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77E7F3">
      <w:pPr>
        <w:ind w:left="660"/>
        <w:rPr>
          <w:rFonts w:ascii="楷体_GB2312" w:eastAsia="楷体_GB2312"/>
          <w:bCs/>
          <w:color w:val="auto"/>
          <w:sz w:val="30"/>
          <w:highlight w:val="none"/>
        </w:rPr>
      </w:pPr>
    </w:p>
    <w:p w14:paraId="0C0A242E">
      <w:pPr>
        <w:ind w:left="660"/>
        <w:rPr>
          <w:rFonts w:ascii="楷体_GB2312" w:eastAsia="楷体_GB2312"/>
          <w:bCs/>
          <w:color w:val="auto"/>
          <w:sz w:val="30"/>
          <w:highlight w:val="none"/>
        </w:rPr>
      </w:pPr>
    </w:p>
    <w:p w14:paraId="7C1AB673">
      <w:pPr>
        <w:ind w:left="660"/>
        <w:rPr>
          <w:rFonts w:ascii="楷体_GB2312" w:eastAsia="楷体_GB2312"/>
          <w:bCs/>
          <w:color w:val="auto"/>
          <w:sz w:val="30"/>
          <w:highlight w:val="none"/>
        </w:rPr>
      </w:pPr>
    </w:p>
    <w:p w14:paraId="27D64D65">
      <w:pPr>
        <w:ind w:left="660"/>
        <w:rPr>
          <w:rFonts w:ascii="楷体_GB2312" w:eastAsia="楷体_GB2312"/>
          <w:bCs/>
          <w:color w:val="auto"/>
          <w:sz w:val="30"/>
          <w:highlight w:val="none"/>
        </w:rPr>
      </w:pPr>
    </w:p>
    <w:p w14:paraId="6363D9A8">
      <w:pPr>
        <w:ind w:left="660"/>
        <w:rPr>
          <w:rFonts w:ascii="楷体_GB2312" w:eastAsia="楷体_GB2312"/>
          <w:bCs/>
          <w:color w:val="auto"/>
          <w:sz w:val="30"/>
          <w:highlight w:val="none"/>
        </w:rPr>
      </w:pPr>
    </w:p>
    <w:p w14:paraId="08A1E431">
      <w:pPr>
        <w:ind w:left="660"/>
        <w:rPr>
          <w:rFonts w:ascii="楷体_GB2312" w:eastAsia="楷体_GB2312"/>
          <w:bCs/>
          <w:color w:val="auto"/>
          <w:sz w:val="30"/>
          <w:highlight w:val="none"/>
        </w:rPr>
      </w:pPr>
    </w:p>
    <w:p w14:paraId="45BBDD54">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5326BBD4">
      <w:pPr>
        <w:rPr>
          <w:rFonts w:hint="eastAsia" w:ascii="华文中宋" w:hAnsi="华文中宋" w:eastAsia="华文中宋"/>
          <w:bCs/>
          <w:color w:val="auto"/>
          <w:sz w:val="30"/>
          <w:highlight w:val="none"/>
        </w:rPr>
      </w:pPr>
    </w:p>
    <w:p w14:paraId="10008577">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7F0CEAB6">
      <w:pPr>
        <w:rPr>
          <w:rFonts w:hint="eastAsia" w:ascii="华文中宋" w:hAnsi="华文中宋" w:eastAsia="华文中宋"/>
          <w:bCs/>
          <w:color w:val="auto"/>
          <w:sz w:val="30"/>
          <w:highlight w:val="none"/>
        </w:rPr>
      </w:pPr>
    </w:p>
    <w:p w14:paraId="2D954912">
      <w:pPr>
        <w:rPr>
          <w:rFonts w:hint="eastAsia" w:ascii="华文中宋" w:hAnsi="华文中宋" w:eastAsia="华文中宋"/>
          <w:bCs/>
          <w:color w:val="auto"/>
          <w:sz w:val="30"/>
          <w:highlight w:val="none"/>
        </w:rPr>
      </w:pPr>
    </w:p>
    <w:p w14:paraId="5321023E">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345FE209">
      <w:pPr>
        <w:jc w:val="center"/>
        <w:rPr>
          <w:rFonts w:hint="eastAsia" w:ascii="黑体" w:hAnsi="华文中宋" w:eastAsia="黑体"/>
          <w:bCs/>
          <w:color w:val="auto"/>
          <w:spacing w:val="20"/>
          <w:sz w:val="52"/>
          <w:szCs w:val="52"/>
          <w:highlight w:val="none"/>
        </w:rPr>
      </w:pPr>
      <w:r>
        <w:rPr>
          <w:color w:val="auto"/>
          <w:highlight w:val="none"/>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shape 0" o:spid="_x0000_s1026" o:spt="20" style="position:absolute;left:0pt;margin-left:-9pt;margin-top:15.6pt;height:0pt;width:0.1pt;z-index:251659264;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TRTlNYAAAAJAQAADwAAAAAA&#10;AAABACAAAAAiAAAAZHJzL2Rvd25yZXYueG1sUEsBAhQAFAAAAAgAh07iQFz/aiLcAQAA4wMAAA4A&#10;AAAAAAAAAQAgAAAAJQEAAGRycy9lMm9Eb2MueG1sUEsFBgAAAAAGAAYAWQEAAHM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5D6F411E">
      <w:pPr>
        <w:jc w:val="center"/>
        <w:rPr>
          <w:rFonts w:hint="eastAsia" w:ascii="黑体" w:hAnsi="华文中宋" w:eastAsia="黑体"/>
          <w:bCs/>
          <w:color w:val="auto"/>
          <w:spacing w:val="20"/>
          <w:sz w:val="52"/>
          <w:szCs w:val="52"/>
          <w:highlight w:val="none"/>
        </w:rPr>
      </w:pPr>
    </w:p>
    <w:p w14:paraId="1022118A">
      <w:pPr>
        <w:rPr>
          <w:rFonts w:hint="eastAsia" w:ascii="华文中宋" w:hAnsi="华文中宋" w:eastAsia="华文中宋"/>
          <w:bCs/>
          <w:color w:val="auto"/>
          <w:sz w:val="30"/>
          <w:highlight w:val="none"/>
        </w:rPr>
      </w:pPr>
    </w:p>
    <w:p w14:paraId="0607955B">
      <w:pPr>
        <w:ind w:firstLine="900"/>
        <w:rPr>
          <w:rFonts w:hint="eastAsia" w:ascii="黑体" w:hAnsi="华文中宋" w:eastAsia="黑体"/>
          <w:bCs/>
          <w:color w:val="auto"/>
          <w:sz w:val="30"/>
          <w:szCs w:val="30"/>
          <w:highlight w:val="none"/>
        </w:rPr>
      </w:pPr>
    </w:p>
    <w:p w14:paraId="4A75BA72">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JSZC-320214-SGYT-G2026-0008</w:t>
      </w:r>
      <w:r>
        <w:rPr>
          <w:rFonts w:hint="eastAsia" w:ascii="黑体" w:hAnsi="华文中宋" w:eastAsia="黑体"/>
          <w:bCs/>
          <w:color w:val="auto"/>
          <w:sz w:val="30"/>
          <w:szCs w:val="30"/>
          <w:highlight w:val="none"/>
          <w:lang w:val="en-US" w:eastAsia="zh-CN"/>
        </w:rPr>
        <w:t xml:space="preserve"> </w:t>
      </w:r>
    </w:p>
    <w:p w14:paraId="5F2516F8">
      <w:pPr>
        <w:ind w:firstLine="900"/>
        <w:rPr>
          <w:rFonts w:hint="eastAsia" w:ascii="黑体" w:hAnsi="华文中宋" w:eastAsia="黑体"/>
          <w:bCs/>
          <w:color w:val="auto"/>
          <w:sz w:val="30"/>
          <w:szCs w:val="30"/>
          <w:highlight w:val="none"/>
        </w:rPr>
      </w:pPr>
    </w:p>
    <w:p w14:paraId="6B577AE5">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新睦园一期(集土)房屋建筑垃圾清运及处置项目</w:t>
      </w:r>
    </w:p>
    <w:p w14:paraId="21AA2FF4">
      <w:pPr>
        <w:ind w:firstLine="900"/>
        <w:rPr>
          <w:rFonts w:hint="eastAsia" w:ascii="黑体" w:hAnsi="华文中宋" w:eastAsia="黑体"/>
          <w:bCs/>
          <w:color w:val="auto"/>
          <w:sz w:val="30"/>
          <w:szCs w:val="30"/>
          <w:highlight w:val="none"/>
        </w:rPr>
      </w:pPr>
    </w:p>
    <w:p w14:paraId="16129396">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采购人：</w:t>
      </w:r>
      <w:r>
        <w:rPr>
          <w:rFonts w:hint="eastAsia" w:ascii="黑体" w:hAnsi="华文中宋" w:eastAsia="黑体"/>
          <w:bCs/>
          <w:color w:val="auto"/>
          <w:sz w:val="30"/>
          <w:szCs w:val="30"/>
          <w:highlight w:val="none"/>
          <w:lang w:eastAsia="zh-CN"/>
        </w:rPr>
        <w:t>无锡市新吴区人民政府新安街道办事处</w:t>
      </w:r>
    </w:p>
    <w:p w14:paraId="61B4A6A6">
      <w:pPr>
        <w:ind w:firstLine="900"/>
        <w:rPr>
          <w:rFonts w:hint="eastAsia" w:ascii="黑体" w:hAnsi="华文中宋" w:eastAsia="黑体"/>
          <w:bCs/>
          <w:color w:val="auto"/>
          <w:sz w:val="30"/>
          <w:szCs w:val="30"/>
          <w:highlight w:val="none"/>
        </w:rPr>
      </w:pPr>
    </w:p>
    <w:p w14:paraId="6A6A213E">
      <w:pPr>
        <w:ind w:firstLine="900" w:firstLineChars="300"/>
        <w:rPr>
          <w:rFonts w:hint="eastAsia" w:ascii="华文中宋" w:hAnsi="华文中宋" w:eastAsia="黑体"/>
          <w:bCs/>
          <w:color w:val="auto"/>
          <w:sz w:val="32"/>
          <w:highlight w:val="none"/>
        </w:rPr>
      </w:pPr>
      <w:r>
        <w:rPr>
          <w:rFonts w:hint="eastAsia" w:ascii="黑体" w:hAnsi="华文中宋" w:eastAsia="黑体"/>
          <w:bCs/>
          <w:color w:val="auto"/>
          <w:sz w:val="30"/>
          <w:szCs w:val="30"/>
          <w:highlight w:val="none"/>
        </w:rPr>
        <w:t>采购代理机构：江苏广源通项目管理有限公司</w:t>
      </w:r>
    </w:p>
    <w:p w14:paraId="048A39CB">
      <w:pPr>
        <w:jc w:val="center"/>
        <w:rPr>
          <w:rFonts w:hint="eastAsia" w:ascii="黑体" w:hAnsi="华文中宋" w:eastAsia="黑体"/>
          <w:bCs/>
          <w:color w:val="auto"/>
          <w:sz w:val="30"/>
          <w:szCs w:val="30"/>
          <w:highlight w:val="none"/>
        </w:rPr>
      </w:pPr>
    </w:p>
    <w:p w14:paraId="45D7D44C">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二〇二六年</w:t>
      </w:r>
      <w:r>
        <w:rPr>
          <w:rFonts w:hint="eastAsia" w:ascii="黑体" w:hAnsi="华文中宋" w:eastAsia="黑体"/>
          <w:bCs/>
          <w:color w:val="auto"/>
          <w:sz w:val="30"/>
          <w:szCs w:val="30"/>
          <w:highlight w:val="none"/>
          <w:lang w:val="en-US" w:eastAsia="zh-CN"/>
        </w:rPr>
        <w:t>七</w:t>
      </w:r>
      <w:r>
        <w:rPr>
          <w:rFonts w:hint="eastAsia" w:ascii="黑体" w:hAnsi="华文中宋" w:eastAsia="黑体"/>
          <w:bCs/>
          <w:color w:val="auto"/>
          <w:sz w:val="30"/>
          <w:szCs w:val="30"/>
          <w:highlight w:val="none"/>
        </w:rPr>
        <w:t>月</w:t>
      </w:r>
    </w:p>
    <w:p w14:paraId="03F84041">
      <w:pPr>
        <w:jc w:val="center"/>
        <w:rPr>
          <w:rStyle w:val="50"/>
          <w:rFonts w:eastAsia="黑体"/>
          <w:bCs/>
          <w:color w:val="auto"/>
          <w:sz w:val="48"/>
          <w:highlight w:val="none"/>
        </w:rPr>
      </w:pPr>
      <w:r>
        <w:rPr>
          <w:rStyle w:val="50"/>
          <w:rFonts w:eastAsia="黑体"/>
          <w:bCs/>
          <w:color w:val="auto"/>
          <w:sz w:val="48"/>
          <w:highlight w:val="none"/>
        </w:rPr>
        <w:br w:type="page" w:clear="all"/>
      </w:r>
      <w:r>
        <w:rPr>
          <w:rStyle w:val="50"/>
          <w:rFonts w:hint="eastAsia" w:eastAsia="黑体"/>
          <w:bCs/>
          <w:color w:val="auto"/>
          <w:sz w:val="48"/>
          <w:highlight w:val="none"/>
        </w:rPr>
        <w:t>目录</w:t>
      </w:r>
    </w:p>
    <w:p w14:paraId="65C5AC84">
      <w:pPr>
        <w:jc w:val="center"/>
        <w:rPr>
          <w:rFonts w:ascii="黑体" w:eastAsia="黑体"/>
          <w:bCs/>
          <w:color w:val="auto"/>
          <w:sz w:val="30"/>
          <w:highlight w:val="none"/>
        </w:rPr>
      </w:pPr>
    </w:p>
    <w:p w14:paraId="6B7838EA">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一、投标邀请函</w:t>
      </w:r>
      <w:r>
        <w:rPr>
          <w:rFonts w:ascii="宋体"/>
          <w:bCs/>
          <w:color w:val="auto"/>
          <w:sz w:val="30"/>
          <w:szCs w:val="30"/>
          <w:highlight w:val="none"/>
        </w:rPr>
        <w:t>-----------------------------------</w:t>
      </w:r>
      <w:r>
        <w:rPr>
          <w:rFonts w:hint="eastAsia" w:ascii="宋体" w:hAnsi="宋体"/>
          <w:bCs/>
          <w:color w:val="auto"/>
          <w:sz w:val="30"/>
          <w:szCs w:val="30"/>
          <w:highlight w:val="none"/>
        </w:rPr>
        <w:t>（3）</w:t>
      </w:r>
    </w:p>
    <w:p w14:paraId="7E2C5799">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二、投标供应商须知</w:t>
      </w:r>
      <w:r>
        <w:rPr>
          <w:rFonts w:ascii="宋体"/>
          <w:bCs/>
          <w:color w:val="auto"/>
          <w:sz w:val="30"/>
          <w:szCs w:val="30"/>
          <w:highlight w:val="none"/>
        </w:rPr>
        <w:t>-----------------------------------</w:t>
      </w:r>
      <w:r>
        <w:rPr>
          <w:rFonts w:hint="eastAsia" w:ascii="宋体" w:hAnsi="宋体"/>
          <w:bCs/>
          <w:color w:val="auto"/>
          <w:sz w:val="30"/>
          <w:szCs w:val="30"/>
          <w:highlight w:val="none"/>
        </w:rPr>
        <w:t>（7）</w:t>
      </w:r>
    </w:p>
    <w:p w14:paraId="06298CAF">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三、项目技术要求和有关说明</w:t>
      </w:r>
      <w:r>
        <w:rPr>
          <w:rFonts w:ascii="宋体"/>
          <w:bCs/>
          <w:color w:val="auto"/>
          <w:sz w:val="30"/>
          <w:szCs w:val="30"/>
          <w:highlight w:val="none"/>
        </w:rPr>
        <w:t>-----------------------</w:t>
      </w:r>
      <w:r>
        <w:rPr>
          <w:rFonts w:hint="eastAsia" w:ascii="宋体" w:hAnsi="宋体"/>
          <w:bCs/>
          <w:color w:val="auto"/>
          <w:sz w:val="30"/>
          <w:szCs w:val="30"/>
          <w:highlight w:val="none"/>
        </w:rPr>
        <w:t>（21）</w:t>
      </w:r>
    </w:p>
    <w:p w14:paraId="0306D20C">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四、合同书（格式文本）</w:t>
      </w:r>
      <w:r>
        <w:rPr>
          <w:rFonts w:ascii="宋体"/>
          <w:bCs/>
          <w:color w:val="auto"/>
          <w:sz w:val="30"/>
          <w:szCs w:val="30"/>
          <w:highlight w:val="none"/>
        </w:rPr>
        <w:t>---------------------------</w:t>
      </w:r>
      <w:r>
        <w:rPr>
          <w:rFonts w:hint="eastAsia" w:ascii="宋体" w:hAnsi="宋体"/>
          <w:bCs/>
          <w:color w:val="auto"/>
          <w:sz w:val="30"/>
          <w:szCs w:val="30"/>
          <w:highlight w:val="none"/>
        </w:rPr>
        <w:t>（24）</w:t>
      </w:r>
    </w:p>
    <w:p w14:paraId="37B4B9E0">
      <w:pPr>
        <w:spacing w:line="720" w:lineRule="auto"/>
        <w:ind w:firstLine="450"/>
        <w:rPr>
          <w:rFonts w:hint="eastAsia" w:ascii="宋体" w:hAnsi="宋体"/>
          <w:bCs/>
          <w:color w:val="auto"/>
          <w:sz w:val="30"/>
          <w:szCs w:val="30"/>
          <w:highlight w:val="none"/>
        </w:rPr>
      </w:pPr>
      <w:r>
        <w:rPr>
          <w:rFonts w:hint="eastAsia" w:ascii="宋体" w:hAnsi="宋体"/>
          <w:bCs/>
          <w:color w:val="auto"/>
          <w:sz w:val="30"/>
          <w:szCs w:val="30"/>
          <w:highlight w:val="none"/>
        </w:rPr>
        <w:t>五、附件</w:t>
      </w:r>
      <w:r>
        <w:rPr>
          <w:rFonts w:ascii="宋体"/>
          <w:bCs/>
          <w:color w:val="auto"/>
          <w:sz w:val="30"/>
          <w:szCs w:val="30"/>
          <w:highlight w:val="none"/>
        </w:rPr>
        <w:t>-----------------------------------------</w:t>
      </w:r>
      <w:r>
        <w:rPr>
          <w:rFonts w:hint="eastAsia" w:ascii="宋体" w:hAnsi="宋体"/>
          <w:bCs/>
          <w:color w:val="auto"/>
          <w:sz w:val="30"/>
          <w:szCs w:val="30"/>
          <w:highlight w:val="none"/>
        </w:rPr>
        <w:t>（28）</w:t>
      </w:r>
    </w:p>
    <w:p w14:paraId="2B4BA3F7">
      <w:pPr>
        <w:spacing w:line="720" w:lineRule="auto"/>
        <w:rPr>
          <w:rFonts w:ascii="宋体"/>
          <w:bCs/>
          <w:color w:val="auto"/>
          <w:sz w:val="28"/>
          <w:szCs w:val="28"/>
          <w:highlight w:val="none"/>
        </w:rPr>
      </w:pPr>
    </w:p>
    <w:p w14:paraId="0FDE0031">
      <w:pPr>
        <w:spacing w:line="720" w:lineRule="auto"/>
        <w:rPr>
          <w:rFonts w:ascii="宋体"/>
          <w:bCs/>
          <w:color w:val="auto"/>
          <w:sz w:val="30"/>
          <w:highlight w:val="none"/>
        </w:rPr>
      </w:pPr>
    </w:p>
    <w:p w14:paraId="52BA19E3">
      <w:pPr>
        <w:spacing w:line="480" w:lineRule="auto"/>
        <w:rPr>
          <w:rFonts w:ascii="宋体"/>
          <w:bCs/>
          <w:color w:val="auto"/>
          <w:sz w:val="30"/>
          <w:highlight w:val="none"/>
        </w:rPr>
      </w:pPr>
    </w:p>
    <w:p w14:paraId="487FFB3F">
      <w:pPr>
        <w:rPr>
          <w:rFonts w:ascii="宋体"/>
          <w:bCs/>
          <w:color w:val="auto"/>
          <w:sz w:val="28"/>
          <w:highlight w:val="none"/>
        </w:rPr>
      </w:pPr>
    </w:p>
    <w:p w14:paraId="70D67B4C">
      <w:pPr>
        <w:rPr>
          <w:rFonts w:ascii="宋体"/>
          <w:bCs/>
          <w:color w:val="auto"/>
          <w:sz w:val="32"/>
          <w:highlight w:val="none"/>
        </w:rPr>
      </w:pPr>
    </w:p>
    <w:p w14:paraId="6F450386">
      <w:pPr>
        <w:rPr>
          <w:rFonts w:ascii="宋体"/>
          <w:bCs/>
          <w:color w:val="auto"/>
          <w:sz w:val="32"/>
          <w:highlight w:val="none"/>
        </w:rPr>
      </w:pPr>
    </w:p>
    <w:p w14:paraId="45A521B1">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一、投标邀请函</w:t>
      </w:r>
    </w:p>
    <w:p w14:paraId="6B0A606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江苏广源通项目管理有限公司受</w:t>
      </w:r>
      <w:r>
        <w:rPr>
          <w:rFonts w:hint="eastAsia" w:ascii="宋体" w:hAnsi="宋体"/>
          <w:bCs/>
          <w:color w:val="auto"/>
          <w:sz w:val="24"/>
          <w:szCs w:val="24"/>
          <w:highlight w:val="none"/>
          <w:lang w:eastAsia="zh-CN"/>
        </w:rPr>
        <w:t>无锡市新吴区人民政府新安街道办事处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新安街道新睦园一期(集土)房屋垃圾清运及处置项目</w:t>
      </w:r>
      <w:r>
        <w:rPr>
          <w:rFonts w:hint="eastAsia" w:ascii="宋体" w:hAnsi="宋体"/>
          <w:bCs/>
          <w:color w:val="auto"/>
          <w:sz w:val="24"/>
          <w:szCs w:val="24"/>
          <w:highlight w:val="none"/>
        </w:rPr>
        <w:t>进行公开招标采购，欢迎符合相关条件的供应商参加投标并提请注意下列相关事项：</w:t>
      </w:r>
    </w:p>
    <w:p w14:paraId="08227A10">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5438BD7B">
      <w:pPr>
        <w:widowControl/>
        <w:spacing w:line="360" w:lineRule="auto"/>
        <w:ind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新睦园一期(集土)房屋建筑垃圾清运及处置项目</w:t>
      </w:r>
    </w:p>
    <w:p w14:paraId="0528AD4D">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2.项目编号：</w:t>
      </w:r>
      <w:r>
        <w:rPr>
          <w:rFonts w:ascii="Segoe UI" w:hAnsi="Segoe UI" w:eastAsia="Segoe UI" w:cs="Segoe UI"/>
          <w:i w:val="0"/>
          <w:iCs w:val="0"/>
          <w:caps w:val="0"/>
          <w:spacing w:val="0"/>
          <w:sz w:val="21"/>
          <w:szCs w:val="21"/>
          <w:highlight w:val="none"/>
          <w:shd w:val="clear" w:fill="FFFFFF"/>
        </w:rPr>
        <w:t>JSZC-320214-SGYT-G2026-0008</w:t>
      </w:r>
      <w:r>
        <w:rPr>
          <w:rFonts w:hint="eastAsia" w:ascii="宋体" w:hAnsi="宋体" w:cs="宋体"/>
          <w:color w:val="auto"/>
          <w:sz w:val="24"/>
          <w:szCs w:val="24"/>
          <w:highlight w:val="none"/>
          <w:lang w:val="en-US" w:eastAsia="zh-CN"/>
        </w:rPr>
        <w:t xml:space="preserve">          </w:t>
      </w:r>
    </w:p>
    <w:p w14:paraId="45F5AD1B">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rPr>
        <w:t>项目概况和要求：详见采购需求</w:t>
      </w:r>
      <w:r>
        <w:rPr>
          <w:rFonts w:hint="eastAsia" w:ascii="宋体" w:hAnsi="宋体" w:cs="宋体"/>
          <w:bCs/>
          <w:color w:val="auto"/>
          <w:sz w:val="24"/>
          <w:szCs w:val="24"/>
          <w:highlight w:val="none"/>
        </w:rPr>
        <w:t>。</w:t>
      </w:r>
    </w:p>
    <w:p w14:paraId="7CFEBF9E">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4.项目预算：</w:t>
      </w:r>
      <w:r>
        <w:rPr>
          <w:rFonts w:hint="eastAsia" w:ascii="宋体" w:hAnsi="宋体"/>
          <w:color w:val="auto"/>
          <w:sz w:val="24"/>
          <w:szCs w:val="24"/>
          <w:highlight w:val="none"/>
          <w:lang w:val="en-US" w:eastAsia="zh-CN"/>
        </w:rPr>
        <w:t>121.4388</w:t>
      </w:r>
      <w:r>
        <w:rPr>
          <w:rFonts w:hint="eastAsia" w:ascii="宋体" w:hAnsi="宋体"/>
          <w:color w:val="auto"/>
          <w:sz w:val="24"/>
          <w:szCs w:val="24"/>
          <w:highlight w:val="none"/>
        </w:rPr>
        <w:t>万元；</w:t>
      </w:r>
    </w:p>
    <w:p w14:paraId="540A164B">
      <w:pPr>
        <w:spacing w:line="360" w:lineRule="auto"/>
        <w:ind w:firstLine="480" w:firstLineChars="200"/>
        <w:rPr>
          <w:rFonts w:hint="eastAsia" w:ascii="宋体" w:hAnsi="宋体" w:cs="宋体"/>
          <w:bCs/>
          <w:color w:val="auto"/>
          <w:sz w:val="24"/>
          <w:szCs w:val="24"/>
          <w:highlight w:val="none"/>
        </w:rPr>
      </w:pPr>
      <w:r>
        <w:rPr>
          <w:rFonts w:hint="eastAsia" w:ascii="宋体" w:hAnsi="宋体"/>
          <w:color w:val="auto"/>
          <w:sz w:val="24"/>
          <w:szCs w:val="24"/>
          <w:highlight w:val="none"/>
        </w:rPr>
        <w:t>5.最高限价：</w:t>
      </w:r>
      <w:r>
        <w:rPr>
          <w:rFonts w:hint="eastAsia" w:ascii="宋体" w:hAnsi="宋体" w:cs="宋体"/>
          <w:bCs/>
          <w:color w:val="auto"/>
          <w:sz w:val="24"/>
          <w:szCs w:val="24"/>
          <w:highlight w:val="none"/>
          <w:lang w:val="en-US" w:eastAsia="zh-CN"/>
        </w:rPr>
        <w:t>121.4388万</w:t>
      </w:r>
      <w:r>
        <w:rPr>
          <w:rFonts w:hint="eastAsia" w:ascii="宋体" w:hAnsi="宋体" w:cs="宋体"/>
          <w:bCs/>
          <w:color w:val="auto"/>
          <w:sz w:val="24"/>
          <w:szCs w:val="24"/>
          <w:highlight w:val="none"/>
        </w:rPr>
        <w:t>元，</w:t>
      </w:r>
      <w:r>
        <w:rPr>
          <w:rFonts w:hint="eastAsia" w:hAnsi="宋体" w:cs="宋体"/>
          <w:bCs/>
          <w:sz w:val="24"/>
          <w:highlight w:val="none"/>
          <w:lang w:val="en-US" w:eastAsia="zh-CN"/>
        </w:rPr>
        <w:t>单价：158元/吨。</w:t>
      </w:r>
      <w:r>
        <w:rPr>
          <w:rFonts w:hint="eastAsia" w:hAnsi="宋体" w:cs="宋体"/>
          <w:bCs/>
          <w:sz w:val="24"/>
          <w:highlight w:val="none"/>
        </w:rPr>
        <w:t>投标报价不得超过上述最高限价及分项限价，否则作无效响应文件处理。</w:t>
      </w:r>
    </w:p>
    <w:p w14:paraId="61CD9759">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6.服务期限：</w:t>
      </w:r>
      <w:r>
        <w:rPr>
          <w:rFonts w:hint="eastAsia" w:ascii="宋体" w:hAnsi="宋体"/>
          <w:color w:val="auto"/>
          <w:sz w:val="24"/>
          <w:szCs w:val="24"/>
          <w:highlight w:val="none"/>
          <w:lang w:eastAsia="zh-CN"/>
        </w:rPr>
        <w:t>自合同签订之日起60天</w:t>
      </w:r>
      <w:r>
        <w:rPr>
          <w:rFonts w:hint="eastAsia" w:ascii="宋体" w:hAnsi="宋体"/>
          <w:color w:val="auto"/>
          <w:sz w:val="24"/>
          <w:szCs w:val="24"/>
          <w:highlight w:val="none"/>
        </w:rPr>
        <w:t>。</w:t>
      </w:r>
    </w:p>
    <w:p w14:paraId="322D8E21">
      <w:pPr>
        <w:spacing w:line="360" w:lineRule="auto"/>
        <w:ind w:firstLine="480"/>
        <w:outlineLvl w:val="3"/>
        <w:rPr>
          <w:rFonts w:hint="eastAsia" w:ascii="宋体" w:hAnsi="宋体"/>
          <w:color w:val="auto"/>
          <w:sz w:val="24"/>
          <w:szCs w:val="24"/>
          <w:highlight w:val="none"/>
        </w:rPr>
      </w:pPr>
      <w:r>
        <w:rPr>
          <w:rFonts w:hint="eastAsia" w:ascii="宋体" w:hAnsi="宋体"/>
          <w:color w:val="auto"/>
          <w:sz w:val="24"/>
          <w:szCs w:val="24"/>
          <w:highlight w:val="none"/>
        </w:rPr>
        <w:t>7.质量要求及验收：</w:t>
      </w:r>
      <w:r>
        <w:rPr>
          <w:rFonts w:hint="eastAsia" w:ascii="新宋体" w:hAnsi="新宋体" w:eastAsia="新宋体" w:cs="新宋体"/>
          <w:color w:val="auto"/>
          <w:sz w:val="24"/>
          <w:highlight w:val="none"/>
          <w:lang w:bidi="ar"/>
        </w:rPr>
        <w:t>符合</w:t>
      </w:r>
      <w:r>
        <w:rPr>
          <w:rFonts w:hint="eastAsia" w:ascii="新宋体" w:hAnsi="新宋体" w:eastAsia="新宋体" w:cs="新宋体"/>
          <w:color w:val="auto"/>
          <w:sz w:val="24"/>
          <w:highlight w:val="none"/>
          <w:lang w:val="en-US" w:eastAsia="zh-CN" w:bidi="ar"/>
        </w:rPr>
        <w:t>建筑垃圾清运</w:t>
      </w:r>
      <w:r>
        <w:rPr>
          <w:rFonts w:hint="eastAsia" w:ascii="新宋体" w:hAnsi="新宋体" w:eastAsia="新宋体" w:cs="新宋体"/>
          <w:color w:val="auto"/>
          <w:sz w:val="24"/>
          <w:highlight w:val="none"/>
          <w:lang w:bidi="ar"/>
        </w:rPr>
        <w:t>要求及市、区部门的相关规程和规范要求。</w:t>
      </w:r>
    </w:p>
    <w:p w14:paraId="148612AC">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8.采购方式：公开招标</w:t>
      </w:r>
    </w:p>
    <w:p w14:paraId="76871FD5">
      <w:pPr>
        <w:widowControl/>
        <w:spacing w:line="360" w:lineRule="auto"/>
        <w:ind w:firstLine="480"/>
        <w:jc w:val="left"/>
        <w:rPr>
          <w:rFonts w:hint="eastAsia" w:ascii="宋体" w:hAnsi="宋体" w:cs="宋体"/>
          <w:color w:val="auto"/>
          <w:sz w:val="24"/>
          <w:szCs w:val="24"/>
          <w:highlight w:val="none"/>
        </w:rPr>
      </w:pPr>
      <w:r>
        <w:rPr>
          <w:rFonts w:hint="eastAsia" w:ascii="宋体" w:hAnsi="宋体"/>
          <w:color w:val="auto"/>
          <w:sz w:val="24"/>
          <w:szCs w:val="24"/>
          <w:highlight w:val="none"/>
        </w:rPr>
        <w:t>9.</w:t>
      </w:r>
      <w:r>
        <w:rPr>
          <w:rFonts w:hint="eastAsia" w:ascii="宋体" w:hAnsi="宋体" w:cs="宋体"/>
          <w:color w:val="auto"/>
          <w:sz w:val="24"/>
          <w:szCs w:val="24"/>
          <w:highlight w:val="none"/>
        </w:rPr>
        <w:t>本项目标的所属行业：</w:t>
      </w:r>
      <w:r>
        <w:rPr>
          <w:rFonts w:hint="eastAsia" w:ascii="宋体" w:hAnsi="宋体"/>
          <w:bCs/>
          <w:color w:val="auto"/>
          <w:sz w:val="24"/>
          <w:szCs w:val="24"/>
          <w:highlight w:val="none"/>
        </w:rPr>
        <w:t>其他未列明行业</w:t>
      </w:r>
      <w:r>
        <w:rPr>
          <w:rFonts w:hint="eastAsia" w:ascii="宋体" w:hAnsi="宋体" w:cs="宋体"/>
          <w:color w:val="auto"/>
          <w:sz w:val="24"/>
          <w:szCs w:val="24"/>
          <w:highlight w:val="none"/>
        </w:rPr>
        <w:t>；</w:t>
      </w:r>
    </w:p>
    <w:p w14:paraId="38DD15E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10.本项目是否专门面向中小企业：</w:t>
      </w:r>
      <w:r>
        <w:rPr>
          <w:rFonts w:hint="eastAsia" w:ascii="宋体" w:hAnsi="宋体" w:cs="宋体"/>
          <w:color w:val="auto"/>
          <w:sz w:val="24"/>
          <w:szCs w:val="24"/>
          <w:highlight w:val="none"/>
          <w:lang w:val="en-US" w:eastAsia="zh-CN"/>
        </w:rPr>
        <w:t>是</w:t>
      </w:r>
      <w:r>
        <w:rPr>
          <w:rFonts w:hint="eastAsia" w:ascii="宋体" w:hAnsi="宋体" w:cs="宋体"/>
          <w:color w:val="auto"/>
          <w:sz w:val="24"/>
          <w:szCs w:val="24"/>
          <w:highlight w:val="none"/>
        </w:rPr>
        <w:t>；</w:t>
      </w:r>
    </w:p>
    <w:p w14:paraId="149F2680">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（二）投标供应商资格要求</w:t>
      </w:r>
    </w:p>
    <w:p w14:paraId="3894CA93">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F2C4D95">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2.落实政府采购政策需满足的资格要求：供应商为中型企业/小型企业/微型企业</w:t>
      </w:r>
      <w:r>
        <w:rPr>
          <w:rFonts w:hint="eastAsia" w:ascii="宋体" w:hAnsi="宋体"/>
          <w:color w:val="auto"/>
          <w:sz w:val="24"/>
          <w:szCs w:val="24"/>
          <w:highlight w:val="none"/>
          <w:lang w:eastAsia="zh-CN"/>
        </w:rPr>
        <w:t>（监狱企业、残疾人福利性单位视同小微企业）</w:t>
      </w:r>
      <w:r>
        <w:rPr>
          <w:rFonts w:hint="eastAsia" w:ascii="宋体" w:hAnsi="宋体"/>
          <w:color w:val="auto"/>
          <w:sz w:val="24"/>
          <w:szCs w:val="24"/>
          <w:highlight w:val="none"/>
        </w:rPr>
        <w:t>；</w:t>
      </w:r>
    </w:p>
    <w:p w14:paraId="21A9215A">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4E37ADBD">
      <w:pPr>
        <w:tabs>
          <w:tab w:val="left" w:pos="1050"/>
        </w:tabs>
        <w:spacing w:line="360" w:lineRule="auto"/>
        <w:ind w:firstLine="480"/>
        <w:rPr>
          <w:rFonts w:hint="eastAsia" w:hAnsi="宋体" w:eastAsia="宋体" w:cs="宋体"/>
          <w:bCs/>
          <w:sz w:val="24"/>
          <w:highlight w:val="none"/>
          <w:lang w:val="en-US" w:eastAsia="zh-CN"/>
        </w:rPr>
      </w:pPr>
      <w:r>
        <w:rPr>
          <w:rFonts w:hint="eastAsia" w:hAnsi="宋体" w:cs="宋体"/>
          <w:bCs/>
          <w:sz w:val="24"/>
          <w:highlight w:val="none"/>
          <w:lang w:val="en-US" w:eastAsia="zh-CN"/>
        </w:rPr>
        <w:t>（1）</w:t>
      </w:r>
      <w:r>
        <w:rPr>
          <w:rFonts w:hint="eastAsia" w:ascii="宋体" w:hAnsi="宋体" w:eastAsia="宋体" w:cs="宋体"/>
          <w:b w:val="0"/>
          <w:bCs/>
          <w:color w:val="auto"/>
          <w:sz w:val="24"/>
          <w:highlight w:val="none"/>
        </w:rPr>
        <w:t>投标</w:t>
      </w:r>
      <w:r>
        <w:rPr>
          <w:rFonts w:hint="eastAsia" w:ascii="宋体" w:hAnsi="宋体" w:eastAsia="宋体" w:cs="宋体"/>
          <w:b w:val="0"/>
          <w:bCs/>
          <w:color w:val="auto"/>
          <w:sz w:val="24"/>
          <w:highlight w:val="none"/>
          <w:lang w:val="en-US" w:eastAsia="zh-CN"/>
        </w:rPr>
        <w:t>人有效期内</w:t>
      </w:r>
      <w:r>
        <w:rPr>
          <w:rFonts w:hint="eastAsia" w:ascii="宋体" w:hAnsi="宋体" w:eastAsia="宋体" w:cs="宋体"/>
          <w:color w:val="auto"/>
          <w:sz w:val="24"/>
          <w:highlight w:val="none"/>
        </w:rPr>
        <w:t>行政部门颁发的道路运输经营许可证</w:t>
      </w:r>
      <w:r>
        <w:rPr>
          <w:rFonts w:hint="eastAsia" w:ascii="宋体" w:hAnsi="宋体"/>
          <w:color w:val="auto"/>
          <w:sz w:val="24"/>
          <w:highlight w:val="none"/>
          <w:lang w:eastAsia="zh-CN"/>
        </w:rPr>
        <w:t>；</w:t>
      </w:r>
    </w:p>
    <w:p w14:paraId="39D65900">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）未被“信用中国”网站列入失信被执行人、重大税收违法案件当事人名单、政府采购严重违法失信行为记录名单；</w:t>
      </w:r>
    </w:p>
    <w:p w14:paraId="70713376">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）本项目不接受联合体投标。</w:t>
      </w:r>
    </w:p>
    <w:p w14:paraId="41D037CB">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6BF93F6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1.请有意参加本项目采购活动的供应商按照以下流程进行操作：</w:t>
      </w:r>
    </w:p>
    <w:p w14:paraId="54018E3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（1）访问“江苏政府采购网”，点击“江苏省政府采购（苏采云）平台”（以下简称“苏采云”）进行账号注册。注册完成后，需在系统中填写资质信息并提交审核。也可直接通过</w:t>
      </w:r>
      <w:r>
        <w:rPr>
          <w:rFonts w:hint="eastAsia" w:ascii="宋体" w:hAnsi="宋体"/>
          <w:color w:val="auto"/>
          <w:sz w:val="24"/>
          <w:szCs w:val="24"/>
          <w:highlight w:val="none"/>
          <w:lang w:eastAsia="zh-CN"/>
        </w:rPr>
        <w:t xml:space="preserve">https://jszfcg.jsczt.cn/jszc/login </w:t>
      </w:r>
      <w:r>
        <w:rPr>
          <w:rFonts w:hint="eastAsia" w:ascii="宋体" w:hAnsi="宋体"/>
          <w:color w:val="auto"/>
          <w:sz w:val="24"/>
          <w:szCs w:val="24"/>
          <w:highlight w:val="none"/>
        </w:rPr>
        <w:t>进入“苏采云”注册界面。</w:t>
      </w:r>
    </w:p>
    <w:p w14:paraId="5ABA628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3B636B0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700DC10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在“江苏省政府采购（苏采云）平台”账号登录页面，点击“驱动下载”链接中的“政务CA、方正签章控件驱动安装包及安装说明”，可直接下载驱动安装包，安装包中附有驱动安装手册。</w:t>
      </w:r>
    </w:p>
    <w:p w14:paraId="5AB359C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技术服务电话：0510-81827781（服务时间：工作日9:00-11:30，13:00-17:00）。</w:t>
      </w:r>
    </w:p>
    <w:p w14:paraId="2D87E32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51227AC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3.供应商应按上述要求提供相关材料及注册登记信息，所提供的材料均应是真实、准确的，若有违背，供应商自行承担由此产生的一切后果。</w:t>
      </w:r>
    </w:p>
    <w:p w14:paraId="32CC164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A808028">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0EC165D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1.时间：本招标文件有效获取期限以本项目招标公告中规定的获取招标文件时间为准。</w:t>
      </w:r>
    </w:p>
    <w:p w14:paraId="2C6D6EE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2.地点：“江苏省政府采购（苏采云）平台”。</w:t>
      </w:r>
    </w:p>
    <w:p w14:paraId="7D4486C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8F391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4.招标文件（后缀名为“.kedt”）、“苏采云”系统供应商操作手册及政府采购客户端工具也可通过“苏采云”系统--已参与项目--报名详情页面内相应链接进行下载。</w:t>
      </w:r>
    </w:p>
    <w:p w14:paraId="43331BA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5.政府采购客户端工具及“苏采云”系统供应商操作手册可通过访问江苏政府采购网--办事指南--“资料下载”进行下载《“苏采云”系统供应商操作手册及政府采购客户端工具》。</w:t>
      </w:r>
    </w:p>
    <w:p w14:paraId="1AB9941E">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（五）答疑时间、地点</w:t>
      </w:r>
    </w:p>
    <w:p w14:paraId="5C73F553">
      <w:pPr>
        <w:widowControl/>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供应商要求澄清招标文件的截止时间：2026年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00</w:t>
      </w:r>
      <w:r>
        <w:rPr>
          <w:rFonts w:hint="eastAsia" w:ascii="宋体" w:hAnsi="宋体"/>
          <w:bCs/>
          <w:color w:val="auto"/>
          <w:sz w:val="24"/>
          <w:szCs w:val="24"/>
          <w:highlight w:val="none"/>
        </w:rPr>
        <w:t>，以书面形式和</w:t>
      </w:r>
      <w:bookmarkStart w:id="1" w:name="_Hlk169676457"/>
      <w:r>
        <w:rPr>
          <w:rFonts w:hint="eastAsia" w:ascii="宋体" w:hAnsi="宋体"/>
          <w:bCs/>
          <w:color w:val="auto"/>
          <w:sz w:val="24"/>
          <w:szCs w:val="24"/>
          <w:highlight w:val="none"/>
        </w:rPr>
        <w:t>电子邮件形式</w:t>
      </w:r>
      <w:bookmarkEnd w:id="1"/>
      <w:r>
        <w:rPr>
          <w:rFonts w:hint="eastAsia" w:ascii="宋体" w:hAnsi="宋体"/>
          <w:bCs/>
          <w:color w:val="auto"/>
          <w:sz w:val="24"/>
          <w:szCs w:val="24"/>
          <w:highlight w:val="none"/>
        </w:rPr>
        <w:t>发送给采购代理机构。</w:t>
      </w:r>
    </w:p>
    <w:p w14:paraId="6797545B">
      <w:pPr>
        <w:widowControl/>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采购人对招标文件澄清、修改的时间：提交投标文件截止时间前15天，以发布更正公告为准。若未在法定时间内提出澄清，由此造成的损失及风险由投标供应商自行承担。</w:t>
      </w:r>
    </w:p>
    <w:p w14:paraId="338C13C8">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1FDFA8A4">
      <w:pPr>
        <w:widowControl/>
        <w:spacing w:line="360" w:lineRule="auto"/>
        <w:ind w:firstLine="480"/>
        <w:jc w:val="left"/>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w:t>
      </w:r>
    </w:p>
    <w:p w14:paraId="62554BE8">
      <w:pPr>
        <w:widowControl/>
        <w:spacing w:line="360" w:lineRule="auto"/>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网上投标截止时间：2026年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日9:30（投标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7D4DE330">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网上投标解密时间：2026年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日开启解密后半小时。</w:t>
      </w:r>
    </w:p>
    <w:p w14:paraId="30119576">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w:t>
      </w:r>
      <w:bookmarkStart w:id="2" w:name="_Toc28359007"/>
      <w:r>
        <w:rPr>
          <w:rFonts w:hint="eastAsia" w:ascii="宋体" w:hAnsi="宋体" w:cs="宋体"/>
          <w:color w:val="auto"/>
          <w:sz w:val="24"/>
          <w:szCs w:val="24"/>
          <w:highlight w:val="none"/>
        </w:rPr>
        <w:t>“苏采云”系统（网址：</w:t>
      </w:r>
      <w:r>
        <w:rPr>
          <w:rFonts w:hint="eastAsia" w:ascii="宋体" w:hAnsi="宋体" w:cs="宋体"/>
          <w:color w:val="auto"/>
          <w:sz w:val="24"/>
          <w:szCs w:val="24"/>
          <w:highlight w:val="none"/>
          <w:lang w:eastAsia="zh-CN"/>
        </w:rPr>
        <w:t xml:space="preserve">https://jszfcg.jsczt.cn/jszc/login </w:t>
      </w:r>
      <w:r>
        <w:rPr>
          <w:rFonts w:hint="eastAsia" w:ascii="宋体" w:hAnsi="宋体" w:cs="宋体"/>
          <w:color w:val="auto"/>
          <w:sz w:val="24"/>
          <w:szCs w:val="24"/>
          <w:highlight w:val="none"/>
        </w:rPr>
        <w:t>）</w:t>
      </w:r>
      <w:bookmarkEnd w:id="2"/>
    </w:p>
    <w:p w14:paraId="2D9F8E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5D280580">
      <w:pPr>
        <w:widowControl/>
        <w:spacing w:line="360" w:lineRule="auto"/>
        <w:ind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6367DCC9">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228DEA55">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39637427">
      <w:pPr>
        <w:spacing w:line="360" w:lineRule="auto"/>
        <w:ind w:firstLine="480"/>
        <w:rPr>
          <w:rFonts w:hint="eastAsia"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本次采购采用江苏省政府采购（苏采云）平台进行招标投标活动，招标、投标、评标和中标结果发布全程电子化操作。</w:t>
      </w:r>
    </w:p>
    <w:p w14:paraId="376BDBA1">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3FD572B3">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有关本次采购活动程序方面的问题，可来人、来函（传真）或电话联系。</w:t>
      </w:r>
    </w:p>
    <w:p w14:paraId="7A9E143E">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采购人：无锡市新吴区人民政府新安街道办事处</w:t>
      </w:r>
    </w:p>
    <w:p w14:paraId="2E508E17">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联系地址：无锡市新吴区清晏路28号青年公社1号楼</w:t>
      </w:r>
    </w:p>
    <w:p w14:paraId="6790E810">
      <w:pPr>
        <w:pStyle w:val="39"/>
        <w:tabs>
          <w:tab w:val="left" w:pos="0"/>
        </w:tabs>
        <w:spacing w:before="0" w:beforeAutospacing="0" w:after="0" w:afterAutospacing="0" w:line="460" w:lineRule="exact"/>
        <w:ind w:firstLine="480"/>
        <w:rPr>
          <w:rFonts w:hint="eastAsia" w:cs="宋体"/>
          <w:color w:val="auto"/>
          <w:highlight w:val="none"/>
          <w:lang w:val="en-US" w:eastAsia="zh-CN"/>
        </w:rPr>
      </w:pPr>
      <w:r>
        <w:rPr>
          <w:rFonts w:hint="eastAsia" w:cs="宋体"/>
          <w:color w:val="auto"/>
          <w:highlight w:val="none"/>
          <w:lang w:val="zh-CN"/>
        </w:rPr>
        <w:t>联系人：</w:t>
      </w:r>
      <w:r>
        <w:rPr>
          <w:rFonts w:hint="eastAsia" w:cs="宋体"/>
          <w:color w:val="auto"/>
          <w:highlight w:val="none"/>
          <w:lang w:val="en-US" w:eastAsia="zh-CN"/>
        </w:rPr>
        <w:t>尤毅</w:t>
      </w:r>
    </w:p>
    <w:p w14:paraId="6848242B">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联系电话：0510-85383713</w:t>
      </w:r>
    </w:p>
    <w:p w14:paraId="77A143EA">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采购代理机构：江苏广源通项目管理有限公司</w:t>
      </w:r>
    </w:p>
    <w:p w14:paraId="00B75302">
      <w:pPr>
        <w:pStyle w:val="39"/>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联系人：</w:t>
      </w:r>
      <w:r>
        <w:rPr>
          <w:rFonts w:hint="eastAsia" w:cs="宋体"/>
          <w:color w:val="auto"/>
          <w:highlight w:val="none"/>
        </w:rPr>
        <w:t>罗庆斌、王丽洁</w:t>
      </w:r>
    </w:p>
    <w:p w14:paraId="13F835E4">
      <w:pPr>
        <w:pStyle w:val="39"/>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联系电话：</w:t>
      </w:r>
      <w:r>
        <w:rPr>
          <w:rFonts w:hint="eastAsia"/>
          <w:bCs/>
          <w:color w:val="auto"/>
          <w:highlight w:val="none"/>
        </w:rPr>
        <w:t>0510-88789307</w:t>
      </w:r>
      <w:r>
        <w:rPr>
          <w:rFonts w:hint="eastAsia" w:cs="宋体"/>
          <w:color w:val="auto"/>
          <w:highlight w:val="none"/>
        </w:rPr>
        <w:t xml:space="preserve"> 、15995288545</w:t>
      </w:r>
    </w:p>
    <w:p w14:paraId="34382E38">
      <w:pPr>
        <w:pStyle w:val="39"/>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联系地址：</w:t>
      </w:r>
      <w:r>
        <w:rPr>
          <w:rFonts w:hint="eastAsia"/>
          <w:bCs/>
          <w:color w:val="auto"/>
          <w:highlight w:val="none"/>
        </w:rPr>
        <w:t>无锡市梁溪区广益路208号10楼1008室</w:t>
      </w:r>
    </w:p>
    <w:p w14:paraId="6A51D6C5">
      <w:pPr>
        <w:pStyle w:val="39"/>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60A94381">
      <w:pPr>
        <w:pStyle w:val="39"/>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电子邮件地址</w:t>
      </w:r>
      <w:r>
        <w:rPr>
          <w:rFonts w:hint="eastAsia" w:cs="宋体"/>
          <w:color w:val="auto"/>
          <w:highlight w:val="none"/>
        </w:rPr>
        <w:t>：985988753@qq.com</w:t>
      </w:r>
    </w:p>
    <w:p w14:paraId="588F9EA7">
      <w:pPr>
        <w:pStyle w:val="39"/>
        <w:tabs>
          <w:tab w:val="left" w:pos="0"/>
        </w:tabs>
        <w:spacing w:before="0" w:beforeAutospacing="0" w:after="0" w:afterAutospacing="0" w:line="460" w:lineRule="exact"/>
        <w:ind w:firstLine="480"/>
        <w:rPr>
          <w:rFonts w:hint="eastAsia" w:ascii="黑体" w:hAnsi="黑体" w:eastAsia="黑体"/>
          <w:bCs/>
          <w:color w:val="auto"/>
          <w:highlight w:val="none"/>
        </w:rPr>
      </w:pPr>
      <w:r>
        <w:rPr>
          <w:rFonts w:hint="eastAsia" w:ascii="黑体" w:hAnsi="黑体" w:eastAsia="黑体"/>
          <w:bCs/>
          <w:color w:val="auto"/>
          <w:highlight w:val="none"/>
        </w:rPr>
        <w:t>（十）其他</w:t>
      </w:r>
    </w:p>
    <w:p w14:paraId="18C65100">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1.因供应商可能存在操作不熟练、业务不熟悉等情况，为保证开评标流程顺利进行，供应商如有问题应及时反馈，并在投标文件递交截止时间前在网上上传电子投标文件。</w:t>
      </w:r>
    </w:p>
    <w:p w14:paraId="0B1E28CC">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2.本项目为不见面开标，供应商仅需在任意地点登录苏采云平台参加开标会议，无需到达开标现场。</w:t>
      </w:r>
    </w:p>
    <w:p w14:paraId="1F0FCBA4">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3.开标当天，请供应商联系人保持通信畅通。</w:t>
      </w:r>
    </w:p>
    <w:p w14:paraId="3C040887">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4.供应商请仔细阅读供应商注册流程以及招标文件中关于电子开评标等相关事项，如有问题，可发送邮件或电话咨询。</w:t>
      </w:r>
    </w:p>
    <w:p w14:paraId="01C7F47F">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5.本次采购采用江苏省政府采购（苏采云）平台进行采购活动，招标文件发布、评审和中标（成交）结果发布全程电子化。</w:t>
      </w:r>
    </w:p>
    <w:p w14:paraId="6EFB4A41">
      <w:pPr>
        <w:pStyle w:val="39"/>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6.纸质投标文件：本项目为不见面开标，供应商无需递交纸质响应文件至现场，中标后，中标供应商在与采购人签订合同之前，必须提供与系统中电子响应文件一致的纸质投标文件一式</w:t>
      </w:r>
      <w:r>
        <w:rPr>
          <w:rFonts w:hint="eastAsia" w:cs="宋体"/>
          <w:color w:val="auto"/>
          <w:highlight w:val="none"/>
        </w:rPr>
        <w:t>三</w:t>
      </w:r>
      <w:r>
        <w:rPr>
          <w:rFonts w:hint="eastAsia" w:cs="宋体"/>
          <w:color w:val="auto"/>
          <w:highlight w:val="none"/>
          <w:lang w:val="zh-CN"/>
        </w:rPr>
        <w:t>份。</w:t>
      </w:r>
    </w:p>
    <w:p w14:paraId="395CA091">
      <w:pPr>
        <w:pStyle w:val="39"/>
        <w:tabs>
          <w:tab w:val="left" w:pos="0"/>
        </w:tabs>
        <w:spacing w:before="0" w:beforeAutospacing="0" w:after="0" w:afterAutospacing="0" w:line="460" w:lineRule="exact"/>
        <w:ind w:firstLine="56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二、投标供应商须知</w:t>
      </w:r>
    </w:p>
    <w:p w14:paraId="3188BC4F">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65ACF02C">
      <w:pPr>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3686C125">
      <w:pPr>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6AAC7744">
      <w:pPr>
        <w:tabs>
          <w:tab w:val="left" w:pos="-1260"/>
          <w:tab w:val="left" w:pos="525"/>
          <w:tab w:val="left" w:pos="945"/>
          <w:tab w:val="left" w:pos="105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1.招标文件包括本文件目录所列全部内容，投标供应商应仔细阅读，并在投标文件中充分满足招标文件的所有要求。</w:t>
      </w:r>
    </w:p>
    <w:p w14:paraId="756848D6">
      <w:pPr>
        <w:tabs>
          <w:tab w:val="left" w:pos="525"/>
          <w:tab w:val="left" w:pos="945"/>
          <w:tab w:val="left" w:pos="1050"/>
        </w:tabs>
        <w:spacing w:line="360" w:lineRule="auto"/>
        <w:ind w:firstLine="480"/>
        <w:rPr>
          <w:rFonts w:hint="eastAsia"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.招标文件中的“法定代表人”是指供应商的营业执照或相关部门的登记证明文件中的“法定代表人”或“负责人”。</w:t>
      </w:r>
    </w:p>
    <w:p w14:paraId="3CBF317A">
      <w:pPr>
        <w:tabs>
          <w:tab w:val="left" w:pos="-1260"/>
          <w:tab w:val="left" w:pos="525"/>
          <w:tab w:val="left" w:pos="945"/>
          <w:tab w:val="left" w:pos="1050"/>
        </w:tabs>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3.投标供应商应在</w:t>
      </w:r>
      <w:r>
        <w:rPr>
          <w:rFonts w:hint="eastAsia" w:ascii="宋体" w:hAnsi="宋体"/>
          <w:b/>
          <w:color w:val="auto"/>
          <w:sz w:val="24"/>
          <w:szCs w:val="24"/>
          <w:highlight w:val="none"/>
        </w:rPr>
        <w:t>“苏采云”系统（网址：</w:t>
      </w:r>
      <w:r>
        <w:rPr>
          <w:rFonts w:hint="eastAsia" w:ascii="宋体" w:hAnsi="宋体"/>
          <w:b/>
          <w:color w:val="auto"/>
          <w:sz w:val="24"/>
          <w:szCs w:val="24"/>
          <w:highlight w:val="none"/>
          <w:lang w:eastAsia="zh-CN"/>
        </w:rPr>
        <w:t xml:space="preserve">https://jszfcg.jsczt.cn/jszc/login </w:t>
      </w:r>
      <w:r>
        <w:rPr>
          <w:rFonts w:hint="eastAsia" w:ascii="宋体" w:hAnsi="宋体"/>
          <w:b/>
          <w:color w:val="auto"/>
          <w:sz w:val="24"/>
          <w:szCs w:val="24"/>
          <w:highlight w:val="none"/>
        </w:rPr>
        <w:t>）</w:t>
      </w:r>
      <w:r>
        <w:rPr>
          <w:rFonts w:hint="eastAsia" w:ascii="宋体" w:hAnsi="宋体"/>
          <w:bCs/>
          <w:color w:val="auto"/>
          <w:sz w:val="24"/>
          <w:highlight w:val="none"/>
        </w:rPr>
        <w:t>下载招标文件及有关资料，按要求制作、上传投标文件，对招标文件各项内容做出实质性响应，否则投标无效。</w:t>
      </w:r>
    </w:p>
    <w:p w14:paraId="0DD9F95A">
      <w:pPr>
        <w:tabs>
          <w:tab w:val="left" w:pos="0"/>
          <w:tab w:val="left" w:pos="525"/>
          <w:tab w:val="left" w:pos="945"/>
        </w:tabs>
        <w:spacing w:line="360" w:lineRule="auto"/>
        <w:ind w:firstLine="523"/>
        <w:rPr>
          <w:rFonts w:ascii="宋体"/>
          <w:bCs/>
          <w:color w:val="auto"/>
          <w:sz w:val="24"/>
          <w:szCs w:val="24"/>
          <w:highlight w:val="none"/>
        </w:rPr>
      </w:pPr>
      <w:r>
        <w:rPr>
          <w:rFonts w:ascii="宋体" w:hAnsi="宋体"/>
          <w:bCs/>
          <w:color w:val="auto"/>
          <w:sz w:val="24"/>
          <w:highlight w:val="none"/>
        </w:rPr>
        <w:t>4</w:t>
      </w:r>
      <w:r>
        <w:rPr>
          <w:rFonts w:hint="eastAsia" w:ascii="宋体" w:hAnsi="宋体"/>
          <w:bCs/>
          <w:color w:val="auto"/>
          <w:sz w:val="24"/>
          <w:highlight w:val="none"/>
        </w:rPr>
        <w:t>.招标文件仅作为本次采购使用</w:t>
      </w:r>
      <w:r>
        <w:rPr>
          <w:rFonts w:hint="eastAsia" w:ascii="宋体" w:hAnsi="宋体"/>
          <w:bCs/>
          <w:color w:val="auto"/>
          <w:sz w:val="24"/>
          <w:szCs w:val="24"/>
          <w:highlight w:val="none"/>
        </w:rPr>
        <w:t>。</w:t>
      </w:r>
    </w:p>
    <w:p w14:paraId="7E3FB7F9">
      <w:pPr>
        <w:tabs>
          <w:tab w:val="left" w:pos="630"/>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6D81DA31">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299C8B0E">
      <w:pPr>
        <w:tabs>
          <w:tab w:val="left" w:pos="945"/>
        </w:tabs>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758F584C">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1.江苏广源通项目管理有限公司可在投标截止时间十五日前对招标文件进行必要的澄清或者修改，不足15日的，将顺延提交投标文件的截止时间。</w:t>
      </w:r>
    </w:p>
    <w:p w14:paraId="173B4F00">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2.如需对招标文件进行澄清或修正，江苏广源通项目管理有限公司将在无锡政府采购网、江苏政府采购网发布更正公告，该澄清或修正的内容为招标文件的组成部分。投标供应商应在投标截止时间前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因投标供应商未尽注意义务，未及时更新上传投标文件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全面地关注更正公告导致其提交的投标材料不符合招标文件要求，而造成的损失及风险（包括但不限于未中标）由投标供应商自行承担。</w:t>
      </w:r>
    </w:p>
    <w:p w14:paraId="59528259">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w:t>
      </w:r>
      <w:r>
        <w:rPr>
          <w:rFonts w:hint="eastAsia" w:ascii="宋体" w:hAnsi="宋体"/>
          <w:bCs/>
          <w:color w:val="auto"/>
          <w:sz w:val="24"/>
          <w:szCs w:val="24"/>
          <w:highlight w:val="none"/>
        </w:rPr>
        <w:t>（以</w:t>
      </w:r>
      <w:r>
        <w:rPr>
          <w:rFonts w:ascii="宋体" w:hAnsi="宋体"/>
          <w:bCs/>
          <w:color w:val="auto"/>
          <w:sz w:val="24"/>
          <w:szCs w:val="24"/>
          <w:highlight w:val="none"/>
        </w:rPr>
        <w:t>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w:t>
      </w:r>
    </w:p>
    <w:p w14:paraId="4D5F77E2">
      <w:pPr>
        <w:tabs>
          <w:tab w:val="left" w:pos="945"/>
        </w:tabs>
        <w:spacing w:line="360" w:lineRule="auto"/>
        <w:ind w:left="1200" w:hanging="7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6286F3F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6E4B1769">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51CE039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676BA53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27AE437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635FECB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7208642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46F6C67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0428BA2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2979DB0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2D4A79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732DEB9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43B53390">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1987FE7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11391AC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56C61DF0">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0977568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423E764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714CF68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3099BC3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接收单位：江苏广源通项目管理有限公司</w:t>
      </w:r>
    </w:p>
    <w:p w14:paraId="14D6152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地址：无锡市梁溪区广益路208号10楼1008室</w:t>
      </w:r>
    </w:p>
    <w:p w14:paraId="73F608C0">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40BAA590">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联系人:罗庆斌、王丽洁</w:t>
      </w:r>
    </w:p>
    <w:p w14:paraId="536E49D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电话：0510-88789307、15995288545</w:t>
      </w:r>
    </w:p>
    <w:p w14:paraId="4914D19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3EB8948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处理的其他要求按照《</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4A2795C7">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6BA9C1B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A7A76A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7727D75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E7CEE2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29CA694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55367BD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263A1B9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E41F91B">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3FE349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A3425A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D9626C1">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745989D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2A09BAC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524F044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C6453D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6FF21BF9">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362825B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3D3C3D97">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4B13AEB5">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D224253">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36574B8F">
      <w:pPr>
        <w:pStyle w:val="2"/>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DFA8BE2">
      <w:pPr>
        <w:pStyle w:val="2"/>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具有独立承担民事责任能力的投标供应商营业执照或相关部门的登记证明文件（投标供应商如</w:t>
      </w:r>
      <w:r>
        <w:rPr>
          <w:rFonts w:hint="eastAsia" w:ascii="宋体" w:hAnsi="宋体" w:cs="宋体"/>
          <w:color w:val="auto"/>
          <w:sz w:val="24"/>
          <w:szCs w:val="24"/>
          <w:highlight w:val="none"/>
        </w:rPr>
        <w:t>允许以分支机构身份参加投标的，提供投标供应商分支机构的营业执照</w:t>
      </w:r>
      <w:r>
        <w:rPr>
          <w:rFonts w:hint="eastAsia" w:ascii="宋体" w:hAnsi="宋体"/>
          <w:bCs/>
          <w:color w:val="auto"/>
          <w:sz w:val="24"/>
          <w:szCs w:val="24"/>
          <w:highlight w:val="none"/>
        </w:rPr>
        <w:t>）；</w:t>
      </w:r>
    </w:p>
    <w:p w14:paraId="710570B0">
      <w:pPr>
        <w:tabs>
          <w:tab w:val="left" w:pos="1050"/>
        </w:tabs>
        <w:spacing w:line="360" w:lineRule="auto"/>
        <w:ind w:firstLine="480"/>
        <w:rPr>
          <w:rFonts w:ascii="宋体"/>
          <w:bCs/>
          <w:color w:val="auto"/>
          <w:sz w:val="24"/>
          <w:szCs w:val="24"/>
          <w:highlight w:val="none"/>
        </w:rPr>
      </w:pPr>
      <w:r>
        <w:rPr>
          <w:rFonts w:hint="eastAsia" w:ascii="宋体" w:hAnsi="宋体" w:cs="Times New Roman"/>
          <w:b w:val="0"/>
          <w:bCs w:val="0"/>
          <w:color w:val="auto"/>
          <w:sz w:val="24"/>
          <w:highlight w:val="none"/>
          <w:lang w:val="en-US" w:eastAsia="zh-CN"/>
        </w:rPr>
        <w:t>（3）</w:t>
      </w:r>
      <w:r>
        <w:rPr>
          <w:rFonts w:hint="eastAsia" w:ascii="宋体" w:hAnsi="宋体" w:eastAsia="宋体" w:cs="Times New Roman"/>
          <w:b w:val="0"/>
          <w:bCs w:val="0"/>
          <w:color w:val="auto"/>
          <w:sz w:val="24"/>
          <w:highlight w:val="none"/>
        </w:rPr>
        <w:t>投标</w:t>
      </w:r>
      <w:r>
        <w:rPr>
          <w:rFonts w:hint="eastAsia" w:ascii="宋体" w:hAnsi="宋体" w:eastAsia="宋体" w:cs="Times New Roman"/>
          <w:b w:val="0"/>
          <w:bCs w:val="0"/>
          <w:color w:val="auto"/>
          <w:sz w:val="24"/>
          <w:highlight w:val="none"/>
          <w:lang w:val="en-US" w:eastAsia="zh-CN"/>
        </w:rPr>
        <w:t>人</w:t>
      </w:r>
      <w:r>
        <w:rPr>
          <w:rFonts w:hint="eastAsia"/>
          <w:color w:val="auto"/>
          <w:sz w:val="24"/>
          <w:highlight w:val="none"/>
        </w:rPr>
        <w:t>有效期内的城管部门相关证明文件</w:t>
      </w:r>
      <w:r>
        <w:rPr>
          <w:rFonts w:hint="eastAsia"/>
          <w:color w:val="auto"/>
          <w:sz w:val="24"/>
          <w:highlight w:val="none"/>
          <w:lang w:eastAsia="zh-CN"/>
        </w:rPr>
        <w:t>（</w:t>
      </w:r>
      <w:r>
        <w:rPr>
          <w:rFonts w:hint="eastAsia"/>
          <w:color w:val="auto"/>
          <w:sz w:val="24"/>
          <w:highlight w:val="none"/>
          <w:lang w:val="en-US" w:eastAsia="zh-CN"/>
        </w:rPr>
        <w:t>证明投标人在</w:t>
      </w:r>
      <w:r>
        <w:rPr>
          <w:rFonts w:hint="eastAsia" w:ascii="宋体" w:hAnsi="宋体" w:eastAsia="宋体" w:cs="宋体"/>
          <w:color w:val="auto"/>
          <w:sz w:val="24"/>
          <w:highlight w:val="none"/>
          <w:lang w:val="en-US" w:eastAsia="zh-CN"/>
        </w:rPr>
        <w:t>无锡市建筑垃圾准运企业目录或无锡市装修垃圾专运单位目录</w:t>
      </w:r>
      <w:r>
        <w:rPr>
          <w:rFonts w:hint="eastAsia"/>
          <w:color w:val="auto"/>
          <w:sz w:val="24"/>
          <w:highlight w:val="none"/>
        </w:rPr>
        <w:t>中</w:t>
      </w:r>
      <w:r>
        <w:rPr>
          <w:rFonts w:hint="eastAsia"/>
          <w:color w:val="auto"/>
          <w:sz w:val="24"/>
          <w:highlight w:val="none"/>
          <w:lang w:eastAsia="zh-CN"/>
        </w:rPr>
        <w:t>）</w:t>
      </w:r>
      <w:r>
        <w:rPr>
          <w:rFonts w:hint="eastAsia"/>
          <w:color w:val="auto"/>
          <w:sz w:val="24"/>
          <w:highlight w:val="none"/>
        </w:rPr>
        <w:t>或有效期内的网上截图或承诺中标后5个工作日内完成城管部门业务许可备案</w:t>
      </w:r>
      <w:r>
        <w:rPr>
          <w:rFonts w:hint="eastAsia"/>
          <w:color w:val="auto"/>
          <w:sz w:val="24"/>
          <w:highlight w:val="none"/>
          <w:lang w:eastAsia="zh-CN"/>
        </w:rPr>
        <w:t>，</w:t>
      </w:r>
      <w:r>
        <w:rPr>
          <w:rFonts w:hint="eastAsia"/>
          <w:color w:val="auto"/>
          <w:sz w:val="24"/>
          <w:highlight w:val="none"/>
          <w:lang w:val="en-US" w:eastAsia="zh-CN"/>
        </w:rPr>
        <w:t>上述证明材料原件</w:t>
      </w:r>
      <w:r>
        <w:rPr>
          <w:rFonts w:hint="eastAsia" w:ascii="宋体" w:hAnsi="宋体"/>
          <w:color w:val="auto"/>
          <w:sz w:val="24"/>
          <w:highlight w:val="none"/>
        </w:rPr>
        <w:t>扫描件并加盖公章或签电子公章</w:t>
      </w:r>
      <w:r>
        <w:rPr>
          <w:rFonts w:hint="eastAsia" w:hAnsi="宋体" w:cs="宋体"/>
          <w:bCs/>
          <w:sz w:val="24"/>
          <w:highlight w:val="none"/>
          <w:lang w:val="en-US" w:eastAsia="zh-CN"/>
        </w:rPr>
        <w:t>；</w:t>
      </w:r>
    </w:p>
    <w:p w14:paraId="1FD53C43">
      <w:pPr>
        <w:numPr>
          <w:ilvl w:val="0"/>
          <w:numId w:val="0"/>
        </w:numPr>
        <w:tabs>
          <w:tab w:val="left" w:pos="-200"/>
          <w:tab w:val="left" w:pos="945"/>
          <w:tab w:val="left" w:pos="1276"/>
        </w:tabs>
        <w:spacing w:line="360" w:lineRule="auto"/>
        <w:ind w:left="3" w:leftChars="0" w:firstLine="518" w:firstLineChars="216"/>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）（投标供应商如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5275A40A">
      <w:pPr>
        <w:numPr>
          <w:ilvl w:val="0"/>
          <w:numId w:val="0"/>
        </w:numPr>
        <w:tabs>
          <w:tab w:val="left" w:pos="945"/>
          <w:tab w:val="left" w:pos="1276"/>
        </w:tabs>
        <w:spacing w:line="360" w:lineRule="auto"/>
        <w:ind w:left="523" w:leftChars="0"/>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投标供应商法定代表人身份证；</w:t>
      </w:r>
    </w:p>
    <w:p w14:paraId="0622FB56">
      <w:pPr>
        <w:numPr>
          <w:ilvl w:val="0"/>
          <w:numId w:val="0"/>
        </w:numPr>
        <w:tabs>
          <w:tab w:val="left" w:pos="945"/>
          <w:tab w:val="left" w:pos="1276"/>
        </w:tabs>
        <w:spacing w:line="360" w:lineRule="auto"/>
        <w:ind w:left="523" w:leftChars="0"/>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0710D4B5">
      <w:pPr>
        <w:numPr>
          <w:ilvl w:val="0"/>
          <w:numId w:val="0"/>
        </w:numPr>
        <w:tabs>
          <w:tab w:val="left" w:pos="945"/>
          <w:tab w:val="left" w:pos="1276"/>
        </w:tabs>
        <w:spacing w:line="360" w:lineRule="auto"/>
        <w:ind w:left="0" w:leftChars="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2BBCDBA7">
      <w:pPr>
        <w:numPr>
          <w:ilvl w:val="0"/>
          <w:numId w:val="0"/>
        </w:numPr>
        <w:tabs>
          <w:tab w:val="left" w:pos="420"/>
          <w:tab w:val="left" w:pos="945"/>
          <w:tab w:val="left" w:pos="1276"/>
        </w:tabs>
        <w:spacing w:line="360" w:lineRule="auto"/>
        <w:ind w:firstLine="480" w:firstLineChars="200"/>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投标供应商最近一年中任意一个月份（不含投标当月）的财务状况报告（资产负债表和利润表）或由会计师事务所出具的2024年度或2025年度的审计报告和所附已审计财务报告；</w:t>
      </w:r>
    </w:p>
    <w:p w14:paraId="07435C7B">
      <w:pPr>
        <w:numPr>
          <w:ilvl w:val="0"/>
          <w:numId w:val="0"/>
        </w:numPr>
        <w:tabs>
          <w:tab w:val="left" w:pos="0"/>
          <w:tab w:val="left" w:pos="945"/>
          <w:tab w:val="left" w:pos="1276"/>
        </w:tabs>
        <w:spacing w:line="360" w:lineRule="auto"/>
        <w:ind w:left="3" w:leftChars="0" w:firstLine="518" w:firstLineChars="216"/>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投标供应商近一年中任意一个月份（不含投标当月）的依法缴纳税收的相关材料（提供相关主管部门证明或银行代扣证明）；</w:t>
      </w:r>
    </w:p>
    <w:p w14:paraId="3E3F80BF">
      <w:pPr>
        <w:numPr>
          <w:ilvl w:val="0"/>
          <w:numId w:val="0"/>
        </w:numPr>
        <w:tabs>
          <w:tab w:val="left" w:pos="945"/>
          <w:tab w:val="left" w:pos="1276"/>
        </w:tabs>
        <w:spacing w:line="360" w:lineRule="auto"/>
        <w:ind w:left="42" w:leftChars="20" w:firstLine="480" w:firstLineChars="200"/>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投标供应商近一年中任意一个月份（不含投标当月）的依法缴纳社会保障资金的相关材料（提供相关主管部门证明或银行代扣证明）；</w:t>
      </w:r>
    </w:p>
    <w:p w14:paraId="253B03B8">
      <w:pPr>
        <w:numPr>
          <w:ilvl w:val="0"/>
          <w:numId w:val="0"/>
        </w:numPr>
        <w:tabs>
          <w:tab w:val="left" w:pos="945"/>
          <w:tab w:val="left" w:pos="1276"/>
        </w:tabs>
        <w:spacing w:line="360" w:lineRule="auto"/>
        <w:ind w:left="523" w:leftChars="0"/>
        <w:rPr>
          <w:rFonts w:hint="eastAsia" w:ascii="宋体" w:hAnsi="宋体"/>
          <w:bCs/>
          <w:color w:val="auto"/>
          <w:sz w:val="24"/>
          <w:szCs w:val="24"/>
          <w:highlight w:val="none"/>
        </w:rPr>
      </w:pPr>
      <w:r>
        <w:rPr>
          <w:rFonts w:hint="eastAsia" w:ascii="宋体"/>
          <w:bCs/>
          <w:color w:val="auto"/>
          <w:sz w:val="24"/>
          <w:szCs w:val="24"/>
          <w:highlight w:val="none"/>
          <w:lang w:eastAsia="zh-CN"/>
        </w:rPr>
        <w:t>（</w:t>
      </w:r>
      <w:r>
        <w:rPr>
          <w:rFonts w:hint="eastAsia" w:ascii="宋体"/>
          <w:bCs/>
          <w:color w:val="auto"/>
          <w:sz w:val="24"/>
          <w:szCs w:val="24"/>
          <w:highlight w:val="none"/>
          <w:lang w:val="en-US" w:eastAsia="zh-CN"/>
        </w:rPr>
        <w:t>11</w:t>
      </w:r>
      <w:r>
        <w:rPr>
          <w:rFonts w:hint="eastAsia" w:ascii="宋体"/>
          <w:bCs/>
          <w:color w:val="auto"/>
          <w:sz w:val="24"/>
          <w:szCs w:val="24"/>
          <w:highlight w:val="none"/>
          <w:lang w:eastAsia="zh-CN"/>
        </w:rPr>
        <w:t>）</w:t>
      </w:r>
      <w:r>
        <w:rPr>
          <w:rFonts w:hint="eastAsia" w:ascii="宋体"/>
          <w:bCs/>
          <w:color w:val="auto"/>
          <w:sz w:val="24"/>
          <w:szCs w:val="24"/>
          <w:highlight w:val="none"/>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140D4F5C">
      <w:pPr>
        <w:tabs>
          <w:tab w:val="left" w:pos="1050"/>
        </w:tabs>
        <w:spacing w:line="360" w:lineRule="auto"/>
        <w:ind w:firstLine="480"/>
        <w:rPr>
          <w:rFonts w:hint="eastAsia" w:ascii="宋体" w:hAnsi="宋体"/>
          <w:bCs/>
          <w:color w:val="auto"/>
          <w:sz w:val="24"/>
          <w:szCs w:val="24"/>
          <w:highlight w:val="none"/>
        </w:rPr>
      </w:pPr>
      <w:r>
        <w:rPr>
          <w:rFonts w:hint="eastAsia" w:hAnsi="宋体" w:cs="宋体"/>
          <w:bCs/>
          <w:sz w:val="24"/>
          <w:highlight w:val="none"/>
          <w:lang w:eastAsia="zh-CN"/>
        </w:rPr>
        <w:t>（</w:t>
      </w:r>
      <w:r>
        <w:rPr>
          <w:rFonts w:hint="eastAsia" w:hAnsi="宋体" w:cs="宋体"/>
          <w:bCs/>
          <w:sz w:val="24"/>
          <w:highlight w:val="none"/>
          <w:lang w:val="en-US" w:eastAsia="zh-CN"/>
        </w:rPr>
        <w:t>12</w:t>
      </w:r>
      <w:r>
        <w:rPr>
          <w:rFonts w:hint="eastAsia" w:hAnsi="宋体" w:cs="宋体"/>
          <w:bCs/>
          <w:sz w:val="24"/>
          <w:highlight w:val="none"/>
          <w:lang w:eastAsia="zh-CN"/>
        </w:rPr>
        <w:t>）</w:t>
      </w:r>
      <w:r>
        <w:rPr>
          <w:rFonts w:hint="eastAsia" w:hAnsi="宋体" w:cs="宋体"/>
          <w:bCs/>
          <w:sz w:val="24"/>
          <w:highlight w:val="none"/>
        </w:rPr>
        <w:t>中小企业声明函（格式见附件）或残疾人福利性单位声明函（格式见附件）或由省级以上监狱管理局、戒毒管理局出具的属于监狱、戒毒企业的证明文件。</w:t>
      </w:r>
    </w:p>
    <w:p w14:paraId="640A65A2">
      <w:pPr>
        <w:numPr>
          <w:ilvl w:val="0"/>
          <w:numId w:val="0"/>
        </w:numPr>
        <w:tabs>
          <w:tab w:val="left" w:pos="945"/>
          <w:tab w:val="left" w:pos="1276"/>
        </w:tabs>
        <w:spacing w:line="360" w:lineRule="auto"/>
        <w:ind w:left="3" w:leftChars="0" w:firstLine="518" w:firstLineChars="216"/>
        <w:rPr>
          <w:rFonts w:asci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详见“投标邀请函”-“投标供应商资格要求”之3中要求）</w:t>
      </w:r>
      <w:r>
        <w:rPr>
          <w:rFonts w:hint="eastAsia" w:ascii="宋体" w:hAnsi="宋体"/>
          <w:bCs/>
          <w:color w:val="auto"/>
          <w:sz w:val="24"/>
          <w:szCs w:val="24"/>
          <w:highlight w:val="none"/>
        </w:rPr>
        <w:t>。</w:t>
      </w:r>
    </w:p>
    <w:p w14:paraId="7DE9F61A">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393462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3F5E4B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B53DE9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5、人员配置表（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3B8F9489">
      <w:pPr>
        <w:spacing w:line="360" w:lineRule="auto"/>
        <w:ind w:firstLine="482"/>
        <w:rPr>
          <w:rFonts w:hint="eastAsia" w:ascii="宋体" w:hAnsi="宋体"/>
          <w:b/>
          <w:color w:val="auto"/>
          <w:sz w:val="24"/>
          <w:szCs w:val="24"/>
          <w:highlight w:val="none"/>
        </w:rPr>
      </w:pPr>
      <w:r>
        <w:rPr>
          <w:rFonts w:hint="eastAsia" w:ascii="宋体" w:hAnsi="宋体"/>
          <w:bCs/>
          <w:color w:val="auto"/>
          <w:sz w:val="24"/>
          <w:szCs w:val="24"/>
          <w:highlight w:val="none"/>
        </w:rPr>
        <w:t>6、</w:t>
      </w:r>
      <w:r>
        <w:rPr>
          <w:rFonts w:hint="eastAsia" w:ascii="宋体" w:hAnsi="宋体" w:cs="宋体"/>
          <w:bCs/>
          <w:color w:val="auto"/>
          <w:sz w:val="24"/>
          <w:szCs w:val="24"/>
          <w:highlight w:val="none"/>
        </w:rPr>
        <w:t>技术方案（格式自拟）</w:t>
      </w:r>
    </w:p>
    <w:p w14:paraId="0E42166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7、评分标准中对应的其他所需证明材料（如有自行添加）</w:t>
      </w:r>
    </w:p>
    <w:p w14:paraId="18621D9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8、要求采购人提供配合（如有自拟并自行添加）</w:t>
      </w:r>
    </w:p>
    <w:p w14:paraId="0716488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9、其他（投标供应商认为有必要提供的声明和文件，如有自拟并自行添加）</w:t>
      </w:r>
    </w:p>
    <w:p w14:paraId="7CEA3E7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上述1-6项投标供应商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以在中国大陆有效居留的许可证明。</w:t>
      </w:r>
    </w:p>
    <w:p w14:paraId="7A07BBEE">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七</w:t>
      </w:r>
      <w:r>
        <w:rPr>
          <w:rFonts w:hint="eastAsia" w:ascii="黑体" w:hAnsi="宋体" w:eastAsia="黑体"/>
          <w:bCs/>
          <w:color w:val="auto"/>
          <w:sz w:val="24"/>
          <w:szCs w:val="24"/>
          <w:highlight w:val="none"/>
        </w:rPr>
        <w:t>）投标报价说明：</w:t>
      </w:r>
    </w:p>
    <w:p w14:paraId="4BC6336F">
      <w:pPr>
        <w:spacing w:line="360" w:lineRule="auto"/>
        <w:ind w:firstLine="480"/>
        <w:rPr>
          <w:rFonts w:hAnsi="宋体" w:cs="宋体"/>
          <w:sz w:val="24"/>
          <w:highlight w:val="none"/>
        </w:rPr>
      </w:pPr>
      <w:r>
        <w:rPr>
          <w:rFonts w:hint="eastAsia" w:hAnsi="宋体" w:cs="宋体"/>
          <w:sz w:val="24"/>
          <w:highlight w:val="none"/>
        </w:rPr>
        <w:t>1、本项目总报价应包括完成该项服务所需的一切费用，包括但不限于完成本项目</w:t>
      </w:r>
      <w:r>
        <w:rPr>
          <w:rFonts w:hint="eastAsia" w:hAnsi="宋体" w:cs="宋体"/>
          <w:sz w:val="24"/>
          <w:highlight w:val="none"/>
          <w:lang w:val="en-US" w:eastAsia="zh-CN"/>
        </w:rPr>
        <w:t>所需车辆设备费用（含燃料费、折旧费、维修费）、垃圾归集、消纳费用、车辆保险费、人员的工资、社保、公积金、商业保险、服装、伙食、培训、福利、高温费以及其他各类管理费用、开票税金、消纳点处置费用及包含的所有风险、责任等完成合同内容的一切费用</w:t>
      </w:r>
      <w:r>
        <w:rPr>
          <w:rFonts w:hint="eastAsia" w:hAnsi="宋体" w:cs="宋体"/>
          <w:sz w:val="24"/>
          <w:highlight w:val="none"/>
        </w:rPr>
        <w:t>。本项目实行固定单价按实计量，结算处置数量以处置点过磅</w:t>
      </w:r>
      <w:r>
        <w:rPr>
          <w:rFonts w:hint="eastAsia" w:hAnsi="宋体" w:cs="宋体"/>
          <w:sz w:val="24"/>
          <w:highlight w:val="none"/>
          <w:lang w:eastAsia="zh-CN"/>
        </w:rPr>
        <w:t>的数</w:t>
      </w:r>
      <w:r>
        <w:rPr>
          <w:rFonts w:hint="eastAsia" w:hAnsi="宋体" w:cs="宋体"/>
          <w:sz w:val="24"/>
          <w:highlight w:val="none"/>
        </w:rPr>
        <w:t>量为准，安装地磅</w:t>
      </w:r>
      <w:r>
        <w:rPr>
          <w:rFonts w:hint="eastAsia" w:hAnsi="宋体" w:cs="宋体"/>
          <w:sz w:val="24"/>
          <w:highlight w:val="none"/>
          <w:lang w:val="en-US" w:eastAsia="zh-CN"/>
        </w:rPr>
        <w:t>费用</w:t>
      </w:r>
      <w:r>
        <w:rPr>
          <w:rFonts w:hint="eastAsia" w:hAnsi="宋体" w:cs="宋体"/>
          <w:sz w:val="24"/>
          <w:highlight w:val="none"/>
        </w:rPr>
        <w:t>由</w:t>
      </w:r>
      <w:r>
        <w:rPr>
          <w:rFonts w:hint="eastAsia" w:hAnsi="宋体" w:cs="宋体"/>
          <w:sz w:val="24"/>
          <w:highlight w:val="none"/>
          <w:lang w:val="en-US" w:eastAsia="zh-CN"/>
        </w:rPr>
        <w:t>中标</w:t>
      </w:r>
      <w:r>
        <w:rPr>
          <w:rFonts w:hint="eastAsia" w:hAnsi="宋体" w:cs="宋体"/>
          <w:sz w:val="24"/>
          <w:highlight w:val="none"/>
        </w:rPr>
        <w:t>单位承担。</w:t>
      </w:r>
    </w:p>
    <w:p w14:paraId="21015080">
      <w:pPr>
        <w:spacing w:line="360" w:lineRule="auto"/>
        <w:ind w:firstLine="480"/>
        <w:rPr>
          <w:rFonts w:hAnsi="宋体" w:cs="宋体"/>
          <w:sz w:val="24"/>
          <w:highlight w:val="none"/>
        </w:rPr>
      </w:pPr>
      <w:r>
        <w:rPr>
          <w:rFonts w:hint="eastAsia" w:hAnsi="宋体" w:cs="宋体"/>
          <w:sz w:val="24"/>
          <w:highlight w:val="none"/>
        </w:rPr>
        <w:t>2、供应商在编制投标报价时应考虑价格上涨、政策性调整等一切因素，合同协议书一经签订，除合同另有规定外，合同金额（综合单价）一概不予调整。</w:t>
      </w:r>
    </w:p>
    <w:p w14:paraId="0BE6A9D3">
      <w:pPr>
        <w:spacing w:line="360" w:lineRule="auto"/>
        <w:ind w:firstLine="480"/>
        <w:rPr>
          <w:rFonts w:hAnsi="宋体" w:cs="宋体"/>
          <w:sz w:val="24"/>
          <w:highlight w:val="none"/>
        </w:rPr>
      </w:pPr>
      <w:r>
        <w:rPr>
          <w:rFonts w:hint="eastAsia" w:hAnsi="宋体" w:cs="宋体"/>
          <w:sz w:val="24"/>
          <w:highlight w:val="none"/>
        </w:rPr>
        <w:t>3、本项目结算时按成交综合单价及实际运输重量，按实结算。</w:t>
      </w:r>
    </w:p>
    <w:p w14:paraId="46591F85">
      <w:pPr>
        <w:spacing w:line="360" w:lineRule="auto"/>
        <w:ind w:firstLine="480"/>
        <w:rPr>
          <w:rFonts w:hAnsi="宋体" w:cs="宋体"/>
          <w:sz w:val="24"/>
          <w:highlight w:val="none"/>
        </w:rPr>
      </w:pPr>
      <w:r>
        <w:rPr>
          <w:rFonts w:hint="eastAsia" w:hAnsi="宋体" w:cs="宋体"/>
          <w:sz w:val="24"/>
          <w:highlight w:val="none"/>
        </w:rPr>
        <w:t>4、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并提交相关证明材料。投标供应商不能证明其报价合理性的，评标委员</w:t>
      </w:r>
      <w:r>
        <w:rPr>
          <w:rFonts w:hint="eastAsia" w:hAnsi="宋体" w:cs="宋体"/>
          <w:sz w:val="24"/>
          <w:highlight w:val="none"/>
          <w:lang w:eastAsia="zh-CN"/>
        </w:rPr>
        <w:t>会应</w:t>
      </w:r>
      <w:r>
        <w:rPr>
          <w:rFonts w:hint="eastAsia" w:hAnsi="宋体" w:cs="宋体"/>
          <w:sz w:val="24"/>
          <w:highlight w:val="none"/>
        </w:rPr>
        <w:t>当将其作为无效标书处理。</w:t>
      </w:r>
    </w:p>
    <w:p w14:paraId="416BFF2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）投标文件的制作：</w:t>
      </w:r>
    </w:p>
    <w:p w14:paraId="6728486B">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1、所有文件、往来函件均应使用简体中文（规格、型号辅助符号除外）。</w:t>
      </w:r>
    </w:p>
    <w:p w14:paraId="0F6F1521">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2、投标文件由投标供应商按给定格式如实填写（编写），须有法人（盖章）、法定代表人或法定代表人授权代表签字或盖章，方为有效，未尽事宜可自行补充。</w:t>
      </w:r>
    </w:p>
    <w:p w14:paraId="338A47D0">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3、投标供应商报价一律以人民币为报价结算货币，结算单位为“元”。</w:t>
      </w:r>
    </w:p>
    <w:p w14:paraId="5AF1D29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4、投标文件格式部分，应由投标供应商按给定格式提供，不得更改。</w:t>
      </w:r>
    </w:p>
    <w:p w14:paraId="0A282D5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5、投标文件不应有涂改、增删和潦草之处，如有必须修改时，修改处必须有法人、法定代表人或法定代表人授权代表的签章。</w:t>
      </w:r>
    </w:p>
    <w:p w14:paraId="4260379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6、投标费用自理。</w:t>
      </w:r>
    </w:p>
    <w:p w14:paraId="0040DB7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p>
    <w:p w14:paraId="5331497D">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8、投标供应商应对CA数字证书妥善保管，如被他人盗用投标，后果自负。</w:t>
      </w:r>
    </w:p>
    <w:p w14:paraId="24DD1CA6">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9、投标供应商按采购文件规定的网上解密时间进行解密，如未按时解密后果自负。</w:t>
      </w:r>
    </w:p>
    <w:p w14:paraId="51A0E52B">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10、投标供应商应当对采购文件提出的要求和条件作出实质性响应，并在电子投标系统逐条应答。</w:t>
      </w:r>
    </w:p>
    <w:p w14:paraId="24848CCC">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11、投标供应商应对要求提供的资格证明文件（如资质证书、资格证书）、技术资料（如白皮书、彩页、手册、检测报告等）扫描上传至投标系统。</w:t>
      </w:r>
    </w:p>
    <w:p w14:paraId="0C1A3059">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九</w:t>
      </w:r>
      <w:r>
        <w:rPr>
          <w:rFonts w:hint="eastAsia" w:ascii="黑体" w:hAnsi="宋体" w:eastAsia="黑体"/>
          <w:bCs/>
          <w:color w:val="auto"/>
          <w:sz w:val="24"/>
          <w:szCs w:val="24"/>
          <w:highlight w:val="none"/>
        </w:rPr>
        <w:t>）网上投标</w:t>
      </w:r>
    </w:p>
    <w:p w14:paraId="63BD8FAF">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cs="宋体"/>
          <w:color w:val="auto"/>
          <w:sz w:val="24"/>
          <w:highlight w:val="none"/>
        </w:rPr>
        <w:t>投标供应商应由其法定代表人或法定代表人授权代表在规定的网上投标时间内，凭CA数字证书登录江苏省政府采购（苏采云）平台获取招标文件，并在投标截止时间之前上传投标文件</w:t>
      </w:r>
      <w:r>
        <w:rPr>
          <w:rFonts w:hint="eastAsia" w:ascii="宋体" w:hAnsi="宋体"/>
          <w:bCs/>
          <w:color w:val="auto"/>
          <w:sz w:val="24"/>
          <w:szCs w:val="24"/>
          <w:highlight w:val="none"/>
        </w:rPr>
        <w:t>。</w:t>
      </w:r>
    </w:p>
    <w:p w14:paraId="7A3E261B">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2.供应商应对CA数字证书妥善保管，如被他人盗用投标，后果自负。</w:t>
      </w:r>
    </w:p>
    <w:p w14:paraId="3D48CB7A">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3.供应商按招标文件规定的</w:t>
      </w:r>
      <w:r>
        <w:rPr>
          <w:rFonts w:hint="eastAsia" w:ascii="宋体" w:hAnsi="宋体"/>
          <w:color w:val="auto"/>
          <w:sz w:val="24"/>
          <w:szCs w:val="24"/>
          <w:highlight w:val="none"/>
        </w:rPr>
        <w:t>网上解密时间</w:t>
      </w:r>
      <w:r>
        <w:rPr>
          <w:rFonts w:hint="eastAsia" w:ascii="宋体" w:hAnsi="宋体"/>
          <w:bCs/>
          <w:color w:val="auto"/>
          <w:sz w:val="24"/>
          <w:szCs w:val="24"/>
          <w:highlight w:val="none"/>
        </w:rPr>
        <w:t>进行解密，如未按时解密后果自负。</w:t>
      </w:r>
    </w:p>
    <w:p w14:paraId="2CB2CFED">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4.供应商应当对招标文件提出的要求和条件做出实质性响应，并在电子投标系统逐条应答。</w:t>
      </w:r>
    </w:p>
    <w:p w14:paraId="62DF914F">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5.供应商应对要求提供的资格证明文件、技术资料及其他</w:t>
      </w:r>
      <w:r>
        <w:rPr>
          <w:rFonts w:hint="eastAsia" w:ascii="宋体" w:hAnsi="宋体"/>
          <w:bCs/>
          <w:color w:val="auto"/>
          <w:sz w:val="24"/>
          <w:szCs w:val="24"/>
          <w:highlight w:val="none"/>
          <w:lang w:eastAsia="zh-CN"/>
        </w:rPr>
        <w:t>资料扫描</w:t>
      </w:r>
      <w:r>
        <w:rPr>
          <w:rFonts w:hint="eastAsia" w:ascii="宋体" w:hAnsi="宋体"/>
          <w:bCs/>
          <w:color w:val="auto"/>
          <w:sz w:val="24"/>
          <w:szCs w:val="24"/>
          <w:highlight w:val="none"/>
        </w:rPr>
        <w:t>上传至投标系统。</w:t>
      </w:r>
    </w:p>
    <w:p w14:paraId="35D67837">
      <w:p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6.供应商进行网上投标请参照《</w:t>
      </w:r>
      <w:r>
        <w:rPr>
          <w:rFonts w:hint="eastAsia" w:ascii="宋体" w:hAnsi="宋体" w:cs="宋体"/>
          <w:color w:val="auto"/>
          <w:sz w:val="24"/>
          <w:szCs w:val="24"/>
          <w:highlight w:val="none"/>
        </w:rPr>
        <w:t>“苏采云”系统供应商操作手册</w:t>
      </w:r>
      <w:r>
        <w:rPr>
          <w:rFonts w:hint="eastAsia" w:ascii="宋体" w:hAnsi="宋体"/>
          <w:color w:val="auto"/>
          <w:sz w:val="24"/>
          <w:szCs w:val="24"/>
          <w:highlight w:val="none"/>
        </w:rPr>
        <w:t>》</w:t>
      </w:r>
      <w:r>
        <w:rPr>
          <w:rFonts w:hint="eastAsia" w:ascii="宋体" w:hAnsi="宋体"/>
          <w:bCs/>
          <w:color w:val="auto"/>
          <w:sz w:val="24"/>
          <w:szCs w:val="24"/>
          <w:highlight w:val="none"/>
        </w:rPr>
        <w:t>。</w:t>
      </w:r>
    </w:p>
    <w:p w14:paraId="7FCE9AC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十</w:t>
      </w:r>
      <w:r>
        <w:rPr>
          <w:rFonts w:hint="eastAsia" w:ascii="黑体" w:hAnsi="宋体" w:eastAsia="黑体"/>
          <w:bCs/>
          <w:color w:val="auto"/>
          <w:sz w:val="24"/>
          <w:szCs w:val="24"/>
          <w:highlight w:val="none"/>
        </w:rPr>
        <w:t>）无效投标文件的确认：</w:t>
      </w:r>
    </w:p>
    <w:p w14:paraId="3414214D">
      <w:pPr>
        <w:tabs>
          <w:tab w:val="left" w:pos="945"/>
        </w:tabs>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投标供应商有下列情况之一者，投标文件无效：</w:t>
      </w:r>
    </w:p>
    <w:p w14:paraId="034E678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1、未按规定在无锡市政府采购供应商主体信息库注册的；</w:t>
      </w:r>
    </w:p>
    <w:p w14:paraId="71E7919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2、投标文件（如有）未按规定的期限、地点送达的；</w:t>
      </w:r>
    </w:p>
    <w:p w14:paraId="5BC95A59">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3、电子投标文件未按采购文件要求签章的；</w:t>
      </w:r>
    </w:p>
    <w:p w14:paraId="569BE8E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4、在苏采云平台规定的时间内未成功解密电子响应文件的；</w:t>
      </w:r>
    </w:p>
    <w:p w14:paraId="3643380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5、未按采购文件要求解密电子投标文件的；</w:t>
      </w:r>
    </w:p>
    <w:p w14:paraId="4BC8D79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6、投标供应商的法定代表人授权代表，无法定代表人授权委托书的；</w:t>
      </w:r>
    </w:p>
    <w:p w14:paraId="730338B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7、项目（标段）投标总价超过本项目（标段）最高限价的；</w:t>
      </w:r>
    </w:p>
    <w:p w14:paraId="5DA35FD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8、以联合体形式参加政府采购活动的各方再单独参加或者与其他供应商另外组成联合体参加同一合同项下的政府采购活动的。</w:t>
      </w:r>
    </w:p>
    <w:p w14:paraId="5FA02D6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9、除单一来源采购项目外，为本项目提供整体设计、规范编制或者项目管理、监理、检测等服务的；</w:t>
      </w:r>
    </w:p>
    <w:p w14:paraId="1EFA4C51">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10、不具备采购文件中规定的资格要求或未按采购文件规定的要求提供资格、资信证明文件的；</w:t>
      </w:r>
    </w:p>
    <w:p w14:paraId="034E83FD">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11、被“信用中国”网站（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）、中国政府采购网（www.ccgp.gov.cn）、“信用江苏”网站（http://credit.jiangsu.gov.cn）列入失信被执行人、重大税收违法案件当事人名单、政府采购严重违法失信行为记录名单的；</w:t>
      </w:r>
    </w:p>
    <w:p w14:paraId="762A3C1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12、投标文件未按采购文件规定的内容和要求填写的；没有在投标系统指定位置上传对应文件、材料的；</w:t>
      </w:r>
    </w:p>
    <w:p w14:paraId="4D509E51">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13、投标文件图片、字迹模糊不清、无法辨认的；</w:t>
      </w:r>
    </w:p>
    <w:p w14:paraId="28D67759">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14、不同投标供应商的单位负责人为同一人或者存在直接控股、管理关系的；</w:t>
      </w:r>
    </w:p>
    <w:p w14:paraId="46AD56B7">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15、投标文件中有采购文件不允许提供的选择性内容；</w:t>
      </w:r>
    </w:p>
    <w:p w14:paraId="02E48BF7">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16、不同投标供应商的投标文件相互混装的；</w:t>
      </w:r>
    </w:p>
    <w:p w14:paraId="14DA4246">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17、不同投标供应商委托同一单位或者个人办理投标事宜的；</w:t>
      </w:r>
    </w:p>
    <w:p w14:paraId="142D2C1C">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18、不同投标供应商的投标文件由同一单位或者个人编制的；</w:t>
      </w:r>
    </w:p>
    <w:p w14:paraId="2401ECE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19、不同投标供应商聘请同一人为其投标提供技术或经济咨询服务的；</w:t>
      </w:r>
    </w:p>
    <w:p w14:paraId="78E99B9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20、不同投标供应商投标文件内容存在非正常一致、项目组成员出现同一人、投标文件中错误（或异常）一致或雷同、电子文档信息一致或雷同的；</w:t>
      </w:r>
    </w:p>
    <w:p w14:paraId="350251C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21、不同投标供应商的投标报价呈规律性差异的，故意哄抬价格或压价等其他恶意串通投标的；</w:t>
      </w:r>
    </w:p>
    <w:p w14:paraId="3509525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22、提供虚假材料的（包括工商营业执照、财务报表、资格、资信证明文件等）；</w:t>
      </w:r>
    </w:p>
    <w:p w14:paraId="41A86271">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23、投标文件中同一方案有选择性报价且未声明以哪一个为准的；</w:t>
      </w:r>
    </w:p>
    <w:p w14:paraId="73D5618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24、投标供应商的投标报价畸高或畸低，投标总报价与各分项报价不能相互对应，在询标时没有合理的解释或者不能提供计算依据和报价依据的；</w:t>
      </w:r>
    </w:p>
    <w:p w14:paraId="5C0BD8D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25、未按要求提供技术文件的；</w:t>
      </w:r>
    </w:p>
    <w:p w14:paraId="4D8A13DB">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26、不同投标供应商的响应文件的装订形式、纸张情况、目录序号、排版格式、文字风格等存在明显的相似性或一致性，特征显示由同一单位或者同一个人编制的；</w:t>
      </w:r>
    </w:p>
    <w:p w14:paraId="4528A667">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27、不同投标供应商的委托代理人、项目负责人以及其他相关人员有在同一个单位缴纳社会保险的；</w:t>
      </w:r>
    </w:p>
    <w:p w14:paraId="4384A232">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28、同一投标文件中单位名称落款与公章不是同一单位的；</w:t>
      </w:r>
    </w:p>
    <w:p w14:paraId="524F3DC4">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29、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p>
    <w:p w14:paraId="45016DBB">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30、不同投标供应商的投标文件由同一台电脑编制或者同一把数字证书加密锁加密或者同一台附属设备打印的；</w:t>
      </w:r>
    </w:p>
    <w:p w14:paraId="62DB7D7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31、各投标供应商的投标文件上传使用的MAC地址和IP地址一致的，不同投标文件留有相同标记标识、存在两处以上一致性错误或雷同等情况，视为投标供应商相互围标、串标，其投标无效；</w:t>
      </w:r>
    </w:p>
    <w:p w14:paraId="196A2D7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32、投标文件对采购文件采购需求中工期、质量的要求、标准未实质性响应的；</w:t>
      </w:r>
    </w:p>
    <w:p w14:paraId="195E9D7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33、投标文件含有采购人不能接受的附加条件的；</w:t>
      </w:r>
    </w:p>
    <w:p w14:paraId="5DCB043D">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34、投标文件报价出现前后不一致，投标供应商拒不确认修正后的报价的；</w:t>
      </w:r>
    </w:p>
    <w:p w14:paraId="506E929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35、未通过投标文件资格性检查、投标文件符合性检查的；</w:t>
      </w:r>
    </w:p>
    <w:p w14:paraId="3CFAA36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36、投标供应商未遵循公平竞争的原则，恶意串通，妨碍其他投标供应商的竞争行为，损害采购人或者其他投标供应商的合法权益的；</w:t>
      </w:r>
    </w:p>
    <w:p w14:paraId="765BFD4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37、商务标和技术标未按采购文件要求制作，未加盖投标供应商公章及法定代表人或授权代表签字或盖章的；</w:t>
      </w:r>
    </w:p>
    <w:p w14:paraId="4211BDC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38、投标文件内容不全或不符合采购文件中规定的其他实质性要求的；</w:t>
      </w:r>
    </w:p>
    <w:p w14:paraId="3DAB5649">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39、法律法规和采购文件规定的其他无效情形；</w:t>
      </w:r>
    </w:p>
    <w:p w14:paraId="711A0F2D">
      <w:pPr>
        <w:tabs>
          <w:tab w:val="left" w:pos="945"/>
        </w:tabs>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t>40、出现异常低价投标单位未能在规定时间内提供书面说明、证明材料，或者提供的书面说明、证明材料不能证明其报价合理性的；</w:t>
      </w:r>
    </w:p>
    <w:p w14:paraId="0FC51754">
      <w:pPr>
        <w:tabs>
          <w:tab w:val="left" w:pos="945"/>
        </w:tabs>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t>41、技术标页码小于50页或大于300页的。</w:t>
      </w:r>
    </w:p>
    <w:p w14:paraId="171CAD3C">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一</w:t>
      </w:r>
      <w:r>
        <w:rPr>
          <w:rFonts w:hint="eastAsia" w:ascii="黑体" w:hAnsi="宋体" w:eastAsia="黑体"/>
          <w:bCs/>
          <w:color w:val="auto"/>
          <w:sz w:val="24"/>
          <w:szCs w:val="24"/>
          <w:highlight w:val="none"/>
        </w:rPr>
        <w:t>）开标、评标：</w:t>
      </w:r>
    </w:p>
    <w:p w14:paraId="422EA7B8">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12E51E48">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投标截止时间后参加投标的供应商或解密投标文件的供应商不足三家的，不开标。开标后，所有投标供应商可在线上开标大厅看到所有投标供应商的投标报价。</w:t>
      </w:r>
    </w:p>
    <w:p w14:paraId="7AC75ADD">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4CF5BEA7">
      <w:pPr>
        <w:tabs>
          <w:tab w:val="left" w:pos="630"/>
          <w:tab w:val="left" w:pos="945"/>
          <w:tab w:val="left" w:pos="1155"/>
          <w:tab w:val="left" w:pos="1554"/>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w:t>
      </w:r>
      <w:r>
        <w:rPr>
          <w:rFonts w:hint="eastAsia" w:ascii="宋体" w:hAnsi="宋体"/>
          <w:bCs/>
          <w:color w:val="auto"/>
          <w:sz w:val="24"/>
          <w:szCs w:val="24"/>
          <w:highlight w:val="none"/>
        </w:rPr>
        <w:t>时</w:t>
      </w:r>
      <w:r>
        <w:rPr>
          <w:rFonts w:ascii="宋体" w:hAnsi="宋体"/>
          <w:bCs/>
          <w:color w:val="auto"/>
          <w:sz w:val="24"/>
          <w:szCs w:val="24"/>
          <w:highlight w:val="none"/>
        </w:rPr>
        <w:t>，以开标一览表（报价表）为准；</w:t>
      </w:r>
    </w:p>
    <w:p w14:paraId="0A9FFBF1">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w:t>
      </w:r>
      <w:r>
        <w:rPr>
          <w:rFonts w:hint="eastAsia" w:ascii="宋体" w:hAnsi="宋体"/>
          <w:bCs/>
          <w:color w:val="auto"/>
          <w:sz w:val="24"/>
          <w:szCs w:val="24"/>
          <w:highlight w:val="none"/>
        </w:rPr>
        <w:t>时</w:t>
      </w:r>
      <w:r>
        <w:rPr>
          <w:rFonts w:ascii="宋体" w:hAnsi="宋体"/>
          <w:bCs/>
          <w:color w:val="auto"/>
          <w:sz w:val="24"/>
          <w:szCs w:val="24"/>
          <w:highlight w:val="none"/>
        </w:rPr>
        <w:t>，以大写金额为准；</w:t>
      </w:r>
    </w:p>
    <w:p w14:paraId="3690F5E9">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w:t>
      </w:r>
      <w:r>
        <w:rPr>
          <w:rFonts w:hint="eastAsia" w:ascii="宋体" w:hAnsi="宋体"/>
          <w:bCs/>
          <w:color w:val="auto"/>
          <w:sz w:val="24"/>
          <w:szCs w:val="24"/>
          <w:highlight w:val="none"/>
        </w:rPr>
        <w:t>时</w:t>
      </w:r>
      <w:r>
        <w:rPr>
          <w:rFonts w:ascii="宋体" w:hAnsi="宋体"/>
          <w:bCs/>
          <w:color w:val="auto"/>
          <w:sz w:val="24"/>
          <w:szCs w:val="24"/>
          <w:highlight w:val="none"/>
        </w:rPr>
        <w:t>，以开标一览表的总价为准，并修改单价；</w:t>
      </w:r>
    </w:p>
    <w:p w14:paraId="7236CFAC">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w:t>
      </w:r>
      <w:r>
        <w:rPr>
          <w:rFonts w:hint="eastAsia" w:ascii="宋体" w:hAnsi="宋体"/>
          <w:bCs/>
          <w:color w:val="auto"/>
          <w:sz w:val="24"/>
          <w:szCs w:val="24"/>
          <w:highlight w:val="none"/>
        </w:rPr>
        <w:t>时</w:t>
      </w:r>
      <w:r>
        <w:rPr>
          <w:rFonts w:ascii="宋体" w:hAnsi="宋体"/>
          <w:bCs/>
          <w:color w:val="auto"/>
          <w:sz w:val="24"/>
          <w:szCs w:val="24"/>
          <w:highlight w:val="none"/>
        </w:rPr>
        <w:t>，以单价金额计算结果为准。</w:t>
      </w:r>
    </w:p>
    <w:p w14:paraId="3BC9E622">
      <w:pPr>
        <w:tabs>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同时出现两种以上不一致</w:t>
      </w:r>
      <w:r>
        <w:rPr>
          <w:rFonts w:hint="eastAsia" w:ascii="宋体" w:hAnsi="宋体"/>
          <w:bCs/>
          <w:color w:val="auto"/>
          <w:sz w:val="24"/>
          <w:szCs w:val="24"/>
          <w:highlight w:val="none"/>
        </w:rPr>
        <w:t>情况的</w:t>
      </w:r>
      <w:r>
        <w:rPr>
          <w:rFonts w:ascii="宋体" w:hAnsi="宋体"/>
          <w:bCs/>
          <w:color w:val="auto"/>
          <w:sz w:val="24"/>
          <w:szCs w:val="24"/>
          <w:highlight w:val="none"/>
        </w:rPr>
        <w:t>，按照前款规定的顺序修正。修正后的报价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投标供应商</w:t>
      </w:r>
      <w:r>
        <w:rPr>
          <w:rFonts w:ascii="宋体" w:hAnsi="宋体"/>
          <w:bCs/>
          <w:color w:val="auto"/>
          <w:sz w:val="24"/>
          <w:szCs w:val="24"/>
          <w:highlight w:val="none"/>
        </w:rPr>
        <w:t>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w:t>
      </w:r>
      <w:r>
        <w:rPr>
          <w:rFonts w:hint="eastAsia" w:ascii="宋体" w:hAnsi="宋体"/>
          <w:bCs/>
          <w:color w:val="auto"/>
          <w:sz w:val="24"/>
          <w:szCs w:val="24"/>
          <w:highlight w:val="none"/>
        </w:rPr>
        <w:t>投标供应商</w:t>
      </w:r>
      <w:r>
        <w:rPr>
          <w:rFonts w:ascii="宋体" w:hAnsi="宋体"/>
          <w:bCs/>
          <w:color w:val="auto"/>
          <w:sz w:val="24"/>
          <w:szCs w:val="24"/>
          <w:highlight w:val="none"/>
        </w:rPr>
        <w:t>确认后产生约束力</w:t>
      </w:r>
      <w:r>
        <w:rPr>
          <w:rFonts w:hint="eastAsia" w:ascii="宋体" w:hAnsi="宋体"/>
          <w:bCs/>
          <w:color w:val="auto"/>
          <w:sz w:val="24"/>
          <w:szCs w:val="24"/>
          <w:highlight w:val="none"/>
        </w:rPr>
        <w:t>。投标供应商</w:t>
      </w:r>
      <w:r>
        <w:rPr>
          <w:rFonts w:ascii="宋体" w:hAnsi="宋体"/>
          <w:bCs/>
          <w:color w:val="auto"/>
          <w:sz w:val="24"/>
          <w:szCs w:val="24"/>
          <w:highlight w:val="none"/>
        </w:rPr>
        <w:t>不确认的，其投标无效</w:t>
      </w:r>
      <w:r>
        <w:rPr>
          <w:rFonts w:hint="eastAsia" w:ascii="宋体" w:hAnsi="宋体"/>
          <w:bCs/>
          <w:color w:val="auto"/>
          <w:sz w:val="24"/>
          <w:szCs w:val="24"/>
          <w:highlight w:val="none"/>
        </w:rPr>
        <w:t>。</w:t>
      </w:r>
    </w:p>
    <w:p w14:paraId="4B8E6883">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电子投标文件与纸质投标文件（如有）不符时，以电子投标文件为准。</w:t>
      </w:r>
    </w:p>
    <w:p w14:paraId="314C5257">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投标供应商未参加开标的，视同认可开标结果。</w:t>
      </w:r>
    </w:p>
    <w:p w14:paraId="57FFAAE5">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064C047D">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评标工作由江苏广源通项目管理有限公司负责组织，具体评标事务由依法组建的评标委员会负责。</w:t>
      </w:r>
    </w:p>
    <w:p w14:paraId="2D54D51A">
      <w:pPr>
        <w:tabs>
          <w:tab w:val="left" w:pos="630"/>
          <w:tab w:val="left" w:pos="945"/>
          <w:tab w:val="left" w:pos="1155"/>
        </w:tabs>
        <w:spacing w:line="360" w:lineRule="auto"/>
        <w:ind w:firstLine="523"/>
        <w:rPr>
          <w:rFonts w:hint="eastAsia" w:ascii="宋体" w:hAnsi="宋体" w:cs="宋体"/>
          <w:bCs/>
          <w:color w:val="auto"/>
          <w:sz w:val="24"/>
          <w:szCs w:val="24"/>
          <w:highlight w:val="none"/>
        </w:rPr>
      </w:pPr>
      <w:r>
        <w:rPr>
          <w:rFonts w:hint="eastAsia" w:eastAsia="Times New Roman"/>
          <w:bCs/>
          <w:color w:val="auto"/>
          <w:sz w:val="24"/>
          <w:szCs w:val="24"/>
          <w:highlight w:val="none"/>
        </w:rPr>
        <w:t>（1）</w:t>
      </w:r>
      <w:r>
        <w:rPr>
          <w:rFonts w:hint="eastAsia" w:ascii="宋体" w:hAnsi="宋体" w:cs="宋体"/>
          <w:bCs/>
          <w:color w:val="auto"/>
          <w:sz w:val="24"/>
          <w:szCs w:val="24"/>
          <w:highlight w:val="none"/>
        </w:rPr>
        <w:t>投标文件初审：初审分为资格性检查和符合性检查。</w:t>
      </w:r>
    </w:p>
    <w:p w14:paraId="2A8007EF">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①</w:t>
      </w:r>
      <w:r>
        <w:rPr>
          <w:rFonts w:hint="eastAsia" w:ascii="宋体" w:hAnsi="宋体" w:cs="宋体"/>
          <w:bCs/>
          <w:color w:val="auto"/>
          <w:sz w:val="24"/>
          <w:szCs w:val="24"/>
          <w:highlight w:val="none"/>
        </w:rPr>
        <w:t>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0CBD2C3A">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②</w:t>
      </w:r>
      <w:r>
        <w:rPr>
          <w:rFonts w:hint="eastAsia" w:ascii="宋体" w:hAnsi="宋体" w:cs="宋体"/>
          <w:bCs/>
          <w:color w:val="auto"/>
          <w:sz w:val="24"/>
          <w:szCs w:val="24"/>
          <w:highlight w:val="none"/>
        </w:rPr>
        <w:t>符合性检查：评标委员会依据招标文件的规定，从投标文件的有效性、完整性和对招标文件的响应程度等方面进行审查，以确定是否对招标文件的实质性要求作出响应。</w:t>
      </w:r>
    </w:p>
    <w:p w14:paraId="50565CB9">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出现异常低价投标（响应）审查的情形和具体要求如下：包括：</w:t>
      </w:r>
    </w:p>
    <w:p w14:paraId="1C301321">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A.评审过程中出现下列情形之一时，评审委员会应当启动异常低价投标（响应）审查程序：</w:t>
      </w:r>
    </w:p>
    <w:p w14:paraId="7B5A9E5E">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a.投标（响应）报价低于全部通过符合性审查供应商投标（响应）报价平均值50%时，即投标（响应）报价〈全部通过符合性审查供应商投标（响应）报价平均值×50%。 </w:t>
      </w:r>
    </w:p>
    <w:p w14:paraId="5E7A83FE">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b.投标（响应）报价低于通过符合性审查的次低报价供应商投标（响应）报价50%时，即投标（响应）报价 &lt; 通过符合性审查的次低报价供应商投标（响应）报价×50%； </w:t>
      </w:r>
    </w:p>
    <w:p w14:paraId="1D268D41">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c.投标（响应）报价低于采购项目最高限价45%的，即投标（响应）报价〈采购项目最高限价×45%。 </w:t>
      </w:r>
    </w:p>
    <w:p w14:paraId="6B05B241">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d.评审委员会基于专业判断，认为供应商报价过低，有可能影响产品质量或者不能诚信履约的其他情形。</w:t>
      </w:r>
    </w:p>
    <w:p w14:paraId="549457EE">
      <w:pPr>
        <w:tabs>
          <w:tab w:val="left" w:pos="525"/>
          <w:tab w:val="left" w:pos="630"/>
          <w:tab w:val="left" w:pos="945"/>
          <w:tab w:val="left" w:pos="1365"/>
        </w:tabs>
        <w:spacing w:line="360" w:lineRule="auto"/>
        <w:ind w:firstLine="523"/>
        <w:rPr>
          <w:rFonts w:hint="eastAsia" w:ascii="宋体" w:hAnsi="宋体" w:cs="宋体"/>
          <w:b/>
          <w:color w:val="auto"/>
          <w:sz w:val="24"/>
          <w:szCs w:val="24"/>
          <w:highlight w:val="none"/>
        </w:rPr>
      </w:pPr>
      <w:r>
        <w:rPr>
          <w:rFonts w:hint="eastAsia" w:ascii="宋体" w:hAnsi="宋体" w:cs="宋体"/>
          <w:b/>
          <w:color w:val="auto"/>
          <w:sz w:val="24"/>
          <w:szCs w:val="24"/>
          <w:highlight w:val="none"/>
        </w:rPr>
        <w:t>B. 启动异常低价投标（响应）审查后，评审委员会应当要求相关供应商在评标合理的时间内，提供项目具体成本测算等与报价合理性相关的书面说明及必要的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其中，属于第c项情形，供应商应随投标（响应）文件一并提交相关书面说明及必要的证明材料的，在评审现场可不再重复提交。</w:t>
      </w:r>
    </w:p>
    <w:p w14:paraId="59FE2A17">
      <w:pPr>
        <w:tabs>
          <w:tab w:val="left" w:pos="525"/>
          <w:tab w:val="left" w:pos="945"/>
          <w:tab w:val="left" w:pos="1155"/>
        </w:tabs>
        <w:spacing w:line="360" w:lineRule="auto"/>
        <w:ind w:firstLine="523"/>
        <w:rPr>
          <w:rFonts w:hint="eastAsia" w:ascii="宋体" w:hAnsi="宋体"/>
          <w:bCs/>
          <w:color w:val="auto"/>
          <w:sz w:val="24"/>
          <w:szCs w:val="24"/>
          <w:highlight w:val="none"/>
        </w:rPr>
      </w:pPr>
      <w:r>
        <w:rPr>
          <w:rFonts w:hint="eastAsia" w:eastAsia="Times New Roman"/>
          <w:bCs/>
          <w:color w:val="auto"/>
          <w:sz w:val="24"/>
          <w:szCs w:val="24"/>
          <w:highlight w:val="none"/>
        </w:rPr>
        <w:t>（2）</w:t>
      </w: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06A18C07">
      <w:pPr>
        <w:tabs>
          <w:tab w:val="left" w:pos="945"/>
          <w:tab w:val="left" w:pos="1155"/>
          <w:tab w:val="left" w:pos="1365"/>
        </w:tabs>
        <w:spacing w:line="360" w:lineRule="auto"/>
        <w:ind w:firstLine="523"/>
        <w:rPr>
          <w:rFonts w:ascii="宋体"/>
          <w:bCs/>
          <w:color w:val="auto"/>
          <w:sz w:val="24"/>
          <w:szCs w:val="24"/>
          <w:highlight w:val="none"/>
        </w:rPr>
      </w:pPr>
      <w:r>
        <w:rPr>
          <w:rFonts w:eastAsia="Times New Roman"/>
          <w:bCs/>
          <w:color w:val="auto"/>
          <w:sz w:val="24"/>
          <w:szCs w:val="24"/>
          <w:highlight w:val="none"/>
        </w:rPr>
        <w:t>（3）</w:t>
      </w: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7E858995">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63FC1D4D">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投标供应商通过初审的，方可进入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59FCFCB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59771DD1">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供应商排名第一，为中标单位。</w:t>
      </w:r>
    </w:p>
    <w:p w14:paraId="49BFBD02">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评分标准</w:t>
      </w:r>
    </w:p>
    <w:p w14:paraId="5BC2C6A6">
      <w:pPr>
        <w:spacing w:line="336" w:lineRule="auto"/>
        <w:ind w:firstLine="482"/>
        <w:jc w:val="left"/>
        <w:outlineLvl w:val="2"/>
        <w:rPr>
          <w:rFonts w:hint="eastAsia" w:ascii="宋体" w:hAnsi="宋体" w:cs="宋体"/>
          <w:b/>
          <w:color w:val="auto"/>
          <w:sz w:val="24"/>
          <w:szCs w:val="24"/>
          <w:highlight w:val="none"/>
        </w:rPr>
      </w:pPr>
      <w:r>
        <w:rPr>
          <w:rFonts w:hint="eastAsia" w:ascii="宋体" w:hAnsi="宋体" w:cs="宋体"/>
          <w:b/>
          <w:color w:val="auto"/>
          <w:sz w:val="24"/>
          <w:szCs w:val="24"/>
          <w:highlight w:val="none"/>
        </w:rPr>
        <w:t>（一）评分项目及分值（总分100分）</w:t>
      </w:r>
    </w:p>
    <w:p w14:paraId="5A4BAEBC">
      <w:pPr>
        <w:spacing w:line="336"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（1）报价部分                                  30分</w:t>
      </w:r>
    </w:p>
    <w:p w14:paraId="247B59BC">
      <w:pPr>
        <w:spacing w:line="336"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（2）商务部分                                  </w:t>
      </w:r>
      <w:r>
        <w:rPr>
          <w:rFonts w:hint="eastAsia" w:ascii="宋体" w:hAnsi="宋体" w:cs="宋体"/>
          <w:b/>
          <w:color w:val="auto"/>
          <w:sz w:val="24"/>
          <w:szCs w:val="24"/>
          <w:highlight w:val="none"/>
          <w:lang w:val="en-US" w:eastAsia="zh-CN"/>
        </w:rPr>
        <w:t>18</w:t>
      </w:r>
      <w:r>
        <w:rPr>
          <w:rFonts w:hint="eastAsia" w:ascii="宋体" w:hAnsi="宋体" w:cs="宋体"/>
          <w:b/>
          <w:color w:val="auto"/>
          <w:sz w:val="24"/>
          <w:szCs w:val="24"/>
          <w:highlight w:val="none"/>
        </w:rPr>
        <w:t>分</w:t>
      </w:r>
    </w:p>
    <w:p w14:paraId="2B2E494E">
      <w:pPr>
        <w:spacing w:line="336"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（3）技术文件                                  5</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分</w:t>
      </w:r>
    </w:p>
    <w:p w14:paraId="29BEFE2B">
      <w:pPr>
        <w:spacing w:line="336" w:lineRule="auto"/>
        <w:ind w:firstLine="482"/>
        <w:jc w:val="left"/>
        <w:outlineLvl w:val="2"/>
        <w:rPr>
          <w:rFonts w:hint="eastAsia" w:ascii="宋体" w:hAnsi="宋体" w:cs="宋体"/>
          <w:b/>
          <w:color w:val="auto"/>
          <w:sz w:val="24"/>
          <w:szCs w:val="24"/>
          <w:highlight w:val="none"/>
        </w:rPr>
      </w:pPr>
      <w:r>
        <w:rPr>
          <w:rFonts w:hint="eastAsia" w:ascii="宋体" w:hAnsi="宋体" w:cs="宋体"/>
          <w:b/>
          <w:color w:val="auto"/>
          <w:sz w:val="24"/>
          <w:szCs w:val="24"/>
          <w:highlight w:val="none"/>
        </w:rPr>
        <w:t>（二）各项目评分标准</w:t>
      </w:r>
    </w:p>
    <w:p w14:paraId="1F298061">
      <w:pPr>
        <w:spacing w:line="360" w:lineRule="auto"/>
        <w:ind w:firstLine="482"/>
        <w:jc w:val="left"/>
        <w:outlineLvl w:val="3"/>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1.报价部分（30分）</w:t>
      </w:r>
    </w:p>
    <w:p w14:paraId="162ECB07">
      <w:pPr>
        <w:tabs>
          <w:tab w:val="left" w:pos="945"/>
          <w:tab w:val="left" w:pos="1155"/>
        </w:tabs>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1C2F9174">
      <w:pPr>
        <w:tabs>
          <w:tab w:val="left" w:pos="945"/>
          <w:tab w:val="left" w:pos="1155"/>
        </w:tabs>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投标报价得分=（评标基准价／投标报价）×30。</w:t>
      </w:r>
    </w:p>
    <w:p w14:paraId="67EBD4AC">
      <w:pPr>
        <w:spacing w:line="360" w:lineRule="auto"/>
        <w:ind w:firstLine="48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2.商务部分（</w:t>
      </w:r>
      <w:r>
        <w:rPr>
          <w:rFonts w:hint="eastAsia" w:ascii="宋体" w:hAnsi="宋体" w:cs="宋体"/>
          <w:b/>
          <w:bCs/>
          <w:color w:val="auto"/>
          <w:sz w:val="24"/>
          <w:szCs w:val="24"/>
          <w:highlight w:val="none"/>
          <w:lang w:val="en-US" w:eastAsia="zh-CN"/>
        </w:rPr>
        <w:t>18</w:t>
      </w:r>
      <w:r>
        <w:rPr>
          <w:rFonts w:hint="eastAsia" w:ascii="宋体" w:hAnsi="宋体" w:cs="宋体"/>
          <w:b/>
          <w:bCs/>
          <w:color w:val="auto"/>
          <w:sz w:val="24"/>
          <w:szCs w:val="24"/>
          <w:highlight w:val="none"/>
        </w:rPr>
        <w:t>分）</w:t>
      </w:r>
    </w:p>
    <w:p w14:paraId="7253CC2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2.1企业业绩（</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分）：投标供应商近三年（自本项目公告发布之日起往前顺推）以来承担过类似项目业绩的，每提供一个得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13C09E0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注：投标文件中提供类似项目业绩的合同或协议原件扫描件并加盖供应商公章，时间以合同或协议签订时间为准，不提供或提供不全不得分。</w:t>
      </w:r>
    </w:p>
    <w:p w14:paraId="27928072">
      <w:pPr>
        <w:spacing w:line="360" w:lineRule="auto"/>
        <w:ind w:firstLine="480"/>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2.2体系认证（3分）：</w:t>
      </w:r>
    </w:p>
    <w:p w14:paraId="4A1B36A1">
      <w:pPr>
        <w:spacing w:line="360" w:lineRule="auto"/>
        <w:ind w:firstLine="480"/>
        <w:jc w:val="left"/>
        <w:rPr>
          <w:rFonts w:hint="default" w:ascii="宋体" w:hAnsi="宋体" w:cs="宋体"/>
          <w:bCs/>
          <w:color w:val="auto"/>
          <w:sz w:val="24"/>
          <w:highlight w:val="none"/>
          <w:lang w:val="en-US" w:eastAsia="zh-CN"/>
        </w:rPr>
      </w:pPr>
      <w:r>
        <w:rPr>
          <w:rFonts w:hint="eastAsia" w:ascii="宋体" w:hAnsi="宋体" w:cs="宋体"/>
          <w:sz w:val="24"/>
          <w:highlight w:val="none"/>
        </w:rPr>
        <w:t>投标供应商具备有效的环境管理体系认证证书、质量管理体系认证证书、职业健康安全管理体系认证证书，每提供1份得</w:t>
      </w:r>
      <w:r>
        <w:rPr>
          <w:rFonts w:hint="eastAsia" w:ascii="宋体" w:hAnsi="宋体" w:cs="宋体"/>
          <w:sz w:val="24"/>
          <w:highlight w:val="none"/>
          <w:lang w:val="en-US" w:eastAsia="zh-CN"/>
        </w:rPr>
        <w:t>1</w:t>
      </w:r>
      <w:r>
        <w:rPr>
          <w:rFonts w:hint="eastAsia" w:ascii="宋体" w:hAnsi="宋体" w:cs="宋体"/>
          <w:sz w:val="24"/>
          <w:highlight w:val="none"/>
        </w:rPr>
        <w:t>分，最高得</w:t>
      </w:r>
      <w:r>
        <w:rPr>
          <w:rFonts w:hint="eastAsia" w:ascii="宋体" w:hAnsi="宋体" w:cs="宋体"/>
          <w:sz w:val="24"/>
          <w:highlight w:val="none"/>
          <w:lang w:val="en-US" w:eastAsia="zh-CN"/>
        </w:rPr>
        <w:t>3</w:t>
      </w:r>
      <w:r>
        <w:rPr>
          <w:rFonts w:hint="eastAsia" w:ascii="宋体" w:hAnsi="宋体" w:cs="宋体"/>
          <w:sz w:val="24"/>
          <w:highlight w:val="none"/>
        </w:rPr>
        <w:t>分。投标文件中提供有效期内的证书扫描件及官网查询截图加盖供应商公章，证书的认证范围至少需包含本项目招标内容。</w:t>
      </w:r>
    </w:p>
    <w:p w14:paraId="16CAB09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人员配备（</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7094F06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投标人为项目配备的人员具备《道路运输企业主要负责人和安全生产管理人员安全考核合格证明》且在有效期内的，每提供1份得1分，最高得2分。（以提供的《人员配备表》为准，提供人员证书及投标人为上述人员缴纳的近三个月中任意一个月份的社保缴费证明原件的扫描件上传至响应文件中，无扫描件不得分），网上查询带有二维码/验证码的打印件可做原件使用。</w:t>
      </w:r>
    </w:p>
    <w:p w14:paraId="610B4BC7">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2.4</w:t>
      </w:r>
      <w:r>
        <w:rPr>
          <w:rFonts w:hint="eastAsia" w:hAnsi="宋体" w:cs="华文仿宋"/>
          <w:bCs/>
          <w:sz w:val="24"/>
          <w:highlight w:val="none"/>
        </w:rPr>
        <w:t>项目配备机械设备</w:t>
      </w:r>
      <w:r>
        <w:rPr>
          <w:rFonts w:hint="eastAsia" w:hAnsi="宋体" w:cs="华文仿宋"/>
          <w:bCs/>
          <w:sz w:val="24"/>
          <w:highlight w:val="none"/>
          <w:lang w:eastAsia="zh-CN"/>
        </w:rPr>
        <w:t>（</w:t>
      </w:r>
      <w:r>
        <w:rPr>
          <w:rFonts w:hint="eastAsia" w:hAnsi="宋体" w:cs="华文仿宋"/>
          <w:bCs/>
          <w:sz w:val="24"/>
          <w:highlight w:val="none"/>
          <w:lang w:val="en-US" w:eastAsia="zh-CN"/>
        </w:rPr>
        <w:t>11分</w:t>
      </w:r>
      <w:r>
        <w:rPr>
          <w:rFonts w:hint="eastAsia" w:hAnsi="宋体" w:cs="华文仿宋"/>
          <w:bCs/>
          <w:sz w:val="24"/>
          <w:highlight w:val="none"/>
          <w:lang w:eastAsia="zh-CN"/>
        </w:rPr>
        <w:t>）</w:t>
      </w:r>
    </w:p>
    <w:p w14:paraId="6A1C63E1">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A.</w:t>
      </w:r>
      <w:r>
        <w:rPr>
          <w:rFonts w:hint="eastAsia" w:ascii="宋体" w:hAnsi="宋体"/>
          <w:bCs/>
          <w:color w:val="auto"/>
          <w:sz w:val="24"/>
          <w:szCs w:val="24"/>
          <w:highlight w:val="none"/>
          <w:lang w:val="en-US"/>
        </w:rPr>
        <w:t>投标供应商配备</w:t>
      </w:r>
      <w:r>
        <w:rPr>
          <w:rFonts w:hint="eastAsia" w:hAnsi="宋体" w:cs="宋体"/>
          <w:sz w:val="24"/>
          <w:highlight w:val="none"/>
        </w:rPr>
        <w:t>雾炮</w:t>
      </w:r>
      <w:r>
        <w:rPr>
          <w:rFonts w:hint="eastAsia" w:ascii="宋体" w:hAnsi="宋体"/>
          <w:bCs/>
          <w:color w:val="auto"/>
          <w:sz w:val="24"/>
          <w:szCs w:val="24"/>
          <w:highlight w:val="none"/>
          <w:lang w:val="en-US"/>
        </w:rPr>
        <w:t>车、洗扫车、</w:t>
      </w:r>
      <w:r>
        <w:rPr>
          <w:rFonts w:hint="eastAsia" w:hAnsi="宋体" w:cs="宋体"/>
          <w:sz w:val="24"/>
          <w:highlight w:val="none"/>
        </w:rPr>
        <w:t>高压冲洗</w:t>
      </w:r>
      <w:r>
        <w:rPr>
          <w:rFonts w:hint="eastAsia" w:ascii="宋体" w:hAnsi="宋体"/>
          <w:bCs/>
          <w:color w:val="auto"/>
          <w:sz w:val="24"/>
          <w:szCs w:val="24"/>
          <w:highlight w:val="none"/>
          <w:lang w:val="en-US"/>
        </w:rPr>
        <w:t>车的，每提供一类得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分，最高得</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lang w:val="en-US"/>
        </w:rPr>
        <w:t>分</w:t>
      </w:r>
      <w:r>
        <w:rPr>
          <w:rFonts w:hint="eastAsia" w:ascii="宋体" w:hAnsi="宋体"/>
          <w:bCs/>
          <w:color w:val="auto"/>
          <w:sz w:val="24"/>
          <w:szCs w:val="24"/>
          <w:highlight w:val="none"/>
          <w:lang w:val="en-US" w:eastAsia="zh-CN"/>
        </w:rPr>
        <w:t>。</w:t>
      </w:r>
    </w:p>
    <w:p w14:paraId="3C7B41EB">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B.在满足采购需求的基础上</w:t>
      </w:r>
      <w:r>
        <w:rPr>
          <w:rFonts w:hint="eastAsia" w:ascii="宋体" w:hAnsi="宋体"/>
          <w:bCs/>
          <w:color w:val="auto"/>
          <w:sz w:val="24"/>
          <w:szCs w:val="24"/>
          <w:highlight w:val="none"/>
          <w:lang w:val="en-US"/>
        </w:rPr>
        <w:t>投标供应商配备</w:t>
      </w:r>
      <w:r>
        <w:rPr>
          <w:rFonts w:hint="eastAsia" w:ascii="宋体" w:hAnsi="宋体"/>
          <w:bCs/>
          <w:color w:val="auto"/>
          <w:sz w:val="24"/>
          <w:szCs w:val="24"/>
          <w:highlight w:val="none"/>
          <w:lang w:val="en-US" w:eastAsia="zh-CN"/>
        </w:rPr>
        <w:t>建筑垃圾转运车,有一辆得1分，最高得4分。</w:t>
      </w:r>
    </w:p>
    <w:p w14:paraId="6B5FA6D3">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eastAsia="zh-CN"/>
        </w:rPr>
        <w:t>C</w:t>
      </w:r>
      <w:r>
        <w:rPr>
          <w:rFonts w:hint="eastAsia" w:ascii="宋体" w:hAnsi="宋体"/>
          <w:bCs/>
          <w:color w:val="auto"/>
          <w:sz w:val="24"/>
          <w:szCs w:val="24"/>
          <w:highlight w:val="none"/>
          <w:lang w:val="en-US"/>
        </w:rPr>
        <w:t>.投标供应商配备挖掘机、</w:t>
      </w:r>
      <w:r>
        <w:rPr>
          <w:rFonts w:hint="eastAsia" w:ascii="宋体" w:hAnsi="宋体"/>
          <w:bCs/>
          <w:color w:val="auto"/>
          <w:sz w:val="24"/>
          <w:szCs w:val="24"/>
          <w:highlight w:val="none"/>
          <w:lang w:val="en-US" w:eastAsia="zh-CN"/>
        </w:rPr>
        <w:t>有1</w:t>
      </w:r>
      <w:r>
        <w:rPr>
          <w:rFonts w:hint="eastAsia" w:ascii="宋体" w:hAnsi="宋体"/>
          <w:bCs/>
          <w:color w:val="auto"/>
          <w:sz w:val="24"/>
          <w:szCs w:val="24"/>
          <w:highlight w:val="none"/>
          <w:lang w:val="en-US"/>
        </w:rPr>
        <w:t>辆</w:t>
      </w:r>
      <w:r>
        <w:rPr>
          <w:rFonts w:hint="eastAsia" w:ascii="宋体" w:hAnsi="宋体"/>
          <w:bCs/>
          <w:color w:val="auto"/>
          <w:sz w:val="24"/>
          <w:szCs w:val="24"/>
          <w:highlight w:val="none"/>
          <w:lang w:val="en-US" w:eastAsia="zh-CN"/>
        </w:rPr>
        <w:t>得1分，</w:t>
      </w:r>
      <w:r>
        <w:rPr>
          <w:rFonts w:hint="eastAsia" w:ascii="宋体" w:hAnsi="宋体"/>
          <w:bCs/>
          <w:color w:val="auto"/>
          <w:sz w:val="24"/>
          <w:szCs w:val="24"/>
          <w:highlight w:val="none"/>
          <w:lang w:val="en-US"/>
        </w:rPr>
        <w:t>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val="en-US"/>
        </w:rPr>
        <w:t>分。</w:t>
      </w:r>
    </w:p>
    <w:p w14:paraId="1237D4B7">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D.以上车辆为</w:t>
      </w:r>
      <w:r>
        <w:rPr>
          <w:rFonts w:hint="eastAsia" w:ascii="宋体" w:hAnsi="宋体"/>
          <w:bCs/>
          <w:color w:val="auto"/>
          <w:sz w:val="24"/>
          <w:szCs w:val="24"/>
          <w:highlight w:val="none"/>
          <w:lang w:val="en-US"/>
        </w:rPr>
        <w:t>新能源车辆的，每</w:t>
      </w:r>
      <w:r>
        <w:rPr>
          <w:rFonts w:hint="eastAsia" w:ascii="宋体" w:hAnsi="宋体"/>
          <w:bCs/>
          <w:color w:val="auto"/>
          <w:sz w:val="24"/>
          <w:szCs w:val="24"/>
          <w:highlight w:val="none"/>
          <w:lang w:val="en-US" w:eastAsia="zh-CN"/>
        </w:rPr>
        <w:t>有一辆</w:t>
      </w:r>
      <w:r>
        <w:rPr>
          <w:rFonts w:hint="eastAsia" w:ascii="宋体" w:hAnsi="宋体"/>
          <w:bCs/>
          <w:color w:val="auto"/>
          <w:sz w:val="24"/>
          <w:szCs w:val="24"/>
          <w:highlight w:val="none"/>
          <w:lang w:val="en-US"/>
        </w:rPr>
        <w:t>得</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en-US"/>
        </w:rPr>
        <w:t>分，最高得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val="en-US"/>
        </w:rPr>
        <w:t>分</w:t>
      </w:r>
      <w:r>
        <w:rPr>
          <w:rFonts w:hint="eastAsia" w:ascii="宋体" w:hAnsi="宋体"/>
          <w:bCs/>
          <w:color w:val="auto"/>
          <w:sz w:val="24"/>
          <w:szCs w:val="24"/>
          <w:highlight w:val="none"/>
          <w:lang w:val="en-US" w:eastAsia="zh-CN"/>
        </w:rPr>
        <w:t>。</w:t>
      </w:r>
    </w:p>
    <w:p w14:paraId="6FCD13E0">
      <w:pPr>
        <w:spacing w:line="360" w:lineRule="auto"/>
        <w:ind w:firstLine="480"/>
        <w:jc w:val="left"/>
        <w:rPr>
          <w:rFonts w:hint="eastAsia" w:ascii="宋体" w:hAnsi="宋体" w:cs="宋体"/>
          <w:bCs/>
          <w:color w:val="auto"/>
          <w:sz w:val="24"/>
          <w:highlight w:val="none"/>
        </w:rPr>
      </w:pPr>
      <w:r>
        <w:rPr>
          <w:rFonts w:hint="eastAsia" w:ascii="宋体" w:hAnsi="宋体"/>
          <w:sz w:val="24"/>
          <w:highlight w:val="none"/>
        </w:rPr>
        <w:t>注：按要求填写投标供应商车辆/设备配备表（格式</w:t>
      </w:r>
      <w:r>
        <w:rPr>
          <w:rFonts w:hint="eastAsia" w:ascii="宋体" w:hAnsi="宋体"/>
          <w:sz w:val="24"/>
          <w:highlight w:val="none"/>
          <w:lang w:val="en-US" w:eastAsia="zh-CN"/>
        </w:rPr>
        <w:t>自拟</w:t>
      </w:r>
      <w:r>
        <w:rPr>
          <w:rFonts w:hint="eastAsia" w:ascii="宋体" w:hAnsi="宋体"/>
          <w:sz w:val="24"/>
          <w:highlight w:val="none"/>
        </w:rPr>
        <w:t>）。以上车辆须符合国家标准要求，所有车辆为投标供应商自有或租赁，自有车辆提供发票（发票抬头必须与投标供应商名称一致）、</w:t>
      </w:r>
      <w:r>
        <w:rPr>
          <w:rFonts w:hint="eastAsia" w:ascii="宋体" w:hAnsi="宋体" w:eastAsia="宋体" w:cs="宋体"/>
          <w:b w:val="0"/>
          <w:bCs/>
          <w:color w:val="auto"/>
          <w:sz w:val="24"/>
          <w:highlight w:val="none"/>
          <w:lang w:val="en-US" w:eastAsia="zh-CN"/>
        </w:rPr>
        <w:t>车辆前后侧照片</w:t>
      </w:r>
      <w:r>
        <w:rPr>
          <w:rFonts w:hint="eastAsia" w:ascii="宋体" w:hAnsi="宋体"/>
          <w:sz w:val="24"/>
          <w:highlight w:val="none"/>
        </w:rPr>
        <w:t>、行驶证</w:t>
      </w:r>
      <w:r>
        <w:rPr>
          <w:rFonts w:hint="eastAsia" w:ascii="宋体" w:hAnsi="宋体"/>
          <w:sz w:val="24"/>
          <w:highlight w:val="none"/>
          <w:lang w:eastAsia="zh-CN"/>
        </w:rPr>
        <w:t>、</w:t>
      </w:r>
      <w:r>
        <w:rPr>
          <w:rFonts w:hint="eastAsia" w:ascii="宋体" w:hAnsi="宋体" w:cs="Times New Roman"/>
          <w:bCs/>
          <w:sz w:val="24"/>
          <w:szCs w:val="24"/>
          <w:highlight w:val="none"/>
          <w:lang w:val="en-US" w:eastAsia="zh-CN" w:bidi="ar-SA"/>
        </w:rPr>
        <w:t>工程机械设备合格证（如有）</w:t>
      </w:r>
      <w:r>
        <w:rPr>
          <w:rFonts w:hint="eastAsia" w:ascii="宋体" w:hAnsi="宋体"/>
          <w:sz w:val="24"/>
          <w:highlight w:val="none"/>
        </w:rPr>
        <w:t>；租赁车辆提供租赁协议、</w:t>
      </w:r>
      <w:r>
        <w:rPr>
          <w:rFonts w:hint="eastAsia" w:ascii="宋体" w:hAnsi="宋体" w:eastAsia="宋体" w:cs="宋体"/>
          <w:b w:val="0"/>
          <w:bCs/>
          <w:color w:val="auto"/>
          <w:sz w:val="24"/>
          <w:highlight w:val="none"/>
          <w:lang w:val="en-US" w:eastAsia="zh-CN"/>
        </w:rPr>
        <w:t>车辆前后侧照片</w:t>
      </w:r>
      <w:r>
        <w:rPr>
          <w:rFonts w:hint="eastAsia" w:ascii="宋体" w:hAnsi="宋体"/>
          <w:sz w:val="24"/>
          <w:highlight w:val="none"/>
        </w:rPr>
        <w:t>、行驶证</w:t>
      </w:r>
      <w:r>
        <w:rPr>
          <w:rFonts w:hint="eastAsia" w:ascii="宋体" w:hAnsi="宋体"/>
          <w:sz w:val="24"/>
          <w:highlight w:val="none"/>
          <w:lang w:eastAsia="zh-CN"/>
        </w:rPr>
        <w:t>、</w:t>
      </w:r>
      <w:r>
        <w:rPr>
          <w:rFonts w:hint="eastAsia" w:ascii="宋体" w:hAnsi="宋体" w:cs="Times New Roman"/>
          <w:bCs/>
          <w:sz w:val="24"/>
          <w:szCs w:val="24"/>
          <w:highlight w:val="none"/>
          <w:lang w:val="en-US" w:eastAsia="zh-CN" w:bidi="ar-SA"/>
        </w:rPr>
        <w:t>工程机械设备合格证（如有）</w:t>
      </w:r>
      <w:r>
        <w:rPr>
          <w:rFonts w:hint="eastAsia" w:ascii="宋体" w:hAnsi="宋体" w:eastAsia="宋体" w:cs="Times New Roman"/>
          <w:bCs/>
          <w:sz w:val="24"/>
          <w:szCs w:val="24"/>
          <w:highlight w:val="none"/>
          <w:lang w:val="en-US" w:eastAsia="zh-CN" w:bidi="ar-SA"/>
        </w:rPr>
        <w:t>。</w:t>
      </w:r>
      <w:r>
        <w:rPr>
          <w:rFonts w:hint="eastAsia" w:ascii="宋体" w:hAnsi="宋体"/>
          <w:sz w:val="24"/>
          <w:highlight w:val="none"/>
        </w:rPr>
        <w:t>（提供以上证明材料扫描件上传至投标文件中，未按要求提供不得分）</w:t>
      </w:r>
    </w:p>
    <w:p w14:paraId="433425BB">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color w:val="auto"/>
          <w:sz w:val="24"/>
          <w:szCs w:val="24"/>
          <w:highlight w:val="none"/>
          <w:lang w:bidi="ar"/>
        </w:rPr>
        <w:t>3.</w:t>
      </w:r>
      <w:r>
        <w:rPr>
          <w:rFonts w:hint="eastAsia" w:ascii="宋体" w:hAnsi="宋体" w:cs="宋体"/>
          <w:b/>
          <w:bCs/>
          <w:color w:val="auto"/>
          <w:sz w:val="24"/>
          <w:szCs w:val="24"/>
          <w:highlight w:val="none"/>
        </w:rPr>
        <w:t>技术文件（5</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p>
    <w:p w14:paraId="42984EE7">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1、收集、清运服务实施方案（</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130A57A3">
      <w:pPr>
        <w:tabs>
          <w:tab w:val="left" w:pos="525"/>
          <w:tab w:val="left" w:pos="945"/>
          <w:tab w:val="left" w:pos="1155"/>
        </w:tabs>
        <w:spacing w:line="360" w:lineRule="auto"/>
        <w:ind w:firstLine="523"/>
        <w:rPr>
          <w:rFonts w:hint="eastAsia" w:ascii="宋体" w:hAnsi="宋体" w:eastAsia="宋体"/>
          <w:bCs/>
          <w:color w:val="auto"/>
          <w:sz w:val="24"/>
          <w:highlight w:val="none"/>
          <w:lang w:val="en-US" w:eastAsia="zh-CN"/>
        </w:rPr>
      </w:pPr>
      <w:r>
        <w:rPr>
          <w:rFonts w:hint="eastAsia" w:ascii="宋体" w:hAnsi="宋体"/>
          <w:bCs/>
          <w:color w:val="auto"/>
          <w:sz w:val="24"/>
          <w:highlight w:val="none"/>
        </w:rPr>
        <w:t>①收集垃圾的实施方案（5分）</w:t>
      </w:r>
      <w:r>
        <w:rPr>
          <w:rFonts w:hint="eastAsia" w:ascii="宋体" w:hAnsi="宋体"/>
          <w:bCs/>
          <w:color w:val="auto"/>
          <w:sz w:val="24"/>
          <w:highlight w:val="none"/>
          <w:lang w:eastAsia="zh-CN"/>
        </w:rPr>
        <w:t>；</w:t>
      </w:r>
    </w:p>
    <w:p w14:paraId="458BE532">
      <w:pPr>
        <w:tabs>
          <w:tab w:val="left" w:pos="525"/>
          <w:tab w:val="left" w:pos="945"/>
          <w:tab w:val="left" w:pos="1155"/>
        </w:tabs>
        <w:spacing w:line="360" w:lineRule="auto"/>
        <w:ind w:firstLine="523"/>
        <w:rPr>
          <w:rFonts w:hint="eastAsia" w:ascii="宋体" w:hAnsi="宋体" w:eastAsia="宋体"/>
          <w:bCs/>
          <w:color w:val="auto"/>
          <w:sz w:val="24"/>
          <w:highlight w:val="none"/>
          <w:lang w:val="en-US" w:eastAsia="zh-CN"/>
        </w:rPr>
      </w:pPr>
      <w:r>
        <w:rPr>
          <w:rFonts w:hint="eastAsia" w:ascii="宋体" w:hAnsi="宋体"/>
          <w:bCs/>
          <w:color w:val="auto"/>
          <w:sz w:val="24"/>
          <w:highlight w:val="none"/>
        </w:rPr>
        <w:t>②清运垃圾的实施方案（5分）</w:t>
      </w:r>
      <w:r>
        <w:rPr>
          <w:rFonts w:hint="eastAsia" w:ascii="宋体" w:hAnsi="宋体"/>
          <w:bCs/>
          <w:color w:val="auto"/>
          <w:sz w:val="24"/>
          <w:highlight w:val="none"/>
          <w:lang w:eastAsia="zh-CN"/>
        </w:rPr>
        <w:t>。</w:t>
      </w:r>
    </w:p>
    <w:p w14:paraId="6970A6D4">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供应商针对本项目的服务方案、承诺、项目流程、制度等内容进行阐述，要求阐述内容完整合理、可行性强。以上内容不存在瑕疵的该条得</w:t>
      </w:r>
      <w:r>
        <w:rPr>
          <w:rFonts w:hint="eastAsia" w:ascii="宋体" w:hAnsi="宋体"/>
          <w:bCs/>
          <w:color w:val="auto"/>
          <w:sz w:val="24"/>
          <w:highlight w:val="none"/>
          <w:lang w:val="en-US" w:eastAsia="zh-CN"/>
        </w:rPr>
        <w:t>5</w:t>
      </w:r>
      <w:r>
        <w:rPr>
          <w:rFonts w:hint="eastAsia" w:ascii="宋体" w:hAnsi="宋体"/>
          <w:bCs/>
          <w:color w:val="auto"/>
          <w:sz w:val="24"/>
          <w:highlight w:val="none"/>
        </w:rPr>
        <w:t>分；以上内容存在1处瑕疵的该条得</w:t>
      </w:r>
      <w:r>
        <w:rPr>
          <w:rFonts w:hint="eastAsia" w:ascii="宋体" w:hAnsi="宋体"/>
          <w:bCs/>
          <w:color w:val="auto"/>
          <w:sz w:val="24"/>
          <w:highlight w:val="none"/>
          <w:lang w:val="en-US" w:eastAsia="zh-CN"/>
        </w:rPr>
        <w:t>3</w:t>
      </w:r>
      <w:r>
        <w:rPr>
          <w:rFonts w:hint="eastAsia" w:ascii="宋体" w:hAnsi="宋体"/>
          <w:bCs/>
          <w:color w:val="auto"/>
          <w:sz w:val="24"/>
          <w:highlight w:val="none"/>
        </w:rPr>
        <w:t>分；以上内容存在2处瑕疵的该条得</w:t>
      </w:r>
      <w:r>
        <w:rPr>
          <w:rFonts w:hint="eastAsia" w:ascii="宋体" w:hAnsi="宋体"/>
          <w:bCs/>
          <w:color w:val="auto"/>
          <w:sz w:val="24"/>
          <w:highlight w:val="none"/>
          <w:lang w:val="en-US" w:eastAsia="zh-CN"/>
        </w:rPr>
        <w:t>2</w:t>
      </w:r>
      <w:r>
        <w:rPr>
          <w:rFonts w:hint="eastAsia" w:ascii="宋体" w:hAnsi="宋体"/>
          <w:bCs/>
          <w:color w:val="auto"/>
          <w:sz w:val="24"/>
          <w:highlight w:val="none"/>
        </w:rPr>
        <w:t>分；未提交方案或不满足项目需求书要求或内容存在3处及以上瑕疵的该条得0分；本项最高得</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21BD1086">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2、针对本项目重点、难点及相应解决措施（</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3DF99541">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①本项目的重点措施（5分）</w:t>
      </w:r>
      <w:r>
        <w:rPr>
          <w:rFonts w:hint="eastAsia" w:ascii="宋体" w:hAnsi="宋体"/>
          <w:bCs/>
          <w:color w:val="auto"/>
          <w:sz w:val="24"/>
          <w:highlight w:val="none"/>
          <w:lang w:eastAsia="zh-CN"/>
        </w:rPr>
        <w:t>；</w:t>
      </w:r>
    </w:p>
    <w:p w14:paraId="7ED31D86">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②本项目的难点及相应的解决措施（5分）</w:t>
      </w:r>
      <w:r>
        <w:rPr>
          <w:rFonts w:hint="eastAsia" w:ascii="宋体" w:hAnsi="宋体"/>
          <w:bCs/>
          <w:color w:val="auto"/>
          <w:sz w:val="24"/>
          <w:highlight w:val="none"/>
          <w:lang w:eastAsia="zh-CN"/>
        </w:rPr>
        <w:t>。</w:t>
      </w:r>
    </w:p>
    <w:p w14:paraId="1671CCEF">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供应商针对本项目的服务方案、承诺、项目流程、制度等内容进行阐述，要求阐述内容完整合理、可行性强。以上内容不存在瑕疵的该条得</w:t>
      </w:r>
      <w:r>
        <w:rPr>
          <w:rFonts w:hint="eastAsia" w:ascii="宋体" w:hAnsi="宋体"/>
          <w:bCs/>
          <w:color w:val="auto"/>
          <w:sz w:val="24"/>
          <w:highlight w:val="none"/>
          <w:lang w:val="en-US" w:eastAsia="zh-CN"/>
        </w:rPr>
        <w:t>5</w:t>
      </w:r>
      <w:r>
        <w:rPr>
          <w:rFonts w:hint="eastAsia" w:ascii="宋体" w:hAnsi="宋体"/>
          <w:bCs/>
          <w:color w:val="auto"/>
          <w:sz w:val="24"/>
          <w:highlight w:val="none"/>
        </w:rPr>
        <w:t>分；以上内容存在1处瑕疵的该条得</w:t>
      </w:r>
      <w:r>
        <w:rPr>
          <w:rFonts w:hint="eastAsia" w:ascii="宋体" w:hAnsi="宋体"/>
          <w:bCs/>
          <w:color w:val="auto"/>
          <w:sz w:val="24"/>
          <w:highlight w:val="none"/>
          <w:lang w:val="en-US" w:eastAsia="zh-CN"/>
        </w:rPr>
        <w:t>3</w:t>
      </w:r>
      <w:r>
        <w:rPr>
          <w:rFonts w:hint="eastAsia" w:ascii="宋体" w:hAnsi="宋体"/>
          <w:bCs/>
          <w:color w:val="auto"/>
          <w:sz w:val="24"/>
          <w:highlight w:val="none"/>
        </w:rPr>
        <w:t>分；以上内容存在2处瑕疵的该条得</w:t>
      </w:r>
      <w:r>
        <w:rPr>
          <w:rFonts w:hint="eastAsia" w:ascii="宋体" w:hAnsi="宋体"/>
          <w:bCs/>
          <w:color w:val="auto"/>
          <w:sz w:val="24"/>
          <w:highlight w:val="none"/>
          <w:lang w:val="en-US" w:eastAsia="zh-CN"/>
        </w:rPr>
        <w:t>2</w:t>
      </w:r>
      <w:r>
        <w:rPr>
          <w:rFonts w:hint="eastAsia" w:ascii="宋体" w:hAnsi="宋体"/>
          <w:bCs/>
          <w:color w:val="auto"/>
          <w:sz w:val="24"/>
          <w:highlight w:val="none"/>
        </w:rPr>
        <w:t>分；未提交方案或不满足项目需求书要求或内容存在3处及以上瑕疵的该条得0分；本项最高得</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7B78E11B">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s="宋体"/>
          <w:bCs/>
          <w:sz w:val="22"/>
          <w:szCs w:val="22"/>
          <w:highlight w:val="none"/>
        </w:rPr>
        <w:t>清运作业管理办法</w:t>
      </w:r>
      <w:r>
        <w:rPr>
          <w:rFonts w:hint="eastAsia" w:ascii="宋体" w:hAnsi="宋体"/>
          <w:bCs/>
          <w:color w:val="auto"/>
          <w:sz w:val="24"/>
          <w:highlight w:val="none"/>
        </w:rPr>
        <w:t>（</w:t>
      </w:r>
      <w:r>
        <w:rPr>
          <w:rFonts w:hint="eastAsia" w:ascii="宋体" w:hAnsi="宋体"/>
          <w:bCs/>
          <w:color w:val="auto"/>
          <w:sz w:val="24"/>
          <w:highlight w:val="none"/>
          <w:lang w:val="en-US" w:eastAsia="zh-CN"/>
        </w:rPr>
        <w:t>6</w:t>
      </w:r>
      <w:r>
        <w:rPr>
          <w:rFonts w:hint="eastAsia" w:ascii="宋体" w:hAnsi="宋体"/>
          <w:bCs/>
          <w:color w:val="auto"/>
          <w:sz w:val="24"/>
          <w:highlight w:val="none"/>
        </w:rPr>
        <w:t>分）：</w:t>
      </w:r>
    </w:p>
    <w:p w14:paraId="75206075">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①清运作业的具体流程（</w:t>
      </w:r>
      <w:r>
        <w:rPr>
          <w:rFonts w:hint="eastAsia" w:ascii="宋体" w:hAnsi="宋体"/>
          <w:bCs/>
          <w:color w:val="auto"/>
          <w:sz w:val="24"/>
          <w:highlight w:val="none"/>
          <w:lang w:val="en-US" w:eastAsia="zh-CN"/>
        </w:rPr>
        <w:t>3</w:t>
      </w:r>
      <w:r>
        <w:rPr>
          <w:rFonts w:hint="eastAsia" w:ascii="宋体" w:hAnsi="宋体"/>
          <w:bCs/>
          <w:color w:val="auto"/>
          <w:sz w:val="24"/>
          <w:highlight w:val="none"/>
        </w:rPr>
        <w:t>分）</w:t>
      </w:r>
      <w:r>
        <w:rPr>
          <w:rFonts w:hint="eastAsia" w:ascii="宋体" w:hAnsi="宋体"/>
          <w:bCs/>
          <w:color w:val="auto"/>
          <w:sz w:val="24"/>
          <w:highlight w:val="none"/>
          <w:lang w:eastAsia="zh-CN"/>
        </w:rPr>
        <w:t>；</w:t>
      </w:r>
    </w:p>
    <w:p w14:paraId="20482A3B">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②清运作业的操作规范（</w:t>
      </w:r>
      <w:r>
        <w:rPr>
          <w:rFonts w:hint="eastAsia" w:ascii="宋体" w:hAnsi="宋体"/>
          <w:bCs/>
          <w:color w:val="auto"/>
          <w:sz w:val="24"/>
          <w:highlight w:val="none"/>
          <w:lang w:val="en-US" w:eastAsia="zh-CN"/>
        </w:rPr>
        <w:t>3</w:t>
      </w:r>
      <w:r>
        <w:rPr>
          <w:rFonts w:hint="eastAsia" w:ascii="宋体" w:hAnsi="宋体"/>
          <w:bCs/>
          <w:color w:val="auto"/>
          <w:sz w:val="24"/>
          <w:highlight w:val="none"/>
        </w:rPr>
        <w:t>分）</w:t>
      </w:r>
      <w:r>
        <w:rPr>
          <w:rFonts w:hint="eastAsia" w:ascii="宋体" w:hAnsi="宋体"/>
          <w:bCs/>
          <w:color w:val="auto"/>
          <w:sz w:val="24"/>
          <w:highlight w:val="none"/>
          <w:lang w:eastAsia="zh-CN"/>
        </w:rPr>
        <w:t>。</w:t>
      </w:r>
    </w:p>
    <w:p w14:paraId="5401B616">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供应商针对本项目的服务方案、承诺、项目流程、制度等内容进行阐述，要求阐述内容完整合理、可行性强。以上内容不存在瑕疵的该条得</w:t>
      </w:r>
      <w:r>
        <w:rPr>
          <w:rFonts w:hint="eastAsia" w:ascii="宋体" w:hAnsi="宋体"/>
          <w:bCs/>
          <w:color w:val="auto"/>
          <w:sz w:val="24"/>
          <w:highlight w:val="none"/>
          <w:lang w:val="en-US" w:eastAsia="zh-CN"/>
        </w:rPr>
        <w:t>3</w:t>
      </w:r>
      <w:r>
        <w:rPr>
          <w:rFonts w:hint="eastAsia" w:ascii="宋体" w:hAnsi="宋体"/>
          <w:bCs/>
          <w:color w:val="auto"/>
          <w:sz w:val="24"/>
          <w:highlight w:val="none"/>
        </w:rPr>
        <w:t>分；以上内容存在1处瑕疵的该条得</w:t>
      </w:r>
      <w:r>
        <w:rPr>
          <w:rFonts w:hint="eastAsia" w:ascii="宋体" w:hAnsi="宋体"/>
          <w:bCs/>
          <w:color w:val="auto"/>
          <w:sz w:val="24"/>
          <w:highlight w:val="none"/>
          <w:lang w:val="en-US" w:eastAsia="zh-CN"/>
        </w:rPr>
        <w:t>2</w:t>
      </w:r>
      <w:r>
        <w:rPr>
          <w:rFonts w:hint="eastAsia" w:ascii="宋体" w:hAnsi="宋体"/>
          <w:bCs/>
          <w:color w:val="auto"/>
          <w:sz w:val="24"/>
          <w:highlight w:val="none"/>
        </w:rPr>
        <w:t>分；以上内容存在2处瑕疵的该条得</w:t>
      </w:r>
      <w:r>
        <w:rPr>
          <w:rFonts w:hint="eastAsia" w:ascii="宋体" w:hAnsi="宋体"/>
          <w:bCs/>
          <w:color w:val="auto"/>
          <w:sz w:val="24"/>
          <w:highlight w:val="none"/>
          <w:lang w:val="en-US" w:eastAsia="zh-CN"/>
        </w:rPr>
        <w:t>1</w:t>
      </w:r>
      <w:r>
        <w:rPr>
          <w:rFonts w:hint="eastAsia" w:ascii="宋体" w:hAnsi="宋体"/>
          <w:bCs/>
          <w:color w:val="auto"/>
          <w:sz w:val="24"/>
          <w:highlight w:val="none"/>
        </w:rPr>
        <w:t>分；未提交方案或不满足项目需求书要求或内容存在3处及以上瑕疵的该条得0分；本项最高得</w:t>
      </w:r>
      <w:r>
        <w:rPr>
          <w:rFonts w:hint="eastAsia" w:ascii="宋体" w:hAnsi="宋体"/>
          <w:bCs/>
          <w:color w:val="auto"/>
          <w:sz w:val="24"/>
          <w:highlight w:val="none"/>
          <w:lang w:val="en-US" w:eastAsia="zh-CN"/>
        </w:rPr>
        <w:t>6</w:t>
      </w:r>
      <w:r>
        <w:rPr>
          <w:rFonts w:hint="eastAsia" w:ascii="宋体" w:hAnsi="宋体"/>
          <w:bCs/>
          <w:color w:val="auto"/>
          <w:sz w:val="24"/>
          <w:highlight w:val="none"/>
        </w:rPr>
        <w:t>分。</w:t>
      </w:r>
    </w:p>
    <w:p w14:paraId="6C1E1DFC">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4、突击性任务应急方案</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10分</w:t>
      </w:r>
      <w:r>
        <w:rPr>
          <w:rFonts w:hint="eastAsia" w:ascii="宋体" w:hAnsi="宋体"/>
          <w:bCs/>
          <w:color w:val="auto"/>
          <w:sz w:val="24"/>
          <w:highlight w:val="none"/>
          <w:lang w:eastAsia="zh-CN"/>
        </w:rPr>
        <w:t>）</w:t>
      </w:r>
      <w:r>
        <w:rPr>
          <w:rFonts w:hint="eastAsia" w:ascii="宋体" w:hAnsi="宋体"/>
          <w:bCs/>
          <w:color w:val="auto"/>
          <w:sz w:val="24"/>
          <w:highlight w:val="none"/>
        </w:rPr>
        <w:t>：</w:t>
      </w:r>
    </w:p>
    <w:p w14:paraId="492758B6">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①突发应急小组的组成，应急响应速度（5分）</w:t>
      </w:r>
      <w:r>
        <w:rPr>
          <w:rFonts w:hint="eastAsia" w:ascii="宋体" w:hAnsi="宋体"/>
          <w:bCs/>
          <w:color w:val="auto"/>
          <w:sz w:val="24"/>
          <w:highlight w:val="none"/>
          <w:lang w:eastAsia="zh-CN"/>
        </w:rPr>
        <w:t>；</w:t>
      </w:r>
    </w:p>
    <w:p w14:paraId="5B077937">
      <w:pPr>
        <w:tabs>
          <w:tab w:val="left" w:pos="525"/>
          <w:tab w:val="left" w:pos="945"/>
          <w:tab w:val="left" w:pos="1155"/>
        </w:tabs>
        <w:spacing w:line="360" w:lineRule="auto"/>
        <w:ind w:firstLine="523"/>
        <w:rPr>
          <w:rFonts w:hint="eastAsia" w:ascii="宋体" w:hAnsi="宋体" w:eastAsia="宋体"/>
          <w:bCs/>
          <w:color w:val="auto"/>
          <w:sz w:val="24"/>
          <w:highlight w:val="none"/>
          <w:lang w:eastAsia="zh-CN"/>
        </w:rPr>
      </w:pPr>
      <w:r>
        <w:rPr>
          <w:rFonts w:hint="eastAsia" w:ascii="宋体" w:hAnsi="宋体"/>
          <w:bCs/>
          <w:color w:val="auto"/>
          <w:sz w:val="24"/>
          <w:highlight w:val="none"/>
        </w:rPr>
        <w:t>②突击性任务应急预案（5分）</w:t>
      </w:r>
      <w:r>
        <w:rPr>
          <w:rFonts w:hint="eastAsia" w:ascii="宋体" w:hAnsi="宋体"/>
          <w:bCs/>
          <w:color w:val="auto"/>
          <w:sz w:val="24"/>
          <w:highlight w:val="none"/>
          <w:lang w:eastAsia="zh-CN"/>
        </w:rPr>
        <w:t>。</w:t>
      </w:r>
    </w:p>
    <w:p w14:paraId="51A514C7">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供应商针对本项目的服务方案、承诺、项目流程、制度等内容进行阐述，要求阐述内容完整合理、可行性强。以上内容不存在瑕疵的该条得</w:t>
      </w:r>
      <w:r>
        <w:rPr>
          <w:rFonts w:hint="eastAsia" w:ascii="宋体" w:hAnsi="宋体"/>
          <w:bCs/>
          <w:color w:val="auto"/>
          <w:sz w:val="24"/>
          <w:highlight w:val="none"/>
          <w:lang w:val="en-US" w:eastAsia="zh-CN"/>
        </w:rPr>
        <w:t>5</w:t>
      </w:r>
      <w:r>
        <w:rPr>
          <w:rFonts w:hint="eastAsia" w:ascii="宋体" w:hAnsi="宋体"/>
          <w:bCs/>
          <w:color w:val="auto"/>
          <w:sz w:val="24"/>
          <w:highlight w:val="none"/>
        </w:rPr>
        <w:t>分；以上内容存在1处瑕疵的该条得</w:t>
      </w:r>
      <w:r>
        <w:rPr>
          <w:rFonts w:hint="eastAsia" w:ascii="宋体" w:hAnsi="宋体"/>
          <w:bCs/>
          <w:color w:val="auto"/>
          <w:sz w:val="24"/>
          <w:highlight w:val="none"/>
          <w:lang w:val="en-US" w:eastAsia="zh-CN"/>
        </w:rPr>
        <w:t>3</w:t>
      </w:r>
      <w:r>
        <w:rPr>
          <w:rFonts w:hint="eastAsia" w:ascii="宋体" w:hAnsi="宋体"/>
          <w:bCs/>
          <w:color w:val="auto"/>
          <w:sz w:val="24"/>
          <w:highlight w:val="none"/>
        </w:rPr>
        <w:t>分；以上内容存在2处瑕疵的该条得</w:t>
      </w:r>
      <w:r>
        <w:rPr>
          <w:rFonts w:hint="eastAsia" w:ascii="宋体" w:hAnsi="宋体"/>
          <w:bCs/>
          <w:color w:val="auto"/>
          <w:sz w:val="24"/>
          <w:highlight w:val="none"/>
          <w:lang w:val="en-US" w:eastAsia="zh-CN"/>
        </w:rPr>
        <w:t>2</w:t>
      </w:r>
      <w:r>
        <w:rPr>
          <w:rFonts w:hint="eastAsia" w:ascii="宋体" w:hAnsi="宋体"/>
          <w:bCs/>
          <w:color w:val="auto"/>
          <w:sz w:val="24"/>
          <w:highlight w:val="none"/>
        </w:rPr>
        <w:t>分；未提交方案或不满足项目需求书要求或内容存在3处及以上瑕疵的该条得0分；本项最高得</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6802370C">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5、清运工作的安全保证措施及服务质量保证措施（</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24D32333">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①清运工作的安全保证措施（5分）</w:t>
      </w:r>
    </w:p>
    <w:p w14:paraId="145058FD">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②清运工作的服务质量保证措施（5分）</w:t>
      </w:r>
    </w:p>
    <w:p w14:paraId="332030CF">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供应商针对本项目的服务方案、承诺、项目流程、制度等内容进行阐述，要求阐述内容完整合理、可行性强。以上内容不存在瑕疵的该条得</w:t>
      </w:r>
      <w:r>
        <w:rPr>
          <w:rFonts w:hint="eastAsia" w:ascii="宋体" w:hAnsi="宋体"/>
          <w:bCs/>
          <w:color w:val="auto"/>
          <w:sz w:val="24"/>
          <w:highlight w:val="none"/>
          <w:lang w:val="en-US" w:eastAsia="zh-CN"/>
        </w:rPr>
        <w:t>5</w:t>
      </w:r>
      <w:r>
        <w:rPr>
          <w:rFonts w:hint="eastAsia" w:ascii="宋体" w:hAnsi="宋体"/>
          <w:bCs/>
          <w:color w:val="auto"/>
          <w:sz w:val="24"/>
          <w:highlight w:val="none"/>
        </w:rPr>
        <w:t>分；以上内容存在1处瑕疵的该条得</w:t>
      </w:r>
      <w:r>
        <w:rPr>
          <w:rFonts w:hint="eastAsia" w:ascii="宋体" w:hAnsi="宋体"/>
          <w:bCs/>
          <w:color w:val="auto"/>
          <w:sz w:val="24"/>
          <w:highlight w:val="none"/>
          <w:lang w:val="en-US" w:eastAsia="zh-CN"/>
        </w:rPr>
        <w:t>3</w:t>
      </w:r>
      <w:r>
        <w:rPr>
          <w:rFonts w:hint="eastAsia" w:ascii="宋体" w:hAnsi="宋体"/>
          <w:bCs/>
          <w:color w:val="auto"/>
          <w:sz w:val="24"/>
          <w:highlight w:val="none"/>
        </w:rPr>
        <w:t>分；以上内容存在2处瑕疵的该条得</w:t>
      </w:r>
      <w:r>
        <w:rPr>
          <w:rFonts w:hint="eastAsia" w:ascii="宋体" w:hAnsi="宋体"/>
          <w:bCs/>
          <w:color w:val="auto"/>
          <w:sz w:val="24"/>
          <w:highlight w:val="none"/>
          <w:lang w:val="en-US" w:eastAsia="zh-CN"/>
        </w:rPr>
        <w:t>2</w:t>
      </w:r>
      <w:r>
        <w:rPr>
          <w:rFonts w:hint="eastAsia" w:ascii="宋体" w:hAnsi="宋体"/>
          <w:bCs/>
          <w:color w:val="auto"/>
          <w:sz w:val="24"/>
          <w:highlight w:val="none"/>
        </w:rPr>
        <w:t>分；未提交方案或不满足项目需求书要求或内容存在3处及以上瑕疵的该条得0分；本项最高得</w:t>
      </w:r>
      <w:r>
        <w:rPr>
          <w:rFonts w:hint="eastAsia" w:ascii="宋体" w:hAnsi="宋体"/>
          <w:bCs/>
          <w:color w:val="auto"/>
          <w:sz w:val="24"/>
          <w:highlight w:val="none"/>
          <w:lang w:val="en-US" w:eastAsia="zh-CN"/>
        </w:rPr>
        <w:t>10</w:t>
      </w:r>
      <w:r>
        <w:rPr>
          <w:rFonts w:hint="eastAsia" w:ascii="宋体" w:hAnsi="宋体"/>
          <w:bCs/>
          <w:color w:val="auto"/>
          <w:sz w:val="24"/>
          <w:highlight w:val="none"/>
        </w:rPr>
        <w:t>分。</w:t>
      </w:r>
    </w:p>
    <w:p w14:paraId="1B9EE824">
      <w:pPr>
        <w:tabs>
          <w:tab w:val="left" w:pos="525"/>
          <w:tab w:val="left" w:pos="945"/>
          <w:tab w:val="left" w:pos="1155"/>
        </w:tabs>
        <w:spacing w:line="360" w:lineRule="auto"/>
        <w:ind w:firstLine="523"/>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6、</w:t>
      </w:r>
      <w:r>
        <w:rPr>
          <w:rFonts w:hint="eastAsia" w:ascii="宋体" w:hAnsi="宋体" w:eastAsia="宋体" w:cs="Times New Roman"/>
          <w:bCs/>
          <w:color w:val="auto"/>
          <w:sz w:val="24"/>
          <w:highlight w:val="none"/>
        </w:rPr>
        <w:t>服务承诺及响应措施</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6分</w:t>
      </w:r>
      <w:r>
        <w:rPr>
          <w:rFonts w:hint="eastAsia" w:ascii="宋体" w:hAnsi="宋体" w:eastAsia="宋体" w:cs="Times New Roman"/>
          <w:bCs/>
          <w:color w:val="auto"/>
          <w:sz w:val="24"/>
          <w:highlight w:val="none"/>
          <w:lang w:eastAsia="zh-CN"/>
        </w:rPr>
        <w:t>）：</w:t>
      </w:r>
      <w:r>
        <w:rPr>
          <w:rFonts w:hint="eastAsia" w:ascii="宋体" w:hAnsi="宋体"/>
          <w:sz w:val="24"/>
          <w:highlight w:val="none"/>
        </w:rPr>
        <w:t>对上述内容进行阐述，阐述内容须满足采购需求。内容详实、需求贴合度高且条理清晰的该条得5分，内容较为简单、可行、细节有待完善的该得</w:t>
      </w:r>
      <w:r>
        <w:rPr>
          <w:rFonts w:hint="eastAsia" w:ascii="宋体" w:hAnsi="宋体"/>
          <w:sz w:val="24"/>
          <w:highlight w:val="none"/>
          <w:lang w:val="en-US" w:eastAsia="zh-CN"/>
        </w:rPr>
        <w:t>3</w:t>
      </w:r>
      <w:r>
        <w:rPr>
          <w:rFonts w:hint="eastAsia" w:ascii="宋体" w:hAnsi="宋体"/>
          <w:sz w:val="24"/>
          <w:highlight w:val="none"/>
        </w:rPr>
        <w:t>分，内容粗糙、无针对性的该条得1分，未阐述或阐述不全的不得分</w:t>
      </w:r>
      <w:r>
        <w:rPr>
          <w:rFonts w:hint="eastAsia" w:ascii="宋体" w:hAnsi="宋体"/>
          <w:sz w:val="24"/>
          <w:highlight w:val="none"/>
          <w:lang w:eastAsia="zh-CN"/>
        </w:rPr>
        <w:t>。</w:t>
      </w:r>
    </w:p>
    <w:p w14:paraId="7D4E6D74">
      <w:pPr>
        <w:rPr>
          <w:rFonts w:hint="eastAsia"/>
          <w:highlight w:val="none"/>
        </w:rPr>
      </w:pPr>
    </w:p>
    <w:p w14:paraId="50B630B1">
      <w:pPr>
        <w:tabs>
          <w:tab w:val="left" w:pos="525"/>
          <w:tab w:val="left" w:pos="945"/>
          <w:tab w:val="left" w:pos="1155"/>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7876E03F">
      <w:pPr>
        <w:tabs>
          <w:tab w:val="left" w:pos="525"/>
          <w:tab w:val="left" w:pos="945"/>
          <w:tab w:val="left" w:pos="1155"/>
        </w:tabs>
        <w:spacing w:line="360" w:lineRule="auto"/>
        <w:ind w:firstLine="523"/>
        <w:rPr>
          <w:rFonts w:hint="eastAsia" w:ascii="宋体" w:hAnsi="宋体" w:cs="宋体"/>
          <w:bCs/>
          <w:color w:val="auto"/>
          <w:sz w:val="24"/>
          <w:szCs w:val="24"/>
          <w:highlight w:val="none"/>
        </w:rPr>
      </w:pPr>
      <w:r>
        <w:rPr>
          <w:rFonts w:hint="eastAsia" w:hAnsi="宋体"/>
          <w:bCs/>
          <w:color w:val="auto"/>
          <w:sz w:val="24"/>
          <w:highlight w:val="none"/>
        </w:rPr>
        <w:t>评委为</w:t>
      </w:r>
      <w:r>
        <w:rPr>
          <w:rFonts w:hAnsi="宋体"/>
          <w:bCs/>
          <w:color w:val="auto"/>
          <w:sz w:val="24"/>
          <w:highlight w:val="none"/>
        </w:rPr>
        <w:t>5</w:t>
      </w:r>
      <w:r>
        <w:rPr>
          <w:rFonts w:hint="eastAsia" w:hAnsi="宋体"/>
          <w:bCs/>
          <w:color w:val="auto"/>
          <w:sz w:val="24"/>
          <w:highlight w:val="none"/>
        </w:rPr>
        <w:t>人以上的单数（含</w:t>
      </w:r>
      <w:r>
        <w:rPr>
          <w:rFonts w:hAnsi="宋体"/>
          <w:bCs/>
          <w:color w:val="auto"/>
          <w:sz w:val="24"/>
          <w:highlight w:val="none"/>
        </w:rPr>
        <w:t>5</w:t>
      </w:r>
      <w:r>
        <w:rPr>
          <w:rFonts w:hint="eastAsia" w:hAnsi="宋体"/>
          <w:bCs/>
          <w:color w:val="auto"/>
          <w:sz w:val="24"/>
          <w:highlight w:val="none"/>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由评委独立评分。所有评委打分的平均值为各供应商最终得分。最终得分前三名为推荐中标候选人。评分办法及评分细则的解释权属于采购人。未列入本评分细则的其他条件不作为评分内容。</w:t>
      </w:r>
    </w:p>
    <w:p w14:paraId="0385CAF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二</w:t>
      </w:r>
      <w:r>
        <w:rPr>
          <w:rFonts w:hint="eastAsia" w:ascii="黑体" w:hAnsi="宋体" w:eastAsia="黑体"/>
          <w:bCs/>
          <w:color w:val="auto"/>
          <w:sz w:val="24"/>
          <w:szCs w:val="24"/>
          <w:highlight w:val="none"/>
        </w:rPr>
        <w:t>）定标：</w:t>
      </w:r>
    </w:p>
    <w:p w14:paraId="3EC77BB5">
      <w:pPr>
        <w:tabs>
          <w:tab w:val="left" w:pos="525"/>
          <w:tab w:val="left" w:pos="945"/>
          <w:tab w:val="left" w:pos="115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hAnsi="宋体"/>
          <w:bCs/>
          <w:color w:val="auto"/>
          <w:sz w:val="24"/>
          <w:highlight w:val="none"/>
        </w:rPr>
        <w:t>评审委员会根据招标文件规定的评审方法和评分标准进行评审，按招标文件的要求依法推荐中标供应商。自评审结束之日起2个工作日内将评审报告送交采购人。采购人自收到评审报告之日起5个工作日内按照招标文件的要求，在评审报告推荐的中标候选单位中，依法确定中标供应商。江苏广源通项目管理有限公司自中标供应商确定之日起2个工作日内，发出中标通知书，并在媒体江苏政府采购网上发布中标公告。江苏广源通项目管理有限公司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w:t>
      </w:r>
    </w:p>
    <w:p w14:paraId="05E1A7C6">
      <w:pPr>
        <w:tabs>
          <w:tab w:val="left" w:pos="525"/>
          <w:tab w:val="left" w:pos="945"/>
          <w:tab w:val="left" w:pos="115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2.江苏广源通项目管理有限公司向中标供应商发出中标通知书。</w:t>
      </w:r>
    </w:p>
    <w:p w14:paraId="3CEE0250">
      <w:pPr>
        <w:tabs>
          <w:tab w:val="left" w:pos="525"/>
          <w:tab w:val="left" w:pos="945"/>
          <w:tab w:val="left" w:pos="1155"/>
        </w:tabs>
        <w:spacing w:line="360" w:lineRule="auto"/>
        <w:ind w:firstLine="523"/>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投标供应商电子投标文件将作为电子档案保存。</w:t>
      </w:r>
    </w:p>
    <w:p w14:paraId="11DB976C">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三</w:t>
      </w:r>
      <w:r>
        <w:rPr>
          <w:rFonts w:hint="eastAsia" w:ascii="黑体" w:hAnsi="宋体" w:eastAsia="黑体"/>
          <w:bCs/>
          <w:color w:val="auto"/>
          <w:sz w:val="24"/>
          <w:szCs w:val="24"/>
          <w:highlight w:val="none"/>
        </w:rPr>
        <w:t>）废标的确认：</w:t>
      </w:r>
    </w:p>
    <w:p w14:paraId="304CD457">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0E7AD9BC">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符合专业条件的投标供应商或者对招标文件作出实质性响应的投标供应商不足三家；</w:t>
      </w:r>
    </w:p>
    <w:p w14:paraId="19FFC9C1">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04EBBD65">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14:paraId="62CD7BB8">
      <w:pPr>
        <w:numPr>
          <w:ilvl w:val="0"/>
          <w:numId w:val="6"/>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00102C3F">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四</w:t>
      </w:r>
      <w:r>
        <w:rPr>
          <w:rFonts w:hint="eastAsia" w:ascii="黑体" w:hAnsi="宋体" w:eastAsia="黑体"/>
          <w:bCs/>
          <w:color w:val="auto"/>
          <w:sz w:val="24"/>
          <w:szCs w:val="24"/>
          <w:highlight w:val="none"/>
        </w:rPr>
        <w:t>）中标无效的确认：</w:t>
      </w:r>
    </w:p>
    <w:p w14:paraId="077E1DA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（1）提供虚假材料谋取中标的；</w:t>
      </w:r>
    </w:p>
    <w:p w14:paraId="0C44E61E">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（2）采取不正当手段诋毁、排挤其他供应商的；</w:t>
      </w:r>
    </w:p>
    <w:p w14:paraId="4A3CC87C">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（3）与采购人、其他供应商恶意串通的；</w:t>
      </w:r>
    </w:p>
    <w:p w14:paraId="18E41E8D">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0274BEE6">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（5）在投标过程中与采购人进行协商谈判、不按照招标文件和中标供应商的投标文件订立合同，或者与采购人另行订立背离合同实质性内容的协议的；</w:t>
      </w:r>
    </w:p>
    <w:p w14:paraId="53CC2F75">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5B45744C">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28B5B75">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五</w:t>
      </w:r>
      <w:r>
        <w:rPr>
          <w:rFonts w:hint="eastAsia" w:ascii="黑体" w:hAnsi="宋体" w:eastAsia="黑体"/>
          <w:bCs/>
          <w:color w:val="auto"/>
          <w:sz w:val="24"/>
          <w:szCs w:val="24"/>
          <w:highlight w:val="none"/>
        </w:rPr>
        <w:t>）签订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074054CD">
      <w:pPr>
        <w:numPr>
          <w:ilvl w:val="0"/>
          <w:numId w:val="7"/>
        </w:numPr>
        <w:tabs>
          <w:tab w:val="left" w:pos="525"/>
          <w:tab w:val="left" w:pos="945"/>
          <w:tab w:val="left" w:pos="1050"/>
        </w:tabs>
        <w:spacing w:line="360" w:lineRule="auto"/>
        <w:ind w:left="0"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A01DFEA">
      <w:pPr>
        <w:numPr>
          <w:ilvl w:val="0"/>
          <w:numId w:val="7"/>
        </w:numPr>
        <w:tabs>
          <w:tab w:val="left" w:pos="525"/>
          <w:tab w:val="left" w:pos="945"/>
          <w:tab w:val="left" w:pos="1050"/>
        </w:tabs>
        <w:spacing w:line="360" w:lineRule="auto"/>
        <w:ind w:left="0" w:firstLine="480" w:firstLineChars="200"/>
        <w:rPr>
          <w:rFonts w:ascii="宋体"/>
          <w:bCs/>
          <w:color w:val="auto"/>
          <w:sz w:val="24"/>
          <w:szCs w:val="24"/>
          <w:highlight w:val="none"/>
        </w:rPr>
      </w:pPr>
      <w:r>
        <w:rPr>
          <w:rFonts w:hint="eastAsia" w:ascii="宋体" w:hAns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EC650D7">
      <w:pPr>
        <w:numPr>
          <w:ilvl w:val="0"/>
          <w:numId w:val="7"/>
        </w:numPr>
        <w:tabs>
          <w:tab w:val="left" w:pos="525"/>
          <w:tab w:val="left" w:pos="945"/>
          <w:tab w:val="left" w:pos="1050"/>
        </w:tabs>
        <w:spacing w:line="360" w:lineRule="auto"/>
        <w:ind w:left="0" w:firstLine="480" w:firstLineChars="200"/>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江苏广源通项目管理有限公司</w:t>
      </w:r>
      <w:r>
        <w:rPr>
          <w:rFonts w:hint="eastAsia" w:ascii="宋体" w:hAnsi="宋体"/>
          <w:bCs/>
          <w:color w:val="auto"/>
          <w:sz w:val="24"/>
          <w:szCs w:val="24"/>
          <w:highlight w:val="none"/>
        </w:rPr>
        <w:t>将根据具体情况提请政府采购管理部门作出相应处理。</w:t>
      </w:r>
    </w:p>
    <w:p w14:paraId="7B9DF510">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.履约保证</w:t>
      </w:r>
    </w:p>
    <w:p w14:paraId="4881A54B">
      <w:pPr>
        <w:shd w:val="clear" w:color="auto"/>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cs="宋体"/>
          <w:color w:val="auto"/>
          <w:sz w:val="24"/>
          <w:szCs w:val="24"/>
          <w:highlight w:val="none"/>
        </w:rPr>
        <w:t>本项目是/否向采购人缴纳履约保证金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rPr>
        <w:t>是</w:t>
      </w:r>
    </w:p>
    <w:p w14:paraId="32C47B95">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4.2</w:t>
      </w:r>
      <w:r>
        <w:rPr>
          <w:rFonts w:hint="eastAsia" w:ascii="宋体" w:hAnsi="宋体" w:cs="宋体"/>
          <w:color w:val="auto"/>
          <w:sz w:val="24"/>
          <w:szCs w:val="24"/>
          <w:highlight w:val="none"/>
        </w:rPr>
        <w:t>履约保证金的金额为：合同价的</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p>
    <w:p w14:paraId="774C3BFE">
      <w:pPr>
        <w:shd w:val="clear" w:color="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4.3</w:t>
      </w:r>
      <w:r>
        <w:rPr>
          <w:rFonts w:hint="eastAsia" w:ascii="宋体" w:hAnsi="宋体" w:cs="宋体"/>
          <w:color w:val="auto"/>
          <w:sz w:val="24"/>
          <w:szCs w:val="24"/>
          <w:highlight w:val="none"/>
        </w:rPr>
        <w:t>缴纳形式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供应商自主选择以支票、汇票、本票、保函等非现金形式缴纳或提交。</w:t>
      </w:r>
    </w:p>
    <w:p w14:paraId="137F427D">
      <w:pPr>
        <w:shd w:val="clear" w:color="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4.4</w:t>
      </w:r>
      <w:r>
        <w:rPr>
          <w:rFonts w:hint="eastAsia" w:ascii="宋体" w:hAnsi="宋体" w:cs="宋体"/>
          <w:color w:val="auto"/>
          <w:sz w:val="24"/>
          <w:szCs w:val="24"/>
          <w:highlight w:val="none"/>
        </w:rPr>
        <w:t>履约保证金的缴纳时间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乙方在领取中标通知书后合同签订之前提交履约保证金</w:t>
      </w:r>
      <w:r>
        <w:rPr>
          <w:rFonts w:hint="eastAsia" w:ascii="宋体" w:hAnsi="宋体" w:cs="宋体"/>
          <w:color w:val="auto"/>
          <w:sz w:val="24"/>
          <w:szCs w:val="24"/>
          <w:highlight w:val="none"/>
        </w:rPr>
        <w:t>。</w:t>
      </w:r>
    </w:p>
    <w:p w14:paraId="3D6B0CE2">
      <w:pPr>
        <w:shd w:val="clear" w:color="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履约保证金的退付时间和退付办法</w:t>
      </w:r>
      <w:r>
        <w:rPr>
          <w:rFonts w:hint="eastAsia" w:ascii="宋体" w:hAnsi="宋体" w:cs="宋体"/>
          <w:color w:val="auto"/>
          <w:sz w:val="24"/>
          <w:szCs w:val="24"/>
          <w:highlight w:val="none"/>
          <w:lang w:eastAsia="zh-CN"/>
        </w:rPr>
        <w:t>：</w:t>
      </w:r>
      <w:r>
        <w:rPr>
          <w:rFonts w:hint="eastAsia" w:ascii="新宋体" w:hAnsi="新宋体" w:eastAsia="新宋体" w:cs="新宋体"/>
          <w:color w:val="auto"/>
          <w:sz w:val="24"/>
          <w:highlight w:val="none"/>
          <w:lang w:bidi="ar"/>
        </w:rPr>
        <w:t>履约保证金在服务期满且服务缺陷更正3个月内，并办理移交手续后支付。</w:t>
      </w:r>
      <w:r>
        <w:rPr>
          <w:rFonts w:hint="eastAsia" w:ascii="新宋体" w:hAnsi="新宋体" w:eastAsia="新宋体" w:cs="新宋体"/>
          <w:color w:val="auto"/>
          <w:sz w:val="24"/>
          <w:szCs w:val="20"/>
          <w:highlight w:val="none"/>
        </w:rPr>
        <w:t>履约结束后，无质量、服务问题，由甲方向乙方无息退还。</w:t>
      </w:r>
    </w:p>
    <w:p w14:paraId="75F0D510">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六</w:t>
      </w:r>
      <w:r>
        <w:rPr>
          <w:rFonts w:hint="eastAsia" w:ascii="黑体" w:hAnsi="宋体" w:eastAsia="黑体"/>
          <w:bCs/>
          <w:color w:val="auto"/>
          <w:sz w:val="24"/>
          <w:szCs w:val="24"/>
          <w:highlight w:val="none"/>
        </w:rPr>
        <w:t>）注意事项：</w:t>
      </w:r>
    </w:p>
    <w:p w14:paraId="332AB7F5">
      <w:pPr>
        <w:tabs>
          <w:tab w:val="left" w:pos="945"/>
        </w:tabs>
        <w:spacing w:line="360" w:lineRule="auto"/>
        <w:ind w:firstLine="787" w:firstLineChars="328"/>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08DFF046">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12115EBC">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393ED2DA">
      <w:pPr>
        <w:numPr>
          <w:ilvl w:val="3"/>
          <w:numId w:val="5"/>
        </w:numPr>
        <w:tabs>
          <w:tab w:val="left" w:pos="735"/>
          <w:tab w:val="left" w:pos="945"/>
          <w:tab w:val="left" w:pos="1155"/>
        </w:tabs>
        <w:spacing w:line="360" w:lineRule="auto"/>
        <w:ind w:left="0" w:firstLine="523"/>
      </w:pPr>
      <w:r>
        <w:rPr>
          <w:rFonts w:hint="eastAsia" w:ascii="宋体" w:hAnsi="宋体"/>
          <w:bCs/>
          <w:color w:val="auto"/>
          <w:sz w:val="24"/>
          <w:szCs w:val="24"/>
          <w:highlight w:val="none"/>
        </w:rPr>
        <w:t>拒绝履行合同义务的。</w:t>
      </w:r>
    </w:p>
    <w:p w14:paraId="3122EC34">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七</w:t>
      </w:r>
      <w:r>
        <w:rPr>
          <w:rFonts w:hint="eastAsia" w:ascii="黑体" w:hAnsi="宋体" w:eastAsia="黑体"/>
          <w:bCs/>
          <w:color w:val="auto"/>
          <w:sz w:val="24"/>
          <w:szCs w:val="24"/>
          <w:highlight w:val="none"/>
        </w:rPr>
        <w:t>）中标服务费：</w:t>
      </w:r>
    </w:p>
    <w:p w14:paraId="23CC4A41">
      <w:pPr>
        <w:tabs>
          <w:tab w:val="left" w:pos="114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1.本项目招标代理服务费以中标金额为计费基础，按差额定率累进法计算：100万元以下</w:t>
      </w:r>
      <w:r>
        <w:rPr>
          <w:rFonts w:ascii="宋体" w:hAnsi="宋体"/>
          <w:color w:val="auto"/>
          <w:sz w:val="24"/>
          <w:highlight w:val="none"/>
        </w:rPr>
        <w:t>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cs="宋体"/>
          <w:color w:val="auto"/>
          <w:sz w:val="24"/>
          <w:szCs w:val="24"/>
          <w:highlight w:val="none"/>
        </w:rPr>
        <w:t>中标金额100万-500万费率为中标金额的0.8%</w:t>
      </w:r>
      <w:r>
        <w:rPr>
          <w:rFonts w:hint="eastAsia" w:ascii="宋体" w:hAnsi="宋体"/>
          <w:color w:val="auto"/>
          <w:sz w:val="24"/>
          <w:highlight w:val="none"/>
        </w:rPr>
        <w:t>，500万—1000万</w:t>
      </w:r>
      <w:r>
        <w:rPr>
          <w:rFonts w:ascii="宋体" w:hAnsi="宋体"/>
          <w:color w:val="auto"/>
          <w:sz w:val="24"/>
          <w:highlight w:val="none"/>
        </w:rPr>
        <w:t>费率为</w:t>
      </w:r>
      <w:r>
        <w:rPr>
          <w:rFonts w:hint="eastAsia" w:ascii="宋体" w:hAnsi="宋体"/>
          <w:color w:val="auto"/>
          <w:sz w:val="24"/>
          <w:highlight w:val="none"/>
        </w:rPr>
        <w:t>0.45</w:t>
      </w:r>
      <w:r>
        <w:rPr>
          <w:rFonts w:ascii="宋体" w:hAnsi="宋体"/>
          <w:color w:val="auto"/>
          <w:sz w:val="24"/>
          <w:highlight w:val="none"/>
        </w:rPr>
        <w:t>%</w:t>
      </w:r>
      <w:r>
        <w:rPr>
          <w:rFonts w:hint="eastAsia" w:ascii="宋体" w:hAnsi="宋体"/>
          <w:bCs/>
          <w:color w:val="auto"/>
          <w:sz w:val="24"/>
          <w:highlight w:val="none"/>
        </w:rPr>
        <w:t>；在此基础上打七折计取。</w:t>
      </w:r>
    </w:p>
    <w:p w14:paraId="6F495E67">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2.领取中标通知书时由中标供应商向采购代理机构一次性付清，中标服务费包含在投标报价中。</w:t>
      </w:r>
    </w:p>
    <w:p w14:paraId="6CB7777F">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55703A7F">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）合同融资、履约担保</w:t>
      </w:r>
    </w:p>
    <w:p w14:paraId="4D81019D">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6927B7F4">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C9CB635">
      <w:pPr>
        <w:tabs>
          <w:tab w:val="left" w:pos="630"/>
          <w:tab w:val="left" w:pos="735"/>
          <w:tab w:val="left" w:pos="945"/>
        </w:tabs>
        <w:spacing w:line="360" w:lineRule="auto"/>
        <w:ind w:firstLine="480"/>
        <w:jc w:val="center"/>
        <w:rPr>
          <w:rFonts w:hint="eastAsia" w:ascii="新宋体" w:hAnsi="新宋体" w:eastAsia="新宋体" w:cs="新宋体"/>
          <w:b/>
          <w:bCs/>
          <w:color w:val="000000"/>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中标、成交供应商可以采用电子履约保函形式，具体操作可登录江苏政府采购网的保险保函模块进行办理，也可通过“苏采云”系统链接访问（首次使用需注册）。</w:t>
      </w:r>
      <w:r>
        <w:rPr>
          <w:rFonts w:hint="eastAsia" w:ascii="宋体" w:hAnsi="宋体"/>
          <w:bCs/>
          <w:color w:val="auto"/>
          <w:sz w:val="24"/>
          <w:szCs w:val="24"/>
          <w:highlight w:val="none"/>
        </w:rPr>
        <w:br w:type="page" w:clear="all"/>
      </w:r>
      <w:r>
        <w:rPr>
          <w:rFonts w:hint="eastAsia" w:ascii="黑体" w:eastAsia="黑体"/>
          <w:b/>
          <w:color w:val="auto"/>
          <w:sz w:val="30"/>
          <w:szCs w:val="30"/>
          <w:highlight w:val="none"/>
        </w:rPr>
        <w:t>三、项目技术要求和有关说明</w:t>
      </w:r>
    </w:p>
    <w:p w14:paraId="383B7B1E">
      <w:pPr>
        <w:spacing w:line="360" w:lineRule="auto"/>
        <w:ind w:firstLine="482"/>
        <w:rPr>
          <w:rFonts w:ascii="新宋体" w:hAnsi="新宋体" w:eastAsia="新宋体" w:cs="新宋体"/>
          <w:b/>
          <w:bCs/>
          <w:color w:val="auto"/>
          <w:sz w:val="24"/>
          <w:highlight w:val="none"/>
        </w:rPr>
      </w:pPr>
      <w:r>
        <w:rPr>
          <w:rFonts w:hint="eastAsia" w:ascii="新宋体" w:hAnsi="新宋体" w:eastAsia="新宋体" w:cs="新宋体"/>
          <w:b/>
          <w:bCs/>
          <w:color w:val="auto"/>
          <w:sz w:val="24"/>
          <w:highlight w:val="none"/>
          <w:lang w:bidi="ar"/>
        </w:rPr>
        <w:t>一、采购标的需实现的功能或者目标，以及为落实政府采购政策需满足的要求</w:t>
      </w:r>
    </w:p>
    <w:p w14:paraId="44BC5949">
      <w:pPr>
        <w:spacing w:line="360" w:lineRule="auto"/>
        <w:ind w:firstLine="480"/>
        <w:rPr>
          <w:rFonts w:hint="default" w:ascii="新宋体" w:hAnsi="新宋体" w:eastAsia="新宋体" w:cs="新宋体"/>
          <w:color w:val="auto"/>
          <w:sz w:val="24"/>
          <w:highlight w:val="none"/>
          <w:lang w:val="en-US" w:eastAsia="zh-CN" w:bidi="ar"/>
        </w:rPr>
      </w:pPr>
      <w:r>
        <w:rPr>
          <w:rFonts w:hint="eastAsia" w:ascii="新宋体" w:hAnsi="新宋体" w:eastAsia="新宋体" w:cs="新宋体"/>
          <w:color w:val="auto"/>
          <w:sz w:val="24"/>
          <w:highlight w:val="none"/>
          <w:lang w:bidi="ar"/>
        </w:rPr>
        <w:t>根据市、区城管局要求取消垃圾临时堆放点位，拟采用直运方式将</w:t>
      </w:r>
      <w:r>
        <w:rPr>
          <w:rFonts w:hint="eastAsia" w:ascii="新宋体" w:hAnsi="新宋体" w:eastAsia="新宋体" w:cs="新宋体"/>
          <w:color w:val="auto"/>
          <w:sz w:val="24"/>
          <w:highlight w:val="none"/>
          <w:lang w:val="en-US" w:eastAsia="zh-CN" w:bidi="ar"/>
        </w:rPr>
        <w:t>新安街道新睦园一期(集土)房屋拆除后建筑</w:t>
      </w:r>
      <w:r>
        <w:rPr>
          <w:rFonts w:hint="eastAsia" w:ascii="新宋体" w:hAnsi="新宋体" w:eastAsia="新宋体" w:cs="新宋体"/>
          <w:color w:val="auto"/>
          <w:sz w:val="24"/>
          <w:highlight w:val="none"/>
          <w:lang w:bidi="ar"/>
        </w:rPr>
        <w:t>垃圾进行清运处置。临时堆放点位</w:t>
      </w:r>
      <w:r>
        <w:rPr>
          <w:rFonts w:hint="eastAsia" w:ascii="新宋体" w:hAnsi="新宋体" w:eastAsia="新宋体" w:cs="新宋体"/>
          <w:color w:val="auto"/>
          <w:sz w:val="24"/>
          <w:highlight w:val="none"/>
          <w:lang w:val="en-US" w:eastAsia="zh-CN" w:bidi="ar"/>
        </w:rPr>
        <w:t>指采购人临时垃圾堆放点。</w:t>
      </w:r>
    </w:p>
    <w:p w14:paraId="4ACB00C7">
      <w:pPr>
        <w:spacing w:line="360" w:lineRule="auto"/>
        <w:ind w:firstLine="482"/>
        <w:rPr>
          <w:rFonts w:ascii="新宋体" w:hAnsi="新宋体" w:eastAsia="新宋体" w:cs="新宋体"/>
          <w:b/>
          <w:bCs/>
          <w:color w:val="auto"/>
          <w:sz w:val="24"/>
          <w:highlight w:val="none"/>
        </w:rPr>
      </w:pPr>
      <w:r>
        <w:rPr>
          <w:rFonts w:hint="eastAsia" w:ascii="新宋体" w:hAnsi="新宋体" w:eastAsia="新宋体" w:cs="新宋体"/>
          <w:b/>
          <w:bCs/>
          <w:color w:val="auto"/>
          <w:sz w:val="24"/>
          <w:highlight w:val="none"/>
          <w:lang w:bidi="ar"/>
        </w:rPr>
        <w:t>二、采购标的需执行的国家相关标准、行业标准、地方标准或者其他标准、规范</w:t>
      </w:r>
    </w:p>
    <w:p w14:paraId="3A8F6FEA">
      <w:pPr>
        <w:spacing w:line="360" w:lineRule="auto"/>
        <w:ind w:firstLine="480"/>
        <w:rPr>
          <w:rFonts w:ascii="新宋体" w:hAnsi="新宋体" w:eastAsia="新宋体" w:cs="新宋体"/>
          <w:color w:val="auto"/>
          <w:sz w:val="24"/>
          <w:highlight w:val="none"/>
        </w:rPr>
      </w:pPr>
      <w:r>
        <w:rPr>
          <w:rFonts w:hint="eastAsia" w:ascii="新宋体" w:hAnsi="新宋体" w:eastAsia="新宋体" w:cs="新宋体"/>
          <w:color w:val="auto"/>
          <w:sz w:val="24"/>
          <w:highlight w:val="none"/>
          <w:lang w:bidi="ar"/>
        </w:rPr>
        <w:t>此次采购根据</w:t>
      </w:r>
      <w:r>
        <w:rPr>
          <w:rFonts w:hint="eastAsia" w:hAnsi="宋体"/>
          <w:bCs/>
          <w:color w:val="auto"/>
          <w:sz w:val="24"/>
          <w:highlight w:val="none"/>
        </w:rPr>
        <w:t>《中华人民共和国政府采购法》《中华人民共和国民法典》《</w:t>
      </w:r>
      <w:r>
        <w:rPr>
          <w:rFonts w:hint="eastAsia" w:hAnsi="宋体"/>
          <w:color w:val="auto"/>
          <w:sz w:val="24"/>
          <w:highlight w:val="none"/>
        </w:rPr>
        <w:t>中华人民共和国道路交通安全法》《中华人民共和国道路交通安全法实施条例》</w:t>
      </w:r>
      <w:r>
        <w:rPr>
          <w:rFonts w:hint="eastAsia" w:ascii="新宋体" w:hAnsi="新宋体" w:eastAsia="新宋体" w:cs="新宋体"/>
          <w:color w:val="auto"/>
          <w:sz w:val="24"/>
          <w:highlight w:val="none"/>
          <w:lang w:bidi="ar"/>
        </w:rPr>
        <w:t>等法律法规。</w:t>
      </w:r>
    </w:p>
    <w:p w14:paraId="3F57BB0E">
      <w:pPr>
        <w:numPr>
          <w:ilvl w:val="0"/>
          <w:numId w:val="0"/>
        </w:numPr>
        <w:spacing w:line="360" w:lineRule="auto"/>
        <w:ind w:firstLine="482" w:firstLineChars="200"/>
        <w:rPr>
          <w:rFonts w:ascii="新宋体" w:hAnsi="新宋体" w:eastAsia="新宋体" w:cs="新宋体"/>
          <w:b/>
          <w:bCs/>
          <w:color w:val="auto"/>
          <w:sz w:val="24"/>
          <w:highlight w:val="none"/>
        </w:rPr>
      </w:pPr>
      <w:r>
        <w:rPr>
          <w:rFonts w:hint="eastAsia" w:ascii="新宋体" w:hAnsi="新宋体" w:eastAsia="新宋体" w:cs="新宋体"/>
          <w:b/>
          <w:bCs/>
          <w:color w:val="auto"/>
          <w:sz w:val="24"/>
          <w:highlight w:val="none"/>
          <w:lang w:val="en-US" w:eastAsia="zh-CN" w:bidi="ar"/>
        </w:rPr>
        <w:t>三、</w:t>
      </w:r>
      <w:r>
        <w:rPr>
          <w:rFonts w:hint="eastAsia" w:ascii="新宋体" w:hAnsi="新宋体" w:eastAsia="新宋体" w:cs="新宋体"/>
          <w:b/>
          <w:bCs/>
          <w:color w:val="auto"/>
          <w:sz w:val="24"/>
          <w:highlight w:val="none"/>
          <w:lang w:bidi="ar"/>
        </w:rPr>
        <w:t>采购标的需满足的质量、安全、技术规格、物理特性等要求及项目简要说明</w:t>
      </w:r>
    </w:p>
    <w:p w14:paraId="0B624380">
      <w:pPr>
        <w:spacing w:line="360" w:lineRule="auto"/>
        <w:ind w:firstLine="482"/>
        <w:rPr>
          <w:rFonts w:hint="eastAsia" w:ascii="新宋体" w:hAnsi="新宋体" w:eastAsia="新宋体" w:cs="新宋体"/>
          <w:b/>
          <w:color w:val="auto"/>
          <w:sz w:val="24"/>
          <w:highlight w:val="none"/>
          <w:lang w:bidi="ar"/>
        </w:rPr>
      </w:pPr>
      <w:r>
        <w:rPr>
          <w:rFonts w:hint="eastAsia" w:ascii="新宋体" w:hAnsi="新宋体" w:eastAsia="新宋体" w:cs="新宋体"/>
          <w:b/>
          <w:color w:val="auto"/>
          <w:sz w:val="24"/>
          <w:highlight w:val="none"/>
          <w:lang w:bidi="ar"/>
        </w:rPr>
        <w:t>建筑垃圾收集清运及场地平整要求：</w:t>
      </w:r>
    </w:p>
    <w:p w14:paraId="53C430F5">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（1）中标供应商应将拆房产生的建筑垃圾进行简单分类装运，并按采购人要求转运至</w:t>
      </w:r>
      <w:r>
        <w:rPr>
          <w:rFonts w:hint="eastAsia" w:ascii="宋体" w:hAnsi="宋体" w:cs="宋体"/>
          <w:kern w:val="0"/>
          <w:sz w:val="24"/>
          <w:szCs w:val="24"/>
          <w:highlight w:val="none"/>
          <w:lang w:val="en-US" w:eastAsia="zh-CN"/>
        </w:rPr>
        <w:t>符合</w:t>
      </w:r>
      <w:r>
        <w:rPr>
          <w:rFonts w:hint="eastAsia" w:ascii="宋体" w:hAnsi="宋体" w:eastAsia="宋体" w:cs="宋体"/>
          <w:kern w:val="0"/>
          <w:sz w:val="24"/>
          <w:szCs w:val="24"/>
          <w:highlight w:val="none"/>
        </w:rPr>
        <w:t>城管部门</w:t>
      </w:r>
      <w:r>
        <w:rPr>
          <w:rFonts w:hint="eastAsia" w:ascii="宋体" w:hAnsi="宋体" w:cs="宋体"/>
          <w:kern w:val="0"/>
          <w:sz w:val="24"/>
          <w:szCs w:val="24"/>
          <w:highlight w:val="none"/>
          <w:lang w:val="en-US" w:eastAsia="zh-CN"/>
        </w:rPr>
        <w:t>要求的</w:t>
      </w:r>
      <w:r>
        <w:rPr>
          <w:rFonts w:hint="eastAsia" w:ascii="宋体" w:hAnsi="宋体" w:eastAsia="宋体" w:cs="宋体"/>
          <w:kern w:val="0"/>
          <w:sz w:val="24"/>
          <w:szCs w:val="24"/>
          <w:highlight w:val="none"/>
        </w:rPr>
        <w:t>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28970E55">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460D98DD">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（3）中标供应商应对现场进行看护直至地块移交相关部门，看护期间现场产生的建筑垃圾或其他非原场地的垃圾由中标中标供应商自行清运完成，产生的看护、清运处置费用由中标供应商承担。</w:t>
      </w:r>
    </w:p>
    <w:p w14:paraId="7241270E">
      <w:pPr>
        <w:spacing w:line="360" w:lineRule="auto"/>
        <w:ind w:firstLine="482"/>
        <w:rPr>
          <w:rFonts w:ascii="新宋体" w:hAnsi="新宋体" w:eastAsia="新宋体" w:cs="Arial"/>
          <w:bCs/>
          <w:color w:val="auto"/>
          <w:sz w:val="24"/>
          <w:highlight w:val="none"/>
        </w:rPr>
      </w:pPr>
      <w:r>
        <w:rPr>
          <w:rFonts w:hint="eastAsia" w:ascii="新宋体" w:hAnsi="新宋体" w:eastAsia="新宋体" w:cs="新宋体"/>
          <w:b/>
          <w:color w:val="auto"/>
          <w:sz w:val="24"/>
          <w:highlight w:val="none"/>
          <w:lang w:bidi="ar"/>
        </w:rPr>
        <w:t>作业质量要求：</w:t>
      </w:r>
    </w:p>
    <w:p w14:paraId="21722428">
      <w:pPr>
        <w:spacing w:line="360" w:lineRule="auto"/>
        <w:ind w:firstLine="480"/>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（1）垃圾运输作业做到车走地净。</w:t>
      </w:r>
    </w:p>
    <w:p w14:paraId="098BDFBE">
      <w:pPr>
        <w:spacing w:line="360" w:lineRule="auto"/>
        <w:ind w:firstLine="480"/>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（2）垃圾收集运输途中做到密闭运输，不得抛洒滴漏。</w:t>
      </w:r>
    </w:p>
    <w:p w14:paraId="6A7DA606">
      <w:pPr>
        <w:spacing w:line="360" w:lineRule="auto"/>
        <w:ind w:firstLine="480"/>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（3）垃圾运输装运中应听从现场工作人员指挥，谨慎操作小心驾驶，以防人身机械事故的发生。</w:t>
      </w:r>
    </w:p>
    <w:p w14:paraId="1393CAD5">
      <w:pPr>
        <w:spacing w:line="360" w:lineRule="auto"/>
        <w:ind w:firstLine="480"/>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（4）在垃圾运输工作中发生的任何交通事故及涉及人员伤亡、财物损坏等安全事故，均由中标人负责。</w:t>
      </w:r>
    </w:p>
    <w:p w14:paraId="7DE6FFF6">
      <w:pPr>
        <w:spacing w:line="360" w:lineRule="auto"/>
        <w:ind w:firstLine="480"/>
        <w:rPr>
          <w:rFonts w:hint="eastAsia" w:ascii="Times New Roman" w:hAnsi="宋体" w:eastAsia="宋体" w:cs="Times New Roman"/>
          <w:bCs/>
          <w:color w:val="auto"/>
          <w:sz w:val="24"/>
          <w:highlight w:val="none"/>
          <w:lang w:eastAsia="zh-CN"/>
        </w:rPr>
      </w:pPr>
      <w:r>
        <w:rPr>
          <w:rFonts w:hint="eastAsia" w:ascii="Times New Roman" w:hAnsi="宋体" w:eastAsia="宋体" w:cs="Times New Roman"/>
          <w:bCs/>
          <w:color w:val="auto"/>
          <w:sz w:val="24"/>
          <w:highlight w:val="none"/>
        </w:rPr>
        <w:t>（5）严禁车辆超载运营，因超载等违规、违法行为受到的处罚均由中标人承担</w:t>
      </w:r>
      <w:r>
        <w:rPr>
          <w:rFonts w:hint="eastAsia" w:ascii="Times New Roman" w:hAnsi="宋体" w:eastAsia="宋体" w:cs="Times New Roman"/>
          <w:bCs/>
          <w:color w:val="auto"/>
          <w:sz w:val="24"/>
          <w:highlight w:val="none"/>
          <w:lang w:eastAsia="zh-CN"/>
        </w:rPr>
        <w:t>。</w:t>
      </w:r>
    </w:p>
    <w:p w14:paraId="4EAEF3CF">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（6）在运输垃圾过程中，清运车辆必须符合无锡市城市管理局及相关部门要求统一颜色和标识，如果运输中造成罚款，由中标供应商承担全部责任，与采购人无关。</w:t>
      </w:r>
    </w:p>
    <w:p w14:paraId="3153F139">
      <w:pPr>
        <w:spacing w:line="360" w:lineRule="auto"/>
        <w:ind w:firstLine="480" w:firstLineChars="200"/>
        <w:rPr>
          <w:rFonts w:hint="eastAsia" w:ascii="Times New Roman" w:hAnsi="宋体" w:eastAsia="宋体" w:cs="Times New Roman"/>
          <w:bCs/>
          <w:color w:val="auto"/>
          <w:sz w:val="24"/>
          <w:highlight w:val="none"/>
          <w:lang w:eastAsia="zh-CN"/>
        </w:rPr>
      </w:pPr>
      <w:r>
        <w:rPr>
          <w:rFonts w:hint="eastAsia" w:ascii="宋体" w:hAnsi="宋体" w:eastAsia="宋体" w:cs="宋体"/>
          <w:kern w:val="0"/>
          <w:sz w:val="24"/>
          <w:szCs w:val="24"/>
          <w:highlight w:val="none"/>
        </w:rPr>
        <w:t>（7）中标供应商负责按相关规定办理垃圾清运等相关报批手续，并承担清运过程中的全部行政处罚责任，承担办证、处置等一应相关费用。</w:t>
      </w:r>
    </w:p>
    <w:p w14:paraId="2098DCC0">
      <w:pPr>
        <w:spacing w:line="360" w:lineRule="auto"/>
        <w:ind w:left="241" w:firstLine="241"/>
        <w:rPr>
          <w:rFonts w:ascii="新宋体" w:hAnsi="新宋体" w:eastAsia="新宋体" w:cs="宋体"/>
          <w:b/>
          <w:bCs/>
          <w:color w:val="auto"/>
          <w:sz w:val="24"/>
          <w:highlight w:val="none"/>
        </w:rPr>
      </w:pPr>
      <w:r>
        <w:rPr>
          <w:rFonts w:hint="eastAsia" w:ascii="新宋体" w:hAnsi="新宋体" w:eastAsia="新宋体" w:cs="新宋体"/>
          <w:b/>
          <w:bCs/>
          <w:color w:val="auto"/>
          <w:sz w:val="24"/>
          <w:highlight w:val="none"/>
          <w:lang w:bidi="ar"/>
        </w:rPr>
        <w:t>项目简要说明：</w:t>
      </w:r>
    </w:p>
    <w:p w14:paraId="01D21200">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bidi="ar"/>
        </w:rPr>
        <w:t>1、拟对</w:t>
      </w:r>
      <w:r>
        <w:rPr>
          <w:rFonts w:hint="eastAsia" w:ascii="新宋体" w:hAnsi="新宋体" w:eastAsia="新宋体" w:cs="新宋体"/>
          <w:color w:val="auto"/>
          <w:sz w:val="24"/>
          <w:highlight w:val="none"/>
          <w:lang w:val="en-US" w:eastAsia="zh-CN" w:bidi="ar"/>
        </w:rPr>
        <w:t>新安街道新睦园一期(集土)房屋拆除后建筑</w:t>
      </w:r>
      <w:r>
        <w:rPr>
          <w:rFonts w:hint="eastAsia" w:ascii="新宋体" w:hAnsi="新宋体" w:eastAsia="新宋体" w:cs="新宋体"/>
          <w:color w:val="auto"/>
          <w:sz w:val="24"/>
          <w:highlight w:val="none"/>
          <w:lang w:bidi="ar"/>
        </w:rPr>
        <w:t>垃圾进行清运处置，</w:t>
      </w:r>
      <w:r>
        <w:rPr>
          <w:rFonts w:hint="eastAsia" w:ascii="新宋体" w:hAnsi="新宋体" w:eastAsia="新宋体" w:cs="新宋体"/>
          <w:color w:val="auto"/>
          <w:sz w:val="24"/>
          <w:highlight w:val="none"/>
          <w:lang w:val="en-US" w:eastAsia="zh-CN" w:bidi="ar"/>
        </w:rPr>
        <w:t>总建筑面积5124.19平方米，预测总建筑垃圾为7686吨</w:t>
      </w:r>
      <w:r>
        <w:rPr>
          <w:rFonts w:hint="eastAsia" w:ascii="新宋体" w:hAnsi="新宋体" w:eastAsia="新宋体" w:cs="新宋体"/>
          <w:color w:val="auto"/>
          <w:sz w:val="24"/>
          <w:highlight w:val="none"/>
          <w:lang w:bidi="ar"/>
        </w:rPr>
        <w:t>，最终按实际发生量进行结算。</w:t>
      </w:r>
    </w:p>
    <w:p w14:paraId="08BC853B">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2、</w:t>
      </w:r>
      <w:r>
        <w:rPr>
          <w:rFonts w:hint="eastAsia" w:ascii="新宋体" w:hAnsi="新宋体" w:eastAsia="新宋体" w:cs="新宋体"/>
          <w:color w:val="auto"/>
          <w:sz w:val="24"/>
          <w:highlight w:val="none"/>
          <w:lang w:bidi="ar"/>
        </w:rPr>
        <w:t>服务期：自合同签订之日起60天。</w:t>
      </w:r>
    </w:p>
    <w:p w14:paraId="0984D88F">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3、</w:t>
      </w:r>
      <w:r>
        <w:rPr>
          <w:rFonts w:hint="eastAsia" w:ascii="新宋体" w:hAnsi="新宋体" w:eastAsia="新宋体" w:cs="新宋体"/>
          <w:color w:val="auto"/>
          <w:sz w:val="24"/>
          <w:highlight w:val="none"/>
          <w:lang w:bidi="ar"/>
        </w:rPr>
        <w:t>服务质量要求：符合</w:t>
      </w:r>
      <w:r>
        <w:rPr>
          <w:rFonts w:hint="eastAsia" w:ascii="新宋体" w:hAnsi="新宋体" w:eastAsia="新宋体" w:cs="新宋体"/>
          <w:color w:val="auto"/>
          <w:sz w:val="24"/>
          <w:highlight w:val="none"/>
          <w:lang w:val="en-US" w:eastAsia="zh-CN" w:bidi="ar"/>
        </w:rPr>
        <w:t>建筑垃圾清运</w:t>
      </w:r>
      <w:r>
        <w:rPr>
          <w:rFonts w:hint="eastAsia" w:ascii="新宋体" w:hAnsi="新宋体" w:eastAsia="新宋体" w:cs="新宋体"/>
          <w:color w:val="auto"/>
          <w:sz w:val="24"/>
          <w:highlight w:val="none"/>
          <w:lang w:bidi="ar"/>
        </w:rPr>
        <w:t>要求及市、区部门的相关规程和规范要求。</w:t>
      </w:r>
    </w:p>
    <w:p w14:paraId="72AB7837">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4、</w:t>
      </w:r>
      <w:r>
        <w:rPr>
          <w:rFonts w:hint="eastAsia" w:ascii="新宋体" w:hAnsi="新宋体" w:eastAsia="新宋体" w:cs="新宋体"/>
          <w:color w:val="auto"/>
          <w:sz w:val="24"/>
          <w:highlight w:val="none"/>
          <w:lang w:bidi="ar"/>
        </w:rPr>
        <w:t>服务标准：必须保证车辆在收到清运建筑垃圾通知后2小时内到达现场，不得延误出车。每延误一次扣除合同价款的千分之二。</w:t>
      </w:r>
    </w:p>
    <w:p w14:paraId="50F6FDAD">
      <w:pPr>
        <w:numPr>
          <w:ilvl w:val="0"/>
          <w:numId w:val="0"/>
        </w:numPr>
        <w:spacing w:line="360" w:lineRule="auto"/>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新宋体" w:hAnsi="新宋体" w:eastAsia="新宋体" w:cs="新宋体"/>
          <w:color w:val="auto"/>
          <w:sz w:val="24"/>
          <w:highlight w:val="none"/>
          <w:lang w:val="en-US" w:eastAsia="zh-CN" w:bidi="ar"/>
        </w:rPr>
        <w:t>5</w:t>
      </w:r>
      <w:r>
        <w:rPr>
          <w:rFonts w:hint="eastAsia" w:ascii="新宋体" w:hAnsi="新宋体" w:eastAsia="新宋体" w:cs="新宋体"/>
          <w:color w:val="auto"/>
          <w:sz w:val="24"/>
          <w:highlight w:val="none"/>
          <w:lang w:bidi="ar"/>
        </w:rPr>
        <w:t>、付款方式：</w:t>
      </w:r>
      <w:r>
        <w:rPr>
          <w:rFonts w:hint="eastAsia" w:ascii="宋体" w:hAnsi="宋体" w:cs="宋体"/>
          <w:color w:val="000000" w:themeColor="text1"/>
          <w:sz w:val="24"/>
          <w:szCs w:val="24"/>
          <w:highlight w:val="none"/>
          <w:lang w:val="en-US" w:eastAsia="zh-CN"/>
          <w14:textFill>
            <w14:solidFill>
              <w14:schemeClr w14:val="tx1"/>
            </w14:solidFill>
          </w14:textFill>
        </w:rPr>
        <w:t>本项目无预付款，建筑垃圾过磅称算，项目结束后报采购人竣工验收，项目结束按实际称重重量做决算，最终结算金额以审计金额为准。所有款项全部支付至中标单位基本账户。乙方应在付款前10个工作日内开具相应的增值税发票。</w:t>
      </w:r>
    </w:p>
    <w:p w14:paraId="7293E648">
      <w:pPr>
        <w:spacing w:line="360" w:lineRule="auto"/>
        <w:ind w:firstLine="480"/>
        <w:rPr>
          <w:rFonts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6</w:t>
      </w:r>
      <w:r>
        <w:rPr>
          <w:rFonts w:hint="eastAsia" w:ascii="新宋体" w:hAnsi="新宋体" w:eastAsia="新宋体" w:cs="新宋体"/>
          <w:color w:val="auto"/>
          <w:sz w:val="24"/>
          <w:highlight w:val="none"/>
          <w:lang w:bidi="ar"/>
        </w:rPr>
        <w:t>、采购方堆场内的垃圾散乱需归堆的，归堆平整费用也由中标方承担。</w:t>
      </w:r>
    </w:p>
    <w:p w14:paraId="15AED53C">
      <w:pPr>
        <w:spacing w:line="360" w:lineRule="auto"/>
        <w:ind w:firstLine="482"/>
        <w:rPr>
          <w:rFonts w:ascii="新宋体" w:hAnsi="新宋体" w:eastAsia="新宋体" w:cs="宋体"/>
          <w:b/>
          <w:bCs/>
          <w:color w:val="auto"/>
          <w:sz w:val="24"/>
          <w:highlight w:val="none"/>
        </w:rPr>
      </w:pPr>
      <w:r>
        <w:rPr>
          <w:rFonts w:hint="eastAsia" w:ascii="新宋体" w:hAnsi="新宋体" w:eastAsia="新宋体" w:cs="新宋体"/>
          <w:b/>
          <w:bCs/>
          <w:color w:val="auto"/>
          <w:sz w:val="24"/>
          <w:highlight w:val="none"/>
          <w:lang w:bidi="ar"/>
        </w:rPr>
        <w:t>四、采购标的需满足的服务标准、期限、效率等要求</w:t>
      </w:r>
    </w:p>
    <w:p w14:paraId="7CDBB8B3">
      <w:pPr>
        <w:spacing w:line="360" w:lineRule="auto"/>
        <w:ind w:firstLine="480"/>
        <w:outlineLvl w:val="3"/>
        <w:rPr>
          <w:rFonts w:ascii="新宋体" w:hAnsi="新宋体" w:eastAsia="新宋体" w:cs="宋体"/>
          <w:color w:val="auto"/>
          <w:sz w:val="24"/>
          <w:highlight w:val="none"/>
        </w:rPr>
      </w:pPr>
      <w:r>
        <w:rPr>
          <w:rFonts w:hint="default" w:ascii="Times New Roman" w:hAnsi="Times New Roman" w:eastAsia="新宋体" w:cs="Times New Roman"/>
          <w:color w:val="auto"/>
          <w:sz w:val="24"/>
          <w:highlight w:val="none"/>
          <w:lang w:val="en-US" w:eastAsia="zh-CN" w:bidi="ar-SA"/>
        </w:rPr>
        <w:t>1、</w:t>
      </w:r>
      <w:r>
        <w:rPr>
          <w:rFonts w:hint="eastAsia" w:ascii="新宋体" w:hAnsi="新宋体" w:eastAsia="新宋体" w:cs="新宋体"/>
          <w:color w:val="auto"/>
          <w:sz w:val="24"/>
          <w:highlight w:val="none"/>
          <w:lang w:val="en-US" w:eastAsia="zh-CN" w:bidi="ar"/>
        </w:rPr>
        <w:t>清运要求</w:t>
      </w:r>
      <w:r>
        <w:rPr>
          <w:rFonts w:hint="eastAsia" w:hAnsi="宋体" w:cs="宋体"/>
          <w:color w:val="auto"/>
          <w:sz w:val="24"/>
          <w:highlight w:val="none"/>
        </w:rPr>
        <w:t>：</w:t>
      </w:r>
      <w:r>
        <w:rPr>
          <w:rFonts w:hint="eastAsia" w:ascii="宋体" w:hAnsi="宋体" w:eastAsia="宋体" w:cs="宋体"/>
          <w:color w:val="auto"/>
          <w:sz w:val="24"/>
          <w:szCs w:val="20"/>
          <w:highlight w:val="none"/>
          <w:lang w:val="en-US" w:eastAsia="zh-CN"/>
        </w:rPr>
        <w:t>中标人将</w:t>
      </w:r>
      <w:r>
        <w:rPr>
          <w:rFonts w:hint="eastAsia" w:hAnsi="宋体" w:cs="宋体"/>
          <w:color w:val="auto"/>
          <w:sz w:val="24"/>
          <w:szCs w:val="20"/>
          <w:highlight w:val="none"/>
          <w:lang w:val="en-US" w:eastAsia="zh-CN"/>
        </w:rPr>
        <w:t>建筑垃圾</w:t>
      </w:r>
      <w:r>
        <w:rPr>
          <w:rFonts w:hint="eastAsia" w:ascii="宋体" w:hAnsi="宋体" w:eastAsia="宋体" w:cs="宋体"/>
          <w:color w:val="auto"/>
          <w:sz w:val="24"/>
          <w:szCs w:val="20"/>
          <w:highlight w:val="none"/>
          <w:lang w:val="en-US" w:eastAsia="zh-CN"/>
        </w:rPr>
        <w:t>进行简单分类装运，</w:t>
      </w:r>
      <w:r>
        <w:rPr>
          <w:rFonts w:hint="eastAsia" w:hAnsi="宋体" w:cs="宋体"/>
          <w:color w:val="auto"/>
          <w:sz w:val="24"/>
          <w:szCs w:val="20"/>
          <w:highlight w:val="none"/>
          <w:lang w:val="en-US" w:eastAsia="zh-CN"/>
        </w:rPr>
        <w:t>及时</w:t>
      </w:r>
      <w:r>
        <w:rPr>
          <w:rFonts w:hint="eastAsia" w:ascii="宋体" w:hAnsi="宋体" w:cs="宋体"/>
          <w:color w:val="auto"/>
          <w:sz w:val="24"/>
          <w:szCs w:val="20"/>
          <w:highlight w:val="none"/>
          <w:lang w:val="en-US" w:eastAsia="zh-CN"/>
        </w:rPr>
        <w:t>清运</w:t>
      </w:r>
      <w:r>
        <w:rPr>
          <w:rFonts w:hint="eastAsia" w:hAnsi="宋体" w:cs="宋体"/>
          <w:color w:val="auto"/>
          <w:sz w:val="24"/>
          <w:highlight w:val="none"/>
        </w:rPr>
        <w:t>处置。</w:t>
      </w:r>
      <w:r>
        <w:rPr>
          <w:rFonts w:hint="eastAsia" w:ascii="新宋体" w:hAnsi="新宋体" w:eastAsia="新宋体" w:cs="新宋体"/>
          <w:color w:val="auto"/>
          <w:sz w:val="24"/>
          <w:highlight w:val="none"/>
          <w:lang w:bidi="ar"/>
        </w:rPr>
        <w:t>垃圾运输过程应密闭，不应出现遗撒及垃圾粘挂现象，转运途中不应遗洒垃圾渗沥液。垃圾清运过程中倘若出现抛洒滴漏、污染环境严重的需要由中标方自行冲洗地面、清理抛洒的垃圾。</w:t>
      </w:r>
    </w:p>
    <w:p w14:paraId="4BB4133F">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2</w:t>
      </w:r>
      <w:r>
        <w:rPr>
          <w:rFonts w:hint="eastAsia" w:ascii="新宋体" w:hAnsi="新宋体" w:eastAsia="新宋体" w:cs="新宋体"/>
          <w:color w:val="auto"/>
          <w:sz w:val="24"/>
          <w:highlight w:val="none"/>
          <w:lang w:bidi="ar"/>
        </w:rPr>
        <w:t>、清理运输处置：中标人负责每日将</w:t>
      </w:r>
      <w:r>
        <w:rPr>
          <w:rFonts w:hint="eastAsia" w:ascii="新宋体" w:hAnsi="新宋体" w:eastAsia="新宋体" w:cs="新宋体"/>
          <w:color w:val="auto"/>
          <w:sz w:val="24"/>
          <w:highlight w:val="none"/>
          <w:lang w:eastAsia="zh-CN" w:bidi="ar"/>
        </w:rPr>
        <w:t>建筑垃圾</w:t>
      </w:r>
      <w:r>
        <w:rPr>
          <w:rFonts w:hint="eastAsia" w:ascii="新宋体" w:hAnsi="新宋体" w:eastAsia="新宋体" w:cs="新宋体"/>
          <w:color w:val="auto"/>
          <w:sz w:val="24"/>
          <w:highlight w:val="none"/>
          <w:lang w:bidi="ar"/>
        </w:rPr>
        <w:t>分类清运至合法</w:t>
      </w:r>
      <w:r>
        <w:rPr>
          <w:rFonts w:hint="eastAsia" w:ascii="新宋体" w:hAnsi="新宋体" w:eastAsia="新宋体" w:cs="新宋体"/>
          <w:color w:val="auto"/>
          <w:sz w:val="24"/>
          <w:highlight w:val="none"/>
          <w:lang w:eastAsia="zh-CN" w:bidi="ar"/>
        </w:rPr>
        <w:t>建筑垃圾</w:t>
      </w:r>
      <w:r>
        <w:rPr>
          <w:rFonts w:hint="eastAsia" w:ascii="新宋体" w:hAnsi="新宋体" w:eastAsia="新宋体" w:cs="新宋体"/>
          <w:color w:val="auto"/>
          <w:sz w:val="24"/>
          <w:highlight w:val="none"/>
          <w:lang w:bidi="ar"/>
        </w:rPr>
        <w:t>消纳场，如遇设备检修或其他客观原因，导致</w:t>
      </w:r>
      <w:r>
        <w:rPr>
          <w:rFonts w:hint="eastAsia" w:ascii="新宋体" w:hAnsi="新宋体" w:eastAsia="新宋体" w:cs="新宋体"/>
          <w:color w:val="auto"/>
          <w:sz w:val="24"/>
          <w:highlight w:val="none"/>
          <w:lang w:eastAsia="zh-CN" w:bidi="ar"/>
        </w:rPr>
        <w:t>建筑垃圾</w:t>
      </w:r>
      <w:r>
        <w:rPr>
          <w:rFonts w:hint="eastAsia" w:ascii="新宋体" w:hAnsi="新宋体" w:eastAsia="新宋体" w:cs="新宋体"/>
          <w:color w:val="auto"/>
          <w:sz w:val="24"/>
          <w:highlight w:val="none"/>
          <w:lang w:bidi="ar"/>
        </w:rPr>
        <w:t>消纳场无法接纳的，由中标人自行寻找其他途径进行合法合规处理。</w:t>
      </w:r>
      <w:r>
        <w:rPr>
          <w:rFonts w:hint="eastAsia" w:ascii="新宋体" w:hAnsi="新宋体" w:eastAsia="新宋体" w:cs="新宋体"/>
          <w:color w:val="auto"/>
          <w:sz w:val="24"/>
          <w:highlight w:val="none"/>
          <w:lang w:eastAsia="zh-CN" w:bidi="ar"/>
        </w:rPr>
        <w:t>建筑垃圾</w:t>
      </w:r>
      <w:r>
        <w:rPr>
          <w:rFonts w:hint="eastAsia" w:ascii="新宋体" w:hAnsi="新宋体" w:eastAsia="新宋体" w:cs="新宋体"/>
          <w:color w:val="auto"/>
          <w:sz w:val="24"/>
          <w:highlight w:val="none"/>
          <w:lang w:bidi="ar"/>
        </w:rPr>
        <w:t>消纳场所应具备良好的道路环境，适合重型车辆的进出；设置清洗台及相应的污水处理及排放设施，进出口通道硬化，严禁运输车辆带泥上路；配备大型挖掘机、推土机等机械设备。做好环境管理工作，包括但不限于噪音控制、粉尘排放控制、污水排放等。垃圾要分类处理，定点排放，有毒有害固体废弃物单独存放处置。现场必须安装地磅，安装费用由中标单位承担</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val="en-US" w:eastAsia="zh-CN" w:bidi="ar"/>
        </w:rPr>
        <w:t>地点由采购人指定</w:t>
      </w:r>
      <w:r>
        <w:rPr>
          <w:rFonts w:hint="eastAsia" w:ascii="新宋体" w:hAnsi="新宋体" w:eastAsia="新宋体" w:cs="新宋体"/>
          <w:color w:val="auto"/>
          <w:sz w:val="24"/>
          <w:highlight w:val="none"/>
          <w:lang w:bidi="ar"/>
        </w:rPr>
        <w:t>。</w:t>
      </w:r>
    </w:p>
    <w:p w14:paraId="048AB2A1">
      <w:pPr>
        <w:spacing w:line="360" w:lineRule="auto"/>
        <w:ind w:firstLine="480"/>
        <w:outlineLvl w:val="3"/>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3、</w:t>
      </w:r>
      <w:r>
        <w:rPr>
          <w:rFonts w:hint="eastAsia" w:ascii="新宋体" w:hAnsi="新宋体" w:eastAsia="新宋体" w:cs="新宋体"/>
          <w:color w:val="auto"/>
          <w:sz w:val="24"/>
          <w:highlight w:val="none"/>
          <w:lang w:bidi="ar"/>
        </w:rPr>
        <w:t>中标方应使用采购方提供的单据记录每次的垃圾运输，由采购方委派的负责人、中标方委派的负责人签字确认，最终由采购方保存直至送审结束。</w:t>
      </w:r>
    </w:p>
    <w:p w14:paraId="390ECD6B">
      <w:pPr>
        <w:spacing w:line="360" w:lineRule="auto"/>
        <w:ind w:firstLine="480"/>
        <w:outlineLvl w:val="3"/>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4</w:t>
      </w:r>
      <w:r>
        <w:rPr>
          <w:rFonts w:hint="eastAsia" w:ascii="新宋体" w:hAnsi="新宋体" w:eastAsia="新宋体" w:cs="新宋体"/>
          <w:color w:val="auto"/>
          <w:sz w:val="24"/>
          <w:highlight w:val="none"/>
          <w:lang w:bidi="ar"/>
        </w:rPr>
        <w:t>、车辆要求：（1）</w:t>
      </w:r>
      <w:r>
        <w:rPr>
          <w:rFonts w:hint="eastAsia" w:ascii="新宋体" w:hAnsi="新宋体" w:eastAsia="新宋体" w:cs="新宋体"/>
          <w:color w:val="auto"/>
          <w:sz w:val="24"/>
          <w:highlight w:val="none"/>
          <w:lang w:val="en-US" w:eastAsia="zh-CN" w:bidi="ar"/>
        </w:rPr>
        <w:t>拟投入垃圾运输</w:t>
      </w:r>
      <w:r>
        <w:rPr>
          <w:rFonts w:hint="eastAsia" w:ascii="新宋体" w:hAnsi="新宋体" w:eastAsia="新宋体" w:cs="新宋体"/>
          <w:color w:val="auto"/>
          <w:sz w:val="24"/>
          <w:highlight w:val="none"/>
          <w:lang w:bidi="ar"/>
        </w:rPr>
        <w:t>车辆</w:t>
      </w:r>
      <w:r>
        <w:rPr>
          <w:rFonts w:hint="eastAsia" w:ascii="新宋体" w:hAnsi="新宋体" w:eastAsia="新宋体" w:cs="新宋体"/>
          <w:color w:val="auto"/>
          <w:sz w:val="24"/>
          <w:highlight w:val="none"/>
          <w:lang w:val="en-US" w:eastAsia="zh-CN" w:bidi="ar"/>
        </w:rPr>
        <w:t>不少于4辆且</w:t>
      </w:r>
      <w:r>
        <w:rPr>
          <w:rFonts w:hint="eastAsia" w:ascii="新宋体" w:hAnsi="新宋体" w:eastAsia="新宋体" w:cs="新宋体"/>
          <w:color w:val="auto"/>
          <w:sz w:val="24"/>
          <w:highlight w:val="none"/>
          <w:lang w:bidi="ar"/>
        </w:rPr>
        <w:t>必须符合相关密封要求；（2）车辆颜色、标识统一；（3）车辆必须加装卫星定位系统，接入市、区两级监管平台；</w:t>
      </w:r>
    </w:p>
    <w:p w14:paraId="454D00EA">
      <w:pPr>
        <w:spacing w:line="360" w:lineRule="auto"/>
        <w:ind w:firstLine="480"/>
        <w:outlineLvl w:val="3"/>
        <w:rPr>
          <w:rFonts w:hint="eastAsia" w:ascii="新宋体" w:hAnsi="新宋体" w:eastAsia="新宋体" w:cs="新宋体"/>
          <w:b/>
          <w:bCs/>
          <w:color w:val="auto"/>
          <w:sz w:val="24"/>
          <w:highlight w:val="none"/>
          <w:lang w:bidi="ar"/>
        </w:rPr>
      </w:pPr>
      <w:r>
        <w:rPr>
          <w:rFonts w:hint="eastAsia" w:ascii="新宋体" w:hAnsi="新宋体" w:eastAsia="新宋体" w:cs="新宋体"/>
          <w:b/>
          <w:bCs/>
          <w:color w:val="auto"/>
          <w:sz w:val="24"/>
          <w:highlight w:val="none"/>
          <w:lang w:bidi="ar"/>
        </w:rPr>
        <w:t>车辆须符合国家标准要求，所有车辆为投标供应商自有或租赁</w:t>
      </w:r>
      <w:r>
        <w:rPr>
          <w:rFonts w:hint="eastAsia" w:ascii="新宋体" w:hAnsi="新宋体" w:eastAsia="新宋体" w:cs="新宋体"/>
          <w:b/>
          <w:bCs/>
          <w:color w:val="auto"/>
          <w:sz w:val="24"/>
          <w:highlight w:val="none"/>
          <w:lang w:val="en-US" w:eastAsia="zh-CN" w:bidi="ar"/>
        </w:rPr>
        <w:t>或提供承诺书（承诺书格式自拟）</w:t>
      </w:r>
      <w:r>
        <w:rPr>
          <w:rFonts w:hint="eastAsia" w:ascii="新宋体" w:hAnsi="新宋体" w:eastAsia="新宋体" w:cs="新宋体"/>
          <w:b/>
          <w:bCs/>
          <w:color w:val="auto"/>
          <w:sz w:val="24"/>
          <w:highlight w:val="none"/>
          <w:lang w:bidi="ar"/>
        </w:rPr>
        <w:t>，自有车辆提供发票（发票抬头必须与投标供应商名称一致）、车辆前后侧照片、行驶证、工程机械设备登记证；租赁车辆提供租赁协议、租赁费用相应发票、车辆前后侧照片、行驶证、工程机械设备登记证。</w:t>
      </w:r>
    </w:p>
    <w:p w14:paraId="01638373">
      <w:pPr>
        <w:spacing w:line="360" w:lineRule="auto"/>
        <w:ind w:firstLine="480"/>
        <w:outlineLvl w:val="3"/>
        <w:rPr>
          <w:rFonts w:hint="eastAsia" w:ascii="新宋体" w:hAnsi="新宋体" w:eastAsia="新宋体" w:cs="新宋体"/>
          <w:color w:val="auto"/>
          <w:sz w:val="24"/>
          <w:highlight w:val="none"/>
          <w:lang w:val="en-US" w:eastAsia="zh-CN" w:bidi="ar"/>
        </w:rPr>
      </w:pPr>
      <w:r>
        <w:rPr>
          <w:rFonts w:hint="eastAsia" w:ascii="新宋体" w:hAnsi="新宋体" w:eastAsia="新宋体" w:cs="新宋体"/>
          <w:color w:val="auto"/>
          <w:sz w:val="24"/>
          <w:highlight w:val="none"/>
          <w:lang w:val="en-US" w:eastAsia="zh-CN" w:bidi="ar"/>
        </w:rPr>
        <w:t>5、人员要求：</w:t>
      </w:r>
    </w:p>
    <w:p w14:paraId="27252832">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1</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作业人员统一着装、佩证上岗。禁止使用超龄人员（男年满60岁、女满50岁人员）。</w:t>
      </w:r>
    </w:p>
    <w:p w14:paraId="7AAD1A0C">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2</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作业人员无拾荒行为，无聚堆闲聊、瞌睡或做与工作无关之事。</w:t>
      </w:r>
    </w:p>
    <w:p w14:paraId="77B8E823">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3</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作业机器设备保持干净整洁，状况良好，机器设备上无乱挂放，工具摆放整齐。</w:t>
      </w:r>
    </w:p>
    <w:p w14:paraId="36C35AA3">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4</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作业文明，采取有效措施减少扬尘、</w:t>
      </w:r>
      <w:r>
        <w:rPr>
          <w:rFonts w:hint="eastAsia" w:ascii="新宋体" w:hAnsi="新宋体" w:eastAsia="新宋体" w:cs="新宋体"/>
          <w:color w:val="auto"/>
          <w:sz w:val="24"/>
          <w:highlight w:val="none"/>
          <w:lang w:eastAsia="zh-CN" w:bidi="ar"/>
        </w:rPr>
        <w:t>噪声</w:t>
      </w:r>
      <w:r>
        <w:rPr>
          <w:rFonts w:hint="eastAsia" w:ascii="新宋体" w:hAnsi="新宋体" w:eastAsia="新宋体" w:cs="新宋体"/>
          <w:color w:val="auto"/>
          <w:sz w:val="24"/>
          <w:highlight w:val="none"/>
          <w:lang w:bidi="ar"/>
        </w:rPr>
        <w:t>等作业扰民问题。</w:t>
      </w:r>
    </w:p>
    <w:p w14:paraId="79A29B46">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5</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中标人承担所有人员的安全责任及费用。</w:t>
      </w:r>
    </w:p>
    <w:p w14:paraId="0B5C0BB6">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6</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中标人应为作业人员提供工作服及必要的劳动防护用品。</w:t>
      </w:r>
    </w:p>
    <w:p w14:paraId="21E42F22">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7</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作业服务期内，招标人根据工作需要召开会议，中标人负责人必须准时参加。</w:t>
      </w:r>
    </w:p>
    <w:p w14:paraId="25F49192">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8</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机器设备采用符合招标人要求的专用设备，所有机器设备外观整洁，状况良好。</w:t>
      </w:r>
    </w:p>
    <w:p w14:paraId="673B3527">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9</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专用机器设备必须符合法律法规要求，具备购买或租赁手续，所产生费用及事故责任均由中标人承担。</w:t>
      </w:r>
    </w:p>
    <w:p w14:paraId="7D496F5B">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10</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安全责任：中标人负责在服务中一切安全工作，如发生人员伤亡等意外事故，一切后果全部由中标人负责，采购方不承担任何安全及事故责任。</w:t>
      </w:r>
    </w:p>
    <w:p w14:paraId="3BF923B6">
      <w:pPr>
        <w:spacing w:line="360" w:lineRule="auto"/>
        <w:ind w:firstLine="482"/>
        <w:rPr>
          <w:rFonts w:ascii="新宋体" w:hAnsi="新宋体" w:eastAsia="新宋体" w:cs="Arial"/>
          <w:b/>
          <w:color w:val="auto"/>
          <w:sz w:val="24"/>
          <w:highlight w:val="none"/>
        </w:rPr>
      </w:pPr>
      <w:r>
        <w:rPr>
          <w:rFonts w:hint="eastAsia" w:ascii="新宋体" w:hAnsi="新宋体" w:eastAsia="新宋体" w:cs="新宋体"/>
          <w:b/>
          <w:bCs/>
          <w:color w:val="auto"/>
          <w:sz w:val="24"/>
          <w:highlight w:val="none"/>
          <w:lang w:bidi="ar"/>
        </w:rPr>
        <w:t>五</w:t>
      </w:r>
      <w:r>
        <w:rPr>
          <w:rFonts w:hint="eastAsia" w:ascii="新宋体" w:hAnsi="新宋体" w:eastAsia="新宋体" w:cs="新宋体"/>
          <w:color w:val="auto"/>
          <w:sz w:val="24"/>
          <w:highlight w:val="none"/>
          <w:lang w:bidi="ar"/>
        </w:rPr>
        <w:t>、</w:t>
      </w:r>
      <w:r>
        <w:rPr>
          <w:rFonts w:hint="eastAsia" w:ascii="新宋体" w:hAnsi="新宋体" w:eastAsia="新宋体" w:cs="新宋体"/>
          <w:b/>
          <w:color w:val="auto"/>
          <w:sz w:val="24"/>
          <w:highlight w:val="none"/>
          <w:lang w:bidi="ar"/>
        </w:rPr>
        <w:t>本项目采购标的的数量、采购项目交付或者实施的时间和地点要求：</w:t>
      </w:r>
    </w:p>
    <w:p w14:paraId="4344AA3E">
      <w:pPr>
        <w:spacing w:line="360" w:lineRule="auto"/>
        <w:ind w:firstLine="480"/>
        <w:rPr>
          <w:rFonts w:ascii="新宋体" w:hAnsi="新宋体" w:eastAsia="新宋体" w:cs="新宋体"/>
          <w:color w:val="auto"/>
          <w:sz w:val="24"/>
          <w:highlight w:val="none"/>
        </w:rPr>
      </w:pPr>
      <w:r>
        <w:rPr>
          <w:rFonts w:hint="eastAsia" w:ascii="新宋体" w:hAnsi="新宋体" w:eastAsia="新宋体" w:cs="新宋体"/>
          <w:color w:val="auto"/>
          <w:sz w:val="24"/>
          <w:highlight w:val="none"/>
          <w:lang w:bidi="ar"/>
        </w:rPr>
        <w:t>1、采购标的的数量：拟处置量合计约</w:t>
      </w:r>
      <w:r>
        <w:rPr>
          <w:rFonts w:hint="eastAsia" w:ascii="新宋体" w:hAnsi="新宋体" w:eastAsia="新宋体" w:cs="新宋体"/>
          <w:color w:val="auto"/>
          <w:sz w:val="24"/>
          <w:highlight w:val="none"/>
          <w:lang w:val="en-US" w:eastAsia="zh-CN" w:bidi="ar"/>
        </w:rPr>
        <w:t>7686</w:t>
      </w:r>
      <w:r>
        <w:rPr>
          <w:rFonts w:hint="eastAsia" w:ascii="新宋体" w:hAnsi="新宋体" w:eastAsia="新宋体" w:cs="新宋体"/>
          <w:color w:val="auto"/>
          <w:sz w:val="24"/>
          <w:highlight w:val="none"/>
          <w:lang w:bidi="ar"/>
        </w:rPr>
        <w:t>吨</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val="en-US" w:eastAsia="zh-CN" w:bidi="ar"/>
        </w:rPr>
        <w:t>估测体积5124.19立方米</w:t>
      </w:r>
      <w:r>
        <w:rPr>
          <w:rFonts w:hint="eastAsia" w:ascii="新宋体" w:hAnsi="新宋体" w:eastAsia="新宋体" w:cs="新宋体"/>
          <w:color w:val="auto"/>
          <w:sz w:val="24"/>
          <w:highlight w:val="none"/>
          <w:lang w:bidi="ar"/>
        </w:rPr>
        <w:t>，按实结算。</w:t>
      </w:r>
    </w:p>
    <w:p w14:paraId="5DA76DA3">
      <w:pPr>
        <w:spacing w:line="360" w:lineRule="auto"/>
        <w:ind w:firstLine="482"/>
        <w:rPr>
          <w:rFonts w:ascii="新宋体" w:hAnsi="新宋体" w:eastAsia="新宋体" w:cs="Arial"/>
          <w:color w:val="auto"/>
          <w:sz w:val="24"/>
          <w:highlight w:val="none"/>
        </w:rPr>
      </w:pPr>
      <w:r>
        <w:rPr>
          <w:rFonts w:hint="eastAsia" w:ascii="新宋体" w:hAnsi="新宋体" w:eastAsia="新宋体" w:cs="新宋体"/>
          <w:b/>
          <w:color w:val="auto"/>
          <w:sz w:val="24"/>
          <w:highlight w:val="none"/>
          <w:lang w:val="en-US" w:eastAsia="zh-CN" w:bidi="ar"/>
        </w:rPr>
        <w:t>六、</w:t>
      </w:r>
      <w:r>
        <w:rPr>
          <w:rFonts w:hint="eastAsia" w:ascii="新宋体" w:hAnsi="新宋体" w:eastAsia="新宋体" w:cs="新宋体"/>
          <w:b/>
          <w:color w:val="auto"/>
          <w:sz w:val="24"/>
          <w:highlight w:val="none"/>
          <w:lang w:bidi="ar"/>
        </w:rPr>
        <w:t>本项目验收标准：</w:t>
      </w:r>
      <w:r>
        <w:rPr>
          <w:rFonts w:hint="eastAsia" w:ascii="新宋体" w:hAnsi="新宋体" w:eastAsia="新宋体" w:cs="新宋体"/>
          <w:color w:val="auto"/>
          <w:sz w:val="24"/>
          <w:highlight w:val="none"/>
          <w:lang w:bidi="ar"/>
        </w:rPr>
        <w:t>按国家现行法律法规的要求进行验收（附垃圾清运票据）。</w:t>
      </w:r>
    </w:p>
    <w:p w14:paraId="34D68936">
      <w:pPr>
        <w:spacing w:line="360" w:lineRule="auto"/>
        <w:ind w:left="482"/>
        <w:rPr>
          <w:rFonts w:hint="eastAsia" w:ascii="新宋体" w:hAnsi="新宋体" w:eastAsia="新宋体" w:cs="新宋体"/>
          <w:color w:val="auto"/>
          <w:sz w:val="24"/>
          <w:highlight w:val="none"/>
          <w:lang w:bidi="ar"/>
        </w:rPr>
      </w:pPr>
      <w:r>
        <w:rPr>
          <w:rFonts w:hint="eastAsia" w:ascii="新宋体" w:hAnsi="新宋体" w:eastAsia="新宋体" w:cs="新宋体"/>
          <w:b/>
          <w:color w:val="auto"/>
          <w:sz w:val="24"/>
          <w:highlight w:val="none"/>
          <w:lang w:bidi="ar"/>
        </w:rPr>
        <w:t>七、其他技术、服务要求：</w:t>
      </w:r>
    </w:p>
    <w:p w14:paraId="3C419E40">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bidi="ar"/>
        </w:rPr>
        <w:t>1、合同履行期间将按照相关规定对该招标项目进行检查考核和验收。履约保证金在服务期满且服务缺陷更正3个月内，并办理移交手续后支付。如中标人对管理服务缺陷不予更正，招标人有权另请其他单位更正，所发生的费用在履约保证金中扣除。</w:t>
      </w:r>
    </w:p>
    <w:p w14:paraId="0C2D369B">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bidi="ar"/>
        </w:rPr>
        <w:t>2、中标人须按照本招标文件的要求对该招标项目进行</w:t>
      </w:r>
      <w:r>
        <w:rPr>
          <w:rFonts w:hint="eastAsia" w:ascii="新宋体" w:hAnsi="新宋体" w:eastAsia="新宋体" w:cs="新宋体"/>
          <w:color w:val="auto"/>
          <w:sz w:val="24"/>
          <w:highlight w:val="none"/>
          <w:lang w:eastAsia="zh-CN" w:bidi="ar"/>
        </w:rPr>
        <w:t>建筑垃圾</w:t>
      </w:r>
      <w:r>
        <w:rPr>
          <w:rFonts w:hint="eastAsia" w:ascii="新宋体" w:hAnsi="新宋体" w:eastAsia="新宋体" w:cs="新宋体"/>
          <w:color w:val="auto"/>
          <w:sz w:val="24"/>
          <w:highlight w:val="none"/>
          <w:lang w:bidi="ar"/>
        </w:rPr>
        <w:t>清理。</w:t>
      </w:r>
    </w:p>
    <w:p w14:paraId="1EBB08DC">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bidi="ar"/>
        </w:rPr>
        <w:t>3、中标人的用工必须符合国家用工的相关规定。</w:t>
      </w:r>
    </w:p>
    <w:p w14:paraId="6288FAC4">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bidi="ar"/>
        </w:rPr>
        <w:t>4、中标人必须说明其是否响应采购文件中提出的全部服务内容与要求，</w:t>
      </w:r>
      <w:r>
        <w:rPr>
          <w:rFonts w:hint="eastAsia" w:ascii="新宋体" w:hAnsi="新宋体" w:eastAsia="新宋体" w:cs="新宋体"/>
          <w:color w:val="auto"/>
          <w:sz w:val="24"/>
          <w:highlight w:val="none"/>
          <w:lang w:eastAsia="zh-CN" w:bidi="ar"/>
        </w:rPr>
        <w:t>如果</w:t>
      </w:r>
      <w:r>
        <w:rPr>
          <w:rFonts w:hint="eastAsia" w:ascii="新宋体" w:hAnsi="新宋体" w:eastAsia="新宋体" w:cs="新宋体"/>
          <w:color w:val="auto"/>
          <w:sz w:val="24"/>
          <w:highlight w:val="none"/>
          <w:lang w:bidi="ar"/>
        </w:rPr>
        <w:t>其中某些条款不响应时，应在文件中逐条列出，未列出的视同响应。</w:t>
      </w:r>
    </w:p>
    <w:p w14:paraId="2207C680">
      <w:pPr>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bidi="ar"/>
        </w:rPr>
        <w:t>5、现场踏勘</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为更好地了解现场情况</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各中标人需自行至现场进行踏勘</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熟悉现场及周围道路等情况，以获得一切可能影响其投标的直接资料。中标人中标后，不得以不完全了解现场情况为理由而向招标采购单位提出任何索赔或加价的要求，对此招标采购单位不承担任何责任并将不</w:t>
      </w:r>
      <w:r>
        <w:rPr>
          <w:rFonts w:hint="eastAsia" w:ascii="新宋体" w:hAnsi="新宋体" w:eastAsia="新宋体" w:cs="新宋体"/>
          <w:color w:val="auto"/>
          <w:sz w:val="24"/>
          <w:highlight w:val="none"/>
          <w:lang w:eastAsia="zh-CN" w:bidi="ar"/>
        </w:rPr>
        <w:t>做</w:t>
      </w:r>
      <w:r>
        <w:rPr>
          <w:rFonts w:hint="eastAsia" w:ascii="新宋体" w:hAnsi="新宋体" w:eastAsia="新宋体" w:cs="新宋体"/>
          <w:color w:val="auto"/>
          <w:sz w:val="24"/>
          <w:highlight w:val="none"/>
          <w:lang w:bidi="ar"/>
        </w:rPr>
        <w:t>任何答复与考虑。</w:t>
      </w:r>
    </w:p>
    <w:p w14:paraId="0AD75E94">
      <w:pPr>
        <w:numPr>
          <w:ilvl w:val="0"/>
          <w:numId w:val="0"/>
        </w:numPr>
        <w:tabs>
          <w:tab w:val="left" w:pos="840"/>
        </w:tabs>
        <w:spacing w:line="360" w:lineRule="auto"/>
        <w:ind w:firstLine="480"/>
        <w:rPr>
          <w:rFonts w:hint="eastAsia" w:ascii="宋体" w:hAnsi="宋体" w:eastAsia="宋体" w:cs="宋体"/>
          <w:color w:val="auto"/>
          <w:sz w:val="24"/>
          <w:szCs w:val="20"/>
          <w:highlight w:val="none"/>
        </w:rPr>
      </w:pPr>
      <w:r>
        <w:rPr>
          <w:rFonts w:hint="eastAsia" w:ascii="新宋体" w:hAnsi="新宋体" w:eastAsia="新宋体" w:cs="新宋体"/>
          <w:color w:val="auto"/>
          <w:sz w:val="24"/>
          <w:highlight w:val="none"/>
          <w:lang w:bidi="ar"/>
        </w:rPr>
        <w:t>6、</w:t>
      </w:r>
      <w:r>
        <w:rPr>
          <w:rFonts w:hint="eastAsia" w:ascii="新宋体" w:hAnsi="新宋体" w:eastAsia="新宋体" w:cs="新宋体"/>
          <w:color w:val="auto"/>
          <w:sz w:val="24"/>
          <w:szCs w:val="20"/>
          <w:highlight w:val="none"/>
        </w:rPr>
        <w:t>本项目综合单价应</w:t>
      </w:r>
      <w:r>
        <w:rPr>
          <w:rFonts w:hint="eastAsia" w:ascii="新宋体" w:hAnsi="新宋体" w:eastAsia="新宋体" w:cs="新宋体"/>
          <w:sz w:val="24"/>
          <w:szCs w:val="24"/>
          <w:highlight w:val="none"/>
          <w:lang w:val="en-US" w:eastAsia="zh-CN"/>
        </w:rPr>
        <w:t>包括但不限于完成本项目所需车辆设备费用（含燃料费、折旧费、维修费）、垃圾归集、消纳费用、车辆保险费、人员的工资、社保、公积金、商业保险、服装、伙食、培训、福利、高温费以及其他各类管理费用、开票税金、消纳点处置费用及包含的所有风险、责任等完成合同内容的一切费用</w:t>
      </w:r>
      <w:r>
        <w:rPr>
          <w:rFonts w:hint="eastAsia" w:ascii="新宋体" w:hAnsi="新宋体" w:eastAsia="新宋体" w:cs="新宋体"/>
          <w:color w:val="auto"/>
          <w:sz w:val="24"/>
          <w:szCs w:val="24"/>
          <w:highlight w:val="none"/>
        </w:rPr>
        <w:t>。</w:t>
      </w:r>
      <w:r>
        <w:rPr>
          <w:rFonts w:hint="eastAsia" w:ascii="宋体" w:hAnsi="宋体" w:eastAsia="宋体" w:cs="宋体"/>
          <w:b/>
          <w:bCs/>
          <w:color w:val="auto"/>
          <w:sz w:val="24"/>
          <w:szCs w:val="20"/>
          <w:highlight w:val="none"/>
        </w:rPr>
        <w:t>本项目实行固定单价按实计量，结算处置数量以处置点过磅</w:t>
      </w:r>
      <w:r>
        <w:rPr>
          <w:rFonts w:hint="eastAsia" w:hAnsi="宋体" w:cs="宋体"/>
          <w:b/>
          <w:bCs/>
          <w:color w:val="auto"/>
          <w:sz w:val="24"/>
          <w:szCs w:val="20"/>
          <w:highlight w:val="none"/>
          <w:lang w:eastAsia="zh-CN"/>
        </w:rPr>
        <w:t>的数</w:t>
      </w:r>
      <w:r>
        <w:rPr>
          <w:rFonts w:hint="eastAsia" w:ascii="宋体" w:hAnsi="宋体" w:eastAsia="宋体" w:cs="宋体"/>
          <w:b/>
          <w:bCs/>
          <w:color w:val="auto"/>
          <w:sz w:val="24"/>
          <w:szCs w:val="20"/>
          <w:highlight w:val="none"/>
        </w:rPr>
        <w:t>量为准，安装地磅费用由</w:t>
      </w:r>
      <w:r>
        <w:rPr>
          <w:rFonts w:hint="eastAsia" w:ascii="宋体" w:hAnsi="宋体" w:eastAsia="宋体" w:cs="宋体"/>
          <w:b/>
          <w:bCs/>
          <w:color w:val="auto"/>
          <w:sz w:val="24"/>
          <w:szCs w:val="20"/>
          <w:highlight w:val="none"/>
          <w:lang w:val="en-US" w:eastAsia="zh-CN"/>
        </w:rPr>
        <w:t>中标</w:t>
      </w:r>
      <w:r>
        <w:rPr>
          <w:rFonts w:hint="eastAsia" w:ascii="宋体" w:hAnsi="宋体" w:eastAsia="宋体" w:cs="宋体"/>
          <w:b/>
          <w:bCs/>
          <w:color w:val="auto"/>
          <w:sz w:val="24"/>
          <w:szCs w:val="20"/>
          <w:highlight w:val="none"/>
        </w:rPr>
        <w:t>单位承担。</w:t>
      </w:r>
    </w:p>
    <w:p w14:paraId="5941D89B">
      <w:pPr>
        <w:tabs>
          <w:tab w:val="left" w:pos="0"/>
        </w:tabs>
        <w:spacing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7、</w:t>
      </w:r>
      <w:r>
        <w:rPr>
          <w:rFonts w:hint="eastAsia" w:ascii="宋体" w:hAnsi="宋体"/>
          <w:color w:val="auto"/>
          <w:sz w:val="24"/>
          <w:szCs w:val="20"/>
          <w:highlight w:val="none"/>
        </w:rPr>
        <w:t>加强合作，积极做好各项突击性工作和创卫工作，自觉接受各级部门的检查考核，如发现问题需及时整改。</w:t>
      </w:r>
    </w:p>
    <w:p w14:paraId="3CEE13E6">
      <w:pPr>
        <w:tabs>
          <w:tab w:val="left" w:pos="0"/>
        </w:tabs>
        <w:spacing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8、</w:t>
      </w:r>
      <w:r>
        <w:rPr>
          <w:rFonts w:hint="eastAsia" w:ascii="宋体" w:hAnsi="宋体"/>
          <w:color w:val="auto"/>
          <w:sz w:val="24"/>
          <w:szCs w:val="20"/>
          <w:highlight w:val="none"/>
        </w:rPr>
        <w:t>作业时保证安全，发生各种意外事故，由投标供应商自行解决并承担相应的责任。</w:t>
      </w:r>
    </w:p>
    <w:p w14:paraId="6D48788B">
      <w:pPr>
        <w:tabs>
          <w:tab w:val="left" w:pos="0"/>
        </w:tabs>
        <w:spacing w:line="360" w:lineRule="auto"/>
        <w:ind w:firstLine="480"/>
        <w:rPr>
          <w:rFonts w:hint="eastAsia" w:ascii="宋体" w:hAnsi="宋体"/>
          <w:color w:val="auto"/>
          <w:sz w:val="24"/>
          <w:szCs w:val="20"/>
          <w:highlight w:val="none"/>
        </w:rPr>
      </w:pPr>
      <w:r>
        <w:rPr>
          <w:rFonts w:hint="eastAsia" w:ascii="宋体" w:hAnsi="宋体"/>
          <w:color w:val="auto"/>
          <w:sz w:val="24"/>
          <w:szCs w:val="20"/>
          <w:highlight w:val="none"/>
          <w:lang w:val="en-US" w:eastAsia="zh-CN"/>
        </w:rPr>
        <w:t>9、</w:t>
      </w:r>
      <w:r>
        <w:rPr>
          <w:rFonts w:hint="eastAsia" w:ascii="宋体" w:hAnsi="宋体"/>
          <w:color w:val="auto"/>
          <w:sz w:val="24"/>
          <w:szCs w:val="20"/>
          <w:highlight w:val="none"/>
        </w:rPr>
        <w:t>投标供应商接到责任范围内的投诉电话和新闻舆论监督曝光的，应在3小时内处理完毕，并</w:t>
      </w:r>
      <w:r>
        <w:rPr>
          <w:rFonts w:hint="eastAsia" w:hAnsi="宋体"/>
          <w:color w:val="auto"/>
          <w:sz w:val="24"/>
          <w:szCs w:val="20"/>
          <w:highlight w:val="none"/>
          <w:lang w:eastAsia="zh-CN"/>
        </w:rPr>
        <w:t>做好</w:t>
      </w:r>
      <w:r>
        <w:rPr>
          <w:rFonts w:hint="eastAsia" w:ascii="宋体" w:hAnsi="宋体"/>
          <w:color w:val="auto"/>
          <w:sz w:val="24"/>
          <w:szCs w:val="20"/>
          <w:highlight w:val="none"/>
        </w:rPr>
        <w:t>信息反馈。</w:t>
      </w:r>
    </w:p>
    <w:p w14:paraId="4CE2F998">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10、</w:t>
      </w:r>
      <w:r>
        <w:rPr>
          <w:rFonts w:hint="eastAsia" w:ascii="新宋体" w:hAnsi="新宋体" w:eastAsia="新宋体" w:cs="新宋体"/>
          <w:color w:val="auto"/>
          <w:sz w:val="24"/>
          <w:highlight w:val="none"/>
          <w:lang w:bidi="ar"/>
        </w:rPr>
        <w:t>清运公司发生下列情形或实施行为之一的，甲方可单方面解除清运合同。</w:t>
      </w:r>
    </w:p>
    <w:p w14:paraId="35797B65">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（1）</w:t>
      </w:r>
      <w:r>
        <w:rPr>
          <w:rFonts w:hint="eastAsia" w:ascii="新宋体" w:hAnsi="新宋体" w:eastAsia="新宋体" w:cs="新宋体"/>
          <w:color w:val="auto"/>
          <w:sz w:val="24"/>
          <w:highlight w:val="none"/>
          <w:lang w:bidi="ar"/>
        </w:rPr>
        <w:t>处置设备、车辆、人员等因素不符合本规范规定，经指出后未在规定时间内整改到位的；</w:t>
      </w:r>
    </w:p>
    <w:p w14:paraId="20CAC505">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（2）</w:t>
      </w:r>
      <w:r>
        <w:rPr>
          <w:rFonts w:hint="eastAsia" w:ascii="新宋体" w:hAnsi="新宋体" w:eastAsia="新宋体" w:cs="新宋体"/>
          <w:color w:val="auto"/>
          <w:sz w:val="24"/>
          <w:highlight w:val="none"/>
          <w:lang w:bidi="ar"/>
        </w:rPr>
        <w:t>经营状况严重恶化，难以履行合同的；</w:t>
      </w:r>
    </w:p>
    <w:p w14:paraId="0A36BB70">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（3）</w:t>
      </w:r>
      <w:r>
        <w:rPr>
          <w:rFonts w:hint="eastAsia" w:ascii="新宋体" w:hAnsi="新宋体" w:eastAsia="新宋体" w:cs="新宋体"/>
          <w:color w:val="auto"/>
          <w:sz w:val="24"/>
          <w:highlight w:val="none"/>
          <w:lang w:bidi="ar"/>
        </w:rPr>
        <w:t>转移财产，抽逃资金，逃避有关债务的；</w:t>
      </w:r>
    </w:p>
    <w:p w14:paraId="66CB0D3A">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（4）</w:t>
      </w:r>
      <w:r>
        <w:rPr>
          <w:rFonts w:hint="eastAsia" w:ascii="新宋体" w:hAnsi="新宋体" w:eastAsia="新宋体" w:cs="新宋体"/>
          <w:color w:val="auto"/>
          <w:sz w:val="24"/>
          <w:highlight w:val="none"/>
          <w:lang w:bidi="ar"/>
        </w:rPr>
        <w:t>违规收费，收费不开、少开或虚开票据牟取非法利益的；</w:t>
      </w:r>
    </w:p>
    <w:p w14:paraId="32D993BE">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（5）</w:t>
      </w:r>
      <w:r>
        <w:rPr>
          <w:rFonts w:hint="eastAsia" w:ascii="新宋体" w:hAnsi="新宋体" w:eastAsia="新宋体" w:cs="新宋体"/>
          <w:color w:val="auto"/>
          <w:sz w:val="24"/>
          <w:highlight w:val="none"/>
          <w:lang w:bidi="ar"/>
        </w:rPr>
        <w:t>发生重大交通事故，造成人员伤亡的；</w:t>
      </w:r>
    </w:p>
    <w:p w14:paraId="7730FCF5">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（6）</w:t>
      </w:r>
      <w:r>
        <w:rPr>
          <w:rFonts w:hint="eastAsia" w:ascii="新宋体" w:hAnsi="新宋体" w:eastAsia="新宋体" w:cs="新宋体"/>
          <w:color w:val="auto"/>
          <w:sz w:val="24"/>
          <w:highlight w:val="none"/>
          <w:lang w:bidi="ar"/>
        </w:rPr>
        <w:t>不按规定要求装卸垃圾，发现偷倒、乱卸现象的；</w:t>
      </w:r>
    </w:p>
    <w:p w14:paraId="4C8AA93D">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val="en-US" w:eastAsia="zh-CN" w:bidi="ar"/>
        </w:rPr>
        <w:t>7</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bidi="ar"/>
        </w:rPr>
        <w:t>清运公司内部管理混乱，形象不佳，社会影响恶劣的；</w:t>
      </w:r>
    </w:p>
    <w:p w14:paraId="2B57B2A0">
      <w:pPr>
        <w:widowControl/>
        <w:spacing w:line="360" w:lineRule="auto"/>
        <w:ind w:firstLine="480"/>
        <w:rPr>
          <w:rFonts w:ascii="新宋体" w:hAnsi="新宋体" w:eastAsia="新宋体" w:cs="宋体"/>
          <w:color w:val="auto"/>
          <w:sz w:val="24"/>
          <w:highlight w:val="none"/>
        </w:rPr>
      </w:pPr>
      <w:r>
        <w:rPr>
          <w:rFonts w:hint="eastAsia" w:ascii="新宋体" w:hAnsi="新宋体" w:eastAsia="新宋体" w:cs="新宋体"/>
          <w:color w:val="auto"/>
          <w:sz w:val="24"/>
          <w:highlight w:val="none"/>
          <w:lang w:val="en-US" w:eastAsia="zh-CN" w:bidi="ar"/>
        </w:rPr>
        <w:t>（8）</w:t>
      </w:r>
      <w:r>
        <w:rPr>
          <w:rFonts w:hint="eastAsia" w:ascii="新宋体" w:hAnsi="新宋体" w:eastAsia="新宋体" w:cs="新宋体"/>
          <w:color w:val="auto"/>
          <w:sz w:val="24"/>
          <w:highlight w:val="none"/>
          <w:lang w:bidi="ar"/>
        </w:rPr>
        <w:t>未经批准，私自将垃圾运至甲方堆场的；</w:t>
      </w:r>
    </w:p>
    <w:p w14:paraId="15AE4D78">
      <w:pPr>
        <w:widowControl/>
        <w:spacing w:line="360" w:lineRule="auto"/>
        <w:ind w:firstLine="480"/>
        <w:rPr>
          <w:rFonts w:hint="eastAsia" w:ascii="新宋体" w:hAnsi="新宋体" w:eastAsia="新宋体" w:cs="新宋体"/>
          <w:color w:val="auto"/>
          <w:sz w:val="24"/>
          <w:highlight w:val="none"/>
          <w:lang w:bidi="ar"/>
        </w:rPr>
      </w:pPr>
      <w:r>
        <w:rPr>
          <w:rFonts w:hint="eastAsia" w:ascii="新宋体" w:hAnsi="新宋体" w:eastAsia="新宋体" w:cs="新宋体"/>
          <w:color w:val="auto"/>
          <w:sz w:val="24"/>
          <w:highlight w:val="none"/>
          <w:lang w:val="en-US" w:eastAsia="zh-CN" w:bidi="ar"/>
        </w:rPr>
        <w:t>（9）</w:t>
      </w:r>
      <w:r>
        <w:rPr>
          <w:rFonts w:hint="eastAsia" w:ascii="新宋体" w:hAnsi="新宋体" w:eastAsia="新宋体" w:cs="新宋体"/>
          <w:color w:val="auto"/>
          <w:sz w:val="24"/>
          <w:highlight w:val="none"/>
          <w:lang w:bidi="ar"/>
        </w:rPr>
        <w:t>因法律、政策发生变化的。</w:t>
      </w:r>
    </w:p>
    <w:p w14:paraId="65E08F85">
      <w:pPr>
        <w:tabs>
          <w:tab w:val="left" w:pos="0"/>
        </w:tabs>
        <w:spacing w:line="360" w:lineRule="auto"/>
        <w:ind w:firstLine="480"/>
        <w:rPr>
          <w:rFonts w:hint="eastAsia" w:ascii="宋体" w:hAnsi="宋体" w:eastAsia="宋体"/>
          <w:color w:val="auto"/>
          <w:sz w:val="24"/>
          <w:highlight w:val="none"/>
        </w:rPr>
      </w:pPr>
      <w:r>
        <w:rPr>
          <w:rFonts w:hint="eastAsia" w:ascii="宋体" w:hAnsi="宋体"/>
          <w:color w:val="auto"/>
          <w:sz w:val="24"/>
          <w:highlight w:val="none"/>
          <w:lang w:val="en-US" w:eastAsia="zh-CN"/>
        </w:rPr>
        <w:t>（10）</w:t>
      </w:r>
      <w:r>
        <w:rPr>
          <w:rFonts w:hint="eastAsia" w:ascii="宋体" w:hAnsi="宋体" w:eastAsia="宋体"/>
          <w:color w:val="auto"/>
          <w:sz w:val="24"/>
          <w:highlight w:val="none"/>
        </w:rPr>
        <w:t>中标人在签订合同前，需提供合法垃圾填埋场所消纳合同。</w:t>
      </w:r>
    </w:p>
    <w:p w14:paraId="2112CB8A">
      <w:pPr>
        <w:tabs>
          <w:tab w:val="left" w:pos="0"/>
        </w:tabs>
        <w:spacing w:line="360" w:lineRule="auto"/>
        <w:ind w:firstLine="480"/>
        <w:rPr>
          <w:color w:val="auto"/>
          <w:highlight w:val="none"/>
        </w:rPr>
      </w:pPr>
      <w:r>
        <w:rPr>
          <w:rFonts w:hint="eastAsia" w:ascii="宋体" w:hAnsi="宋体"/>
          <w:color w:val="auto"/>
          <w:sz w:val="24"/>
          <w:highlight w:val="none"/>
          <w:lang w:val="en-US" w:eastAsia="zh-CN"/>
        </w:rPr>
        <w:t>（11）</w:t>
      </w:r>
      <w:r>
        <w:rPr>
          <w:rFonts w:hint="eastAsia" w:ascii="宋体" w:hAnsi="宋体" w:eastAsia="宋体"/>
          <w:color w:val="auto"/>
          <w:sz w:val="24"/>
          <w:highlight w:val="none"/>
        </w:rPr>
        <w:t>其他事项，签订合同时另行约定。</w:t>
      </w:r>
    </w:p>
    <w:p w14:paraId="7C6DFDFA">
      <w:pPr>
        <w:spacing w:line="360" w:lineRule="auto"/>
        <w:ind w:left="482"/>
        <w:rPr>
          <w:rFonts w:hint="eastAsia" w:ascii="新宋体" w:hAnsi="新宋体" w:eastAsia="新宋体" w:cs="新宋体"/>
          <w:b/>
          <w:color w:val="auto"/>
          <w:sz w:val="24"/>
          <w:highlight w:val="none"/>
          <w:lang w:val="en-US" w:eastAsia="zh-CN" w:bidi="ar"/>
        </w:rPr>
      </w:pPr>
      <w:r>
        <w:rPr>
          <w:rFonts w:hint="eastAsia" w:ascii="新宋体" w:hAnsi="新宋体" w:eastAsia="新宋体" w:cs="新宋体"/>
          <w:b/>
          <w:color w:val="auto"/>
          <w:sz w:val="24"/>
          <w:highlight w:val="none"/>
          <w:lang w:val="en-US" w:eastAsia="zh-CN" w:bidi="ar"/>
        </w:rPr>
        <w:t>八、服务要求：</w:t>
      </w:r>
    </w:p>
    <w:p w14:paraId="0307F1D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szCs w:val="20"/>
          <w:highlight w:val="none"/>
        </w:rPr>
        <w:t>无特殊情况规定时间内必须把规定处理垃圾的量限时处理干净。如遇特殊情况无法按时按量完成垃圾清运处置业务，须提前一周告知甲方，并</w:t>
      </w:r>
      <w:r>
        <w:rPr>
          <w:rFonts w:hint="eastAsia" w:ascii="新宋体" w:hAnsi="新宋体" w:eastAsia="新宋体" w:cs="新宋体"/>
          <w:color w:val="auto"/>
          <w:sz w:val="24"/>
          <w:szCs w:val="20"/>
          <w:highlight w:val="none"/>
          <w:lang w:eastAsia="zh-CN"/>
        </w:rPr>
        <w:t>经</w:t>
      </w:r>
      <w:r>
        <w:rPr>
          <w:rFonts w:hint="eastAsia" w:ascii="新宋体" w:hAnsi="新宋体" w:eastAsia="新宋体" w:cs="新宋体"/>
          <w:color w:val="auto"/>
          <w:sz w:val="24"/>
          <w:szCs w:val="20"/>
          <w:highlight w:val="none"/>
        </w:rPr>
        <w:t>甲方同意。</w:t>
      </w:r>
    </w:p>
    <w:p w14:paraId="03BC5C4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szCs w:val="20"/>
          <w:highlight w:val="none"/>
        </w:rPr>
        <w:t>日常检查中发现存在严重问题中标单位</w:t>
      </w:r>
      <w:r>
        <w:rPr>
          <w:rFonts w:hint="eastAsia" w:ascii="新宋体" w:hAnsi="新宋体" w:eastAsia="新宋体" w:cs="新宋体"/>
          <w:color w:val="auto"/>
          <w:sz w:val="24"/>
          <w:szCs w:val="20"/>
          <w:highlight w:val="none"/>
          <w:lang w:val="en-US" w:eastAsia="zh-CN"/>
        </w:rPr>
        <w:t>需及时</w:t>
      </w:r>
      <w:r>
        <w:rPr>
          <w:rFonts w:hint="eastAsia" w:ascii="新宋体" w:hAnsi="新宋体" w:eastAsia="新宋体" w:cs="新宋体"/>
          <w:color w:val="auto"/>
          <w:sz w:val="24"/>
          <w:szCs w:val="20"/>
          <w:highlight w:val="none"/>
        </w:rPr>
        <w:t>整改的。</w:t>
      </w:r>
    </w:p>
    <w:p w14:paraId="54290BDB">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szCs w:val="20"/>
          <w:highlight w:val="none"/>
        </w:rPr>
        <w:t>如接到12345便民热线等群众投诉反映清理过程不到位，有抛洒滴漏、超速违规、就地焚烧垃圾等现象，</w:t>
      </w:r>
      <w:r>
        <w:rPr>
          <w:rFonts w:hint="eastAsia" w:ascii="新宋体" w:hAnsi="新宋体" w:eastAsia="新宋体" w:cs="新宋体"/>
          <w:color w:val="auto"/>
          <w:sz w:val="24"/>
          <w:szCs w:val="20"/>
          <w:highlight w:val="none"/>
          <w:lang w:val="en-US" w:eastAsia="zh-CN"/>
        </w:rPr>
        <w:t>需立即处理并整改到位后，才能继续清运</w:t>
      </w:r>
      <w:r>
        <w:rPr>
          <w:rFonts w:hint="eastAsia" w:ascii="新宋体" w:hAnsi="新宋体" w:eastAsia="新宋体" w:cs="新宋体"/>
          <w:color w:val="auto"/>
          <w:sz w:val="24"/>
          <w:szCs w:val="20"/>
          <w:highlight w:val="none"/>
        </w:rPr>
        <w:t>。</w:t>
      </w:r>
    </w:p>
    <w:p w14:paraId="6D24A9F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szCs w:val="20"/>
          <w:highlight w:val="none"/>
        </w:rPr>
        <w:t>中标单位管理人员必须做好垃圾进出场记录。</w:t>
      </w:r>
    </w:p>
    <w:p w14:paraId="4C992E2E">
      <w:pPr>
        <w:spacing w:line="360" w:lineRule="auto"/>
        <w:ind w:firstLine="480"/>
        <w:rPr>
          <w:rFonts w:ascii="黑体" w:eastAsia="黑体"/>
          <w:b/>
          <w:color w:val="auto"/>
          <w:sz w:val="28"/>
          <w:szCs w:val="28"/>
          <w:highlight w:val="none"/>
        </w:rPr>
      </w:pPr>
      <w:r>
        <w:rPr>
          <w:rFonts w:hint="eastAsia" w:ascii="新宋体" w:hAnsi="新宋体" w:eastAsia="新宋体" w:cs="新宋体"/>
          <w:color w:val="auto"/>
          <w:sz w:val="24"/>
          <w:szCs w:val="20"/>
          <w:highlight w:val="none"/>
        </w:rPr>
        <w:t>5</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szCs w:val="20"/>
          <w:highlight w:val="none"/>
        </w:rPr>
        <w:t>如遇突发事件中标单位必须承诺接到通知后2小时内到达现场，在规定时间内清理完成。</w:t>
      </w:r>
    </w:p>
    <w:p w14:paraId="54E1915B">
      <w:pPr>
        <w:spacing w:line="360" w:lineRule="auto"/>
        <w:jc w:val="both"/>
        <w:outlineLvl w:val="0"/>
        <w:rPr>
          <w:rFonts w:ascii="黑体" w:eastAsia="黑体"/>
          <w:b/>
          <w:color w:val="auto"/>
          <w:sz w:val="28"/>
          <w:szCs w:val="28"/>
          <w:highlight w:val="none"/>
        </w:rPr>
      </w:pPr>
    </w:p>
    <w:p w14:paraId="6C9223D3">
      <w:pPr>
        <w:spacing w:line="360" w:lineRule="auto"/>
        <w:ind w:firstLine="560"/>
        <w:jc w:val="center"/>
        <w:outlineLvl w:val="0"/>
        <w:rPr>
          <w:rFonts w:hint="eastAsia" w:ascii="黑体" w:hAnsi="宋体" w:eastAsia="黑体"/>
          <w:b/>
          <w:color w:val="auto"/>
          <w:sz w:val="28"/>
          <w:szCs w:val="28"/>
          <w:highlight w:val="none"/>
        </w:rPr>
      </w:pPr>
      <w:r>
        <w:rPr>
          <w:rFonts w:hint="eastAsia" w:ascii="黑体" w:eastAsia="黑体"/>
          <w:b/>
          <w:color w:val="auto"/>
          <w:sz w:val="28"/>
          <w:szCs w:val="28"/>
          <w:highlight w:val="none"/>
        </w:rPr>
        <w:t>四、</w:t>
      </w:r>
      <w:r>
        <w:rPr>
          <w:rFonts w:hint="eastAsia" w:ascii="黑体" w:hAnsi="宋体" w:eastAsia="黑体"/>
          <w:b/>
          <w:color w:val="auto"/>
          <w:sz w:val="28"/>
          <w:szCs w:val="28"/>
          <w:highlight w:val="none"/>
        </w:rPr>
        <w:t>合同书（格式文本）</w:t>
      </w:r>
    </w:p>
    <w:p w14:paraId="60BB66A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甲方（采购人）：                         </w:t>
      </w:r>
    </w:p>
    <w:p w14:paraId="19F7A4C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乙方（中标人）：                         </w:t>
      </w:r>
    </w:p>
    <w:p w14:paraId="00B557B9">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一、采购编号：                 </w:t>
      </w:r>
    </w:p>
    <w:p w14:paraId="199A515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二、采购内容：                                                   </w:t>
      </w:r>
    </w:p>
    <w:p w14:paraId="37F95C5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三、中标总金额：（大写）                     ；（小写）           </w:t>
      </w:r>
    </w:p>
    <w:p w14:paraId="7FB72D2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四、质量和包装要求及验收标准：                                    </w:t>
      </w:r>
    </w:p>
    <w:p w14:paraId="5E52CF8B">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五、交货期或完工期及质保期：                                      </w:t>
      </w:r>
    </w:p>
    <w:p w14:paraId="393CA57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六、交货地点和方式：                                              </w:t>
      </w:r>
    </w:p>
    <w:p w14:paraId="18CFF079">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七、货款支付步骤和办法：                                      </w:t>
      </w:r>
    </w:p>
    <w:p w14:paraId="0E5730E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八、售后服务：                                                   </w:t>
      </w:r>
    </w:p>
    <w:p w14:paraId="28120651">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九、违约责任：                                                    </w:t>
      </w:r>
    </w:p>
    <w:p w14:paraId="71F77C1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十、解决争议的方式：                                              </w:t>
      </w:r>
    </w:p>
    <w:p w14:paraId="53F4A44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十一、其他事项：                                                    </w:t>
      </w:r>
    </w:p>
    <w:p w14:paraId="48B8A55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十二、合同不可分割部分：</w:t>
      </w:r>
    </w:p>
    <w:p w14:paraId="4430353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采购文件、响应文件、合同条款及中标通知书，乙方在投标过程中所作其他有关承诺、声明、书面澄清等均为合同不可分割的部分，与主合同具有同等法律效力。</w:t>
      </w:r>
    </w:p>
    <w:p w14:paraId="758DD7B5">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十三、合同备案：</w:t>
      </w:r>
    </w:p>
    <w:p w14:paraId="70303A4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十四、合同一式伍份，甲方、乙方各执贰份，江苏广源通项目管理有限公司壹份。</w:t>
      </w:r>
    </w:p>
    <w:p w14:paraId="6135171B">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十五、合同生效：</w:t>
      </w:r>
    </w:p>
    <w:p w14:paraId="538BBD7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本合同由甲乙双方签字、盖章，并经江苏广源通项目管理有限公司见证后生效。</w:t>
      </w:r>
    </w:p>
    <w:p w14:paraId="07771594">
      <w:pPr>
        <w:spacing w:line="360" w:lineRule="auto"/>
        <w:ind w:firstLine="480"/>
        <w:rPr>
          <w:rFonts w:hint="eastAsia" w:ascii="新宋体" w:hAnsi="新宋体" w:eastAsia="新宋体" w:cs="新宋体"/>
          <w:color w:val="auto"/>
          <w:sz w:val="24"/>
          <w:szCs w:val="20"/>
          <w:highlight w:val="none"/>
        </w:rPr>
      </w:pPr>
    </w:p>
    <w:p w14:paraId="2A030A9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甲方（采购人）：           （盖章）    乙方（成交供应商）：           （盖章）</w:t>
      </w:r>
    </w:p>
    <w:p w14:paraId="6F31FF4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法定（授权）代表人：                   法定（授权）代表人：                 </w:t>
      </w:r>
    </w:p>
    <w:p w14:paraId="25A8995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        年      月       日                    年      月       日</w:t>
      </w:r>
    </w:p>
    <w:p w14:paraId="21E38EF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见证方：                   （盖章）    乙方户名：                             </w:t>
      </w:r>
    </w:p>
    <w:p w14:paraId="1544954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见证人：                               乙方开户银行：                         </w:t>
      </w:r>
    </w:p>
    <w:p w14:paraId="5AE1892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 xml:space="preserve">        年      月       日            乙方账号：                             </w:t>
      </w:r>
    </w:p>
    <w:p w14:paraId="7460746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备注：甲乙双方必须以本格式文本，按照合同条款拟订合同。</w:t>
      </w:r>
    </w:p>
    <w:p w14:paraId="31808E6C">
      <w:pPr>
        <w:tabs>
          <w:tab w:val="left" w:pos="1401"/>
        </w:tabs>
        <w:spacing w:line="360" w:lineRule="auto"/>
        <w:ind w:firstLine="482"/>
        <w:jc w:val="left"/>
        <w:rPr>
          <w:rFonts w:hint="eastAsia" w:ascii="黑体" w:hAnsi="宋体" w:eastAsia="黑体"/>
          <w:b/>
          <w:color w:val="auto"/>
          <w:sz w:val="28"/>
          <w:szCs w:val="28"/>
          <w:highlight w:val="none"/>
        </w:rPr>
      </w:pPr>
    </w:p>
    <w:p w14:paraId="5E852CCE">
      <w:pPr>
        <w:spacing w:line="360" w:lineRule="auto"/>
        <w:ind w:firstLine="480"/>
        <w:jc w:val="center"/>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合同条款（格式）</w:t>
      </w:r>
    </w:p>
    <w:p w14:paraId="3DA0C159">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甲方（使用方）：</w:t>
      </w:r>
    </w:p>
    <w:p w14:paraId="72E8700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乙方（供应商）：</w:t>
      </w:r>
    </w:p>
    <w:p w14:paraId="6176EFD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根据《中华人民共和国民法典》《中华人民共和国政府采购法》的规定，经公开招标，确定乙方为新安街道新睦园一期(集土)房屋垃圾清运及处置项目的中标单位。按照招标文件（项目编号：              ）和投标结果，为明确双方的权利和义务，经甲乙双方协商达成合同如下：</w:t>
      </w:r>
    </w:p>
    <w:p w14:paraId="7EACFA1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第一条：服务内容、数量、价款</w:t>
      </w:r>
    </w:p>
    <w:tbl>
      <w:tblPr>
        <w:tblStyle w:val="44"/>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619"/>
        <w:gridCol w:w="1500"/>
        <w:gridCol w:w="1255"/>
        <w:gridCol w:w="1894"/>
        <w:gridCol w:w="1560"/>
      </w:tblGrid>
      <w:tr w14:paraId="268D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827" w:type="dxa"/>
            <w:tcBorders>
              <w:top w:val="single" w:color="auto" w:sz="4" w:space="0"/>
              <w:left w:val="single" w:color="auto" w:sz="4" w:space="0"/>
              <w:bottom w:val="single" w:color="auto" w:sz="4" w:space="0"/>
              <w:right w:val="single" w:color="auto" w:sz="4" w:space="0"/>
            </w:tcBorders>
            <w:noWrap w:val="0"/>
            <w:vAlign w:val="center"/>
          </w:tcPr>
          <w:p w14:paraId="4E1DEBD3">
            <w:pPr>
              <w:spacing w:line="360" w:lineRule="auto"/>
              <w:ind w:left="237"/>
              <w:jc w:val="center"/>
              <w:rPr>
                <w:rFonts w:ascii="宋体" w:hAnsi="宋体" w:cs="宋体"/>
                <w:color w:val="000000"/>
                <w:sz w:val="24"/>
                <w:highlight w:val="none"/>
              </w:rPr>
            </w:pPr>
            <w:r>
              <w:rPr>
                <w:rFonts w:hint="eastAsia" w:ascii="宋体" w:hAnsi="宋体" w:cs="宋体"/>
                <w:color w:val="000000"/>
                <w:sz w:val="24"/>
                <w:highlight w:val="none"/>
                <w:lang w:bidi="ar"/>
              </w:rPr>
              <w:t>项目内容</w:t>
            </w:r>
          </w:p>
        </w:tc>
        <w:tc>
          <w:tcPr>
            <w:tcW w:w="1619" w:type="dxa"/>
            <w:tcBorders>
              <w:top w:val="single" w:color="auto" w:sz="4" w:space="0"/>
              <w:left w:val="nil"/>
              <w:bottom w:val="single" w:color="auto" w:sz="4" w:space="0"/>
              <w:right w:val="single" w:color="auto" w:sz="4" w:space="0"/>
            </w:tcBorders>
            <w:noWrap w:val="0"/>
            <w:vAlign w:val="center"/>
          </w:tcPr>
          <w:p w14:paraId="56CC15D3">
            <w:pPr>
              <w:spacing w:line="360" w:lineRule="auto"/>
              <w:jc w:val="center"/>
              <w:rPr>
                <w:rFonts w:ascii="宋体" w:hAnsi="宋体" w:cs="宋体"/>
                <w:color w:val="000000"/>
                <w:sz w:val="24"/>
                <w:highlight w:val="none"/>
              </w:rPr>
            </w:pPr>
            <w:r>
              <w:rPr>
                <w:rFonts w:hint="eastAsia" w:ascii="宋体" w:hAnsi="宋体" w:cs="宋体"/>
                <w:color w:val="000000"/>
                <w:sz w:val="24"/>
                <w:highlight w:val="none"/>
                <w:lang w:bidi="ar"/>
              </w:rPr>
              <w:t>数量</w:t>
            </w:r>
          </w:p>
        </w:tc>
        <w:tc>
          <w:tcPr>
            <w:tcW w:w="1500" w:type="dxa"/>
            <w:tcBorders>
              <w:top w:val="single" w:color="auto" w:sz="4" w:space="0"/>
              <w:left w:val="nil"/>
              <w:bottom w:val="single" w:color="auto" w:sz="4" w:space="0"/>
              <w:right w:val="single" w:color="auto" w:sz="4" w:space="0"/>
            </w:tcBorders>
            <w:noWrap w:val="0"/>
            <w:vAlign w:val="center"/>
          </w:tcPr>
          <w:p w14:paraId="0C1F35F2">
            <w:pPr>
              <w:spacing w:line="360" w:lineRule="auto"/>
              <w:jc w:val="center"/>
              <w:rPr>
                <w:rFonts w:ascii="宋体" w:hAnsi="宋体" w:cs="宋体"/>
                <w:color w:val="000000"/>
                <w:sz w:val="24"/>
                <w:highlight w:val="none"/>
              </w:rPr>
            </w:pPr>
            <w:r>
              <w:rPr>
                <w:rFonts w:hint="eastAsia" w:ascii="宋体" w:hAnsi="宋体" w:cs="宋体"/>
                <w:color w:val="000000"/>
                <w:sz w:val="24"/>
                <w:highlight w:val="none"/>
                <w:lang w:bidi="ar"/>
              </w:rPr>
              <w:t>单位（吨）</w:t>
            </w:r>
          </w:p>
        </w:tc>
        <w:tc>
          <w:tcPr>
            <w:tcW w:w="1255" w:type="dxa"/>
            <w:tcBorders>
              <w:top w:val="single" w:color="auto" w:sz="4" w:space="0"/>
              <w:left w:val="nil"/>
              <w:bottom w:val="single" w:color="auto" w:sz="4" w:space="0"/>
              <w:right w:val="single" w:color="auto" w:sz="4" w:space="0"/>
            </w:tcBorders>
            <w:noWrap w:val="0"/>
            <w:vAlign w:val="center"/>
          </w:tcPr>
          <w:p w14:paraId="48993F5A">
            <w:pPr>
              <w:spacing w:line="360" w:lineRule="auto"/>
              <w:jc w:val="center"/>
              <w:rPr>
                <w:rFonts w:hint="default"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立方</w:t>
            </w:r>
          </w:p>
        </w:tc>
        <w:tc>
          <w:tcPr>
            <w:tcW w:w="1894" w:type="dxa"/>
            <w:tcBorders>
              <w:top w:val="single" w:color="auto" w:sz="4" w:space="0"/>
              <w:left w:val="nil"/>
              <w:bottom w:val="single" w:color="auto" w:sz="4" w:space="0"/>
              <w:right w:val="single" w:color="auto" w:sz="4" w:space="0"/>
            </w:tcBorders>
            <w:noWrap w:val="0"/>
            <w:vAlign w:val="center"/>
          </w:tcPr>
          <w:p w14:paraId="554B4C00">
            <w:pPr>
              <w:spacing w:line="360" w:lineRule="auto"/>
              <w:jc w:val="center"/>
              <w:rPr>
                <w:rFonts w:ascii="宋体" w:hAnsi="宋体" w:cs="宋体"/>
                <w:color w:val="000000"/>
                <w:sz w:val="24"/>
                <w:highlight w:val="none"/>
              </w:rPr>
            </w:pPr>
            <w:r>
              <w:rPr>
                <w:rFonts w:hint="eastAsia" w:ascii="宋体" w:hAnsi="宋体" w:cs="宋体"/>
                <w:color w:val="000000"/>
                <w:sz w:val="24"/>
                <w:highlight w:val="none"/>
                <w:lang w:bidi="ar"/>
              </w:rPr>
              <w:t>总价（元）</w:t>
            </w:r>
          </w:p>
        </w:tc>
        <w:tc>
          <w:tcPr>
            <w:tcW w:w="1560" w:type="dxa"/>
            <w:tcBorders>
              <w:top w:val="single" w:color="auto" w:sz="4" w:space="0"/>
              <w:left w:val="nil"/>
              <w:bottom w:val="single" w:color="auto" w:sz="4" w:space="0"/>
              <w:right w:val="single" w:color="auto" w:sz="4" w:space="0"/>
            </w:tcBorders>
            <w:noWrap w:val="0"/>
            <w:vAlign w:val="center"/>
          </w:tcPr>
          <w:p w14:paraId="11A7CF6B">
            <w:pPr>
              <w:spacing w:line="360" w:lineRule="auto"/>
              <w:jc w:val="center"/>
              <w:rPr>
                <w:rFonts w:ascii="宋体" w:hAnsi="宋体" w:cs="宋体"/>
                <w:color w:val="000000"/>
                <w:sz w:val="24"/>
                <w:highlight w:val="none"/>
              </w:rPr>
            </w:pPr>
            <w:r>
              <w:rPr>
                <w:rFonts w:hint="eastAsia" w:ascii="宋体" w:hAnsi="宋体" w:cs="宋体"/>
                <w:color w:val="000000"/>
                <w:sz w:val="24"/>
                <w:highlight w:val="none"/>
                <w:lang w:bidi="ar"/>
              </w:rPr>
              <w:t>备注</w:t>
            </w:r>
          </w:p>
        </w:tc>
      </w:tr>
      <w:tr w14:paraId="4F2C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827" w:type="dxa"/>
            <w:tcBorders>
              <w:top w:val="single" w:color="auto" w:sz="4" w:space="0"/>
              <w:left w:val="single" w:color="auto" w:sz="4" w:space="0"/>
              <w:bottom w:val="single" w:color="auto" w:sz="4" w:space="0"/>
              <w:right w:val="single" w:color="auto" w:sz="4" w:space="0"/>
            </w:tcBorders>
            <w:noWrap w:val="0"/>
            <w:vAlign w:val="center"/>
          </w:tcPr>
          <w:p w14:paraId="3B86849F">
            <w:pPr>
              <w:spacing w:line="360" w:lineRule="auto"/>
              <w:jc w:val="center"/>
              <w:rPr>
                <w:rFonts w:ascii="宋体" w:hAnsi="宋体" w:cs="宋体"/>
                <w:color w:val="000000"/>
                <w:sz w:val="24"/>
                <w:highlight w:val="none"/>
              </w:rPr>
            </w:pPr>
          </w:p>
        </w:tc>
        <w:tc>
          <w:tcPr>
            <w:tcW w:w="1619" w:type="dxa"/>
            <w:tcBorders>
              <w:top w:val="single" w:color="auto" w:sz="4" w:space="0"/>
              <w:left w:val="nil"/>
              <w:bottom w:val="single" w:color="auto" w:sz="4" w:space="0"/>
              <w:right w:val="single" w:color="auto" w:sz="4" w:space="0"/>
            </w:tcBorders>
            <w:noWrap w:val="0"/>
            <w:vAlign w:val="center"/>
          </w:tcPr>
          <w:p w14:paraId="1F101E9D">
            <w:pPr>
              <w:spacing w:line="360" w:lineRule="auto"/>
              <w:jc w:val="center"/>
              <w:rPr>
                <w:rFonts w:ascii="宋体" w:hAnsi="宋体" w:cs="宋体"/>
                <w:color w:val="000000"/>
                <w:sz w:val="24"/>
                <w:highlight w:val="none"/>
              </w:rPr>
            </w:pPr>
          </w:p>
        </w:tc>
        <w:tc>
          <w:tcPr>
            <w:tcW w:w="1500" w:type="dxa"/>
            <w:tcBorders>
              <w:top w:val="single" w:color="auto" w:sz="4" w:space="0"/>
              <w:left w:val="nil"/>
              <w:bottom w:val="single" w:color="auto" w:sz="4" w:space="0"/>
              <w:right w:val="single" w:color="auto" w:sz="4" w:space="0"/>
            </w:tcBorders>
            <w:noWrap w:val="0"/>
            <w:vAlign w:val="center"/>
          </w:tcPr>
          <w:p w14:paraId="2BC0813E">
            <w:pPr>
              <w:spacing w:line="360" w:lineRule="auto"/>
              <w:jc w:val="center"/>
              <w:rPr>
                <w:rFonts w:ascii="宋体" w:hAnsi="宋体" w:cs="宋体"/>
                <w:color w:val="000000"/>
                <w:sz w:val="24"/>
                <w:highlight w:val="none"/>
              </w:rPr>
            </w:pPr>
          </w:p>
        </w:tc>
        <w:tc>
          <w:tcPr>
            <w:tcW w:w="1255" w:type="dxa"/>
            <w:tcBorders>
              <w:top w:val="single" w:color="auto" w:sz="4" w:space="0"/>
              <w:left w:val="nil"/>
              <w:bottom w:val="single" w:color="auto" w:sz="4" w:space="0"/>
              <w:right w:val="single" w:color="auto" w:sz="4" w:space="0"/>
            </w:tcBorders>
            <w:noWrap w:val="0"/>
            <w:vAlign w:val="center"/>
          </w:tcPr>
          <w:p w14:paraId="74F8475E">
            <w:pPr>
              <w:spacing w:line="360" w:lineRule="auto"/>
              <w:jc w:val="center"/>
              <w:rPr>
                <w:rFonts w:ascii="宋体" w:hAnsi="宋体" w:cs="宋体"/>
                <w:color w:val="000000"/>
                <w:sz w:val="24"/>
                <w:highlight w:val="none"/>
              </w:rPr>
            </w:pPr>
          </w:p>
        </w:tc>
        <w:tc>
          <w:tcPr>
            <w:tcW w:w="1894" w:type="dxa"/>
            <w:tcBorders>
              <w:top w:val="single" w:color="auto" w:sz="4" w:space="0"/>
              <w:left w:val="nil"/>
              <w:bottom w:val="single" w:color="auto" w:sz="4" w:space="0"/>
              <w:right w:val="single" w:color="auto" w:sz="4" w:space="0"/>
            </w:tcBorders>
            <w:noWrap w:val="0"/>
            <w:vAlign w:val="center"/>
          </w:tcPr>
          <w:p w14:paraId="6B91DE37">
            <w:pPr>
              <w:spacing w:line="360" w:lineRule="auto"/>
              <w:jc w:val="center"/>
              <w:rPr>
                <w:rFonts w:ascii="宋体" w:hAnsi="宋体" w:cs="宋体"/>
                <w:color w:val="000000"/>
                <w:sz w:val="24"/>
                <w:highlight w:val="none"/>
              </w:rPr>
            </w:pPr>
          </w:p>
        </w:tc>
        <w:tc>
          <w:tcPr>
            <w:tcW w:w="1560" w:type="dxa"/>
            <w:tcBorders>
              <w:top w:val="single" w:color="auto" w:sz="4" w:space="0"/>
              <w:left w:val="nil"/>
              <w:bottom w:val="single" w:color="auto" w:sz="4" w:space="0"/>
              <w:right w:val="single" w:color="auto" w:sz="4" w:space="0"/>
            </w:tcBorders>
            <w:noWrap w:val="0"/>
            <w:vAlign w:val="center"/>
          </w:tcPr>
          <w:p w14:paraId="34363608">
            <w:pPr>
              <w:spacing w:line="360" w:lineRule="auto"/>
              <w:jc w:val="center"/>
              <w:rPr>
                <w:rFonts w:ascii="宋体" w:hAnsi="宋体" w:cs="宋体"/>
                <w:color w:val="000000"/>
                <w:sz w:val="24"/>
                <w:highlight w:val="none"/>
              </w:rPr>
            </w:pPr>
          </w:p>
        </w:tc>
      </w:tr>
      <w:tr w14:paraId="2726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827" w:type="dxa"/>
            <w:tcBorders>
              <w:top w:val="single" w:color="auto" w:sz="4" w:space="0"/>
              <w:left w:val="single" w:color="auto" w:sz="4" w:space="0"/>
              <w:bottom w:val="single" w:color="auto" w:sz="4" w:space="0"/>
              <w:right w:val="single" w:color="auto" w:sz="4" w:space="0"/>
            </w:tcBorders>
            <w:noWrap w:val="0"/>
            <w:vAlign w:val="center"/>
          </w:tcPr>
          <w:p w14:paraId="2A90680A">
            <w:pPr>
              <w:spacing w:line="360" w:lineRule="auto"/>
              <w:jc w:val="center"/>
              <w:rPr>
                <w:rFonts w:ascii="宋体" w:hAnsi="宋体" w:cs="宋体"/>
                <w:color w:val="000000"/>
                <w:sz w:val="24"/>
                <w:highlight w:val="none"/>
              </w:rPr>
            </w:pPr>
          </w:p>
        </w:tc>
        <w:tc>
          <w:tcPr>
            <w:tcW w:w="1619" w:type="dxa"/>
            <w:tcBorders>
              <w:top w:val="single" w:color="auto" w:sz="4" w:space="0"/>
              <w:left w:val="nil"/>
              <w:bottom w:val="single" w:color="auto" w:sz="4" w:space="0"/>
              <w:right w:val="single" w:color="auto" w:sz="4" w:space="0"/>
            </w:tcBorders>
            <w:noWrap w:val="0"/>
            <w:vAlign w:val="center"/>
          </w:tcPr>
          <w:p w14:paraId="641867EE">
            <w:pPr>
              <w:spacing w:line="360" w:lineRule="auto"/>
              <w:jc w:val="center"/>
              <w:rPr>
                <w:rFonts w:ascii="宋体" w:hAnsi="宋体" w:cs="宋体"/>
                <w:color w:val="000000"/>
                <w:sz w:val="24"/>
                <w:highlight w:val="none"/>
              </w:rPr>
            </w:pPr>
          </w:p>
        </w:tc>
        <w:tc>
          <w:tcPr>
            <w:tcW w:w="1500" w:type="dxa"/>
            <w:tcBorders>
              <w:top w:val="single" w:color="auto" w:sz="4" w:space="0"/>
              <w:left w:val="nil"/>
              <w:bottom w:val="single" w:color="auto" w:sz="4" w:space="0"/>
              <w:right w:val="single" w:color="auto" w:sz="4" w:space="0"/>
            </w:tcBorders>
            <w:noWrap w:val="0"/>
            <w:vAlign w:val="center"/>
          </w:tcPr>
          <w:p w14:paraId="147EB4CA">
            <w:pPr>
              <w:spacing w:line="360" w:lineRule="auto"/>
              <w:jc w:val="center"/>
              <w:rPr>
                <w:rFonts w:ascii="宋体" w:hAnsi="宋体" w:cs="宋体"/>
                <w:color w:val="000000"/>
                <w:sz w:val="24"/>
                <w:highlight w:val="none"/>
              </w:rPr>
            </w:pPr>
          </w:p>
        </w:tc>
        <w:tc>
          <w:tcPr>
            <w:tcW w:w="1255" w:type="dxa"/>
            <w:tcBorders>
              <w:top w:val="single" w:color="auto" w:sz="4" w:space="0"/>
              <w:left w:val="nil"/>
              <w:bottom w:val="single" w:color="auto" w:sz="4" w:space="0"/>
              <w:right w:val="single" w:color="auto" w:sz="4" w:space="0"/>
            </w:tcBorders>
            <w:noWrap w:val="0"/>
            <w:vAlign w:val="center"/>
          </w:tcPr>
          <w:p w14:paraId="57DC75E6">
            <w:pPr>
              <w:spacing w:line="360" w:lineRule="auto"/>
              <w:jc w:val="center"/>
              <w:rPr>
                <w:rFonts w:ascii="宋体" w:hAnsi="宋体" w:cs="宋体"/>
                <w:color w:val="000000"/>
                <w:sz w:val="24"/>
                <w:highlight w:val="none"/>
              </w:rPr>
            </w:pPr>
          </w:p>
        </w:tc>
        <w:tc>
          <w:tcPr>
            <w:tcW w:w="1894" w:type="dxa"/>
            <w:tcBorders>
              <w:top w:val="single" w:color="auto" w:sz="4" w:space="0"/>
              <w:left w:val="nil"/>
              <w:bottom w:val="single" w:color="auto" w:sz="4" w:space="0"/>
              <w:right w:val="single" w:color="auto" w:sz="4" w:space="0"/>
            </w:tcBorders>
            <w:noWrap w:val="0"/>
            <w:vAlign w:val="center"/>
          </w:tcPr>
          <w:p w14:paraId="1CB28CB3">
            <w:pPr>
              <w:spacing w:line="360" w:lineRule="auto"/>
              <w:jc w:val="center"/>
              <w:rPr>
                <w:rFonts w:ascii="宋体" w:hAnsi="宋体" w:cs="宋体"/>
                <w:color w:val="000000"/>
                <w:sz w:val="24"/>
                <w:highlight w:val="none"/>
              </w:rPr>
            </w:pPr>
          </w:p>
        </w:tc>
        <w:tc>
          <w:tcPr>
            <w:tcW w:w="1560" w:type="dxa"/>
            <w:tcBorders>
              <w:top w:val="single" w:color="auto" w:sz="4" w:space="0"/>
              <w:left w:val="nil"/>
              <w:bottom w:val="single" w:color="auto" w:sz="4" w:space="0"/>
              <w:right w:val="single" w:color="auto" w:sz="4" w:space="0"/>
            </w:tcBorders>
            <w:noWrap w:val="0"/>
            <w:vAlign w:val="center"/>
          </w:tcPr>
          <w:p w14:paraId="6A3323F3">
            <w:pPr>
              <w:spacing w:line="360" w:lineRule="auto"/>
              <w:jc w:val="center"/>
              <w:rPr>
                <w:rFonts w:ascii="宋体" w:hAnsi="宋体" w:cs="宋体"/>
                <w:color w:val="000000"/>
                <w:sz w:val="24"/>
                <w:highlight w:val="none"/>
              </w:rPr>
            </w:pPr>
          </w:p>
        </w:tc>
      </w:tr>
      <w:tr w14:paraId="47E2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095" w:type="dxa"/>
            <w:gridSpan w:val="5"/>
            <w:tcBorders>
              <w:top w:val="single" w:color="auto" w:sz="4" w:space="0"/>
              <w:left w:val="single" w:color="auto" w:sz="4" w:space="0"/>
              <w:bottom w:val="single" w:color="auto" w:sz="4" w:space="0"/>
              <w:right w:val="single" w:color="auto" w:sz="4" w:space="0"/>
            </w:tcBorders>
            <w:noWrap w:val="0"/>
            <w:vAlign w:val="center"/>
          </w:tcPr>
          <w:p w14:paraId="79DF2619">
            <w:pPr>
              <w:spacing w:line="360" w:lineRule="auto"/>
              <w:rPr>
                <w:rFonts w:ascii="宋体" w:hAnsi="宋体" w:cs="宋体"/>
                <w:color w:val="000000"/>
                <w:sz w:val="24"/>
                <w:highlight w:val="none"/>
              </w:rPr>
            </w:pPr>
            <w:r>
              <w:rPr>
                <w:rFonts w:hint="eastAsia" w:ascii="宋体" w:hAnsi="宋体" w:cs="宋体"/>
                <w:color w:val="000000"/>
                <w:sz w:val="24"/>
                <w:highlight w:val="none"/>
                <w:lang w:bidi="ar"/>
              </w:rPr>
              <w:t>人民币：</w:t>
            </w:r>
          </w:p>
        </w:tc>
        <w:tc>
          <w:tcPr>
            <w:tcW w:w="1560" w:type="dxa"/>
            <w:tcBorders>
              <w:top w:val="single" w:color="auto" w:sz="4" w:space="0"/>
              <w:left w:val="nil"/>
              <w:bottom w:val="single" w:color="auto" w:sz="4" w:space="0"/>
              <w:right w:val="single" w:color="auto" w:sz="4" w:space="0"/>
            </w:tcBorders>
            <w:noWrap w:val="0"/>
            <w:vAlign w:val="center"/>
          </w:tcPr>
          <w:p w14:paraId="3AF0A970">
            <w:pPr>
              <w:spacing w:line="360" w:lineRule="auto"/>
              <w:rPr>
                <w:rFonts w:ascii="宋体" w:hAnsi="宋体" w:cs="宋体"/>
                <w:color w:val="000000"/>
                <w:sz w:val="24"/>
                <w:highlight w:val="none"/>
              </w:rPr>
            </w:pPr>
          </w:p>
        </w:tc>
      </w:tr>
    </w:tbl>
    <w:p w14:paraId="46C4E1B6">
      <w:pPr>
        <w:spacing w:line="360" w:lineRule="auto"/>
        <w:ind w:firstLine="240" w:firstLineChars="10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备注：所需车辆设备费用（含燃料费、折旧费、维修费）、垃圾归集、消纳费用、车辆保险费、人员的工资、社保、公积金、商业保险、服装、伙食、培训、福利、高温费以及其他各类管理费用、开票税金、消纳点处置费用及包含的所有风险、责任等完成合同内容的一切费用。本项目实行固定单价按实计量，结算处置数量以处置点过磅的数量为准，安装地磅费用均由乙方承担。</w:t>
      </w:r>
    </w:p>
    <w:p w14:paraId="1CE441B9">
      <w:pPr>
        <w:spacing w:line="360" w:lineRule="auto"/>
        <w:ind w:firstLine="480"/>
        <w:rPr>
          <w:rFonts w:hint="eastAsia" w:ascii="新宋体" w:hAnsi="新宋体" w:eastAsia="新宋体" w:cs="新宋体"/>
          <w:color w:val="auto"/>
          <w:sz w:val="24"/>
          <w:szCs w:val="20"/>
          <w:highlight w:val="none"/>
          <w:lang w:val="en-US" w:eastAsia="zh-CN"/>
        </w:rPr>
      </w:pPr>
      <w:r>
        <w:rPr>
          <w:rFonts w:hint="eastAsia" w:ascii="新宋体" w:hAnsi="新宋体" w:eastAsia="新宋体" w:cs="新宋体"/>
          <w:color w:val="auto"/>
          <w:sz w:val="24"/>
          <w:szCs w:val="20"/>
          <w:highlight w:val="none"/>
        </w:rPr>
        <w:t>第二条：</w:t>
      </w:r>
      <w:r>
        <w:rPr>
          <w:rFonts w:hint="eastAsia" w:ascii="新宋体" w:hAnsi="新宋体" w:eastAsia="新宋体" w:cs="新宋体"/>
          <w:color w:val="auto"/>
          <w:sz w:val="24"/>
          <w:szCs w:val="20"/>
          <w:highlight w:val="none"/>
          <w:lang w:val="en-US" w:eastAsia="zh-CN"/>
        </w:rPr>
        <w:t>服务要求</w:t>
      </w:r>
    </w:p>
    <w:p w14:paraId="6FE61185">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建筑垃圾收集清运及场地平整要求：</w:t>
      </w:r>
    </w:p>
    <w:p w14:paraId="668C56E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中标供应商应将拆房产生的建筑垃圾进行简单分类装运，并按采购人要求转运至城管部门指定消纳场所；中标供应商应配备大型挖掘机、推土机等机械设备，并负责设置清洗台及相应的污水处理及排放设施，严禁运输车辆带泥上路，做好环境管理工作，包括但不限于噪音控制、粉尘排放控制、污水排放等。建筑垃圾运输过程应密闭，不应出现遗撒及建筑垃圾粘挂现象，不得抛洒滴漏。</w:t>
      </w:r>
    </w:p>
    <w:p w14:paraId="39E579C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中标供应商应在地块建筑垃圾清运完成后15日内根据场地现状完成场地平整，期间未经采购人允许不得外购土方进行平整，不得使用其他废弃物进行填埋处理。场地平整后需对平整后的场地进行不低于6针目要求的绿网覆盖。场地平整及绿网覆盖应满足相关部门要求。</w:t>
      </w:r>
    </w:p>
    <w:p w14:paraId="09F5A64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（3）中标供应商应对现场进行看护直至地块移交相关部门，看护期间现场产生的建筑垃圾或其他非原场地的垃圾由中标中标供应商自行清运完成，产生的看护、清运处置费用由中标供应商承担。</w:t>
      </w:r>
    </w:p>
    <w:p w14:paraId="68FB203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作业质量要求：</w:t>
      </w:r>
    </w:p>
    <w:p w14:paraId="6B86E925">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（1）垃圾运输作业做到车走地净。</w:t>
      </w:r>
    </w:p>
    <w:p w14:paraId="2F3232F1">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（2）垃圾收集运输途中做到密闭运输，不得抛洒滴漏。</w:t>
      </w:r>
    </w:p>
    <w:p w14:paraId="206640C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（3）垃圾运输装运中应听从现场工作人员指挥，谨慎操作小心驾驶，以防人身机械事故的发生。</w:t>
      </w:r>
    </w:p>
    <w:p w14:paraId="59DF756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（4）在垃圾运输工作中发生的任何交通事故及涉及人员伤亡、财物损坏等安全事故，均由中标人负责。</w:t>
      </w:r>
    </w:p>
    <w:p w14:paraId="11DF76D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（5）严禁车辆超载运营，因超载等违规、违法行为受到的处罚均由中标人承担。</w:t>
      </w:r>
    </w:p>
    <w:p w14:paraId="4FA1246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（6）在运输垃圾过程中，清运车辆必须符合无锡市城市管理局及相关部门要求统一颜色和标识，如果运输中造成罚款，由中标供应商承担全部责任，与采购人无关。</w:t>
      </w:r>
    </w:p>
    <w:p w14:paraId="1C0156E0">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（7）中标供应商负责按相关规定办理垃圾清运等相关报批手续，并承担清运过程中的全部行政处罚责任，承担办证、处置等一应相关费用。</w:t>
      </w:r>
    </w:p>
    <w:p w14:paraId="6B60803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第三条：服务标准、期限等要求</w:t>
      </w:r>
    </w:p>
    <w:p w14:paraId="676DD72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清运要求：乙方将建筑垃圾进行简单分类装运，及时清运处置。垃圾运输过程应密闭，不应出现遗撒及垃圾粘挂现象，转运途中不应遗洒垃圾渗沥液。垃圾清运过程中倘若出现抛洒滴漏、污染环境严重的需要由中标方自行冲洗地面、清理抛洒的垃圾。</w:t>
      </w:r>
    </w:p>
    <w:p w14:paraId="5CDE7F3F">
      <w:pPr>
        <w:spacing w:line="360" w:lineRule="auto"/>
        <w:ind w:firstLine="480"/>
        <w:outlineLvl w:val="3"/>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清理运输处置：乙方负责每日将建筑垃圾分类清运至合法建筑垃圾消纳场，如遇设备检修或其他客观原因，导致建筑垃圾消纳场无法接纳的，由乙方自行寻找其他途径进行合法合规处理。建筑垃圾消纳场所应具备良好的道路环境，适合重型车辆的进出；设置清洗台及相应的污水处理及排放设施，进出口通道硬化，严禁运输车辆带泥上路；配备大型挖掘机、推土机等机械设备。做好环境管理工作，包括但不限于噪音控制、粉尘排放控制、污水排放等。垃圾要分类处理，定点排放，有毒有害固体废弃物单独存放处置。现场必须安装地磅，安装费用由乙方承担</w:t>
      </w:r>
      <w:r>
        <w:rPr>
          <w:rFonts w:hint="eastAsia" w:ascii="新宋体" w:hAnsi="新宋体" w:eastAsia="新宋体" w:cs="新宋体"/>
          <w:color w:val="auto"/>
          <w:sz w:val="24"/>
          <w:szCs w:val="20"/>
          <w:highlight w:val="none"/>
          <w:lang w:eastAsia="zh-CN"/>
        </w:rPr>
        <w:t>，</w:t>
      </w:r>
      <w:r>
        <w:rPr>
          <w:rFonts w:hint="eastAsia" w:ascii="新宋体" w:hAnsi="新宋体" w:eastAsia="新宋体" w:cs="新宋体"/>
          <w:color w:val="auto"/>
          <w:sz w:val="24"/>
          <w:highlight w:val="none"/>
          <w:lang w:val="en-US" w:eastAsia="zh-CN" w:bidi="ar"/>
        </w:rPr>
        <w:t>地点由采购人指定</w:t>
      </w:r>
      <w:r>
        <w:rPr>
          <w:rFonts w:hint="eastAsia" w:ascii="新宋体" w:hAnsi="新宋体" w:eastAsia="新宋体" w:cs="新宋体"/>
          <w:color w:val="auto"/>
          <w:sz w:val="24"/>
          <w:szCs w:val="20"/>
          <w:highlight w:val="none"/>
        </w:rPr>
        <w:t>。</w:t>
      </w:r>
    </w:p>
    <w:p w14:paraId="4E848419">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3、乙方应使用甲方提供的单据记录每次的垃圾运输，由甲方委派的负责人、乙方委派的负责人签字确认，最终由甲方保存直至送审结束。</w:t>
      </w:r>
    </w:p>
    <w:p w14:paraId="3D512610">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4、车辆要求：（1）车辆必须符合相关密封要求；（2）车辆颜色、标识统一；（3）车辆必须加装卫星定位系统，接入市、区两级监管平台；</w:t>
      </w:r>
    </w:p>
    <w:p w14:paraId="519419B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5、人员要求：</w:t>
      </w:r>
    </w:p>
    <w:p w14:paraId="3F6AE401">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（1）作业人员统一着装、佩证上岗。禁止使用超龄人员（男年满60岁、女满50岁人员）。</w:t>
      </w:r>
    </w:p>
    <w:p w14:paraId="21D084D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（2）作业人员无拾荒行为，无聚堆闲聊、瞌睡或做与工作无关之事。</w:t>
      </w:r>
    </w:p>
    <w:p w14:paraId="7218D3B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（3）作业机器设备保持干净整洁，状况良好，机器设备上无乱挂放，工具摆放整齐。</w:t>
      </w:r>
    </w:p>
    <w:p w14:paraId="12C15E6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（4）作业文明，采取有效措施减少扬尘、噪声等作业扰民问题。</w:t>
      </w:r>
    </w:p>
    <w:p w14:paraId="15D93C2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（5）乙方承担所有人员的安全责任及费用。</w:t>
      </w:r>
    </w:p>
    <w:p w14:paraId="09163F45">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（6）乙方应为作业人员提供工作服及必要的劳动防护用品。</w:t>
      </w:r>
    </w:p>
    <w:p w14:paraId="79528CE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（7）作业服务期内，招标人根据工作需要召开会议，乙方负责人必须准时参加。</w:t>
      </w:r>
    </w:p>
    <w:p w14:paraId="0999EF5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（8）机器设备采用符合招标人要求的专用设备，所有机器设备外观整洁，状况良好。</w:t>
      </w:r>
    </w:p>
    <w:p w14:paraId="036A4F40">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（9）专用机器设备必须符合法律法规要求，具备购买或租赁手续，所产生费用及事故责任均由乙方承担。</w:t>
      </w:r>
    </w:p>
    <w:p w14:paraId="18FF10E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（10）安全责任：乙方负责在服务中一切安全工作，如发生人员伤亡等意外事故，一切后果全部由乙方负责，甲方不承担任何安全及事故责任。</w:t>
      </w:r>
    </w:p>
    <w:p w14:paraId="6DB7137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第四条：合同履行时间</w:t>
      </w:r>
    </w:p>
    <w:p w14:paraId="0A8504C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合同履行时间：</w:t>
      </w:r>
      <w:r>
        <w:rPr>
          <w:rFonts w:hint="eastAsia" w:ascii="新宋体" w:hAnsi="新宋体" w:eastAsia="新宋体" w:cs="新宋体"/>
          <w:color w:val="auto"/>
          <w:sz w:val="24"/>
          <w:szCs w:val="20"/>
          <w:highlight w:val="none"/>
          <w:lang w:eastAsia="zh-CN"/>
        </w:rPr>
        <w:t>自合同签订之日起60天。</w:t>
      </w:r>
      <w:r>
        <w:rPr>
          <w:rFonts w:hint="eastAsia" w:ascii="新宋体" w:hAnsi="新宋体" w:eastAsia="新宋体" w:cs="新宋体"/>
          <w:color w:val="auto"/>
          <w:sz w:val="24"/>
          <w:szCs w:val="20"/>
          <w:highlight w:val="none"/>
        </w:rPr>
        <w:t>必须保证车辆在收到清运建筑垃圾通知后2小时内到达现场，不得延误出车。每延误一次扣除合同价款的千分之二。</w:t>
      </w:r>
    </w:p>
    <w:p w14:paraId="526586E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第五条：验收时间、组织</w:t>
      </w:r>
    </w:p>
    <w:p w14:paraId="6423F1F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乙方应于投标书中提供本项目的验收标准和办法，并在验收中提供甲方认可的相应检测手段，验收标准应符合中国有关的国家、地方、行业的标准，经甲方确认后作为验收的依据。</w:t>
      </w:r>
    </w:p>
    <w:p w14:paraId="788DE4B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第六条：付款方式</w:t>
      </w:r>
    </w:p>
    <w:p w14:paraId="6A94A6DB">
      <w:pPr>
        <w:spacing w:line="360" w:lineRule="auto"/>
        <w:ind w:firstLine="480"/>
        <w:rPr>
          <w:rFonts w:hint="eastAsia" w:ascii="新宋体" w:hAnsi="新宋体" w:eastAsia="新宋体" w:cs="新宋体"/>
          <w:color w:val="auto"/>
          <w:sz w:val="24"/>
          <w:szCs w:val="20"/>
          <w:highlight w:val="none"/>
          <w:lang w:eastAsia="zh-CN"/>
        </w:rPr>
      </w:pPr>
      <w:r>
        <w:rPr>
          <w:rFonts w:hint="eastAsia" w:ascii="新宋体" w:hAnsi="新宋体" w:eastAsia="新宋体" w:cs="新宋体"/>
          <w:color w:val="auto"/>
          <w:sz w:val="24"/>
          <w:szCs w:val="20"/>
          <w:highlight w:val="none"/>
        </w:rPr>
        <w:t>1、付款方式：</w:t>
      </w:r>
      <w:r>
        <w:rPr>
          <w:rFonts w:hint="eastAsia" w:ascii="新宋体" w:hAnsi="新宋体" w:eastAsia="新宋体" w:cs="新宋体"/>
          <w:color w:val="auto"/>
          <w:sz w:val="24"/>
          <w:szCs w:val="20"/>
          <w:highlight w:val="none"/>
          <w:lang w:eastAsia="zh-CN"/>
        </w:rPr>
        <w:t>本项目无预付款，建筑垃圾过磅称算，项目结束后报采购人竣工验收，项目结束按实际称重重量做决算，最终结算金额以审计金额为准。所有款项全部支付至中标单位基本账户。乙方应在付款前10个工作日内开具相应的增值税发票。</w:t>
      </w:r>
    </w:p>
    <w:p w14:paraId="7BB39545">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2、经甲方认可（清运及时，车走场净，无举报电话反映未按时按要求予以清运）的实际工作量和费用按甲方约定计量办法每天做好计量结算手续。</w:t>
      </w:r>
    </w:p>
    <w:p w14:paraId="6F5F7BC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第七条：履约保证金</w:t>
      </w:r>
    </w:p>
    <w:p w14:paraId="64F6AE8E">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履约保证</w:t>
      </w:r>
    </w:p>
    <w:p w14:paraId="3BCC096B">
      <w:pPr>
        <w:shd w:val="clear" w:color="auto"/>
        <w:spacing w:line="360" w:lineRule="auto"/>
        <w:ind w:firstLine="480"/>
        <w:rPr>
          <w:rFonts w:ascii="宋体" w:hAnsi="宋体" w:cs="宋体"/>
          <w:color w:val="auto"/>
          <w:sz w:val="24"/>
          <w:szCs w:val="24"/>
          <w:highlight w:val="none"/>
        </w:rPr>
      </w:pPr>
      <w:bookmarkStart w:id="5" w:name="_GoBack"/>
      <w:bookmarkEnd w:id="5"/>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本项目是/否向采购人缴纳履约保证金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rPr>
        <w:t>是</w:t>
      </w:r>
    </w:p>
    <w:p w14:paraId="17BBFAAA">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履约保证金的金额为：合同价的</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p>
    <w:p w14:paraId="181E313E">
      <w:pPr>
        <w:shd w:val="clear" w:color="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缴纳形式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供应商自主选择以支票、汇票、本票、保函等非现金形式缴纳或提交。</w:t>
      </w:r>
    </w:p>
    <w:p w14:paraId="4C05A7DA">
      <w:pPr>
        <w:shd w:val="clear" w:color="auto"/>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履约保证金的缴纳时间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乙方在领取中标通知书后合同签订之前提交履约保证金</w:t>
      </w:r>
      <w:r>
        <w:rPr>
          <w:rFonts w:hint="eastAsia" w:ascii="宋体" w:hAnsi="宋体" w:cs="宋体"/>
          <w:color w:val="auto"/>
          <w:sz w:val="24"/>
          <w:szCs w:val="24"/>
          <w:highlight w:val="none"/>
        </w:rPr>
        <w:t>。</w:t>
      </w:r>
    </w:p>
    <w:p w14:paraId="1C06D6D1">
      <w:pPr>
        <w:spacing w:line="360" w:lineRule="auto"/>
        <w:ind w:firstLine="480"/>
        <w:rPr>
          <w:rFonts w:hint="eastAsia" w:ascii="新宋体" w:hAnsi="新宋体" w:eastAsia="新宋体" w:cs="新宋体"/>
          <w:color w:val="auto"/>
          <w:sz w:val="24"/>
          <w:szCs w:val="20"/>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履约保证金的退付时间和退付办法</w:t>
      </w:r>
      <w:r>
        <w:rPr>
          <w:rFonts w:hint="eastAsia" w:ascii="宋体" w:hAnsi="宋体" w:cs="宋体"/>
          <w:color w:val="auto"/>
          <w:sz w:val="24"/>
          <w:szCs w:val="24"/>
          <w:highlight w:val="none"/>
          <w:lang w:eastAsia="zh-CN"/>
        </w:rPr>
        <w:t>：</w:t>
      </w:r>
      <w:r>
        <w:rPr>
          <w:rFonts w:hint="eastAsia" w:ascii="新宋体" w:hAnsi="新宋体" w:eastAsia="新宋体" w:cs="新宋体"/>
          <w:color w:val="auto"/>
          <w:sz w:val="24"/>
          <w:highlight w:val="none"/>
          <w:lang w:bidi="ar"/>
        </w:rPr>
        <w:t>履约保证金在服务期满且服务缺陷更正3个月内，并办理移交手续后支付。</w:t>
      </w:r>
      <w:r>
        <w:rPr>
          <w:rFonts w:hint="eastAsia" w:ascii="新宋体" w:hAnsi="新宋体" w:eastAsia="新宋体" w:cs="新宋体"/>
          <w:color w:val="auto"/>
          <w:sz w:val="24"/>
          <w:szCs w:val="20"/>
          <w:highlight w:val="none"/>
        </w:rPr>
        <w:t>履约结束后，无质量、服务问题，由甲方向乙方无息退还。</w:t>
      </w:r>
    </w:p>
    <w:p w14:paraId="1EA56A0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乙方在领取中标通知书后合同签订之前提交履约保证金。合同履行期间将按照相关规定对该招标项目进行检查考核和验收。履约保证金在服务期满且服务缺陷更正3个月内，并办理移交手续后支付。履约结束后，无质量、服务问题，由甲方向乙方无息退还。因乙方的质量、服务问题原因造成甲方损失的，甲方有权要求乙方以其履约保证金作出补偿。如中标人对管理服务缺陷不予更正，招标人有权另请其他单位更正，所发生的费用在履约保证金中扣除。</w:t>
      </w:r>
    </w:p>
    <w:p w14:paraId="312C4F8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第八条：售后服务</w:t>
      </w:r>
    </w:p>
    <w:p w14:paraId="57F142B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在服务期限内，乙方应该确保服务范围内的质量标准符合本询价文件要求。当出现问题时，乙方应承诺在    小时内响应并提出解决方案，    小时之内到现场对存在问题进行处理，并提出相应防范措施。</w:t>
      </w:r>
    </w:p>
    <w:p w14:paraId="7D55BCEE">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第九条：其他技术、服务要求：</w:t>
      </w:r>
    </w:p>
    <w:p w14:paraId="77B2C30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1、乙方须按照本招标文件的要求对本项目进行建筑垃圾清理。</w:t>
      </w:r>
    </w:p>
    <w:p w14:paraId="6BFAAEB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2、乙方的用工必须符合国家用工的相关规定。</w:t>
      </w:r>
    </w:p>
    <w:p w14:paraId="41BE78C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3、乙方应自行承担项目实施过程中的安全责任，甲方在任何情况下不承担任何责任。</w:t>
      </w:r>
    </w:p>
    <w:p w14:paraId="19509C1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4、加强合作，积极做好各项突击性工作和创卫工作，自觉接受各级部门的检查考核，如发现问题需及时整改。</w:t>
      </w:r>
    </w:p>
    <w:p w14:paraId="6578CE0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5、作业时保证安全，发生各种意外事故，由投标供应商自行解决并承担相应的责任。</w:t>
      </w:r>
    </w:p>
    <w:p w14:paraId="0473ADB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6、投标供应商接到责任范围内的投诉电话和新闻舆论监督曝光的，应在3小时内处理完毕，并做好信息反馈。</w:t>
      </w:r>
    </w:p>
    <w:p w14:paraId="1731F9D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7.清运公司发生下列情形或实施行为之一的，甲方可单方面解除清运合同：</w:t>
      </w:r>
    </w:p>
    <w:p w14:paraId="3761D51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1）处置设备、车辆、人员等因素不符合本规范规定，经指出后未在规定时间内整改到位的；</w:t>
      </w:r>
    </w:p>
    <w:p w14:paraId="2682173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2）经营状况严重恶化，难以履行合同的；</w:t>
      </w:r>
    </w:p>
    <w:p w14:paraId="68C0D8A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3）转移财产，抽逃资金，逃避有关债务的；</w:t>
      </w:r>
    </w:p>
    <w:p w14:paraId="00B8235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4）违规收费，收费不开、少开或虚开票据牟取非法利益的；</w:t>
      </w:r>
    </w:p>
    <w:p w14:paraId="26EA7DD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5）发生重大交通事故，造成人员伤亡的；</w:t>
      </w:r>
    </w:p>
    <w:p w14:paraId="1C592BC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6）不按规定要求装卸垃圾，发现偷倒、乱卸现象的；</w:t>
      </w:r>
    </w:p>
    <w:p w14:paraId="1263E42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7）清运公司内部管理混乱，形象不佳，社会影响恶劣的；</w:t>
      </w:r>
    </w:p>
    <w:p w14:paraId="60B6FE41">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8）未经批准，私自将垃圾运至甲方堆场的；</w:t>
      </w:r>
    </w:p>
    <w:p w14:paraId="093C59E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9）因法律、政策发生变化的。</w:t>
      </w:r>
    </w:p>
    <w:p w14:paraId="4D218B2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8.中标人在签订合同前，需提供合法垃圾填埋场所消纳合同。</w:t>
      </w:r>
    </w:p>
    <w:p w14:paraId="672EA91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9.其他事项，签订合同时另行约定。</w:t>
      </w:r>
    </w:p>
    <w:p w14:paraId="224B05C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第十条：违约责任</w:t>
      </w:r>
    </w:p>
    <w:p w14:paraId="5DAB2BDA">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由于乙方原因(除不可抗力外)不能按期交付合同标的，对超出交付期的每一天，乙方应按合同总价款的千分之二承担违约金，在合同货款支付时一次性扣除。若超出交付期十天(含十天)以上的，甲方有权终止合同并提请相关部门按照政府采购的有关规定对乙方进行处理。</w:t>
      </w:r>
    </w:p>
    <w:p w14:paraId="398D12BD">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第十一条：其他约定</w:t>
      </w:r>
    </w:p>
    <w:p w14:paraId="71A78FE9">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1.无特殊情况规定时间内必须把规定处理垃圾的量限时处理干净。如遇特殊情况无法按时按量完成垃圾清运处置业务，须提前一周告知甲方，并经由甲方同意。</w:t>
      </w:r>
    </w:p>
    <w:p w14:paraId="6EBFC372">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2.日常检查中发现存在严重问题中标单位需及时整改的。</w:t>
      </w:r>
    </w:p>
    <w:p w14:paraId="0D0A0C9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3.如接到12345便民热线等群众投诉反映清理过程不到位，有抛洒滴漏、超速违规、就地焚烧垃圾等现象，需立即处理并整改到位后，才能继续清运。</w:t>
      </w:r>
    </w:p>
    <w:p w14:paraId="3DC0AD2B">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4.乙方管理人员必须做好垃圾进出场记录。</w:t>
      </w:r>
    </w:p>
    <w:p w14:paraId="2E2E093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5.如遇突发事件中标单位必须承诺接到通知后2小时内到达现场，在规定时间内清理完成。</w:t>
      </w:r>
    </w:p>
    <w:p w14:paraId="7641154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第十二条：争议的解决</w:t>
      </w:r>
    </w:p>
    <w:p w14:paraId="0A50F07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1．双方无法通过协商解决合同争议的，任何一方有权向项目所在地人民法院提出诉讼。</w:t>
      </w:r>
    </w:p>
    <w:p w14:paraId="4238F2F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第十三条：合同的生效</w:t>
      </w:r>
    </w:p>
    <w:p w14:paraId="3108CBA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1．本合同一式伍份，甲、乙双方各执二份，见证单位一份。</w:t>
      </w:r>
    </w:p>
    <w:p w14:paraId="2C5129D8">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2．本合同经甲乙双方法定代表人或委托代理人签字并加盖公章经见证方见证后生效。</w:t>
      </w:r>
    </w:p>
    <w:p w14:paraId="7A0F41F4">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3．本合同未尽事宜，经双方商议可续签补充协议。该补充协议与本合同具有相同法律效力，但该补充协议的内容不能实质性修改招标文件的主要条款。</w:t>
      </w:r>
    </w:p>
    <w:p w14:paraId="6C57A97B">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4．本合同未涉及的部分以招标文件（项目编号：   ）为准，上述招标文件与乙方针对本项目响应文件及记录是本合同的附件，与本合同具有同等法律效力，但附件与主合同的规定不一致时，以主合同为准。</w:t>
      </w:r>
    </w:p>
    <w:p w14:paraId="4E369FA9">
      <w:pPr>
        <w:spacing w:line="360" w:lineRule="auto"/>
        <w:ind w:firstLine="480"/>
        <w:rPr>
          <w:rFonts w:hint="eastAsia" w:ascii="新宋体" w:hAnsi="新宋体" w:eastAsia="新宋体" w:cs="新宋体"/>
          <w:color w:val="auto"/>
          <w:sz w:val="24"/>
          <w:szCs w:val="20"/>
          <w:highlight w:val="none"/>
        </w:rPr>
      </w:pPr>
    </w:p>
    <w:p w14:paraId="600070FE">
      <w:pPr>
        <w:spacing w:line="360" w:lineRule="auto"/>
        <w:ind w:firstLine="480"/>
        <w:rPr>
          <w:rFonts w:hint="eastAsia" w:ascii="新宋体" w:hAnsi="新宋体" w:eastAsia="新宋体" w:cs="新宋体"/>
          <w:color w:val="auto"/>
          <w:sz w:val="24"/>
          <w:szCs w:val="20"/>
          <w:highlight w:val="none"/>
        </w:rPr>
      </w:pPr>
    </w:p>
    <w:p w14:paraId="0ADC59EF">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甲方（盖章）：                       乙方（盖章）：</w:t>
      </w:r>
    </w:p>
    <w:p w14:paraId="46F87AD1">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法定代表人或受委托人                 法定代表人或受委托人</w:t>
      </w:r>
    </w:p>
    <w:p w14:paraId="444AFE2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（签字）                             （签字）</w:t>
      </w:r>
    </w:p>
    <w:p w14:paraId="557BACE6">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地址：                               地址：</w:t>
      </w:r>
    </w:p>
    <w:p w14:paraId="0D69401C">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邮编：                               邮编：</w:t>
      </w:r>
    </w:p>
    <w:p w14:paraId="5908207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电话：                               电话：</w:t>
      </w:r>
    </w:p>
    <w:p w14:paraId="7FC7A073">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传真：                               传真：</w:t>
      </w:r>
    </w:p>
    <w:p w14:paraId="1290D807">
      <w:pPr>
        <w:spacing w:line="360" w:lineRule="auto"/>
        <w:ind w:firstLine="480"/>
        <w:rPr>
          <w:rFonts w:hint="eastAsia" w:ascii="新宋体" w:hAnsi="新宋体" w:eastAsia="新宋体" w:cs="新宋体"/>
          <w:color w:val="auto"/>
          <w:sz w:val="24"/>
          <w:szCs w:val="20"/>
          <w:highlight w:val="none"/>
        </w:rPr>
      </w:pPr>
      <w:r>
        <w:rPr>
          <w:rFonts w:hint="eastAsia" w:ascii="新宋体" w:hAnsi="新宋体" w:eastAsia="新宋体" w:cs="新宋体"/>
          <w:color w:val="auto"/>
          <w:sz w:val="24"/>
          <w:szCs w:val="20"/>
          <w:highlight w:val="none"/>
        </w:rPr>
        <w:t>签约时间： 年  月  日</w:t>
      </w:r>
    </w:p>
    <w:p w14:paraId="59BC3B9D">
      <w:pPr>
        <w:spacing w:line="360" w:lineRule="auto"/>
        <w:ind w:firstLine="480"/>
        <w:rPr>
          <w:rFonts w:hint="eastAsia" w:ascii="新宋体" w:hAnsi="新宋体" w:eastAsia="新宋体" w:cs="新宋体"/>
          <w:color w:val="auto"/>
          <w:sz w:val="24"/>
          <w:szCs w:val="20"/>
          <w:highlight w:val="none"/>
        </w:rPr>
      </w:pPr>
    </w:p>
    <w:p w14:paraId="2547E348">
      <w:pPr>
        <w:spacing w:line="360" w:lineRule="auto"/>
        <w:ind w:firstLine="480"/>
        <w:rPr>
          <w:rFonts w:hint="eastAsia" w:ascii="新宋体" w:hAnsi="新宋体" w:eastAsia="新宋体" w:cs="新宋体"/>
          <w:color w:val="auto"/>
          <w:sz w:val="24"/>
          <w:szCs w:val="20"/>
          <w:highlight w:val="none"/>
        </w:rPr>
      </w:pPr>
    </w:p>
    <w:p w14:paraId="51E7148D">
      <w:pPr>
        <w:spacing w:line="360" w:lineRule="auto"/>
        <w:ind w:firstLine="480"/>
        <w:rPr>
          <w:rFonts w:hint="eastAsia" w:ascii="新宋体" w:hAnsi="新宋体" w:eastAsia="新宋体" w:cs="新宋体"/>
          <w:color w:val="auto"/>
          <w:sz w:val="24"/>
          <w:szCs w:val="20"/>
          <w:highlight w:val="none"/>
        </w:rPr>
      </w:pPr>
    </w:p>
    <w:p w14:paraId="075C3A4F">
      <w:pPr>
        <w:tabs>
          <w:tab w:val="left" w:pos="1401"/>
        </w:tabs>
        <w:spacing w:line="360" w:lineRule="auto"/>
        <w:jc w:val="left"/>
        <w:rPr>
          <w:rFonts w:ascii="黑体" w:eastAsia="黑体"/>
          <w:bCs/>
          <w:color w:val="auto"/>
          <w:sz w:val="24"/>
          <w:szCs w:val="24"/>
          <w:highlight w:val="none"/>
        </w:rPr>
      </w:pPr>
    </w:p>
    <w:p w14:paraId="78359AE4">
      <w:pPr>
        <w:tabs>
          <w:tab w:val="left" w:pos="1401"/>
        </w:tabs>
        <w:spacing w:line="360" w:lineRule="auto"/>
        <w:ind w:firstLine="482"/>
        <w:jc w:val="left"/>
        <w:rPr>
          <w:rFonts w:ascii="黑体" w:eastAsia="黑体"/>
          <w:bCs/>
          <w:color w:val="auto"/>
          <w:sz w:val="24"/>
          <w:szCs w:val="24"/>
          <w:highlight w:val="none"/>
        </w:rPr>
      </w:pPr>
    </w:p>
    <w:p w14:paraId="3B84023C">
      <w:pPr>
        <w:tabs>
          <w:tab w:val="left" w:pos="1401"/>
        </w:tabs>
        <w:spacing w:line="360" w:lineRule="auto"/>
        <w:ind w:firstLine="482"/>
        <w:jc w:val="left"/>
        <w:rPr>
          <w:rFonts w:ascii="黑体" w:eastAsia="黑体"/>
          <w:bCs/>
          <w:color w:val="auto"/>
          <w:sz w:val="24"/>
          <w:szCs w:val="24"/>
          <w:highlight w:val="none"/>
        </w:rPr>
      </w:pPr>
      <w:r>
        <w:rPr>
          <w:rFonts w:hint="eastAsia" w:ascii="黑体" w:eastAsia="黑体"/>
          <w:bCs/>
          <w:color w:val="auto"/>
          <w:sz w:val="24"/>
          <w:szCs w:val="24"/>
          <w:highlight w:val="none"/>
        </w:rPr>
        <w:t>附件：投标文件格式</w:t>
      </w:r>
    </w:p>
    <w:p w14:paraId="52568FD6">
      <w:pPr>
        <w:rPr>
          <w:rFonts w:ascii="黑体" w:eastAsia="黑体"/>
          <w:bCs/>
          <w:color w:val="auto"/>
          <w:sz w:val="32"/>
          <w:highlight w:val="none"/>
        </w:rPr>
      </w:pPr>
    </w:p>
    <w:p w14:paraId="5DD8EEFD">
      <w:pPr>
        <w:rPr>
          <w:rFonts w:ascii="黑体" w:eastAsia="黑体"/>
          <w:bCs/>
          <w:color w:val="auto"/>
          <w:sz w:val="32"/>
          <w:highlight w:val="none"/>
        </w:rPr>
      </w:pPr>
    </w:p>
    <w:p w14:paraId="66554F7A">
      <w:pPr>
        <w:rPr>
          <w:rFonts w:ascii="黑体" w:eastAsia="黑体"/>
          <w:bCs/>
          <w:color w:val="auto"/>
          <w:sz w:val="32"/>
          <w:highlight w:val="none"/>
        </w:rPr>
      </w:pPr>
    </w:p>
    <w:p w14:paraId="71D6E6EA">
      <w:pPr>
        <w:rPr>
          <w:rFonts w:ascii="黑体" w:eastAsia="黑体"/>
          <w:bCs/>
          <w:color w:val="auto"/>
          <w:sz w:val="32"/>
          <w:highlight w:val="none"/>
        </w:rPr>
      </w:pPr>
    </w:p>
    <w:p w14:paraId="5C6598EA">
      <w:pPr>
        <w:rPr>
          <w:rFonts w:ascii="黑体" w:eastAsia="黑体"/>
          <w:bCs/>
          <w:color w:val="auto"/>
          <w:sz w:val="32"/>
          <w:highlight w:val="none"/>
        </w:rPr>
      </w:pPr>
    </w:p>
    <w:p w14:paraId="40A8373A">
      <w:pPr>
        <w:rPr>
          <w:rFonts w:ascii="黑体" w:eastAsia="黑体"/>
          <w:bCs/>
          <w:color w:val="auto"/>
          <w:sz w:val="32"/>
          <w:highlight w:val="none"/>
        </w:rPr>
      </w:pPr>
    </w:p>
    <w:p w14:paraId="105B8D55">
      <w:pPr>
        <w:rPr>
          <w:rFonts w:ascii="黑体" w:eastAsia="黑体"/>
          <w:bCs/>
          <w:color w:val="auto"/>
          <w:sz w:val="32"/>
          <w:highlight w:val="none"/>
        </w:rPr>
      </w:pPr>
    </w:p>
    <w:p w14:paraId="2349A084">
      <w:pPr>
        <w:rPr>
          <w:rFonts w:ascii="黑体" w:eastAsia="黑体"/>
          <w:bCs/>
          <w:color w:val="auto"/>
          <w:sz w:val="32"/>
          <w:highlight w:val="none"/>
        </w:rPr>
      </w:pPr>
    </w:p>
    <w:p w14:paraId="5A9FA8FD">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3A22E53A">
      <w:pPr>
        <w:jc w:val="center"/>
        <w:rPr>
          <w:rFonts w:ascii="黑体" w:eastAsia="黑体"/>
          <w:bCs/>
          <w:color w:val="auto"/>
          <w:sz w:val="72"/>
          <w:highlight w:val="none"/>
        </w:rPr>
      </w:pPr>
    </w:p>
    <w:p w14:paraId="67C0AA73">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6557E973">
      <w:pPr>
        <w:jc w:val="center"/>
        <w:rPr>
          <w:rFonts w:ascii="黑体" w:eastAsia="黑体"/>
          <w:bCs/>
          <w:color w:val="auto"/>
          <w:sz w:val="72"/>
          <w:highlight w:val="none"/>
        </w:rPr>
      </w:pPr>
    </w:p>
    <w:p w14:paraId="78A3BB4A">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3C54EFE8">
      <w:pPr>
        <w:jc w:val="center"/>
        <w:rPr>
          <w:rFonts w:ascii="黑体" w:eastAsia="黑体"/>
          <w:bCs/>
          <w:color w:val="auto"/>
          <w:sz w:val="52"/>
          <w:szCs w:val="52"/>
          <w:highlight w:val="none"/>
        </w:rPr>
      </w:pPr>
    </w:p>
    <w:p w14:paraId="21847206">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71170261">
      <w:pPr>
        <w:rPr>
          <w:rFonts w:ascii="楷体_GB2312" w:eastAsia="楷体_GB2312"/>
          <w:bCs/>
          <w:color w:val="auto"/>
          <w:sz w:val="72"/>
          <w:highlight w:val="none"/>
        </w:rPr>
      </w:pPr>
    </w:p>
    <w:p w14:paraId="1AC337E7">
      <w:pPr>
        <w:rPr>
          <w:rFonts w:ascii="楷体_GB2312" w:eastAsia="楷体_GB2312"/>
          <w:bCs/>
          <w:color w:val="auto"/>
          <w:sz w:val="28"/>
          <w:highlight w:val="none"/>
        </w:rPr>
      </w:pPr>
    </w:p>
    <w:p w14:paraId="4E446BB7">
      <w:pPr>
        <w:ind w:firstLine="560"/>
        <w:rPr>
          <w:rFonts w:ascii="黑体" w:eastAsia="黑体"/>
          <w:bCs/>
          <w:color w:val="auto"/>
          <w:sz w:val="28"/>
          <w:szCs w:val="28"/>
          <w:highlight w:val="none"/>
        </w:rPr>
      </w:pPr>
      <w:r>
        <w:rPr>
          <w:rFonts w:hint="eastAsia" w:ascii="黑体" w:eastAsia="黑体"/>
          <w:bCs/>
          <w:color w:val="auto"/>
          <w:sz w:val="28"/>
          <w:szCs w:val="28"/>
          <w:highlight w:val="none"/>
        </w:rPr>
        <w:t>采购项目编号：</w:t>
      </w:r>
    </w:p>
    <w:p w14:paraId="3D2EFF79">
      <w:pPr>
        <w:ind w:firstLine="560"/>
        <w:rPr>
          <w:rFonts w:ascii="黑体" w:eastAsia="黑体"/>
          <w:bCs/>
          <w:color w:val="auto"/>
          <w:sz w:val="28"/>
          <w:szCs w:val="28"/>
          <w:highlight w:val="none"/>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新睦园一期(集土)房屋建筑垃圾清运及处置项目</w:t>
      </w:r>
      <w:r>
        <w:rPr>
          <w:rFonts w:hint="eastAsia" w:ascii="黑体" w:eastAsia="黑体"/>
          <w:bCs/>
          <w:color w:val="auto"/>
          <w:sz w:val="28"/>
          <w:szCs w:val="28"/>
          <w:highlight w:val="none"/>
        </w:rPr>
        <w:t>投标供应商：</w:t>
      </w:r>
    </w:p>
    <w:p w14:paraId="4F0B9654">
      <w:pPr>
        <w:rPr>
          <w:rFonts w:ascii="黑体" w:eastAsia="黑体"/>
          <w:bCs/>
          <w:color w:val="auto"/>
          <w:sz w:val="32"/>
          <w:highlight w:val="none"/>
        </w:rPr>
      </w:pPr>
    </w:p>
    <w:p w14:paraId="0A92F866">
      <w:pPr>
        <w:jc w:val="center"/>
        <w:rPr>
          <w:rFonts w:ascii="黑体" w:eastAsia="黑体"/>
          <w:bCs/>
          <w:color w:val="auto"/>
          <w:sz w:val="36"/>
          <w:szCs w:val="36"/>
          <w:highlight w:val="none"/>
        </w:rPr>
      </w:pPr>
      <w:r>
        <w:rPr>
          <w:rFonts w:hint="eastAsia" w:ascii="黑体" w:eastAsia="黑体"/>
          <w:bCs/>
          <w:color w:val="auto"/>
          <w:sz w:val="36"/>
          <w:szCs w:val="36"/>
          <w:highlight w:val="none"/>
        </w:rPr>
        <w:t>二〇二六年  月</w:t>
      </w:r>
    </w:p>
    <w:p w14:paraId="43501967">
      <w:pPr>
        <w:rPr>
          <w:rFonts w:hint="eastAsia" w:ascii="黑体" w:hAnsi="宋体" w:eastAsia="黑体"/>
          <w:bCs/>
          <w:color w:val="auto"/>
          <w:sz w:val="24"/>
          <w:szCs w:val="24"/>
          <w:highlight w:val="none"/>
        </w:rPr>
      </w:pPr>
      <w:bookmarkStart w:id="3" w:name="一．报价函（格式）"/>
      <w:bookmarkEnd w:id="3"/>
      <w:r>
        <w:rPr>
          <w:rFonts w:hint="eastAsia" w:ascii="黑体" w:hAnsi="宋体" w:eastAsia="黑体"/>
          <w:bCs/>
          <w:color w:val="auto"/>
          <w:sz w:val="24"/>
          <w:szCs w:val="24"/>
          <w:highlight w:val="none"/>
        </w:rPr>
        <w:br w:type="page" w:clear="all"/>
      </w:r>
    </w:p>
    <w:p w14:paraId="72EB4EAB">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4835F68C">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59403F96">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无锡市新吴区人民政府新安街道办事处</w:t>
      </w:r>
      <w:r>
        <w:rPr>
          <w:rFonts w:hint="eastAsia" w:ascii="宋体" w:hAnsi="宋体"/>
          <w:bCs/>
          <w:color w:val="auto"/>
          <w:sz w:val="24"/>
          <w:szCs w:val="24"/>
          <w:highlight w:val="none"/>
        </w:rPr>
        <w:t>：</w:t>
      </w:r>
    </w:p>
    <w:p w14:paraId="10D43875">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JSZC-320214-SGYT-G2026-0008</w:t>
      </w:r>
      <w:r>
        <w:rPr>
          <w:rFonts w:hint="eastAsia" w:ascii="宋体" w:hAnsi="宋体"/>
          <w:bCs/>
          <w:color w:val="auto"/>
          <w:sz w:val="24"/>
          <w:szCs w:val="24"/>
          <w:highlight w:val="none"/>
        </w:rPr>
        <w:t>招标文件，经仔细阅读和研究，我方决定参加此项目的投标。</w:t>
      </w:r>
    </w:p>
    <w:p w14:paraId="3886A79D">
      <w:pPr>
        <w:numPr>
          <w:ilvl w:val="0"/>
          <w:numId w:val="8"/>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20D8F3F9">
      <w:pPr>
        <w:numPr>
          <w:ilvl w:val="0"/>
          <w:numId w:val="8"/>
        </w:numPr>
        <w:tabs>
          <w:tab w:val="left" w:pos="0"/>
          <w:tab w:val="left" w:pos="315"/>
          <w:tab w:val="left" w:pos="525"/>
          <w:tab w:val="left" w:pos="840"/>
          <w:tab w:val="left" w:pos="945"/>
          <w:tab w:val="left" w:pos="1050"/>
        </w:tabs>
        <w:spacing w:line="360" w:lineRule="auto"/>
        <w:ind w:left="0" w:firstLine="523"/>
        <w:rPr>
          <w:bCs/>
          <w:color w:val="auto"/>
          <w:highlight w:val="none"/>
        </w:rPr>
      </w:pPr>
      <w:r>
        <w:rPr>
          <w:rFonts w:hint="eastAsia" w:ascii="宋体" w:hAnsi="宋体"/>
          <w:bCs/>
          <w:color w:val="auto"/>
          <w:sz w:val="24"/>
          <w:szCs w:val="24"/>
          <w:highlight w:val="none"/>
        </w:rPr>
        <w:t>我方愿意提供江苏广源通项目管理有限公司在招标文件中要求的文件、资料。</w:t>
      </w:r>
    </w:p>
    <w:p w14:paraId="3E146B4D">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我方同意按照招标文件中的规定，本投标文件投标的有效期限为开标之日起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30654CA1">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3939864B">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6EE1C1DC">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5D71439">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072FBFED">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4DE2AC2E">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0BF44CB0">
      <w:pPr>
        <w:numPr>
          <w:ilvl w:val="0"/>
          <w:numId w:val="8"/>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362EA599">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投标供应商（盖章）：</w:t>
      </w:r>
    </w:p>
    <w:p w14:paraId="3693B81F">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C0B596C">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3A726E1C">
      <w:pPr>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通讯地址：                     邮编：</w:t>
      </w:r>
    </w:p>
    <w:p w14:paraId="52F6F4E6">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（二）（投标供应商）关于资格的声明函（格式）：</w:t>
      </w:r>
    </w:p>
    <w:p w14:paraId="671DF564">
      <w:pPr>
        <w:spacing w:line="360" w:lineRule="auto"/>
        <w:rPr>
          <w:rFonts w:ascii="黑体" w:eastAsia="黑体"/>
          <w:bCs/>
          <w:color w:val="auto"/>
          <w:sz w:val="36"/>
          <w:highlight w:val="none"/>
        </w:rPr>
      </w:pPr>
    </w:p>
    <w:p w14:paraId="035BF55E">
      <w:pPr>
        <w:jc w:val="center"/>
        <w:rPr>
          <w:rFonts w:ascii="黑体" w:eastAsia="黑体"/>
          <w:bCs/>
          <w:color w:val="auto"/>
          <w:sz w:val="28"/>
          <w:szCs w:val="28"/>
          <w:highlight w:val="none"/>
        </w:rPr>
      </w:pPr>
      <w:bookmarkStart w:id="4" w:name="报价方关于资格的声明函（格式）"/>
      <w:bookmarkEnd w:id="4"/>
      <w:r>
        <w:rPr>
          <w:rFonts w:hint="eastAsia" w:ascii="黑体" w:eastAsia="黑体"/>
          <w:bCs/>
          <w:color w:val="auto"/>
          <w:sz w:val="28"/>
          <w:szCs w:val="28"/>
          <w:highlight w:val="none"/>
        </w:rPr>
        <w:t>关于资格的声明函</w:t>
      </w:r>
    </w:p>
    <w:p w14:paraId="79E0CA2C">
      <w:pPr>
        <w:jc w:val="center"/>
        <w:rPr>
          <w:rFonts w:ascii="黑体" w:eastAsia="黑体"/>
          <w:bCs/>
          <w:color w:val="auto"/>
          <w:sz w:val="32"/>
          <w:highlight w:val="none"/>
        </w:rPr>
      </w:pPr>
    </w:p>
    <w:p w14:paraId="3FB8EE93">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34A54928">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3F44F82">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无锡市新吴区人民政府新安街道办事处</w:t>
      </w:r>
      <w:r>
        <w:rPr>
          <w:rFonts w:hint="eastAsia" w:ascii="宋体" w:hAnsi="宋体"/>
          <w:bCs/>
          <w:color w:val="auto"/>
          <w:sz w:val="24"/>
          <w:szCs w:val="24"/>
          <w:highlight w:val="none"/>
        </w:rPr>
        <w:t>：</w:t>
      </w:r>
    </w:p>
    <w:p w14:paraId="0E9B0F1D">
      <w:pPr>
        <w:spacing w:line="480" w:lineRule="auto"/>
        <w:rPr>
          <w:rFonts w:ascii="宋体"/>
          <w:bCs/>
          <w:color w:val="auto"/>
          <w:sz w:val="24"/>
          <w:szCs w:val="24"/>
          <w:highlight w:val="none"/>
        </w:rPr>
      </w:pPr>
    </w:p>
    <w:p w14:paraId="6D9F79B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JSZC-320214-SGYT-G2026-0008</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JSZC-320214-SGYT-G2026-0008</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1A0C50F2">
      <w:pPr>
        <w:spacing w:line="480" w:lineRule="auto"/>
        <w:rPr>
          <w:rFonts w:ascii="宋体"/>
          <w:bCs/>
          <w:color w:val="auto"/>
          <w:sz w:val="24"/>
          <w:szCs w:val="24"/>
          <w:highlight w:val="none"/>
        </w:rPr>
      </w:pPr>
    </w:p>
    <w:p w14:paraId="658A1F11">
      <w:pPr>
        <w:spacing w:line="480" w:lineRule="auto"/>
        <w:rPr>
          <w:rFonts w:ascii="宋体"/>
          <w:bCs/>
          <w:color w:val="auto"/>
          <w:sz w:val="24"/>
          <w:szCs w:val="24"/>
          <w:highlight w:val="none"/>
        </w:rPr>
      </w:pPr>
      <w:r>
        <w:rPr>
          <w:rFonts w:hint="eastAsia" w:ascii="宋体" w:hAnsi="宋体"/>
          <w:bCs/>
          <w:color w:val="auto"/>
          <w:sz w:val="24"/>
          <w:szCs w:val="24"/>
          <w:highlight w:val="none"/>
        </w:rPr>
        <w:t>投标供应商（盖章）：</w:t>
      </w:r>
    </w:p>
    <w:p w14:paraId="7ED6B021">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D2FE3D8">
      <w:pPr>
        <w:spacing w:line="480" w:lineRule="auto"/>
        <w:rPr>
          <w:rFonts w:ascii="宋体"/>
          <w:bCs/>
          <w:color w:val="auto"/>
          <w:sz w:val="24"/>
          <w:szCs w:val="24"/>
          <w:highlight w:val="none"/>
        </w:rPr>
      </w:pPr>
    </w:p>
    <w:p w14:paraId="014480B5">
      <w:pPr>
        <w:ind w:firstLine="480"/>
        <w:rPr>
          <w:rFonts w:hint="eastAsia" w:ascii="黑体" w:hAnsi="宋体" w:eastAsia="黑体"/>
          <w:bCs/>
          <w:color w:val="auto"/>
          <w:sz w:val="24"/>
          <w:szCs w:val="24"/>
          <w:highlight w:val="none"/>
        </w:rPr>
      </w:pPr>
    </w:p>
    <w:p w14:paraId="3C0A4BD0">
      <w:pPr>
        <w:ind w:firstLine="480"/>
        <w:rPr>
          <w:rFonts w:hint="eastAsia" w:ascii="黑体" w:hAnsi="宋体" w:eastAsia="黑体"/>
          <w:bCs/>
          <w:color w:val="auto"/>
          <w:sz w:val="24"/>
          <w:szCs w:val="24"/>
          <w:highlight w:val="none"/>
        </w:rPr>
      </w:pPr>
    </w:p>
    <w:p w14:paraId="720B3CE8">
      <w:pPr>
        <w:ind w:firstLine="480"/>
        <w:rPr>
          <w:rFonts w:hint="eastAsia" w:ascii="黑体" w:hAnsi="宋体" w:eastAsia="黑体"/>
          <w:bCs/>
          <w:color w:val="auto"/>
          <w:sz w:val="24"/>
          <w:szCs w:val="24"/>
          <w:highlight w:val="none"/>
        </w:rPr>
      </w:pPr>
    </w:p>
    <w:p w14:paraId="342C8D7D">
      <w:pPr>
        <w:ind w:firstLine="480"/>
        <w:rPr>
          <w:rFonts w:hint="eastAsia" w:ascii="黑体" w:hAnsi="宋体" w:eastAsia="黑体"/>
          <w:bCs/>
          <w:color w:val="auto"/>
          <w:sz w:val="24"/>
          <w:szCs w:val="24"/>
          <w:highlight w:val="none"/>
        </w:rPr>
      </w:pPr>
    </w:p>
    <w:p w14:paraId="2C3CBBF8">
      <w:pPr>
        <w:ind w:firstLine="480"/>
        <w:rPr>
          <w:rFonts w:hint="eastAsia" w:ascii="黑体" w:hAnsi="宋体" w:eastAsia="黑体"/>
          <w:bCs/>
          <w:color w:val="auto"/>
          <w:sz w:val="24"/>
          <w:szCs w:val="24"/>
          <w:highlight w:val="none"/>
        </w:rPr>
      </w:pPr>
    </w:p>
    <w:p w14:paraId="3103DE7B">
      <w:pPr>
        <w:ind w:firstLine="480"/>
        <w:rPr>
          <w:rFonts w:hint="eastAsia" w:ascii="黑体" w:hAnsi="宋体" w:eastAsia="黑体"/>
          <w:bCs/>
          <w:color w:val="auto"/>
          <w:sz w:val="24"/>
          <w:szCs w:val="24"/>
          <w:highlight w:val="none"/>
        </w:rPr>
      </w:pPr>
    </w:p>
    <w:p w14:paraId="7C7ACFCC">
      <w:pPr>
        <w:ind w:firstLine="480"/>
        <w:rPr>
          <w:rFonts w:hint="eastAsia" w:ascii="黑体" w:hAnsi="宋体" w:eastAsia="黑体"/>
          <w:bCs/>
          <w:color w:val="auto"/>
          <w:sz w:val="24"/>
          <w:szCs w:val="24"/>
          <w:highlight w:val="none"/>
        </w:rPr>
      </w:pPr>
    </w:p>
    <w:p w14:paraId="0E82D161">
      <w:pPr>
        <w:ind w:firstLine="420"/>
        <w:rPr>
          <w:rFonts w:hint="eastAsia"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4BA72AEA">
      <w:pPr>
        <w:ind w:firstLine="480"/>
        <w:rPr>
          <w:rFonts w:hint="eastAsia" w:ascii="黑体" w:hAnsi="宋体" w:eastAsia="黑体"/>
          <w:bCs/>
          <w:color w:val="auto"/>
          <w:sz w:val="24"/>
          <w:szCs w:val="24"/>
          <w:highlight w:val="none"/>
        </w:rPr>
      </w:pPr>
    </w:p>
    <w:p w14:paraId="67262115">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（三）（投标供应商）法定代表人授权委托书（格式）：</w:t>
      </w:r>
    </w:p>
    <w:p w14:paraId="3CD006CF">
      <w:pPr>
        <w:rPr>
          <w:rFonts w:ascii="黑体" w:eastAsia="黑体"/>
          <w:bCs/>
          <w:color w:val="auto"/>
          <w:sz w:val="28"/>
          <w:szCs w:val="28"/>
          <w:highlight w:val="none"/>
        </w:rPr>
      </w:pPr>
    </w:p>
    <w:p w14:paraId="13A2076C">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4A037401">
      <w:pPr>
        <w:spacing w:line="360" w:lineRule="auto"/>
        <w:jc w:val="center"/>
        <w:rPr>
          <w:rFonts w:ascii="楷体_GB2312" w:eastAsia="楷体_GB2312"/>
          <w:bCs/>
          <w:color w:val="auto"/>
          <w:sz w:val="36"/>
          <w:highlight w:val="none"/>
        </w:rPr>
      </w:pPr>
    </w:p>
    <w:p w14:paraId="018625EE">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1269CD97">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日期：</w:t>
      </w:r>
    </w:p>
    <w:p w14:paraId="0000E131">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无锡市新吴区人民政府新安街道办事处</w:t>
      </w:r>
      <w:r>
        <w:rPr>
          <w:rFonts w:hint="eastAsia" w:ascii="宋体" w:hAnsi="宋体"/>
          <w:bCs/>
          <w:color w:val="auto"/>
          <w:sz w:val="24"/>
          <w:szCs w:val="24"/>
          <w:highlight w:val="none"/>
        </w:rPr>
        <w:t>：</w:t>
      </w:r>
    </w:p>
    <w:p w14:paraId="3CCBD0C8">
      <w:pPr>
        <w:spacing w:line="6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JSZC-320214-SGYT-G2026-0008</w:t>
      </w:r>
      <w:r>
        <w:rPr>
          <w:rFonts w:hint="eastAsia" w:ascii="宋体" w:hAnsi="宋体"/>
          <w:bCs/>
          <w:color w:val="auto"/>
          <w:sz w:val="24"/>
          <w:szCs w:val="24"/>
          <w:highlight w:val="none"/>
        </w:rPr>
        <w:t>）的投标、参与开标、评标、签约等具体工作，并签署全部有关的文件、协议及合同。</w:t>
      </w:r>
    </w:p>
    <w:p w14:paraId="72155EC9">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38E23809">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598C8437">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EB90EBD">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1C7763EB">
      <w:pPr>
        <w:spacing w:line="580" w:lineRule="exact"/>
        <w:ind w:firstLine="3240"/>
        <w:rPr>
          <w:rFonts w:ascii="宋体"/>
          <w:bCs/>
          <w:color w:val="auto"/>
          <w:sz w:val="24"/>
          <w:szCs w:val="24"/>
          <w:highlight w:val="none"/>
        </w:rPr>
      </w:pPr>
    </w:p>
    <w:p w14:paraId="2B410092">
      <w:pPr>
        <w:spacing w:line="580" w:lineRule="exact"/>
        <w:ind w:firstLine="3240"/>
        <w:rPr>
          <w:rFonts w:ascii="宋体"/>
          <w:bCs/>
          <w:color w:val="auto"/>
          <w:sz w:val="24"/>
          <w:szCs w:val="24"/>
          <w:highlight w:val="none"/>
        </w:rPr>
      </w:pPr>
    </w:p>
    <w:p w14:paraId="77BF9E7A">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0D2FAC6E">
      <w:pPr>
        <w:spacing w:line="580" w:lineRule="exact"/>
        <w:ind w:firstLine="4080"/>
        <w:rPr>
          <w:rFonts w:hint="eastAsia" w:ascii="宋体" w:hAnsi="宋体"/>
          <w:bCs/>
          <w:color w:val="auto"/>
          <w:sz w:val="24"/>
          <w:szCs w:val="24"/>
          <w:highlight w:val="none"/>
        </w:rPr>
      </w:pPr>
      <w:r>
        <w:rPr>
          <w:rFonts w:hint="eastAsia" w:ascii="宋体" w:hAnsi="宋体"/>
          <w:bCs/>
          <w:color w:val="auto"/>
          <w:sz w:val="24"/>
          <w:szCs w:val="24"/>
          <w:highlight w:val="none"/>
        </w:rPr>
        <w:t>法定代表人（签字或盖章）：</w:t>
      </w:r>
    </w:p>
    <w:p w14:paraId="78F6A00B">
      <w:pPr>
        <w:spacing w:line="580" w:lineRule="exact"/>
        <w:ind w:firstLine="420"/>
        <w:rPr>
          <w:rFonts w:ascii="宋体"/>
          <w:bCs/>
          <w:color w:val="auto"/>
          <w:sz w:val="24"/>
          <w:szCs w:val="24"/>
          <w:highlight w:val="none"/>
        </w:rPr>
      </w:pPr>
    </w:p>
    <w:p w14:paraId="2866CD05">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（四）（投标供应商）中小企业声明函（格式）：</w:t>
      </w:r>
    </w:p>
    <w:p w14:paraId="0AD3F895">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00F435B6">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33BD48D5">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F9FD251">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15468F2">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0E4AE35C">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6A00F2EC">
      <w:pPr>
        <w:rPr>
          <w:rFonts w:hint="eastAsia" w:ascii="黑体" w:hAnsi="宋体" w:eastAsia="黑体"/>
          <w:bCs/>
          <w:color w:val="auto"/>
          <w:sz w:val="24"/>
          <w:szCs w:val="24"/>
          <w:highlight w:val="none"/>
        </w:rPr>
      </w:pPr>
    </w:p>
    <w:p w14:paraId="417431E8">
      <w:pPr>
        <w:rPr>
          <w:rFonts w:hint="eastAsia" w:ascii="黑体" w:hAnsi="宋体" w:eastAsia="黑体"/>
          <w:bCs/>
          <w:color w:val="auto"/>
          <w:sz w:val="24"/>
          <w:szCs w:val="24"/>
          <w:highlight w:val="none"/>
        </w:rPr>
      </w:pPr>
    </w:p>
    <w:p w14:paraId="21AB79E2">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4A6F9C75">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36D207AD">
      <w:pPr>
        <w:spacing w:line="360" w:lineRule="auto"/>
        <w:rPr>
          <w:rFonts w:hint="eastAsia" w:ascii="宋体" w:hAnsi="宋体"/>
          <w:bCs/>
          <w:color w:val="auto"/>
          <w:sz w:val="24"/>
          <w:szCs w:val="24"/>
          <w:highlight w:val="none"/>
        </w:rPr>
      </w:pPr>
    </w:p>
    <w:p w14:paraId="327D4327">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0A85F7B4">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》将随中标公告进行公示。供应商按照本办法规定提供的声明函内容不实的，属于提供虚假材料谋取中标，将依照《中华人民共和国政府采购法》等国家有关规定追究相应责任。</w:t>
      </w:r>
    </w:p>
    <w:p w14:paraId="507C6146">
      <w:pPr>
        <w:ind w:firstLine="420"/>
        <w:rPr>
          <w:rFonts w:hint="eastAsia"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（五）（投标供应商）残疾人福利性单位声明函（格式）：</w:t>
      </w:r>
    </w:p>
    <w:p w14:paraId="4EAC8CB3">
      <w:pPr>
        <w:spacing w:line="480" w:lineRule="auto"/>
        <w:rPr>
          <w:rFonts w:ascii="宋体"/>
          <w:bCs/>
          <w:color w:val="auto"/>
          <w:sz w:val="24"/>
          <w:szCs w:val="24"/>
          <w:highlight w:val="none"/>
        </w:rPr>
      </w:pPr>
    </w:p>
    <w:p w14:paraId="4C9E99CD">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B7F2117">
      <w:pPr>
        <w:jc w:val="center"/>
        <w:rPr>
          <w:rFonts w:ascii="黑体" w:eastAsia="黑体"/>
          <w:bCs/>
          <w:color w:val="auto"/>
          <w:sz w:val="28"/>
          <w:szCs w:val="28"/>
          <w:highlight w:val="none"/>
        </w:rPr>
      </w:pPr>
    </w:p>
    <w:p w14:paraId="57256478">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单位的______项目采购活动提供本单位制造的货物（由本单位承担工程/提供服务），或者提供其他残疾人福利性单位制造的货物（不包括使用非残疾人福利性单位注册商标的货物）。</w:t>
      </w:r>
    </w:p>
    <w:p w14:paraId="508C25D6">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2B945F35">
      <w:pPr>
        <w:spacing w:line="580" w:lineRule="exact"/>
        <w:ind w:firstLine="480"/>
        <w:rPr>
          <w:rFonts w:hint="eastAsia" w:ascii="宋体" w:hAnsi="宋体"/>
          <w:bCs/>
          <w:color w:val="auto"/>
          <w:sz w:val="24"/>
          <w:szCs w:val="24"/>
          <w:highlight w:val="none"/>
        </w:rPr>
      </w:pPr>
    </w:p>
    <w:p w14:paraId="76152D45">
      <w:pPr>
        <w:spacing w:line="580" w:lineRule="exact"/>
        <w:ind w:firstLine="480"/>
        <w:rPr>
          <w:rFonts w:hint="eastAsia" w:ascii="宋体" w:hAnsi="宋体"/>
          <w:bCs/>
          <w:color w:val="auto"/>
          <w:sz w:val="24"/>
          <w:szCs w:val="24"/>
          <w:highlight w:val="none"/>
        </w:rPr>
      </w:pPr>
    </w:p>
    <w:p w14:paraId="2576B90A">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56A5699B">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日期：</w:t>
      </w:r>
    </w:p>
    <w:p w14:paraId="22D14942">
      <w:pPr>
        <w:ind w:firstLine="480"/>
        <w:rPr>
          <w:rFonts w:hint="eastAsia" w:ascii="黑体" w:hAnsi="宋体" w:eastAsia="黑体"/>
          <w:bCs/>
          <w:color w:val="auto"/>
          <w:sz w:val="24"/>
          <w:szCs w:val="24"/>
          <w:highlight w:val="none"/>
        </w:rPr>
      </w:pPr>
    </w:p>
    <w:p w14:paraId="51F43CAC">
      <w:pPr>
        <w:ind w:firstLine="480"/>
        <w:rPr>
          <w:rFonts w:hint="eastAsia" w:ascii="黑体" w:hAnsi="宋体" w:eastAsia="黑体"/>
          <w:bCs/>
          <w:color w:val="auto"/>
          <w:sz w:val="24"/>
          <w:szCs w:val="24"/>
          <w:highlight w:val="none"/>
        </w:rPr>
      </w:pPr>
    </w:p>
    <w:p w14:paraId="21C86834">
      <w:pPr>
        <w:ind w:firstLine="480"/>
        <w:rPr>
          <w:rFonts w:hint="eastAsia" w:ascii="黑体" w:hAnsi="宋体" w:eastAsia="黑体"/>
          <w:bCs/>
          <w:color w:val="auto"/>
          <w:sz w:val="24"/>
          <w:szCs w:val="24"/>
          <w:highlight w:val="none"/>
        </w:rPr>
      </w:pPr>
    </w:p>
    <w:p w14:paraId="205264F0">
      <w:pPr>
        <w:ind w:firstLine="480"/>
        <w:rPr>
          <w:rFonts w:hint="eastAsia" w:ascii="黑体" w:hAnsi="宋体" w:eastAsia="黑体"/>
          <w:bCs/>
          <w:color w:val="auto"/>
          <w:sz w:val="24"/>
          <w:szCs w:val="24"/>
          <w:highlight w:val="none"/>
        </w:rPr>
      </w:pPr>
    </w:p>
    <w:p w14:paraId="13F7210F">
      <w:pPr>
        <w:ind w:firstLine="480"/>
        <w:rPr>
          <w:rFonts w:hint="eastAsia" w:ascii="黑体" w:hAnsi="宋体" w:eastAsia="黑体"/>
          <w:bCs/>
          <w:color w:val="auto"/>
          <w:sz w:val="24"/>
          <w:szCs w:val="24"/>
          <w:highlight w:val="none"/>
        </w:rPr>
      </w:pPr>
    </w:p>
    <w:p w14:paraId="0ABBF613">
      <w:pPr>
        <w:ind w:firstLine="480"/>
        <w:rPr>
          <w:rFonts w:hint="eastAsia" w:ascii="黑体" w:hAnsi="宋体" w:eastAsia="黑体"/>
          <w:bCs/>
          <w:color w:val="auto"/>
          <w:sz w:val="24"/>
          <w:szCs w:val="24"/>
          <w:highlight w:val="none"/>
        </w:rPr>
      </w:pPr>
    </w:p>
    <w:p w14:paraId="67DBDE2A">
      <w:pPr>
        <w:ind w:firstLine="480"/>
        <w:rPr>
          <w:rFonts w:hint="eastAsia" w:ascii="黑体" w:hAnsi="宋体" w:eastAsia="黑体"/>
          <w:bCs/>
          <w:color w:val="auto"/>
          <w:sz w:val="24"/>
          <w:szCs w:val="24"/>
          <w:highlight w:val="none"/>
        </w:rPr>
      </w:pPr>
    </w:p>
    <w:p w14:paraId="78E6D1FD">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（六）承诺书（格式）：</w:t>
      </w:r>
    </w:p>
    <w:p w14:paraId="4A12C3DB">
      <w:pPr>
        <w:jc w:val="center"/>
        <w:rPr>
          <w:b/>
          <w:color w:val="auto"/>
          <w:sz w:val="28"/>
          <w:szCs w:val="28"/>
          <w:highlight w:val="none"/>
        </w:rPr>
      </w:pPr>
      <w:r>
        <w:rPr>
          <w:rFonts w:hint="eastAsia"/>
          <w:b/>
          <w:color w:val="auto"/>
          <w:sz w:val="28"/>
          <w:szCs w:val="28"/>
          <w:highlight w:val="none"/>
        </w:rPr>
        <w:t>承诺书一</w:t>
      </w:r>
    </w:p>
    <w:p w14:paraId="4CF08698">
      <w:pPr>
        <w:jc w:val="center"/>
        <w:rPr>
          <w:rFonts w:hint="eastAsia" w:ascii="宋体" w:hAnsi="宋体"/>
          <w:bCs/>
          <w:color w:val="auto"/>
          <w:sz w:val="28"/>
          <w:szCs w:val="28"/>
          <w:highlight w:val="none"/>
        </w:rPr>
      </w:pPr>
    </w:p>
    <w:p w14:paraId="42684D7C">
      <w:pPr>
        <w:spacing w:line="480" w:lineRule="auto"/>
        <w:rPr>
          <w:rFonts w:hint="eastAsia" w:ascii="宋体" w:hAnsi="宋体"/>
          <w:color w:val="auto"/>
          <w:sz w:val="24"/>
          <w:highlight w:val="none"/>
        </w:rPr>
      </w:pPr>
      <w:r>
        <w:rPr>
          <w:rFonts w:hint="eastAsia" w:ascii="宋体" w:hAnsi="宋体"/>
          <w:color w:val="auto"/>
          <w:sz w:val="24"/>
          <w:highlight w:val="none"/>
        </w:rPr>
        <w:t>（投标供应商名称）在此承诺：</w:t>
      </w:r>
    </w:p>
    <w:p w14:paraId="367166D6">
      <w:pPr>
        <w:spacing w:line="440" w:lineRule="exact"/>
        <w:ind w:firstLine="480" w:firstLineChars="200"/>
        <w:rPr>
          <w:rFonts w:hint="eastAsia" w:ascii="宋体" w:hAnsi="宋体"/>
          <w:color w:val="auto"/>
          <w:sz w:val="24"/>
          <w:highlight w:val="none"/>
        </w:rPr>
      </w:pPr>
      <w:r>
        <w:rPr>
          <w:rFonts w:ascii="宋体" w:hAnsi="宋体"/>
          <w:color w:val="auto"/>
          <w:sz w:val="24"/>
          <w:highlight w:val="none"/>
        </w:rPr>
        <w:t>我公司</w:t>
      </w:r>
      <w:r>
        <w:rPr>
          <w:rFonts w:hint="eastAsia" w:ascii="宋体" w:hAnsi="宋体"/>
          <w:color w:val="auto"/>
          <w:sz w:val="24"/>
          <w:highlight w:val="none"/>
        </w:rPr>
        <w:t>（</w:t>
      </w:r>
      <w:r>
        <w:rPr>
          <w:rFonts w:ascii="宋体" w:hAnsi="宋体"/>
          <w:color w:val="auto"/>
          <w:sz w:val="24"/>
          <w:highlight w:val="none"/>
        </w:rPr>
        <w:t>单位</w:t>
      </w:r>
      <w:r>
        <w:rPr>
          <w:rFonts w:hint="eastAsia" w:ascii="宋体" w:hAnsi="宋体"/>
          <w:color w:val="auto"/>
          <w:sz w:val="24"/>
          <w:highlight w:val="none"/>
        </w:rPr>
        <w:t>）</w:t>
      </w:r>
      <w:r>
        <w:rPr>
          <w:rFonts w:ascii="宋体" w:hAnsi="宋体"/>
          <w:color w:val="auto"/>
          <w:sz w:val="24"/>
          <w:highlight w:val="none"/>
        </w:rPr>
        <w:t>愿针对此次</w:t>
      </w:r>
      <w:r>
        <w:rPr>
          <w:rFonts w:hint="eastAsia" w:ascii="宋体" w:hAnsi="宋体"/>
          <w:color w:val="auto"/>
          <w:sz w:val="24"/>
          <w:highlight w:val="none"/>
          <w:u w:val="single"/>
          <w:lang w:eastAsia="zh-CN"/>
        </w:rPr>
        <w:t>新安街道新睦园一期(集土)房屋垃圾清运及处置项目</w:t>
      </w:r>
      <w:r>
        <w:rPr>
          <w:rFonts w:hint="eastAsia" w:ascii="宋体" w:hAnsi="宋体"/>
          <w:color w:val="auto"/>
          <w:sz w:val="24"/>
          <w:highlight w:val="none"/>
        </w:rPr>
        <w:t>（项目名称）</w:t>
      </w:r>
      <w:r>
        <w:rPr>
          <w:rFonts w:ascii="宋体" w:hAnsi="宋体"/>
          <w:color w:val="auto"/>
          <w:sz w:val="24"/>
          <w:highlight w:val="none"/>
        </w:rPr>
        <w:t>进行投标。</w:t>
      </w:r>
    </w:p>
    <w:p w14:paraId="378302F3">
      <w:pPr>
        <w:spacing w:line="440" w:lineRule="exact"/>
        <w:ind w:firstLine="480" w:firstLineChars="200"/>
        <w:rPr>
          <w:rFonts w:hint="eastAsia" w:ascii="宋体" w:hAnsi="宋体"/>
          <w:color w:val="auto"/>
          <w:sz w:val="24"/>
          <w:highlight w:val="none"/>
        </w:rPr>
      </w:pPr>
      <w:r>
        <w:rPr>
          <w:rFonts w:ascii="宋体" w:hAnsi="宋体"/>
          <w:color w:val="auto"/>
          <w:sz w:val="24"/>
          <w:highlight w:val="none"/>
        </w:rPr>
        <w:t>我公司符合《中华人民共和国政府采购法》第二十二条的规定，在此郑重承诺具备以下条件：</w:t>
      </w:r>
    </w:p>
    <w:p w14:paraId="3814EAA3">
      <w:pPr>
        <w:spacing w:line="440" w:lineRule="exact"/>
        <w:ind w:left="359" w:leftChars="171"/>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一</w:t>
      </w:r>
      <w:r>
        <w:rPr>
          <w:rFonts w:hint="eastAsia" w:ascii="宋体" w:hAnsi="宋体"/>
          <w:color w:val="auto"/>
          <w:sz w:val="24"/>
          <w:highlight w:val="none"/>
        </w:rPr>
        <w:t>）</w:t>
      </w:r>
      <w:r>
        <w:rPr>
          <w:rFonts w:ascii="宋体" w:hAnsi="宋体"/>
          <w:color w:val="auto"/>
          <w:sz w:val="24"/>
          <w:highlight w:val="none"/>
        </w:rPr>
        <w:t>具有独立承担民事责任的能力；</w:t>
      </w:r>
      <w:r>
        <w:rPr>
          <w:rFonts w:ascii="宋体" w:hAnsi="宋体"/>
          <w:color w:val="auto"/>
          <w:sz w:val="24"/>
          <w:highlight w:val="none"/>
        </w:rPr>
        <w:cr/>
      </w:r>
      <w:r>
        <w:rPr>
          <w:rFonts w:hint="eastAsia" w:ascii="宋体" w:hAnsi="宋体"/>
          <w:color w:val="auto"/>
          <w:sz w:val="24"/>
          <w:highlight w:val="none"/>
        </w:rPr>
        <w:t>（</w:t>
      </w:r>
      <w:r>
        <w:rPr>
          <w:rFonts w:ascii="宋体" w:hAnsi="宋体"/>
          <w:color w:val="auto"/>
          <w:sz w:val="24"/>
          <w:highlight w:val="none"/>
        </w:rPr>
        <w:t>二</w:t>
      </w:r>
      <w:r>
        <w:rPr>
          <w:rFonts w:hint="eastAsia" w:ascii="宋体" w:hAnsi="宋体"/>
          <w:color w:val="auto"/>
          <w:sz w:val="24"/>
          <w:highlight w:val="none"/>
        </w:rPr>
        <w:t>）</w:t>
      </w:r>
      <w:r>
        <w:rPr>
          <w:rFonts w:ascii="宋体" w:hAnsi="宋体"/>
          <w:color w:val="auto"/>
          <w:sz w:val="24"/>
          <w:highlight w:val="none"/>
        </w:rPr>
        <w:t>具有良好的商业信誉和健全的财务会计制度；</w:t>
      </w:r>
      <w:r>
        <w:rPr>
          <w:rFonts w:ascii="宋体" w:hAnsi="宋体"/>
          <w:color w:val="auto"/>
          <w:sz w:val="24"/>
          <w:highlight w:val="none"/>
        </w:rPr>
        <w:cr/>
      </w:r>
      <w:r>
        <w:rPr>
          <w:rFonts w:hint="eastAsia" w:ascii="宋体" w:hAnsi="宋体"/>
          <w:color w:val="auto"/>
          <w:sz w:val="24"/>
          <w:highlight w:val="none"/>
        </w:rPr>
        <w:t>（</w:t>
      </w:r>
      <w:r>
        <w:rPr>
          <w:rFonts w:ascii="宋体" w:hAnsi="宋体"/>
          <w:color w:val="auto"/>
          <w:sz w:val="24"/>
          <w:highlight w:val="none"/>
        </w:rPr>
        <w:t>三</w:t>
      </w:r>
      <w:r>
        <w:rPr>
          <w:rFonts w:hint="eastAsia" w:ascii="宋体" w:hAnsi="宋体"/>
          <w:color w:val="auto"/>
          <w:sz w:val="24"/>
          <w:highlight w:val="none"/>
        </w:rPr>
        <w:t>）</w:t>
      </w:r>
      <w:r>
        <w:rPr>
          <w:rFonts w:ascii="宋体" w:hAnsi="宋体"/>
          <w:color w:val="auto"/>
          <w:sz w:val="24"/>
          <w:highlight w:val="none"/>
        </w:rPr>
        <w:t>具有履行合同所必需的设备和专业技术能力；</w:t>
      </w:r>
      <w:r>
        <w:rPr>
          <w:rFonts w:ascii="宋体" w:hAnsi="宋体"/>
          <w:color w:val="auto"/>
          <w:sz w:val="24"/>
          <w:highlight w:val="none"/>
        </w:rPr>
        <w:cr/>
      </w:r>
      <w:r>
        <w:rPr>
          <w:rFonts w:hint="eastAsia" w:ascii="宋体" w:hAnsi="宋体"/>
          <w:color w:val="auto"/>
          <w:sz w:val="24"/>
          <w:highlight w:val="none"/>
        </w:rPr>
        <w:t>（</w:t>
      </w:r>
      <w:r>
        <w:rPr>
          <w:rFonts w:ascii="宋体" w:hAnsi="宋体"/>
          <w:color w:val="auto"/>
          <w:sz w:val="24"/>
          <w:highlight w:val="none"/>
        </w:rPr>
        <w:t>四</w:t>
      </w:r>
      <w:r>
        <w:rPr>
          <w:rFonts w:hint="eastAsia" w:ascii="宋体" w:hAnsi="宋体"/>
          <w:color w:val="auto"/>
          <w:sz w:val="24"/>
          <w:highlight w:val="none"/>
        </w:rPr>
        <w:t>）</w:t>
      </w:r>
      <w:r>
        <w:rPr>
          <w:rFonts w:ascii="宋体" w:hAnsi="宋体"/>
          <w:color w:val="auto"/>
          <w:sz w:val="24"/>
          <w:highlight w:val="none"/>
        </w:rPr>
        <w:t>有依法缴纳税收和社会保障资金的良好记录；</w:t>
      </w:r>
      <w:r>
        <w:rPr>
          <w:rFonts w:ascii="宋体" w:hAnsi="宋体"/>
          <w:color w:val="auto"/>
          <w:sz w:val="24"/>
          <w:highlight w:val="none"/>
        </w:rPr>
        <w:cr/>
      </w:r>
      <w:r>
        <w:rPr>
          <w:rFonts w:hint="eastAsia" w:ascii="宋体" w:hAnsi="宋体"/>
          <w:color w:val="auto"/>
          <w:sz w:val="24"/>
          <w:highlight w:val="none"/>
        </w:rPr>
        <w:t>（</w:t>
      </w:r>
      <w:r>
        <w:rPr>
          <w:rFonts w:ascii="宋体" w:hAnsi="宋体"/>
          <w:color w:val="auto"/>
          <w:sz w:val="24"/>
          <w:highlight w:val="none"/>
        </w:rPr>
        <w:t>五</w:t>
      </w:r>
      <w:r>
        <w:rPr>
          <w:rFonts w:hint="eastAsia" w:ascii="宋体" w:hAnsi="宋体"/>
          <w:color w:val="auto"/>
          <w:sz w:val="24"/>
          <w:highlight w:val="none"/>
        </w:rPr>
        <w:t>）</w:t>
      </w:r>
      <w:r>
        <w:rPr>
          <w:rFonts w:ascii="宋体" w:hAnsi="宋体"/>
          <w:color w:val="auto"/>
          <w:sz w:val="24"/>
          <w:highlight w:val="none"/>
        </w:rPr>
        <w:t>近三年内，在经营活动中没有重大违法记录；</w:t>
      </w:r>
      <w:r>
        <w:rPr>
          <w:rFonts w:ascii="宋体" w:hAnsi="宋体"/>
          <w:color w:val="auto"/>
          <w:sz w:val="24"/>
          <w:highlight w:val="none"/>
        </w:rPr>
        <w:cr/>
      </w:r>
      <w:r>
        <w:rPr>
          <w:rFonts w:hint="eastAsia" w:ascii="宋体" w:hAnsi="宋体"/>
          <w:color w:val="auto"/>
          <w:sz w:val="24"/>
          <w:highlight w:val="none"/>
        </w:rPr>
        <w:t>（</w:t>
      </w:r>
      <w:r>
        <w:rPr>
          <w:rFonts w:ascii="宋体" w:hAnsi="宋体"/>
          <w:color w:val="auto"/>
          <w:sz w:val="24"/>
          <w:highlight w:val="none"/>
        </w:rPr>
        <w:t>六</w:t>
      </w:r>
      <w:r>
        <w:rPr>
          <w:rFonts w:hint="eastAsia" w:ascii="宋体" w:hAnsi="宋体"/>
          <w:color w:val="auto"/>
          <w:sz w:val="24"/>
          <w:highlight w:val="none"/>
        </w:rPr>
        <w:t>）</w:t>
      </w:r>
      <w:r>
        <w:rPr>
          <w:rFonts w:ascii="宋体" w:hAnsi="宋体"/>
          <w:color w:val="auto"/>
          <w:sz w:val="24"/>
          <w:highlight w:val="none"/>
        </w:rPr>
        <w:t>投标文件中所有关于投标资格的文件、证明、陈述均是真实的、准确的。</w:t>
      </w:r>
      <w:r>
        <w:rPr>
          <w:rFonts w:ascii="宋体" w:hAnsi="宋体"/>
          <w:color w:val="auto"/>
          <w:sz w:val="24"/>
          <w:highlight w:val="none"/>
        </w:rPr>
        <w:cr/>
      </w:r>
      <w:r>
        <w:rPr>
          <w:rFonts w:ascii="宋体" w:hAnsi="宋体"/>
          <w:color w:val="auto"/>
          <w:sz w:val="24"/>
          <w:highlight w:val="none"/>
        </w:rPr>
        <w:t>若有违背，我公司</w:t>
      </w:r>
      <w:r>
        <w:rPr>
          <w:rFonts w:hint="eastAsia" w:ascii="宋体" w:hAnsi="宋体"/>
          <w:color w:val="auto"/>
          <w:sz w:val="24"/>
          <w:highlight w:val="none"/>
        </w:rPr>
        <w:t>（</w:t>
      </w:r>
      <w:r>
        <w:rPr>
          <w:rFonts w:ascii="宋体" w:hAnsi="宋体"/>
          <w:color w:val="auto"/>
          <w:sz w:val="24"/>
          <w:highlight w:val="none"/>
        </w:rPr>
        <w:t>单位</w:t>
      </w:r>
      <w:r>
        <w:rPr>
          <w:rFonts w:hint="eastAsia" w:ascii="宋体" w:hAnsi="宋体"/>
          <w:color w:val="auto"/>
          <w:sz w:val="24"/>
          <w:highlight w:val="none"/>
        </w:rPr>
        <w:t>）</w:t>
      </w:r>
      <w:r>
        <w:rPr>
          <w:rFonts w:ascii="宋体" w:hAnsi="宋体"/>
          <w:color w:val="auto"/>
          <w:sz w:val="24"/>
          <w:highlight w:val="none"/>
        </w:rPr>
        <w:t>愿意承担由此而产生的一切后果</w:t>
      </w:r>
      <w:r>
        <w:rPr>
          <w:rFonts w:hint="eastAsia" w:ascii="宋体" w:hAnsi="宋体"/>
          <w:color w:val="auto"/>
          <w:sz w:val="24"/>
          <w:highlight w:val="none"/>
        </w:rPr>
        <w:t>。</w:t>
      </w:r>
    </w:p>
    <w:p w14:paraId="157A3833">
      <w:pPr>
        <w:spacing w:line="480" w:lineRule="auto"/>
        <w:rPr>
          <w:rFonts w:hint="eastAsia" w:ascii="宋体" w:hAnsi="宋体"/>
          <w:color w:val="auto"/>
          <w:sz w:val="24"/>
          <w:highlight w:val="none"/>
        </w:rPr>
      </w:pPr>
    </w:p>
    <w:p w14:paraId="0CCAACDC">
      <w:pPr>
        <w:spacing w:line="480" w:lineRule="auto"/>
        <w:ind w:firstLine="5400" w:firstLineChars="2250"/>
        <w:rPr>
          <w:rFonts w:hint="eastAsia" w:ascii="宋体" w:hAnsi="宋体"/>
          <w:bCs/>
          <w:color w:val="auto"/>
          <w:sz w:val="24"/>
          <w:highlight w:val="none"/>
        </w:rPr>
      </w:pPr>
    </w:p>
    <w:p w14:paraId="56562D77">
      <w:pPr>
        <w:spacing w:line="480" w:lineRule="auto"/>
        <w:ind w:firstLine="3720" w:firstLineChars="1550"/>
        <w:rPr>
          <w:rFonts w:hint="eastAsia" w:ascii="宋体" w:hAnsi="宋体"/>
          <w:bCs/>
          <w:color w:val="auto"/>
          <w:sz w:val="24"/>
          <w:highlight w:val="none"/>
        </w:rPr>
      </w:pPr>
      <w:r>
        <w:rPr>
          <w:rFonts w:hint="eastAsia" w:ascii="宋体" w:hAnsi="宋体"/>
          <w:bCs/>
          <w:color w:val="auto"/>
          <w:sz w:val="24"/>
          <w:highlight w:val="none"/>
        </w:rPr>
        <w:t>投标供应商（盖章）：</w:t>
      </w:r>
    </w:p>
    <w:p w14:paraId="431B1B40">
      <w:pPr>
        <w:spacing w:line="480" w:lineRule="auto"/>
        <w:ind w:firstLine="960" w:firstLineChars="400"/>
        <w:rPr>
          <w:rFonts w:hint="eastAsia"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1F14B1C">
      <w:pPr>
        <w:jc w:val="center"/>
        <w:rPr>
          <w:rFonts w:hint="eastAsia" w:ascii="宋体" w:hAnsi="宋体"/>
          <w:b/>
          <w:color w:val="auto"/>
          <w:sz w:val="32"/>
          <w:szCs w:val="32"/>
          <w:highlight w:val="none"/>
        </w:rPr>
      </w:pPr>
      <w:r>
        <w:rPr>
          <w:rFonts w:ascii="宋体" w:hAnsi="宋体"/>
          <w:bCs/>
          <w:color w:val="auto"/>
          <w:sz w:val="24"/>
          <w:highlight w:val="none"/>
        </w:rPr>
        <w:br w:type="page"/>
      </w:r>
      <w:r>
        <w:rPr>
          <w:rFonts w:hint="eastAsia"/>
          <w:b/>
          <w:color w:val="auto"/>
          <w:sz w:val="28"/>
          <w:szCs w:val="28"/>
          <w:highlight w:val="none"/>
        </w:rPr>
        <w:t>承诺书二</w:t>
      </w:r>
    </w:p>
    <w:p w14:paraId="20DB1105">
      <w:pPr>
        <w:spacing w:line="360" w:lineRule="auto"/>
        <w:rPr>
          <w:rFonts w:hint="eastAsia" w:ascii="宋体" w:hAnsi="宋体"/>
          <w:color w:val="auto"/>
          <w:sz w:val="24"/>
          <w:highlight w:val="none"/>
        </w:rPr>
      </w:pPr>
    </w:p>
    <w:p w14:paraId="0F28A7DE">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致：</w:t>
      </w:r>
      <w:r>
        <w:rPr>
          <w:rFonts w:hint="eastAsia" w:ascii="宋体" w:hAnsi="宋体"/>
          <w:b/>
          <w:color w:val="auto"/>
          <w:sz w:val="24"/>
          <w:highlight w:val="none"/>
          <w:lang w:eastAsia="zh-CN"/>
        </w:rPr>
        <w:t>无锡市新吴区人民政府新安街道办事处</w:t>
      </w:r>
    </w:p>
    <w:p w14:paraId="25BC98DC">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4F410604">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0C9095FB">
      <w:pPr>
        <w:spacing w:before="240" w:line="360" w:lineRule="auto"/>
        <w:ind w:firstLine="480"/>
        <w:rPr>
          <w:rFonts w:hint="eastAsia" w:ascii="宋体" w:hAnsi="宋体"/>
          <w:color w:val="auto"/>
          <w:sz w:val="24"/>
          <w:highlight w:val="none"/>
        </w:rPr>
      </w:pPr>
    </w:p>
    <w:p w14:paraId="21D67F73">
      <w:pPr>
        <w:spacing w:before="240" w:line="360" w:lineRule="auto"/>
        <w:ind w:firstLine="480"/>
        <w:rPr>
          <w:rFonts w:hint="eastAsia" w:ascii="宋体" w:hAnsi="宋体"/>
          <w:color w:val="auto"/>
          <w:sz w:val="24"/>
          <w:highlight w:val="none"/>
        </w:rPr>
      </w:pPr>
    </w:p>
    <w:p w14:paraId="3CE41A45">
      <w:pPr>
        <w:spacing w:before="240" w:line="360" w:lineRule="auto"/>
        <w:ind w:firstLine="480"/>
        <w:rPr>
          <w:rFonts w:hint="eastAsia" w:ascii="宋体" w:hAnsi="宋体"/>
          <w:color w:val="auto"/>
          <w:sz w:val="24"/>
          <w:highlight w:val="none"/>
        </w:rPr>
      </w:pPr>
    </w:p>
    <w:p w14:paraId="15D0AB73">
      <w:pPr>
        <w:wordWrap w:val="0"/>
        <w:spacing w:before="240" w:line="360" w:lineRule="auto"/>
        <w:ind w:right="480" w:firstLine="5640" w:firstLineChars="2350"/>
        <w:rPr>
          <w:rFonts w:hint="eastAsia" w:ascii="宋体" w:hAnsi="宋体"/>
          <w:color w:val="auto"/>
          <w:sz w:val="24"/>
          <w:highlight w:val="none"/>
        </w:rPr>
      </w:pPr>
      <w:r>
        <w:rPr>
          <w:rFonts w:hint="eastAsia" w:ascii="宋体" w:hAnsi="宋体"/>
          <w:color w:val="auto"/>
          <w:sz w:val="24"/>
          <w:highlight w:val="none"/>
        </w:rPr>
        <w:t>投标供应商：（盖章）</w:t>
      </w:r>
    </w:p>
    <w:p w14:paraId="014E2137">
      <w:pPr>
        <w:wordWrap w:val="0"/>
        <w:spacing w:before="240" w:line="360" w:lineRule="auto"/>
        <w:ind w:right="480" w:firstLine="5640" w:firstLineChars="2350"/>
        <w:rPr>
          <w:color w:val="auto"/>
          <w:sz w:val="24"/>
          <w:highlight w:val="none"/>
        </w:rPr>
      </w:pPr>
      <w:r>
        <w:rPr>
          <w:rFonts w:hint="eastAsia" w:ascii="宋体" w:hAnsi="宋体"/>
          <w:color w:val="auto"/>
          <w:sz w:val="24"/>
          <w:highlight w:val="none"/>
        </w:rPr>
        <w:t xml:space="preserve">法定代表人签名或盖章：          </w:t>
      </w:r>
    </w:p>
    <w:p w14:paraId="2D5CE491">
      <w:pPr>
        <w:wordWrap w:val="0"/>
        <w:spacing w:before="240" w:line="360" w:lineRule="auto"/>
        <w:ind w:right="480" w:firstLine="5760" w:firstLineChars="2400"/>
        <w:rPr>
          <w:rFonts w:hint="eastAsia" w:ascii="宋体" w:hAnsi="宋体"/>
          <w:color w:val="auto"/>
          <w:sz w:val="24"/>
          <w:highlight w:val="none"/>
        </w:rPr>
      </w:pPr>
      <w:r>
        <w:rPr>
          <w:rFonts w:hint="eastAsia" w:ascii="宋体" w:hAnsi="宋体"/>
          <w:color w:val="auto"/>
          <w:sz w:val="24"/>
          <w:highlight w:val="none"/>
        </w:rPr>
        <w:t>年    月    日</w:t>
      </w:r>
    </w:p>
    <w:p w14:paraId="5FB9613F">
      <w:pPr>
        <w:spacing w:before="240" w:line="360" w:lineRule="auto"/>
        <w:ind w:firstLine="480"/>
        <w:jc w:val="right"/>
        <w:rPr>
          <w:rFonts w:hint="eastAsia" w:ascii="宋体" w:hAnsi="宋体"/>
          <w:color w:val="auto"/>
          <w:sz w:val="24"/>
          <w:highlight w:val="none"/>
        </w:rPr>
      </w:pPr>
    </w:p>
    <w:p w14:paraId="65D499AB">
      <w:pPr>
        <w:autoSpaceDE w:val="0"/>
        <w:autoSpaceDN w:val="0"/>
        <w:ind w:firstLine="420" w:firstLineChars="200"/>
        <w:rPr>
          <w:rFonts w:ascii="宋体"/>
          <w:color w:val="auto"/>
          <w:highlight w:val="none"/>
        </w:rPr>
      </w:pPr>
    </w:p>
    <w:p w14:paraId="28182D4F">
      <w:pPr>
        <w:spacing w:before="240" w:line="360" w:lineRule="auto"/>
        <w:ind w:firstLine="480"/>
        <w:jc w:val="right"/>
        <w:rPr>
          <w:rFonts w:hint="eastAsia" w:ascii="宋体" w:hAnsi="宋体"/>
          <w:color w:val="auto"/>
          <w:sz w:val="24"/>
          <w:highlight w:val="none"/>
        </w:rPr>
      </w:pPr>
    </w:p>
    <w:p w14:paraId="428EF0AA">
      <w:pPr>
        <w:rPr>
          <w:b/>
          <w:color w:val="auto"/>
          <w:sz w:val="28"/>
          <w:szCs w:val="28"/>
          <w:highlight w:val="none"/>
        </w:rPr>
      </w:pPr>
      <w:r>
        <w:rPr>
          <w:rFonts w:hint="eastAsia"/>
          <w:b/>
          <w:color w:val="auto"/>
          <w:sz w:val="28"/>
          <w:szCs w:val="28"/>
          <w:highlight w:val="none"/>
        </w:rPr>
        <w:br w:type="page"/>
      </w:r>
    </w:p>
    <w:p w14:paraId="00B36FBF">
      <w:pPr>
        <w:ind w:firstLine="480"/>
        <w:rPr>
          <w:rFonts w:hint="eastAsia" w:ascii="黑体" w:hAnsi="宋体" w:eastAsia="黑体"/>
          <w:bCs/>
          <w:color w:val="auto"/>
          <w:sz w:val="24"/>
          <w:szCs w:val="24"/>
          <w:highlight w:val="none"/>
        </w:rPr>
      </w:pPr>
    </w:p>
    <w:p w14:paraId="7ED29886">
      <w:pPr>
        <w:jc w:val="left"/>
        <w:rPr>
          <w:rFonts w:ascii="黑体" w:eastAsia="黑体"/>
          <w:bCs/>
          <w:color w:val="auto"/>
          <w:sz w:val="28"/>
          <w:szCs w:val="28"/>
          <w:highlight w:val="none"/>
        </w:rPr>
      </w:pPr>
      <w:r>
        <w:rPr>
          <w:rFonts w:hint="eastAsia" w:ascii="黑体" w:hAnsi="宋体" w:eastAsia="黑体"/>
          <w:bCs/>
          <w:color w:val="auto"/>
          <w:sz w:val="24"/>
          <w:szCs w:val="24"/>
          <w:highlight w:val="none"/>
        </w:rPr>
        <w:t>（七）开标一览表（格式）：</w:t>
      </w:r>
    </w:p>
    <w:p w14:paraId="703237FA">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519A5B65">
      <w:pPr>
        <w:spacing w:line="300" w:lineRule="auto"/>
        <w:rPr>
          <w:rFonts w:hint="eastAsia" w:ascii="宋体" w:hAnsi="宋体" w:cs="宋体"/>
          <w:color w:val="auto"/>
          <w:highlight w:val="none"/>
        </w:rPr>
      </w:pPr>
    </w:p>
    <w:p w14:paraId="29B108FC">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投标供应商名称（盖章）</w:t>
      </w:r>
    </w:p>
    <w:p w14:paraId="07B2767B">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采购项目编号：</w:t>
      </w:r>
      <w:r>
        <w:rPr>
          <w:rFonts w:hint="eastAsia" w:ascii="黑体" w:eastAsia="黑体"/>
          <w:bCs/>
          <w:color w:val="auto"/>
          <w:sz w:val="24"/>
          <w:szCs w:val="24"/>
          <w:highlight w:val="none"/>
          <w:lang w:eastAsia="zh-CN"/>
        </w:rPr>
        <w:t>JSZC-320214-SGYT-G2026-0008</w:t>
      </w:r>
    </w:p>
    <w:tbl>
      <w:tblPr>
        <w:tblStyle w:val="44"/>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940"/>
      </w:tblGrid>
      <w:tr w14:paraId="0EB41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2745" w:type="dxa"/>
            <w:vMerge w:val="restart"/>
            <w:tcBorders>
              <w:top w:val="single" w:color="auto" w:sz="4" w:space="0"/>
              <w:left w:val="single" w:color="auto" w:sz="4" w:space="0"/>
              <w:bottom w:val="single" w:color="auto" w:sz="4" w:space="0"/>
              <w:right w:val="single" w:color="auto" w:sz="4" w:space="0"/>
            </w:tcBorders>
            <w:noWrap w:val="0"/>
            <w:vAlign w:val="center"/>
          </w:tcPr>
          <w:p w14:paraId="1965A785">
            <w:pPr>
              <w:spacing w:line="300" w:lineRule="auto"/>
              <w:jc w:val="center"/>
              <w:rPr>
                <w:rFonts w:ascii="宋体" w:hAnsi="宋体" w:cs="宋体"/>
                <w:sz w:val="24"/>
                <w:highlight w:val="none"/>
              </w:rPr>
            </w:pPr>
            <w:r>
              <w:rPr>
                <w:rFonts w:hint="eastAsia" w:ascii="宋体" w:hAnsi="宋体" w:cs="宋体"/>
                <w:sz w:val="24"/>
                <w:highlight w:val="none"/>
                <w:lang w:bidi="ar"/>
              </w:rPr>
              <w:t>投标报价</w:t>
            </w:r>
          </w:p>
        </w:tc>
        <w:tc>
          <w:tcPr>
            <w:tcW w:w="6940" w:type="dxa"/>
            <w:tcBorders>
              <w:top w:val="single" w:color="auto" w:sz="4" w:space="0"/>
              <w:left w:val="nil"/>
              <w:bottom w:val="single" w:color="auto" w:sz="4" w:space="0"/>
              <w:right w:val="single" w:color="auto" w:sz="4" w:space="0"/>
            </w:tcBorders>
            <w:noWrap w:val="0"/>
            <w:vAlign w:val="center"/>
          </w:tcPr>
          <w:p w14:paraId="0EE5784D">
            <w:pPr>
              <w:spacing w:line="300" w:lineRule="auto"/>
              <w:rPr>
                <w:rFonts w:ascii="宋体" w:hAnsi="宋体" w:cs="宋体"/>
                <w:sz w:val="24"/>
                <w:highlight w:val="none"/>
                <w:lang w:bidi="ar"/>
              </w:rPr>
            </w:pPr>
            <w:r>
              <w:rPr>
                <w:rFonts w:hint="eastAsia" w:ascii="宋体" w:hAnsi="宋体" w:cs="宋体"/>
                <w:sz w:val="24"/>
                <w:highlight w:val="none"/>
                <w:lang w:bidi="ar"/>
              </w:rPr>
              <w:t>含税综合单价：</w:t>
            </w:r>
            <w:r>
              <w:rPr>
                <w:rFonts w:hint="eastAsia" w:ascii="宋体" w:hAnsi="宋体" w:cs="宋体"/>
                <w:sz w:val="24"/>
                <w:highlight w:val="none"/>
                <w:u w:val="single"/>
                <w:lang w:bidi="ar"/>
              </w:rPr>
              <w:t xml:space="preserve">        元</w:t>
            </w:r>
            <w:r>
              <w:rPr>
                <w:rFonts w:hint="eastAsia" w:ascii="宋体" w:hAnsi="宋体" w:cs="宋体"/>
                <w:sz w:val="24"/>
                <w:highlight w:val="none"/>
                <w:lang w:bidi="ar"/>
              </w:rPr>
              <w:t>/吨</w:t>
            </w:r>
          </w:p>
        </w:tc>
      </w:tr>
      <w:tr w14:paraId="189E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0" w:hRule="atLeast"/>
          <w:jc w:val="center"/>
        </w:trPr>
        <w:tc>
          <w:tcPr>
            <w:tcW w:w="2745" w:type="dxa"/>
            <w:vMerge w:val="continue"/>
            <w:tcBorders>
              <w:top w:val="single" w:color="auto" w:sz="4" w:space="0"/>
              <w:left w:val="single" w:color="auto" w:sz="4" w:space="0"/>
              <w:bottom w:val="single" w:color="auto" w:sz="4" w:space="0"/>
              <w:right w:val="single" w:color="auto" w:sz="4" w:space="0"/>
            </w:tcBorders>
            <w:noWrap w:val="0"/>
            <w:vAlign w:val="center"/>
          </w:tcPr>
          <w:p w14:paraId="2E0619F7">
            <w:pPr>
              <w:rPr>
                <w:rFonts w:ascii="Calibri" w:hAnsi="Calibri" w:cs="Calibri"/>
                <w:szCs w:val="21"/>
                <w:highlight w:val="none"/>
              </w:rPr>
            </w:pPr>
          </w:p>
        </w:tc>
        <w:tc>
          <w:tcPr>
            <w:tcW w:w="6940" w:type="dxa"/>
            <w:tcBorders>
              <w:top w:val="single" w:color="auto" w:sz="4" w:space="0"/>
              <w:left w:val="nil"/>
              <w:bottom w:val="single" w:color="auto" w:sz="4" w:space="0"/>
              <w:right w:val="single" w:color="auto" w:sz="4" w:space="0"/>
            </w:tcBorders>
            <w:noWrap w:val="0"/>
            <w:vAlign w:val="center"/>
          </w:tcPr>
          <w:p w14:paraId="305CF455">
            <w:pPr>
              <w:spacing w:line="300" w:lineRule="auto"/>
              <w:rPr>
                <w:rFonts w:hint="eastAsia" w:ascii="宋体" w:hAnsi="宋体" w:cs="宋体"/>
                <w:sz w:val="24"/>
                <w:highlight w:val="none"/>
                <w:lang w:bidi="ar"/>
              </w:rPr>
            </w:pPr>
            <w:r>
              <w:rPr>
                <w:rFonts w:hint="eastAsia" w:ascii="宋体" w:hAnsi="宋体" w:cs="宋体"/>
                <w:sz w:val="24"/>
                <w:highlight w:val="none"/>
                <w:lang w:bidi="ar"/>
              </w:rPr>
              <w:t>总价：小写：</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元（大写：     ）</w:t>
            </w:r>
          </w:p>
          <w:p w14:paraId="5ABE28A3">
            <w:pPr>
              <w:spacing w:line="300" w:lineRule="auto"/>
              <w:rPr>
                <w:rFonts w:hint="eastAsia" w:ascii="宋体" w:hAnsi="宋体" w:cs="宋体"/>
                <w:sz w:val="24"/>
                <w:highlight w:val="none"/>
                <w:lang w:bidi="ar"/>
              </w:rPr>
            </w:pPr>
            <w:r>
              <w:rPr>
                <w:rFonts w:hint="eastAsia" w:ascii="宋体" w:hAnsi="宋体" w:cs="宋体"/>
                <w:sz w:val="24"/>
                <w:highlight w:val="none"/>
                <w:lang w:val="en-US" w:eastAsia="zh-CN" w:bidi="ar"/>
              </w:rPr>
              <w:t>暂按7686吨计</w:t>
            </w:r>
          </w:p>
        </w:tc>
      </w:tr>
      <w:tr w14:paraId="6FF8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2C416BD8">
            <w:pPr>
              <w:spacing w:line="300" w:lineRule="auto"/>
              <w:jc w:val="center"/>
              <w:rPr>
                <w:rFonts w:ascii="宋体" w:hAnsi="宋体" w:cs="宋体"/>
                <w:sz w:val="24"/>
                <w:highlight w:val="none"/>
              </w:rPr>
            </w:pPr>
            <w:r>
              <w:rPr>
                <w:rFonts w:hint="eastAsia" w:ascii="宋体" w:hAnsi="宋体" w:cs="宋体"/>
                <w:sz w:val="24"/>
                <w:highlight w:val="none"/>
                <w:lang w:bidi="ar"/>
              </w:rPr>
              <w:t>服务期限</w:t>
            </w:r>
          </w:p>
        </w:tc>
        <w:tc>
          <w:tcPr>
            <w:tcW w:w="6940" w:type="dxa"/>
            <w:tcBorders>
              <w:top w:val="single" w:color="auto" w:sz="4" w:space="0"/>
              <w:left w:val="nil"/>
              <w:bottom w:val="single" w:color="auto" w:sz="4" w:space="0"/>
              <w:right w:val="single" w:color="auto" w:sz="4" w:space="0"/>
            </w:tcBorders>
            <w:noWrap w:val="0"/>
            <w:vAlign w:val="center"/>
          </w:tcPr>
          <w:p w14:paraId="3071EFA5">
            <w:pPr>
              <w:spacing w:line="300" w:lineRule="auto"/>
              <w:rPr>
                <w:rFonts w:ascii="宋体" w:hAnsi="宋体" w:cs="宋体"/>
                <w:sz w:val="24"/>
                <w:highlight w:val="none"/>
              </w:rPr>
            </w:pPr>
          </w:p>
        </w:tc>
      </w:tr>
      <w:tr w14:paraId="7F30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7FFB76CA">
            <w:pPr>
              <w:spacing w:line="300" w:lineRule="auto"/>
              <w:jc w:val="center"/>
              <w:rPr>
                <w:rFonts w:ascii="宋体" w:hAnsi="宋体" w:cs="宋体"/>
                <w:sz w:val="24"/>
                <w:highlight w:val="none"/>
              </w:rPr>
            </w:pPr>
            <w:r>
              <w:rPr>
                <w:rFonts w:hint="eastAsia" w:ascii="宋体" w:hAnsi="宋体" w:cs="宋体"/>
                <w:sz w:val="24"/>
                <w:highlight w:val="none"/>
                <w:lang w:bidi="ar"/>
              </w:rPr>
              <w:t>服务标准</w:t>
            </w:r>
          </w:p>
        </w:tc>
        <w:tc>
          <w:tcPr>
            <w:tcW w:w="6940" w:type="dxa"/>
            <w:tcBorders>
              <w:top w:val="single" w:color="auto" w:sz="4" w:space="0"/>
              <w:left w:val="nil"/>
              <w:bottom w:val="single" w:color="auto" w:sz="4" w:space="0"/>
              <w:right w:val="single" w:color="auto" w:sz="4" w:space="0"/>
            </w:tcBorders>
            <w:noWrap w:val="0"/>
            <w:vAlign w:val="center"/>
          </w:tcPr>
          <w:p w14:paraId="434C8956">
            <w:pPr>
              <w:spacing w:line="300" w:lineRule="auto"/>
              <w:rPr>
                <w:rFonts w:ascii="宋体" w:hAnsi="宋体" w:cs="宋体"/>
                <w:sz w:val="24"/>
                <w:highlight w:val="none"/>
              </w:rPr>
            </w:pPr>
          </w:p>
        </w:tc>
      </w:tr>
      <w:tr w14:paraId="056B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2"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36A8A785">
            <w:pPr>
              <w:spacing w:line="300" w:lineRule="auto"/>
              <w:jc w:val="center"/>
              <w:rPr>
                <w:rFonts w:ascii="宋体" w:hAnsi="宋体" w:cs="宋体"/>
                <w:sz w:val="24"/>
                <w:highlight w:val="none"/>
              </w:rPr>
            </w:pPr>
            <w:r>
              <w:rPr>
                <w:rFonts w:hint="eastAsia" w:ascii="宋体" w:hAnsi="宋体" w:cs="宋体"/>
                <w:sz w:val="24"/>
                <w:highlight w:val="none"/>
                <w:lang w:bidi="ar"/>
              </w:rPr>
              <w:t>清运要求</w:t>
            </w:r>
          </w:p>
        </w:tc>
        <w:tc>
          <w:tcPr>
            <w:tcW w:w="6940" w:type="dxa"/>
            <w:tcBorders>
              <w:top w:val="single" w:color="auto" w:sz="4" w:space="0"/>
              <w:left w:val="nil"/>
              <w:bottom w:val="single" w:color="auto" w:sz="4" w:space="0"/>
              <w:right w:val="single" w:color="auto" w:sz="4" w:space="0"/>
            </w:tcBorders>
            <w:noWrap w:val="0"/>
            <w:vAlign w:val="center"/>
          </w:tcPr>
          <w:p w14:paraId="66A4EAFF">
            <w:pPr>
              <w:spacing w:line="300" w:lineRule="auto"/>
              <w:rPr>
                <w:rFonts w:hint="eastAsia" w:ascii="宋体" w:hAnsi="宋体" w:eastAsia="宋体" w:cs="宋体"/>
                <w:sz w:val="24"/>
                <w:highlight w:val="none"/>
                <w:lang w:eastAsia="zh-CN"/>
              </w:rPr>
            </w:pPr>
          </w:p>
        </w:tc>
      </w:tr>
      <w:tr w14:paraId="5F80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6"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2F1900F9">
            <w:pPr>
              <w:spacing w:line="300" w:lineRule="auto"/>
              <w:jc w:val="center"/>
              <w:rPr>
                <w:rFonts w:ascii="宋体" w:hAnsi="宋体" w:cs="宋体"/>
                <w:sz w:val="24"/>
                <w:highlight w:val="none"/>
              </w:rPr>
            </w:pPr>
            <w:r>
              <w:rPr>
                <w:rFonts w:hint="eastAsia" w:ascii="宋体" w:hAnsi="宋体" w:cs="宋体"/>
                <w:sz w:val="24"/>
                <w:highlight w:val="none"/>
                <w:lang w:bidi="ar"/>
              </w:rPr>
              <w:t>项目负责人</w:t>
            </w:r>
          </w:p>
        </w:tc>
        <w:tc>
          <w:tcPr>
            <w:tcW w:w="6940" w:type="dxa"/>
            <w:tcBorders>
              <w:top w:val="single" w:color="auto" w:sz="4" w:space="0"/>
              <w:left w:val="nil"/>
              <w:bottom w:val="single" w:color="auto" w:sz="4" w:space="0"/>
              <w:right w:val="single" w:color="auto" w:sz="4" w:space="0"/>
            </w:tcBorders>
            <w:noWrap w:val="0"/>
            <w:vAlign w:val="center"/>
          </w:tcPr>
          <w:p w14:paraId="3ECEC7AE">
            <w:pPr>
              <w:spacing w:line="300" w:lineRule="auto"/>
              <w:rPr>
                <w:rFonts w:ascii="宋体" w:hAnsi="宋体" w:cs="宋体"/>
                <w:sz w:val="24"/>
                <w:highlight w:val="none"/>
              </w:rPr>
            </w:pPr>
            <w:r>
              <w:rPr>
                <w:rFonts w:hint="eastAsia" w:ascii="宋体" w:hAnsi="宋体" w:cs="宋体"/>
                <w:sz w:val="24"/>
                <w:highlight w:val="none"/>
                <w:lang w:bidi="ar"/>
              </w:rPr>
              <w:t>姓名：</w:t>
            </w:r>
          </w:p>
          <w:p w14:paraId="542816A4">
            <w:pPr>
              <w:spacing w:line="300" w:lineRule="auto"/>
              <w:rPr>
                <w:rFonts w:ascii="宋体" w:hAnsi="宋体" w:cs="宋体"/>
                <w:sz w:val="34"/>
                <w:szCs w:val="34"/>
                <w:highlight w:val="none"/>
              </w:rPr>
            </w:pPr>
            <w:r>
              <w:rPr>
                <w:rFonts w:hint="eastAsia" w:ascii="宋体" w:hAnsi="宋体" w:cs="宋体"/>
                <w:sz w:val="24"/>
                <w:highlight w:val="none"/>
                <w:lang w:bidi="ar"/>
              </w:rPr>
              <w:t>联系电话：</w:t>
            </w:r>
          </w:p>
        </w:tc>
      </w:tr>
    </w:tbl>
    <w:p w14:paraId="2004060B">
      <w:pPr>
        <w:pStyle w:val="39"/>
        <w:ind w:right="33" w:firstLine="0"/>
        <w:rPr>
          <w:rFonts w:cs="宋体"/>
          <w:highlight w:val="none"/>
        </w:rPr>
      </w:pPr>
      <w:r>
        <w:rPr>
          <w:rFonts w:hint="eastAsia" w:cs="宋体"/>
          <w:bCs/>
          <w:highlight w:val="none"/>
        </w:rPr>
        <w:t>法定代表人或授权代表（签字或盖章）</w:t>
      </w:r>
      <w:r>
        <w:rPr>
          <w:rFonts w:hint="eastAsia" w:cs="宋体"/>
          <w:highlight w:val="none"/>
          <w:lang w:bidi="ar"/>
        </w:rPr>
        <w:t xml:space="preserve">：          </w:t>
      </w:r>
    </w:p>
    <w:p w14:paraId="46FB48A1">
      <w:pPr>
        <w:spacing w:before="5"/>
        <w:rPr>
          <w:rFonts w:hAnsi="宋体" w:cs="宋体"/>
          <w:sz w:val="24"/>
          <w:highlight w:val="none"/>
        </w:rPr>
      </w:pPr>
      <w:r>
        <w:rPr>
          <w:rFonts w:hint="eastAsia" w:hAnsi="宋体" w:cs="宋体"/>
          <w:sz w:val="24"/>
          <w:highlight w:val="none"/>
          <w:lang w:bidi="ar"/>
        </w:rPr>
        <w:t>日期：    年    月    日</w:t>
      </w:r>
    </w:p>
    <w:p w14:paraId="26B5B945">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24915799">
      <w:pPr>
        <w:spacing w:line="400" w:lineRule="exact"/>
        <w:rPr>
          <w:rFonts w:ascii="黑体" w:eastAsia="黑体"/>
          <w:bCs/>
          <w:color w:val="auto"/>
          <w:sz w:val="32"/>
          <w:highlight w:val="none"/>
        </w:rPr>
      </w:pPr>
    </w:p>
    <w:p w14:paraId="76DA3FA7">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填写说明：</w:t>
      </w:r>
    </w:p>
    <w:p w14:paraId="2DC8D6EA">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0CE9A28E">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2.供应商的投标报价的总额应是供应商在报价文件中提出的各项支付金额的总和，也应是完成投标文件所列采购需求的全部费用。</w:t>
      </w:r>
    </w:p>
    <w:p w14:paraId="7A0DE95D">
      <w:pPr>
        <w:rPr>
          <w:rFonts w:hint="eastAsia" w:ascii="黑体" w:hAnsi="宋体" w:eastAsia="黑体"/>
          <w:bCs/>
          <w:color w:val="auto"/>
          <w:sz w:val="24"/>
          <w:szCs w:val="24"/>
          <w:highlight w:val="none"/>
        </w:rPr>
        <w:sectPr>
          <w:headerReference r:id="rId4" w:type="first"/>
          <w:headerReference r:id="rId3" w:type="default"/>
          <w:footerReference r:id="rId5" w:type="default"/>
          <w:pgSz w:w="11906" w:h="16838"/>
          <w:pgMar w:top="1134" w:right="1134" w:bottom="1134" w:left="1134" w:header="624" w:footer="907" w:gutter="0"/>
          <w:cols w:space="0" w:num="1"/>
          <w:titlePg/>
          <w:docGrid w:linePitch="360" w:charSpace="0"/>
        </w:sectPr>
      </w:pPr>
      <w:r>
        <w:rPr>
          <w:rFonts w:hint="eastAsia" w:ascii="黑体" w:hAnsi="宋体" w:eastAsia="黑体"/>
          <w:bCs/>
          <w:color w:val="auto"/>
          <w:sz w:val="24"/>
          <w:szCs w:val="24"/>
          <w:highlight w:val="none"/>
        </w:rPr>
        <w:br w:type="page" w:clear="all"/>
      </w:r>
    </w:p>
    <w:p w14:paraId="02BE9571">
      <w:pPr>
        <w:rPr>
          <w:rFonts w:ascii="黑体" w:eastAsia="黑体"/>
          <w:bCs/>
          <w:color w:val="auto"/>
          <w:sz w:val="28"/>
          <w:szCs w:val="28"/>
          <w:highlight w:val="none"/>
        </w:rPr>
      </w:pPr>
      <w:r>
        <w:rPr>
          <w:rFonts w:hint="eastAsia" w:ascii="黑体" w:hAnsi="宋体" w:eastAsia="黑体"/>
          <w:bCs/>
          <w:color w:val="auto"/>
          <w:sz w:val="24"/>
          <w:szCs w:val="24"/>
          <w:highlight w:val="none"/>
        </w:rPr>
        <w:t>（八）报价明细表（格式）：</w:t>
      </w:r>
    </w:p>
    <w:p w14:paraId="6477BEE1">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w:t>
      </w:r>
    </w:p>
    <w:p w14:paraId="60E2ABBC">
      <w:pPr>
        <w:spacing w:line="400" w:lineRule="exact"/>
        <w:ind w:firstLine="840"/>
        <w:rPr>
          <w:rFonts w:hint="eastAsia" w:ascii="宋体" w:hAnsi="宋体" w:cs="宋体"/>
          <w:color w:val="auto"/>
          <w:sz w:val="24"/>
          <w:highlight w:val="none"/>
        </w:rPr>
      </w:pPr>
    </w:p>
    <w:p w14:paraId="72E32EA6">
      <w:pPr>
        <w:spacing w:line="360" w:lineRule="auto"/>
        <w:rPr>
          <w:rFonts w:hint="eastAsia" w:ascii="宋体" w:hAnsi="宋体" w:eastAsia="黑体"/>
          <w:color w:val="auto"/>
          <w:sz w:val="44"/>
          <w:szCs w:val="44"/>
          <w:highlight w:val="none"/>
          <w:lang w:val="zh-CN" w:eastAsia="zh-CN"/>
        </w:rPr>
      </w:pPr>
      <w:r>
        <w:rPr>
          <w:rFonts w:hint="eastAsia" w:ascii="黑体" w:eastAsia="黑体"/>
          <w:bCs/>
          <w:color w:val="auto"/>
          <w:sz w:val="24"/>
          <w:szCs w:val="24"/>
          <w:highlight w:val="none"/>
        </w:rPr>
        <w:t>投标供应商名称（盖章）                 采购项目编号：</w:t>
      </w:r>
      <w:r>
        <w:rPr>
          <w:rFonts w:hint="eastAsia" w:ascii="黑体" w:eastAsia="黑体"/>
          <w:bCs/>
          <w:color w:val="auto"/>
          <w:sz w:val="24"/>
          <w:szCs w:val="24"/>
          <w:highlight w:val="none"/>
          <w:lang w:eastAsia="zh-CN"/>
        </w:rPr>
        <w:t>JSZC-320214-SGYT-G2026-0008</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95"/>
        <w:gridCol w:w="2727"/>
        <w:gridCol w:w="2835"/>
        <w:gridCol w:w="1843"/>
      </w:tblGrid>
      <w:tr w14:paraId="374C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108190F7">
            <w:pPr>
              <w:spacing w:line="360" w:lineRule="auto"/>
              <w:jc w:val="center"/>
              <w:rPr>
                <w:rFonts w:hint="eastAsia" w:ascii="宋体" w:hAnsi="宋体" w:cs="仿宋_GB2312"/>
                <w:b/>
                <w:bCs/>
                <w:color w:val="auto"/>
                <w:sz w:val="24"/>
                <w:highlight w:val="none"/>
              </w:rPr>
            </w:pPr>
            <w:r>
              <w:rPr>
                <w:rFonts w:hint="eastAsia" w:ascii="宋体" w:hAnsi="宋体" w:cs="仿宋_GB2312"/>
                <w:b/>
                <w:bCs/>
                <w:color w:val="auto"/>
                <w:sz w:val="24"/>
                <w:highlight w:val="none"/>
              </w:rPr>
              <w:t>序号</w:t>
            </w:r>
          </w:p>
        </w:tc>
        <w:tc>
          <w:tcPr>
            <w:tcW w:w="1695" w:type="dxa"/>
            <w:vAlign w:val="center"/>
          </w:tcPr>
          <w:p w14:paraId="55A3148B">
            <w:pPr>
              <w:spacing w:line="360" w:lineRule="auto"/>
              <w:jc w:val="center"/>
              <w:rPr>
                <w:rFonts w:hint="eastAsia" w:ascii="宋体" w:hAnsi="宋体" w:cs="仿宋_GB2312"/>
                <w:b/>
                <w:bCs/>
                <w:color w:val="auto"/>
                <w:sz w:val="24"/>
                <w:highlight w:val="none"/>
              </w:rPr>
            </w:pPr>
            <w:r>
              <w:rPr>
                <w:rFonts w:hint="eastAsia" w:ascii="宋体" w:hAnsi="宋体" w:cs="仿宋_GB2312"/>
                <w:b/>
                <w:bCs/>
                <w:color w:val="auto"/>
                <w:sz w:val="24"/>
                <w:highlight w:val="none"/>
              </w:rPr>
              <w:t>项目类别</w:t>
            </w:r>
          </w:p>
        </w:tc>
        <w:tc>
          <w:tcPr>
            <w:tcW w:w="2727" w:type="dxa"/>
            <w:vAlign w:val="center"/>
          </w:tcPr>
          <w:p w14:paraId="6C57F6E7">
            <w:pPr>
              <w:spacing w:line="360" w:lineRule="auto"/>
              <w:jc w:val="center"/>
              <w:rPr>
                <w:rFonts w:hint="eastAsia" w:ascii="宋体" w:hAnsi="宋体" w:cs="仿宋_GB2312"/>
                <w:b/>
                <w:bCs/>
                <w:color w:val="auto"/>
                <w:sz w:val="24"/>
                <w:highlight w:val="none"/>
              </w:rPr>
            </w:pPr>
            <w:r>
              <w:rPr>
                <w:rFonts w:hint="eastAsia" w:ascii="宋体" w:hAnsi="宋体" w:cs="仿宋_GB2312"/>
                <w:b/>
                <w:bCs/>
                <w:color w:val="auto"/>
                <w:sz w:val="24"/>
                <w:highlight w:val="none"/>
              </w:rPr>
              <w:t>项目内容</w:t>
            </w:r>
          </w:p>
        </w:tc>
        <w:tc>
          <w:tcPr>
            <w:tcW w:w="2835" w:type="dxa"/>
            <w:vAlign w:val="center"/>
          </w:tcPr>
          <w:p w14:paraId="05A7F707">
            <w:pPr>
              <w:spacing w:line="360" w:lineRule="auto"/>
              <w:jc w:val="center"/>
              <w:rPr>
                <w:rFonts w:hint="eastAsia" w:ascii="宋体" w:hAnsi="宋体" w:cs="仿宋_GB2312"/>
                <w:b/>
                <w:bCs/>
                <w:color w:val="auto"/>
                <w:sz w:val="24"/>
                <w:highlight w:val="none"/>
              </w:rPr>
            </w:pPr>
            <w:r>
              <w:rPr>
                <w:rFonts w:hint="eastAsia" w:ascii="宋体" w:hAnsi="宋体" w:cs="仿宋_GB2312"/>
                <w:b/>
                <w:bCs/>
                <w:color w:val="auto"/>
                <w:sz w:val="24"/>
                <w:highlight w:val="none"/>
              </w:rPr>
              <w:t>报价（元）</w:t>
            </w:r>
          </w:p>
        </w:tc>
        <w:tc>
          <w:tcPr>
            <w:tcW w:w="1843" w:type="dxa"/>
            <w:vAlign w:val="center"/>
          </w:tcPr>
          <w:p w14:paraId="17BC8BCE">
            <w:pPr>
              <w:spacing w:line="360" w:lineRule="auto"/>
              <w:jc w:val="center"/>
              <w:rPr>
                <w:rFonts w:hint="eastAsia" w:ascii="宋体" w:hAnsi="宋体" w:cs="仿宋_GB2312"/>
                <w:b/>
                <w:bCs/>
                <w:color w:val="auto"/>
                <w:sz w:val="24"/>
                <w:highlight w:val="none"/>
              </w:rPr>
            </w:pPr>
            <w:r>
              <w:rPr>
                <w:rFonts w:hint="eastAsia" w:ascii="宋体" w:hAnsi="宋体" w:cs="仿宋_GB2312"/>
                <w:b/>
                <w:bCs/>
                <w:color w:val="auto"/>
                <w:sz w:val="24"/>
                <w:highlight w:val="none"/>
              </w:rPr>
              <w:t>备注</w:t>
            </w:r>
          </w:p>
        </w:tc>
      </w:tr>
      <w:tr w14:paraId="7399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7EFB7C4E">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1</w:t>
            </w:r>
          </w:p>
        </w:tc>
        <w:tc>
          <w:tcPr>
            <w:tcW w:w="1695" w:type="dxa"/>
            <w:vAlign w:val="center"/>
          </w:tcPr>
          <w:p w14:paraId="10DCB81F">
            <w:pPr>
              <w:spacing w:line="360" w:lineRule="auto"/>
              <w:jc w:val="center"/>
              <w:rPr>
                <w:rFonts w:hint="eastAsia" w:ascii="宋体" w:hAnsi="宋体" w:cs="仿宋_GB2312"/>
                <w:color w:val="auto"/>
                <w:sz w:val="24"/>
                <w:highlight w:val="none"/>
              </w:rPr>
            </w:pPr>
          </w:p>
        </w:tc>
        <w:tc>
          <w:tcPr>
            <w:tcW w:w="2727" w:type="dxa"/>
            <w:vAlign w:val="center"/>
          </w:tcPr>
          <w:p w14:paraId="7E90336E">
            <w:pPr>
              <w:spacing w:line="360" w:lineRule="auto"/>
              <w:rPr>
                <w:rFonts w:hint="eastAsia" w:ascii="宋体" w:hAnsi="宋体" w:cs="仿宋_GB2312"/>
                <w:color w:val="auto"/>
                <w:sz w:val="24"/>
                <w:highlight w:val="none"/>
              </w:rPr>
            </w:pPr>
          </w:p>
        </w:tc>
        <w:tc>
          <w:tcPr>
            <w:tcW w:w="2835" w:type="dxa"/>
            <w:vAlign w:val="center"/>
          </w:tcPr>
          <w:p w14:paraId="7D120FAC">
            <w:pPr>
              <w:spacing w:line="360" w:lineRule="auto"/>
              <w:jc w:val="center"/>
              <w:rPr>
                <w:rFonts w:hint="eastAsia" w:ascii="宋体" w:hAnsi="宋体" w:cs="仿宋_GB2312"/>
                <w:color w:val="auto"/>
                <w:sz w:val="24"/>
                <w:highlight w:val="none"/>
              </w:rPr>
            </w:pPr>
          </w:p>
        </w:tc>
        <w:tc>
          <w:tcPr>
            <w:tcW w:w="1843" w:type="dxa"/>
            <w:vAlign w:val="center"/>
          </w:tcPr>
          <w:p w14:paraId="38F03E7C">
            <w:pPr>
              <w:spacing w:line="360" w:lineRule="auto"/>
              <w:jc w:val="left"/>
              <w:rPr>
                <w:rFonts w:hint="eastAsia" w:ascii="宋体" w:hAnsi="宋体" w:cs="仿宋_GB2312"/>
                <w:color w:val="auto"/>
                <w:sz w:val="24"/>
                <w:highlight w:val="none"/>
              </w:rPr>
            </w:pPr>
          </w:p>
        </w:tc>
      </w:tr>
      <w:tr w14:paraId="7F05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9" w:type="dxa"/>
            <w:vAlign w:val="center"/>
          </w:tcPr>
          <w:p w14:paraId="70F620EF">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2</w:t>
            </w:r>
          </w:p>
        </w:tc>
        <w:tc>
          <w:tcPr>
            <w:tcW w:w="1695" w:type="dxa"/>
            <w:vAlign w:val="center"/>
          </w:tcPr>
          <w:p w14:paraId="2D5A530F">
            <w:pPr>
              <w:spacing w:line="360" w:lineRule="auto"/>
              <w:jc w:val="center"/>
              <w:rPr>
                <w:rFonts w:hint="eastAsia" w:ascii="宋体" w:hAnsi="宋体" w:cs="仿宋_GB2312"/>
                <w:color w:val="auto"/>
                <w:sz w:val="24"/>
                <w:highlight w:val="none"/>
              </w:rPr>
            </w:pPr>
          </w:p>
        </w:tc>
        <w:tc>
          <w:tcPr>
            <w:tcW w:w="2727" w:type="dxa"/>
            <w:vAlign w:val="center"/>
          </w:tcPr>
          <w:p w14:paraId="7D311F04">
            <w:pPr>
              <w:spacing w:line="360" w:lineRule="auto"/>
              <w:rPr>
                <w:rFonts w:hint="eastAsia" w:ascii="宋体" w:hAnsi="宋体" w:cs="仿宋_GB2312"/>
                <w:color w:val="auto"/>
                <w:sz w:val="24"/>
                <w:highlight w:val="none"/>
              </w:rPr>
            </w:pPr>
          </w:p>
        </w:tc>
        <w:tc>
          <w:tcPr>
            <w:tcW w:w="2835" w:type="dxa"/>
            <w:vAlign w:val="center"/>
          </w:tcPr>
          <w:p w14:paraId="607FE1F9">
            <w:pPr>
              <w:spacing w:line="360" w:lineRule="auto"/>
              <w:jc w:val="center"/>
              <w:rPr>
                <w:rFonts w:hint="eastAsia" w:ascii="宋体" w:hAnsi="宋体" w:cs="仿宋_GB2312"/>
                <w:color w:val="auto"/>
                <w:sz w:val="24"/>
                <w:highlight w:val="none"/>
              </w:rPr>
            </w:pPr>
          </w:p>
        </w:tc>
        <w:tc>
          <w:tcPr>
            <w:tcW w:w="1843" w:type="dxa"/>
            <w:vAlign w:val="center"/>
          </w:tcPr>
          <w:p w14:paraId="250D01AC">
            <w:pPr>
              <w:spacing w:line="360" w:lineRule="auto"/>
              <w:jc w:val="left"/>
              <w:rPr>
                <w:rFonts w:hint="eastAsia" w:ascii="宋体" w:hAnsi="宋体" w:cs="仿宋_GB2312"/>
                <w:color w:val="auto"/>
                <w:sz w:val="24"/>
                <w:highlight w:val="none"/>
              </w:rPr>
            </w:pPr>
          </w:p>
        </w:tc>
      </w:tr>
      <w:tr w14:paraId="6D8E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223EDD10">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3</w:t>
            </w:r>
          </w:p>
        </w:tc>
        <w:tc>
          <w:tcPr>
            <w:tcW w:w="1695" w:type="dxa"/>
            <w:vAlign w:val="center"/>
          </w:tcPr>
          <w:p w14:paraId="60B36788">
            <w:pPr>
              <w:spacing w:line="360" w:lineRule="auto"/>
              <w:jc w:val="center"/>
              <w:rPr>
                <w:rFonts w:hint="eastAsia" w:ascii="宋体" w:hAnsi="宋体" w:cs="仿宋_GB2312"/>
                <w:color w:val="auto"/>
                <w:sz w:val="24"/>
                <w:highlight w:val="none"/>
              </w:rPr>
            </w:pPr>
          </w:p>
        </w:tc>
        <w:tc>
          <w:tcPr>
            <w:tcW w:w="2727" w:type="dxa"/>
            <w:vAlign w:val="center"/>
          </w:tcPr>
          <w:p w14:paraId="5D97B980">
            <w:pPr>
              <w:spacing w:line="360" w:lineRule="auto"/>
              <w:rPr>
                <w:rFonts w:hint="eastAsia" w:ascii="宋体" w:hAnsi="宋体" w:cs="仿宋_GB2312"/>
                <w:color w:val="auto"/>
                <w:sz w:val="24"/>
                <w:highlight w:val="none"/>
              </w:rPr>
            </w:pPr>
          </w:p>
        </w:tc>
        <w:tc>
          <w:tcPr>
            <w:tcW w:w="2835" w:type="dxa"/>
            <w:vAlign w:val="center"/>
          </w:tcPr>
          <w:p w14:paraId="20B44F53">
            <w:pPr>
              <w:spacing w:line="360" w:lineRule="auto"/>
              <w:jc w:val="center"/>
              <w:rPr>
                <w:rFonts w:hint="eastAsia" w:ascii="宋体" w:hAnsi="宋体" w:cs="仿宋_GB2312"/>
                <w:color w:val="auto"/>
                <w:sz w:val="24"/>
                <w:highlight w:val="none"/>
              </w:rPr>
            </w:pPr>
          </w:p>
        </w:tc>
        <w:tc>
          <w:tcPr>
            <w:tcW w:w="1843" w:type="dxa"/>
            <w:vAlign w:val="center"/>
          </w:tcPr>
          <w:p w14:paraId="4053E53D">
            <w:pPr>
              <w:spacing w:line="360" w:lineRule="auto"/>
              <w:jc w:val="center"/>
              <w:rPr>
                <w:rFonts w:hint="eastAsia" w:ascii="宋体" w:hAnsi="宋体" w:cs="仿宋_GB2312"/>
                <w:color w:val="auto"/>
                <w:sz w:val="24"/>
                <w:highlight w:val="none"/>
              </w:rPr>
            </w:pPr>
          </w:p>
        </w:tc>
      </w:tr>
      <w:tr w14:paraId="467D2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03DE96F8">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w:t>
            </w:r>
          </w:p>
        </w:tc>
        <w:tc>
          <w:tcPr>
            <w:tcW w:w="1695" w:type="dxa"/>
            <w:vAlign w:val="center"/>
          </w:tcPr>
          <w:p w14:paraId="0D524C4A">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w:t>
            </w:r>
          </w:p>
        </w:tc>
        <w:tc>
          <w:tcPr>
            <w:tcW w:w="2727" w:type="dxa"/>
            <w:vAlign w:val="center"/>
          </w:tcPr>
          <w:p w14:paraId="29455C18">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w:t>
            </w:r>
          </w:p>
        </w:tc>
        <w:tc>
          <w:tcPr>
            <w:tcW w:w="2835" w:type="dxa"/>
            <w:vAlign w:val="center"/>
          </w:tcPr>
          <w:p w14:paraId="64EADACF">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w:t>
            </w:r>
          </w:p>
        </w:tc>
        <w:tc>
          <w:tcPr>
            <w:tcW w:w="1843" w:type="dxa"/>
            <w:vAlign w:val="center"/>
          </w:tcPr>
          <w:p w14:paraId="20D92C17">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w:t>
            </w:r>
          </w:p>
        </w:tc>
      </w:tr>
      <w:tr w14:paraId="3675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gridSpan w:val="3"/>
            <w:vAlign w:val="center"/>
          </w:tcPr>
          <w:p w14:paraId="4B98A241">
            <w:pPr>
              <w:spacing w:line="360" w:lineRule="auto"/>
              <w:jc w:val="center"/>
              <w:rPr>
                <w:rFonts w:hint="eastAsia" w:ascii="宋体" w:hAnsi="宋体" w:cs="仿宋_GB2312"/>
                <w:b/>
                <w:color w:val="auto"/>
                <w:sz w:val="24"/>
                <w:highlight w:val="none"/>
              </w:rPr>
            </w:pPr>
            <w:r>
              <w:rPr>
                <w:rFonts w:hint="eastAsia" w:ascii="宋体" w:hAnsi="宋体" w:cs="仿宋_GB2312"/>
                <w:b/>
                <w:color w:val="auto"/>
                <w:sz w:val="24"/>
                <w:highlight w:val="none"/>
              </w:rPr>
              <w:t>合计</w:t>
            </w:r>
          </w:p>
        </w:tc>
        <w:tc>
          <w:tcPr>
            <w:tcW w:w="4678" w:type="dxa"/>
            <w:gridSpan w:val="2"/>
            <w:vAlign w:val="center"/>
          </w:tcPr>
          <w:p w14:paraId="399579FF">
            <w:pPr>
              <w:spacing w:line="360" w:lineRule="auto"/>
              <w:jc w:val="center"/>
              <w:rPr>
                <w:rFonts w:hint="eastAsia" w:ascii="宋体" w:hAnsi="宋体" w:cs="仿宋_GB2312"/>
                <w:color w:val="auto"/>
                <w:sz w:val="24"/>
                <w:highlight w:val="none"/>
              </w:rPr>
            </w:pPr>
            <w:r>
              <w:rPr>
                <w:rFonts w:hint="eastAsia" w:ascii="宋体" w:hAnsi="宋体" w:cs="仿宋_GB2312"/>
                <w:color w:val="auto"/>
                <w:sz w:val="24"/>
                <w:highlight w:val="none"/>
              </w:rPr>
              <w:t xml:space="preserve">   </w:t>
            </w:r>
          </w:p>
        </w:tc>
      </w:tr>
    </w:tbl>
    <w:p w14:paraId="65D46C7C">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注：由投标供应商自行列明报价项目类别和项目内容及报价</w:t>
      </w:r>
    </w:p>
    <w:p w14:paraId="2152C9FC">
      <w:pPr>
        <w:spacing w:line="360" w:lineRule="auto"/>
        <w:rPr>
          <w:rFonts w:hint="eastAsia" w:ascii="宋体" w:hAnsi="宋体"/>
          <w:color w:val="auto"/>
          <w:sz w:val="24"/>
          <w:highlight w:val="none"/>
        </w:rPr>
      </w:pPr>
    </w:p>
    <w:p w14:paraId="001B8278">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                      </w:t>
      </w:r>
    </w:p>
    <w:p w14:paraId="3A68F8BB">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14:paraId="681AEE2E">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          </w:t>
      </w:r>
    </w:p>
    <w:p w14:paraId="6C30578A">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14:paraId="159B3A81">
      <w:pPr>
        <w:spacing w:line="360" w:lineRule="auto"/>
        <w:rPr>
          <w:rFonts w:hint="eastAsia" w:ascii="宋体" w:hAnsi="宋体"/>
          <w:color w:val="auto"/>
          <w:highlight w:val="none"/>
        </w:rPr>
      </w:pPr>
      <w:r>
        <w:rPr>
          <w:rFonts w:hint="eastAsia" w:ascii="宋体" w:hAnsi="宋体"/>
          <w:color w:val="auto"/>
          <w:highlight w:val="none"/>
        </w:rPr>
        <w:t xml:space="preserve">日期： </w:t>
      </w:r>
      <w:r>
        <w:rPr>
          <w:rFonts w:hint="eastAsia"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 xml:space="preserve"> 日</w:t>
      </w:r>
    </w:p>
    <w:p w14:paraId="7F201398">
      <w:pPr>
        <w:spacing w:line="360" w:lineRule="auto"/>
        <w:jc w:val="center"/>
        <w:rPr>
          <w:rFonts w:hint="eastAsia" w:ascii="宋体" w:hAnsi="宋体"/>
          <w:bCs/>
          <w:color w:val="auto"/>
          <w:sz w:val="24"/>
          <w:highlight w:val="none"/>
        </w:rPr>
      </w:pPr>
    </w:p>
    <w:p w14:paraId="0C9C98EC">
      <w:pPr>
        <w:spacing w:line="400" w:lineRule="exact"/>
        <w:ind w:firstLine="360" w:firstLineChars="150"/>
        <w:rPr>
          <w:color w:val="auto"/>
          <w:highlight w:val="none"/>
        </w:rPr>
      </w:pPr>
      <w:r>
        <w:rPr>
          <w:rFonts w:hint="eastAsia" w:ascii="宋体" w:hAnsi="宋体" w:cs="宋体"/>
          <w:color w:val="auto"/>
          <w:sz w:val="24"/>
          <w:highlight w:val="none"/>
        </w:rPr>
        <w:t>注：</w:t>
      </w:r>
    </w:p>
    <w:p w14:paraId="6EA33C05">
      <w:pPr>
        <w:spacing w:line="40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（1）投标供应商应当根据“采购需求”的内容在上表中详细填写；</w:t>
      </w:r>
    </w:p>
    <w:p w14:paraId="0742850E">
      <w:pPr>
        <w:spacing w:line="40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（2）上述表格如有不尽之处，投标供应商必须自行添加相应内容并填写完善；</w:t>
      </w:r>
    </w:p>
    <w:p w14:paraId="1DF719AB">
      <w:pPr>
        <w:spacing w:line="400" w:lineRule="exact"/>
        <w:ind w:firstLine="360" w:firstLineChars="150"/>
        <w:rPr>
          <w:rFonts w:hint="eastAsia" w:ascii="宋体" w:hAnsi="宋体"/>
          <w:color w:val="auto"/>
          <w:sz w:val="24"/>
          <w:highlight w:val="none"/>
        </w:rPr>
      </w:pPr>
      <w:r>
        <w:rPr>
          <w:rFonts w:hint="eastAsia" w:ascii="宋体" w:hAnsi="宋体" w:cs="宋体"/>
          <w:color w:val="auto"/>
          <w:sz w:val="24"/>
          <w:highlight w:val="none"/>
        </w:rPr>
        <w:t>（3）表格不够可自行延长。</w:t>
      </w:r>
    </w:p>
    <w:p w14:paraId="2BA075B6">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45D0909F">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6D4904DE">
      <w:pPr>
        <w:rPr>
          <w:rFonts w:hint="eastAsia" w:ascii="黑体" w:hAnsi="宋体" w:eastAsia="黑体"/>
          <w:bCs/>
          <w:color w:val="auto"/>
          <w:sz w:val="24"/>
          <w:szCs w:val="24"/>
          <w:highlight w:val="none"/>
        </w:rPr>
      </w:pPr>
      <w:r>
        <w:rPr>
          <w:rFonts w:hint="eastAsia" w:ascii="宋体" w:hAnsi="宋体"/>
          <w:bCs/>
          <w:color w:val="auto"/>
          <w:sz w:val="24"/>
          <w:highlight w:val="none"/>
        </w:rPr>
        <w:t>日期：</w:t>
      </w:r>
      <w:r>
        <w:rPr>
          <w:rFonts w:hint="eastAsia" w:ascii="黑体" w:hAnsi="宋体" w:eastAsia="黑体"/>
          <w:bCs/>
          <w:color w:val="auto"/>
          <w:sz w:val="24"/>
          <w:szCs w:val="24"/>
          <w:highlight w:val="none"/>
        </w:rPr>
        <w:br w:type="page" w:clear="all"/>
      </w:r>
    </w:p>
    <w:p w14:paraId="254CA213">
      <w:pPr>
        <w:ind w:firstLine="5520"/>
        <w:rPr>
          <w:rFonts w:hint="eastAsia" w:ascii="黑体" w:hAnsi="宋体" w:eastAsia="黑体"/>
          <w:bCs/>
          <w:color w:val="auto"/>
          <w:sz w:val="24"/>
          <w:szCs w:val="24"/>
          <w:highlight w:val="none"/>
        </w:rPr>
      </w:pPr>
    </w:p>
    <w:p w14:paraId="07F27C43">
      <w:pPr>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（九）人员配置表（格式）</w:t>
      </w:r>
    </w:p>
    <w:p w14:paraId="7C95C325">
      <w:pPr>
        <w:spacing w:line="360" w:lineRule="auto"/>
        <w:jc w:val="center"/>
        <w:rPr>
          <w:rFonts w:ascii="黑体" w:eastAsia="黑体"/>
          <w:bCs/>
          <w:color w:val="auto"/>
          <w:sz w:val="24"/>
          <w:highlight w:val="none"/>
        </w:rPr>
      </w:pPr>
    </w:p>
    <w:p w14:paraId="186C541C">
      <w:pPr>
        <w:spacing w:line="360" w:lineRule="auto"/>
        <w:jc w:val="center"/>
        <w:rPr>
          <w:rFonts w:ascii="黑体" w:eastAsia="黑体"/>
          <w:bCs/>
          <w:color w:val="auto"/>
          <w:sz w:val="24"/>
          <w:highlight w:val="none"/>
        </w:rPr>
      </w:pPr>
      <w:r>
        <w:rPr>
          <w:rFonts w:hint="eastAsia" w:ascii="黑体" w:eastAsia="黑体"/>
          <w:bCs/>
          <w:color w:val="auto"/>
          <w:sz w:val="24"/>
          <w:highlight w:val="none"/>
        </w:rPr>
        <w:t>人员配置表</w:t>
      </w:r>
    </w:p>
    <w:p w14:paraId="0EE37EC8">
      <w:pPr>
        <w:spacing w:line="360" w:lineRule="auto"/>
        <w:rPr>
          <w:rFonts w:ascii="黑体" w:eastAsia="黑体"/>
          <w:bCs/>
          <w:color w:val="auto"/>
          <w:sz w:val="24"/>
          <w:highlight w:val="none"/>
        </w:rPr>
      </w:pPr>
      <w:r>
        <w:rPr>
          <w:rFonts w:hint="eastAsia" w:ascii="黑体" w:eastAsia="黑体"/>
          <w:bCs/>
          <w:color w:val="auto"/>
          <w:sz w:val="24"/>
          <w:highlight w:val="none"/>
        </w:rPr>
        <w:t>供应商名称（盖章）                               政府采购编号：</w:t>
      </w:r>
    </w:p>
    <w:tbl>
      <w:tblPr>
        <w:tblStyle w:val="44"/>
        <w:tblpPr w:leftFromText="180" w:rightFromText="180" w:vertAnchor="text" w:horzAnchor="page" w:tblpX="1125" w:tblpY="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786"/>
        <w:gridCol w:w="1755"/>
        <w:gridCol w:w="1276"/>
        <w:gridCol w:w="1418"/>
        <w:gridCol w:w="3543"/>
      </w:tblGrid>
      <w:tr w14:paraId="6481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69" w:type="dxa"/>
            <w:vAlign w:val="center"/>
          </w:tcPr>
          <w:p w14:paraId="48837282">
            <w:pPr>
              <w:spacing w:line="360" w:lineRule="auto"/>
              <w:outlineLvl w:val="0"/>
              <w:rPr>
                <w:rFonts w:hint="eastAsia" w:ascii="宋体" w:hAnsi="宋体"/>
                <w:b/>
                <w:bCs/>
                <w:color w:val="auto"/>
                <w:sz w:val="24"/>
                <w:highlight w:val="none"/>
              </w:rPr>
            </w:pPr>
            <w:r>
              <w:rPr>
                <w:rFonts w:hint="eastAsia" w:ascii="宋体" w:hAnsi="宋体"/>
                <w:b/>
                <w:bCs/>
                <w:color w:val="auto"/>
                <w:sz w:val="24"/>
                <w:highlight w:val="none"/>
              </w:rPr>
              <w:t>序号</w:t>
            </w:r>
          </w:p>
        </w:tc>
        <w:tc>
          <w:tcPr>
            <w:tcW w:w="786" w:type="dxa"/>
            <w:vAlign w:val="center"/>
          </w:tcPr>
          <w:p w14:paraId="75CCB360">
            <w:pPr>
              <w:spacing w:line="360" w:lineRule="auto"/>
              <w:outlineLvl w:val="0"/>
              <w:rPr>
                <w:rFonts w:hint="eastAsia" w:ascii="宋体" w:hAnsi="宋体"/>
                <w:b/>
                <w:bCs/>
                <w:color w:val="auto"/>
                <w:sz w:val="24"/>
                <w:highlight w:val="none"/>
              </w:rPr>
            </w:pPr>
            <w:r>
              <w:rPr>
                <w:rFonts w:hint="eastAsia" w:ascii="宋体" w:hAnsi="宋体"/>
                <w:b/>
                <w:bCs/>
                <w:color w:val="auto"/>
                <w:sz w:val="24"/>
                <w:highlight w:val="none"/>
              </w:rPr>
              <w:t>姓名</w:t>
            </w:r>
          </w:p>
        </w:tc>
        <w:tc>
          <w:tcPr>
            <w:tcW w:w="1755" w:type="dxa"/>
            <w:vAlign w:val="center"/>
          </w:tcPr>
          <w:p w14:paraId="490A5506">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项目组</w:t>
            </w:r>
          </w:p>
          <w:p w14:paraId="2C6C976E">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岗位</w:t>
            </w:r>
          </w:p>
        </w:tc>
        <w:tc>
          <w:tcPr>
            <w:tcW w:w="1276" w:type="dxa"/>
            <w:vAlign w:val="center"/>
          </w:tcPr>
          <w:p w14:paraId="5CFA1F0A">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职称</w:t>
            </w:r>
          </w:p>
        </w:tc>
        <w:tc>
          <w:tcPr>
            <w:tcW w:w="1418" w:type="dxa"/>
            <w:vAlign w:val="center"/>
          </w:tcPr>
          <w:p w14:paraId="0285B8CC">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证书</w:t>
            </w:r>
          </w:p>
        </w:tc>
        <w:tc>
          <w:tcPr>
            <w:tcW w:w="3543" w:type="dxa"/>
            <w:vAlign w:val="center"/>
          </w:tcPr>
          <w:p w14:paraId="5F0F2EBE">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工作经验</w:t>
            </w:r>
          </w:p>
        </w:tc>
      </w:tr>
      <w:tr w14:paraId="4FA4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vAlign w:val="center"/>
          </w:tcPr>
          <w:p w14:paraId="4771559D">
            <w:pPr>
              <w:spacing w:line="360" w:lineRule="auto"/>
              <w:jc w:val="center"/>
              <w:outlineLvl w:val="0"/>
              <w:rPr>
                <w:rFonts w:hint="eastAsia" w:ascii="宋体" w:hAnsi="宋体"/>
                <w:bCs/>
                <w:color w:val="auto"/>
                <w:sz w:val="24"/>
                <w:highlight w:val="none"/>
              </w:rPr>
            </w:pPr>
            <w:r>
              <w:rPr>
                <w:rFonts w:hint="eastAsia" w:ascii="宋体" w:hAnsi="宋体"/>
                <w:bCs/>
                <w:color w:val="auto"/>
                <w:sz w:val="24"/>
                <w:highlight w:val="none"/>
              </w:rPr>
              <w:t>1</w:t>
            </w:r>
          </w:p>
        </w:tc>
        <w:tc>
          <w:tcPr>
            <w:tcW w:w="786" w:type="dxa"/>
            <w:vAlign w:val="center"/>
          </w:tcPr>
          <w:p w14:paraId="61EE3642">
            <w:pPr>
              <w:spacing w:line="360" w:lineRule="auto"/>
              <w:jc w:val="center"/>
              <w:rPr>
                <w:rFonts w:hint="eastAsia" w:ascii="黑体" w:hAnsi="宋体" w:eastAsia="黑体"/>
                <w:bCs/>
                <w:color w:val="auto"/>
                <w:sz w:val="24"/>
                <w:highlight w:val="none"/>
              </w:rPr>
            </w:pPr>
          </w:p>
        </w:tc>
        <w:tc>
          <w:tcPr>
            <w:tcW w:w="1755" w:type="dxa"/>
            <w:vAlign w:val="center"/>
          </w:tcPr>
          <w:p w14:paraId="0AA47419">
            <w:pPr>
              <w:spacing w:line="360" w:lineRule="auto"/>
              <w:jc w:val="center"/>
              <w:rPr>
                <w:rFonts w:hint="eastAsia" w:ascii="宋体" w:hAnsi="宋体"/>
                <w:bCs/>
                <w:color w:val="auto"/>
                <w:sz w:val="24"/>
                <w:highlight w:val="none"/>
              </w:rPr>
            </w:pPr>
          </w:p>
        </w:tc>
        <w:tc>
          <w:tcPr>
            <w:tcW w:w="1276" w:type="dxa"/>
            <w:vAlign w:val="center"/>
          </w:tcPr>
          <w:p w14:paraId="620688B2">
            <w:pPr>
              <w:spacing w:line="360" w:lineRule="auto"/>
              <w:jc w:val="center"/>
              <w:rPr>
                <w:rFonts w:hint="eastAsia" w:ascii="宋体" w:hAnsi="宋体"/>
                <w:bCs/>
                <w:color w:val="auto"/>
                <w:sz w:val="24"/>
                <w:highlight w:val="none"/>
              </w:rPr>
            </w:pPr>
          </w:p>
        </w:tc>
        <w:tc>
          <w:tcPr>
            <w:tcW w:w="1418" w:type="dxa"/>
          </w:tcPr>
          <w:p w14:paraId="2FB6F58C">
            <w:pPr>
              <w:spacing w:line="360" w:lineRule="auto"/>
              <w:jc w:val="center"/>
              <w:rPr>
                <w:rFonts w:hint="eastAsia" w:ascii="宋体" w:hAnsi="宋体"/>
                <w:bCs/>
                <w:color w:val="auto"/>
                <w:sz w:val="24"/>
                <w:highlight w:val="none"/>
              </w:rPr>
            </w:pPr>
          </w:p>
        </w:tc>
        <w:tc>
          <w:tcPr>
            <w:tcW w:w="3543" w:type="dxa"/>
            <w:vAlign w:val="center"/>
          </w:tcPr>
          <w:p w14:paraId="18F6D062">
            <w:pPr>
              <w:spacing w:line="360" w:lineRule="auto"/>
              <w:jc w:val="center"/>
              <w:rPr>
                <w:rFonts w:hint="eastAsia" w:ascii="宋体" w:hAnsi="宋体"/>
                <w:bCs/>
                <w:color w:val="auto"/>
                <w:sz w:val="24"/>
                <w:highlight w:val="none"/>
              </w:rPr>
            </w:pPr>
          </w:p>
        </w:tc>
      </w:tr>
      <w:tr w14:paraId="1C0D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vAlign w:val="center"/>
          </w:tcPr>
          <w:p w14:paraId="056D1F2F">
            <w:pPr>
              <w:spacing w:line="360" w:lineRule="auto"/>
              <w:jc w:val="center"/>
              <w:outlineLvl w:val="0"/>
              <w:rPr>
                <w:rFonts w:hint="eastAsia" w:ascii="宋体" w:hAnsi="宋体"/>
                <w:bCs/>
                <w:color w:val="auto"/>
                <w:sz w:val="24"/>
                <w:highlight w:val="none"/>
              </w:rPr>
            </w:pPr>
            <w:r>
              <w:rPr>
                <w:rFonts w:hint="eastAsia" w:ascii="宋体" w:hAnsi="宋体"/>
                <w:bCs/>
                <w:color w:val="auto"/>
                <w:sz w:val="24"/>
                <w:highlight w:val="none"/>
              </w:rPr>
              <w:t>2</w:t>
            </w:r>
          </w:p>
        </w:tc>
        <w:tc>
          <w:tcPr>
            <w:tcW w:w="786" w:type="dxa"/>
            <w:vAlign w:val="center"/>
          </w:tcPr>
          <w:p w14:paraId="465201B3">
            <w:pPr>
              <w:spacing w:line="360" w:lineRule="auto"/>
              <w:jc w:val="center"/>
              <w:rPr>
                <w:rFonts w:hint="eastAsia" w:ascii="黑体" w:hAnsi="宋体" w:eastAsia="黑体"/>
                <w:bCs/>
                <w:color w:val="auto"/>
                <w:sz w:val="24"/>
                <w:highlight w:val="none"/>
              </w:rPr>
            </w:pPr>
          </w:p>
        </w:tc>
        <w:tc>
          <w:tcPr>
            <w:tcW w:w="1755" w:type="dxa"/>
            <w:vAlign w:val="center"/>
          </w:tcPr>
          <w:p w14:paraId="53180FA3">
            <w:pPr>
              <w:spacing w:line="360" w:lineRule="auto"/>
              <w:jc w:val="center"/>
              <w:rPr>
                <w:rFonts w:hint="eastAsia" w:ascii="宋体" w:hAnsi="宋体"/>
                <w:bCs/>
                <w:color w:val="auto"/>
                <w:sz w:val="24"/>
                <w:highlight w:val="none"/>
              </w:rPr>
            </w:pPr>
          </w:p>
        </w:tc>
        <w:tc>
          <w:tcPr>
            <w:tcW w:w="1276" w:type="dxa"/>
            <w:vAlign w:val="center"/>
          </w:tcPr>
          <w:p w14:paraId="5D1CB15C">
            <w:pPr>
              <w:spacing w:line="360" w:lineRule="auto"/>
              <w:jc w:val="center"/>
              <w:rPr>
                <w:rFonts w:hint="eastAsia" w:ascii="宋体" w:hAnsi="宋体"/>
                <w:bCs/>
                <w:color w:val="auto"/>
                <w:sz w:val="24"/>
                <w:highlight w:val="none"/>
              </w:rPr>
            </w:pPr>
          </w:p>
        </w:tc>
        <w:tc>
          <w:tcPr>
            <w:tcW w:w="1418" w:type="dxa"/>
          </w:tcPr>
          <w:p w14:paraId="30CD0BC3">
            <w:pPr>
              <w:spacing w:line="360" w:lineRule="auto"/>
              <w:jc w:val="center"/>
              <w:rPr>
                <w:rFonts w:hint="eastAsia" w:ascii="宋体" w:hAnsi="宋体"/>
                <w:bCs/>
                <w:color w:val="auto"/>
                <w:sz w:val="24"/>
                <w:highlight w:val="none"/>
              </w:rPr>
            </w:pPr>
          </w:p>
        </w:tc>
        <w:tc>
          <w:tcPr>
            <w:tcW w:w="3543" w:type="dxa"/>
            <w:vAlign w:val="center"/>
          </w:tcPr>
          <w:p w14:paraId="4548FC8D">
            <w:pPr>
              <w:spacing w:line="360" w:lineRule="auto"/>
              <w:jc w:val="center"/>
              <w:rPr>
                <w:rFonts w:hint="eastAsia" w:ascii="宋体" w:hAnsi="宋体"/>
                <w:bCs/>
                <w:color w:val="auto"/>
                <w:sz w:val="24"/>
                <w:highlight w:val="none"/>
              </w:rPr>
            </w:pPr>
          </w:p>
        </w:tc>
      </w:tr>
      <w:tr w14:paraId="0912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vAlign w:val="center"/>
          </w:tcPr>
          <w:p w14:paraId="4B823F53">
            <w:pPr>
              <w:spacing w:line="360" w:lineRule="auto"/>
              <w:outlineLvl w:val="0"/>
              <w:rPr>
                <w:rFonts w:hint="eastAsia" w:ascii="宋体" w:hAnsi="宋体"/>
                <w:bCs/>
                <w:color w:val="auto"/>
                <w:sz w:val="24"/>
                <w:highlight w:val="none"/>
              </w:rPr>
            </w:pPr>
            <w:r>
              <w:rPr>
                <w:rFonts w:ascii="宋体" w:hAnsi="宋体"/>
                <w:bCs/>
                <w:color w:val="auto"/>
                <w:sz w:val="24"/>
                <w:highlight w:val="none"/>
              </w:rPr>
              <w:t>…</w:t>
            </w:r>
          </w:p>
        </w:tc>
        <w:tc>
          <w:tcPr>
            <w:tcW w:w="786" w:type="dxa"/>
            <w:vAlign w:val="center"/>
          </w:tcPr>
          <w:p w14:paraId="5EC42AD1">
            <w:pPr>
              <w:spacing w:line="360" w:lineRule="auto"/>
              <w:jc w:val="center"/>
              <w:rPr>
                <w:rFonts w:hint="eastAsia" w:ascii="黑体" w:hAnsi="宋体" w:eastAsia="黑体"/>
                <w:bCs/>
                <w:color w:val="auto"/>
                <w:sz w:val="24"/>
                <w:highlight w:val="none"/>
              </w:rPr>
            </w:pPr>
          </w:p>
        </w:tc>
        <w:tc>
          <w:tcPr>
            <w:tcW w:w="1755" w:type="dxa"/>
            <w:vAlign w:val="center"/>
          </w:tcPr>
          <w:p w14:paraId="26AB81B3">
            <w:pPr>
              <w:spacing w:line="360" w:lineRule="auto"/>
              <w:jc w:val="center"/>
              <w:rPr>
                <w:rFonts w:hint="eastAsia" w:ascii="宋体" w:hAnsi="宋体"/>
                <w:bCs/>
                <w:color w:val="auto"/>
                <w:sz w:val="24"/>
                <w:highlight w:val="none"/>
              </w:rPr>
            </w:pPr>
          </w:p>
        </w:tc>
        <w:tc>
          <w:tcPr>
            <w:tcW w:w="1276" w:type="dxa"/>
            <w:vAlign w:val="center"/>
          </w:tcPr>
          <w:p w14:paraId="1C9B677A">
            <w:pPr>
              <w:spacing w:line="360" w:lineRule="auto"/>
              <w:jc w:val="center"/>
              <w:rPr>
                <w:rFonts w:hint="eastAsia" w:ascii="宋体" w:hAnsi="宋体"/>
                <w:bCs/>
                <w:color w:val="auto"/>
                <w:sz w:val="24"/>
                <w:highlight w:val="none"/>
              </w:rPr>
            </w:pPr>
          </w:p>
        </w:tc>
        <w:tc>
          <w:tcPr>
            <w:tcW w:w="1418" w:type="dxa"/>
          </w:tcPr>
          <w:p w14:paraId="10DD76AF">
            <w:pPr>
              <w:spacing w:line="360" w:lineRule="auto"/>
              <w:jc w:val="center"/>
              <w:rPr>
                <w:rFonts w:hint="eastAsia" w:ascii="宋体" w:hAnsi="宋体"/>
                <w:bCs/>
                <w:color w:val="auto"/>
                <w:sz w:val="24"/>
                <w:highlight w:val="none"/>
              </w:rPr>
            </w:pPr>
          </w:p>
        </w:tc>
        <w:tc>
          <w:tcPr>
            <w:tcW w:w="3543" w:type="dxa"/>
            <w:vAlign w:val="center"/>
          </w:tcPr>
          <w:p w14:paraId="1B1ED65E">
            <w:pPr>
              <w:spacing w:line="360" w:lineRule="auto"/>
              <w:jc w:val="center"/>
              <w:rPr>
                <w:rFonts w:hint="eastAsia" w:ascii="宋体" w:hAnsi="宋体"/>
                <w:bCs/>
                <w:color w:val="auto"/>
                <w:sz w:val="24"/>
                <w:highlight w:val="none"/>
              </w:rPr>
            </w:pPr>
          </w:p>
        </w:tc>
      </w:tr>
    </w:tbl>
    <w:p w14:paraId="28260893">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法定代表人或法定代表人授权代表签字或盖章：</w:t>
      </w:r>
    </w:p>
    <w:p w14:paraId="5623A979">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备注：附评分标准中需要提交的证明材料。如出现证明材料原件扫描件内容不完整或字迹、内容、盖章模糊不清等情况均不得分。</w:t>
      </w:r>
    </w:p>
    <w:p w14:paraId="3129580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表格不够可自行扩展。</w:t>
      </w:r>
    </w:p>
    <w:p w14:paraId="1A22F2EA">
      <w:pPr>
        <w:spacing w:line="360" w:lineRule="auto"/>
        <w:rPr>
          <w:rFonts w:hint="eastAsia" w:ascii="宋体" w:hAnsi="宋体"/>
          <w:color w:val="auto"/>
          <w:sz w:val="24"/>
          <w:highlight w:val="none"/>
        </w:rPr>
      </w:pPr>
    </w:p>
    <w:p w14:paraId="49CDC3D6">
      <w:pPr>
        <w:spacing w:line="360" w:lineRule="auto"/>
        <w:rPr>
          <w:rFonts w:hint="eastAsia" w:ascii="宋体" w:hAnsi="宋体"/>
          <w:color w:val="auto"/>
          <w:sz w:val="24"/>
          <w:highlight w:val="none"/>
        </w:rPr>
      </w:pPr>
    </w:p>
    <w:p w14:paraId="75DED7DC">
      <w:pPr>
        <w:spacing w:line="320" w:lineRule="exact"/>
        <w:rPr>
          <w:rFonts w:ascii="仿宋_GB2312" w:eastAsia="仿宋_GB2312"/>
          <w:color w:val="auto"/>
          <w:sz w:val="28"/>
          <w:highlight w:val="none"/>
        </w:rPr>
      </w:pPr>
    </w:p>
    <w:p w14:paraId="010BFB14">
      <w:pPr>
        <w:spacing w:line="360" w:lineRule="auto"/>
        <w:rPr>
          <w:rFonts w:hint="eastAsia" w:ascii="宋体" w:hAnsi="宋体"/>
          <w:color w:val="auto"/>
          <w:sz w:val="24"/>
          <w:highlight w:val="none"/>
        </w:rPr>
      </w:pPr>
    </w:p>
    <w:p w14:paraId="43ABCDF6">
      <w:pPr>
        <w:spacing w:line="360" w:lineRule="auto"/>
        <w:jc w:val="center"/>
        <w:outlineLvl w:val="0"/>
        <w:rPr>
          <w:rFonts w:hint="eastAsia" w:ascii="宋体" w:hAnsi="宋体"/>
          <w:b/>
          <w:bCs/>
          <w:color w:val="auto"/>
          <w:sz w:val="28"/>
          <w:szCs w:val="28"/>
          <w:highlight w:val="none"/>
        </w:rPr>
      </w:pPr>
    </w:p>
    <w:p w14:paraId="310929D7">
      <w:pPr>
        <w:spacing w:line="360" w:lineRule="auto"/>
        <w:jc w:val="center"/>
        <w:outlineLvl w:val="0"/>
        <w:rPr>
          <w:rFonts w:hint="eastAsia" w:ascii="宋体" w:hAnsi="宋体"/>
          <w:b/>
          <w:bCs/>
          <w:color w:val="auto"/>
          <w:sz w:val="28"/>
          <w:szCs w:val="28"/>
          <w:highlight w:val="none"/>
        </w:rPr>
      </w:pPr>
    </w:p>
    <w:p w14:paraId="4796E962">
      <w:pPr>
        <w:spacing w:line="360" w:lineRule="auto"/>
        <w:jc w:val="center"/>
        <w:outlineLvl w:val="0"/>
        <w:rPr>
          <w:rFonts w:hint="eastAsia" w:ascii="宋体" w:hAnsi="宋体"/>
          <w:b/>
          <w:bCs/>
          <w:color w:val="auto"/>
          <w:sz w:val="28"/>
          <w:szCs w:val="28"/>
          <w:highlight w:val="none"/>
        </w:rPr>
      </w:pPr>
    </w:p>
    <w:p w14:paraId="03842AFF">
      <w:pPr>
        <w:spacing w:line="360" w:lineRule="auto"/>
        <w:jc w:val="center"/>
        <w:outlineLvl w:val="0"/>
        <w:rPr>
          <w:rFonts w:hint="eastAsia" w:ascii="宋体" w:hAnsi="宋体"/>
          <w:b/>
          <w:bCs/>
          <w:color w:val="auto"/>
          <w:sz w:val="28"/>
          <w:szCs w:val="28"/>
          <w:highlight w:val="none"/>
        </w:rPr>
      </w:pPr>
    </w:p>
    <w:p w14:paraId="00723CAD">
      <w:pPr>
        <w:spacing w:line="360" w:lineRule="auto"/>
        <w:jc w:val="center"/>
        <w:outlineLvl w:val="0"/>
        <w:rPr>
          <w:rFonts w:hint="eastAsia" w:ascii="宋体" w:hAnsi="宋体"/>
          <w:b/>
          <w:bCs/>
          <w:color w:val="auto"/>
          <w:sz w:val="28"/>
          <w:szCs w:val="28"/>
          <w:highlight w:val="none"/>
        </w:rPr>
      </w:pPr>
    </w:p>
    <w:p w14:paraId="398E69A0">
      <w:pPr>
        <w:spacing w:line="360" w:lineRule="auto"/>
        <w:jc w:val="center"/>
        <w:outlineLvl w:val="0"/>
        <w:rPr>
          <w:rFonts w:hint="eastAsia" w:ascii="宋体" w:hAnsi="宋体"/>
          <w:b/>
          <w:bCs/>
          <w:color w:val="auto"/>
          <w:sz w:val="28"/>
          <w:szCs w:val="28"/>
          <w:highlight w:val="none"/>
        </w:rPr>
      </w:pPr>
    </w:p>
    <w:p w14:paraId="2777027C">
      <w:pPr>
        <w:spacing w:line="360" w:lineRule="auto"/>
        <w:jc w:val="center"/>
        <w:outlineLvl w:val="0"/>
        <w:rPr>
          <w:rFonts w:hint="eastAsia" w:ascii="宋体" w:hAnsi="宋体"/>
          <w:b/>
          <w:bCs/>
          <w:color w:val="auto"/>
          <w:sz w:val="28"/>
          <w:szCs w:val="28"/>
          <w:highlight w:val="none"/>
        </w:rPr>
      </w:pPr>
    </w:p>
    <w:p w14:paraId="1BA70872">
      <w:pPr>
        <w:spacing w:line="360" w:lineRule="auto"/>
        <w:jc w:val="center"/>
        <w:outlineLvl w:val="0"/>
        <w:rPr>
          <w:rFonts w:hint="eastAsia" w:ascii="宋体" w:hAnsi="宋体"/>
          <w:b/>
          <w:bCs/>
          <w:color w:val="auto"/>
          <w:sz w:val="28"/>
          <w:szCs w:val="28"/>
          <w:highlight w:val="none"/>
        </w:rPr>
      </w:pPr>
    </w:p>
    <w:p w14:paraId="71FBB622">
      <w:pPr>
        <w:spacing w:line="360" w:lineRule="auto"/>
        <w:jc w:val="center"/>
        <w:outlineLvl w:val="0"/>
        <w:rPr>
          <w:rFonts w:hint="eastAsia" w:ascii="宋体" w:hAnsi="宋体"/>
          <w:b/>
          <w:bCs/>
          <w:color w:val="auto"/>
          <w:sz w:val="28"/>
          <w:szCs w:val="28"/>
          <w:highlight w:val="none"/>
        </w:rPr>
      </w:pPr>
    </w:p>
    <w:p w14:paraId="60872372">
      <w:pPr>
        <w:spacing w:line="360" w:lineRule="auto"/>
        <w:jc w:val="center"/>
        <w:outlineLvl w:val="0"/>
        <w:rPr>
          <w:rFonts w:hint="eastAsia" w:ascii="宋体" w:hAnsi="宋体"/>
          <w:b/>
          <w:bCs/>
          <w:color w:val="auto"/>
          <w:sz w:val="28"/>
          <w:szCs w:val="28"/>
          <w:highlight w:val="none"/>
        </w:rPr>
      </w:pPr>
    </w:p>
    <w:p w14:paraId="3B67B83D">
      <w:pPr>
        <w:spacing w:line="360" w:lineRule="auto"/>
        <w:outlineLvl w:val="0"/>
        <w:rPr>
          <w:rFonts w:hint="eastAsia" w:ascii="宋体" w:hAnsi="宋体"/>
          <w:b/>
          <w:bCs/>
          <w:color w:val="auto"/>
          <w:sz w:val="28"/>
          <w:szCs w:val="28"/>
          <w:highlight w:val="none"/>
        </w:rPr>
      </w:pPr>
    </w:p>
    <w:p w14:paraId="0360B985">
      <w:pPr>
        <w:numPr>
          <w:ilvl w:val="0"/>
          <w:numId w:val="9"/>
        </w:numPr>
        <w:spacing w:line="360" w:lineRule="auto"/>
        <w:ind w:firstLine="480"/>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投标人机械配备表</w:t>
      </w:r>
    </w:p>
    <w:p w14:paraId="7655E894">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8AF4024">
      <w:pPr>
        <w:spacing w:line="360" w:lineRule="auto"/>
        <w:rPr>
          <w:rFonts w:ascii="黑体" w:eastAsia="黑体"/>
          <w:bCs/>
          <w:color w:val="auto"/>
          <w:sz w:val="24"/>
          <w:highlight w:val="none"/>
        </w:rPr>
      </w:pPr>
      <w:r>
        <w:rPr>
          <w:rFonts w:hint="eastAsia" w:ascii="黑体" w:eastAsia="黑体"/>
          <w:bCs/>
          <w:color w:val="auto"/>
          <w:sz w:val="24"/>
          <w:highlight w:val="none"/>
        </w:rPr>
        <w:t>供应商名称（盖章）                               政府采购编号：</w:t>
      </w:r>
    </w:p>
    <w:tbl>
      <w:tblPr>
        <w:tblStyle w:val="44"/>
        <w:tblpPr w:leftFromText="180" w:rightFromText="180" w:vertAnchor="text" w:horzAnchor="page" w:tblpX="1125" w:tblpY="83"/>
        <w:tblW w:w="10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308"/>
        <w:gridCol w:w="900"/>
        <w:gridCol w:w="888"/>
        <w:gridCol w:w="1200"/>
        <w:gridCol w:w="804"/>
        <w:gridCol w:w="1284"/>
        <w:gridCol w:w="1248"/>
        <w:gridCol w:w="1224"/>
        <w:gridCol w:w="924"/>
      </w:tblGrid>
      <w:tr w14:paraId="4121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719" w:type="dxa"/>
            <w:vAlign w:val="center"/>
          </w:tcPr>
          <w:p w14:paraId="61D4398A">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rPr>
              <w:t>序号</w:t>
            </w:r>
          </w:p>
        </w:tc>
        <w:tc>
          <w:tcPr>
            <w:tcW w:w="1308" w:type="dxa"/>
            <w:vAlign w:val="center"/>
          </w:tcPr>
          <w:p w14:paraId="6F234593">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车辆或</w:t>
            </w:r>
          </w:p>
          <w:p w14:paraId="156582A3">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设备名称</w:t>
            </w:r>
          </w:p>
          <w:p w14:paraId="32284835">
            <w:pPr>
              <w:spacing w:line="360" w:lineRule="auto"/>
              <w:jc w:val="center"/>
              <w:outlineLvl w:val="0"/>
              <w:rPr>
                <w:rFonts w:hint="eastAsia" w:ascii="宋体" w:hAnsi="宋体"/>
                <w:b/>
                <w:bCs/>
                <w:color w:val="auto"/>
                <w:sz w:val="24"/>
                <w:highlight w:val="none"/>
              </w:rPr>
            </w:pPr>
          </w:p>
        </w:tc>
        <w:tc>
          <w:tcPr>
            <w:tcW w:w="900" w:type="dxa"/>
            <w:vAlign w:val="center"/>
          </w:tcPr>
          <w:p w14:paraId="65FC5FD5">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型号</w:t>
            </w:r>
          </w:p>
          <w:p w14:paraId="7CA2E035">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规格</w:t>
            </w:r>
          </w:p>
          <w:p w14:paraId="556E3911">
            <w:pPr>
              <w:spacing w:line="360" w:lineRule="auto"/>
              <w:jc w:val="center"/>
              <w:outlineLvl w:val="0"/>
              <w:rPr>
                <w:rFonts w:hint="eastAsia" w:ascii="宋体" w:hAnsi="宋体"/>
                <w:b/>
                <w:bCs/>
                <w:color w:val="auto"/>
                <w:sz w:val="24"/>
                <w:highlight w:val="none"/>
              </w:rPr>
            </w:pPr>
          </w:p>
        </w:tc>
        <w:tc>
          <w:tcPr>
            <w:tcW w:w="888" w:type="dxa"/>
            <w:vAlign w:val="center"/>
          </w:tcPr>
          <w:p w14:paraId="23BCE5B9">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数量</w:t>
            </w:r>
          </w:p>
          <w:p w14:paraId="1FFD31C1">
            <w:pPr>
              <w:spacing w:line="360" w:lineRule="auto"/>
              <w:jc w:val="center"/>
              <w:outlineLvl w:val="0"/>
              <w:rPr>
                <w:rFonts w:hint="eastAsia" w:ascii="宋体" w:hAnsi="宋体"/>
                <w:b/>
                <w:bCs/>
                <w:color w:val="auto"/>
                <w:sz w:val="24"/>
                <w:highlight w:val="none"/>
              </w:rPr>
            </w:pPr>
          </w:p>
        </w:tc>
        <w:tc>
          <w:tcPr>
            <w:tcW w:w="1200" w:type="dxa"/>
            <w:vAlign w:val="center"/>
          </w:tcPr>
          <w:p w14:paraId="57E6EE2F">
            <w:pPr>
              <w:spacing w:line="360" w:lineRule="auto"/>
              <w:jc w:val="center"/>
              <w:outlineLvl w:val="0"/>
              <w:rPr>
                <w:rFonts w:hint="eastAsia" w:ascii="宋体" w:hAnsi="宋体"/>
                <w:b/>
                <w:bCs/>
                <w:color w:val="auto"/>
                <w:sz w:val="24"/>
                <w:highlight w:val="none"/>
              </w:rPr>
            </w:pPr>
          </w:p>
          <w:p w14:paraId="142E8F8A">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国别</w:t>
            </w:r>
          </w:p>
          <w:p w14:paraId="5FAEB50F">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产地</w:t>
            </w:r>
          </w:p>
          <w:p w14:paraId="212634C4">
            <w:pPr>
              <w:spacing w:line="360" w:lineRule="auto"/>
              <w:jc w:val="center"/>
              <w:outlineLvl w:val="0"/>
              <w:rPr>
                <w:rFonts w:hint="eastAsia" w:ascii="宋体" w:hAnsi="宋体"/>
                <w:b/>
                <w:bCs/>
                <w:color w:val="auto"/>
                <w:sz w:val="24"/>
                <w:highlight w:val="none"/>
              </w:rPr>
            </w:pPr>
          </w:p>
        </w:tc>
        <w:tc>
          <w:tcPr>
            <w:tcW w:w="804" w:type="dxa"/>
            <w:vAlign w:val="center"/>
          </w:tcPr>
          <w:p w14:paraId="308E94B6">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制造</w:t>
            </w:r>
          </w:p>
          <w:p w14:paraId="20B771E0">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年份</w:t>
            </w:r>
          </w:p>
          <w:p w14:paraId="3133672A">
            <w:pPr>
              <w:spacing w:line="360" w:lineRule="auto"/>
              <w:jc w:val="center"/>
              <w:outlineLvl w:val="0"/>
              <w:rPr>
                <w:rFonts w:hint="eastAsia" w:ascii="宋体" w:hAnsi="宋体"/>
                <w:b/>
                <w:bCs/>
                <w:color w:val="auto"/>
                <w:sz w:val="24"/>
                <w:highlight w:val="none"/>
              </w:rPr>
            </w:pPr>
          </w:p>
        </w:tc>
        <w:tc>
          <w:tcPr>
            <w:tcW w:w="1284" w:type="dxa"/>
            <w:vAlign w:val="center"/>
          </w:tcPr>
          <w:p w14:paraId="6BA5CCFF">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额定功率</w:t>
            </w:r>
          </w:p>
          <w:p w14:paraId="687C25D5">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（kW）</w:t>
            </w:r>
          </w:p>
          <w:p w14:paraId="013D59EC">
            <w:pPr>
              <w:spacing w:line="360" w:lineRule="auto"/>
              <w:jc w:val="center"/>
              <w:outlineLvl w:val="0"/>
              <w:rPr>
                <w:rFonts w:hint="eastAsia" w:ascii="宋体" w:hAnsi="宋体"/>
                <w:b/>
                <w:bCs/>
                <w:color w:val="auto"/>
                <w:sz w:val="24"/>
                <w:highlight w:val="none"/>
              </w:rPr>
            </w:pPr>
          </w:p>
        </w:tc>
        <w:tc>
          <w:tcPr>
            <w:tcW w:w="1248" w:type="dxa"/>
            <w:vAlign w:val="center"/>
          </w:tcPr>
          <w:p w14:paraId="3B0CA51A">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自备/</w:t>
            </w:r>
          </w:p>
          <w:p w14:paraId="5F3FBA2B">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租赁</w:t>
            </w:r>
          </w:p>
          <w:p w14:paraId="2B159321">
            <w:pPr>
              <w:spacing w:line="360" w:lineRule="auto"/>
              <w:jc w:val="center"/>
              <w:outlineLvl w:val="0"/>
              <w:rPr>
                <w:rFonts w:hint="eastAsia" w:ascii="宋体" w:hAnsi="宋体"/>
                <w:b/>
                <w:bCs/>
                <w:color w:val="auto"/>
                <w:sz w:val="24"/>
                <w:highlight w:val="none"/>
              </w:rPr>
            </w:pPr>
          </w:p>
        </w:tc>
        <w:tc>
          <w:tcPr>
            <w:tcW w:w="1224" w:type="dxa"/>
            <w:vAlign w:val="center"/>
          </w:tcPr>
          <w:p w14:paraId="7A10BE71">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是否新</w:t>
            </w:r>
          </w:p>
          <w:p w14:paraId="057E9675">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能源</w:t>
            </w:r>
          </w:p>
          <w:p w14:paraId="077D8291">
            <w:pPr>
              <w:spacing w:line="360" w:lineRule="auto"/>
              <w:jc w:val="center"/>
              <w:outlineLvl w:val="0"/>
              <w:rPr>
                <w:rFonts w:hint="eastAsia" w:ascii="宋体" w:hAnsi="宋体"/>
                <w:b/>
                <w:bCs/>
                <w:color w:val="auto"/>
                <w:sz w:val="24"/>
                <w:highlight w:val="none"/>
              </w:rPr>
            </w:pPr>
          </w:p>
        </w:tc>
        <w:tc>
          <w:tcPr>
            <w:tcW w:w="924" w:type="dxa"/>
            <w:vAlign w:val="center"/>
          </w:tcPr>
          <w:p w14:paraId="29F09D47">
            <w:pPr>
              <w:spacing w:line="360" w:lineRule="auto"/>
              <w:jc w:val="center"/>
              <w:outlineLvl w:val="0"/>
              <w:rPr>
                <w:rFonts w:hint="eastAsia" w:ascii="宋体" w:hAnsi="宋体"/>
                <w:b/>
                <w:bCs/>
                <w:color w:val="auto"/>
                <w:sz w:val="24"/>
                <w:highlight w:val="none"/>
              </w:rPr>
            </w:pPr>
            <w:r>
              <w:rPr>
                <w:rFonts w:hint="eastAsia" w:ascii="宋体" w:hAnsi="宋体"/>
                <w:b/>
                <w:bCs/>
                <w:color w:val="auto"/>
                <w:sz w:val="24"/>
                <w:highlight w:val="none"/>
                <w:lang w:val="en-US" w:eastAsia="zh-CN"/>
              </w:rPr>
              <w:t>车牌号</w:t>
            </w:r>
          </w:p>
          <w:p w14:paraId="5DA90DFD">
            <w:pPr>
              <w:spacing w:line="360" w:lineRule="auto"/>
              <w:jc w:val="center"/>
              <w:outlineLvl w:val="0"/>
              <w:rPr>
                <w:rFonts w:hint="eastAsia" w:ascii="宋体" w:hAnsi="宋体"/>
                <w:b/>
                <w:bCs/>
                <w:color w:val="auto"/>
                <w:sz w:val="24"/>
                <w:highlight w:val="none"/>
              </w:rPr>
            </w:pPr>
          </w:p>
        </w:tc>
      </w:tr>
      <w:tr w14:paraId="10DD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9" w:type="dxa"/>
            <w:vAlign w:val="center"/>
          </w:tcPr>
          <w:p w14:paraId="736CE1CD">
            <w:pPr>
              <w:spacing w:line="360" w:lineRule="auto"/>
              <w:jc w:val="center"/>
              <w:outlineLvl w:val="0"/>
              <w:rPr>
                <w:rFonts w:hint="eastAsia" w:ascii="宋体" w:hAnsi="宋体"/>
                <w:bCs/>
                <w:color w:val="auto"/>
                <w:sz w:val="24"/>
                <w:highlight w:val="none"/>
              </w:rPr>
            </w:pPr>
            <w:r>
              <w:rPr>
                <w:rFonts w:hint="eastAsia" w:ascii="宋体" w:hAnsi="宋体"/>
                <w:bCs/>
                <w:color w:val="auto"/>
                <w:sz w:val="24"/>
                <w:highlight w:val="none"/>
              </w:rPr>
              <w:t>1</w:t>
            </w:r>
          </w:p>
        </w:tc>
        <w:tc>
          <w:tcPr>
            <w:tcW w:w="1308" w:type="dxa"/>
            <w:vAlign w:val="center"/>
          </w:tcPr>
          <w:p w14:paraId="158136D6">
            <w:pPr>
              <w:spacing w:line="360" w:lineRule="auto"/>
              <w:jc w:val="center"/>
              <w:rPr>
                <w:rFonts w:hint="eastAsia" w:ascii="黑体" w:hAnsi="宋体" w:eastAsia="黑体"/>
                <w:bCs/>
                <w:color w:val="auto"/>
                <w:sz w:val="24"/>
                <w:highlight w:val="none"/>
              </w:rPr>
            </w:pPr>
          </w:p>
        </w:tc>
        <w:tc>
          <w:tcPr>
            <w:tcW w:w="900" w:type="dxa"/>
            <w:vAlign w:val="center"/>
          </w:tcPr>
          <w:p w14:paraId="3068E314">
            <w:pPr>
              <w:spacing w:line="360" w:lineRule="auto"/>
              <w:jc w:val="center"/>
              <w:rPr>
                <w:rFonts w:hint="eastAsia" w:ascii="宋体" w:hAnsi="宋体"/>
                <w:bCs/>
                <w:color w:val="auto"/>
                <w:sz w:val="24"/>
                <w:highlight w:val="none"/>
              </w:rPr>
            </w:pPr>
          </w:p>
        </w:tc>
        <w:tc>
          <w:tcPr>
            <w:tcW w:w="888" w:type="dxa"/>
            <w:vAlign w:val="center"/>
          </w:tcPr>
          <w:p w14:paraId="5543ED89">
            <w:pPr>
              <w:spacing w:line="360" w:lineRule="auto"/>
              <w:jc w:val="center"/>
              <w:rPr>
                <w:rFonts w:hint="eastAsia" w:ascii="宋体" w:hAnsi="宋体"/>
                <w:bCs/>
                <w:color w:val="auto"/>
                <w:sz w:val="24"/>
                <w:highlight w:val="none"/>
              </w:rPr>
            </w:pPr>
          </w:p>
        </w:tc>
        <w:tc>
          <w:tcPr>
            <w:tcW w:w="1200" w:type="dxa"/>
          </w:tcPr>
          <w:p w14:paraId="38C92C95">
            <w:pPr>
              <w:spacing w:line="360" w:lineRule="auto"/>
              <w:jc w:val="center"/>
              <w:rPr>
                <w:rFonts w:hint="eastAsia" w:ascii="宋体" w:hAnsi="宋体"/>
                <w:bCs/>
                <w:color w:val="auto"/>
                <w:sz w:val="24"/>
                <w:highlight w:val="none"/>
              </w:rPr>
            </w:pPr>
          </w:p>
        </w:tc>
        <w:tc>
          <w:tcPr>
            <w:tcW w:w="804" w:type="dxa"/>
            <w:vAlign w:val="center"/>
          </w:tcPr>
          <w:p w14:paraId="35EE39DD">
            <w:pPr>
              <w:spacing w:line="360" w:lineRule="auto"/>
              <w:jc w:val="center"/>
              <w:rPr>
                <w:rFonts w:hint="eastAsia" w:ascii="宋体" w:hAnsi="宋体"/>
                <w:bCs/>
                <w:color w:val="auto"/>
                <w:sz w:val="24"/>
                <w:highlight w:val="none"/>
              </w:rPr>
            </w:pPr>
          </w:p>
        </w:tc>
        <w:tc>
          <w:tcPr>
            <w:tcW w:w="1284" w:type="dxa"/>
            <w:vAlign w:val="center"/>
          </w:tcPr>
          <w:p w14:paraId="2ADD6529">
            <w:pPr>
              <w:spacing w:line="360" w:lineRule="auto"/>
              <w:jc w:val="center"/>
              <w:rPr>
                <w:rFonts w:hint="eastAsia" w:ascii="宋体" w:hAnsi="宋体"/>
                <w:bCs/>
                <w:color w:val="auto"/>
                <w:sz w:val="24"/>
                <w:highlight w:val="none"/>
              </w:rPr>
            </w:pPr>
          </w:p>
        </w:tc>
        <w:tc>
          <w:tcPr>
            <w:tcW w:w="1248" w:type="dxa"/>
            <w:vAlign w:val="center"/>
          </w:tcPr>
          <w:p w14:paraId="16323114">
            <w:pPr>
              <w:spacing w:line="360" w:lineRule="auto"/>
              <w:jc w:val="center"/>
              <w:rPr>
                <w:rFonts w:hint="eastAsia" w:ascii="宋体" w:hAnsi="宋体"/>
                <w:bCs/>
                <w:color w:val="auto"/>
                <w:sz w:val="24"/>
                <w:highlight w:val="none"/>
              </w:rPr>
            </w:pPr>
          </w:p>
        </w:tc>
        <w:tc>
          <w:tcPr>
            <w:tcW w:w="1224" w:type="dxa"/>
            <w:vAlign w:val="center"/>
          </w:tcPr>
          <w:p w14:paraId="448683CB">
            <w:pPr>
              <w:spacing w:line="360" w:lineRule="auto"/>
              <w:jc w:val="center"/>
              <w:rPr>
                <w:rFonts w:hint="eastAsia" w:ascii="宋体" w:hAnsi="宋体"/>
                <w:bCs/>
                <w:color w:val="auto"/>
                <w:sz w:val="24"/>
                <w:highlight w:val="none"/>
              </w:rPr>
            </w:pPr>
          </w:p>
        </w:tc>
        <w:tc>
          <w:tcPr>
            <w:tcW w:w="924" w:type="dxa"/>
            <w:vAlign w:val="center"/>
          </w:tcPr>
          <w:p w14:paraId="482C389A">
            <w:pPr>
              <w:spacing w:line="360" w:lineRule="auto"/>
              <w:jc w:val="center"/>
              <w:rPr>
                <w:rFonts w:hint="eastAsia" w:ascii="宋体" w:hAnsi="宋体"/>
                <w:bCs/>
                <w:color w:val="auto"/>
                <w:sz w:val="24"/>
                <w:highlight w:val="none"/>
              </w:rPr>
            </w:pPr>
          </w:p>
        </w:tc>
      </w:tr>
      <w:tr w14:paraId="7AEC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9" w:type="dxa"/>
            <w:vAlign w:val="center"/>
          </w:tcPr>
          <w:p w14:paraId="606EB3E3">
            <w:pPr>
              <w:spacing w:line="360" w:lineRule="auto"/>
              <w:jc w:val="center"/>
              <w:outlineLvl w:val="0"/>
              <w:rPr>
                <w:rFonts w:hint="eastAsia" w:ascii="宋体" w:hAnsi="宋体"/>
                <w:bCs/>
                <w:color w:val="auto"/>
                <w:sz w:val="24"/>
                <w:highlight w:val="none"/>
              </w:rPr>
            </w:pPr>
            <w:r>
              <w:rPr>
                <w:rFonts w:hint="eastAsia" w:ascii="宋体" w:hAnsi="宋体"/>
                <w:bCs/>
                <w:color w:val="auto"/>
                <w:sz w:val="24"/>
                <w:highlight w:val="none"/>
              </w:rPr>
              <w:t>2</w:t>
            </w:r>
          </w:p>
        </w:tc>
        <w:tc>
          <w:tcPr>
            <w:tcW w:w="1308" w:type="dxa"/>
            <w:vAlign w:val="center"/>
          </w:tcPr>
          <w:p w14:paraId="1A79FACD">
            <w:pPr>
              <w:spacing w:line="360" w:lineRule="auto"/>
              <w:jc w:val="center"/>
              <w:rPr>
                <w:rFonts w:hint="eastAsia" w:ascii="黑体" w:hAnsi="宋体" w:eastAsia="黑体"/>
                <w:bCs/>
                <w:color w:val="auto"/>
                <w:sz w:val="24"/>
                <w:highlight w:val="none"/>
              </w:rPr>
            </w:pPr>
          </w:p>
        </w:tc>
        <w:tc>
          <w:tcPr>
            <w:tcW w:w="900" w:type="dxa"/>
            <w:vAlign w:val="center"/>
          </w:tcPr>
          <w:p w14:paraId="18EB1170">
            <w:pPr>
              <w:spacing w:line="360" w:lineRule="auto"/>
              <w:jc w:val="center"/>
              <w:rPr>
                <w:rFonts w:hint="eastAsia" w:ascii="宋体" w:hAnsi="宋体"/>
                <w:bCs/>
                <w:color w:val="auto"/>
                <w:sz w:val="24"/>
                <w:highlight w:val="none"/>
              </w:rPr>
            </w:pPr>
          </w:p>
        </w:tc>
        <w:tc>
          <w:tcPr>
            <w:tcW w:w="888" w:type="dxa"/>
            <w:vAlign w:val="center"/>
          </w:tcPr>
          <w:p w14:paraId="2F8399D9">
            <w:pPr>
              <w:spacing w:line="360" w:lineRule="auto"/>
              <w:jc w:val="center"/>
              <w:rPr>
                <w:rFonts w:hint="eastAsia" w:ascii="宋体" w:hAnsi="宋体"/>
                <w:bCs/>
                <w:color w:val="auto"/>
                <w:sz w:val="24"/>
                <w:highlight w:val="none"/>
              </w:rPr>
            </w:pPr>
          </w:p>
        </w:tc>
        <w:tc>
          <w:tcPr>
            <w:tcW w:w="1200" w:type="dxa"/>
          </w:tcPr>
          <w:p w14:paraId="3CDEBB07">
            <w:pPr>
              <w:spacing w:line="360" w:lineRule="auto"/>
              <w:jc w:val="center"/>
              <w:rPr>
                <w:rFonts w:hint="eastAsia" w:ascii="宋体" w:hAnsi="宋体"/>
                <w:bCs/>
                <w:color w:val="auto"/>
                <w:sz w:val="24"/>
                <w:highlight w:val="none"/>
              </w:rPr>
            </w:pPr>
          </w:p>
        </w:tc>
        <w:tc>
          <w:tcPr>
            <w:tcW w:w="804" w:type="dxa"/>
            <w:vAlign w:val="center"/>
          </w:tcPr>
          <w:p w14:paraId="5C5EA2C0">
            <w:pPr>
              <w:spacing w:line="360" w:lineRule="auto"/>
              <w:jc w:val="center"/>
              <w:rPr>
                <w:rFonts w:hint="eastAsia" w:ascii="宋体" w:hAnsi="宋体"/>
                <w:bCs/>
                <w:color w:val="auto"/>
                <w:sz w:val="24"/>
                <w:highlight w:val="none"/>
              </w:rPr>
            </w:pPr>
          </w:p>
        </w:tc>
        <w:tc>
          <w:tcPr>
            <w:tcW w:w="1284" w:type="dxa"/>
            <w:vAlign w:val="center"/>
          </w:tcPr>
          <w:p w14:paraId="48745EC1">
            <w:pPr>
              <w:spacing w:line="360" w:lineRule="auto"/>
              <w:jc w:val="center"/>
              <w:rPr>
                <w:rFonts w:hint="eastAsia" w:ascii="宋体" w:hAnsi="宋体"/>
                <w:bCs/>
                <w:color w:val="auto"/>
                <w:sz w:val="24"/>
                <w:highlight w:val="none"/>
              </w:rPr>
            </w:pPr>
          </w:p>
        </w:tc>
        <w:tc>
          <w:tcPr>
            <w:tcW w:w="1248" w:type="dxa"/>
            <w:vAlign w:val="center"/>
          </w:tcPr>
          <w:p w14:paraId="775585FF">
            <w:pPr>
              <w:spacing w:line="360" w:lineRule="auto"/>
              <w:jc w:val="center"/>
              <w:rPr>
                <w:rFonts w:hint="eastAsia" w:ascii="宋体" w:hAnsi="宋体"/>
                <w:bCs/>
                <w:color w:val="auto"/>
                <w:sz w:val="24"/>
                <w:highlight w:val="none"/>
              </w:rPr>
            </w:pPr>
          </w:p>
        </w:tc>
        <w:tc>
          <w:tcPr>
            <w:tcW w:w="1224" w:type="dxa"/>
            <w:vAlign w:val="center"/>
          </w:tcPr>
          <w:p w14:paraId="05A110C6">
            <w:pPr>
              <w:spacing w:line="360" w:lineRule="auto"/>
              <w:jc w:val="center"/>
              <w:rPr>
                <w:rFonts w:hint="eastAsia" w:ascii="宋体" w:hAnsi="宋体"/>
                <w:bCs/>
                <w:color w:val="auto"/>
                <w:sz w:val="24"/>
                <w:highlight w:val="none"/>
              </w:rPr>
            </w:pPr>
          </w:p>
        </w:tc>
        <w:tc>
          <w:tcPr>
            <w:tcW w:w="924" w:type="dxa"/>
            <w:vAlign w:val="center"/>
          </w:tcPr>
          <w:p w14:paraId="3021A660">
            <w:pPr>
              <w:spacing w:line="360" w:lineRule="auto"/>
              <w:jc w:val="center"/>
              <w:rPr>
                <w:rFonts w:hint="eastAsia" w:ascii="宋体" w:hAnsi="宋体"/>
                <w:bCs/>
                <w:color w:val="auto"/>
                <w:sz w:val="24"/>
                <w:highlight w:val="none"/>
              </w:rPr>
            </w:pPr>
          </w:p>
        </w:tc>
      </w:tr>
      <w:tr w14:paraId="1217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9" w:type="dxa"/>
            <w:vAlign w:val="center"/>
          </w:tcPr>
          <w:p w14:paraId="3C79DF57">
            <w:pPr>
              <w:spacing w:line="360" w:lineRule="auto"/>
              <w:outlineLvl w:val="0"/>
              <w:rPr>
                <w:rFonts w:hint="eastAsia" w:ascii="宋体" w:hAnsi="宋体"/>
                <w:bCs/>
                <w:color w:val="auto"/>
                <w:sz w:val="24"/>
                <w:highlight w:val="none"/>
              </w:rPr>
            </w:pPr>
            <w:r>
              <w:rPr>
                <w:rFonts w:ascii="宋体" w:hAnsi="宋体"/>
                <w:bCs/>
                <w:color w:val="auto"/>
                <w:sz w:val="24"/>
                <w:highlight w:val="none"/>
              </w:rPr>
              <w:t>…</w:t>
            </w:r>
          </w:p>
        </w:tc>
        <w:tc>
          <w:tcPr>
            <w:tcW w:w="1308" w:type="dxa"/>
            <w:vAlign w:val="center"/>
          </w:tcPr>
          <w:p w14:paraId="615B11E3">
            <w:pPr>
              <w:spacing w:line="360" w:lineRule="auto"/>
              <w:jc w:val="center"/>
              <w:rPr>
                <w:rFonts w:hint="eastAsia" w:ascii="黑体" w:hAnsi="宋体" w:eastAsia="黑体"/>
                <w:bCs/>
                <w:color w:val="auto"/>
                <w:sz w:val="24"/>
                <w:highlight w:val="none"/>
              </w:rPr>
            </w:pPr>
          </w:p>
        </w:tc>
        <w:tc>
          <w:tcPr>
            <w:tcW w:w="900" w:type="dxa"/>
            <w:vAlign w:val="center"/>
          </w:tcPr>
          <w:p w14:paraId="181DC548">
            <w:pPr>
              <w:spacing w:line="360" w:lineRule="auto"/>
              <w:jc w:val="center"/>
              <w:rPr>
                <w:rFonts w:hint="eastAsia" w:ascii="宋体" w:hAnsi="宋体"/>
                <w:bCs/>
                <w:color w:val="auto"/>
                <w:sz w:val="24"/>
                <w:highlight w:val="none"/>
              </w:rPr>
            </w:pPr>
          </w:p>
        </w:tc>
        <w:tc>
          <w:tcPr>
            <w:tcW w:w="888" w:type="dxa"/>
            <w:vAlign w:val="center"/>
          </w:tcPr>
          <w:p w14:paraId="39585ABC">
            <w:pPr>
              <w:spacing w:line="360" w:lineRule="auto"/>
              <w:jc w:val="center"/>
              <w:rPr>
                <w:rFonts w:hint="eastAsia" w:ascii="宋体" w:hAnsi="宋体"/>
                <w:bCs/>
                <w:color w:val="auto"/>
                <w:sz w:val="24"/>
                <w:highlight w:val="none"/>
              </w:rPr>
            </w:pPr>
          </w:p>
        </w:tc>
        <w:tc>
          <w:tcPr>
            <w:tcW w:w="1200" w:type="dxa"/>
          </w:tcPr>
          <w:p w14:paraId="6041548F">
            <w:pPr>
              <w:spacing w:line="360" w:lineRule="auto"/>
              <w:jc w:val="center"/>
              <w:rPr>
                <w:rFonts w:hint="eastAsia" w:ascii="宋体" w:hAnsi="宋体"/>
                <w:bCs/>
                <w:color w:val="auto"/>
                <w:sz w:val="24"/>
                <w:highlight w:val="none"/>
              </w:rPr>
            </w:pPr>
          </w:p>
        </w:tc>
        <w:tc>
          <w:tcPr>
            <w:tcW w:w="804" w:type="dxa"/>
            <w:vAlign w:val="center"/>
          </w:tcPr>
          <w:p w14:paraId="4B412BFD">
            <w:pPr>
              <w:spacing w:line="360" w:lineRule="auto"/>
              <w:jc w:val="center"/>
              <w:rPr>
                <w:rFonts w:hint="eastAsia" w:ascii="宋体" w:hAnsi="宋体"/>
                <w:bCs/>
                <w:color w:val="auto"/>
                <w:sz w:val="24"/>
                <w:highlight w:val="none"/>
              </w:rPr>
            </w:pPr>
          </w:p>
        </w:tc>
        <w:tc>
          <w:tcPr>
            <w:tcW w:w="1284" w:type="dxa"/>
            <w:vAlign w:val="center"/>
          </w:tcPr>
          <w:p w14:paraId="3AE21BBB">
            <w:pPr>
              <w:spacing w:line="360" w:lineRule="auto"/>
              <w:jc w:val="center"/>
              <w:rPr>
                <w:rFonts w:hint="eastAsia" w:ascii="宋体" w:hAnsi="宋体"/>
                <w:bCs/>
                <w:color w:val="auto"/>
                <w:sz w:val="24"/>
                <w:highlight w:val="none"/>
              </w:rPr>
            </w:pPr>
          </w:p>
        </w:tc>
        <w:tc>
          <w:tcPr>
            <w:tcW w:w="1248" w:type="dxa"/>
            <w:vAlign w:val="center"/>
          </w:tcPr>
          <w:p w14:paraId="135E4076">
            <w:pPr>
              <w:spacing w:line="360" w:lineRule="auto"/>
              <w:jc w:val="center"/>
              <w:rPr>
                <w:rFonts w:hint="eastAsia" w:ascii="宋体" w:hAnsi="宋体"/>
                <w:bCs/>
                <w:color w:val="auto"/>
                <w:sz w:val="24"/>
                <w:highlight w:val="none"/>
              </w:rPr>
            </w:pPr>
          </w:p>
        </w:tc>
        <w:tc>
          <w:tcPr>
            <w:tcW w:w="1224" w:type="dxa"/>
            <w:vAlign w:val="center"/>
          </w:tcPr>
          <w:p w14:paraId="2A1D8D7D">
            <w:pPr>
              <w:spacing w:line="360" w:lineRule="auto"/>
              <w:jc w:val="center"/>
              <w:rPr>
                <w:rFonts w:hint="eastAsia" w:ascii="宋体" w:hAnsi="宋体"/>
                <w:bCs/>
                <w:color w:val="auto"/>
                <w:sz w:val="24"/>
                <w:highlight w:val="none"/>
              </w:rPr>
            </w:pPr>
          </w:p>
        </w:tc>
        <w:tc>
          <w:tcPr>
            <w:tcW w:w="924" w:type="dxa"/>
            <w:vAlign w:val="center"/>
          </w:tcPr>
          <w:p w14:paraId="0B517010">
            <w:pPr>
              <w:spacing w:line="360" w:lineRule="auto"/>
              <w:jc w:val="center"/>
              <w:rPr>
                <w:rFonts w:hint="eastAsia" w:ascii="宋体" w:hAnsi="宋体"/>
                <w:bCs/>
                <w:color w:val="auto"/>
                <w:sz w:val="24"/>
                <w:highlight w:val="none"/>
              </w:rPr>
            </w:pPr>
          </w:p>
        </w:tc>
      </w:tr>
    </w:tbl>
    <w:p w14:paraId="33316D2B">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D78C121">
      <w:pPr>
        <w:widowControl w:val="0"/>
        <w:numPr>
          <w:ilvl w:val="0"/>
          <w:numId w:val="0"/>
        </w:num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注：以上内容由投标单位根据采购要求自行完善。</w:t>
      </w:r>
    </w:p>
    <w:p w14:paraId="5840BD86">
      <w:pPr>
        <w:widowControl w:val="0"/>
        <w:numPr>
          <w:ilvl w:val="0"/>
          <w:numId w:val="0"/>
        </w:num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后附评分标准中要求的相关材料扫描件。 </w:t>
      </w:r>
    </w:p>
    <w:p w14:paraId="6692B10A">
      <w:pPr>
        <w:widowControl w:val="0"/>
        <w:numPr>
          <w:ilvl w:val="0"/>
          <w:numId w:val="0"/>
        </w:num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投标供应商名称（盖章）：</w:t>
      </w:r>
    </w:p>
    <w:p w14:paraId="699189AE">
      <w:pPr>
        <w:widowControl w:val="0"/>
        <w:numPr>
          <w:ilvl w:val="0"/>
          <w:numId w:val="0"/>
        </w:numPr>
        <w:spacing w:line="360" w:lineRule="auto"/>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法定代表人或授权代表签字或盖章</w:t>
      </w:r>
    </w:p>
    <w:p w14:paraId="5664D41B">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74FBB7EF">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F38FF2D">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C55AF44">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3C0E8FC3">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7F335567">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2DA52AA2">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62FCD2CC">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291E0F9">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477D6CFB">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5F139FC5">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365DA393">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1315EFC3">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373438BD">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103EA7DA">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4C441D21">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436A8DDF">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2F70656E">
      <w:pPr>
        <w:widowControl w:val="0"/>
        <w:numPr>
          <w:ilvl w:val="0"/>
          <w:numId w:val="0"/>
        </w:numPr>
        <w:spacing w:line="360" w:lineRule="auto"/>
        <w:jc w:val="both"/>
        <w:rPr>
          <w:rFonts w:hint="eastAsia" w:ascii="黑体" w:hAnsi="宋体" w:eastAsia="黑体"/>
          <w:bCs/>
          <w:color w:val="auto"/>
          <w:sz w:val="24"/>
          <w:szCs w:val="24"/>
          <w:highlight w:val="none"/>
          <w:lang w:val="en-US" w:eastAsia="zh-CN"/>
        </w:rPr>
      </w:pPr>
    </w:p>
    <w:p w14:paraId="1513BE40">
      <w:pPr>
        <w:numPr>
          <w:ilvl w:val="0"/>
          <w:numId w:val="0"/>
        </w:numPr>
        <w:spacing w:line="360" w:lineRule="auto"/>
        <w:ind w:firstLine="480" w:firstLineChars="20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一</w:t>
      </w:r>
      <w:r>
        <w:rPr>
          <w:rFonts w:hint="eastAsia" w:ascii="黑体" w:hAnsi="宋体" w:eastAsia="黑体"/>
          <w:bCs/>
          <w:color w:val="auto"/>
          <w:sz w:val="24"/>
          <w:szCs w:val="24"/>
          <w:highlight w:val="none"/>
        </w:rPr>
        <w:t>）技术方案（格式自拟）</w:t>
      </w:r>
    </w:p>
    <w:p w14:paraId="317658AB">
      <w:pPr>
        <w:spacing w:line="360" w:lineRule="auto"/>
        <w:ind w:firstLine="480"/>
        <w:jc w:val="center"/>
        <w:rPr>
          <w:rFonts w:hint="eastAsia" w:ascii="宋体" w:hAnsi="宋体"/>
          <w:bCs/>
          <w:color w:val="auto"/>
          <w:sz w:val="24"/>
          <w:szCs w:val="24"/>
          <w:highlight w:val="none"/>
        </w:rPr>
      </w:pPr>
    </w:p>
    <w:p w14:paraId="24347389">
      <w:pPr>
        <w:spacing w:line="360" w:lineRule="auto"/>
        <w:ind w:firstLine="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t>技术方案</w:t>
      </w:r>
    </w:p>
    <w:p w14:paraId="0B411954">
      <w:pPr>
        <w:rPr>
          <w:color w:val="auto"/>
          <w:sz w:val="24"/>
          <w:szCs w:val="21"/>
          <w:highlight w:val="none"/>
        </w:rPr>
      </w:pPr>
      <w:r>
        <w:rPr>
          <w:rFonts w:hint="eastAsia"/>
          <w:color w:val="auto"/>
          <w:sz w:val="24"/>
          <w:szCs w:val="21"/>
          <w:highlight w:val="none"/>
        </w:rPr>
        <w:t>投标供应商应按评分点编制完整的服务方案，</w:t>
      </w:r>
      <w:r>
        <w:rPr>
          <w:color w:val="auto"/>
          <w:sz w:val="24"/>
          <w:szCs w:val="21"/>
          <w:highlight w:val="none"/>
        </w:rPr>
        <w:t>以便评审。</w:t>
      </w:r>
    </w:p>
    <w:p w14:paraId="5B7554BA">
      <w:pPr>
        <w:rPr>
          <w:color w:val="auto"/>
          <w:sz w:val="24"/>
          <w:szCs w:val="21"/>
          <w:highlight w:val="none"/>
        </w:rPr>
      </w:pPr>
    </w:p>
    <w:p w14:paraId="3F4039AA">
      <w:pPr>
        <w:spacing w:line="360" w:lineRule="auto"/>
        <w:ind w:firstLine="482"/>
        <w:rPr>
          <w:rFonts w:hint="eastAsia" w:ascii="宋体" w:hAnsi="宋体"/>
          <w:bCs/>
          <w:color w:val="auto"/>
          <w:sz w:val="24"/>
          <w:szCs w:val="24"/>
          <w:highlight w:val="none"/>
        </w:rPr>
      </w:pPr>
    </w:p>
    <w:sectPr>
      <w:headerReference r:id="rId7" w:type="first"/>
      <w:headerReference r:id="rId6" w:type="default"/>
      <w:footerReference r:id="rId8" w:type="default"/>
      <w:pgSz w:w="11906" w:h="16838"/>
      <w:pgMar w:top="1134" w:right="1134" w:bottom="1134" w:left="1134"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新宋体">
    <w:panose1 w:val="02010609030101010101"/>
    <w:charset w:val="86"/>
    <w:family w:val="auto"/>
    <w:pitch w:val="default"/>
    <w:sig w:usb0="000002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573A7">
    <w:pPr>
      <w:jc w:val="center"/>
      <w:rPr>
        <w:sz w:val="18"/>
        <w:szCs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1</w:t>
    </w:r>
    <w:r>
      <w:rPr>
        <w:sz w:val="18"/>
        <w:szCs w:val="21"/>
      </w:rPr>
      <w:fldChar w:fldCharType="end"/>
    </w:r>
    <w:r>
      <w:rPr>
        <w:sz w:val="18"/>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E82BC">
    <w:pPr>
      <w:pStyle w:val="2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C258E">
    <w:pPr>
      <w:pBdr>
        <w:bottom w:val="single" w:color="000000" w:sz="6" w:space="1"/>
      </w:pBdr>
      <w:jc w:val="center"/>
      <w:rPr>
        <w:sz w:val="18"/>
        <w:szCs w:val="18"/>
      </w:rPr>
    </w:pPr>
    <w:r>
      <w:rPr>
        <w:rFonts w:hint="eastAsia" w:ascii="宋体" w:hAnsi="宋体"/>
        <w:sz w:val="18"/>
        <w:szCs w:val="18"/>
        <w:lang w:eastAsia="zh-CN"/>
      </w:rPr>
      <w:t>JSZC-320214-SGYT-G2026-0008</w:t>
    </w:r>
    <w:r>
      <w:rPr>
        <w:rFonts w:hint="eastAsia" w:ascii="宋体" w:hAnsi="宋体"/>
        <w:sz w:val="18"/>
        <w:szCs w:val="18"/>
      </w:rPr>
      <w:t xml:space="preserve">              </w:t>
    </w:r>
    <w:r>
      <w:rPr>
        <w:rFonts w:hint="eastAsia" w:ascii="宋体" w:hAnsi="宋体"/>
        <w:sz w:val="18"/>
        <w:szCs w:val="18"/>
        <w:lang w:eastAsia="zh-CN"/>
      </w:rPr>
      <w:t>新安街道新睦园一期(集土)房屋垃圾清运及处置项目</w:t>
    </w:r>
    <w:r>
      <w:rPr>
        <w:rFonts w:hint="eastAsia" w:ascii="宋体" w:hAnsi="宋体"/>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CFE29">
    <w:pPr>
      <w:pBdr>
        <w:bottom w:val="single" w:color="000000" w:sz="6" w:space="1"/>
      </w:pBdr>
      <w:jc w:val="center"/>
      <w:rPr>
        <w:sz w:val="18"/>
        <w:szCs w:val="18"/>
      </w:rPr>
    </w:pPr>
    <w:r>
      <w:rPr>
        <w:rFonts w:hint="eastAsia" w:ascii="宋体" w:hAnsi="宋体"/>
        <w:sz w:val="18"/>
        <w:szCs w:val="18"/>
        <w:lang w:eastAsia="zh-CN"/>
      </w:rPr>
      <w:t>JSZC-320214-SGYT-G2026-0008</w:t>
    </w:r>
    <w:r>
      <w:rPr>
        <w:rFonts w:hint="eastAsia" w:ascii="宋体" w:hAnsi="宋体"/>
        <w:sz w:val="18"/>
        <w:szCs w:val="18"/>
        <w:lang w:val="en-US" w:eastAsia="zh-CN"/>
      </w:rPr>
      <w:t xml:space="preserve">                      </w:t>
    </w:r>
    <w:r>
      <w:rPr>
        <w:rFonts w:hint="eastAsia" w:ascii="宋体" w:hAnsi="宋体"/>
        <w:sz w:val="18"/>
        <w:szCs w:val="18"/>
        <w:lang w:eastAsia="zh-CN"/>
      </w:rPr>
      <w:t>新安街道新睦园一期(集土)房屋垃圾清运及处置项目</w:t>
    </w:r>
    <w:r>
      <w:rPr>
        <w:rFonts w:hint="eastAsia" w:ascii="宋体" w:hAnsi="宋体"/>
        <w:sz w:val="18"/>
        <w:szCs w:val="18"/>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0697E">
    <w:pPr>
      <w:pStyle w:val="27"/>
    </w:pPr>
    <w:r>
      <w:rPr>
        <w:rFonts w:hint="eastAsia" w:ascii="宋体" w:hAnsi="宋体"/>
        <w:lang w:eastAsia="zh-CN"/>
      </w:rPr>
      <w:t>JSZC-320214-SGYT-G2026-0008</w:t>
    </w:r>
    <w:r>
      <w:rPr>
        <w:rFonts w:hint="eastAsia" w:ascii="宋体" w:hAnsi="宋体"/>
      </w:rPr>
      <w:t xml:space="preserve">              </w:t>
    </w:r>
    <w:r>
      <w:rPr>
        <w:rFonts w:hint="eastAsia" w:ascii="宋体" w:hAnsi="宋体"/>
        <w:lang w:eastAsia="zh-CN"/>
      </w:rPr>
      <w:t>新安街道新睦园一期(集土)房屋垃圾清运及处置项目</w:t>
    </w:r>
    <w:r>
      <w:rPr>
        <w:rFonts w:hint="eastAsia" w:ascii="宋体" w:hAnsi="宋体"/>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874C5">
    <w:pPr>
      <w:pStyle w:val="27"/>
    </w:pPr>
    <w:r>
      <w:rPr>
        <w:rFonts w:hint="eastAsia" w:ascii="宋体" w:hAnsi="宋体"/>
        <w:lang w:eastAsia="zh-CN"/>
      </w:rPr>
      <w:t>JSZC-320214-SGYT-G2026-0008</w:t>
    </w:r>
    <w:r>
      <w:rPr>
        <w:rFonts w:hint="eastAsia" w:ascii="宋体" w:hAnsi="宋体"/>
      </w:rPr>
      <w:t xml:space="preserve">          </w:t>
    </w:r>
    <w:r>
      <w:rPr>
        <w:rFonts w:hint="eastAsia" w:ascii="宋体" w:hAnsi="宋体"/>
        <w:lang w:eastAsia="zh-CN"/>
      </w:rPr>
      <w:t>新安街道新睦园一期(集土)房屋垃圾清运及处置项目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3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6">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431E316B"/>
    <w:multiLevelType w:val="singleLevel"/>
    <w:tmpl w:val="431E316B"/>
    <w:lvl w:ilvl="0" w:tentative="0">
      <w:start w:val="10"/>
      <w:numFmt w:val="chineseCounting"/>
      <w:suff w:val="nothing"/>
      <w:lvlText w:val="（%1）"/>
      <w:lvlJc w:val="left"/>
      <w:rPr>
        <w:rFonts w:hint="eastAsia"/>
      </w:rPr>
    </w:lvl>
  </w:abstractNum>
  <w:abstractNum w:abstractNumId="8">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6"/>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8"/>
  </w:num>
  <w:num w:numId="4">
    <w:abstractNumId w:val="0"/>
  </w:num>
  <w:num w:numId="5">
    <w:abstractNumId w:val="5"/>
  </w:num>
  <w:num w:numId="6">
    <w:abstractNumId w:val="1"/>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36A"/>
    <w:rsid w:val="000100D2"/>
    <w:rsid w:val="00043144"/>
    <w:rsid w:val="00130362"/>
    <w:rsid w:val="002A04A4"/>
    <w:rsid w:val="004719FA"/>
    <w:rsid w:val="004727DB"/>
    <w:rsid w:val="004E0863"/>
    <w:rsid w:val="005B4E6E"/>
    <w:rsid w:val="006304B1"/>
    <w:rsid w:val="0069744B"/>
    <w:rsid w:val="006F1117"/>
    <w:rsid w:val="00733E26"/>
    <w:rsid w:val="007606F3"/>
    <w:rsid w:val="007731D4"/>
    <w:rsid w:val="007A5CC9"/>
    <w:rsid w:val="00941473"/>
    <w:rsid w:val="009C766F"/>
    <w:rsid w:val="009E40D2"/>
    <w:rsid w:val="00A038F8"/>
    <w:rsid w:val="00A72F94"/>
    <w:rsid w:val="00AE0FA9"/>
    <w:rsid w:val="00B371BA"/>
    <w:rsid w:val="00B7225B"/>
    <w:rsid w:val="00B92181"/>
    <w:rsid w:val="00BF3FE7"/>
    <w:rsid w:val="00C3783F"/>
    <w:rsid w:val="00D2036A"/>
    <w:rsid w:val="00D41B7C"/>
    <w:rsid w:val="00D77F3F"/>
    <w:rsid w:val="00DC43C6"/>
    <w:rsid w:val="00E66B34"/>
    <w:rsid w:val="00E80280"/>
    <w:rsid w:val="00E85B55"/>
    <w:rsid w:val="00EB5761"/>
    <w:rsid w:val="00EF5061"/>
    <w:rsid w:val="01115B19"/>
    <w:rsid w:val="013A31F7"/>
    <w:rsid w:val="0182314E"/>
    <w:rsid w:val="01CB20DE"/>
    <w:rsid w:val="02105DD0"/>
    <w:rsid w:val="0289694C"/>
    <w:rsid w:val="02925FE5"/>
    <w:rsid w:val="03036716"/>
    <w:rsid w:val="032D34F3"/>
    <w:rsid w:val="03405D46"/>
    <w:rsid w:val="03924EC6"/>
    <w:rsid w:val="03A82039"/>
    <w:rsid w:val="03BE7AAE"/>
    <w:rsid w:val="03C50E3C"/>
    <w:rsid w:val="03DB41BC"/>
    <w:rsid w:val="03DF0B20"/>
    <w:rsid w:val="03F4527E"/>
    <w:rsid w:val="04144237"/>
    <w:rsid w:val="045E533C"/>
    <w:rsid w:val="04BB3B56"/>
    <w:rsid w:val="04EC0B1A"/>
    <w:rsid w:val="05451EB3"/>
    <w:rsid w:val="05917228"/>
    <w:rsid w:val="05C64C6B"/>
    <w:rsid w:val="061F06D6"/>
    <w:rsid w:val="06C76C7A"/>
    <w:rsid w:val="06D501D8"/>
    <w:rsid w:val="06E15158"/>
    <w:rsid w:val="07280E5C"/>
    <w:rsid w:val="078F59F7"/>
    <w:rsid w:val="07FD0DA7"/>
    <w:rsid w:val="08030185"/>
    <w:rsid w:val="082E5202"/>
    <w:rsid w:val="09153CCC"/>
    <w:rsid w:val="09A30302"/>
    <w:rsid w:val="09C37BCC"/>
    <w:rsid w:val="0A01741B"/>
    <w:rsid w:val="0A116B8A"/>
    <w:rsid w:val="0A140428"/>
    <w:rsid w:val="0A401D4A"/>
    <w:rsid w:val="0B27035A"/>
    <w:rsid w:val="0B996FD4"/>
    <w:rsid w:val="0BF70001"/>
    <w:rsid w:val="0C4843B9"/>
    <w:rsid w:val="0C85098B"/>
    <w:rsid w:val="0CB63A18"/>
    <w:rsid w:val="0E0D7668"/>
    <w:rsid w:val="0E2343D8"/>
    <w:rsid w:val="0E7F0CE8"/>
    <w:rsid w:val="0E8A0CB9"/>
    <w:rsid w:val="0EBF7623"/>
    <w:rsid w:val="0F15371B"/>
    <w:rsid w:val="0F4E7F38"/>
    <w:rsid w:val="0F663BD2"/>
    <w:rsid w:val="0F80504F"/>
    <w:rsid w:val="0F8E4EE0"/>
    <w:rsid w:val="0F9D0EBF"/>
    <w:rsid w:val="0F9D4A1B"/>
    <w:rsid w:val="0FB75ADD"/>
    <w:rsid w:val="0FE4592B"/>
    <w:rsid w:val="100F2D66"/>
    <w:rsid w:val="10FB37AB"/>
    <w:rsid w:val="10FD7E68"/>
    <w:rsid w:val="11E743FF"/>
    <w:rsid w:val="12096398"/>
    <w:rsid w:val="12176D07"/>
    <w:rsid w:val="12411FD6"/>
    <w:rsid w:val="12661A3D"/>
    <w:rsid w:val="12A67762"/>
    <w:rsid w:val="130E39E7"/>
    <w:rsid w:val="132E255A"/>
    <w:rsid w:val="14072DAB"/>
    <w:rsid w:val="14261483"/>
    <w:rsid w:val="14BF5B98"/>
    <w:rsid w:val="14E024D3"/>
    <w:rsid w:val="14F72E20"/>
    <w:rsid w:val="157028B8"/>
    <w:rsid w:val="15A42B29"/>
    <w:rsid w:val="15F64E85"/>
    <w:rsid w:val="16247C45"/>
    <w:rsid w:val="16421E79"/>
    <w:rsid w:val="168C441F"/>
    <w:rsid w:val="16CD208A"/>
    <w:rsid w:val="174F2812"/>
    <w:rsid w:val="17575DF8"/>
    <w:rsid w:val="17822E75"/>
    <w:rsid w:val="181A136A"/>
    <w:rsid w:val="1899312A"/>
    <w:rsid w:val="18D54962"/>
    <w:rsid w:val="18E74AB5"/>
    <w:rsid w:val="19550B8D"/>
    <w:rsid w:val="1A090616"/>
    <w:rsid w:val="1A197394"/>
    <w:rsid w:val="1A703458"/>
    <w:rsid w:val="1AB377E9"/>
    <w:rsid w:val="1AF77BC9"/>
    <w:rsid w:val="1C56667E"/>
    <w:rsid w:val="1CEC0D90"/>
    <w:rsid w:val="1D1B1C47"/>
    <w:rsid w:val="1D1F1166"/>
    <w:rsid w:val="1E0433AB"/>
    <w:rsid w:val="1F3802BD"/>
    <w:rsid w:val="1F56479C"/>
    <w:rsid w:val="1F8E783A"/>
    <w:rsid w:val="1FB042F7"/>
    <w:rsid w:val="1FD1193E"/>
    <w:rsid w:val="203D6FA4"/>
    <w:rsid w:val="20910E0F"/>
    <w:rsid w:val="20DB35F6"/>
    <w:rsid w:val="23447230"/>
    <w:rsid w:val="23825FAA"/>
    <w:rsid w:val="23922871"/>
    <w:rsid w:val="2412732E"/>
    <w:rsid w:val="24617CE7"/>
    <w:rsid w:val="24C820E3"/>
    <w:rsid w:val="24E46F1D"/>
    <w:rsid w:val="254554E2"/>
    <w:rsid w:val="258424AE"/>
    <w:rsid w:val="25910727"/>
    <w:rsid w:val="25C176EF"/>
    <w:rsid w:val="266F7EA5"/>
    <w:rsid w:val="268C786C"/>
    <w:rsid w:val="26A15889"/>
    <w:rsid w:val="276F7F45"/>
    <w:rsid w:val="27A72484"/>
    <w:rsid w:val="27C46B92"/>
    <w:rsid w:val="28961A68"/>
    <w:rsid w:val="28A32C4B"/>
    <w:rsid w:val="28CC5361"/>
    <w:rsid w:val="2900009D"/>
    <w:rsid w:val="2903193C"/>
    <w:rsid w:val="29235B3A"/>
    <w:rsid w:val="295758FE"/>
    <w:rsid w:val="29842A7C"/>
    <w:rsid w:val="298C18E5"/>
    <w:rsid w:val="299756C3"/>
    <w:rsid w:val="29A4427A"/>
    <w:rsid w:val="29A94BD5"/>
    <w:rsid w:val="2A4F75F1"/>
    <w:rsid w:val="2A6B7798"/>
    <w:rsid w:val="2AA9230C"/>
    <w:rsid w:val="2AEE4FFE"/>
    <w:rsid w:val="2AF14141"/>
    <w:rsid w:val="2B137DE1"/>
    <w:rsid w:val="2B960C8F"/>
    <w:rsid w:val="2C567FD4"/>
    <w:rsid w:val="2CDF639B"/>
    <w:rsid w:val="2D2D6F87"/>
    <w:rsid w:val="2D5B3AF4"/>
    <w:rsid w:val="2DF61A6F"/>
    <w:rsid w:val="2E9372BE"/>
    <w:rsid w:val="2F400078"/>
    <w:rsid w:val="2F9E3464"/>
    <w:rsid w:val="2FA057DA"/>
    <w:rsid w:val="2FE778C1"/>
    <w:rsid w:val="30191A45"/>
    <w:rsid w:val="30B023A9"/>
    <w:rsid w:val="30B12AB3"/>
    <w:rsid w:val="310503B1"/>
    <w:rsid w:val="31083F93"/>
    <w:rsid w:val="31943A79"/>
    <w:rsid w:val="32625925"/>
    <w:rsid w:val="33CC023E"/>
    <w:rsid w:val="33F1438B"/>
    <w:rsid w:val="340772C6"/>
    <w:rsid w:val="342F7A89"/>
    <w:rsid w:val="3439473C"/>
    <w:rsid w:val="35777939"/>
    <w:rsid w:val="35C6788E"/>
    <w:rsid w:val="360311CD"/>
    <w:rsid w:val="36266C69"/>
    <w:rsid w:val="363E4D28"/>
    <w:rsid w:val="36A757F3"/>
    <w:rsid w:val="36D3294D"/>
    <w:rsid w:val="37546F04"/>
    <w:rsid w:val="37661070"/>
    <w:rsid w:val="37B0547B"/>
    <w:rsid w:val="37B24C58"/>
    <w:rsid w:val="37E44C73"/>
    <w:rsid w:val="37ED7A3F"/>
    <w:rsid w:val="37F0752F"/>
    <w:rsid w:val="391E6E6D"/>
    <w:rsid w:val="392F1CE1"/>
    <w:rsid w:val="395215F5"/>
    <w:rsid w:val="39936453"/>
    <w:rsid w:val="39C40E54"/>
    <w:rsid w:val="39F1434E"/>
    <w:rsid w:val="3A667F7C"/>
    <w:rsid w:val="3A790E94"/>
    <w:rsid w:val="3ABB3E24"/>
    <w:rsid w:val="3ABC7B9C"/>
    <w:rsid w:val="3AED5FA8"/>
    <w:rsid w:val="3B077069"/>
    <w:rsid w:val="3B196D9D"/>
    <w:rsid w:val="3C0103DC"/>
    <w:rsid w:val="3C5702C8"/>
    <w:rsid w:val="3C7E399F"/>
    <w:rsid w:val="3C7E77FF"/>
    <w:rsid w:val="3D803103"/>
    <w:rsid w:val="3D850719"/>
    <w:rsid w:val="3E570308"/>
    <w:rsid w:val="3E852F8C"/>
    <w:rsid w:val="3E907376"/>
    <w:rsid w:val="3E9C21BE"/>
    <w:rsid w:val="3EC80C8D"/>
    <w:rsid w:val="3EDA30FB"/>
    <w:rsid w:val="3F0B0D59"/>
    <w:rsid w:val="3F0D4EBA"/>
    <w:rsid w:val="3F2301EA"/>
    <w:rsid w:val="3FA0651D"/>
    <w:rsid w:val="3FD11010"/>
    <w:rsid w:val="3FE91433"/>
    <w:rsid w:val="3FFA719D"/>
    <w:rsid w:val="40B3559D"/>
    <w:rsid w:val="41036EC8"/>
    <w:rsid w:val="414F52C6"/>
    <w:rsid w:val="41674CB2"/>
    <w:rsid w:val="416E57E1"/>
    <w:rsid w:val="417E3DFD"/>
    <w:rsid w:val="41870F04"/>
    <w:rsid w:val="41D45730"/>
    <w:rsid w:val="421A105E"/>
    <w:rsid w:val="42613D77"/>
    <w:rsid w:val="43212B30"/>
    <w:rsid w:val="435E4497"/>
    <w:rsid w:val="43D877F5"/>
    <w:rsid w:val="43E048FB"/>
    <w:rsid w:val="445C6678"/>
    <w:rsid w:val="44765B8C"/>
    <w:rsid w:val="451900C5"/>
    <w:rsid w:val="452B0E2F"/>
    <w:rsid w:val="45310AF0"/>
    <w:rsid w:val="45513D03"/>
    <w:rsid w:val="45A55DFD"/>
    <w:rsid w:val="45E73C6B"/>
    <w:rsid w:val="466B0DF4"/>
    <w:rsid w:val="4696345C"/>
    <w:rsid w:val="46B02E88"/>
    <w:rsid w:val="46EF0BE7"/>
    <w:rsid w:val="476B0980"/>
    <w:rsid w:val="47916495"/>
    <w:rsid w:val="47F65B0F"/>
    <w:rsid w:val="484E7A06"/>
    <w:rsid w:val="486E697A"/>
    <w:rsid w:val="48E81FE4"/>
    <w:rsid w:val="48F21359"/>
    <w:rsid w:val="493D4634"/>
    <w:rsid w:val="49504653"/>
    <w:rsid w:val="49BC1967"/>
    <w:rsid w:val="4A26719A"/>
    <w:rsid w:val="4A331C29"/>
    <w:rsid w:val="4A4655A2"/>
    <w:rsid w:val="4AB8212E"/>
    <w:rsid w:val="4AF2278F"/>
    <w:rsid w:val="4B616322"/>
    <w:rsid w:val="4B9B4365"/>
    <w:rsid w:val="4BB70638"/>
    <w:rsid w:val="4BF4363A"/>
    <w:rsid w:val="4C1166DC"/>
    <w:rsid w:val="4C5E3A20"/>
    <w:rsid w:val="4C7107E7"/>
    <w:rsid w:val="4C7D362F"/>
    <w:rsid w:val="4C83051A"/>
    <w:rsid w:val="4CB20768"/>
    <w:rsid w:val="4DB43081"/>
    <w:rsid w:val="4DD74FC1"/>
    <w:rsid w:val="4E360BB0"/>
    <w:rsid w:val="4E726022"/>
    <w:rsid w:val="4E7274C0"/>
    <w:rsid w:val="4EB726FD"/>
    <w:rsid w:val="4EE5726A"/>
    <w:rsid w:val="4F11005F"/>
    <w:rsid w:val="4F381A8F"/>
    <w:rsid w:val="4F3D0E54"/>
    <w:rsid w:val="4F4641AC"/>
    <w:rsid w:val="4F4950D8"/>
    <w:rsid w:val="4F905428"/>
    <w:rsid w:val="4FB1539E"/>
    <w:rsid w:val="507C3BFE"/>
    <w:rsid w:val="50C32400"/>
    <w:rsid w:val="5163465C"/>
    <w:rsid w:val="519D6B66"/>
    <w:rsid w:val="51A90A23"/>
    <w:rsid w:val="51AB25FA"/>
    <w:rsid w:val="52BE437F"/>
    <w:rsid w:val="52CA2DCB"/>
    <w:rsid w:val="530B2686"/>
    <w:rsid w:val="531B76FE"/>
    <w:rsid w:val="535A6AB4"/>
    <w:rsid w:val="53890B0C"/>
    <w:rsid w:val="53F46EC7"/>
    <w:rsid w:val="53FA0ECE"/>
    <w:rsid w:val="5402441A"/>
    <w:rsid w:val="54415A36"/>
    <w:rsid w:val="54BE6593"/>
    <w:rsid w:val="54EF4217"/>
    <w:rsid w:val="55540CA5"/>
    <w:rsid w:val="558176A9"/>
    <w:rsid w:val="559B2572"/>
    <w:rsid w:val="55EC0647"/>
    <w:rsid w:val="55FE64DE"/>
    <w:rsid w:val="561843C9"/>
    <w:rsid w:val="56D2151E"/>
    <w:rsid w:val="5785783C"/>
    <w:rsid w:val="578C0E22"/>
    <w:rsid w:val="57C2639A"/>
    <w:rsid w:val="581D5CC6"/>
    <w:rsid w:val="588D4BFA"/>
    <w:rsid w:val="58920462"/>
    <w:rsid w:val="5895585D"/>
    <w:rsid w:val="58C14153"/>
    <w:rsid w:val="58D259FC"/>
    <w:rsid w:val="58F72C97"/>
    <w:rsid w:val="592F5CB1"/>
    <w:rsid w:val="59464DA9"/>
    <w:rsid w:val="59631A75"/>
    <w:rsid w:val="596C5104"/>
    <w:rsid w:val="59FD190B"/>
    <w:rsid w:val="5A100832"/>
    <w:rsid w:val="5A1530F9"/>
    <w:rsid w:val="5B5C08B4"/>
    <w:rsid w:val="5C2869E8"/>
    <w:rsid w:val="5C31110F"/>
    <w:rsid w:val="5C9F314E"/>
    <w:rsid w:val="5CC21EBE"/>
    <w:rsid w:val="5CC613FD"/>
    <w:rsid w:val="5CDF5BEB"/>
    <w:rsid w:val="5DCE5DE6"/>
    <w:rsid w:val="5E1A3ACD"/>
    <w:rsid w:val="5E6006BB"/>
    <w:rsid w:val="5E8720EC"/>
    <w:rsid w:val="5EAF3F26"/>
    <w:rsid w:val="5F697A43"/>
    <w:rsid w:val="5F775CBC"/>
    <w:rsid w:val="5F934ECE"/>
    <w:rsid w:val="5FB52C88"/>
    <w:rsid w:val="5FBF6053"/>
    <w:rsid w:val="5FE13A7D"/>
    <w:rsid w:val="5FF02075"/>
    <w:rsid w:val="60395667"/>
    <w:rsid w:val="605B435E"/>
    <w:rsid w:val="60C56EFB"/>
    <w:rsid w:val="60E84E6B"/>
    <w:rsid w:val="61B2122D"/>
    <w:rsid w:val="61DC274E"/>
    <w:rsid w:val="627F6651"/>
    <w:rsid w:val="62886432"/>
    <w:rsid w:val="62C06FE2"/>
    <w:rsid w:val="62DE0A75"/>
    <w:rsid w:val="62F7456C"/>
    <w:rsid w:val="63822E81"/>
    <w:rsid w:val="638906B4"/>
    <w:rsid w:val="64833355"/>
    <w:rsid w:val="64A82DBC"/>
    <w:rsid w:val="651F7FC2"/>
    <w:rsid w:val="65CD4B9D"/>
    <w:rsid w:val="65E60CBC"/>
    <w:rsid w:val="66081D64"/>
    <w:rsid w:val="665C5C0C"/>
    <w:rsid w:val="66684D3E"/>
    <w:rsid w:val="667A63AC"/>
    <w:rsid w:val="66AB75B9"/>
    <w:rsid w:val="66E005EB"/>
    <w:rsid w:val="66F2031E"/>
    <w:rsid w:val="670E33AA"/>
    <w:rsid w:val="67634240"/>
    <w:rsid w:val="67B30113"/>
    <w:rsid w:val="697138A5"/>
    <w:rsid w:val="699D285A"/>
    <w:rsid w:val="69CE559A"/>
    <w:rsid w:val="6AB35F0F"/>
    <w:rsid w:val="6B0D1BCA"/>
    <w:rsid w:val="6B0D5727"/>
    <w:rsid w:val="6B24065D"/>
    <w:rsid w:val="6B397E3F"/>
    <w:rsid w:val="6B945E48"/>
    <w:rsid w:val="6BCB7ABB"/>
    <w:rsid w:val="6CDE737B"/>
    <w:rsid w:val="6D1D4911"/>
    <w:rsid w:val="6D615047"/>
    <w:rsid w:val="6DA34B00"/>
    <w:rsid w:val="6DB40274"/>
    <w:rsid w:val="6DC81DD9"/>
    <w:rsid w:val="6EAD563F"/>
    <w:rsid w:val="6EC322E1"/>
    <w:rsid w:val="6F466CED"/>
    <w:rsid w:val="6FBA08E8"/>
    <w:rsid w:val="70425E72"/>
    <w:rsid w:val="70592DB2"/>
    <w:rsid w:val="70963B59"/>
    <w:rsid w:val="70D80585"/>
    <w:rsid w:val="7130216F"/>
    <w:rsid w:val="7162598C"/>
    <w:rsid w:val="71E60A7F"/>
    <w:rsid w:val="71F633B8"/>
    <w:rsid w:val="72127AC6"/>
    <w:rsid w:val="722F0506"/>
    <w:rsid w:val="72406FD7"/>
    <w:rsid w:val="724C4EA1"/>
    <w:rsid w:val="72BB1F0C"/>
    <w:rsid w:val="72CB5DE1"/>
    <w:rsid w:val="73221F8B"/>
    <w:rsid w:val="743B72F2"/>
    <w:rsid w:val="7443214A"/>
    <w:rsid w:val="74592769"/>
    <w:rsid w:val="748527D2"/>
    <w:rsid w:val="74DD43BC"/>
    <w:rsid w:val="74DE7D54"/>
    <w:rsid w:val="74EA1FA1"/>
    <w:rsid w:val="750822A1"/>
    <w:rsid w:val="759F5B15"/>
    <w:rsid w:val="75EE75B6"/>
    <w:rsid w:val="75F12711"/>
    <w:rsid w:val="761E4DFD"/>
    <w:rsid w:val="764C7A4B"/>
    <w:rsid w:val="76612DCA"/>
    <w:rsid w:val="76931D5E"/>
    <w:rsid w:val="775F6F40"/>
    <w:rsid w:val="78322C70"/>
    <w:rsid w:val="783F4B4D"/>
    <w:rsid w:val="789F4F72"/>
    <w:rsid w:val="790740FD"/>
    <w:rsid w:val="79423185"/>
    <w:rsid w:val="798049F2"/>
    <w:rsid w:val="799139C7"/>
    <w:rsid w:val="79A41B69"/>
    <w:rsid w:val="79B773AA"/>
    <w:rsid w:val="79BD71CD"/>
    <w:rsid w:val="7A301431"/>
    <w:rsid w:val="7A621AD0"/>
    <w:rsid w:val="7B3D1B7D"/>
    <w:rsid w:val="7B567E5A"/>
    <w:rsid w:val="7C4A4A2C"/>
    <w:rsid w:val="7C63789C"/>
    <w:rsid w:val="7CA12173"/>
    <w:rsid w:val="7CB7503B"/>
    <w:rsid w:val="7CE0713F"/>
    <w:rsid w:val="7DAE5640"/>
    <w:rsid w:val="7E223911"/>
    <w:rsid w:val="7E906943"/>
    <w:rsid w:val="7EBB59D9"/>
    <w:rsid w:val="7F01514B"/>
    <w:rsid w:val="7F2D4191"/>
    <w:rsid w:val="7F4F1977"/>
    <w:rsid w:val="7F565496"/>
    <w:rsid w:val="7FA02B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235"/>
    <w:qFormat/>
    <w:uiPriority w:val="99"/>
    <w:pPr>
      <w:keepNext/>
      <w:jc w:val="center"/>
      <w:outlineLvl w:val="0"/>
    </w:pPr>
    <w:rPr>
      <w:rFonts w:ascii="楷体_GB2312" w:eastAsia="楷体_GB2312"/>
      <w:b/>
      <w:sz w:val="28"/>
    </w:rPr>
  </w:style>
  <w:style w:type="paragraph" w:styleId="4">
    <w:name w:val="heading 2"/>
    <w:basedOn w:val="1"/>
    <w:next w:val="1"/>
    <w:link w:val="236"/>
    <w:qFormat/>
    <w:uiPriority w:val="99"/>
    <w:pPr>
      <w:keepNext/>
      <w:jc w:val="center"/>
      <w:outlineLvl w:val="1"/>
    </w:pPr>
    <w:rPr>
      <w:rFonts w:ascii="楷体_GB2312" w:eastAsia="楷体_GB2312"/>
      <w:b/>
      <w:bCs/>
      <w:sz w:val="18"/>
    </w:rPr>
  </w:style>
  <w:style w:type="paragraph" w:styleId="5">
    <w:name w:val="heading 3"/>
    <w:basedOn w:val="1"/>
    <w:next w:val="6"/>
    <w:link w:val="237"/>
    <w:qFormat/>
    <w:uiPriority w:val="99"/>
    <w:pPr>
      <w:keepNext/>
      <w:jc w:val="center"/>
      <w:outlineLvl w:val="2"/>
    </w:pPr>
    <w:rPr>
      <w:rFonts w:eastAsia="楷体_GB2312"/>
      <w:b/>
      <w:bCs/>
      <w:sz w:val="15"/>
    </w:rPr>
  </w:style>
  <w:style w:type="paragraph" w:styleId="7">
    <w:name w:val="heading 4"/>
    <w:basedOn w:val="1"/>
    <w:next w:val="1"/>
    <w:link w:val="238"/>
    <w:qFormat/>
    <w:uiPriority w:val="99"/>
    <w:pPr>
      <w:keepNext/>
      <w:jc w:val="center"/>
      <w:outlineLvl w:val="3"/>
    </w:pPr>
    <w:rPr>
      <w:rFonts w:eastAsia="楷体_GB2312"/>
      <w:b/>
      <w:bCs/>
      <w:sz w:val="13"/>
    </w:rPr>
  </w:style>
  <w:style w:type="paragraph" w:styleId="8">
    <w:name w:val="heading 5"/>
    <w:basedOn w:val="1"/>
    <w:next w:val="1"/>
    <w:link w:val="239"/>
    <w:qFormat/>
    <w:uiPriority w:val="99"/>
    <w:pPr>
      <w:keepNext/>
      <w:numPr>
        <w:ilvl w:val="0"/>
        <w:numId w:val="1"/>
      </w:numPr>
      <w:outlineLvl w:val="4"/>
    </w:pPr>
    <w:rPr>
      <w:rFonts w:ascii="楷体_GB2312" w:eastAsia="楷体_GB2312"/>
      <w:bCs/>
      <w:sz w:val="28"/>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0"/>
    <w:pPr>
      <w:ind w:firstLine="420"/>
    </w:pPr>
    <w:rPr>
      <w:szCs w:val="21"/>
    </w:rPr>
  </w:style>
  <w:style w:type="paragraph" w:styleId="6">
    <w:name w:val="Normal Indent"/>
    <w:basedOn w:val="1"/>
    <w:link w:val="240"/>
    <w:qFormat/>
    <w:uiPriority w:val="0"/>
    <w:pPr>
      <w:ind w:firstLine="420"/>
    </w:pPr>
    <w:rPr>
      <w:szCs w:val="24"/>
    </w:rPr>
  </w:style>
  <w:style w:type="paragraph" w:styleId="9">
    <w:name w:val="toc 7"/>
    <w:basedOn w:val="1"/>
    <w:next w:val="1"/>
    <w:qFormat/>
    <w:uiPriority w:val="39"/>
    <w:pPr>
      <w:spacing w:after="57"/>
      <w:ind w:left="1701"/>
    </w:pPr>
  </w:style>
  <w:style w:type="paragraph" w:styleId="10">
    <w:name w:val="index 5"/>
    <w:basedOn w:val="1"/>
    <w:next w:val="1"/>
    <w:qFormat/>
    <w:uiPriority w:val="99"/>
    <w:pPr>
      <w:ind w:left="800"/>
    </w:pPr>
  </w:style>
  <w:style w:type="paragraph" w:styleId="11">
    <w:name w:val="Document Map"/>
    <w:basedOn w:val="1"/>
    <w:next w:val="1"/>
    <w:link w:val="241"/>
    <w:qFormat/>
    <w:uiPriority w:val="99"/>
    <w:pPr>
      <w:shd w:val="clear" w:color="auto" w:fill="000080"/>
    </w:pPr>
    <w:rPr>
      <w:sz w:val="20"/>
    </w:rPr>
  </w:style>
  <w:style w:type="paragraph" w:styleId="12">
    <w:name w:val="annotation text"/>
    <w:basedOn w:val="1"/>
    <w:link w:val="242"/>
    <w:qFormat/>
    <w:uiPriority w:val="0"/>
    <w:pPr>
      <w:jc w:val="left"/>
    </w:pPr>
    <w:rPr>
      <w:sz w:val="20"/>
      <w:szCs w:val="24"/>
    </w:rPr>
  </w:style>
  <w:style w:type="paragraph" w:styleId="13">
    <w:name w:val="Body Text"/>
    <w:basedOn w:val="1"/>
    <w:next w:val="1"/>
    <w:link w:val="243"/>
    <w:qFormat/>
    <w:uiPriority w:val="99"/>
    <w:rPr>
      <w:rFonts w:ascii="华文中宋" w:eastAsia="华文中宋"/>
      <w:bCs/>
      <w:sz w:val="28"/>
    </w:rPr>
  </w:style>
  <w:style w:type="paragraph" w:styleId="14">
    <w:name w:val="Body Text Indent"/>
    <w:basedOn w:val="1"/>
    <w:link w:val="244"/>
    <w:qFormat/>
    <w:uiPriority w:val="0"/>
    <w:pPr>
      <w:ind w:firstLine="576"/>
    </w:pPr>
    <w:rPr>
      <w:b/>
      <w:sz w:val="30"/>
    </w:rPr>
  </w:style>
  <w:style w:type="paragraph" w:styleId="15">
    <w:name w:val="Block Text"/>
    <w:basedOn w:val="1"/>
    <w:unhideWhenUsed/>
    <w:qFormat/>
    <w:uiPriority w:val="99"/>
    <w:pPr>
      <w:spacing w:after="120"/>
      <w:ind w:left="1440" w:right="1440"/>
    </w:pPr>
  </w:style>
  <w:style w:type="paragraph" w:styleId="16">
    <w:name w:val="index 4"/>
    <w:basedOn w:val="1"/>
    <w:next w:val="1"/>
    <w:qFormat/>
    <w:uiPriority w:val="99"/>
    <w:pPr>
      <w:ind w:left="600"/>
    </w:pPr>
    <w:rPr>
      <w:szCs w:val="24"/>
    </w:r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Plain Text"/>
    <w:basedOn w:val="1"/>
    <w:link w:val="245"/>
    <w:qFormat/>
    <w:uiPriority w:val="0"/>
    <w:rPr>
      <w:rFonts w:ascii="宋体" w:hAnsi="Courier New"/>
      <w:szCs w:val="21"/>
    </w:rPr>
  </w:style>
  <w:style w:type="paragraph" w:styleId="20">
    <w:name w:val="toc 8"/>
    <w:basedOn w:val="1"/>
    <w:next w:val="1"/>
    <w:qFormat/>
    <w:uiPriority w:val="39"/>
    <w:pPr>
      <w:spacing w:after="57"/>
      <w:ind w:left="1984"/>
    </w:pPr>
  </w:style>
  <w:style w:type="paragraph" w:styleId="21">
    <w:name w:val="Date"/>
    <w:basedOn w:val="1"/>
    <w:next w:val="1"/>
    <w:link w:val="246"/>
    <w:qFormat/>
    <w:uiPriority w:val="99"/>
    <w:rPr>
      <w:rFonts w:eastAsia="黑体"/>
      <w:b/>
      <w:sz w:val="36"/>
    </w:rPr>
  </w:style>
  <w:style w:type="paragraph" w:styleId="22">
    <w:name w:val="Body Text Indent 2"/>
    <w:basedOn w:val="1"/>
    <w:link w:val="247"/>
    <w:qFormat/>
    <w:uiPriority w:val="99"/>
    <w:pPr>
      <w:ind w:left="900"/>
    </w:pPr>
    <w:rPr>
      <w:rFonts w:ascii="楷体_GB2312" w:eastAsia="楷体_GB2312"/>
      <w:b/>
      <w:sz w:val="28"/>
    </w:rPr>
  </w:style>
  <w:style w:type="paragraph" w:styleId="23">
    <w:name w:val="endnote text"/>
    <w:basedOn w:val="1"/>
    <w:link w:val="233"/>
    <w:qFormat/>
    <w:uiPriority w:val="99"/>
    <w:rPr>
      <w:sz w:val="20"/>
    </w:rPr>
  </w:style>
  <w:style w:type="paragraph" w:styleId="24">
    <w:name w:val="Balloon Text"/>
    <w:basedOn w:val="1"/>
    <w:link w:val="248"/>
    <w:qFormat/>
    <w:uiPriority w:val="99"/>
    <w:rPr>
      <w:sz w:val="18"/>
      <w:szCs w:val="18"/>
    </w:rPr>
  </w:style>
  <w:style w:type="paragraph" w:styleId="25">
    <w:name w:val="footer"/>
    <w:basedOn w:val="1"/>
    <w:next w:val="26"/>
    <w:link w:val="249"/>
    <w:qFormat/>
    <w:uiPriority w:val="99"/>
    <w:pPr>
      <w:tabs>
        <w:tab w:val="center" w:pos="4153"/>
        <w:tab w:val="right" w:pos="8306"/>
      </w:tabs>
      <w:jc w:val="left"/>
    </w:pPr>
    <w:rPr>
      <w:sz w:val="18"/>
      <w:szCs w:val="18"/>
    </w:rPr>
  </w:style>
  <w:style w:type="paragraph" w:customStyle="1" w:styleId="26">
    <w:name w:val="TOC Heading1"/>
    <w:next w:val="1"/>
    <w:qFormat/>
    <w:uiPriority w:val="0"/>
    <w:pPr>
      <w:wordWrap w:val="0"/>
    </w:pPr>
    <w:rPr>
      <w:rFonts w:ascii="Times New Roman" w:hAnsi="Times New Roman" w:eastAsia="宋体" w:cs="Times New Roman"/>
      <w:sz w:val="32"/>
      <w:lang w:val="en-US" w:eastAsia="zh-CN" w:bidi="ar-SA"/>
    </w:rPr>
  </w:style>
  <w:style w:type="paragraph" w:styleId="27">
    <w:name w:val="header"/>
    <w:basedOn w:val="1"/>
    <w:link w:val="250"/>
    <w:qFormat/>
    <w:uiPriority w:val="0"/>
    <w:pPr>
      <w:pBdr>
        <w:bottom w:val="single" w:color="000000" w:sz="6" w:space="1"/>
      </w:pBdr>
      <w:tabs>
        <w:tab w:val="center" w:pos="4153"/>
        <w:tab w:val="right" w:pos="8306"/>
      </w:tabs>
      <w:jc w:val="center"/>
    </w:pPr>
    <w:rPr>
      <w:sz w:val="18"/>
      <w:szCs w:val="18"/>
    </w:rPr>
  </w:style>
  <w:style w:type="paragraph" w:styleId="28">
    <w:name w:val="toc 1"/>
    <w:basedOn w:val="1"/>
    <w:next w:val="1"/>
    <w:qFormat/>
    <w:uiPriority w:val="39"/>
    <w:pPr>
      <w:spacing w:after="57"/>
    </w:pPr>
  </w:style>
  <w:style w:type="paragraph" w:styleId="29">
    <w:name w:val="toc 4"/>
    <w:basedOn w:val="1"/>
    <w:next w:val="1"/>
    <w:qFormat/>
    <w:uiPriority w:val="39"/>
    <w:pPr>
      <w:spacing w:after="57"/>
      <w:ind w:left="850"/>
    </w:pPr>
  </w:style>
  <w:style w:type="paragraph" w:styleId="30">
    <w:name w:val="Subtitle"/>
    <w:basedOn w:val="1"/>
    <w:next w:val="1"/>
    <w:link w:val="96"/>
    <w:qFormat/>
    <w:uiPriority w:val="11"/>
    <w:pPr>
      <w:spacing w:before="200" w:after="200"/>
    </w:pPr>
    <w:rPr>
      <w:sz w:val="24"/>
      <w:szCs w:val="24"/>
    </w:rPr>
  </w:style>
  <w:style w:type="paragraph" w:styleId="31">
    <w:name w:val="List"/>
    <w:basedOn w:val="1"/>
    <w:qFormat/>
    <w:uiPriority w:val="0"/>
    <w:pPr>
      <w:numPr>
        <w:ilvl w:val="0"/>
        <w:numId w:val="2"/>
      </w:numPr>
      <w:spacing w:after="20" w:line="288" w:lineRule="auto"/>
    </w:pPr>
    <w:rPr>
      <w:lang w:val="en-GB"/>
    </w:rPr>
  </w:style>
  <w:style w:type="paragraph" w:styleId="32">
    <w:name w:val="footnote text"/>
    <w:basedOn w:val="1"/>
    <w:next w:val="10"/>
    <w:link w:val="251"/>
    <w:qFormat/>
    <w:uiPriority w:val="0"/>
    <w:pPr>
      <w:spacing w:before="120" w:line="360" w:lineRule="auto"/>
      <w:ind w:firstLine="425"/>
      <w:jc w:val="left"/>
    </w:pPr>
    <w:rPr>
      <w:sz w:val="18"/>
    </w:rPr>
  </w:style>
  <w:style w:type="paragraph" w:styleId="33">
    <w:name w:val="toc 6"/>
    <w:basedOn w:val="1"/>
    <w:next w:val="1"/>
    <w:qFormat/>
    <w:uiPriority w:val="39"/>
    <w:pPr>
      <w:spacing w:after="57"/>
      <w:ind w:left="1417"/>
    </w:pPr>
  </w:style>
  <w:style w:type="paragraph" w:styleId="34">
    <w:name w:val="Body Text Indent 3"/>
    <w:basedOn w:val="1"/>
    <w:link w:val="252"/>
    <w:qFormat/>
    <w:uiPriority w:val="99"/>
    <w:pPr>
      <w:ind w:left="359" w:firstLine="359"/>
    </w:pPr>
    <w:rPr>
      <w:sz w:val="20"/>
    </w:rPr>
  </w:style>
  <w:style w:type="paragraph" w:styleId="35">
    <w:name w:val="table of figures"/>
    <w:basedOn w:val="1"/>
    <w:next w:val="1"/>
    <w:qFormat/>
    <w:uiPriority w:val="99"/>
  </w:style>
  <w:style w:type="paragraph" w:styleId="36">
    <w:name w:val="toc 2"/>
    <w:basedOn w:val="1"/>
    <w:next w:val="1"/>
    <w:qFormat/>
    <w:uiPriority w:val="39"/>
    <w:pPr>
      <w:spacing w:after="57"/>
      <w:ind w:left="283"/>
    </w:pPr>
  </w:style>
  <w:style w:type="paragraph" w:styleId="37">
    <w:name w:val="toc 9"/>
    <w:basedOn w:val="1"/>
    <w:next w:val="1"/>
    <w:qFormat/>
    <w:uiPriority w:val="39"/>
    <w:pPr>
      <w:spacing w:after="57"/>
      <w:ind w:left="2268"/>
    </w:pPr>
  </w:style>
  <w:style w:type="paragraph" w:styleId="38">
    <w:name w:val="Body Text 2"/>
    <w:basedOn w:val="1"/>
    <w:link w:val="253"/>
    <w:qFormat/>
    <w:uiPriority w:val="99"/>
    <w:pPr>
      <w:spacing w:after="120" w:line="480" w:lineRule="auto"/>
    </w:pPr>
    <w:rPr>
      <w:sz w:val="20"/>
    </w:rPr>
  </w:style>
  <w:style w:type="paragraph" w:styleId="39">
    <w:name w:val="Normal (Web)"/>
    <w:basedOn w:val="1"/>
    <w:link w:val="254"/>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40">
    <w:name w:val="Title"/>
    <w:basedOn w:val="1"/>
    <w:next w:val="1"/>
    <w:link w:val="95"/>
    <w:qFormat/>
    <w:uiPriority w:val="10"/>
    <w:pPr>
      <w:spacing w:before="300" w:after="200"/>
      <w:contextualSpacing/>
    </w:pPr>
    <w:rPr>
      <w:sz w:val="48"/>
      <w:szCs w:val="48"/>
    </w:rPr>
  </w:style>
  <w:style w:type="paragraph" w:styleId="41">
    <w:name w:val="annotation subject"/>
    <w:basedOn w:val="12"/>
    <w:next w:val="12"/>
    <w:link w:val="255"/>
    <w:qFormat/>
    <w:uiPriority w:val="0"/>
    <w:rPr>
      <w:b/>
      <w:bCs/>
    </w:rPr>
  </w:style>
  <w:style w:type="paragraph" w:styleId="42">
    <w:name w:val="Body Text First Indent"/>
    <w:basedOn w:val="13"/>
    <w:link w:val="256"/>
    <w:qFormat/>
    <w:uiPriority w:val="99"/>
    <w:pPr>
      <w:spacing w:after="120"/>
      <w:ind w:firstLine="420"/>
    </w:pPr>
  </w:style>
  <w:style w:type="paragraph" w:styleId="43">
    <w:name w:val="Body Text First Indent 2"/>
    <w:basedOn w:val="14"/>
    <w:qFormat/>
    <w:uiPriority w:val="0"/>
    <w:pPr>
      <w:spacing w:after="120"/>
      <w:ind w:left="420" w:firstLine="420"/>
    </w:pPr>
    <w:rPr>
      <w:rFonts w:ascii="Cambria" w:hAnsi="Cambria" w:eastAsia="华文细黑"/>
      <w:sz w:val="21"/>
    </w:rPr>
  </w:style>
  <w:style w:type="table" w:styleId="4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99"/>
    <w:rPr>
      <w:rFonts w:cs="Times New Roman"/>
      <w:b/>
      <w:bCs/>
    </w:rPr>
  </w:style>
  <w:style w:type="character" w:styleId="48">
    <w:name w:val="endnote reference"/>
    <w:qFormat/>
    <w:uiPriority w:val="99"/>
    <w:rPr>
      <w:vertAlign w:val="superscript"/>
    </w:rPr>
  </w:style>
  <w:style w:type="character" w:styleId="49">
    <w:name w:val="page number"/>
    <w:qFormat/>
    <w:uiPriority w:val="0"/>
    <w:rPr>
      <w:rFonts w:cs="Times New Roman"/>
    </w:rPr>
  </w:style>
  <w:style w:type="character" w:styleId="50">
    <w:name w:val="FollowedHyperlink"/>
    <w:qFormat/>
    <w:uiPriority w:val="99"/>
    <w:rPr>
      <w:rFonts w:cs="Times New Roman"/>
      <w:color w:val="000000"/>
      <w:u w:val="none"/>
    </w:rPr>
  </w:style>
  <w:style w:type="character" w:styleId="51">
    <w:name w:val="HTML Typewriter"/>
    <w:qFormat/>
    <w:uiPriority w:val="99"/>
    <w:rPr>
      <w:rFonts w:ascii="宋体" w:hAnsi="宋体" w:eastAsia="宋体" w:cs="宋体"/>
      <w:sz w:val="24"/>
      <w:szCs w:val="24"/>
    </w:rPr>
  </w:style>
  <w:style w:type="character" w:styleId="52">
    <w:name w:val="Hyperlink"/>
    <w:qFormat/>
    <w:uiPriority w:val="0"/>
    <w:rPr>
      <w:color w:val="000000"/>
      <w:u w:val="none"/>
    </w:rPr>
  </w:style>
  <w:style w:type="character" w:styleId="53">
    <w:name w:val="HTML Code"/>
    <w:basedOn w:val="46"/>
    <w:semiHidden/>
    <w:unhideWhenUsed/>
    <w:qFormat/>
    <w:uiPriority w:val="99"/>
    <w:rPr>
      <w:rFonts w:ascii="Courier New" w:hAnsi="Courier New"/>
      <w:sz w:val="20"/>
    </w:rPr>
  </w:style>
  <w:style w:type="character" w:styleId="54">
    <w:name w:val="annotation reference"/>
    <w:qFormat/>
    <w:uiPriority w:val="0"/>
    <w:rPr>
      <w:sz w:val="21"/>
      <w:szCs w:val="21"/>
    </w:rPr>
  </w:style>
  <w:style w:type="character" w:styleId="55">
    <w:name w:val="footnote reference"/>
    <w:qFormat/>
    <w:uiPriority w:val="99"/>
    <w:rPr>
      <w:vertAlign w:val="superscript"/>
    </w:rPr>
  </w:style>
  <w:style w:type="paragraph" w:customStyle="1" w:styleId="56">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7">
    <w:name w:val="Heading 1 Char"/>
    <w:basedOn w:val="46"/>
    <w:qFormat/>
    <w:uiPriority w:val="9"/>
    <w:rPr>
      <w:rFonts w:ascii="Arial" w:hAnsi="Arial" w:eastAsia="Arial" w:cs="Arial"/>
      <w:sz w:val="40"/>
      <w:szCs w:val="40"/>
    </w:rPr>
  </w:style>
  <w:style w:type="character" w:customStyle="1" w:styleId="58">
    <w:name w:val="Heading 2 Char"/>
    <w:basedOn w:val="46"/>
    <w:qFormat/>
    <w:uiPriority w:val="9"/>
    <w:rPr>
      <w:rFonts w:ascii="Arial" w:hAnsi="Arial" w:eastAsia="Arial" w:cs="Arial"/>
      <w:sz w:val="34"/>
    </w:rPr>
  </w:style>
  <w:style w:type="character" w:customStyle="1" w:styleId="59">
    <w:name w:val="Heading 3 Char"/>
    <w:basedOn w:val="46"/>
    <w:qFormat/>
    <w:uiPriority w:val="9"/>
    <w:rPr>
      <w:rFonts w:ascii="Arial" w:hAnsi="Arial" w:eastAsia="Arial" w:cs="Arial"/>
      <w:sz w:val="30"/>
      <w:szCs w:val="30"/>
    </w:rPr>
  </w:style>
  <w:style w:type="character" w:customStyle="1" w:styleId="60">
    <w:name w:val="Heading 4 Char"/>
    <w:basedOn w:val="46"/>
    <w:qFormat/>
    <w:uiPriority w:val="9"/>
    <w:rPr>
      <w:rFonts w:ascii="Arial" w:hAnsi="Arial" w:eastAsia="Arial" w:cs="Arial"/>
      <w:b/>
      <w:bCs/>
      <w:sz w:val="26"/>
      <w:szCs w:val="26"/>
    </w:rPr>
  </w:style>
  <w:style w:type="character" w:customStyle="1" w:styleId="61">
    <w:name w:val="Heading 5 Char"/>
    <w:basedOn w:val="46"/>
    <w:qFormat/>
    <w:uiPriority w:val="9"/>
    <w:rPr>
      <w:rFonts w:ascii="Arial" w:hAnsi="Arial" w:eastAsia="Arial" w:cs="Arial"/>
      <w:b/>
      <w:bCs/>
      <w:sz w:val="24"/>
      <w:szCs w:val="24"/>
    </w:rPr>
  </w:style>
  <w:style w:type="character" w:customStyle="1" w:styleId="62">
    <w:name w:val="Heading 6 Char"/>
    <w:basedOn w:val="46"/>
    <w:qFormat/>
    <w:uiPriority w:val="9"/>
    <w:rPr>
      <w:rFonts w:ascii="Arial" w:hAnsi="Arial" w:eastAsia="Arial" w:cs="Arial"/>
      <w:b/>
      <w:bCs/>
      <w:sz w:val="22"/>
      <w:szCs w:val="22"/>
    </w:rPr>
  </w:style>
  <w:style w:type="character" w:customStyle="1" w:styleId="63">
    <w:name w:val="Heading 7 Char"/>
    <w:basedOn w:val="46"/>
    <w:qFormat/>
    <w:uiPriority w:val="9"/>
    <w:rPr>
      <w:rFonts w:ascii="Arial" w:hAnsi="Arial" w:eastAsia="Arial" w:cs="Arial"/>
      <w:b/>
      <w:bCs/>
      <w:i/>
      <w:iCs/>
      <w:sz w:val="22"/>
      <w:szCs w:val="22"/>
    </w:rPr>
  </w:style>
  <w:style w:type="character" w:customStyle="1" w:styleId="64">
    <w:name w:val="Heading 8 Char"/>
    <w:basedOn w:val="46"/>
    <w:qFormat/>
    <w:uiPriority w:val="9"/>
    <w:rPr>
      <w:rFonts w:ascii="Arial" w:hAnsi="Arial" w:eastAsia="Arial" w:cs="Arial"/>
      <w:i/>
      <w:iCs/>
      <w:sz w:val="22"/>
      <w:szCs w:val="22"/>
    </w:rPr>
  </w:style>
  <w:style w:type="character" w:customStyle="1" w:styleId="65">
    <w:name w:val="Heading 9 Char"/>
    <w:basedOn w:val="46"/>
    <w:qFormat/>
    <w:uiPriority w:val="9"/>
    <w:rPr>
      <w:rFonts w:ascii="Arial" w:hAnsi="Arial" w:eastAsia="Arial" w:cs="Arial"/>
      <w:i/>
      <w:iCs/>
      <w:sz w:val="21"/>
      <w:szCs w:val="21"/>
    </w:rPr>
  </w:style>
  <w:style w:type="character" w:customStyle="1" w:styleId="66">
    <w:name w:val="Title Char"/>
    <w:basedOn w:val="46"/>
    <w:qFormat/>
    <w:uiPriority w:val="10"/>
    <w:rPr>
      <w:sz w:val="48"/>
      <w:szCs w:val="48"/>
    </w:rPr>
  </w:style>
  <w:style w:type="character" w:customStyle="1" w:styleId="67">
    <w:name w:val="Subtitle Char"/>
    <w:basedOn w:val="46"/>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46"/>
    <w:qFormat/>
    <w:uiPriority w:val="99"/>
  </w:style>
  <w:style w:type="character" w:customStyle="1" w:styleId="71">
    <w:name w:val="Footer Char"/>
    <w:basedOn w:val="46"/>
    <w:qFormat/>
    <w:uiPriority w:val="99"/>
  </w:style>
  <w:style w:type="character" w:customStyle="1" w:styleId="72">
    <w:name w:val="Endnote Text Char"/>
    <w:qFormat/>
    <w:uiPriority w:val="99"/>
    <w:rPr>
      <w:sz w:val="20"/>
    </w:rPr>
  </w:style>
  <w:style w:type="paragraph" w:customStyle="1" w:styleId="73">
    <w:name w:val="TOC 标题1"/>
    <w:unhideWhenUsed/>
    <w:qFormat/>
    <w:uiPriority w:val="39"/>
    <w:rPr>
      <w:rFonts w:ascii="Times New Roman" w:hAnsi="Times New Roman" w:eastAsia="宋体" w:cs="Times New Roman"/>
      <w:lang w:val="en-US" w:eastAsia="zh-CN" w:bidi="ar-SA"/>
    </w:rPr>
  </w:style>
  <w:style w:type="paragraph" w:customStyle="1" w:styleId="74">
    <w:name w:val="正文文本1"/>
    <w:basedOn w:val="1"/>
    <w:qFormat/>
    <w:uiPriority w:val="0"/>
    <w:rPr>
      <w:rFonts w:ascii="华文中宋" w:eastAsia="华文中宋"/>
      <w:bCs/>
      <w:sz w:val="28"/>
    </w:rPr>
  </w:style>
  <w:style w:type="paragraph" w:customStyle="1" w:styleId="75">
    <w:name w:val="正文首行缩进1"/>
    <w:basedOn w:val="1"/>
    <w:unhideWhenUsed/>
    <w:qFormat/>
    <w:uiPriority w:val="0"/>
    <w:pPr>
      <w:spacing w:after="120"/>
      <w:ind w:firstLine="420"/>
    </w:pPr>
    <w:rPr>
      <w:bCs/>
    </w:rPr>
  </w:style>
  <w:style w:type="paragraph" w:customStyle="1" w:styleId="76">
    <w:name w:val="标题 11"/>
    <w:basedOn w:val="1"/>
    <w:next w:val="1"/>
    <w:link w:val="77"/>
    <w:qFormat/>
    <w:uiPriority w:val="9"/>
    <w:pPr>
      <w:keepNext/>
      <w:keepLines/>
      <w:spacing w:before="480" w:after="200"/>
      <w:outlineLvl w:val="0"/>
    </w:pPr>
    <w:rPr>
      <w:rFonts w:ascii="Arial" w:hAnsi="Arial" w:eastAsia="Arial" w:cs="Arial"/>
      <w:sz w:val="40"/>
      <w:szCs w:val="40"/>
    </w:rPr>
  </w:style>
  <w:style w:type="character" w:customStyle="1" w:styleId="77">
    <w:name w:val="Heading 1 Char_0d9d6434-8aef-434f-b4cf-07c27d364c24"/>
    <w:link w:val="76"/>
    <w:qFormat/>
    <w:uiPriority w:val="9"/>
    <w:rPr>
      <w:rFonts w:ascii="Arial" w:hAnsi="Arial" w:eastAsia="Arial" w:cs="Arial"/>
      <w:sz w:val="40"/>
      <w:szCs w:val="40"/>
    </w:rPr>
  </w:style>
  <w:style w:type="paragraph" w:customStyle="1" w:styleId="78">
    <w:name w:val="标题 22"/>
    <w:basedOn w:val="1"/>
    <w:next w:val="1"/>
    <w:link w:val="79"/>
    <w:qFormat/>
    <w:uiPriority w:val="9"/>
    <w:pPr>
      <w:keepNext/>
      <w:keepLines/>
      <w:spacing w:before="360" w:after="200"/>
      <w:outlineLvl w:val="1"/>
    </w:pPr>
    <w:rPr>
      <w:rFonts w:ascii="Arial" w:hAnsi="Arial" w:eastAsia="Arial" w:cs="Arial"/>
      <w:sz w:val="34"/>
    </w:rPr>
  </w:style>
  <w:style w:type="character" w:customStyle="1" w:styleId="79">
    <w:name w:val="Heading 2 Char_23f81bc3-ec57-4402-8e13-eaba3a985afa"/>
    <w:link w:val="78"/>
    <w:qFormat/>
    <w:uiPriority w:val="9"/>
    <w:rPr>
      <w:rFonts w:ascii="Arial" w:hAnsi="Arial" w:eastAsia="Arial" w:cs="Arial"/>
      <w:sz w:val="34"/>
    </w:rPr>
  </w:style>
  <w:style w:type="paragraph" w:customStyle="1" w:styleId="80">
    <w:name w:val="标题 31"/>
    <w:basedOn w:val="1"/>
    <w:next w:val="1"/>
    <w:link w:val="81"/>
    <w:qFormat/>
    <w:uiPriority w:val="9"/>
    <w:pPr>
      <w:keepNext/>
      <w:keepLines/>
      <w:spacing w:before="320" w:after="200"/>
      <w:outlineLvl w:val="2"/>
    </w:pPr>
    <w:rPr>
      <w:rFonts w:ascii="Arial" w:hAnsi="Arial" w:eastAsia="Arial" w:cs="Arial"/>
      <w:sz w:val="30"/>
      <w:szCs w:val="30"/>
    </w:rPr>
  </w:style>
  <w:style w:type="character" w:customStyle="1" w:styleId="81">
    <w:name w:val="Heading 3 Char_a972020d-e2de-423e-8ccf-32b62e9782f5"/>
    <w:link w:val="80"/>
    <w:qFormat/>
    <w:uiPriority w:val="9"/>
    <w:rPr>
      <w:rFonts w:ascii="Arial" w:hAnsi="Arial" w:eastAsia="Arial" w:cs="Arial"/>
      <w:sz w:val="30"/>
      <w:szCs w:val="30"/>
    </w:rPr>
  </w:style>
  <w:style w:type="paragraph" w:customStyle="1" w:styleId="82">
    <w:name w:val="标题 41"/>
    <w:basedOn w:val="1"/>
    <w:next w:val="1"/>
    <w:link w:val="83"/>
    <w:qFormat/>
    <w:uiPriority w:val="9"/>
    <w:pPr>
      <w:keepNext/>
      <w:keepLines/>
      <w:spacing w:before="320" w:after="200"/>
      <w:outlineLvl w:val="3"/>
    </w:pPr>
    <w:rPr>
      <w:rFonts w:ascii="Arial" w:hAnsi="Arial" w:eastAsia="Arial" w:cs="Arial"/>
      <w:b/>
      <w:bCs/>
      <w:sz w:val="26"/>
      <w:szCs w:val="26"/>
    </w:rPr>
  </w:style>
  <w:style w:type="character" w:customStyle="1" w:styleId="83">
    <w:name w:val="Heading 4 Char_c737420b-353d-4424-86d3-425d70bb16f0"/>
    <w:link w:val="82"/>
    <w:qFormat/>
    <w:uiPriority w:val="9"/>
    <w:rPr>
      <w:rFonts w:ascii="Arial" w:hAnsi="Arial" w:eastAsia="Arial" w:cs="Arial"/>
      <w:b/>
      <w:bCs/>
      <w:sz w:val="26"/>
      <w:szCs w:val="26"/>
    </w:rPr>
  </w:style>
  <w:style w:type="paragraph" w:customStyle="1" w:styleId="84">
    <w:name w:val="标题 51"/>
    <w:basedOn w:val="1"/>
    <w:next w:val="1"/>
    <w:link w:val="85"/>
    <w:qFormat/>
    <w:uiPriority w:val="9"/>
    <w:pPr>
      <w:keepNext/>
      <w:keepLines/>
      <w:spacing w:before="320" w:after="200"/>
      <w:outlineLvl w:val="4"/>
    </w:pPr>
    <w:rPr>
      <w:rFonts w:ascii="Arial" w:hAnsi="Arial" w:eastAsia="Arial" w:cs="Arial"/>
      <w:b/>
      <w:bCs/>
      <w:sz w:val="24"/>
      <w:szCs w:val="24"/>
    </w:rPr>
  </w:style>
  <w:style w:type="character" w:customStyle="1" w:styleId="85">
    <w:name w:val="Heading 5 Char_f1483993-90ab-4a83-891e-aa61b1a8567c"/>
    <w:link w:val="84"/>
    <w:qFormat/>
    <w:uiPriority w:val="9"/>
    <w:rPr>
      <w:rFonts w:ascii="Arial" w:hAnsi="Arial" w:eastAsia="Arial" w:cs="Arial"/>
      <w:b/>
      <w:bCs/>
      <w:sz w:val="24"/>
      <w:szCs w:val="24"/>
    </w:rPr>
  </w:style>
  <w:style w:type="paragraph" w:customStyle="1" w:styleId="86">
    <w:name w:val="标题 61"/>
    <w:basedOn w:val="1"/>
    <w:next w:val="1"/>
    <w:link w:val="87"/>
    <w:qFormat/>
    <w:uiPriority w:val="9"/>
    <w:pPr>
      <w:keepNext/>
      <w:keepLines/>
      <w:spacing w:before="320" w:after="200"/>
      <w:outlineLvl w:val="5"/>
    </w:pPr>
    <w:rPr>
      <w:rFonts w:ascii="Arial" w:hAnsi="Arial" w:eastAsia="Arial" w:cs="Arial"/>
      <w:b/>
      <w:bCs/>
      <w:sz w:val="22"/>
      <w:szCs w:val="22"/>
    </w:rPr>
  </w:style>
  <w:style w:type="character" w:customStyle="1" w:styleId="87">
    <w:name w:val="Heading 6 Char_95307583-6a43-4f74-9f95-be30b6ad72b6"/>
    <w:link w:val="86"/>
    <w:qFormat/>
    <w:uiPriority w:val="9"/>
    <w:rPr>
      <w:rFonts w:ascii="Arial" w:hAnsi="Arial" w:eastAsia="Arial" w:cs="Arial"/>
      <w:b/>
      <w:bCs/>
      <w:sz w:val="22"/>
      <w:szCs w:val="22"/>
    </w:rPr>
  </w:style>
  <w:style w:type="paragraph" w:customStyle="1" w:styleId="88">
    <w:name w:val="标题 71"/>
    <w:basedOn w:val="1"/>
    <w:next w:val="1"/>
    <w:link w:val="89"/>
    <w:qFormat/>
    <w:uiPriority w:val="9"/>
    <w:pPr>
      <w:keepNext/>
      <w:keepLines/>
      <w:spacing w:before="320" w:after="200"/>
      <w:outlineLvl w:val="6"/>
    </w:pPr>
    <w:rPr>
      <w:rFonts w:ascii="Arial" w:hAnsi="Arial" w:eastAsia="Arial" w:cs="Arial"/>
      <w:b/>
      <w:bCs/>
      <w:i/>
      <w:iCs/>
      <w:sz w:val="22"/>
      <w:szCs w:val="22"/>
    </w:rPr>
  </w:style>
  <w:style w:type="character" w:customStyle="1" w:styleId="89">
    <w:name w:val="Heading 7 Char_f24e9cd0-472e-495e-8828-91abe7bea686"/>
    <w:link w:val="88"/>
    <w:qFormat/>
    <w:uiPriority w:val="9"/>
    <w:rPr>
      <w:rFonts w:ascii="Arial" w:hAnsi="Arial" w:eastAsia="Arial" w:cs="Arial"/>
      <w:b/>
      <w:bCs/>
      <w:i/>
      <w:iCs/>
      <w:sz w:val="22"/>
      <w:szCs w:val="22"/>
    </w:rPr>
  </w:style>
  <w:style w:type="paragraph" w:customStyle="1" w:styleId="90">
    <w:name w:val="标题 81"/>
    <w:basedOn w:val="1"/>
    <w:next w:val="1"/>
    <w:link w:val="91"/>
    <w:qFormat/>
    <w:uiPriority w:val="9"/>
    <w:pPr>
      <w:keepNext/>
      <w:keepLines/>
      <w:spacing w:before="320" w:after="200"/>
      <w:outlineLvl w:val="7"/>
    </w:pPr>
    <w:rPr>
      <w:rFonts w:ascii="Arial" w:hAnsi="Arial" w:eastAsia="Arial" w:cs="Arial"/>
      <w:i/>
      <w:iCs/>
      <w:sz w:val="22"/>
      <w:szCs w:val="22"/>
    </w:rPr>
  </w:style>
  <w:style w:type="character" w:customStyle="1" w:styleId="91">
    <w:name w:val="Heading 8 Char_949354d7-fea5-452e-b32d-28b774b8e361"/>
    <w:link w:val="90"/>
    <w:qFormat/>
    <w:uiPriority w:val="9"/>
    <w:rPr>
      <w:rFonts w:ascii="Arial" w:hAnsi="Arial" w:eastAsia="Arial" w:cs="Arial"/>
      <w:i/>
      <w:iCs/>
      <w:sz w:val="22"/>
      <w:szCs w:val="22"/>
    </w:rPr>
  </w:style>
  <w:style w:type="paragraph" w:customStyle="1" w:styleId="92">
    <w:name w:val="标题 91"/>
    <w:basedOn w:val="1"/>
    <w:next w:val="1"/>
    <w:link w:val="93"/>
    <w:qFormat/>
    <w:uiPriority w:val="9"/>
    <w:pPr>
      <w:keepNext/>
      <w:keepLines/>
      <w:spacing w:before="320" w:after="200"/>
      <w:outlineLvl w:val="8"/>
    </w:pPr>
    <w:rPr>
      <w:rFonts w:ascii="Arial" w:hAnsi="Arial" w:eastAsia="Arial" w:cs="Arial"/>
      <w:i/>
      <w:iCs/>
      <w:szCs w:val="21"/>
    </w:rPr>
  </w:style>
  <w:style w:type="character" w:customStyle="1" w:styleId="93">
    <w:name w:val="Heading 9 Char_334f07fe-e714-48c5-92e4-af04d7a4d58e"/>
    <w:link w:val="92"/>
    <w:qFormat/>
    <w:uiPriority w:val="9"/>
    <w:rPr>
      <w:rFonts w:ascii="Arial" w:hAnsi="Arial" w:eastAsia="Arial" w:cs="Arial"/>
      <w:i/>
      <w:iCs/>
      <w:sz w:val="21"/>
      <w:szCs w:val="21"/>
    </w:rPr>
  </w:style>
  <w:style w:type="paragraph" w:styleId="94">
    <w:name w:val="No Spacing"/>
    <w:qFormat/>
    <w:uiPriority w:val="1"/>
    <w:rPr>
      <w:rFonts w:ascii="Times New Roman" w:hAnsi="Times New Roman" w:eastAsia="宋体" w:cs="Times New Roman"/>
      <w:lang w:val="en-US" w:eastAsia="zh-CN" w:bidi="ar-SA"/>
    </w:rPr>
  </w:style>
  <w:style w:type="character" w:customStyle="1" w:styleId="95">
    <w:name w:val="标题 字符"/>
    <w:link w:val="40"/>
    <w:qFormat/>
    <w:uiPriority w:val="10"/>
    <w:rPr>
      <w:sz w:val="48"/>
      <w:szCs w:val="48"/>
    </w:rPr>
  </w:style>
  <w:style w:type="character" w:customStyle="1" w:styleId="96">
    <w:name w:val="副标题 字符"/>
    <w:link w:val="30"/>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paragraph" w:customStyle="1" w:styleId="101">
    <w:name w:val="页眉1"/>
    <w:basedOn w:val="1"/>
    <w:link w:val="102"/>
    <w:qFormat/>
    <w:uiPriority w:val="99"/>
    <w:pPr>
      <w:tabs>
        <w:tab w:val="center" w:pos="7143"/>
        <w:tab w:val="right" w:pos="14287"/>
      </w:tabs>
    </w:pPr>
  </w:style>
  <w:style w:type="character" w:customStyle="1" w:styleId="102">
    <w:name w:val="Header Char_0b364515-3a76-4734-91ae-7a75fdd67d1d"/>
    <w:link w:val="101"/>
    <w:qFormat/>
    <w:uiPriority w:val="99"/>
  </w:style>
  <w:style w:type="paragraph" w:customStyle="1" w:styleId="103">
    <w:name w:val="页脚1"/>
    <w:basedOn w:val="1"/>
    <w:link w:val="106"/>
    <w:qFormat/>
    <w:uiPriority w:val="99"/>
    <w:pPr>
      <w:tabs>
        <w:tab w:val="center" w:pos="7143"/>
        <w:tab w:val="right" w:pos="14287"/>
      </w:tabs>
    </w:pPr>
  </w:style>
  <w:style w:type="character" w:customStyle="1" w:styleId="104">
    <w:name w:val="Footer Char_7e8afb0f-436d-41ae-8f0b-04c613e42983"/>
    <w:qFormat/>
    <w:uiPriority w:val="99"/>
  </w:style>
  <w:style w:type="paragraph" w:customStyle="1" w:styleId="105">
    <w:name w:val="题注1"/>
    <w:basedOn w:val="1"/>
    <w:next w:val="1"/>
    <w:qFormat/>
    <w:uiPriority w:val="35"/>
    <w:pPr>
      <w:spacing w:line="276" w:lineRule="auto"/>
    </w:pPr>
    <w:rPr>
      <w:b/>
      <w:bCs/>
      <w:color w:val="4F81BD"/>
      <w:sz w:val="18"/>
      <w:szCs w:val="18"/>
    </w:rPr>
  </w:style>
  <w:style w:type="character" w:customStyle="1" w:styleId="106">
    <w:name w:val="Caption Char"/>
    <w:link w:val="103"/>
    <w:qFormat/>
    <w:uiPriority w:val="99"/>
  </w:style>
  <w:style w:type="table" w:customStyle="1" w:styleId="107">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3">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14">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5">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8">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20">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1">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2">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3">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7">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8">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9">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0">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4">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6">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8">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0">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1">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55">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7">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8">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6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9">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1">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8">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9">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8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5">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90">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9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2">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93">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9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7">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9">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0">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4">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05">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6">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7">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8">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9">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10">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8">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9">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0">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1">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5">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6">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7">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30">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2">
    <w:name w:val="Footnote Text Char"/>
    <w:qFormat/>
    <w:uiPriority w:val="99"/>
    <w:rPr>
      <w:sz w:val="18"/>
    </w:rPr>
  </w:style>
  <w:style w:type="character" w:customStyle="1" w:styleId="233">
    <w:name w:val="尾注文本 字符"/>
    <w:link w:val="23"/>
    <w:qFormat/>
    <w:uiPriority w:val="99"/>
    <w:rPr>
      <w:sz w:val="20"/>
    </w:rPr>
  </w:style>
  <w:style w:type="paragraph" w:customStyle="1" w:styleId="234">
    <w:name w:val="TOC 标题11"/>
    <w:qFormat/>
    <w:uiPriority w:val="39"/>
    <w:rPr>
      <w:rFonts w:ascii="Times New Roman" w:hAnsi="Times New Roman" w:eastAsia="宋体" w:cs="Times New Roman"/>
      <w:lang w:val="en-US" w:eastAsia="zh-CN" w:bidi="ar-SA"/>
    </w:rPr>
  </w:style>
  <w:style w:type="character" w:customStyle="1" w:styleId="235">
    <w:name w:val="标题 1 字符"/>
    <w:link w:val="3"/>
    <w:qFormat/>
    <w:uiPriority w:val="99"/>
    <w:rPr>
      <w:rFonts w:ascii="楷体_GB2312" w:hAnsi="Times New Roman" w:eastAsia="楷体_GB2312" w:cs="Times New Roman"/>
      <w:b/>
      <w:sz w:val="28"/>
      <w:szCs w:val="20"/>
    </w:rPr>
  </w:style>
  <w:style w:type="character" w:customStyle="1" w:styleId="236">
    <w:name w:val="标题 2 字符"/>
    <w:link w:val="4"/>
    <w:qFormat/>
    <w:uiPriority w:val="99"/>
    <w:rPr>
      <w:rFonts w:ascii="楷体_GB2312" w:hAnsi="Times New Roman" w:eastAsia="楷体_GB2312" w:cs="Times New Roman"/>
      <w:b/>
      <w:bCs/>
      <w:sz w:val="18"/>
      <w:szCs w:val="20"/>
    </w:rPr>
  </w:style>
  <w:style w:type="character" w:customStyle="1" w:styleId="237">
    <w:name w:val="标题 3 字符"/>
    <w:link w:val="5"/>
    <w:qFormat/>
    <w:uiPriority w:val="99"/>
    <w:rPr>
      <w:rFonts w:ascii="Times New Roman" w:hAnsi="Times New Roman" w:eastAsia="楷体_GB2312" w:cs="Times New Roman"/>
      <w:b/>
      <w:bCs/>
      <w:sz w:val="15"/>
      <w:szCs w:val="20"/>
    </w:rPr>
  </w:style>
  <w:style w:type="character" w:customStyle="1" w:styleId="238">
    <w:name w:val="标题 4 字符"/>
    <w:link w:val="7"/>
    <w:qFormat/>
    <w:uiPriority w:val="99"/>
    <w:rPr>
      <w:rFonts w:ascii="Times New Roman" w:hAnsi="Times New Roman" w:eastAsia="楷体_GB2312" w:cs="Times New Roman"/>
      <w:b/>
      <w:bCs/>
      <w:sz w:val="13"/>
      <w:szCs w:val="20"/>
    </w:rPr>
  </w:style>
  <w:style w:type="character" w:customStyle="1" w:styleId="239">
    <w:name w:val="标题 5 字符"/>
    <w:link w:val="8"/>
    <w:qFormat/>
    <w:uiPriority w:val="99"/>
    <w:rPr>
      <w:rFonts w:ascii="楷体_GB2312" w:hAnsi="Times New Roman" w:eastAsia="楷体_GB2312" w:cs="Times New Roman"/>
      <w:bCs/>
      <w:sz w:val="28"/>
      <w:szCs w:val="20"/>
    </w:rPr>
  </w:style>
  <w:style w:type="character" w:customStyle="1" w:styleId="240">
    <w:name w:val="正文缩进 字符"/>
    <w:link w:val="6"/>
    <w:qFormat/>
    <w:uiPriority w:val="0"/>
    <w:rPr>
      <w:rFonts w:ascii="Times New Roman" w:hAnsi="Times New Roman"/>
      <w:sz w:val="21"/>
      <w:szCs w:val="24"/>
    </w:rPr>
  </w:style>
  <w:style w:type="character" w:customStyle="1" w:styleId="241">
    <w:name w:val="文档结构图 字符"/>
    <w:link w:val="11"/>
    <w:qFormat/>
    <w:uiPriority w:val="99"/>
    <w:rPr>
      <w:rFonts w:ascii="Times New Roman" w:hAnsi="Times New Roman" w:eastAsia="宋体" w:cs="Times New Roman"/>
      <w:szCs w:val="20"/>
      <w:shd w:val="clear" w:color="auto" w:fill="000080"/>
    </w:rPr>
  </w:style>
  <w:style w:type="character" w:customStyle="1" w:styleId="242">
    <w:name w:val="批注文字 字符"/>
    <w:link w:val="12"/>
    <w:qFormat/>
    <w:uiPriority w:val="0"/>
    <w:rPr>
      <w:rFonts w:ascii="Times New Roman" w:hAnsi="Times New Roman" w:eastAsia="宋体" w:cs="Times New Roman"/>
      <w:szCs w:val="24"/>
    </w:rPr>
  </w:style>
  <w:style w:type="character" w:customStyle="1" w:styleId="243">
    <w:name w:val="正文文本 字符"/>
    <w:link w:val="13"/>
    <w:qFormat/>
    <w:uiPriority w:val="99"/>
    <w:rPr>
      <w:rFonts w:ascii="华文中宋" w:hAnsi="Times New Roman" w:eastAsia="华文中宋" w:cs="Times New Roman"/>
      <w:bCs/>
      <w:sz w:val="28"/>
      <w:szCs w:val="20"/>
    </w:rPr>
  </w:style>
  <w:style w:type="character" w:customStyle="1" w:styleId="244">
    <w:name w:val="正文文本缩进 字符"/>
    <w:link w:val="14"/>
    <w:qFormat/>
    <w:uiPriority w:val="0"/>
    <w:rPr>
      <w:rFonts w:ascii="Times New Roman" w:hAnsi="Times New Roman" w:eastAsia="宋体" w:cs="Times New Roman"/>
      <w:b/>
      <w:sz w:val="30"/>
      <w:szCs w:val="20"/>
    </w:rPr>
  </w:style>
  <w:style w:type="character" w:customStyle="1" w:styleId="245">
    <w:name w:val="纯文本 字符"/>
    <w:link w:val="19"/>
    <w:qFormat/>
    <w:uiPriority w:val="0"/>
    <w:rPr>
      <w:rFonts w:ascii="宋体" w:hAnsi="Courier New"/>
      <w:sz w:val="21"/>
      <w:szCs w:val="21"/>
    </w:rPr>
  </w:style>
  <w:style w:type="character" w:customStyle="1" w:styleId="246">
    <w:name w:val="日期 字符"/>
    <w:link w:val="21"/>
    <w:qFormat/>
    <w:uiPriority w:val="99"/>
    <w:rPr>
      <w:rFonts w:ascii="Times New Roman" w:hAnsi="Times New Roman" w:eastAsia="黑体" w:cs="Times New Roman"/>
      <w:b/>
      <w:sz w:val="36"/>
      <w:szCs w:val="20"/>
    </w:rPr>
  </w:style>
  <w:style w:type="character" w:customStyle="1" w:styleId="247">
    <w:name w:val="正文文本缩进 2 字符"/>
    <w:link w:val="22"/>
    <w:qFormat/>
    <w:uiPriority w:val="99"/>
    <w:rPr>
      <w:rFonts w:ascii="楷体_GB2312" w:hAnsi="Times New Roman" w:eastAsia="楷体_GB2312" w:cs="Times New Roman"/>
      <w:b/>
      <w:sz w:val="28"/>
      <w:szCs w:val="20"/>
    </w:rPr>
  </w:style>
  <w:style w:type="character" w:customStyle="1" w:styleId="248">
    <w:name w:val="批注框文本 字符"/>
    <w:link w:val="24"/>
    <w:qFormat/>
    <w:uiPriority w:val="99"/>
    <w:rPr>
      <w:rFonts w:ascii="Times New Roman" w:hAnsi="Times New Roman" w:eastAsia="宋体" w:cs="Times New Roman"/>
      <w:sz w:val="18"/>
      <w:szCs w:val="18"/>
    </w:rPr>
  </w:style>
  <w:style w:type="character" w:customStyle="1" w:styleId="249">
    <w:name w:val="页脚 字符"/>
    <w:link w:val="25"/>
    <w:qFormat/>
    <w:uiPriority w:val="99"/>
    <w:rPr>
      <w:sz w:val="18"/>
      <w:szCs w:val="18"/>
    </w:rPr>
  </w:style>
  <w:style w:type="character" w:customStyle="1" w:styleId="250">
    <w:name w:val="页眉 字符"/>
    <w:link w:val="27"/>
    <w:qFormat/>
    <w:uiPriority w:val="0"/>
    <w:rPr>
      <w:sz w:val="18"/>
      <w:szCs w:val="18"/>
    </w:rPr>
  </w:style>
  <w:style w:type="character" w:customStyle="1" w:styleId="251">
    <w:name w:val="脚注文本 字符"/>
    <w:link w:val="32"/>
    <w:qFormat/>
    <w:uiPriority w:val="0"/>
    <w:rPr>
      <w:rFonts w:ascii="Times New Roman" w:hAnsi="Times New Roman"/>
      <w:sz w:val="18"/>
    </w:rPr>
  </w:style>
  <w:style w:type="character" w:customStyle="1" w:styleId="252">
    <w:name w:val="正文文本缩进 3 字符"/>
    <w:link w:val="34"/>
    <w:qFormat/>
    <w:uiPriority w:val="99"/>
    <w:rPr>
      <w:rFonts w:ascii="Times New Roman" w:hAnsi="Times New Roman" w:eastAsia="宋体" w:cs="Times New Roman"/>
      <w:szCs w:val="20"/>
    </w:rPr>
  </w:style>
  <w:style w:type="character" w:customStyle="1" w:styleId="253">
    <w:name w:val="正文文本 2 字符"/>
    <w:link w:val="38"/>
    <w:qFormat/>
    <w:uiPriority w:val="99"/>
    <w:rPr>
      <w:rFonts w:ascii="Times New Roman" w:hAnsi="Times New Roman" w:eastAsia="宋体" w:cs="Times New Roman"/>
      <w:szCs w:val="20"/>
    </w:rPr>
  </w:style>
  <w:style w:type="character" w:customStyle="1" w:styleId="254">
    <w:name w:val="普通(网站) 字符"/>
    <w:link w:val="39"/>
    <w:qFormat/>
    <w:uiPriority w:val="0"/>
    <w:rPr>
      <w:rFonts w:ascii="宋体" w:hAnsi="宋体"/>
      <w:sz w:val="24"/>
      <w:szCs w:val="24"/>
    </w:rPr>
  </w:style>
  <w:style w:type="character" w:customStyle="1" w:styleId="255">
    <w:name w:val="批注主题 字符"/>
    <w:link w:val="41"/>
    <w:qFormat/>
    <w:uiPriority w:val="0"/>
    <w:rPr>
      <w:rFonts w:ascii="Times New Roman" w:hAnsi="Times New Roman" w:eastAsia="宋体" w:cs="Times New Roman"/>
      <w:b/>
      <w:bCs/>
      <w:szCs w:val="24"/>
    </w:rPr>
  </w:style>
  <w:style w:type="character" w:customStyle="1" w:styleId="256">
    <w:name w:val="正文文本首行缩进 字符"/>
    <w:link w:val="42"/>
    <w:qFormat/>
    <w:uiPriority w:val="99"/>
    <w:rPr>
      <w:rFonts w:ascii="Times New Roman" w:hAnsi="Times New Roman" w:eastAsia="华文中宋" w:cs="Times New Roman"/>
      <w:sz w:val="21"/>
      <w:szCs w:val="20"/>
    </w:rPr>
  </w:style>
  <w:style w:type="character" w:customStyle="1" w:styleId="257">
    <w:name w:val="批注框文本 Char1"/>
    <w:qFormat/>
    <w:uiPriority w:val="99"/>
    <w:rPr>
      <w:rFonts w:ascii="Times New Roman" w:hAnsi="Times New Roman" w:eastAsia="宋体" w:cs="Times New Roman"/>
      <w:sz w:val="18"/>
      <w:szCs w:val="18"/>
    </w:rPr>
  </w:style>
  <w:style w:type="character" w:customStyle="1" w:styleId="258">
    <w:name w:val="正文文本 2 Char1"/>
    <w:qFormat/>
    <w:uiPriority w:val="99"/>
    <w:rPr>
      <w:rFonts w:ascii="Times New Roman" w:hAnsi="Times New Roman" w:eastAsia="宋体" w:cs="Times New Roman"/>
      <w:szCs w:val="20"/>
    </w:rPr>
  </w:style>
  <w:style w:type="character" w:customStyle="1" w:styleId="259">
    <w:name w:val="文档结构图 Char1"/>
    <w:qFormat/>
    <w:uiPriority w:val="99"/>
    <w:rPr>
      <w:rFonts w:ascii="宋体" w:hAnsi="Times New Roman" w:eastAsia="宋体" w:cs="Times New Roman"/>
      <w:sz w:val="18"/>
      <w:szCs w:val="18"/>
    </w:rPr>
  </w:style>
  <w:style w:type="character" w:customStyle="1" w:styleId="260">
    <w:name w:val="正文文本缩进 Char1"/>
    <w:qFormat/>
    <w:uiPriority w:val="99"/>
    <w:rPr>
      <w:rFonts w:ascii="Times New Roman" w:hAnsi="Times New Roman" w:eastAsia="宋体" w:cs="Times New Roman"/>
      <w:szCs w:val="20"/>
    </w:rPr>
  </w:style>
  <w:style w:type="character" w:customStyle="1" w:styleId="261">
    <w:name w:val="15"/>
    <w:qFormat/>
    <w:uiPriority w:val="0"/>
    <w:rPr>
      <w:rFonts w:ascii="Times New Roman" w:hAnsi="Times New Roman" w:cs="Times New Roman"/>
    </w:rPr>
  </w:style>
  <w:style w:type="character" w:customStyle="1" w:styleId="262">
    <w:name w:val="正文文本缩进 2 Char1"/>
    <w:qFormat/>
    <w:uiPriority w:val="99"/>
    <w:rPr>
      <w:rFonts w:ascii="Times New Roman" w:hAnsi="Times New Roman" w:eastAsia="宋体" w:cs="Times New Roman"/>
      <w:szCs w:val="20"/>
    </w:rPr>
  </w:style>
  <w:style w:type="character" w:customStyle="1" w:styleId="263">
    <w:name w:val="日期 Char1"/>
    <w:qFormat/>
    <w:uiPriority w:val="99"/>
    <w:rPr>
      <w:rFonts w:ascii="Times New Roman" w:hAnsi="Times New Roman" w:eastAsia="宋体" w:cs="Times New Roman"/>
      <w:szCs w:val="20"/>
    </w:rPr>
  </w:style>
  <w:style w:type="character" w:customStyle="1" w:styleId="264">
    <w:name w:val="正文文本缩进 3 Char1"/>
    <w:qFormat/>
    <w:uiPriority w:val="99"/>
    <w:rPr>
      <w:rFonts w:ascii="Times New Roman" w:hAnsi="Times New Roman" w:eastAsia="宋体" w:cs="Times New Roman"/>
      <w:sz w:val="16"/>
      <w:szCs w:val="16"/>
    </w:rPr>
  </w:style>
  <w:style w:type="paragraph" w:customStyle="1" w:styleId="265">
    <w:name w:val="普通文字"/>
    <w:basedOn w:val="1"/>
    <w:next w:val="1"/>
    <w:qFormat/>
    <w:uiPriority w:val="0"/>
    <w:rPr>
      <w:rFonts w:ascii="宋体"/>
      <w:sz w:val="24"/>
    </w:rPr>
  </w:style>
  <w:style w:type="paragraph" w:customStyle="1" w:styleId="26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7">
    <w:name w:val="列出段落1"/>
    <w:basedOn w:val="1"/>
    <w:qFormat/>
    <w:uiPriority w:val="0"/>
    <w:pPr>
      <w:ind w:firstLine="420"/>
    </w:pPr>
    <w:rPr>
      <w:szCs w:val="24"/>
    </w:rPr>
  </w:style>
  <w:style w:type="paragraph" w:customStyle="1" w:styleId="26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7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71">
    <w:name w:val="Other|1"/>
    <w:basedOn w:val="1"/>
    <w:qFormat/>
    <w:uiPriority w:val="0"/>
    <w:pPr>
      <w:ind w:firstLine="220"/>
    </w:pPr>
    <w:rPr>
      <w:rFonts w:ascii="宋体" w:hAnsi="宋体" w:cs="宋体"/>
      <w:sz w:val="20"/>
      <w:lang w:val="zh-TW" w:eastAsia="zh-TW" w:bidi="zh-TW"/>
    </w:rPr>
  </w:style>
  <w:style w:type="character" w:customStyle="1" w:styleId="272">
    <w:name w:val="font11"/>
    <w:qFormat/>
    <w:uiPriority w:val="0"/>
    <w:rPr>
      <w:rFonts w:hint="eastAsia" w:ascii="宋体" w:hAnsi="宋体" w:eastAsia="宋体" w:cs="宋体"/>
      <w:color w:val="333333"/>
      <w:sz w:val="20"/>
      <w:szCs w:val="20"/>
      <w:u w:val="none"/>
    </w:rPr>
  </w:style>
  <w:style w:type="paragraph" w:customStyle="1" w:styleId="273">
    <w:name w:val="纯文本1"/>
    <w:basedOn w:val="1"/>
    <w:qFormat/>
    <w:uiPriority w:val="0"/>
    <w:rPr>
      <w:rFonts w:ascii="宋体" w:hAnsi="Courier New" w:eastAsia="楷体_GB2312"/>
      <w:sz w:val="26"/>
    </w:rPr>
  </w:style>
  <w:style w:type="character" w:customStyle="1" w:styleId="274">
    <w:name w:val="font21"/>
    <w:qFormat/>
    <w:uiPriority w:val="0"/>
    <w:rPr>
      <w:rFonts w:hint="eastAsia" w:ascii="宋体" w:hAnsi="宋体" w:eastAsia="宋体" w:cs="宋体"/>
      <w:color w:val="000000"/>
      <w:sz w:val="20"/>
      <w:szCs w:val="20"/>
      <w:u w:val="none"/>
    </w:rPr>
  </w:style>
  <w:style w:type="character" w:customStyle="1" w:styleId="275">
    <w:name w:val="font01"/>
    <w:qFormat/>
    <w:uiPriority w:val="0"/>
    <w:rPr>
      <w:rFonts w:ascii="Tahoma" w:hAnsi="Tahoma" w:eastAsia="Tahoma" w:cs="Tahoma"/>
      <w:color w:val="333333"/>
      <w:sz w:val="20"/>
      <w:szCs w:val="20"/>
      <w:u w:val="none"/>
    </w:rPr>
  </w:style>
  <w:style w:type="paragraph" w:customStyle="1" w:styleId="276">
    <w:name w:val="列出段落2"/>
    <w:basedOn w:val="1"/>
    <w:qFormat/>
    <w:uiPriority w:val="34"/>
    <w:pPr>
      <w:ind w:firstLine="420"/>
    </w:pPr>
  </w:style>
  <w:style w:type="paragraph" w:customStyle="1" w:styleId="277">
    <w:name w:val="正文文本2"/>
    <w:basedOn w:val="1"/>
    <w:next w:val="278"/>
    <w:qFormat/>
    <w:uiPriority w:val="0"/>
    <w:rPr>
      <w:rFonts w:ascii="华文中宋" w:eastAsia="华文中宋"/>
      <w:bCs/>
      <w:sz w:val="28"/>
    </w:rPr>
  </w:style>
  <w:style w:type="paragraph" w:customStyle="1" w:styleId="27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9">
    <w:name w:val="页脚11"/>
    <w:basedOn w:val="1"/>
    <w:next w:val="1"/>
    <w:qFormat/>
    <w:uiPriority w:val="99"/>
    <w:pPr>
      <w:tabs>
        <w:tab w:val="center" w:pos="4153"/>
        <w:tab w:val="right" w:pos="8306"/>
      </w:tabs>
      <w:jc w:val="left"/>
    </w:pPr>
    <w:rPr>
      <w:sz w:val="18"/>
      <w:szCs w:val="18"/>
    </w:rPr>
  </w:style>
  <w:style w:type="character" w:customStyle="1" w:styleId="280">
    <w:name w:val="font51"/>
    <w:basedOn w:val="46"/>
    <w:qFormat/>
    <w:uiPriority w:val="0"/>
    <w:rPr>
      <w:rFonts w:hint="eastAsia" w:ascii="宋体" w:hAnsi="宋体" w:eastAsia="宋体" w:cs="宋体"/>
      <w:color w:val="FF0000"/>
      <w:sz w:val="22"/>
      <w:szCs w:val="22"/>
      <w:u w:val="none"/>
    </w:rPr>
  </w:style>
  <w:style w:type="character" w:customStyle="1" w:styleId="281">
    <w:name w:val="font41"/>
    <w:basedOn w:val="46"/>
    <w:qFormat/>
    <w:uiPriority w:val="0"/>
    <w:rPr>
      <w:rFonts w:hint="eastAsia" w:ascii="宋体" w:hAnsi="宋体" w:eastAsia="宋体" w:cs="宋体"/>
      <w:color w:val="000000"/>
      <w:sz w:val="21"/>
      <w:szCs w:val="21"/>
      <w:u w:val="none"/>
    </w:rPr>
  </w:style>
  <w:style w:type="paragraph" w:customStyle="1" w:styleId="282">
    <w:name w:val="*正文"/>
    <w:basedOn w:val="1"/>
    <w:qFormat/>
    <w:uiPriority w:val="0"/>
    <w:rPr>
      <w:rFonts w:ascii="宋体" w:hAnsi="宋体"/>
      <w:sz w:val="24"/>
      <w:lang w:val="zh-CN"/>
    </w:rPr>
  </w:style>
  <w:style w:type="paragraph" w:customStyle="1" w:styleId="283">
    <w:name w:val="_Style 1"/>
    <w:basedOn w:val="1"/>
    <w:qFormat/>
    <w:uiPriority w:val="0"/>
    <w:pPr>
      <w:ind w:firstLine="420"/>
    </w:pPr>
    <w:rPr>
      <w:szCs w:val="22"/>
    </w:rPr>
  </w:style>
  <w:style w:type="paragraph" w:customStyle="1" w:styleId="284">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5">
    <w:name w:val="页码1"/>
    <w:qFormat/>
    <w:uiPriority w:val="0"/>
    <w:rPr>
      <w:rFonts w:ascii="Times New Roman" w:hAnsi="Times New Roman" w:eastAsia="宋体" w:cs="Times New Roman"/>
      <w:sz w:val="21"/>
      <w:lang w:val="en-US" w:eastAsia="zh-CN" w:bidi="ar-SA"/>
    </w:rPr>
  </w:style>
  <w:style w:type="character" w:customStyle="1" w:styleId="286">
    <w:name w:val="font31"/>
    <w:basedOn w:val="46"/>
    <w:qFormat/>
    <w:uiPriority w:val="0"/>
    <w:rPr>
      <w:rFonts w:hint="eastAsia" w:ascii="宋体" w:hAnsi="宋体" w:eastAsia="宋体" w:cs="宋体"/>
      <w:color w:val="000000"/>
      <w:sz w:val="20"/>
      <w:szCs w:val="20"/>
      <w:u w:val="none"/>
    </w:rPr>
  </w:style>
  <w:style w:type="character" w:customStyle="1" w:styleId="287">
    <w:name w:val="NormalCharacter"/>
    <w:qFormat/>
    <w:uiPriority w:val="0"/>
  </w:style>
  <w:style w:type="paragraph" w:customStyle="1" w:styleId="288">
    <w:name w:val="普通(网站)1"/>
    <w:basedOn w:val="1"/>
    <w:qFormat/>
    <w:uiPriority w:val="0"/>
    <w:pPr>
      <w:widowControl/>
      <w:spacing w:before="100" w:beforeAutospacing="1" w:after="100" w:afterAutospacing="1" w:line="288" w:lineRule="auto"/>
      <w:ind w:firstLine="420"/>
      <w:jc w:val="left"/>
    </w:pPr>
    <w:rPr>
      <w:rFonts w:hAnsi="宋体"/>
    </w:rPr>
  </w:style>
  <w:style w:type="character" w:customStyle="1" w:styleId="289">
    <w:name w:val="超链接11"/>
    <w:qFormat/>
    <w:uiPriority w:val="0"/>
    <w:rPr>
      <w:rFonts w:ascii="Tahoma" w:hAnsi="Tahoma"/>
      <w:color w:val="000000"/>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13fea4ad-bc7f-4954-b0be-85179170f3af</errorID>
      <errorWord>：/；</errorWord>
      <group>L1_Punc</group>
      <groupName>标点问题</groupName>
      <ability>L2_Punc_CN</ability>
      <abilityName>标点符号问题</abilityName>
      <candidateList>
        <item>：</item>
      </candidateList>
      <explain/>
      <paraID>3F2C4D95</paraID>
      <start>18</start>
      <end>21</end>
      <status>ignored</status>
      <modifiedWord/>
      <trackRevisions>false</trackRevisions>
    </reviewItem>
    <reviewItem>
      <errorID>f29e7b52-0d3c-4d72-aba3-f8c82432238f</errorID>
      <errorWord>“.</errorWord>
      <group>L1_Punc</group>
      <groupName>标点问题</groupName>
      <ability>L2_Punc_CN</ability>
      <abilityName>标点符号问题</abilityName>
      <candidateList>
        <item>“</item>
      </candidateList>
      <explain/>
      <paraID>7D4486C8</paraID>
      <start>124</start>
      <end>126</end>
      <status>ignored</status>
      <modifiedWord/>
      <trackRevisions>false</trackRevisions>
    </reviewItem>
    <reviewItem>
      <errorID>0546e9f9-5f9a-42bc-b193-1a8e3298df69</errorID>
      <errorWord>“.</errorWord>
      <group>L1_Punc</group>
      <groupName>标点问题</groupName>
      <ability>L2_Punc_CN</ability>
      <abilityName>标点符号问题</abilityName>
      <candidateList>
        <item>“</item>
      </candidateList>
      <explain/>
      <paraID>48F391F4</paraID>
      <start>11</start>
      <end>13</end>
      <status>ignored</status>
      <modifiedWord/>
      <trackRevisions>false</trackRevisions>
    </reviewItem>
    <reviewItem>
      <errorID>d31c7202-7506-41b9-a01d-87f381368062</errorID>
      <errorWord>-</errorWord>
      <group>L1_Format</group>
      <groupName>格式问题</groupName>
      <ability>L2_HalfPunc_CN</ability>
      <abilityName>全半角问题</abilityName>
      <candidateList>
        <item>－</item>
      </candidateList>
      <explain>文本全半角错误。</explain>
      <paraID>48F391F4</paraID>
      <start>55</start>
      <end>56</end>
      <status>ignored</status>
      <modifiedWord/>
      <trackRevisions>false</trackRevisions>
    </reviewItem>
    <reviewItem>
      <errorID>2e2515e8-4992-4d91-a353-d3551465dc72</errorID>
      <errorWord>-</errorWord>
      <group>L1_Format</group>
      <groupName>格式问题</groupName>
      <ability>L2_HalfPunc_CN</ability>
      <abilityName>全半角问题</abilityName>
      <candidateList>
        <item>－</item>
      </candidateList>
      <explain>文本全半角错误。</explain>
      <paraID>48F391F4</paraID>
      <start>56</start>
      <end>57</end>
      <status>ignored</status>
      <modifiedWord/>
      <trackRevisions>false</trackRevisions>
    </reviewItem>
    <reviewItem>
      <errorID>c34be569-c1ce-4b22-820f-ac99f2eb5bf1</errorID>
      <errorWord>-</errorWord>
      <group>L1_Format</group>
      <groupName>格式问题</groupName>
      <ability>L2_HalfPunc_CN</ability>
      <abilityName>全半角问题</abilityName>
      <candidateList>
        <item>－</item>
      </candidateList>
      <explain>文本全半角错误。</explain>
      <paraID>48F391F4</paraID>
      <start>62</start>
      <end>63</end>
      <status>ignored</status>
      <modifiedWord/>
      <trackRevisions>false</trackRevisions>
    </reviewItem>
    <reviewItem>
      <errorID>48d251c3-79ca-42ea-9191-ea516a9dbee1</errorID>
      <errorWord>-</errorWord>
      <group>L1_Format</group>
      <groupName>格式问题</groupName>
      <ability>L2_HalfPunc_CN</ability>
      <abilityName>全半角问题</abilityName>
      <candidateList>
        <item>－</item>
      </candidateList>
      <explain>文本全半角错误。</explain>
      <paraID>48F391F4</paraID>
      <start>63</start>
      <end>64</end>
      <status>ignored</status>
      <modifiedWord/>
      <trackRevisions>false</trackRevisions>
    </reviewItem>
    <reviewItem>
      <errorID>1962d917-b550-4f6e-8b06-932ef55e547c</errorID>
      <errorWord>--</errorWord>
      <group>L1_Punc</group>
      <groupName>标点问题</groupName>
      <ability>L2_Punc_CN</ability>
      <abilityName>标点符号问题</abilityName>
      <candidateList>
        <item>——</item>
      </candidateList>
      <explain/>
      <paraID>43331BAD</paraID>
      <start>38</start>
      <end>40</end>
      <status>ignored</status>
      <modifiedWord/>
      <trackRevisions>false</trackRevisions>
    </reviewItem>
    <reviewItem>
      <errorID>5b1531b2-d6b9-48ad-b5da-dec757a5d00d</errorID>
      <errorWord>--</errorWord>
      <group>L1_Punc</group>
      <groupName>标点问题</groupName>
      <ability>L2_Punc_CN</ability>
      <abilityName>标点符号问题</abilityName>
      <candidateList>
        <item>——</item>
      </candidateList>
      <explain/>
      <paraID>43331BAD</paraID>
      <start>44</start>
      <end>46</end>
      <status>ignored</status>
      <modifiedWord/>
      <trackRevisions>false</trackRevisions>
    </reviewItem>
    <reviewItem>
      <errorID>8d5d2280-ac4d-4806-856d-36c1270b0511</errorID>
      <errorWord>:</errorWord>
      <group>L1_Format</group>
      <groupName>格式问题</groupName>
      <ability>L2_HalfPunc_CN</ability>
      <abilityName>全半角问题</abilityName>
      <candidateList>
        <item>：</item>
      </candidateList>
      <explain>文本全半角错误。</explain>
      <paraID>40BAA590</paraID>
      <start>3</start>
      <end>4</end>
      <status>ignored</status>
      <modifiedWord/>
      <trackRevisions>false</trackRevisions>
    </reviewItem>
    <reviewItem>
      <errorID>e8458190-2e4a-485d-a328-5365e23f30f7</errorID>
      <errorWord>：</errorWord>
      <group>L1_Punc</group>
      <groupName>标点问题</groupName>
      <ability>L2_Punc_CN</ability>
      <abilityName>标点符号问题</abilityName>
      <candidateList>
        <item>。</item>
      </candidateList>
      <explain/>
      <paraID>3D3C3D97</paraID>
      <start>24</start>
      <end>25</end>
      <status>ignored</status>
      <modifiedWord/>
      <trackRevisions>false</trackRevisions>
    </reviewItem>
    <reviewItem>
      <errorID>e43d8bc8-cec0-49de-bcc4-c7eb4c7c3e0f</errorID>
      <errorWord>：</errorWord>
      <group>L1_Punc</group>
      <groupName>标点问题</groupName>
      <ability>L2_Punc_CN</ability>
      <abilityName>标点符号问题</abilityName>
      <candidateList>
        <item>。</item>
      </candidateList>
      <explain/>
      <paraID>4D224253</paraID>
      <start>26</start>
      <end>27</end>
      <status>ignored</status>
      <modifiedWord/>
      <trackRevisions>false</trackRevisions>
    </reviewItem>
    <reviewItem>
      <errorID>26ed2038-a1fa-42ad-96ce-4a8e4c24d193</errorID>
      <errorWord>；</errorWord>
      <group>L1_Punc</group>
      <groupName>标点问题</groupName>
      <ability>L2_Punc_CN</ability>
      <abilityName>标点符号问题</abilityName>
      <candidateList>
        <item>。</item>
      </candidateList>
      <explain/>
      <paraID>36574B8F</paraID>
      <start>15</start>
      <end>16</end>
      <status>ignored</status>
      <modifiedWord/>
      <trackRevisions>false</trackRevisions>
    </reviewItem>
    <reviewItem>
      <errorID>ae0876bd-9cd2-49da-a603-be57535b0ce9</errorID>
      <errorWord>；</errorWord>
      <group>L1_Punc</group>
      <groupName>标点问题</groupName>
      <ability>L2_Punc_CN</ability>
      <abilityName>标点符号问题</abilityName>
      <candidateList>
        <item>。</item>
      </candidateList>
      <explain/>
      <paraID>4DFA8BE2</paraID>
      <start>73</start>
      <end>74</end>
      <status>ignored</status>
      <modifiedWord/>
      <trackRevisions>false</trackRevisions>
    </reviewItem>
    <reviewItem>
      <errorID>f7f53a46-ae9b-4b40-9ec0-3e2c7eba2bea</errorID>
      <errorWord>；</errorWord>
      <group>L1_Punc</group>
      <groupName>标点问题</groupName>
      <ability>L2_Punc_CN</ability>
      <abilityName>标点符号问题</abilityName>
      <candidateList>
        <item>。</item>
      </candidateList>
      <explain/>
      <paraID>1FD53C43</paraID>
      <start>117</start>
      <end>118</end>
      <status>ignored</status>
      <modifiedWord/>
      <trackRevisions>false</trackRevisions>
    </reviewItem>
    <reviewItem>
      <errorID>31afdca5-e080-40f6-a462-c8c8c1c0dd15</errorID>
      <errorWord>；</errorWord>
      <group>L1_Punc</group>
      <groupName>标点问题</groupName>
      <ability>L2_Punc_CN</ability>
      <abilityName>标点符号问题</abilityName>
      <candidateList>
        <item>。</item>
      </candidateList>
      <explain/>
      <paraID>5275A40A</paraID>
      <start>13</start>
      <end>14</end>
      <status>ignored</status>
      <modifiedWord/>
      <trackRevisions>false</trackRevisions>
    </reviewItem>
    <reviewItem>
      <errorID>461644b5-1a21-40e7-a489-d2eb2ac60e1e</errorID>
      <errorWord>；</errorWord>
      <group>L1_Punc</group>
      <groupName>标点问题</groupName>
      <ability>L2_Punc_CN</ability>
      <abilityName>标点符号问题</abilityName>
      <candidateList>
        <item>。</item>
      </candidateList>
      <explain/>
      <paraID> 622FB56</paraID>
      <start>33</start>
      <end>34</end>
      <status>ignored</status>
      <modifiedWord/>
      <trackRevisions>false</trackRevisions>
    </reviewItem>
    <reviewItem>
      <errorID>8d2c29c4-5954-496d-b4b0-c2b069a95c4d</errorID>
      <errorWord>；</errorWord>
      <group>L1_Punc</group>
      <groupName>标点问题</groupName>
      <ability>L2_Punc_CN</ability>
      <abilityName>标点符号问题</abilityName>
      <candidateList>
        <item>。</item>
      </candidateList>
      <explain/>
      <paraID> 710D4B5</paraID>
      <start>75</start>
      <end>76</end>
      <status>ignored</status>
      <modifiedWord/>
      <trackRevisions>false</trackRevisions>
    </reviewItem>
    <reviewItem>
      <errorID>1cdcdc22-6037-408a-9f9d-ec02c7390662</errorID>
      <errorWord>；</errorWord>
      <group>L1_Punc</group>
      <groupName>标点问题</groupName>
      <ability>L2_Punc_CN</ability>
      <abilityName>标点符号问题</abilityName>
      <candidateList>
        <item>。</item>
      </candidateList>
      <explain/>
      <paraID>2BBCDBA7</paraID>
      <start>81</start>
      <end>82</end>
      <status>ignored</status>
      <modifiedWord/>
      <trackRevisions>false</trackRevisions>
    </reviewItem>
    <reviewItem>
      <errorID>4a8675de-5e48-4441-9ec6-d81d06ab3b4f</errorID>
      <errorWord>；</errorWord>
      <group>L1_Punc</group>
      <groupName>标点问题</groupName>
      <ability>L2_Punc_CN</ability>
      <abilityName>标点符号问题</abilityName>
      <candidateList>
        <item>。</item>
      </candidateList>
      <explain/>
      <paraID> 7435C7B</paraID>
      <start>54</start>
      <end>55</end>
      <status>ignored</status>
      <modifiedWord/>
      <trackRevisions>false</trackRevisions>
    </reviewItem>
    <reviewItem>
      <errorID>a3c64c1b-97c4-404b-af2c-d8acda317d3a</errorID>
      <errorWord>；</errorWord>
      <group>L1_Punc</group>
      <groupName>标点问题</groupName>
      <ability>L2_Punc_CN</ability>
      <abilityName>标点符号问题</abilityName>
      <candidateList>
        <item>。</item>
      </candidateList>
      <explain/>
      <paraID>3E3F80BF</paraID>
      <start>58</start>
      <end>59</end>
      <status>ignored</status>
      <modifiedWord/>
      <trackRevisions>false</trackRevisions>
    </reviewItem>
    <reviewItem>
      <errorID>18a44a23-78d4-4df4-9281-74655468484a</errorID>
      <errorWord>；</errorWord>
      <group>L1_Punc</group>
      <groupName>标点问题</groupName>
      <ability>L2_Punc_CN</ability>
      <abilityName>标点符号问题</abilityName>
      <candidateList>
        <item>。</item>
      </candidateList>
      <explain/>
      <paraID>253B03B8</paraID>
      <start>10</start>
      <end>11</end>
      <status>ignored</status>
      <modifiedWord/>
      <trackRevisions>false</trackRevisions>
    </reviewItem>
    <reviewItem>
      <errorID>b7c7b261-182a-47d0-9284-c297bb791025</errorID>
      <errorWord>-</errorWord>
      <group>L1_Format</group>
      <groupName>格式问题</groupName>
      <ability>L2_HalfPunc_CN</ability>
      <abilityName>全半角问题</abilityName>
      <candidateList>
        <item>－</item>
      </candidateList>
      <explain>文本全半角错误。</explain>
      <paraID>640A65A2</paraID>
      <start>25</start>
      <end>26</end>
      <status>ignored</status>
      <modifiedWord/>
      <trackRevisions>false</trackRevisions>
    </reviewItem>
    <reviewItem>
      <errorID>9a64e07f-41d2-4de1-beaa-144df78547d2</errorID>
      <errorWord>做出</errorWord>
      <group>L1_Word</group>
      <groupName>字词问题</groupName>
      <ability>L2_Typo</ability>
      <abilityName>字词错误</abilityName>
      <candidateList>
        <item>作出</item>
      </candidateList>
      <explain/>
      <paraID>2CB2CFED</paraID>
      <start>20</start>
      <end>22</end>
      <status>ignored</status>
      <modifiedWord/>
      <trackRevisions>false</trackRevisions>
    </reviewItem>
    <reviewItem>
      <errorID>8d7eb2b1-8bbf-4fb3-b116-46b30d30d499</errorID>
      <errorWord>扫描</errorWord>
      <group>L1_Grammar</group>
      <groupName>语法问题</groupName>
      <ability>L2_Grammar</ability>
      <abilityName>语法错误</abilityName>
      <candidateList>
        <item>资料扫描</item>
      </candidateList>
      <explain/>
      <paraID>62DF914F</paraID>
      <start>26</start>
      <end>30</end>
      <status>modified</status>
      <modifiedWord>资料扫描</modifiedWord>
      <trackRevisions>false</trackRevisions>
    </reviewItem>
    <reviewItem>
      <errorID>bd14e45c-6b2e-43bf-a089-bfaa6e416801</errorID>
      <errorWord>人员有</errorWord>
      <group>L1_Word</group>
      <groupName>字词问题</groupName>
      <ability>L2_Typo</ability>
      <abilityName>字词错误</abilityName>
      <candidateList>
        <item>人员</item>
      </candidateList>
      <explain/>
      <paraID>4528A667</paraID>
      <start>28</start>
      <end>31</end>
      <status>ignored</status>
      <modifiedWord/>
      <trackRevisions>false</trackRevisions>
    </reviewItem>
    <reviewItem>
      <errorID>51aebd86-0016-41d6-bdf7-bec22c99b7f0</errorID>
      <errorWord>不是同一</errorWord>
      <group>L1_Grammar</group>
      <groupName>语法问题</groupName>
      <ability>L2_Grammar</ability>
      <abilityName>语法错误</abilityName>
      <candidateList>
        <item>所盖</item>
      </candidateList>
      <explain/>
      <paraID>4384A232</paraID>
      <start>19</start>
      <end>23</end>
      <status>ignored</status>
      <modifiedWord/>
      <trackRevisions>false</trackRevisions>
    </reviewItem>
    <reviewItem>
      <errorID>98288636-8c3f-4e73-ba10-4f2c8a3706bc</errorID>
      <errorWord>的</errorWord>
      <group>L1_Grammar</group>
      <groupName>语法问题</groupName>
      <ability>L2_Grammar</ability>
      <abilityName>语法错误</abilityName>
      <candidateList>
        <item>不一致的</item>
      </candidateList>
      <explain/>
      <paraID>4384A232</paraID>
      <start>25</start>
      <end>26</end>
      <status>ignored</status>
      <modifiedWord/>
      <trackRevisions>false</trackRevisions>
    </reviewItem>
    <reviewItem>
      <errorID>90aa806e-cc55-42d1-b2f9-efde3750a931</errorID>
      <errorWord>质量的</errorWord>
      <group>L1_Word</group>
      <groupName>字词问题</groupName>
      <ability>L2_Typo</ability>
      <abilityName>字词错误</abilityName>
      <candidateList>
        <item>质量</item>
      </candidateList>
      <explain/>
      <paraID>196A2D75</paraID>
      <start>20</start>
      <end>23</end>
      <status>ignored</status>
      <modifiedWord/>
      <trackRevisions>false</trackRevisions>
    </reviewItem>
    <reviewItem>
      <errorID>243c6f3b-326d-45f2-9717-3f44463e5477</errorID>
      <errorWord>及</errorWord>
      <group>L1_Word</group>
      <groupName>字词问题</groupName>
      <ability>L2_Typo</ability>
      <abilityName>字词错误</abilityName>
      <candidateList>
        <item>，</item>
      </candidateList>
      <explain/>
      <paraID>765BFD4F</paraID>
      <start>31</start>
      <end>32</end>
      <status>ignored</status>
      <modifiedWord/>
      <trackRevisions>false</trackRevisions>
    </reviewItem>
    <reviewItem>
      <errorID>eaf131d1-c51f-463d-ad3d-7fb5e36719a3</errorID>
      <errorWord>签字</errorWord>
      <group>L1_Word</group>
      <groupName>字词问题</groupName>
      <ability>L2_Typo</ability>
      <abilityName>字词错误</abilityName>
      <candidateList>
        <item>未签字</item>
      </candidateList>
      <explain/>
      <paraID>765BFD4F</paraID>
      <start>42</start>
      <end>44</end>
      <status>ignored</status>
      <modifiedWord/>
      <trackRevisions>false</trackRevisions>
    </reviewItem>
    <reviewItem>
      <errorID>7a4b4bd3-5e93-452b-adcb-6e98cf522f5e</errorID>
      <errorWord>或</errorWord>
      <group>L1_Punc</group>
      <groupName>标点问题</groupName>
      <ability>L2_Punc_CN</ability>
      <abilityName>标点符号问题</abilityName>
      <candidateList>
        <item>，或</item>
      </candidateList>
      <explain/>
      <paraID>4211BDCE</paraID>
      <start>11</start>
      <end>12</end>
      <status>ignored</status>
      <modifiedWord/>
      <trackRevisions>false</trackRevisions>
    </reviewItem>
    <reviewItem>
      <errorID>5e4ecb26-fb39-4b22-896c-d56025fe287d</errorID>
      <errorWord>投标</errorWord>
      <group>L1_Word</group>
      <groupName>字词问题</groupName>
      <ability>L2_Typo</ability>
      <abilityName>字词错误</abilityName>
      <candidateList>
        <item>的投标</item>
      </candidateList>
      <explain/>
      <paraID>711A0F2D</paraID>
      <start>9</start>
      <end>11</end>
      <status>ignored</status>
      <modifiedWord/>
      <trackRevisions>false</trackRevisions>
    </reviewItem>
    <reviewItem>
      <errorID>ce1ea5c3-a10a-4b70-8b30-0fd4ea38899c</errorID>
      <errorWord>：</errorWord>
      <group>L1_Punc</group>
      <groupName>标点问题</groupName>
      <ability>L2_Punc_CN</ability>
      <abilityName>标点符号问题</abilityName>
      <candidateList>
        <item>。</item>
      </candidateList>
      <explain/>
      <paraID>50565CB9</paraID>
      <start>24</start>
      <end>25</end>
      <status>ignored</status>
      <modifiedWord/>
      <trackRevisions>false</trackRevisions>
    </reviewItem>
    <reviewItem>
      <errorID>37a4dec1-3083-4a3b-80da-56d065a3c212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7B5A9E5E</paraID>
      <start>49</start>
      <end>50</end>
      <status>ignored</status>
      <modifiedWord/>
      <trackRevisions>false</trackRevisions>
    </reviewItem>
    <reviewItem>
      <errorID>d29c795e-9235-42fa-ba29-32014d378c52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1D268D41</paraID>
      <start>34</start>
      <end>35</end>
      <status>ignored</status>
      <modifiedWord/>
      <trackRevisions>false</trackRevisions>
    </reviewItem>
    <reviewItem>
      <errorID>d114c010-e876-4d3e-89fa-50768780da5d</errorID>
      <errorWord>（</errorWord>
      <group>L1_Punc</group>
      <groupName>标点问题</groupName>
      <ability>L2_Punc_CN</ability>
      <abilityName>标点符号问题</abilityName>
      <candidateList/>
      <explain>同一形式括号套用。</explain>
      <paraID> 346839F</paraID>
      <start>84</start>
      <end>85</end>
      <status>ignored</status>
      <modifiedWord/>
      <trackRevisions>false</trackRevisions>
    </reviewItem>
    <reviewItem>
      <errorID>1b65c890-4955-425a-9c06-c087510dbee5</errorID>
      <errorWord>）</errorWord>
      <group>L1_Punc</group>
      <groupName>标点问题</groupName>
      <ability>L2_Punc_CN</ability>
      <abilityName>标点符号问题</abilityName>
      <candidateList/>
      <explain>同一形式括号套用。</explain>
      <paraID> 346839F</paraID>
      <start>91</start>
      <end>92</end>
      <status>ignored</status>
      <modifiedWord/>
      <trackRevisions>false</trackRevisions>
    </reviewItem>
    <reviewItem>
      <errorID>87c8e05a-3ecc-4460-ac9b-4e41fdbc3070</errorID>
      <errorWord>（</errorWord>
      <group>L1_Punc</group>
      <groupName>标点问题</groupName>
      <ability>L2_Punc_CN</ability>
      <abilityName>标点符号问题</abilityName>
      <candidateList/>
      <explain>同一形式括号套用。</explain>
      <paraID> 346839F</paraID>
      <start>104</start>
      <end>105</end>
      <status>ignored</status>
      <modifiedWord/>
      <trackRevisions>false</trackRevisions>
    </reviewItem>
    <reviewItem>
      <errorID>01b8f8fd-23ea-4c53-a6cd-fb938500d470</errorID>
      <errorWord>）</errorWord>
      <group>L1_Punc</group>
      <groupName>标点问题</groupName>
      <ability>L2_Punc_CN</ability>
      <abilityName>标点符号问题</abilityName>
      <candidateList/>
      <explain>同一形式括号套用。</explain>
      <paraID> 346839F</paraID>
      <start>122</start>
      <end>123</end>
      <status>ignored</status>
      <modifiedWord/>
      <trackRevisions>false</trackRevisions>
    </reviewItem>
    <reviewItem>
      <errorID>7b017694-907b-47af-9119-eca2df12d937</errorID>
      <errorWord>或</errorWord>
      <group>L1_Punc</group>
      <groupName>标点问题</groupName>
      <ability>L2_Punc_CN</ability>
      <abilityName>标点符号问题</abilityName>
      <candidateList>
        <item>，或</item>
      </candidateList>
      <explain/>
      <paraID>7876E03F</paraID>
      <start>96</start>
      <end>97</end>
      <status>ignored</status>
      <modifiedWord/>
      <trackRevisions>false</trackRevisions>
    </reviewItem>
    <reviewItem>
      <errorID>b94f70ad-3c36-42fc-b694-294c5d21ccdd</errorID>
      <errorWord>不予</errorWord>
      <group>L1_Punc</group>
      <groupName>标点问题</groupName>
      <ability>L2_Punc_CN</ability>
      <abilityName>标点符号问题</abilityName>
      <candidateList>
        <item>，不予</item>
      </candidateList>
      <explain/>
      <paraID>7876E03F</paraID>
      <start>109</start>
      <end>111</end>
      <status>ignored</status>
      <modifiedWord/>
      <trackRevisions>false</trackRevisions>
    </reviewItem>
    <reviewItem>
      <errorID>1a3be47f-e65f-45b8-ab88-984af34578dc</errorID>
      <errorWord>规定</errorWord>
      <group>L1_Word</group>
      <groupName>字词问题</groupName>
      <ability>L2_Typo</ability>
      <abilityName>字词错误</abilityName>
      <candidateList>
        <item>的规定</item>
      </candidateList>
      <explain/>
      <paraID>3EC77BB5</paraID>
      <start>404</start>
      <end>406</end>
      <status>ignored</status>
      <modifiedWord/>
      <trackRevisions>false</trackRevisions>
    </reviewItem>
    <reviewItem>
      <errorID>00f310d9-db2b-43cf-a941-d56336dd71d6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23CC4A41</paraID>
      <start>53</start>
      <end>62</end>
      <status>ignored</status>
      <modifiedWord/>
      <trackRevisions>false</trackRevisions>
    </reviewItem>
    <reviewItem>
      <errorID>d4d4d14e-6958-42bc-b526-2d9a85a1cf88</errorID>
      <errorWord>；</errorWord>
      <group>L1_Punc</group>
      <groupName>标点问题</groupName>
      <ability>L2_Punc_CN</ability>
      <abilityName>标点符号问题</abilityName>
      <candidateList>
        <item>。</item>
      </candidateList>
      <explain/>
      <paraID>23CC4A41</paraID>
      <start>93</start>
      <end>94</end>
      <status>ignored</status>
      <modifiedWord/>
      <trackRevisions>false</trackRevisions>
    </reviewItem>
    <reviewItem>
      <errorID>b3849bfa-5680-4a88-bf0e-7045effe4c27</errorID>
      <errorWord>：</errorWord>
      <group>L1_Format</group>
      <groupName>格式问题</groupName>
      <ability>L2_HalfPunc_CN</ability>
      <abilityName>全半角问题</abilityName>
      <candidateList>
        <item>:</item>
      </candidateList>
      <explain>文本全半角错误。</explain>
      <paraID>63F48401</paraID>
      <start>34</start>
      <end>35</end>
      <status>ignored</status>
      <modifiedWord/>
      <trackRevisions>false</trackRevisions>
    </reviewItem>
    <reviewItem>
      <errorID>edab7fe7-d11f-4c40-a8a1-bdc13e77b717</errorID>
      <errorWord>包含且不仅</errorWord>
      <group>L1_Word</group>
      <groupName>字词问题</groupName>
      <ability>L2_Typo</ability>
      <abilityName>字词错误</abilityName>
      <candidateList>
        <item>包括但不</item>
      </candidateList>
      <explain/>
      <paraID>1C2009C3</paraID>
      <start>37</start>
      <end>41</end>
      <status>modified</status>
      <modifiedWord>包括但不</modifiedWord>
      <trackRevisions>false</trackRevisions>
    </reviewItem>
    <reviewItem>
      <errorID>3e24343d-a15f-4633-b000-4c5e07d62415</errorID>
      <errorWord>及其</errorWord>
      <group>L1_Word</group>
      <groupName>字词问题</groupName>
      <ability>L2_Typo</ability>
      <abilityName>字词错误</abilityName>
      <candidateList>
        <item>以及</item>
      </candidateList>
      <explain/>
      <paraID> EFEBB23</paraID>
      <start>17</start>
      <end>19</end>
      <status>ignored</status>
      <modifiedWord/>
      <trackRevisions>false</trackRevisions>
    </reviewItem>
    <reviewItem>
      <errorID>46ddfaf7-f9ad-47a8-b744-5e3249095cb0</errorID>
      <errorWord>材料及服务</errorWord>
      <group>L1_Grammar</group>
      <groupName>语法问题</groupName>
      <ability>L2_Grammar</ability>
      <abilityName>语法错误</abilityName>
      <candidateList>
        <item>材料</item>
      </candidateList>
      <explain/>
      <paraID> EFEBB23</paraID>
      <start>28</start>
      <end>33</end>
      <status>ignored</status>
      <modifiedWord/>
      <trackRevisions>false</trackRevisions>
    </reviewItem>
    <reviewItem>
      <errorID>4fe2ee61-32bc-47f1-b0f3-0c2a98a78aab</errorID>
      <errorWord>其它</errorWord>
      <group>L1_Word</group>
      <groupName>字词问题</groupName>
      <ability>L2_Alias</ability>
      <abilityName>也作/曾用词</abilityName>
      <candidateList>
        <item>其他</item>
      </candidateList>
      <explain>词汇[其它]为不规范表述或旧称，其规范书面表述为[其他]。</explain>
      <paraID>7041EF64</paraID>
      <start>0</start>
      <end>2</end>
      <status>modified</status>
      <modifiedWord>其他</modifiedWord>
      <trackRevisions>false</trackRevisions>
    </reviewItem>
    <reviewItem>
      <errorID>2d0951f9-109f-4c9a-9f73-fb0125bc608b</errorID>
      <errorWord>：</errorWord>
      <group>L1_Punc</group>
      <groupName>标点问题</groupName>
      <ability>L2_Punc_CN</ability>
      <abilityName>标点符号问题</abilityName>
      <candidateList>
        <item/>
      </candidateList>
      <explain/>
      <paraID>2C89BFDF</paraID>
      <start>8</start>
      <end>9</end>
      <status>ignored</status>
      <modifiedWord/>
      <trackRevisions>false</trackRevisions>
    </reviewItem>
    <reviewItem>
      <errorID>e719a522-134a-41ce-b3d9-8b23760af367</errorID>
      <errorWord>其它</errorWord>
      <group>L1_Word</group>
      <groupName>字词问题</groupName>
      <ability>L2_Typo</ability>
      <abilityName>字词错误</abilityName>
      <candidateList>
        <item>其他</item>
      </candidateList>
      <explain/>
      <paraID>3B92A142</paraID>
      <start>34</start>
      <end>36</end>
      <status>modified</status>
      <modifiedWord>其他</modifiedWord>
      <trackRevisions>false</trackRevisions>
    </reviewItem>
    <reviewItem>
      <errorID>d489fba2-8e24-4571-ad3e-e8f96b594f4b</errorID>
      <errorWord>甲乙</errorWord>
      <group>L1_Grammar</group>
      <groupName>语法问题</groupName>
      <ability>L2_Grammar</ability>
      <abilityName>语法错误</abilityName>
      <candidateList>
        <item>甲乙双方</item>
      </candidateList>
      <explain/>
      <paraID>7757E2A8</paraID>
      <start>15</start>
      <end>17</end>
      <status>ignored</status>
      <modifiedWord/>
      <trackRevisions>false</trackRevisions>
    </reviewItem>
    <reviewItem>
      <errorID>877a53a1-9b15-4e03-b4b4-113df22dfad1</errorID>
      <errorWord>一份</errorWord>
      <group>L1_Word</group>
      <groupName>字词问题</groupName>
      <ability>L2_Typo</ability>
      <abilityName>字词错误</abilityName>
      <candidateList>
        <item>执一份</item>
      </candidateList>
      <explain/>
      <paraID>7757E2A8</paraID>
      <start>42</start>
      <end>44</end>
      <status>ignored</status>
      <modifiedWord/>
      <trackRevisions>false</trackRevisions>
    </reviewItem>
    <reviewItem>
      <errorID>eee08cff-f231-4cc6-b8f0-50faf0308b5e</errorID>
      <errorWord>：</errorWord>
      <group>L1_Grammar</group>
      <groupName>语法问题</groupName>
      <ability>L2_Grammar</ability>
      <abilityName>语法错误</abilityName>
      <candidateList>
        <item>条件：</item>
      </candidateList>
      <explain/>
      <paraID> 19F4105</paraID>
      <start>4</start>
      <end>5</end>
      <status>ignored</status>
      <modifiedWord/>
      <trackRevisions>false</trackRevisions>
    </reviewItem>
    <reviewItem>
      <errorID>4bad1ef8-1df9-43b9-96d1-80433a0e9526</errorID>
      <errorWord>后</errorWord>
      <group>L1_Grammar</group>
      <groupName>语法问题</groupName>
      <ability>L2_Grammar</ability>
      <abilityName>语法错误</abilityName>
      <candidateList>
        <item>，自签字、盖章之日起</item>
      </candidateList>
      <explain/>
      <paraID>558E1C48</paraID>
      <start>31</start>
      <end>32</end>
      <status>ignored</status>
      <modifiedWord/>
      <trackRevisions>false</trackRevisions>
    </reviewItem>
    <reviewItem>
      <errorID>498e0eed-f4d1-4b4b-811e-4913d9a43183</errorID>
      <errorWord>法定</errorWord>
      <group>L1_Grammar</group>
      <groupName>语法问题</groupName>
      <ability>L2_Grammar</ability>
      <abilityName>语法错误</abilityName>
      <candidateList>
        <item>法定代表人</item>
      </candidateList>
      <explain/>
      <paraID> 1E911BA</paraID>
      <start>0</start>
      <end>2</end>
      <status>ignored</status>
      <modifiedWord/>
      <trackRevisions>false</trackRevisions>
    </reviewItem>
    <reviewItem>
      <errorID>214a0ec3-5a13-4e88-be61-edc4e537e697</errorID>
      <errorWord>授权）代表人</errorWord>
      <group>L1_Word</group>
      <groupName>字词问题</groupName>
      <ability>L2_Typo</ability>
      <abilityName>字词错误</abilityName>
      <candidateList>
        <item>或授权代表人）</item>
      </candidateList>
      <explain/>
      <paraID> 1E911BA</paraID>
      <start>3</start>
      <end>9</end>
      <status>ignored</status>
      <modifiedWord/>
      <trackRevisions>false</trackRevisions>
    </reviewItem>
    <reviewItem>
      <errorID>ef927201-91ca-4e96-b29a-a646dd40bd0a</errorID>
      <errorWord>法定</errorWord>
      <group>L1_Grammar</group>
      <groupName>语法问题</groupName>
      <ability>L2_Grammar</ability>
      <abilityName>语法错误</abilityName>
      <candidateList>
        <item>法定代表人</item>
      </candidateList>
      <explain/>
      <paraID> 1E911BA</paraID>
      <start>30</start>
      <end>32</end>
      <status>ignored</status>
      <modifiedWord/>
      <trackRevisions>false</trackRevisions>
    </reviewItem>
    <reviewItem>
      <errorID>230c8893-3002-49b6-9cb4-c1c4d6b68971</errorID>
      <errorWord>授权）代表人</errorWord>
      <group>L1_Word</group>
      <groupName>字词问题</groupName>
      <ability>L2_Typo</ability>
      <abilityName>字词错误</abilityName>
      <candidateList>
        <item>或授权代表人）</item>
      </candidateList>
      <explain/>
      <paraID> 1E911BA</paraID>
      <start>33</start>
      <end>39</end>
      <status>ignored</status>
      <modifiedWord/>
      <trackRevisions>false</trackRevisions>
    </reviewItem>
    <reviewItem>
      <errorID>6e756fb3-d552-42bc-bbff-f0e3cc599000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67BD96AE</paraID>
      <start>41</start>
      <end>43</end>
      <status>modified</status>
      <modifiedWord>账号</modifiedWord>
      <trackRevisions>false</trackRevisions>
    </reviewItem>
    <reviewItem>
      <errorID>494747c2-a821-4a36-aedd-03cfbc658f54</errorID>
      <errorWord>.</errorWord>
      <group>L1_Punc</group>
      <groupName>标点问题</groupName>
      <ability>L2_Punc_CN</ability>
      <abilityName>标点符号问题</abilityName>
      <candidateList>
        <item> </item>
      </candidateList>
      <explain/>
      <paraID>16A2584F</paraID>
      <start>1</start>
      <end>2</end>
      <status>ignored</status>
      <modifiedWord/>
      <trackRevisions>false</trackRevisions>
    </reviewItem>
    <reviewItem>
      <errorID>7afb08be-378a-439a-a62a-59031f645fa9</errorID>
      <errorWord>招标</errorWord>
      <group>L1_Word</group>
      <groupName>字词问题</groupName>
      <ability>L2_Typo</ability>
      <abilityName>字词错误</abilityName>
      <candidateList>
        <item>的招标</item>
      </candidateList>
      <explain/>
      <paraID>69B3FF40</paraID>
      <start>44</start>
      <end>46</end>
      <status>ignored</status>
      <modifiedWord/>
      <trackRevisions>false</trackRevisions>
    </reviewItem>
    <reviewItem>
      <errorID>b0b2bc8c-f332-402c-ba74-b691e0ab659e</errorID>
      <errorWord>和</errorWord>
      <group>L1_Word</group>
      <groupName>字词问题</groupName>
      <ability>L2_Typo</ability>
      <abilityName>字词错误</abilityName>
      <candidateList>
        <item>、</item>
      </candidateList>
      <explain/>
      <paraID>69B3FF40</paraID>
      <start>48</start>
      <end>49</end>
      <status>ignored</status>
      <modifiedWord/>
      <trackRevisions>false</trackRevisions>
    </reviewItem>
    <reviewItem>
      <errorID>31d7ab9d-e6fa-4183-8843-caac9ffebd05</errorID>
      <errorWord>同意按下列条款规定执行</errorWord>
      <group>L1_Grammar</group>
      <groupName>语法问题</groupName>
      <ability>L2_Grammar</ability>
      <abilityName>语法错误</abilityName>
      <candidateList>
        <item>达成如下协议</item>
      </candidateList>
      <explain/>
      <paraID>69B3FF40</paraID>
      <start>87</start>
      <end>98</end>
      <status>ignored</status>
      <modifiedWord/>
      <trackRevisions>false</trackRevisions>
    </reviewItem>
    <reviewItem>
      <errorID>45553839-6467-46b1-8fff-062861c1b0c8</errorID>
      <errorWord>按</errorWord>
      <group>L1_Grammar</group>
      <groupName>语法问题</groupName>
      <ability>L2_Grammar</ability>
      <abilityName>语法错误</abilityName>
      <candidateList>
        <item>合同价格按</item>
      </candidateList>
      <explain/>
      <paraID>4B680A5A</paraID>
      <start>3</start>
      <end>4</end>
      <status>ignored</status>
      <modifiedWord/>
      <trackRevisions>false</trackRevisions>
    </reviewItem>
    <reviewItem>
      <errorID>3362efe6-7970-4e10-9827-bc4b81f31a2e</errorID>
      <errorWord>元/件</errorWord>
      <group>L1_Grammar</group>
      <groupName>语法问题</groupName>
      <ability>L2_Grammar</ability>
      <abilityName>语法错误</abilityName>
      <candidateList>
        <item>元</item>
      </candidateList>
      <explain/>
      <paraID>4B680A5A</paraID>
      <start>26</start>
      <end>29</end>
      <status>ignored</status>
      <modifiedWord/>
      <trackRevisions>false</trackRevisions>
    </reviewItem>
    <reviewItem>
      <errorID>785e31e3-4023-48de-a787-36be0365d461</errorID>
      <errorWord>：</errorWord>
      <group>L1_Format</group>
      <groupName>格式问题</groupName>
      <ability>L2_HalfPunc_CN</ability>
      <abilityName>全半角问题</abilityName>
      <candidateList>
        <item>:</item>
      </candidateList>
      <explain>文本全半角错误。</explain>
      <paraID>41E11DC2</paraID>
      <start>35</start>
      <end>36</end>
      <status>ignored</status>
      <modifiedWord/>
      <trackRevisions>false</trackRevisions>
    </reviewItem>
    <reviewItem>
      <errorID>f68fd00a-7d3d-45b3-bce0-1dba06198cfe</errorID>
      <errorWord>包含且不仅</errorWord>
      <group>L1_Word</group>
      <groupName>字词问题</groupName>
      <ability>L2_Typo</ability>
      <abilityName>字词错误</abilityName>
      <candidateList>
        <item>包括但不</item>
      </candidateList>
      <explain/>
      <paraID>67559ADF</paraID>
      <start>35</start>
      <end>39</end>
      <status>modified</status>
      <modifiedWord>包括但不</modifiedWord>
      <trackRevisions>false</trackRevisions>
    </reviewItem>
    <reviewItem>
      <errorID>983d10e3-2fd7-40d9-9567-bb275a28ecf7</errorID>
      <errorWord>由</errorWord>
      <group>L1_Punc</group>
      <groupName>标点问题</groupName>
      <ability>L2_Punc_CN</ability>
      <abilityName>标点符号问题</abilityName>
      <candidateList>
        <item>，由</item>
      </candidateList>
      <explain/>
      <paraID>67559ADF</paraID>
      <start>81</start>
      <end>82</end>
      <status>ignored</status>
      <modifiedWord/>
      <trackRevisions>false</trackRevisions>
    </reviewItem>
    <reviewItem>
      <errorID>25d6f232-93e4-47f1-8d8e-796b846e7bd1</errorID>
      <errorWord> </errorWord>
      <group>L1_Punc</group>
      <groupName>标点问题</groupName>
      <ability>L2_Punc_CN</ability>
      <abilityName>标点符号问题</abilityName>
      <candidateList>
        <item/>
      </candidateList>
      <explain>此处空格冗余，建议删除。</explain>
      <paraID>17275B81</paraID>
      <start>3</start>
      <end>3</end>
      <status>modified</status>
      <modifiedWord/>
      <trackRevisions>false</trackRevisions>
    </reviewItem>
    <reviewItem>
      <errorID>2ce504c0-353a-4cb6-a4bd-01c3af2c6ad4</errorID>
      <errorWord>它</errorWord>
      <group>L1_Word</group>
      <groupName>字词问题</groupName>
      <ability>L2_Typo</ability>
      <abilityName>字词错误</abilityName>
      <candidateList>
        <item>他</item>
      </candidateList>
      <explain/>
      <paraID>17275B81</paraID>
      <start>9</start>
      <end>10</end>
      <status>modified</status>
      <modifiedWord>他</modifiedWord>
      <trackRevisions>false</trackRevisions>
    </reviewItem>
    <reviewItem>
      <errorID>b63ceb8f-b17f-4f18-a221-2f8513d93f21</errorID>
      <errorWord>未有</errorWord>
      <group>L1_Word</group>
      <groupName>字词问题</groupName>
      <ability>L2_Typo</ability>
      <abilityName>字词错误</abilityName>
      <candidateList>
        <item>未作</item>
      </candidateList>
      <explain/>
      <paraID>3E794332</paraID>
      <start>3</start>
      <end>5</end>
      <status>ignored</status>
      <modifiedWord/>
      <trackRevisions>false</trackRevisions>
    </reviewItem>
    <reviewItem>
      <errorID>e06311ea-4f69-4a87-ab89-d82d5f2aa76c</errorID>
      <errorWord>按照</errorWord>
      <group>L1_Punc</group>
      <groupName>标点问题</groupName>
      <ability>L2_Punc_CN</ability>
      <abilityName>标点符号问题</abilityName>
      <candidateList>
        <item>，按照</item>
      </candidateList>
      <explain/>
      <paraID>3E794332</paraID>
      <start>8</start>
      <end>10</end>
      <status>ignored</status>
      <modifiedWord/>
      <trackRevisions>false</trackRevisions>
    </reviewItem>
    <reviewItem>
      <errorID>98c137a0-dd90-4d18-b139-e5af7f9baab1</errorID>
      <errorWord>提供</errorWord>
      <group>L1_Word</group>
      <groupName>字词问题</groupName>
      <ability>L2_Typo</ability>
      <abilityName>字词错误</abilityName>
      <candidateList>
        <item>参加</item>
      </candidateList>
      <explain/>
      <paraID>3886A79D</paraID>
      <start>16</start>
      <end>18</end>
      <status>ignored</status>
      <modifiedWord/>
      <trackRevisions>false</trackRevisions>
    </reviewItem>
    <reviewItem>
      <errorID>f0e33aea-6152-4fbe-a83a-c3dc1be5c6a5</errorID>
      <errorWord>文件投标</errorWord>
      <group>L1_Grammar</group>
      <groupName>语法问题</groupName>
      <ability>L2_Grammar</ability>
      <abilityName>语法错误</abilityName>
      <candidateList>
        <item>文件</item>
      </candidateList>
      <explain/>
      <paraID>3E146B4D</paraID>
      <start>18</start>
      <end>22</end>
      <status>ignored</status>
      <modifiedWord/>
      <trackRevisions>false</trackRevisions>
    </reviewItem>
    <reviewItem>
      <errorID>f10a065c-ddae-48bb-8c08-e32ba659fa26</errorID>
      <errorWord>由此而</errorWord>
      <group>L1_Word</group>
      <groupName>字词问题</groupName>
      <ability>L2_Typo</ability>
      <abilityName>字词错误</abilityName>
      <candidateList>
        <item>由此</item>
      </candidateList>
      <explain/>
      <paraID>3814EAA3</paraID>
      <start>166</start>
      <end>169</end>
      <status>ignored</status>
      <modifiedWord/>
      <trackRevisions>false</trackRevisions>
    </reviewItem>
    <reviewItem>
      <errorID>f10e335e-fcf2-45b8-bd39-bef43d34c6a5</errorID>
      <errorWord>，</errorWord>
      <group>L1_Punc</group>
      <groupName>标点问题</groupName>
      <ability>L2_Punc_CN</ability>
      <abilityName>标点符号问题</abilityName>
      <candidateList>
        <item>。</item>
      </candidateList>
      <explain/>
      <paraID>25BC98DC</paraID>
      <start>28</start>
      <end>29</end>
      <status>ignored</status>
      <modifiedWord/>
      <trackRevisions>false</trackRevisions>
    </reviewItem>
    <reviewItem>
      <errorID>c996fb0e-7c48-4fc4-aff4-d5472837f837</errorID>
      <errorWord>，</errorWord>
      <group>L1_Punc</group>
      <groupName>标点问题</groupName>
      <ability>L2_Punc_CN</ability>
      <abilityName>标点符号问题</abilityName>
      <candidateList>
        <item>；</item>
      </candidateList>
      <explain/>
      <paraID>25BC98DC</paraID>
      <start>69</start>
      <end>70</end>
      <status>ignored</status>
      <modifiedWord/>
      <trackRevisions>false</trackRevisions>
    </reviewItem>
    <reviewItem>
      <errorID>fb967d36-66ff-44f7-b2d6-6c9f40d5c214</errorID>
      <errorWord>以来</errorWord>
      <group>L1_Word</group>
      <groupName>字词问题</groupName>
      <ability>L2_Typo</ability>
      <abilityName>字词错误</abilityName>
      <candidateList>
        <item>来，</item>
      </candidateList>
      <explain/>
      <paraID>25BC98DC</paraID>
      <start>73</start>
      <end>75</end>
      <status>ignored</status>
      <modifiedWord/>
      <trackRevisions>false</trackRevisions>
    </reviewItem>
    <reviewItem>
      <errorID>6d6a1271-e003-45fe-b378-cbc7662c6824</errorID>
      <errorWord>或者</errorWord>
      <group>L1_Word</group>
      <groupName>字词问题</groupName>
      <ability>L2_Typo</ability>
      <abilityName>字词错误</abilityName>
      <candidateList>
        <item>、</item>
      </candidateList>
      <explain/>
      <paraID>25BC98DC</paraID>
      <start>84</start>
      <end>86</end>
      <status>ignored</status>
      <modifiedWord/>
      <trackRevisions>false</trackRevisions>
    </reviewItem>
    <reviewItem>
      <errorID>a52b79e1-f031-4761-9f34-0248dba555f3</errorID>
      <errorWord>以及</errorWord>
      <group>L1_Word</group>
      <groupName>字词问题</groupName>
      <ability>L2_Typo</ability>
      <abilityName>字词错误</abilityName>
      <candidateList>
        <item>、</item>
      </candidateList>
      <explain/>
      <paraID>25BC98DC</paraID>
      <start>90</start>
      <end>92</end>
      <status>ignored</status>
      <modifiedWord/>
      <trackRevisions>false</trackRevisions>
    </reviewItem>
    <reviewItem>
      <errorID>b2583f06-dab7-489b-b0e2-ebc451be506d</errorID>
      <errorWord>，没有</errorWord>
      <group>L1_Grammar</group>
      <groupName>语法问题</groupName>
      <ability>L2_Grammar</ability>
      <abilityName>语法错误</abilityName>
      <candidateList>
        <item>，</item>
      </candidateList>
      <explain/>
      <paraID>25BC98DC</paraID>
      <start>119</start>
      <end>122</end>
      <status>ignored</status>
      <modifiedWord/>
      <trackRevisions>false</trackRevisions>
    </reviewItem>
    <reviewItem>
      <errorID>4576ba77-2a6d-43c9-b157-2b0ebc55a9c1</errorID>
      <errorWord>；</errorWord>
      <group>L1_Punc</group>
      <groupName>标点问题</groupName>
      <ability>L2_Punc_CN</ability>
      <abilityName>标点符号问题</abilityName>
      <candidateList>
        <item>，</item>
      </candidateList>
      <explain/>
      <paraID>25BC98DC</paraID>
      <start>184</start>
      <end>185</end>
      <status>ignored</status>
      <modifiedWord/>
      <trackRevisions>false</trackRevisions>
    </reviewItem>
    <reviewItem>
      <errorID>74b04187-c105-4089-a83e-9e38946336d4</errorID>
      <errorWord>:</errorWord>
      <group>L1_Format</group>
      <groupName>格式问题</groupName>
      <ability>L2_HalfPunc_CN</ability>
      <abilityName>全半角问题</abilityName>
      <candidateList>
        <item>：</item>
      </candidateList>
      <explain>文本全半角错误。</explain>
      <paraID>  1B8278</paraID>
      <start>9</start>
      <end>10</end>
      <status>ignored</status>
      <modifiedWord/>
      <trackRevisions>false</trackRevisions>
    </reviewItem>
    <reviewItem>
      <errorID>a8871f94-a923-4a0b-8ecc-226d7ba905d9</errorID>
      <errorWord>:</errorWord>
      <group>L1_Format</group>
      <groupName>格式问题</groupName>
      <ability>L2_HalfPunc_CN</ability>
      <abilityName>全半角问题</abilityName>
      <candidateList>
        <item>：</item>
      </candidateList>
      <explain>文本全半角错误。</explain>
      <paraID>681AEE2E</paraID>
      <start>18</start>
      <end>19</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075421-a4f9-4ff3-bc75-c281a06bc1e5}">
  <ds:schemaRefs/>
</ds:datastoreItem>
</file>

<file path=customXml/itemProps3.xml><?xml version="1.0" encoding="utf-8"?>
<ds:datastoreItem xmlns:ds="http://schemas.openxmlformats.org/officeDocument/2006/customXml" ds:itemID="{B5B86A12-EF69-43CE-B6F7-5100F6D0DD24}">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46</Pages>
  <Words>23911</Words>
  <Characters>24842</Characters>
  <Lines>173</Lines>
  <Paragraphs>48</Paragraphs>
  <TotalTime>2</TotalTime>
  <ScaleCrop>false</ScaleCrop>
  <LinksUpToDate>false</LinksUpToDate>
  <CharactersWithSpaces>25989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2025-01-22T09:09:00Z</dcterms:created>
  <dc:creator>时缪</dc:creator>
  <cp:lastModifiedBy>huawei</cp:lastModifiedBy>
  <cp:lastPrinted>2025-01-16T01:59:00Z</cp:lastPrinted>
  <dcterms:modified xsi:type="dcterms:W3CDTF">2026-07-24T02:20:56Z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C864B49D05A648F392D8CE0FE1374373_13</vt:lpwstr>
  </property>
  <property fmtid="{D5CDD505-2E9C-101B-9397-08002B2CF9AE}" pid="4" name="KSOTemplateDocerSaveRecord">
    <vt:lpwstr>eyJoZGlkIjoiZTFhYzg1YzI1YmI0NGI3ZDhhODFlZjgwODdhYTA0ODgiLCJ1c2VySWQiOiIzODU3MzA0MzQifQ==</vt:lpwstr>
  </property>
</Properties>
</file>