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t xml:space="preserve"> </w:t>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常州市中医医院布草洗涤服务采购项目</w:t>
      </w:r>
      <w:r/>
    </w:p>
    <w:p>
      <w:pPr>
        <w:ind w:left="2823" w:hanging="1983"/>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bookmarkStart w:id="0" w:name="_Hlk140156589"/>
      <w:r>
        <w:rPr>
          <w:rFonts w:hint="eastAsia" w:ascii="宋体" w:hAnsi="宋体"/>
          <w:bCs/>
          <w:color w:val="auto"/>
          <w:sz w:val="36"/>
          <w:szCs w:val="36"/>
          <w:highlight w:val="none"/>
          <w:lang w:eastAsia="zh-CN"/>
        </w:rPr>
        <w:t xml:space="preserve">JSZC-320400-YTZB-G2026-0030</w:t>
      </w:r>
      <w:bookmarkEnd w:id="0"/>
      <w:r/>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bookmarkStart w:id="1" w:name="_Hlk140156643"/>
      <w:r>
        <w:rPr>
          <w:rFonts w:hint="eastAsia" w:ascii="宋体" w:hAnsi="宋体"/>
          <w:bCs/>
          <w:color w:val="auto"/>
          <w:sz w:val="36"/>
          <w:szCs w:val="36"/>
          <w:highlight w:val="none"/>
        </w:rPr>
        <w:t xml:space="preserve">常州市中医医院</w:t>
      </w:r>
      <w:bookmarkEnd w:id="1"/>
      <w:r/>
      <w:r/>
    </w:p>
    <w:p>
      <w:pPr>
        <w:ind w:left="2823" w:hanging="1983"/>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rPr>
          <w:rFonts w:ascii="宋体" w:hAnsi="宋体"/>
          <w:bCs/>
          <w:color w:val="auto"/>
          <w:sz w:val="36"/>
          <w:szCs w:val="36"/>
          <w:highlight w:val="none"/>
        </w:rPr>
        <w:t xml:space="preserve"> </w:t>
      </w:r>
      <w:r/>
    </w:p>
    <w:p>
      <w:pPr>
        <w:jc w:val="left"/>
        <w:widowControl/>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ascii="宋体" w:hAnsi="宋体"/>
          <w:b/>
          <w:color w:val="auto"/>
          <w:sz w:val="72"/>
          <w:highlight w:val="none"/>
        </w:rPr>
      </w:r>
      <w:r/>
    </w:p>
    <w:p>
      <w:pPr>
        <w:jc w:val="center"/>
        <w:spacing w:line="360" w:lineRule="auto"/>
        <w:rPr>
          <w:rFonts w:ascii="宋体" w:hAnsi="宋体"/>
          <w:b/>
          <w:color w:val="auto"/>
          <w:sz w:val="36"/>
          <w:szCs w:val="36"/>
          <w:highlight w:val="none"/>
        </w:rPr>
        <w:outlineLvl w:val="0"/>
      </w:pPr>
      <w:r/>
      <w:bookmarkStart w:id="2" w:name="_Toc146275788"/>
      <w:r/>
      <w:bookmarkStart w:id="3" w:name="_Toc28936"/>
      <w:r/>
      <w:bookmarkStart w:id="4" w:name="_Toc8777"/>
      <w:r/>
      <w:bookmarkStart w:id="5" w:name="_Toc31228"/>
      <w:r/>
      <w:bookmarkStart w:id="6" w:name="_Toc99301418"/>
      <w:r/>
      <w:bookmarkStart w:id="7" w:name="_Toc6210"/>
      <w:r/>
      <w:bookmarkStart w:id="8" w:name="_Toc140168422"/>
      <w:r/>
      <w:bookmarkStart w:id="9" w:name="_Toc21543"/>
      <w:r>
        <w:rPr>
          <w:rFonts w:ascii="宋体" w:hAnsi="宋体"/>
          <w:b/>
          <w:color w:val="auto"/>
          <w:sz w:val="36"/>
          <w:szCs w:val="36"/>
          <w:highlight w:val="none"/>
        </w:rPr>
        <w:t xml:space="preserve">目      录</w:t>
      </w:r>
      <w:bookmarkEnd w:id="2"/>
      <w:r/>
      <w:bookmarkEnd w:id="3"/>
      <w:r/>
      <w:bookmarkEnd w:id="4"/>
      <w:r/>
      <w:bookmarkEnd w:id="5"/>
      <w:r/>
      <w:bookmarkEnd w:id="6"/>
      <w:r/>
      <w:bookmarkEnd w:id="7"/>
      <w:r/>
      <w:bookmarkEnd w:id="8"/>
      <w:r/>
      <w:bookmarkEnd w:id="9"/>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73"/>
        <w:tabs>
          <w:tab w:val="clear" w:pos="1050" w:leader="none"/>
          <w:tab w:val="clear" w:pos="8937" w:leader="none"/>
          <w:tab w:val="right" w:pos="9272" w:leader="dot"/>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rFonts w:hint="eastAsia"/>
          <w:color w:val="auto"/>
          <w:sz w:val="28"/>
          <w:szCs w:val="28"/>
          <w:highlight w:val="none"/>
          <w:lang w:val="en-US" w:eastAsia="zh-CN"/>
        </w:rPr>
        <w:t xml:space="preserve">4</w:t>
      </w:r>
      <w:r>
        <w:rPr>
          <w:color w:val="auto"/>
          <w:sz w:val="28"/>
          <w:szCs w:val="28"/>
          <w:highlight w:val="none"/>
        </w:rPr>
        <w:fldChar w:fldCharType="end"/>
      </w:r>
      <w:r>
        <w:rPr>
          <w:rFonts w:hint="eastAsia"/>
          <w:color w:val="auto"/>
          <w:sz w:val="28"/>
          <w:szCs w:val="28"/>
          <w:highlight w:val="none"/>
          <w:lang w:val="en-US" w:eastAsia="zh-CN"/>
        </w:rPr>
        <w:t xml:space="preserve">1</w:t>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 xml:space="preserve">45</w:t>
      </w:r>
      <w:r>
        <w:rPr>
          <w:color w:val="auto"/>
          <w:sz w:val="28"/>
          <w:szCs w:val="28"/>
          <w:highlight w:val="none"/>
        </w:rPr>
        <w:fldChar w:fldCharType="end"/>
      </w:r>
      <w:r>
        <w:rPr>
          <w:color w:val="auto"/>
          <w:sz w:val="28"/>
          <w:szCs w:val="28"/>
          <w:highlight w:val="none"/>
        </w:rPr>
        <w:fldChar w:fldCharType="end"/>
      </w:r>
      <w:r/>
    </w:p>
    <w:p>
      <w:pPr>
        <w:pStyle w:val="1073"/>
        <w:spacing w:line="360" w:lineRule="auto"/>
        <w:rPr>
          <w:b w:val="0"/>
          <w:color w:val="auto"/>
          <w:sz w:val="32"/>
          <w:szCs w:val="32"/>
          <w:highlight w:val="none"/>
        </w:rPr>
      </w:pPr>
      <w:r>
        <w:rPr>
          <w:color w:val="auto"/>
          <w:sz w:val="28"/>
          <w:szCs w:val="32"/>
          <w:highlight w:val="none"/>
        </w:rPr>
        <w:fldChar w:fldCharType="end"/>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10" w:name="_Toc20247"/>
      <w:r>
        <w:rPr>
          <w:rFonts w:ascii="宋体" w:hAnsi="宋体"/>
          <w:b/>
          <w:color w:val="auto"/>
          <w:sz w:val="36"/>
          <w:szCs w:val="36"/>
          <w:highlight w:val="none"/>
        </w:rPr>
        <w:t xml:space="preserve">第一章   投标邀请</w:t>
      </w:r>
      <w:bookmarkEnd w:id="10"/>
      <w:r/>
      <w:r/>
    </w:p>
    <w:p>
      <w:pPr>
        <w:ind w:firstLine="480"/>
        <w:spacing w:line="360" w:lineRule="auto"/>
        <w:rPr>
          <w:rFonts w:ascii="宋体" w:hAnsi="宋体"/>
          <w:color w:val="auto"/>
          <w:sz w:val="24"/>
          <w:highlight w:val="none"/>
        </w:rPr>
      </w:pPr>
      <w:r/>
      <w:bookmarkStart w:id="11" w:name="_Toc28359002"/>
      <w:r/>
      <w:bookmarkStart w:id="12" w:name="_Toc35393790"/>
      <w:r/>
      <w:bookmarkStart w:id="13" w:name="_Toc28359079"/>
      <w:r/>
      <w:bookmarkStart w:id="14" w:name="_Toc35393621"/>
      <w:r/>
      <w:bookmarkStart w:id="15" w:name="_Hlk24379207"/>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JSZC-320400-YTZB-G2026-0030</w:t>
      </w:r>
      <w:r/>
    </w:p>
    <w:p>
      <w:pPr>
        <w:ind w:firstLine="480"/>
        <w:spacing w:line="360" w:lineRule="auto"/>
        <w:rPr>
          <w:rFonts w:hint="eastAsia" w:ascii="宋体" w:hAnsi="宋体" w:eastAsia="宋体"/>
          <w:color w:val="auto"/>
          <w:sz w:val="24"/>
          <w:highlight w:val="none"/>
          <w:lang w:eastAsia="zh-CN"/>
        </w:rPr>
      </w:pPr>
      <w:r>
        <w:rPr>
          <w:rFonts w:ascii="宋体" w:hAnsi="宋体"/>
          <w:color w:val="auto"/>
          <w:sz w:val="24"/>
          <w:highlight w:val="none"/>
        </w:rPr>
        <w:t xml:space="preserve">2.项目名称：</w:t>
      </w:r>
      <w:bookmarkEnd w:id="15"/>
      <w:r/>
      <w:bookmarkStart w:id="16" w:name="_Hlk140156648"/>
      <w:r>
        <w:rPr>
          <w:rFonts w:hint="eastAsia" w:ascii="宋体" w:hAnsi="宋体"/>
          <w:color w:val="auto"/>
          <w:sz w:val="24"/>
          <w:highlight w:val="none"/>
          <w:lang w:eastAsia="zh-CN"/>
        </w:rPr>
        <w:t xml:space="preserve">常州市中医医院布草洗涤服务采购项目</w:t>
      </w:r>
      <w:bookmarkEnd w:id="16"/>
      <w:r/>
      <w:r/>
    </w:p>
    <w:p>
      <w:pPr>
        <w:ind w:firstLine="480"/>
        <w:spacing w:line="360" w:lineRule="auto"/>
        <w:rPr>
          <w:rFonts w:ascii="宋体" w:hAnsi="宋体" w:cs="宋体"/>
          <w:color w:val="auto"/>
          <w:sz w:val="24"/>
          <w:highlight w:val="none"/>
        </w:rPr>
      </w:pPr>
      <w:r>
        <w:rPr>
          <w:rFonts w:ascii="宋体" w:hAnsi="宋体"/>
          <w:color w:val="auto"/>
          <w:sz w:val="24"/>
          <w:highlight w:val="none"/>
        </w:rPr>
        <w:t xml:space="preserve">3.</w:t>
      </w:r>
      <w:r>
        <w:rPr>
          <w:rFonts w:hint="eastAsia" w:ascii="宋体" w:hAnsi="宋体" w:cs="宋体"/>
          <w:color w:val="auto"/>
          <w:sz w:val="24"/>
          <w:highlight w:val="none"/>
        </w:rPr>
        <w:t xml:space="preserve">项目预算金额：人民币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p>
    <w:p>
      <w:pPr>
        <w:ind w:firstLine="72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项目最高限价（控制价）：人民币</w:t>
      </w:r>
      <w:r>
        <w:rPr>
          <w:rFonts w:hint="eastAsia" w:ascii="宋体" w:hAnsi="宋体" w:cs="宋体"/>
          <w:color w:val="auto"/>
          <w:sz w:val="24"/>
          <w:highlight w:val="none"/>
          <w:lang w:val="en-US" w:eastAsia="zh-CN"/>
        </w:rPr>
        <w:t xml:space="preserve">750</w:t>
      </w:r>
      <w:r>
        <w:rPr>
          <w:rFonts w:hint="eastAsia" w:ascii="宋体" w:hAnsi="宋体" w:cs="宋体"/>
          <w:color w:val="auto"/>
          <w:sz w:val="24"/>
          <w:highlight w:val="none"/>
        </w:rPr>
        <w:t xml:space="preserve">万元/</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本项目实行单价总价双控，投标人投标单价、总价均不得超过项目最高限价，否则投标文件将作为无效投标处理。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采购</w:t>
      </w:r>
      <w:r>
        <w:rPr>
          <w:rFonts w:hint="eastAsia" w:ascii="宋体" w:hAnsi="宋体"/>
          <w:color w:val="auto"/>
          <w:sz w:val="24"/>
          <w:highlight w:val="none"/>
        </w:rPr>
        <w:t xml:space="preserve">需求：本项目为常州市中医医院布草洗涤服务采购项目。依据《医院医用织物洗涤消毒技术规范》（WS/T 508-</w:t>
      </w:r>
      <w:r>
        <w:rPr>
          <w:rFonts w:hint="eastAsia" w:ascii="宋体" w:hAnsi="宋体"/>
          <w:color w:val="auto"/>
          <w:sz w:val="24"/>
          <w:highlight w:val="none"/>
          <w:lang w:val="en-US" w:eastAsia="zh-CN"/>
        </w:rPr>
        <w:t xml:space="preserve">2025</w:t>
      </w:r>
      <w:r>
        <w:rPr>
          <w:rFonts w:hint="eastAsia" w:ascii="宋体" w:hAnsi="宋体"/>
          <w:color w:val="auto"/>
          <w:sz w:val="24"/>
          <w:highlight w:val="none"/>
        </w:rPr>
        <w:t xml:space="preserve">）、《公共用纺织品安全技术规范》等规定，常州市中医医院临床医用布草及手术敷料须交由符合资质单位提供洗涤、消毒、运输、缝补、报损等全流程服务，严防交叉感染，保障医疗安全。服务内容包括但不仅限于医院内部各类临床医用织物的洗涤、高温消毒、清点交接、运输、缝补、报损等服务，全天24小时不间断服务。具体内容详见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合同履行期限：</w:t>
      </w:r>
      <w:r>
        <w:rPr>
          <w:rFonts w:hint="eastAsia" w:ascii="宋体" w:hAnsi="宋体"/>
          <w:color w:val="auto"/>
          <w:sz w:val="24"/>
          <w:highlight w:val="none"/>
          <w:lang w:val="en-US" w:eastAsia="zh-CN"/>
        </w:rPr>
        <w:t xml:space="preserve">本项目服务期限</w:t>
      </w:r>
      <w:r>
        <w:rPr>
          <w:rFonts w:hint="eastAsia" w:ascii="宋体" w:hAnsi="宋体"/>
          <w:color w:val="auto"/>
          <w:sz w:val="24"/>
          <w:highlight w:val="none"/>
        </w:rPr>
        <w:t xml:space="preserve">三年，合同三年一签</w:t>
      </w:r>
      <w:r>
        <w:rPr>
          <w:rFonts w:hint="eastAsia" w:ascii="宋体" w:hAnsi="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1043"/>
        <w:jc w:val="left"/>
        <w:spacing w:before="0" w:line="360" w:lineRule="auto"/>
        <w:rPr>
          <w:rFonts w:ascii="宋体" w:hAnsi="宋体" w:eastAsia="宋体"/>
          <w:color w:val="auto"/>
          <w:sz w:val="24"/>
          <w:szCs w:val="24"/>
          <w:highlight w:val="none"/>
        </w:rPr>
      </w:pPr>
      <w:r/>
      <w:bookmarkStart w:id="17" w:name="_Toc35393622"/>
      <w:r/>
      <w:bookmarkStart w:id="18" w:name="_Toc35393791"/>
      <w:r/>
      <w:bookmarkStart w:id="19" w:name="_Toc28359003"/>
      <w:r/>
      <w:bookmarkStart w:id="20" w:name="_Toc28359080"/>
      <w:r>
        <w:rPr>
          <w:rFonts w:ascii="宋体" w:hAnsi="宋体" w:eastAsia="宋体"/>
          <w:color w:val="auto"/>
          <w:sz w:val="24"/>
          <w:szCs w:val="24"/>
          <w:highlight w:val="none"/>
        </w:rPr>
        <w:t xml:space="preserve">二、申请人的资格要求（须同时满足）</w:t>
      </w:r>
      <w:bookmarkEnd w:id="17"/>
      <w:r/>
      <w:bookmarkEnd w:id="18"/>
      <w:r/>
      <w:bookmarkEnd w:id="19"/>
      <w:r/>
      <w:bookmarkEnd w:id="20"/>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21" w:name="_Toc28359004"/>
      <w:r/>
      <w:bookmarkStart w:id="22" w:name="_Toc28359081"/>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w:t>
      </w:r>
      <w:r>
        <w:rPr>
          <w:rFonts w:ascii="宋体" w:hAnsi="宋体"/>
          <w:color w:val="auto"/>
          <w:sz w:val="24"/>
          <w:highlight w:val="none"/>
        </w:rPr>
        <w:t xml:space="preserve">本项目专门面向 </w:t>
      </w:r>
      <w:r>
        <w:rPr>
          <w:rFonts w:hint="eastAsia" w:ascii="宋体" w:hAnsi="宋体" w:cs="宋体"/>
          <w:b/>
          <w:bCs/>
          <w:color w:val="auto"/>
          <w:sz w:val="24"/>
          <w:highlight w:val="none"/>
        </w:rPr>
        <w:t xml:space="preserve">■</w:t>
      </w:r>
      <w:r>
        <w:rPr>
          <w:rFonts w:ascii="宋体" w:hAnsi="宋体"/>
          <w:color w:val="auto"/>
          <w:sz w:val="24"/>
          <w:highlight w:val="none"/>
        </w:rPr>
        <w:t xml:space="preserve">中小 </w:t>
      </w:r>
      <w:r>
        <w:rPr>
          <w:rFonts w:hint="eastAsia" w:ascii="宋体" w:hAnsi="宋体"/>
          <w:color w:val="auto"/>
          <w:sz w:val="24"/>
          <w:highlight w:val="none"/>
        </w:rPr>
        <w:t xml:space="preserve">□</w:t>
      </w:r>
      <w:r>
        <w:rPr>
          <w:rFonts w:ascii="宋体" w:hAnsi="宋体"/>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2.2 </w:t>
      </w: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b/>
          <w:bCs/>
          <w:color w:val="auto"/>
          <w:sz w:val="24"/>
          <w:highlight w:val="none"/>
        </w:rPr>
      </w:pPr>
      <w:r>
        <w:rPr>
          <w:rFonts w:ascii="宋体" w:hAnsi="宋体"/>
          <w:color w:val="auto"/>
          <w:sz w:val="24"/>
          <w:highlight w:val="none"/>
        </w:rPr>
        <w:t xml:space="preserve">3.3其他特定资格要求：</w:t>
      </w:r>
      <w:bookmarkEnd w:id="21"/>
      <w:r/>
      <w:bookmarkEnd w:id="22"/>
      <w:r/>
      <w:bookmarkStart w:id="23" w:name="_Toc35393792"/>
      <w:r/>
      <w:bookmarkStart w:id="24" w:name="_Toc35393623"/>
      <w:r/>
      <w:r/>
    </w:p>
    <w:p>
      <w:pPr>
        <w:ind w:firstLine="48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p>
      <w:pPr>
        <w:pStyle w:val="1043"/>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三、获取招标文件</w:t>
      </w:r>
      <w:bookmarkEnd w:id="23"/>
      <w:r/>
      <w:bookmarkEnd w:id="24"/>
      <w:r/>
      <w:r/>
    </w:p>
    <w:p>
      <w:pPr>
        <w:ind w:firstLine="480"/>
        <w:spacing w:line="360" w:lineRule="auto"/>
        <w:rPr>
          <w:rFonts w:ascii="宋体" w:hAnsi="宋体"/>
          <w:color w:val="auto"/>
          <w:sz w:val="24"/>
          <w:highlight w:val="none"/>
          <w:lang w:bidi="ar"/>
        </w:rPr>
      </w:pPr>
      <w:r>
        <w:rPr>
          <w:rFonts w:ascii="宋体" w:hAnsi="宋体"/>
          <w:color w:val="auto"/>
          <w:sz w:val="24"/>
          <w:highlight w:val="none"/>
          <w:lang w:bidi="ar"/>
        </w:rPr>
        <w:t xml:space="preserve">1.时间：</w:t>
      </w:r>
      <w:r>
        <w:rPr>
          <w:rFonts w:hint="eastAsia" w:ascii="宋体" w:hAnsi="宋体"/>
          <w:color w:val="auto"/>
          <w:sz w:val="24"/>
          <w:highlight w:val="none"/>
          <w:lang w:bidi="ar"/>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left="84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widowControl/>
        <w:rPr>
          <w:rFonts w:ascii="宋体" w:hAnsi="宋体" w:eastAsia="宋体"/>
          <w:color w:val="auto"/>
          <w:sz w:val="24"/>
          <w:szCs w:val="24"/>
          <w:highlight w:val="none"/>
        </w:rPr>
      </w:pPr>
      <w:r/>
      <w:bookmarkStart w:id="25" w:name="_Toc28359005"/>
      <w:r/>
      <w:bookmarkStart w:id="26" w:name="_Toc28359082"/>
      <w:r/>
      <w:bookmarkStart w:id="27" w:name="_Toc35393793"/>
      <w:r/>
      <w:bookmarkStart w:id="28" w:name="_Toc35393624"/>
      <w:r>
        <w:rPr>
          <w:rFonts w:ascii="宋体" w:hAnsi="宋体" w:eastAsia="宋体"/>
          <w:color w:val="auto"/>
          <w:sz w:val="24"/>
          <w:szCs w:val="24"/>
          <w:highlight w:val="none"/>
        </w:rPr>
        <w:t xml:space="preserve">四、提交投标文件</w:t>
      </w:r>
      <w:bookmarkEnd w:id="25"/>
      <w:r/>
      <w:bookmarkEnd w:id="26"/>
      <w:r>
        <w:rPr>
          <w:rFonts w:ascii="宋体" w:hAnsi="宋体" w:eastAsia="宋体"/>
          <w:color w:val="auto"/>
          <w:sz w:val="24"/>
          <w:szCs w:val="24"/>
          <w:highlight w:val="none"/>
        </w:rPr>
        <w:t xml:space="preserve">截止时间、开标时间和地点</w:t>
      </w:r>
      <w:bookmarkEnd w:id="27"/>
      <w:r/>
      <w:bookmarkEnd w:id="28"/>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投标截止时间、开标时间：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bidi="ar"/>
        </w:rPr>
        <w:t xml:space="preserve">2日</w:t>
      </w:r>
      <w:r>
        <w:rPr>
          <w:rFonts w:hint="eastAsia" w:ascii="宋体" w:hAnsi="宋体" w:cs="宋体"/>
          <w:color w:val="auto"/>
          <w:sz w:val="24"/>
          <w:highlight w:val="none"/>
          <w:lang w:val="en-US" w:eastAsia="zh-CN" w:bidi="ar"/>
        </w:rPr>
        <w:t xml:space="preserve">14</w:t>
      </w:r>
      <w:r>
        <w:rPr>
          <w:rFonts w:hint="eastAsia" w:ascii="宋体" w:hAnsi="宋体"/>
          <w:color w:val="auto"/>
          <w:sz w:val="24"/>
          <w:highlight w:val="none"/>
          <w:lang w:bidi="ar"/>
        </w:rPr>
        <w:t xml:space="preserve">点</w:t>
      </w:r>
      <w:r>
        <w:rPr>
          <w:rFonts w:hint="eastAsia" w:ascii="宋体" w:hAnsi="宋体"/>
          <w:color w:val="auto"/>
          <w:sz w:val="24"/>
          <w:highlight w:val="none"/>
          <w:lang w:val="en-US" w:eastAsia="zh-CN" w:bidi="ar"/>
        </w:rPr>
        <w:t xml:space="preserve">00</w:t>
      </w:r>
      <w:r>
        <w:rPr>
          <w:rFonts w:hint="eastAsia" w:ascii="宋体" w:hAnsi="宋体"/>
          <w:color w:val="auto"/>
          <w:sz w:val="24"/>
          <w:highlight w:val="none"/>
          <w:lang w:bidi="ar"/>
        </w:rPr>
        <w:t xml:space="preserve">分（北京时间）。</w:t>
      </w:r>
      <w:r/>
    </w:p>
    <w:p>
      <w:pPr>
        <w:ind w:firstLine="480"/>
        <w:spacing w:line="360" w:lineRule="auto"/>
        <w:rPr>
          <w:rFonts w:ascii="宋体" w:hAnsi="宋体"/>
          <w:color w:val="auto"/>
          <w:sz w:val="24"/>
          <w:highlight w:val="none"/>
          <w:lang w:val="zh-TW" w:bidi="ar"/>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w:t>
      </w:r>
      <w:bookmarkStart w:id="918" w:name="_GoBack"/>
      <w:r/>
      <w:bookmarkEnd w:id="918"/>
      <w:r>
        <w:rPr>
          <w:rFonts w:hint="eastAsia" w:ascii="宋体" w:hAnsi="宋体"/>
          <w:color w:val="auto"/>
          <w:sz w:val="24"/>
          <w:highlight w:val="none"/>
          <w:u w:val="single"/>
        </w:rPr>
        <w:t xml:space="preserve">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pStyle w:val="1043"/>
        <w:jc w:val="left"/>
        <w:spacing w:before="0" w:line="360" w:lineRule="auto"/>
        <w:rPr>
          <w:rFonts w:ascii="宋体" w:hAnsi="宋体" w:eastAsia="宋体"/>
          <w:color w:val="auto"/>
          <w:sz w:val="24"/>
          <w:szCs w:val="24"/>
          <w:highlight w:val="none"/>
        </w:rPr>
      </w:pPr>
      <w:r/>
      <w:bookmarkStart w:id="29" w:name="_Toc35393794"/>
      <w:r/>
      <w:bookmarkStart w:id="30" w:name="_Toc28359084"/>
      <w:r/>
      <w:bookmarkStart w:id="31" w:name="_Toc35393625"/>
      <w:r/>
      <w:bookmarkStart w:id="32" w:name="_Toc28359007"/>
      <w:r>
        <w:rPr>
          <w:rFonts w:ascii="宋体" w:hAnsi="宋体" w:eastAsia="宋体"/>
          <w:color w:val="auto"/>
          <w:sz w:val="24"/>
          <w:szCs w:val="24"/>
          <w:highlight w:val="none"/>
        </w:rPr>
        <w:t xml:space="preserve">五、公告期限</w:t>
      </w:r>
      <w:bookmarkEnd w:id="29"/>
      <w:r/>
      <w:bookmarkEnd w:id="30"/>
      <w:r/>
      <w:bookmarkEnd w:id="31"/>
      <w:r/>
      <w:bookmarkEnd w:id="32"/>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rPr>
          <w:rFonts w:ascii="宋体" w:hAnsi="宋体" w:eastAsia="宋体"/>
          <w:color w:val="auto"/>
          <w:sz w:val="24"/>
          <w:szCs w:val="24"/>
          <w:highlight w:val="none"/>
        </w:rPr>
      </w:pPr>
      <w:r/>
      <w:bookmarkStart w:id="33" w:name="_Toc35393795"/>
      <w:r/>
      <w:bookmarkStart w:id="34" w:name="_Toc35393626"/>
      <w:r>
        <w:rPr>
          <w:rFonts w:ascii="宋体" w:hAnsi="宋体" w:eastAsia="宋体"/>
          <w:color w:val="auto"/>
          <w:sz w:val="24"/>
          <w:szCs w:val="24"/>
          <w:highlight w:val="none"/>
        </w:rPr>
        <w:t xml:space="preserve">六、其他补充事宜</w:t>
      </w:r>
      <w:bookmarkEnd w:id="33"/>
      <w:r/>
      <w:bookmarkEnd w:id="34"/>
      <w:r/>
      <w:r/>
    </w:p>
    <w:p>
      <w:pPr>
        <w:ind w:firstLine="480"/>
        <w:spacing w:line="360" w:lineRule="auto"/>
        <w:rPr>
          <w:rFonts w:ascii="宋体" w:hAnsi="宋体"/>
          <w:color w:val="auto"/>
          <w:sz w:val="24"/>
          <w:highlight w:val="none"/>
          <w:lang w:val="zh-TW" w:bidi="ar"/>
        </w:rPr>
      </w:pPr>
      <w:r/>
      <w:bookmarkStart w:id="35" w:name="_Toc28359085"/>
      <w:r/>
      <w:bookmarkStart w:id="36" w:name="_Toc28359008"/>
      <w:r/>
      <w:bookmarkStart w:id="37" w:name="_Toc35393796"/>
      <w:r/>
      <w:bookmarkStart w:id="38" w:name="_Toc35393627"/>
      <w:r>
        <w:rPr>
          <w:rFonts w:hint="eastAsia" w:ascii="宋体" w:hAnsi="宋体"/>
          <w:color w:val="auto"/>
          <w:sz w:val="24"/>
          <w:highlight w:val="none"/>
          <w:lang w:val="zh-TW" w:bidi="ar"/>
        </w:rPr>
        <w:t xml:space="preserve">1.本项目需要落实的政府采购政策：无。 </w:t>
      </w:r>
      <w:r/>
    </w:p>
    <w:p>
      <w:pPr>
        <w:ind w:firstLine="480"/>
        <w:spacing w:line="360" w:lineRule="auto"/>
        <w:rPr>
          <w:color w:val="auto"/>
          <w:sz w:val="24"/>
          <w:highlight w:val="none"/>
          <w:lang w:bidi="ar"/>
        </w:rPr>
      </w:pPr>
      <w:r>
        <w:rPr>
          <w:color w:val="auto"/>
          <w:sz w:val="24"/>
          <w:highlight w:val="none"/>
          <w:lang w:bidi="ar"/>
        </w:rPr>
        <w:t xml:space="preserve">2.</w:t>
      </w:r>
      <w:r>
        <w:rPr>
          <w:rFonts w:hint="eastAsia"/>
          <w:color w:val="auto"/>
          <w:sz w:val="24"/>
          <w:highlight w:val="none"/>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highlight w:val="none"/>
          <w:lang w:eastAsia="zh-TW"/>
        </w:rPr>
      </w:pPr>
      <w:r>
        <w:rPr>
          <w:rFonts w:hint="eastAsia"/>
          <w:color w:val="auto"/>
          <w:sz w:val="24"/>
          <w:highlight w:val="none"/>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TW" w:bidi="ar"/>
        </w:rPr>
        <w:t xml:space="preserve">3</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5"/>
      <w:r/>
      <w:bookmarkEnd w:id="36"/>
      <w:r/>
      <w:bookmarkEnd w:id="37"/>
      <w:r/>
      <w:bookmarkEnd w:id="38"/>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ascii="宋体" w:hAnsi="宋体"/>
          <w:color w:val="auto"/>
          <w:sz w:val="24"/>
          <w:highlight w:val="none"/>
        </w:rPr>
      </w:pPr>
      <w:r/>
      <w:bookmarkStart w:id="39" w:name="_Toc28359009"/>
      <w:r/>
      <w:bookmarkStart w:id="40" w:name="_Toc28359086"/>
      <w:r>
        <w:rPr>
          <w:rFonts w:hint="eastAsia" w:ascii="宋体" w:hAnsi="宋体"/>
          <w:color w:val="auto"/>
          <w:sz w:val="24"/>
          <w:highlight w:val="none"/>
        </w:rPr>
        <w:t xml:space="preserve">名  称：常州市中医医院</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址：常州市和平北路25号</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联系人：钱先生</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联系电话：0519-89896913</w:t>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39"/>
      <w:r/>
      <w:bookmarkEnd w:id="40"/>
      <w:r/>
      <w:r/>
    </w:p>
    <w:p>
      <w:pPr>
        <w:ind w:left="1079" w:hanging="300"/>
        <w:jc w:val="left"/>
        <w:spacing w:line="360" w:lineRule="auto"/>
        <w:rPr>
          <w:rFonts w:ascii="宋体" w:hAnsi="宋体"/>
          <w:color w:val="auto"/>
          <w:sz w:val="24"/>
          <w:highlight w:val="none"/>
        </w:rPr>
      </w:pPr>
      <w:r/>
      <w:bookmarkStart w:id="41" w:name="_Toc28359010"/>
      <w:r/>
      <w:bookmarkStart w:id="42" w:name="_Toc28359087"/>
      <w:r>
        <w:rPr>
          <w:rFonts w:hint="eastAsia" w:ascii="宋体" w:hAnsi="宋体"/>
          <w:color w:val="auto"/>
          <w:sz w:val="24"/>
          <w:highlight w:val="none"/>
        </w:rPr>
        <w:t xml:space="preserve">名  称：常州盈泰招标有限公司</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1"/>
      <w:r/>
      <w:bookmarkEnd w:id="42"/>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bookmarkStart w:id="43" w:name="_Toc265228423"/>
      <w:r/>
      <w:bookmarkStart w:id="44" w:name="_Toc305158854"/>
      <w:r/>
      <w:bookmarkStart w:id="45" w:name="_Toc512937850"/>
      <w:r/>
      <w:bookmarkStart w:id="46" w:name="_Toc150774783"/>
      <w:r/>
      <w:bookmarkStart w:id="47" w:name="_Toc353873938"/>
      <w:r/>
      <w:bookmarkStart w:id="48" w:name="_Toc305158928"/>
      <w:r/>
      <w:bookmarkStart w:id="49" w:name="_Toc127151777"/>
      <w:r/>
      <w:bookmarkStart w:id="50" w:name="_Toc127161488"/>
      <w:r/>
      <w:bookmarkStart w:id="51" w:name="_Toc353825548"/>
      <w:r/>
      <w:bookmarkStart w:id="52" w:name="_Toc195842950"/>
      <w:r/>
      <w:bookmarkStart w:id="53" w:name="_Toc264969275"/>
      <w:r/>
      <w:bookmarkStart w:id="54" w:name="_Toc226965856"/>
      <w:r>
        <w:rPr>
          <w:rFonts w:ascii="宋体" w:hAnsi="宋体"/>
          <w:b/>
          <w:color w:val="auto"/>
          <w:sz w:val="36"/>
          <w:szCs w:val="36"/>
          <w:highlight w:val="none"/>
        </w:rPr>
        <w:br w:type="page" w:clear="all"/>
      </w:r>
      <w:bookmarkStart w:id="55" w:name="_Toc12395"/>
      <w:r>
        <w:rPr>
          <w:rFonts w:ascii="宋体" w:hAnsi="宋体"/>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1043"/>
        <w:spacing w:before="0" w:line="360" w:lineRule="auto"/>
        <w:tabs>
          <w:tab w:val="center" w:pos="4592" w:leader="none"/>
          <w:tab w:val="left" w:pos="7860" w:leader="none"/>
        </w:tabs>
        <w:rPr>
          <w:rFonts w:ascii="宋体" w:hAnsi="宋体" w:eastAsia="宋体"/>
          <w:color w:val="auto"/>
          <w:sz w:val="28"/>
          <w:highlight w:val="none"/>
        </w:rPr>
      </w:pPr>
      <w:r/>
      <w:bookmarkStart w:id="56" w:name="_Toc150774724"/>
      <w:r/>
      <w:bookmarkStart w:id="57" w:name="_Toc150774619"/>
      <w:r/>
      <w:bookmarkStart w:id="58" w:name="_Toc142311021"/>
      <w:r/>
      <w:bookmarkStart w:id="59" w:name="_Toc151193833"/>
      <w:r/>
      <w:bookmarkStart w:id="60" w:name="_Toc226965709"/>
      <w:r/>
      <w:bookmarkStart w:id="61" w:name="_Toc226965792"/>
      <w:r/>
      <w:bookmarkStart w:id="62" w:name="_Toc150509270"/>
      <w:r/>
      <w:bookmarkStart w:id="63" w:name="_Toc164229214"/>
      <w:r/>
      <w:bookmarkStart w:id="64" w:name="_Toc151190146"/>
      <w:r/>
      <w:bookmarkStart w:id="65" w:name="_Toc127151519"/>
      <w:r/>
      <w:bookmarkStart w:id="66" w:name="_Toc164229360"/>
      <w:r/>
      <w:bookmarkStart w:id="67" w:name="_Toc150480757"/>
      <w:r/>
      <w:bookmarkStart w:id="68" w:name="_Toc164608788"/>
      <w:r/>
      <w:bookmarkStart w:id="69" w:name="_Toc149720812"/>
      <w:r/>
      <w:bookmarkStart w:id="70" w:name="_Toc127151720"/>
      <w:r/>
      <w:bookmarkStart w:id="71" w:name="_Toc127161433"/>
      <w:r/>
      <w:bookmarkStart w:id="72" w:name="_Toc151193907"/>
      <w:r/>
      <w:bookmarkStart w:id="73" w:name="_Toc226309763"/>
      <w:r/>
      <w:bookmarkStart w:id="74" w:name="_Toc164608633"/>
      <w:r/>
      <w:bookmarkStart w:id="75" w:name="_Toc151193761"/>
      <w:r/>
      <w:bookmarkStart w:id="76" w:name="_Toc226337215"/>
      <w:r/>
      <w:bookmarkStart w:id="77" w:name="_Toc151193617"/>
      <w:r/>
      <w:bookmarkStart w:id="78" w:name="_Toc151193689"/>
      <w:r/>
      <w:bookmarkStart w:id="79" w:name="_Toc195842884"/>
      <w:r/>
      <w:bookmarkStart w:id="80" w:name="_Toc520356144"/>
      <w:r/>
      <w:bookmarkStart w:id="81" w:name="_Toc164351613"/>
      <w:r>
        <w:rPr>
          <w:rFonts w:ascii="宋体" w:hAnsi="宋体" w:eastAsia="宋体"/>
          <w:color w:val="auto"/>
          <w:sz w:val="28"/>
          <w:highlight w:val="none"/>
        </w:rPr>
        <w:t xml:space="preserve">投标人须知资料表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105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1066"/>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1066"/>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hint="eastAsia"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u w:val="single"/>
              </w:rPr>
              <w:t xml:space="preserve"> 1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066"/>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234"/>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本项目采购标的对应的中小企业划分标准所属行业：</w:t>
            </w:r>
            <w:r>
              <w:rPr>
                <w:rFonts w:hint="eastAsia" w:ascii="宋体" w:hAnsi="宋体" w:cs="宋体"/>
                <w:b/>
                <w:bCs/>
                <w:color w:val="auto"/>
                <w:sz w:val="24"/>
                <w:highlight w:val="none"/>
                <w:u w:val="single"/>
              </w:rPr>
              <w:t xml:space="preserve">其他未列明行业</w:t>
            </w:r>
            <w:r>
              <w:rPr>
                <w:rFonts w:hint="eastAsia" w:ascii="宋体" w:hAnsi="宋体" w:cs="宋体"/>
                <w:color w:val="auto"/>
                <w:sz w:val="24"/>
                <w:highlight w:val="none"/>
                <w:u w:val="single"/>
              </w:rPr>
              <w:t xml:space="preserve">：从业人员300人以下的为中小微型企业。其中，从业人员100人及以上的为中型企业；从业人员10人及以上的为小型企业；从业人员10人以下的为微型企业。</w:t>
            </w:r>
            <w:r/>
          </w:p>
        </w:tc>
      </w:tr>
      <w:tr>
        <w:trPr>
          <w:jc w:val="center"/>
          <w:trHeight w:val="234"/>
        </w:trPr>
        <w:tc>
          <w:tcPr>
            <w:tcW w:w="988" w:type="dxa"/>
            <w:vAlign w:val="center"/>
            <w:textDirection w:val="lrTb"/>
            <w:noWrap w:val="false"/>
          </w:tcPr>
          <w:p>
            <w:pPr>
              <w:pStyle w:val="1066"/>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5.8</w:t>
            </w:r>
            <w:r/>
          </w:p>
        </w:tc>
        <w:tc>
          <w:tcPr>
            <w:tcW w:w="1701" w:type="dxa"/>
            <w:vAlign w:val="center"/>
            <w:textDirection w:val="lrTb"/>
            <w:noWrap w:val="false"/>
          </w:tcPr>
          <w:p>
            <w:pPr>
              <w:jc w:val="center"/>
              <w:rPr>
                <w:rFonts w:ascii="宋体" w:hAnsi="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93"/>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w:t>
            </w:r>
            <w:r>
              <w:rPr>
                <w:rFonts w:hint="eastAsia" w:ascii="宋体" w:hAnsi="宋体"/>
                <w:color w:val="auto"/>
                <w:sz w:val="24"/>
                <w:highlight w:val="none"/>
                <w:u w:val="single"/>
              </w:rPr>
              <w:t xml:space="preserve">本项目报价各项单价及总价均不得超过最高限价，否则视为无效投标处理</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ascii="宋体" w:hAnsi="宋体"/>
                <w:color w:val="auto"/>
                <w:sz w:val="24"/>
                <w:highlight w:val="none"/>
              </w:rPr>
            </w:pPr>
            <w:r>
              <w:rPr>
                <w:rFonts w:ascii="宋体" w:hAnsi="宋体"/>
                <w:color w:val="auto"/>
                <w:sz w:val="24"/>
                <w:highlight w:val="none"/>
              </w:rPr>
              <w:t xml:space="preserve">□允许，具体要求：</w:t>
            </w:r>
            <w:r/>
          </w:p>
          <w:p>
            <w:pPr>
              <w:jc w:val="left"/>
              <w:rPr>
                <w:rFonts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rPr>
                <w:rFonts w:ascii="宋体" w:hAnsi="宋体"/>
                <w:color w:val="auto"/>
                <w:sz w:val="24"/>
                <w:highlight w:val="none"/>
              </w:rPr>
            </w:pPr>
            <w:r>
              <w:rPr>
                <w:rFonts w:ascii="宋体" w:hAnsi="宋体"/>
                <w:color w:val="auto"/>
                <w:sz w:val="24"/>
                <w:highlight w:val="none"/>
              </w:rPr>
              <w:t xml:space="preserve">□采购人</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color w:val="auto"/>
                <w:sz w:val="24"/>
                <w:highlight w:val="none"/>
              </w:rPr>
              <w:t xml:space="preserve">收费标准：</w:t>
            </w:r>
            <w:r/>
          </w:p>
          <w:p>
            <w:pPr>
              <w:pStyle w:val="1127"/>
              <w:rPr>
                <w:bCs/>
                <w:color w:val="auto"/>
                <w:highlight w:val="none"/>
              </w:rPr>
            </w:pPr>
            <w:r>
              <w:rPr>
                <w:bCs/>
                <w:color w:val="auto"/>
                <w:highlight w:val="none"/>
              </w:rPr>
              <w:t xml:space="preserve">代理服务费按项目</w:t>
            </w:r>
            <w:r>
              <w:rPr>
                <w:rFonts w:hint="eastAsia"/>
                <w:bCs/>
                <w:color w:val="auto"/>
                <w:highlight w:val="none"/>
                <w:lang w:val="en-US" w:eastAsia="zh-CN"/>
              </w:rPr>
              <w:t xml:space="preserve">中标</w:t>
            </w:r>
            <w:r>
              <w:rPr>
                <w:rFonts w:hint="eastAsia" w:ascii="Times New Roman" w:hAnsi="Times New Roman" w:cs="Times New Roman"/>
                <w:color w:val="auto"/>
                <w:highlight w:val="none"/>
              </w:rPr>
              <w:t xml:space="preserve">金额</w:t>
            </w:r>
            <w:r>
              <w:rPr>
                <w:bCs/>
                <w:color w:val="auto"/>
                <w:highlight w:val="none"/>
              </w:rPr>
              <w:t xml:space="preserve">的％收取</w:t>
            </w:r>
            <w:r>
              <w:rPr>
                <w:rFonts w:hint="eastAsia" w:ascii="Times New Roman" w:hAnsi="Times New Roman" w:cs="Times New Roman"/>
                <w:color w:val="auto"/>
                <w:highlight w:val="none"/>
              </w:rPr>
              <w:t xml:space="preserve">。</w:t>
            </w:r>
            <w:r/>
          </w:p>
          <w:p>
            <w:pPr>
              <w:pStyle w:val="1127"/>
              <w:rPr>
                <w:bCs/>
                <w:color w:val="auto"/>
                <w:highlight w:val="none"/>
              </w:rPr>
            </w:pPr>
            <w:r>
              <w:rPr>
                <w:bCs/>
                <w:color w:val="auto"/>
                <w:highlight w:val="none"/>
              </w:rPr>
              <w:t xml:space="preserve"></w:t>
            </w:r>
            <w:r>
              <w:rPr>
                <w:rFonts w:hint="eastAsia"/>
                <w:bCs/>
                <w:color w:val="auto"/>
                <w:highlight w:val="none"/>
              </w:rPr>
              <w:t xml:space="preserve">代理服务收费按上述计算方法不足人民币</w:t>
            </w:r>
            <w:r>
              <w:rPr>
                <w:bCs/>
                <w:color w:val="auto"/>
                <w:highlight w:val="none"/>
              </w:rPr>
              <w:t xml:space="preserve"></w:t>
            </w:r>
            <w:r>
              <w:rPr>
                <w:rFonts w:hint="eastAsia"/>
                <w:bCs/>
                <w:color w:val="auto"/>
                <w:highlight w:val="none"/>
              </w:rPr>
              <w:t xml:space="preserve">元的，按人民币</w:t>
            </w:r>
            <w:r>
              <w:rPr>
                <w:bCs/>
                <w:color w:val="auto"/>
                <w:highlight w:val="none"/>
              </w:rPr>
              <w:t xml:space="preserve"></w:t>
            </w:r>
            <w:r>
              <w:rPr>
                <w:rFonts w:hint="eastAsia"/>
                <w:bCs/>
                <w:color w:val="auto"/>
                <w:highlight w:val="none"/>
              </w:rPr>
              <w:t xml:space="preserve">元收取。</w:t>
            </w:r>
            <w:r/>
          </w:p>
          <w:p>
            <w:pPr>
              <w:pStyle w:val="1127"/>
              <w:rPr>
                <w:bCs/>
                <w:color w:val="auto"/>
                <w:highlight w:val="none"/>
              </w:rPr>
            </w:pPr>
            <w:r>
              <w:rPr>
                <w:bCs/>
                <w:color w:val="auto"/>
                <w:highlight w:val="none"/>
              </w:rPr>
              <w:t xml:space="preserve">缴纳时间：</w:t>
            </w:r>
            <w:r>
              <w:rPr>
                <w:rFonts w:hint="eastAsia"/>
                <w:bCs/>
                <w:color w:val="auto"/>
                <w:highlight w:val="none"/>
              </w:rPr>
              <w:t xml:space="preserve">中标人</w:t>
            </w:r>
            <w:r>
              <w:rPr>
                <w:bCs/>
                <w:color w:val="auto"/>
                <w:highlight w:val="none"/>
              </w:rPr>
              <w:t xml:space="preserve">应在领取</w:t>
            </w:r>
            <w:r>
              <w:rPr>
                <w:rFonts w:hint="eastAsia"/>
                <w:bCs/>
                <w:color w:val="auto"/>
                <w:highlight w:val="none"/>
              </w:rPr>
              <w:t xml:space="preserve">中标</w:t>
            </w:r>
            <w:r>
              <w:rPr>
                <w:bCs/>
                <w:color w:val="auto"/>
                <w:highlight w:val="none"/>
              </w:rPr>
              <w:t xml:space="preserve">通知书前将代理服务费付至指定的收款账户。</w:t>
            </w:r>
            <w:r/>
          </w:p>
          <w:p>
            <w:pPr>
              <w:ind w:firstLine="240"/>
              <w:jc w:val="left"/>
              <w:rPr>
                <w:color w:val="auto"/>
                <w:sz w:val="24"/>
                <w:highlight w:val="none"/>
              </w:rPr>
            </w:pPr>
            <w:r>
              <w:rPr>
                <w:rFonts w:hint="eastAsia"/>
                <w:color w:val="auto"/>
                <w:sz w:val="24"/>
                <w:highlight w:val="none"/>
              </w:rPr>
              <w:t xml:space="preserve">收款单位：常州盈泰招标有限公司</w:t>
            </w:r>
            <w:r/>
          </w:p>
          <w:p>
            <w:pPr>
              <w:ind w:firstLine="240"/>
              <w:jc w:val="left"/>
              <w:rPr>
                <w:color w:val="auto"/>
                <w:sz w:val="24"/>
                <w:highlight w:val="none"/>
              </w:rPr>
            </w:pPr>
            <w:r>
              <w:rPr>
                <w:rFonts w:hint="eastAsia"/>
                <w:color w:val="auto"/>
                <w:sz w:val="24"/>
                <w:highlight w:val="none"/>
              </w:rPr>
              <w:t xml:space="preserve">开户银行：中国建设银行常州市延陵路支行</w:t>
            </w:r>
            <w:r/>
          </w:p>
          <w:p>
            <w:pPr>
              <w:pStyle w:val="1127"/>
              <w:ind w:firstLine="240"/>
              <w:rPr>
                <w:rFonts w:ascii="宋体" w:hAnsi="宋体"/>
                <w:color w:val="auto"/>
                <w:highlight w:val="none"/>
              </w:rPr>
            </w:pPr>
            <w:r>
              <w:rPr>
                <w:rFonts w:hint="eastAsia"/>
                <w:color w:val="auto"/>
                <w:highlight w:val="none"/>
              </w:rPr>
              <w:t xml:space="preserve">银行账号：</w:t>
            </w:r>
            <w:r>
              <w:rPr>
                <w:color w:val="auto"/>
                <w:highlight w:val="none"/>
              </w:rPr>
              <w:t xml:space="preserve"></w:t>
            </w:r>
            <w:r/>
          </w:p>
        </w:tc>
      </w:tr>
    </w:tbl>
    <w:p>
      <w:pPr>
        <w:jc w:val="center"/>
        <w:spacing w:before="240" w:after="240"/>
        <w:rPr>
          <w:rFonts w:ascii="宋体" w:hAnsi="宋体"/>
          <w:b/>
          <w:color w:val="auto"/>
          <w:sz w:val="28"/>
          <w:szCs w:val="28"/>
          <w:highlight w:val="none"/>
        </w:rPr>
      </w:pPr>
      <w:r>
        <w:rPr>
          <w:rFonts w:ascii="宋体" w:hAnsi="宋体"/>
          <w:color w:val="auto"/>
          <w:highlight w:val="none"/>
        </w:rPr>
        <w:br w:type="page" w:clear="all"/>
      </w:r>
      <w:bookmarkStart w:id="82" w:name="_Toc305158785"/>
      <w:r/>
      <w:bookmarkStart w:id="83" w:name="_Toc305158859"/>
      <w:r/>
      <w:bookmarkStart w:id="84" w:name="_Toc127151517"/>
      <w:r/>
      <w:bookmarkStart w:id="85" w:name="_Toc195842882"/>
      <w:r/>
      <w:bookmarkStart w:id="86" w:name="_Toc265228355"/>
      <w:r/>
      <w:bookmarkStart w:id="87" w:name="_Toc226965790"/>
      <w:r/>
      <w:bookmarkStart w:id="88" w:name="_Toc142311019"/>
      <w:r/>
      <w:bookmarkStart w:id="89" w:name="_Toc264969207"/>
      <w:r/>
      <w:bookmarkStart w:id="90" w:name="_Toc150480755"/>
      <w:r/>
      <w:bookmarkStart w:id="91" w:name="_Toc150774722"/>
      <w:r/>
      <w:bookmarkStart w:id="92" w:name="_Toc226337213"/>
      <w:r/>
      <w:bookmarkStart w:id="93" w:name="_Toc353873662"/>
      <w:r/>
      <w:bookmarkStart w:id="94" w:name="_Toc353873932"/>
      <w:r/>
      <w:bookmarkStart w:id="95" w:name="_Toc353825542"/>
      <w:r>
        <w:rPr>
          <w:rFonts w:ascii="宋体" w:hAnsi="宋体"/>
          <w:b/>
          <w:color w:val="auto"/>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1043"/>
        <w:jc w:val="left"/>
        <w:spacing w:before="0" w:line="360" w:lineRule="auto"/>
        <w:tabs>
          <w:tab w:val="center" w:pos="4592" w:leader="none"/>
          <w:tab w:val="left" w:pos="7860" w:leader="none"/>
        </w:tabs>
        <w:rPr>
          <w:rFonts w:ascii="宋体" w:hAnsi="宋体" w:eastAsia="宋体"/>
          <w:color w:val="auto"/>
          <w:sz w:val="28"/>
          <w:highlight w:val="none"/>
        </w:rPr>
      </w:pPr>
      <w:r/>
      <w:bookmarkStart w:id="96" w:name="_Toc520356143"/>
      <w:r/>
      <w:bookmarkStart w:id="97" w:name="_Toc127151518"/>
      <w:r>
        <w:rPr>
          <w:rFonts w:ascii="宋体" w:hAnsi="宋体" w:eastAsia="宋体"/>
          <w:color w:val="auto"/>
          <w:sz w:val="28"/>
          <w:highlight w:val="none"/>
        </w:rPr>
        <w:tab/>
      </w:r>
      <w:bookmarkStart w:id="98" w:name="_Toc265228356"/>
      <w:r/>
      <w:bookmarkStart w:id="99" w:name="_Toc151190145"/>
      <w:r/>
      <w:bookmarkStart w:id="100" w:name="_Toc150774618"/>
      <w:r/>
      <w:bookmarkStart w:id="101" w:name="_Toc226965791"/>
      <w:r/>
      <w:bookmarkStart w:id="102" w:name="_Toc226337214"/>
      <w:r/>
      <w:bookmarkStart w:id="103" w:name="_Toc142311020"/>
      <w:r/>
      <w:bookmarkStart w:id="104" w:name="_Toc150509269"/>
      <w:r/>
      <w:bookmarkStart w:id="105" w:name="_Toc151193832"/>
      <w:r/>
      <w:bookmarkStart w:id="106" w:name="_Toc150774723"/>
      <w:r/>
      <w:bookmarkStart w:id="107" w:name="_Toc226965708"/>
      <w:r/>
      <w:bookmarkStart w:id="108" w:name="_Toc305158860"/>
      <w:r/>
      <w:bookmarkStart w:id="109" w:name="_Toc151193688"/>
      <w:r/>
      <w:bookmarkStart w:id="110" w:name="_Toc151193906"/>
      <w:r/>
      <w:bookmarkStart w:id="111" w:name="_Toc226309762"/>
      <w:r/>
      <w:bookmarkStart w:id="112" w:name="_Toc195842883"/>
      <w:r/>
      <w:bookmarkStart w:id="113" w:name="_Toc151193616"/>
      <w:r/>
      <w:bookmarkStart w:id="114" w:name="_Toc264969208"/>
      <w:r/>
      <w:bookmarkStart w:id="115" w:name="_Toc150480756"/>
      <w:r/>
      <w:bookmarkStart w:id="116" w:name="_Toc305158786"/>
      <w:r/>
      <w:bookmarkStart w:id="117" w:name="_Toc151193760"/>
      <w:r>
        <w:rPr>
          <w:rFonts w:ascii="宋体" w:hAnsi="宋体" w:eastAsia="宋体"/>
          <w:color w:val="auto"/>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olor w:val="auto"/>
          <w:sz w:val="28"/>
          <w:highlight w:val="none"/>
        </w:rPr>
        <w:tab/>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18" w:name="_Toc265228357"/>
      <w:r/>
      <w:bookmarkStart w:id="119" w:name="_Toc305158861"/>
      <w:r/>
      <w:bookmarkStart w:id="120" w:name="_Toc305158787"/>
      <w:r/>
      <w:bookmarkStart w:id="121" w:name="_Toc264969209"/>
      <w:r>
        <w:rPr>
          <w:rFonts w:ascii="宋体" w:hAnsi="宋体"/>
          <w:color w:val="auto"/>
          <w:sz w:val="24"/>
          <w:highlight w:val="none"/>
        </w:rPr>
        <w:t xml:space="preserve">采购人、采购代理机构、投标人</w:t>
      </w:r>
      <w:bookmarkEnd w:id="118"/>
      <w:r/>
      <w:bookmarkEnd w:id="119"/>
      <w:r/>
      <w:bookmarkEnd w:id="120"/>
      <w:r/>
      <w:bookmarkEnd w:id="121"/>
      <w:r>
        <w:rPr>
          <w:rFonts w:hint="eastAsia" w:ascii="宋体" w:hAnsi="宋体"/>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22" w:name="_Toc151190147"/>
      <w:r/>
      <w:bookmarkStart w:id="123" w:name="_Toc127151721"/>
      <w:r/>
      <w:bookmarkStart w:id="124" w:name="_Toc164608634"/>
      <w:r/>
      <w:bookmarkStart w:id="125" w:name="_Toc150774620"/>
      <w:r/>
      <w:bookmarkStart w:id="126" w:name="_Toc164229361"/>
      <w:r/>
      <w:bookmarkStart w:id="127" w:name="_Toc264969210"/>
      <w:r/>
      <w:bookmarkStart w:id="128" w:name="_Toc164229215"/>
      <w:r/>
      <w:bookmarkStart w:id="129" w:name="_Toc151193690"/>
      <w:r/>
      <w:bookmarkStart w:id="130" w:name="_Toc149720813"/>
      <w:r/>
      <w:bookmarkStart w:id="131" w:name="_Toc305158862"/>
      <w:r/>
      <w:bookmarkStart w:id="132" w:name="_Toc195842885"/>
      <w:r/>
      <w:bookmarkStart w:id="133" w:name="_Toc150774725"/>
      <w:r/>
      <w:bookmarkStart w:id="134" w:name="_Toc151193618"/>
      <w:r/>
      <w:bookmarkStart w:id="135" w:name="_Toc226337216"/>
      <w:r/>
      <w:bookmarkStart w:id="136" w:name="_Toc127151520"/>
      <w:r/>
      <w:bookmarkStart w:id="137" w:name="_Toc305158788"/>
      <w:r/>
      <w:bookmarkStart w:id="138" w:name="_Toc151193908"/>
      <w:r/>
      <w:bookmarkStart w:id="139" w:name="_Toc151193762"/>
      <w:r/>
      <w:bookmarkStart w:id="140" w:name="_Toc150509271"/>
      <w:r/>
      <w:bookmarkStart w:id="141" w:name="_Toc150480758"/>
      <w:r/>
      <w:bookmarkStart w:id="142" w:name="_Toc265228358"/>
      <w:r/>
      <w:bookmarkStart w:id="143" w:name="_Toc226309764"/>
      <w:r/>
      <w:bookmarkStart w:id="144" w:name="_Toc226965793"/>
      <w:r/>
      <w:bookmarkStart w:id="145" w:name="_Toc142311022"/>
      <w:r/>
      <w:bookmarkStart w:id="146" w:name="_Toc151193834"/>
      <w:r/>
      <w:bookmarkStart w:id="147" w:name="_Toc164608789"/>
      <w:r/>
      <w:bookmarkStart w:id="148" w:name="_Toc226965710"/>
      <w:r/>
      <w:bookmarkStart w:id="149" w:name="_Toc127161434"/>
      <w:r/>
      <w:bookmarkStart w:id="150" w:name="_Toc164351614"/>
      <w:r>
        <w:rPr>
          <w:rFonts w:ascii="宋体" w:hAnsi="宋体"/>
          <w:color w:val="auto"/>
          <w:sz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1" w:name="_Toc264969212"/>
      <w:r/>
      <w:bookmarkStart w:id="152" w:name="_Toc226337218"/>
      <w:r/>
      <w:bookmarkStart w:id="153" w:name="_Toc150480760"/>
      <w:r/>
      <w:bookmarkStart w:id="154" w:name="_Toc226965795"/>
      <w:r/>
      <w:bookmarkStart w:id="155" w:name="_Toc151193764"/>
      <w:r/>
      <w:bookmarkStart w:id="156" w:name="_Toc151193692"/>
      <w:r/>
      <w:bookmarkStart w:id="157" w:name="_Toc226965712"/>
      <w:r/>
      <w:bookmarkStart w:id="158" w:name="_Toc142311024"/>
      <w:r/>
      <w:bookmarkStart w:id="159" w:name="_Toc151193910"/>
      <w:r/>
      <w:bookmarkStart w:id="160" w:name="_Toc151190149"/>
      <w:r/>
      <w:bookmarkStart w:id="161" w:name="_Toc127151522"/>
      <w:r/>
      <w:bookmarkStart w:id="162" w:name="_Toc226309766"/>
      <w:r/>
      <w:bookmarkStart w:id="163" w:name="_Toc265228360"/>
      <w:r/>
      <w:bookmarkStart w:id="164" w:name="_Toc305158790"/>
      <w:r/>
      <w:bookmarkStart w:id="165" w:name="_Toc151193620"/>
      <w:r/>
      <w:bookmarkStart w:id="166" w:name="_Toc150509273"/>
      <w:r/>
      <w:bookmarkStart w:id="167" w:name="_Toc520356146"/>
      <w:r/>
      <w:bookmarkStart w:id="168" w:name="_Toc150774727"/>
      <w:r/>
      <w:bookmarkStart w:id="169" w:name="_Toc195842887"/>
      <w:r/>
      <w:bookmarkStart w:id="170" w:name="_Toc305158864"/>
      <w:r/>
      <w:bookmarkStart w:id="171" w:name="_Toc150774622"/>
      <w:r/>
      <w:bookmarkStart w:id="172" w:name="_Toc151193836"/>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中小企业定义：</w:t>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1145"/>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5"/>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5.8    采购本国产品的支持政策</w:t>
      </w:r>
      <w:r/>
    </w:p>
    <w:p>
      <w:pPr>
        <w:ind w:left="1078" w:hanging="120"/>
        <w:spacing w:line="480" w:lineRule="exact"/>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highlight w:val="none"/>
        </w:rPr>
      </w:pPr>
      <w:r/>
      <w:bookmarkStart w:id="173" w:name="_1.8_计量单位"/>
      <w:r/>
      <w:bookmarkEnd w:id="173"/>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174" w:name="_Toc264969213"/>
      <w:r/>
      <w:bookmarkStart w:id="175" w:name="_Toc520356147"/>
      <w:r/>
      <w:bookmarkStart w:id="176" w:name="_Toc151193837"/>
      <w:r/>
      <w:bookmarkStart w:id="177" w:name="_Toc164608637"/>
      <w:r/>
      <w:bookmarkStart w:id="178" w:name="_Toc151193911"/>
      <w:r/>
      <w:bookmarkStart w:id="179" w:name="_Toc226965796"/>
      <w:r/>
      <w:bookmarkStart w:id="180" w:name="_Toc151193621"/>
      <w:r/>
      <w:bookmarkStart w:id="181" w:name="_Toc149720816"/>
      <w:r/>
      <w:bookmarkStart w:id="182" w:name="_Toc127151523"/>
      <w:r/>
      <w:bookmarkStart w:id="183" w:name="_Toc164351617"/>
      <w:r/>
      <w:bookmarkStart w:id="184" w:name="_Toc150774728"/>
      <w:r/>
      <w:bookmarkStart w:id="185" w:name="_Toc265228361"/>
      <w:r/>
      <w:bookmarkStart w:id="186" w:name="_Toc150509274"/>
      <w:r/>
      <w:bookmarkStart w:id="187" w:name="_Toc305158791"/>
      <w:r/>
      <w:bookmarkStart w:id="188" w:name="_Toc150480761"/>
      <w:r/>
      <w:bookmarkStart w:id="189" w:name="_Toc127151724"/>
      <w:r/>
      <w:bookmarkStart w:id="190" w:name="_Toc305158865"/>
      <w:r/>
      <w:bookmarkStart w:id="191" w:name="_Toc127161437"/>
      <w:r/>
      <w:bookmarkStart w:id="192" w:name="_Toc164608792"/>
      <w:r/>
      <w:bookmarkStart w:id="193" w:name="_Toc226337219"/>
      <w:r/>
      <w:bookmarkStart w:id="194" w:name="_Toc164229364"/>
      <w:r/>
      <w:bookmarkStart w:id="195" w:name="_Toc150774623"/>
      <w:r/>
      <w:bookmarkStart w:id="196" w:name="_Toc151193693"/>
      <w:r/>
      <w:bookmarkStart w:id="197" w:name="_Toc195842888"/>
      <w:r/>
      <w:bookmarkStart w:id="198" w:name="_Toc164229218"/>
      <w:r/>
      <w:bookmarkStart w:id="199" w:name="_Toc142311025"/>
      <w:r/>
      <w:bookmarkStart w:id="200" w:name="_Toc226309767"/>
      <w:r/>
      <w:bookmarkStart w:id="201" w:name="_Toc151190150"/>
      <w:r/>
      <w:bookmarkStart w:id="202" w:name="_Toc151193765"/>
      <w:r/>
      <w:bookmarkStart w:id="203" w:name="_Toc226965713"/>
      <w:r>
        <w:rPr>
          <w:rFonts w:ascii="宋体" w:hAnsi="宋体"/>
          <w:color w:val="auto"/>
          <w:sz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ascii="宋体" w:hAnsi="宋体"/>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投标邀请</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投标人须知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资格审查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1080" w:leader="none"/>
          <w:tab w:val="left" w:pos="2014" w:leader="none"/>
        </w:tabs>
        <w:rPr>
          <w:rFonts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highlight w:val="none"/>
        </w:rPr>
      </w:pPr>
      <w:r/>
      <w:bookmarkStart w:id="204" w:name="_Toc516367020"/>
      <w:r/>
      <w:bookmarkStart w:id="205" w:name="_Toc264969216"/>
      <w:r/>
      <w:bookmarkStart w:id="206" w:name="_Toc305158868"/>
      <w:r/>
      <w:bookmarkStart w:id="207" w:name="_Toc226309770"/>
      <w:r/>
      <w:bookmarkStart w:id="208" w:name="_Toc151190153"/>
      <w:r/>
      <w:bookmarkStart w:id="209" w:name="_Toc195842891"/>
      <w:r/>
      <w:bookmarkStart w:id="210" w:name="_Toc265228364"/>
      <w:r/>
      <w:bookmarkStart w:id="211" w:name="_Toc151193914"/>
      <w:r/>
      <w:bookmarkStart w:id="212" w:name="_Toc142311028"/>
      <w:r/>
      <w:bookmarkStart w:id="213" w:name="_Toc151193840"/>
      <w:r/>
      <w:bookmarkStart w:id="214" w:name="_Toc226337222"/>
      <w:r/>
      <w:bookmarkStart w:id="215" w:name="_Toc150774731"/>
      <w:r/>
      <w:bookmarkStart w:id="216" w:name="_Toc151193768"/>
      <w:r/>
      <w:bookmarkStart w:id="217" w:name="_Toc150509277"/>
      <w:r/>
      <w:bookmarkStart w:id="218" w:name="_Toc150774626"/>
      <w:r/>
      <w:bookmarkStart w:id="219" w:name="_Toc151193696"/>
      <w:r/>
      <w:bookmarkStart w:id="220" w:name="_Toc127151526"/>
      <w:r/>
      <w:bookmarkStart w:id="221" w:name="_Toc151193624"/>
      <w:r/>
      <w:bookmarkStart w:id="222" w:name="_Toc226965799"/>
      <w:r/>
      <w:bookmarkStart w:id="223" w:name="_Toc226965716"/>
      <w:r/>
      <w:bookmarkStart w:id="224" w:name="_Toc520356150"/>
      <w:r/>
      <w:bookmarkStart w:id="225" w:name="_Toc305158794"/>
      <w:r/>
      <w:bookmarkStart w:id="226" w:name="_Toc150480764"/>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三   投标文件</w:t>
      </w:r>
      <w:bookmarkEnd w:id="204"/>
      <w:r>
        <w:rPr>
          <w:rFonts w:ascii="宋体" w:hAnsi="宋体" w:eastAsia="宋体"/>
          <w:color w:val="auto"/>
          <w:sz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27" w:name="_Toc150774627"/>
      <w:r/>
      <w:bookmarkStart w:id="228" w:name="_Toc127151527"/>
      <w:r/>
      <w:bookmarkStart w:id="229" w:name="_Toc226965717"/>
      <w:r/>
      <w:bookmarkStart w:id="230" w:name="_Toc127161441"/>
      <w:r/>
      <w:bookmarkStart w:id="231" w:name="_Toc150480765"/>
      <w:r/>
      <w:bookmarkStart w:id="232" w:name="_Toc150774732"/>
      <w:r/>
      <w:bookmarkStart w:id="233" w:name="_Toc265228365"/>
      <w:r/>
      <w:bookmarkStart w:id="234" w:name="_Toc164351621"/>
      <w:r/>
      <w:bookmarkStart w:id="235" w:name="_Toc151193769"/>
      <w:r/>
      <w:bookmarkStart w:id="236" w:name="_Toc150509278"/>
      <w:r/>
      <w:bookmarkStart w:id="237" w:name="_Toc264969217"/>
      <w:r/>
      <w:bookmarkStart w:id="238" w:name="_Toc305158869"/>
      <w:r/>
      <w:bookmarkStart w:id="239" w:name="_Toc151193841"/>
      <w:r/>
      <w:bookmarkStart w:id="240" w:name="_Toc226965800"/>
      <w:r/>
      <w:bookmarkStart w:id="241" w:name="_Toc520356151"/>
      <w:r/>
      <w:bookmarkStart w:id="242" w:name="_Toc164608796"/>
      <w:r/>
      <w:bookmarkStart w:id="243" w:name="_Toc149720820"/>
      <w:r/>
      <w:bookmarkStart w:id="244" w:name="_Toc127151728"/>
      <w:r/>
      <w:bookmarkStart w:id="245" w:name="_Toc516367021"/>
      <w:r/>
      <w:bookmarkStart w:id="246" w:name="_Toc151190154"/>
      <w:r/>
      <w:bookmarkStart w:id="247" w:name="_Toc164608641"/>
      <w:r/>
      <w:bookmarkStart w:id="248" w:name="_Toc226309771"/>
      <w:r/>
      <w:bookmarkStart w:id="249" w:name="_Toc142311029"/>
      <w:r/>
      <w:bookmarkStart w:id="250" w:name="_Toc195842892"/>
      <w:r/>
      <w:bookmarkStart w:id="251" w:name="_Toc226337223"/>
      <w:r/>
      <w:bookmarkStart w:id="252" w:name="_Toc151193697"/>
      <w:r/>
      <w:bookmarkStart w:id="253" w:name="_Toc305158795"/>
      <w:r/>
      <w:bookmarkStart w:id="254" w:name="_Toc164229222"/>
      <w:r/>
      <w:bookmarkStart w:id="255" w:name="_Toc151193915"/>
      <w:r/>
      <w:bookmarkStart w:id="256" w:name="_Toc164229368"/>
      <w:r/>
      <w:bookmarkStart w:id="257" w:name="_Toc151193625"/>
      <w:r>
        <w:rPr>
          <w:rFonts w:ascii="宋体" w:hAnsi="宋体"/>
          <w:color w:val="auto"/>
          <w:sz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宋体" w:hAnsi="宋体"/>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 xml:space="preserve">无效投标</w:t>
      </w:r>
      <w:r>
        <w:rPr>
          <w:rFonts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58" w:name="_Ref467306676"/>
      <w:r/>
      <w:bookmarkStart w:id="259" w:name="_Ref467306195"/>
      <w:r/>
      <w:bookmarkStart w:id="260" w:name="_Toc516367022"/>
      <w:r/>
      <w:bookmarkStart w:id="261" w:name="_Toc151193770"/>
      <w:r/>
      <w:bookmarkStart w:id="262" w:name="_Toc150509279"/>
      <w:r/>
      <w:bookmarkStart w:id="263" w:name="_Toc127161442"/>
      <w:r/>
      <w:bookmarkStart w:id="264" w:name="_Toc150774628"/>
      <w:r/>
      <w:bookmarkStart w:id="265" w:name="_Toc149720821"/>
      <w:r/>
      <w:bookmarkStart w:id="266" w:name="_Toc151193698"/>
      <w:r/>
      <w:bookmarkStart w:id="267" w:name="_Toc226965801"/>
      <w:r/>
      <w:bookmarkStart w:id="268" w:name="_Toc520356152"/>
      <w:r/>
      <w:bookmarkStart w:id="269" w:name="_Toc164229369"/>
      <w:r/>
      <w:bookmarkStart w:id="270" w:name="_Toc151193626"/>
      <w:r/>
      <w:bookmarkStart w:id="271" w:name="_Toc195842893"/>
      <w:r/>
      <w:bookmarkStart w:id="272" w:name="_Toc151193842"/>
      <w:r/>
      <w:bookmarkStart w:id="273" w:name="_Toc150480766"/>
      <w:r/>
      <w:bookmarkStart w:id="274" w:name="_Toc226337224"/>
      <w:r/>
      <w:bookmarkStart w:id="275" w:name="_Toc142311030"/>
      <w:r/>
      <w:bookmarkStart w:id="276" w:name="_Toc305158870"/>
      <w:r/>
      <w:bookmarkStart w:id="277" w:name="_Toc127151528"/>
      <w:r/>
      <w:bookmarkStart w:id="278" w:name="_Toc150774733"/>
      <w:r/>
      <w:bookmarkStart w:id="279" w:name="_Toc164351622"/>
      <w:r/>
      <w:bookmarkStart w:id="280" w:name="_Toc151193916"/>
      <w:r/>
      <w:bookmarkStart w:id="281" w:name="_Toc151190155"/>
      <w:r/>
      <w:bookmarkStart w:id="282" w:name="_Toc264969218"/>
      <w:r/>
      <w:bookmarkStart w:id="283" w:name="_Toc164608797"/>
      <w:r/>
      <w:bookmarkStart w:id="284" w:name="_Toc226965718"/>
      <w:r/>
      <w:bookmarkStart w:id="285" w:name="_Toc305158796"/>
      <w:r/>
      <w:bookmarkStart w:id="286" w:name="_Toc265228366"/>
      <w:r/>
      <w:bookmarkStart w:id="287" w:name="_Toc127151729"/>
      <w:r/>
      <w:bookmarkStart w:id="288" w:name="_Toc226309772"/>
      <w:r/>
      <w:bookmarkStart w:id="289" w:name="_Toc164608642"/>
      <w:r/>
      <w:bookmarkStart w:id="290" w:name="_Toc164229223"/>
      <w:r>
        <w:rPr>
          <w:rFonts w:ascii="宋体" w:hAnsi="宋体"/>
          <w:color w:val="auto"/>
          <w:sz w:val="24"/>
          <w:highlight w:val="none"/>
        </w:rPr>
        <w:t xml:space="preserve">投标文件</w:t>
      </w:r>
      <w:bookmarkEnd w:id="258"/>
      <w:r/>
      <w:bookmarkEnd w:id="259"/>
      <w:r/>
      <w:bookmarkEnd w:id="260"/>
      <w:r>
        <w:rPr>
          <w:rFonts w:ascii="宋体" w:hAnsi="宋体"/>
          <w:color w:val="auto"/>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291"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投标人认为应附的其他材料。</w:t>
      </w:r>
      <w:bookmarkEnd w:id="291"/>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92" w:name="_Toc520356155"/>
      <w:r/>
      <w:bookmarkStart w:id="293" w:name="_Toc142311032"/>
      <w:r/>
      <w:bookmarkStart w:id="294" w:name="_Toc150509281"/>
      <w:r/>
      <w:bookmarkStart w:id="295" w:name="_Toc150774735"/>
      <w:r/>
      <w:bookmarkStart w:id="296" w:name="_Toc151193700"/>
      <w:r/>
      <w:bookmarkStart w:id="297" w:name="_Toc150480768"/>
      <w:r/>
      <w:bookmarkStart w:id="298" w:name="_Toc149720823"/>
      <w:r/>
      <w:bookmarkStart w:id="299" w:name="_Toc151193628"/>
      <w:r/>
      <w:bookmarkStart w:id="300" w:name="_Toc151193918"/>
      <w:r/>
      <w:bookmarkStart w:id="301" w:name="_Toc127151731"/>
      <w:r/>
      <w:bookmarkStart w:id="302" w:name="_Toc164229371"/>
      <w:r/>
      <w:bookmarkStart w:id="303" w:name="_Toc151190157"/>
      <w:r/>
      <w:bookmarkStart w:id="304" w:name="_Toc151193844"/>
      <w:r/>
      <w:bookmarkStart w:id="305" w:name="_Toc164229225"/>
      <w:r/>
      <w:bookmarkStart w:id="306" w:name="_Toc195842895"/>
      <w:r/>
      <w:bookmarkStart w:id="307" w:name="_Toc164351624"/>
      <w:r/>
      <w:bookmarkStart w:id="308" w:name="_Toc151193772"/>
      <w:r/>
      <w:bookmarkStart w:id="309" w:name="_Toc150774630"/>
      <w:r/>
      <w:bookmarkStart w:id="310" w:name="_Toc164608799"/>
      <w:r/>
      <w:bookmarkStart w:id="311" w:name="_Toc127151530"/>
      <w:r/>
      <w:bookmarkStart w:id="312" w:name="_Toc164608644"/>
      <w:r/>
      <w:bookmarkStart w:id="313" w:name="_Toc127161444"/>
      <w:r>
        <w:rPr>
          <w:rFonts w:ascii="宋体" w:hAnsi="宋体"/>
          <w:color w:val="auto"/>
          <w:sz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投标人不能提供任何有选择性或可调整的报价，否则其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14" w:name="_Toc142311033"/>
      <w:r/>
      <w:bookmarkStart w:id="315" w:name="_Toc226309775"/>
      <w:r/>
      <w:bookmarkStart w:id="316" w:name="_Toc305158873"/>
      <w:r/>
      <w:bookmarkStart w:id="317" w:name="_Toc151193701"/>
      <w:r/>
      <w:bookmarkStart w:id="318" w:name="_Toc305158799"/>
      <w:r/>
      <w:bookmarkStart w:id="319" w:name="_Ref467306513"/>
      <w:r/>
      <w:bookmarkStart w:id="320" w:name="_Toc127161445"/>
      <w:r/>
      <w:bookmarkStart w:id="321" w:name="_Toc164608800"/>
      <w:r/>
      <w:bookmarkStart w:id="322" w:name="_Toc520356156"/>
      <w:r/>
      <w:bookmarkStart w:id="323" w:name="_Toc195842896"/>
      <w:r/>
      <w:bookmarkStart w:id="324" w:name="_Toc150480769"/>
      <w:r/>
      <w:bookmarkStart w:id="325" w:name="_Toc226337227"/>
      <w:r/>
      <w:bookmarkStart w:id="326" w:name="_Toc127151531"/>
      <w:r/>
      <w:bookmarkStart w:id="327" w:name="_Toc264969221"/>
      <w:r/>
      <w:bookmarkStart w:id="328" w:name="_Toc151193845"/>
      <w:r/>
      <w:bookmarkStart w:id="329" w:name="_Toc164608645"/>
      <w:r/>
      <w:bookmarkStart w:id="330" w:name="_Toc150509282"/>
      <w:r/>
      <w:bookmarkStart w:id="331" w:name="_Toc164351625"/>
      <w:r/>
      <w:bookmarkStart w:id="332" w:name="_Toc151193629"/>
      <w:r/>
      <w:bookmarkStart w:id="333" w:name="_Toc265228369"/>
      <w:r/>
      <w:bookmarkStart w:id="334" w:name="_Toc150774736"/>
      <w:r/>
      <w:bookmarkStart w:id="335" w:name="_Toc164229372"/>
      <w:r/>
      <w:bookmarkStart w:id="336" w:name="_Toc150774631"/>
      <w:r/>
      <w:bookmarkStart w:id="337" w:name="_Toc226965721"/>
      <w:r/>
      <w:bookmarkStart w:id="338" w:name="_Toc151193919"/>
      <w:r/>
      <w:bookmarkStart w:id="339" w:name="_Toc149720824"/>
      <w:r/>
      <w:bookmarkStart w:id="340" w:name="_Toc164229226"/>
      <w:r/>
      <w:bookmarkStart w:id="341" w:name="_Toc226965804"/>
      <w:r/>
      <w:bookmarkStart w:id="342" w:name="_Toc127151732"/>
      <w:r/>
      <w:bookmarkStart w:id="343" w:name="_Toc151193773"/>
      <w:r/>
      <w:bookmarkStart w:id="344" w:name="_Toc151190158"/>
      <w:r>
        <w:rPr>
          <w:rFonts w:ascii="宋体" w:hAnsi="宋体"/>
          <w:color w:val="auto"/>
          <w:sz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left="357"/>
        <w:spacing w:line="360" w:lineRule="auto"/>
        <w:tabs>
          <w:tab w:val="left" w:pos="360" w:leader="none"/>
        </w:tabs>
        <w:rPr>
          <w:rFonts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45" w:name="_Toc151190159"/>
      <w:r/>
      <w:bookmarkStart w:id="346" w:name="_Toc150480770"/>
      <w:r/>
      <w:bookmarkStart w:id="347" w:name="_Toc265228370"/>
      <w:r/>
      <w:bookmarkStart w:id="348" w:name="_Toc150509283"/>
      <w:r/>
      <w:bookmarkStart w:id="349" w:name="_Toc151193774"/>
      <w:r/>
      <w:bookmarkStart w:id="350" w:name="_Toc142311034"/>
      <w:r/>
      <w:bookmarkStart w:id="351" w:name="_Toc150774632"/>
      <w:r/>
      <w:bookmarkStart w:id="352" w:name="_Toc305158874"/>
      <w:r/>
      <w:bookmarkStart w:id="353" w:name="_Toc151193920"/>
      <w:r/>
      <w:bookmarkStart w:id="354" w:name="_Toc264969222"/>
      <w:r/>
      <w:bookmarkStart w:id="355" w:name="_Toc164608801"/>
      <w:r/>
      <w:bookmarkStart w:id="356" w:name="_Toc127151532"/>
      <w:r/>
      <w:bookmarkStart w:id="357" w:name="_Toc226965805"/>
      <w:r/>
      <w:bookmarkStart w:id="358" w:name="_Toc127151733"/>
      <w:r/>
      <w:bookmarkStart w:id="359" w:name="_Toc226309776"/>
      <w:r/>
      <w:bookmarkStart w:id="360" w:name="_Toc164608646"/>
      <w:r/>
      <w:bookmarkStart w:id="361" w:name="_Toc151193846"/>
      <w:r/>
      <w:bookmarkStart w:id="362" w:name="_Toc164229227"/>
      <w:r/>
      <w:bookmarkStart w:id="363" w:name="_Toc150774737"/>
      <w:r/>
      <w:bookmarkStart w:id="364" w:name="_Toc151193630"/>
      <w:r/>
      <w:bookmarkStart w:id="365" w:name="_Toc149720825"/>
      <w:r/>
      <w:bookmarkStart w:id="366" w:name="_Toc164351626"/>
      <w:r/>
      <w:bookmarkStart w:id="367" w:name="_Toc305158800"/>
      <w:r/>
      <w:bookmarkStart w:id="368" w:name="_Toc195842897"/>
      <w:r/>
      <w:bookmarkStart w:id="369" w:name="_Toc226337228"/>
      <w:r/>
      <w:bookmarkStart w:id="370" w:name="_Toc520356157"/>
      <w:r/>
      <w:bookmarkStart w:id="371" w:name="_Toc127161446"/>
      <w:r/>
      <w:bookmarkStart w:id="372" w:name="_Toc164229373"/>
      <w:r/>
      <w:bookmarkStart w:id="373" w:name="_Toc226965722"/>
      <w:r/>
      <w:bookmarkStart w:id="374" w:name="_Toc151193702"/>
      <w:r>
        <w:rPr>
          <w:rFonts w:ascii="宋体" w:hAnsi="宋体"/>
          <w:color w:val="auto"/>
          <w:sz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75" w:name="_Toc305158875"/>
      <w:r/>
      <w:bookmarkStart w:id="376" w:name="_Toc127161447"/>
      <w:r/>
      <w:bookmarkStart w:id="377" w:name="_Toc226337229"/>
      <w:r/>
      <w:bookmarkStart w:id="378" w:name="_Toc520356158"/>
      <w:r/>
      <w:bookmarkStart w:id="379" w:name="_Toc151193921"/>
      <w:r/>
      <w:bookmarkStart w:id="380" w:name="_Toc142311035"/>
      <w:r/>
      <w:bookmarkStart w:id="381" w:name="_Toc305158801"/>
      <w:r/>
      <w:bookmarkStart w:id="382" w:name="_Toc151193847"/>
      <w:r/>
      <w:bookmarkStart w:id="383" w:name="_Toc164608647"/>
      <w:r/>
      <w:bookmarkStart w:id="384" w:name="_Toc150774738"/>
      <w:r/>
      <w:bookmarkStart w:id="385" w:name="_Toc226965723"/>
      <w:r/>
      <w:bookmarkStart w:id="386" w:name="_Toc226965806"/>
      <w:r/>
      <w:bookmarkStart w:id="387" w:name="_Toc150480771"/>
      <w:r/>
      <w:bookmarkStart w:id="388" w:name="_Toc265228371"/>
      <w:r/>
      <w:bookmarkStart w:id="389" w:name="_Toc151193631"/>
      <w:r/>
      <w:bookmarkStart w:id="390" w:name="_Toc164229228"/>
      <w:r/>
      <w:bookmarkStart w:id="391" w:name="_Toc127151734"/>
      <w:r/>
      <w:bookmarkStart w:id="392" w:name="_Toc127151533"/>
      <w:r/>
      <w:bookmarkStart w:id="393" w:name="_Toc151190160"/>
      <w:r/>
      <w:bookmarkStart w:id="394" w:name="_Toc164229374"/>
      <w:r/>
      <w:bookmarkStart w:id="395" w:name="_Toc226309777"/>
      <w:r/>
      <w:bookmarkStart w:id="396" w:name="_Toc151193775"/>
      <w:r/>
      <w:bookmarkStart w:id="397" w:name="_Toc150774633"/>
      <w:r/>
      <w:bookmarkStart w:id="398" w:name="_Toc151193703"/>
      <w:r/>
      <w:bookmarkStart w:id="399" w:name="_Toc150509284"/>
      <w:r/>
      <w:bookmarkStart w:id="400" w:name="_Toc164351627"/>
      <w:r/>
      <w:bookmarkStart w:id="401" w:name="_Toc195842898"/>
      <w:r/>
      <w:bookmarkStart w:id="402" w:name="_Toc149720826"/>
      <w:r/>
      <w:bookmarkStart w:id="403" w:name="_Toc164608802"/>
      <w:r/>
      <w:bookmarkStart w:id="404" w:name="_Toc264969223"/>
      <w:r>
        <w:rPr>
          <w:rFonts w:ascii="宋体" w:hAnsi="宋体"/>
          <w:color w:val="auto"/>
          <w:sz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405" w:name="_Toc226309778"/>
      <w:r/>
      <w:bookmarkStart w:id="406" w:name="_Toc195842899"/>
      <w:r/>
      <w:bookmarkStart w:id="407" w:name="_Toc150480772"/>
      <w:r/>
      <w:bookmarkStart w:id="408" w:name="_Toc127151534"/>
      <w:r/>
      <w:bookmarkStart w:id="409" w:name="_Toc226965724"/>
      <w:r/>
      <w:bookmarkStart w:id="410" w:name="_Toc142311036"/>
      <w:r/>
      <w:bookmarkStart w:id="411" w:name="_Toc226965807"/>
      <w:r/>
      <w:bookmarkStart w:id="412" w:name="_Toc265228372"/>
      <w:r/>
      <w:bookmarkStart w:id="413" w:name="_Toc150509285"/>
      <w:r/>
      <w:bookmarkStart w:id="414" w:name="_Toc305158876"/>
      <w:r/>
      <w:bookmarkStart w:id="415" w:name="_Toc150774634"/>
      <w:r/>
      <w:bookmarkStart w:id="416" w:name="_Toc151193704"/>
      <w:r/>
      <w:bookmarkStart w:id="417" w:name="_Toc151193632"/>
      <w:r/>
      <w:bookmarkStart w:id="418" w:name="_Toc264969224"/>
      <w:r/>
      <w:bookmarkStart w:id="419" w:name="_Toc150774739"/>
      <w:r/>
      <w:bookmarkStart w:id="420" w:name="_Toc305158802"/>
      <w:r/>
      <w:bookmarkStart w:id="421" w:name="_Toc520356159"/>
      <w:r/>
      <w:bookmarkStart w:id="422" w:name="_Toc151193776"/>
      <w:r/>
      <w:bookmarkStart w:id="423" w:name="_Toc226337230"/>
      <w:r/>
      <w:bookmarkStart w:id="424" w:name="_Toc151193848"/>
      <w:r/>
      <w:bookmarkStart w:id="425" w:name="_Toc151190161"/>
      <w:r/>
      <w:bookmarkStart w:id="426" w:name="_Toc151193922"/>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ascii="宋体" w:hAnsi="宋体"/>
          <w:color w:val="auto"/>
          <w:highlight w:val="none"/>
        </w:rPr>
      </w:pPr>
      <w:r>
        <w:rPr>
          <w:rFonts w:ascii="宋体" w:hAnsi="宋体"/>
          <w:color w:val="auto"/>
          <w:highlight w:val="none"/>
        </w:rPr>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27" w:name="_Toc151193633"/>
      <w:r/>
      <w:bookmarkStart w:id="428" w:name="_Toc305158877"/>
      <w:r/>
      <w:bookmarkStart w:id="429" w:name="_Toc151193705"/>
      <w:r/>
      <w:bookmarkStart w:id="430" w:name="_Toc127151736"/>
      <w:r/>
      <w:bookmarkStart w:id="431" w:name="_Toc264969225"/>
      <w:r/>
      <w:bookmarkStart w:id="432" w:name="_Toc164608649"/>
      <w:r/>
      <w:bookmarkStart w:id="433" w:name="_Toc151193849"/>
      <w:r/>
      <w:bookmarkStart w:id="434" w:name="_Toc195842900"/>
      <w:r/>
      <w:bookmarkStart w:id="435" w:name="_Toc164229230"/>
      <w:r/>
      <w:bookmarkStart w:id="436" w:name="_Toc226965808"/>
      <w:r/>
      <w:bookmarkStart w:id="437" w:name="_Toc164229376"/>
      <w:r/>
      <w:bookmarkStart w:id="438" w:name="_Toc150509286"/>
      <w:r/>
      <w:bookmarkStart w:id="439" w:name="_Toc151190162"/>
      <w:r/>
      <w:bookmarkStart w:id="440" w:name="_Toc305158803"/>
      <w:r/>
      <w:bookmarkStart w:id="441" w:name="_Toc265228373"/>
      <w:r/>
      <w:bookmarkStart w:id="442" w:name="_Toc150774740"/>
      <w:r/>
      <w:bookmarkStart w:id="443" w:name="_Toc150774635"/>
      <w:r/>
      <w:bookmarkStart w:id="444" w:name="_Toc520356160"/>
      <w:r/>
      <w:bookmarkStart w:id="445" w:name="_Toc151193777"/>
      <w:r/>
      <w:bookmarkStart w:id="446" w:name="_Toc226337231"/>
      <w:r/>
      <w:bookmarkStart w:id="447" w:name="_Toc164608804"/>
      <w:r/>
      <w:bookmarkStart w:id="448" w:name="_Toc127161449"/>
      <w:r/>
      <w:bookmarkStart w:id="449" w:name="_Toc151193923"/>
      <w:r/>
      <w:bookmarkStart w:id="450" w:name="_Toc149720828"/>
      <w:r/>
      <w:bookmarkStart w:id="451" w:name="_Toc164351629"/>
      <w:r/>
      <w:bookmarkStart w:id="452" w:name="_Toc150480773"/>
      <w:r/>
      <w:bookmarkStart w:id="453" w:name="_Toc226965725"/>
      <w:r/>
      <w:bookmarkStart w:id="454" w:name="_Toc127151535"/>
      <w:r/>
      <w:bookmarkStart w:id="455" w:name="_Toc142311037"/>
      <w:r/>
      <w:bookmarkStart w:id="456" w:name="_Toc226309779"/>
      <w:r>
        <w:rPr>
          <w:rFonts w:ascii="宋体" w:hAnsi="宋体"/>
          <w:color w:val="auto"/>
          <w:sz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宋体" w:hAnsi="宋体"/>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57" w:name="_Toc151193924"/>
      <w:r/>
      <w:bookmarkStart w:id="458" w:name="_Toc164229231"/>
      <w:r/>
      <w:bookmarkStart w:id="459" w:name="_Toc127151536"/>
      <w:r/>
      <w:bookmarkStart w:id="460" w:name="_Toc265228374"/>
      <w:r/>
      <w:bookmarkStart w:id="461" w:name="_Toc151193634"/>
      <w:r/>
      <w:bookmarkStart w:id="462" w:name="_Toc151190163"/>
      <w:r/>
      <w:bookmarkStart w:id="463" w:name="_Toc150774741"/>
      <w:r/>
      <w:bookmarkStart w:id="464" w:name="_Toc195842901"/>
      <w:r/>
      <w:bookmarkStart w:id="465" w:name="_Toc142311038"/>
      <w:r/>
      <w:bookmarkStart w:id="466" w:name="_Toc226337232"/>
      <w:r/>
      <w:bookmarkStart w:id="467" w:name="_Toc226965726"/>
      <w:r/>
      <w:bookmarkStart w:id="468" w:name="_Toc151193850"/>
      <w:r/>
      <w:bookmarkStart w:id="469" w:name="_Toc127161450"/>
      <w:r/>
      <w:bookmarkStart w:id="470" w:name="_Toc127151737"/>
      <w:r/>
      <w:bookmarkStart w:id="471" w:name="_Toc305158804"/>
      <w:r/>
      <w:bookmarkStart w:id="472" w:name="_Toc520356161"/>
      <w:r/>
      <w:bookmarkStart w:id="473" w:name="_Toc264969226"/>
      <w:r/>
      <w:bookmarkStart w:id="474" w:name="_Toc151193706"/>
      <w:r/>
      <w:bookmarkStart w:id="475" w:name="_Toc305158878"/>
      <w:r/>
      <w:bookmarkStart w:id="476" w:name="_Toc226309780"/>
      <w:r/>
      <w:bookmarkStart w:id="477" w:name="_Toc151193778"/>
      <w:r/>
      <w:bookmarkStart w:id="478" w:name="_Toc226965809"/>
      <w:r/>
      <w:bookmarkStart w:id="479" w:name="_Toc150774636"/>
      <w:r/>
      <w:bookmarkStart w:id="480" w:name="_Toc164229377"/>
      <w:r/>
      <w:bookmarkStart w:id="481" w:name="_Toc150509287"/>
      <w:r/>
      <w:bookmarkStart w:id="482" w:name="_Toc164608805"/>
      <w:r/>
      <w:bookmarkStart w:id="483" w:name="_Toc164351630"/>
      <w:r/>
      <w:bookmarkStart w:id="484" w:name="_Toc149720829"/>
      <w:r/>
      <w:bookmarkStart w:id="485" w:name="_Toc150480774"/>
      <w:r/>
      <w:bookmarkStart w:id="486" w:name="_Toc164608650"/>
      <w:r>
        <w:rPr>
          <w:rFonts w:ascii="宋体" w:hAnsi="宋体"/>
          <w:color w:val="auto"/>
          <w:sz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87" w:name="_Toc150774637"/>
      <w:r/>
      <w:bookmarkStart w:id="488" w:name="_Toc226337233"/>
      <w:r/>
      <w:bookmarkStart w:id="489" w:name="_Toc151193707"/>
      <w:r/>
      <w:bookmarkStart w:id="490" w:name="_Toc164351631"/>
      <w:r/>
      <w:bookmarkStart w:id="491" w:name="_Toc151190164"/>
      <w:r/>
      <w:bookmarkStart w:id="492" w:name="_Toc226965810"/>
      <w:r/>
      <w:bookmarkStart w:id="493" w:name="_Toc195842902"/>
      <w:r/>
      <w:bookmarkStart w:id="494" w:name="_Toc164608651"/>
      <w:r/>
      <w:bookmarkStart w:id="495" w:name="_Toc265228375"/>
      <w:r/>
      <w:bookmarkStart w:id="496" w:name="_Toc305158805"/>
      <w:r/>
      <w:bookmarkStart w:id="497" w:name="_Toc127151537"/>
      <w:r/>
      <w:bookmarkStart w:id="498" w:name="_Toc226309781"/>
      <w:r/>
      <w:bookmarkStart w:id="499" w:name="_Toc164229378"/>
      <w:r/>
      <w:bookmarkStart w:id="500" w:name="_Toc520356162"/>
      <w:r/>
      <w:bookmarkStart w:id="501" w:name="_Toc150774742"/>
      <w:r/>
      <w:bookmarkStart w:id="502" w:name="_Toc164229232"/>
      <w:r/>
      <w:bookmarkStart w:id="503" w:name="_Toc127151738"/>
      <w:r/>
      <w:bookmarkStart w:id="504" w:name="_Toc264969227"/>
      <w:r/>
      <w:bookmarkStart w:id="505" w:name="_Toc150480775"/>
      <w:r/>
      <w:bookmarkStart w:id="506" w:name="_Toc305158879"/>
      <w:r/>
      <w:bookmarkStart w:id="507" w:name="_Toc151193925"/>
      <w:r/>
      <w:bookmarkStart w:id="508" w:name="_Toc151193779"/>
      <w:r/>
      <w:bookmarkStart w:id="509" w:name="_Toc149720830"/>
      <w:r/>
      <w:bookmarkStart w:id="510" w:name="_Toc164608806"/>
      <w:r/>
      <w:bookmarkStart w:id="511" w:name="_Toc127161451"/>
      <w:r/>
      <w:bookmarkStart w:id="512" w:name="_Toc142311039"/>
      <w:r/>
      <w:bookmarkStart w:id="513" w:name="_Toc226965727"/>
      <w:r/>
      <w:bookmarkStart w:id="514" w:name="_Toc151193851"/>
      <w:r/>
      <w:bookmarkStart w:id="515" w:name="_Toc150509288"/>
      <w:r/>
      <w:bookmarkStart w:id="516" w:name="_Toc151193635"/>
      <w:r>
        <w:rPr>
          <w:rFonts w:ascii="宋体" w:hAnsi="宋体"/>
          <w:color w:val="auto"/>
          <w:sz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517" w:name="_Toc265228376"/>
      <w:r/>
      <w:bookmarkStart w:id="518" w:name="_Toc305158806"/>
      <w:r/>
      <w:bookmarkStart w:id="519" w:name="_Toc150774743"/>
      <w:r/>
      <w:bookmarkStart w:id="520" w:name="_Toc150480776"/>
      <w:r/>
      <w:bookmarkStart w:id="521" w:name="_Toc226309782"/>
      <w:r/>
      <w:bookmarkStart w:id="522" w:name="_Toc151190165"/>
      <w:r/>
      <w:bookmarkStart w:id="523" w:name="_Toc151193926"/>
      <w:r/>
      <w:bookmarkStart w:id="524" w:name="_Toc520356163"/>
      <w:r/>
      <w:bookmarkStart w:id="525" w:name="_Toc226965811"/>
      <w:r/>
      <w:bookmarkStart w:id="526" w:name="_Toc150774638"/>
      <w:r/>
      <w:bookmarkStart w:id="527" w:name="_Toc305158880"/>
      <w:r/>
      <w:bookmarkStart w:id="528" w:name="_Toc151193780"/>
      <w:r/>
      <w:bookmarkStart w:id="529" w:name="_Toc127151538"/>
      <w:r/>
      <w:bookmarkStart w:id="530" w:name="_Toc226337234"/>
      <w:r/>
      <w:bookmarkStart w:id="531" w:name="_Toc226965728"/>
      <w:r/>
      <w:bookmarkStart w:id="532" w:name="_Toc151193708"/>
      <w:r/>
      <w:bookmarkStart w:id="533" w:name="_Toc142311040"/>
      <w:r/>
      <w:bookmarkStart w:id="534" w:name="_Toc151193636"/>
      <w:r/>
      <w:bookmarkStart w:id="535" w:name="_Toc195842903"/>
      <w:r/>
      <w:bookmarkStart w:id="536" w:name="_Toc150509289"/>
      <w:r/>
      <w:bookmarkStart w:id="537" w:name="_Toc151193852"/>
      <w:r/>
      <w:bookmarkStart w:id="538" w:name="_Toc264969228"/>
      <w:r>
        <w:rPr>
          <w:rFonts w:ascii="宋体" w:hAnsi="宋体" w:eastAsia="宋体"/>
          <w:color w:val="auto"/>
          <w:sz w:val="28"/>
          <w:highlight w:val="none"/>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39" w:name="_Toc127161453"/>
      <w:r/>
      <w:bookmarkStart w:id="540" w:name="_Toc151193853"/>
      <w:r/>
      <w:bookmarkStart w:id="541" w:name="_Toc226309783"/>
      <w:r/>
      <w:bookmarkStart w:id="542" w:name="_Toc142311041"/>
      <w:r/>
      <w:bookmarkStart w:id="543" w:name="_Toc520356164"/>
      <w:r/>
      <w:bookmarkStart w:id="544" w:name="_Toc305158807"/>
      <w:r/>
      <w:bookmarkStart w:id="545" w:name="_Toc226337235"/>
      <w:r/>
      <w:bookmarkStart w:id="546" w:name="_Toc151193637"/>
      <w:r/>
      <w:bookmarkStart w:id="547" w:name="_Toc127151740"/>
      <w:r/>
      <w:bookmarkStart w:id="548" w:name="_Toc264969229"/>
      <w:r/>
      <w:bookmarkStart w:id="549" w:name="_Toc164351633"/>
      <w:r/>
      <w:bookmarkStart w:id="550" w:name="_Toc150774744"/>
      <w:r/>
      <w:bookmarkStart w:id="551" w:name="_Toc195842904"/>
      <w:r/>
      <w:bookmarkStart w:id="552" w:name="_Toc226965812"/>
      <w:r/>
      <w:bookmarkStart w:id="553" w:name="_Toc164608808"/>
      <w:r/>
      <w:bookmarkStart w:id="554" w:name="_Toc164608653"/>
      <w:r/>
      <w:bookmarkStart w:id="555" w:name="_Toc151193927"/>
      <w:r/>
      <w:bookmarkStart w:id="556" w:name="_Toc265228377"/>
      <w:r/>
      <w:bookmarkStart w:id="557" w:name="_Toc127151539"/>
      <w:r/>
      <w:bookmarkStart w:id="558" w:name="_Toc149720832"/>
      <w:r/>
      <w:bookmarkStart w:id="559" w:name="_Toc150509290"/>
      <w:r/>
      <w:bookmarkStart w:id="560" w:name="_Toc151190166"/>
      <w:r/>
      <w:bookmarkStart w:id="561" w:name="_Toc151193709"/>
      <w:r/>
      <w:bookmarkStart w:id="562" w:name="_Toc164229380"/>
      <w:r/>
      <w:bookmarkStart w:id="563" w:name="_Toc150774639"/>
      <w:r/>
      <w:bookmarkStart w:id="564" w:name="_Toc305158881"/>
      <w:r/>
      <w:bookmarkStart w:id="565" w:name="_Toc151193781"/>
      <w:r/>
      <w:bookmarkStart w:id="566" w:name="_Toc150480777"/>
      <w:r/>
      <w:bookmarkStart w:id="567" w:name="_Toc164229234"/>
      <w:r/>
      <w:bookmarkStart w:id="568" w:name="_Toc226965729"/>
      <w:r>
        <w:rPr>
          <w:rFonts w:ascii="宋体" w:hAnsi="宋体"/>
          <w:color w:val="auto"/>
          <w:sz w:val="24"/>
          <w:highlight w:val="none"/>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69"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w:t>
      </w:r>
      <w:r>
        <w:rPr>
          <w:rFonts w:hint="eastAsia" w:ascii="宋体" w:hAnsi="宋体"/>
          <w:color w:val="auto"/>
          <w:sz w:val="24"/>
          <w:highlight w:val="none"/>
          <w:lang w:eastAsia="zh-CN"/>
        </w:rPr>
        <w:t xml:space="preserve">由相关责任人</w:t>
      </w:r>
      <w:r>
        <w:rPr>
          <w:rFonts w:hint="eastAsia" w:ascii="宋体" w:hAnsi="宋体"/>
          <w:color w:val="auto"/>
          <w:sz w:val="24"/>
          <w:highlight w:val="none"/>
        </w:rPr>
        <w:t xml:space="preserve">值守，及时</w:t>
      </w:r>
      <w:r>
        <w:rPr>
          <w:rFonts w:hint="eastAsia" w:ascii="宋体" w:hAnsi="宋体"/>
          <w:color w:val="auto"/>
          <w:sz w:val="24"/>
          <w:highlight w:val="none"/>
          <w:lang w:eastAsia="zh-CN"/>
        </w:rPr>
        <w:t xml:space="preserve">对</w:t>
      </w:r>
      <w:r>
        <w:rPr>
          <w:rFonts w:hint="eastAsia" w:ascii="宋体" w:hAnsi="宋体"/>
          <w:color w:val="auto"/>
          <w:sz w:val="24"/>
          <w:highlight w:val="none"/>
        </w:rPr>
        <w:t xml:space="preserve">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见第三章《资格审查》。</w:t>
      </w:r>
      <w:bookmarkEnd w:id="5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70" w:name="_Toc151193854"/>
      <w:r/>
      <w:bookmarkStart w:id="571" w:name="_Toc149720833"/>
      <w:r/>
      <w:bookmarkStart w:id="572" w:name="_Toc164351634"/>
      <w:r/>
      <w:bookmarkStart w:id="573" w:name="_Toc127151741"/>
      <w:r/>
      <w:bookmarkStart w:id="574" w:name="_Toc305158882"/>
      <w:r/>
      <w:bookmarkStart w:id="575" w:name="_Toc164229235"/>
      <w:r/>
      <w:bookmarkStart w:id="576" w:name="_Toc150774640"/>
      <w:r/>
      <w:bookmarkStart w:id="577" w:name="_Toc226309784"/>
      <w:r/>
      <w:bookmarkStart w:id="578" w:name="_Toc226965813"/>
      <w:r/>
      <w:bookmarkStart w:id="579" w:name="_Toc164608809"/>
      <w:r/>
      <w:bookmarkStart w:id="580" w:name="_Toc150480778"/>
      <w:r/>
      <w:bookmarkStart w:id="581" w:name="_Toc150774745"/>
      <w:r/>
      <w:bookmarkStart w:id="582" w:name="_Toc127151540"/>
      <w:r/>
      <w:bookmarkStart w:id="583" w:name="_Toc142311042"/>
      <w:r/>
      <w:bookmarkStart w:id="584" w:name="_Toc226965730"/>
      <w:r/>
      <w:bookmarkStart w:id="585" w:name="_Toc164608654"/>
      <w:r/>
      <w:bookmarkStart w:id="586" w:name="_Toc264969230"/>
      <w:r/>
      <w:bookmarkStart w:id="587" w:name="_Toc265228378"/>
      <w:r/>
      <w:bookmarkStart w:id="588" w:name="_Toc195842905"/>
      <w:r/>
      <w:bookmarkStart w:id="589" w:name="_Toc164229381"/>
      <w:r/>
      <w:bookmarkStart w:id="590" w:name="_Toc151190167"/>
      <w:r/>
      <w:bookmarkStart w:id="591" w:name="_Toc150509291"/>
      <w:r/>
      <w:bookmarkStart w:id="592" w:name="_Toc305158808"/>
      <w:r/>
      <w:bookmarkStart w:id="593" w:name="_Toc151193638"/>
      <w:r/>
      <w:bookmarkStart w:id="594" w:name="_Toc151193928"/>
      <w:r/>
      <w:bookmarkStart w:id="595" w:name="_Toc151193782"/>
      <w:r/>
      <w:bookmarkStart w:id="596" w:name="_Toc127161454"/>
      <w:r/>
      <w:bookmarkStart w:id="597" w:name="_Toc151193710"/>
      <w:r/>
      <w:bookmarkStart w:id="598" w:name="_Toc226337236"/>
      <w:r>
        <w:rPr>
          <w:rFonts w:ascii="宋体" w:hAnsi="宋体"/>
          <w:color w:val="auto"/>
          <w:sz w:val="24"/>
          <w:highlight w:val="none"/>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599" w:name="_Toc52035616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9"/>
      <w:r/>
      <w:bookmarkStart w:id="600" w:name="_Toc5203561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601" w:name="_Toc150774645"/>
      <w:r/>
      <w:bookmarkStart w:id="602" w:name="_Toc226965818"/>
      <w:r/>
      <w:bookmarkStart w:id="603" w:name="_Toc305158813"/>
      <w:r/>
      <w:bookmarkStart w:id="604" w:name="_Toc226309789"/>
      <w:r/>
      <w:bookmarkStart w:id="605" w:name="_Toc127151545"/>
      <w:r/>
      <w:bookmarkStart w:id="606" w:name="_Toc195842910"/>
      <w:r/>
      <w:bookmarkStart w:id="607" w:name="_Toc305158887"/>
      <w:r/>
      <w:bookmarkStart w:id="608" w:name="_Toc151193787"/>
      <w:r/>
      <w:bookmarkStart w:id="609" w:name="_Toc226337241"/>
      <w:r/>
      <w:bookmarkStart w:id="610" w:name="_Toc150480783"/>
      <w:r/>
      <w:bookmarkStart w:id="611" w:name="_Toc151193859"/>
      <w:r/>
      <w:bookmarkStart w:id="612" w:name="_Toc150509296"/>
      <w:r/>
      <w:bookmarkStart w:id="613" w:name="_Toc150774750"/>
      <w:r/>
      <w:bookmarkStart w:id="614" w:name="_Toc151193643"/>
      <w:r/>
      <w:bookmarkStart w:id="615" w:name="_Toc226965735"/>
      <w:r/>
      <w:bookmarkStart w:id="616" w:name="_Toc151193715"/>
      <w:r/>
      <w:bookmarkStart w:id="617" w:name="_Toc265228383"/>
      <w:r/>
      <w:bookmarkStart w:id="618" w:name="_Toc151193933"/>
      <w:r/>
      <w:bookmarkStart w:id="619" w:name="_Toc142311047"/>
      <w:r/>
      <w:bookmarkStart w:id="620" w:name="_Toc151190172"/>
      <w:r/>
      <w:bookmarkStart w:id="621" w:name="_Toc264969235"/>
      <w:r>
        <w:rPr>
          <w:rFonts w:ascii="宋体" w:hAnsi="宋体" w:eastAsia="宋体"/>
          <w:color w:val="auto"/>
          <w:sz w:val="28"/>
          <w:highlight w:val="none"/>
        </w:rPr>
        <w:t xml:space="preserve">六   </w:t>
      </w:r>
      <w:bookmarkEnd w:id="600"/>
      <w:r>
        <w:rPr>
          <w:rFonts w:ascii="宋体" w:hAnsi="宋体" w:eastAsia="宋体"/>
          <w:color w:val="auto"/>
          <w:sz w:val="28"/>
          <w:highlight w:val="none"/>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164608816"/>
      <w:r/>
      <w:bookmarkStart w:id="623" w:name="_Toc265228385"/>
      <w:r/>
      <w:bookmarkStart w:id="624" w:name="_Toc151193645"/>
      <w:r/>
      <w:bookmarkStart w:id="625" w:name="_Toc142311049"/>
      <w:r/>
      <w:bookmarkStart w:id="626" w:name="_Toc305158889"/>
      <w:r/>
      <w:bookmarkStart w:id="627" w:name="_Toc150509298"/>
      <w:r/>
      <w:bookmarkStart w:id="628" w:name="_Toc226309791"/>
      <w:r/>
      <w:bookmarkStart w:id="629" w:name="_Toc164608661"/>
      <w:r/>
      <w:bookmarkStart w:id="630" w:name="_Toc151193789"/>
      <w:r/>
      <w:bookmarkStart w:id="631" w:name="_Toc226965820"/>
      <w:r/>
      <w:bookmarkStart w:id="632" w:name="_Toc127151547"/>
      <w:r/>
      <w:bookmarkStart w:id="633" w:name="_Toc305158815"/>
      <w:r/>
      <w:bookmarkStart w:id="634" w:name="_Toc150774752"/>
      <w:r/>
      <w:bookmarkStart w:id="635" w:name="_Toc151193935"/>
      <w:r/>
      <w:bookmarkStart w:id="636" w:name="_Toc264969237"/>
      <w:r/>
      <w:bookmarkStart w:id="637" w:name="_Toc150480785"/>
      <w:r/>
      <w:bookmarkStart w:id="638" w:name="_Toc149720840"/>
      <w:r/>
      <w:bookmarkStart w:id="639" w:name="_Toc164229242"/>
      <w:r/>
      <w:bookmarkStart w:id="640" w:name="_Toc226965737"/>
      <w:r/>
      <w:bookmarkStart w:id="641" w:name="_Toc127161461"/>
      <w:r/>
      <w:bookmarkStart w:id="642" w:name="_Toc150774647"/>
      <w:r/>
      <w:bookmarkStart w:id="643" w:name="_Toc226337243"/>
      <w:r/>
      <w:bookmarkStart w:id="644" w:name="_Toc151193717"/>
      <w:r/>
      <w:bookmarkStart w:id="645" w:name="_Toc151193861"/>
      <w:r/>
      <w:bookmarkStart w:id="646" w:name="_Toc164229388"/>
      <w:r/>
      <w:bookmarkStart w:id="647" w:name="_Toc195842912"/>
      <w:r/>
      <w:bookmarkStart w:id="648" w:name="_Toc164351641"/>
      <w:r/>
      <w:bookmarkStart w:id="649" w:name="_Toc127151748"/>
      <w:r/>
      <w:bookmarkStart w:id="650" w:name="_Toc151190174"/>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51" w:name="_Toc305158891"/>
      <w:r/>
      <w:bookmarkStart w:id="652" w:name="_Toc305158817"/>
      <w:r/>
      <w:bookmarkStart w:id="653" w:name="_Toc142311051"/>
      <w:r/>
      <w:bookmarkStart w:id="654" w:name="_Toc151193647"/>
      <w:r/>
      <w:bookmarkStart w:id="655" w:name="_Toc164229244"/>
      <w:r/>
      <w:bookmarkStart w:id="656" w:name="_Toc226337245"/>
      <w:r/>
      <w:bookmarkStart w:id="657" w:name="_Toc164229390"/>
      <w:r/>
      <w:bookmarkStart w:id="658" w:name="_Toc127151549"/>
      <w:r/>
      <w:bookmarkStart w:id="659" w:name="_Toc150509300"/>
      <w:r/>
      <w:bookmarkStart w:id="660" w:name="_Toc151193863"/>
      <w:r/>
      <w:bookmarkStart w:id="661" w:name="_Toc164608663"/>
      <w:r/>
      <w:bookmarkStart w:id="662" w:name="_Toc164608818"/>
      <w:r/>
      <w:bookmarkStart w:id="663" w:name="_Toc150774649"/>
      <w:r/>
      <w:bookmarkStart w:id="664" w:name="_Toc151193719"/>
      <w:r/>
      <w:bookmarkStart w:id="665" w:name="_Toc226309793"/>
      <w:r/>
      <w:bookmarkStart w:id="666" w:name="_Toc150774754"/>
      <w:r/>
      <w:bookmarkStart w:id="667" w:name="_Toc127161463"/>
      <w:r/>
      <w:bookmarkStart w:id="668" w:name="_Toc164351643"/>
      <w:r/>
      <w:bookmarkStart w:id="669" w:name="_Toc150480787"/>
      <w:r/>
      <w:bookmarkStart w:id="670" w:name="_Toc195842914"/>
      <w:r/>
      <w:bookmarkStart w:id="671" w:name="_Toc226965739"/>
      <w:r/>
      <w:bookmarkStart w:id="672" w:name="_Toc151190176"/>
      <w:r/>
      <w:bookmarkStart w:id="673" w:name="_Toc127151750"/>
      <w:r/>
      <w:bookmarkStart w:id="674" w:name="_Toc264969239"/>
      <w:r/>
      <w:bookmarkStart w:id="675" w:name="_Toc265228387"/>
      <w:r/>
      <w:bookmarkStart w:id="676" w:name="_Toc151193937"/>
      <w:r/>
      <w:bookmarkStart w:id="677" w:name="_Toc149720842"/>
      <w:r/>
      <w:bookmarkStart w:id="678" w:name="_Toc226965822"/>
      <w:r/>
      <w:bookmarkStart w:id="679" w:name="_Toc151193791"/>
      <w:r/>
      <w:bookmarkStart w:id="680" w:name="_Ref467306425"/>
      <w:r/>
      <w:bookmarkStart w:id="681" w:name="_Ref467307090"/>
      <w:r/>
      <w:bookmarkStart w:id="682" w:name="_Toc520356176"/>
      <w:r>
        <w:rPr>
          <w:rFonts w:ascii="宋体" w:hAnsi="宋体"/>
          <w:color w:val="auto"/>
          <w:sz w:val="24"/>
          <w:highlight w:val="none"/>
        </w:rPr>
        <w:t xml:space="preserve">中标公告与中标通知书</w:t>
      </w:r>
      <w:bookmarkEnd w:id="651"/>
      <w:r/>
      <w:bookmarkEnd w:id="652"/>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中标通知书对采购人和中标</w:t>
      </w:r>
      <w:r>
        <w:rPr>
          <w:rFonts w:hint="eastAsia" w:ascii="宋体" w:hAnsi="宋体"/>
          <w:color w:val="auto"/>
          <w:sz w:val="24"/>
          <w:highlight w:val="none"/>
        </w:rPr>
        <w:t xml:space="preserve">投标人</w:t>
      </w:r>
      <w:r>
        <w:rPr>
          <w:rFonts w:ascii="宋体" w:hAnsi="宋体"/>
          <w:color w:val="auto"/>
          <w:sz w:val="24"/>
          <w:highlight w:val="none"/>
        </w:rPr>
        <w:t xml:space="preserve">均具有法律效力。中标通知书发出后，采购人改变中标结果的，或者中标</w:t>
      </w:r>
      <w:r>
        <w:rPr>
          <w:rFonts w:hint="eastAsia" w:ascii="宋体" w:hAnsi="宋体"/>
          <w:color w:val="auto"/>
          <w:sz w:val="24"/>
          <w:highlight w:val="none"/>
        </w:rPr>
        <w:t xml:space="preserve">投标人</w:t>
      </w:r>
      <w:r>
        <w:rPr>
          <w:rFonts w:ascii="宋体" w:hAnsi="宋体"/>
          <w:color w:val="auto"/>
          <w:sz w:val="24"/>
          <w:highlight w:val="none"/>
        </w:rPr>
        <w:t xml:space="preserve">放弃中标项目的，应当依法承担法律责任。</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9"/>
        </w:numPr>
        <w:spacing w:line="360" w:lineRule="auto"/>
        <w:rPr>
          <w:rFonts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废标后，采购人将废标理由通知所有投标人。</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83" w:name="_Toc226965740"/>
      <w:r/>
      <w:bookmarkStart w:id="684" w:name="_Toc195842915"/>
      <w:r/>
      <w:bookmarkStart w:id="685" w:name="_Toc305158818"/>
      <w:r/>
      <w:bookmarkStart w:id="686" w:name="_Ref467306978"/>
      <w:r/>
      <w:bookmarkStart w:id="687" w:name="_Ref467307062"/>
      <w:r/>
      <w:bookmarkStart w:id="688" w:name="_Toc226337246"/>
      <w:r/>
      <w:bookmarkStart w:id="689" w:name="_Toc151193864"/>
      <w:r/>
      <w:bookmarkStart w:id="690" w:name="_Toc151193720"/>
      <w:r/>
      <w:bookmarkStart w:id="691" w:name="_Toc265228388"/>
      <w:r/>
      <w:bookmarkStart w:id="692" w:name="_Toc151193648"/>
      <w:r/>
      <w:bookmarkStart w:id="693" w:name="_Toc226309794"/>
      <w:r/>
      <w:bookmarkStart w:id="694" w:name="_Toc150509301"/>
      <w:r/>
      <w:bookmarkStart w:id="695" w:name="_Toc150774755"/>
      <w:r/>
      <w:bookmarkStart w:id="696" w:name="_Toc151190177"/>
      <w:r/>
      <w:bookmarkStart w:id="697" w:name="_Ref467306377"/>
      <w:r/>
      <w:bookmarkStart w:id="698" w:name="_Toc520356175"/>
      <w:r/>
      <w:bookmarkStart w:id="699" w:name="_Ref467307204"/>
      <w:r/>
      <w:bookmarkStart w:id="700" w:name="_Toc142311052"/>
      <w:r/>
      <w:bookmarkStart w:id="701" w:name="_Toc151193792"/>
      <w:r/>
      <w:bookmarkStart w:id="702" w:name="_Toc164608819"/>
      <w:r/>
      <w:bookmarkStart w:id="703" w:name="_Toc164229245"/>
      <w:r/>
      <w:bookmarkStart w:id="704" w:name="_Toc264969240"/>
      <w:r/>
      <w:bookmarkStart w:id="705" w:name="_Toc151193938"/>
      <w:r/>
      <w:bookmarkStart w:id="706" w:name="_Toc164229391"/>
      <w:r/>
      <w:bookmarkStart w:id="707" w:name="_Toc127161464"/>
      <w:r/>
      <w:bookmarkStart w:id="708" w:name="_Toc164351644"/>
      <w:r/>
      <w:bookmarkStart w:id="709" w:name="_Toc149720843"/>
      <w:r/>
      <w:bookmarkStart w:id="710" w:name="_Toc226965823"/>
      <w:r/>
      <w:bookmarkStart w:id="711" w:name="_Toc150480788"/>
      <w:r/>
      <w:bookmarkStart w:id="712" w:name="_Toc150774650"/>
      <w:r/>
      <w:bookmarkStart w:id="713" w:name="_Toc164608664"/>
      <w:r/>
      <w:bookmarkStart w:id="714" w:name="_Toc127151751"/>
      <w:r/>
      <w:bookmarkStart w:id="715" w:name="_Toc305158892"/>
      <w:r/>
      <w:bookmarkStart w:id="716" w:name="_Toc127151550"/>
      <w:r>
        <w:rPr>
          <w:rFonts w:ascii="宋体" w:hAnsi="宋体"/>
          <w:color w:val="auto"/>
          <w:sz w:val="24"/>
          <w:highlight w:val="none"/>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80"/>
      <w:r/>
      <w:bookmarkEnd w:id="681"/>
      <w:r/>
      <w:bookmarkEnd w:id="68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rFonts w:ascii="宋体" w:hAnsi="宋体"/>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94"/>
          <w:rFonts w:ascii="宋体" w:hAnsi="宋体"/>
          <w:color w:val="auto"/>
          <w:highlight w:val="none"/>
        </w:rPr>
        <w:t xml:space="preserve">http://gk</w:t>
      </w:r>
      <w:bookmarkStart w:id="717" w:name="_Hlt100654014"/>
      <w:r>
        <w:rPr>
          <w:rStyle w:val="1094"/>
          <w:rFonts w:ascii="宋体" w:hAnsi="宋体"/>
          <w:color w:val="auto"/>
          <w:highlight w:val="none"/>
        </w:rPr>
        <w:t xml:space="preserve">s</w:t>
      </w:r>
      <w:bookmarkEnd w:id="717"/>
      <w:r>
        <w:rPr>
          <w:rStyle w:val="1094"/>
          <w:rFonts w:ascii="宋体" w:hAnsi="宋体"/>
          <w:color w:val="auto"/>
          <w:highlight w:val="none"/>
        </w:rPr>
        <w:t xml:space="preserve">.m</w:t>
      </w:r>
      <w:bookmarkStart w:id="718" w:name="_Hlt100653994"/>
      <w:r/>
      <w:bookmarkStart w:id="719" w:name="_Hlt100653993"/>
      <w:r>
        <w:rPr>
          <w:rStyle w:val="1094"/>
          <w:rFonts w:ascii="宋体" w:hAnsi="宋体"/>
          <w:color w:val="auto"/>
          <w:highlight w:val="none"/>
        </w:rPr>
        <w:t xml:space="preserve">o</w:t>
      </w:r>
      <w:bookmarkEnd w:id="718"/>
      <w:r/>
      <w:bookmarkEnd w:id="719"/>
      <w:r>
        <w:rPr>
          <w:rStyle w:val="1094"/>
          <w:rFonts w:ascii="宋体" w:hAnsi="宋体"/>
          <w:color w:val="auto"/>
          <w:highlight w:val="none"/>
        </w:rPr>
        <w:t xml:space="preserve">f.gov.cn/ztztz/zhengfucaigouguanli/201802/t20180201_2804589.htm</w:t>
      </w:r>
      <w:r>
        <w:rPr>
          <w:rStyle w:val="1094"/>
          <w:rFonts w:ascii="宋体" w:hAnsi="宋体"/>
          <w:color w:val="auto"/>
          <w:highlight w:val="none"/>
        </w:rPr>
        <w:fldChar w:fldCharType="end"/>
      </w:r>
      <w:r>
        <w:rPr>
          <w:rFonts w:hint="eastAsia" w:ascii="宋体" w:hAnsi="宋体"/>
          <w:color w:val="auto"/>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highlight w:val="none"/>
        </w:rPr>
        <w:outlineLvl w:val="0"/>
      </w:pPr>
      <w:r/>
      <w:bookmarkStart w:id="720" w:name="_Toc305158896"/>
      <w:r/>
      <w:bookmarkStart w:id="721" w:name="_Toc265228392"/>
      <w:r/>
      <w:bookmarkStart w:id="722" w:name="_Toc305158822"/>
      <w:r/>
      <w:bookmarkStart w:id="723" w:name="_Toc150774759"/>
      <w:r/>
      <w:bookmarkStart w:id="724" w:name="_Toc353825544"/>
      <w:r/>
      <w:bookmarkStart w:id="725" w:name="_Toc353873934"/>
      <w:r/>
      <w:bookmarkStart w:id="726" w:name="_Toc226337250"/>
      <w:r/>
      <w:bookmarkStart w:id="727" w:name="_Toc150480792"/>
      <w:r/>
      <w:bookmarkStart w:id="728" w:name="_Toc264969244"/>
      <w:r/>
      <w:bookmarkStart w:id="729" w:name="_Toc142311056"/>
      <w:r/>
      <w:bookmarkStart w:id="730" w:name="_Toc353873664"/>
      <w:r/>
      <w:bookmarkStart w:id="731" w:name="_Toc226965827"/>
      <w:r/>
      <w:bookmarkStart w:id="732" w:name="_Toc127151554"/>
      <w:r>
        <w:rPr>
          <w:rFonts w:ascii="宋体" w:hAnsi="宋体"/>
          <w:color w:val="auto"/>
          <w:sz w:val="24"/>
          <w:highlight w:val="none"/>
        </w:rPr>
        <w:br w:type="page" w:clear="all"/>
      </w:r>
      <w:bookmarkStart w:id="733" w:name="_Toc15721"/>
      <w:r>
        <w:rPr>
          <w:rFonts w:ascii="宋体" w:hAnsi="宋体"/>
          <w:b/>
          <w:color w:val="auto"/>
          <w:sz w:val="36"/>
          <w:szCs w:val="36"/>
          <w:highlight w:val="none"/>
        </w:rPr>
        <w:t xml:space="preserve">第三章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b/>
          <w:color w:val="auto"/>
          <w:sz w:val="36"/>
          <w:szCs w:val="36"/>
          <w:highlight w:val="none"/>
        </w:rPr>
        <w:t xml:space="preserve">资格审查</w:t>
      </w:r>
      <w:bookmarkEnd w:id="733"/>
      <w:r/>
      <w:bookmarkStart w:id="734"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5" w:name="_Toc99301422"/>
      <w:r>
        <w:rPr>
          <w:rFonts w:ascii="宋体" w:hAnsi="宋体"/>
          <w:b/>
          <w:color w:val="auto"/>
          <w:sz w:val="24"/>
          <w:highlight w:val="none"/>
        </w:rPr>
        <w:t xml:space="preserve">一、资格审查程序</w:t>
      </w:r>
      <w:bookmarkEnd w:id="735"/>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10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rFonts w:ascii="宋体" w:hAnsi="宋体"/>
                <w:b/>
                <w:color w:val="auto"/>
                <w:sz w:val="24"/>
                <w:highlight w:val="none"/>
              </w:rPr>
            </w:pPr>
            <w:r/>
            <w:bookmarkStart w:id="736" w:name="_Hlt487972895"/>
            <w:r/>
            <w:bookmarkEnd w:id="736"/>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5"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1"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846" w:type="dxa"/>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2.1</w:t>
            </w:r>
            <w:r/>
          </w:p>
        </w:tc>
        <w:tc>
          <w:tcPr>
            <w:tcW w:w="1982"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中小企业声明函</w:t>
            </w:r>
            <w:r/>
          </w:p>
        </w:tc>
        <w:tc>
          <w:tcPr>
            <w:tcW w:w="4822"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rFonts w:ascii="宋体" w:hAnsi="宋体"/>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1638" w:type="dxa"/>
            <w:vAlign w:val="center"/>
            <w:textDirection w:val="lrTb"/>
            <w:noWrap w:val="false"/>
          </w:tcPr>
          <w:p>
            <w:pPr>
              <w:tabs>
                <w:tab w:val="left" w:pos="1080" w:leader="none"/>
              </w:tabs>
              <w:rPr>
                <w:rFonts w:ascii="宋体" w:hAnsi="宋体"/>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lang w:eastAsia="zh-CN"/>
              </w:rPr>
              <w:t xml:space="preserve">其他</w:t>
            </w:r>
            <w:r>
              <w:rPr>
                <w:rFonts w:ascii="宋体" w:hAnsi="宋体"/>
                <w:color w:val="auto"/>
                <w:sz w:val="24"/>
                <w:highlight w:val="none"/>
              </w:rPr>
              <w:t xml:space="preserve">落实政府采购政策的资格要求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eastAsia="宋体"/>
                <w:color w:val="auto"/>
                <w:sz w:val="24"/>
                <w:highlight w:val="none"/>
                <w:lang w:val="en-US" w:eastAsia="zh-CN"/>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5" w:type="pct"/>
            <w:vAlign w:val="center"/>
            <w:textDirection w:val="lrTb"/>
            <w:noWrap w:val="false"/>
          </w:tcPr>
          <w:p>
            <w:pPr>
              <w:tabs>
                <w:tab w:val="left" w:pos="1080" w:leader="none"/>
              </w:tabs>
              <w:rPr>
                <w:rFonts w:ascii="宋体" w:hAnsi="宋体"/>
                <w:b/>
                <w:bCs/>
                <w:color w:val="auto"/>
                <w:sz w:val="24"/>
                <w:highlight w:val="none"/>
              </w:rPr>
            </w:pPr>
            <w:r>
              <w:rPr>
                <w:rFonts w:hint="eastAsia" w:ascii="宋体" w:hAnsi="宋体"/>
                <w:b/>
                <w:bCs/>
                <w:color w:val="auto"/>
                <w:sz w:val="24"/>
                <w:highlight w:val="none"/>
                <w:lang w:val="en-US" w:eastAsia="zh-CN"/>
              </w:rPr>
              <w:t xml:space="preserve">投标人须</w:t>
            </w:r>
            <w:r>
              <w:rPr>
                <w:rFonts w:hint="eastAsia" w:ascii="宋体" w:hAnsi="宋体"/>
                <w:b/>
                <w:bCs/>
                <w:color w:val="auto"/>
                <w:sz w:val="24"/>
                <w:highlight w:val="none"/>
              </w:rPr>
              <w:t xml:space="preserve">具有排水管理部门颁发的《城市排水许可证》或环保主管部门颁发的《排放污染物许可证》或《固定污染源排污登记回执》。</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734"/>
            <w:r/>
            <w:r/>
          </w:p>
        </w:tc>
      </w:tr>
    </w:tbl>
    <w:p>
      <w:pPr>
        <w:jc w:val="left"/>
        <w:widowControl/>
        <w:rPr>
          <w:rFonts w:ascii="宋体" w:hAnsi="宋体"/>
          <w:color w:val="auto"/>
          <w:sz w:val="24"/>
          <w:highlight w:val="none"/>
        </w:rPr>
      </w:pPr>
      <w:r/>
      <w:bookmarkStart w:id="737" w:name="_Toc353825550"/>
      <w:r/>
      <w:bookmarkStart w:id="738" w:name="_Toc353873940"/>
      <w:r/>
      <w:bookmarkStart w:id="739" w:name="_Toc127151779"/>
      <w:r/>
      <w:bookmarkStart w:id="740" w:name="_Toc127161490"/>
      <w:r/>
      <w:bookmarkStart w:id="741" w:name="_Toc226965858"/>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2" w:name="_Toc2798"/>
      <w:r>
        <w:rPr>
          <w:rFonts w:ascii="宋体" w:hAnsi="宋体"/>
          <w:b/>
          <w:color w:val="auto"/>
          <w:sz w:val="36"/>
          <w:szCs w:val="36"/>
          <w:highlight w:val="none"/>
        </w:rPr>
        <w:t xml:space="preserve">第四章   </w:t>
      </w:r>
      <w:bookmarkEnd w:id="737"/>
      <w:r/>
      <w:bookmarkEnd w:id="738"/>
      <w:r/>
      <w:bookmarkEnd w:id="739"/>
      <w:r/>
      <w:bookmarkEnd w:id="740"/>
      <w:r/>
      <w:bookmarkEnd w:id="741"/>
      <w:r/>
      <w:bookmarkStart w:id="743" w:name="_Hlt164229061"/>
      <w:r/>
      <w:bookmarkEnd w:id="743"/>
      <w:r>
        <w:rPr>
          <w:rFonts w:ascii="宋体" w:hAnsi="宋体"/>
          <w:b/>
          <w:color w:val="auto"/>
          <w:sz w:val="36"/>
          <w:szCs w:val="36"/>
          <w:highlight w:val="none"/>
        </w:rPr>
        <w:t xml:space="preserve">评标程序、评标方法和评标标准</w:t>
      </w:r>
      <w:bookmarkEnd w:id="742"/>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numPr>
          <w:ilvl w:val="0"/>
          <w:numId w:val="13"/>
        </w:numPr>
        <w:spacing w:line="360" w:lineRule="auto"/>
        <w:tabs>
          <w:tab w:val="left" w:pos="360" w:leader="none"/>
        </w:tabs>
        <w:rPr>
          <w:rFonts w:ascii="宋体" w:hAnsi="宋体"/>
          <w:color w:val="auto"/>
          <w:sz w:val="24"/>
          <w:highlight w:val="none"/>
        </w:rPr>
        <w:outlineLvl w:val="1"/>
      </w:pPr>
      <w:r/>
      <w:bookmarkStart w:id="744" w:name="_Toc164229382"/>
      <w:r/>
      <w:bookmarkStart w:id="745" w:name="_Toc226337237"/>
      <w:r/>
      <w:bookmarkStart w:id="746" w:name="_Toc164229236"/>
      <w:r/>
      <w:bookmarkStart w:id="747" w:name="_Toc151193855"/>
      <w:r/>
      <w:bookmarkStart w:id="748" w:name="_Toc127161455"/>
      <w:r/>
      <w:bookmarkStart w:id="749" w:name="_Toc127151541"/>
      <w:r/>
      <w:bookmarkStart w:id="750" w:name="_Toc151193929"/>
      <w:r/>
      <w:bookmarkStart w:id="751" w:name="_Toc264969231"/>
      <w:r/>
      <w:bookmarkStart w:id="752" w:name="_Toc305158883"/>
      <w:r/>
      <w:bookmarkStart w:id="753" w:name="_Toc149720834"/>
      <w:r/>
      <w:bookmarkStart w:id="754" w:name="_Toc151190168"/>
      <w:r/>
      <w:bookmarkStart w:id="755" w:name="_Toc226309785"/>
      <w:r/>
      <w:bookmarkStart w:id="756" w:name="_Toc226965731"/>
      <w:r/>
      <w:bookmarkStart w:id="757" w:name="_Toc265228379"/>
      <w:r/>
      <w:bookmarkStart w:id="758" w:name="_Toc142311043"/>
      <w:r/>
      <w:bookmarkStart w:id="759" w:name="_Toc164351635"/>
      <w:r/>
      <w:bookmarkStart w:id="760" w:name="_Toc226965814"/>
      <w:r/>
      <w:bookmarkStart w:id="761" w:name="_Toc150480779"/>
      <w:r/>
      <w:bookmarkStart w:id="762" w:name="_Toc150774641"/>
      <w:r/>
      <w:bookmarkStart w:id="763" w:name="_Toc164608810"/>
      <w:r/>
      <w:bookmarkStart w:id="764" w:name="_Toc151193783"/>
      <w:r/>
      <w:bookmarkStart w:id="765" w:name="_Toc150774746"/>
      <w:r/>
      <w:bookmarkStart w:id="766" w:name="_Toc151193639"/>
      <w:r/>
      <w:bookmarkStart w:id="767" w:name="_Toc150509292"/>
      <w:r/>
      <w:bookmarkStart w:id="768" w:name="_Toc164608655"/>
      <w:r/>
      <w:bookmarkStart w:id="769" w:name="_Toc151193711"/>
      <w:r/>
      <w:bookmarkStart w:id="770" w:name="_Toc305158809"/>
      <w:r/>
      <w:bookmarkStart w:id="771" w:name="_Toc127151742"/>
      <w:r/>
      <w:bookmarkStart w:id="772" w:name="_Toc195842906"/>
      <w:r/>
      <w:bookmarkStart w:id="773" w:name="_Toc353825551"/>
      <w:r/>
      <w:bookmarkStart w:id="774" w:name="_Toc353873941"/>
      <w:r/>
      <w:bookmarkStart w:id="775" w:name="_Toc305158897"/>
      <w:r/>
      <w:bookmarkStart w:id="776" w:name="_Toc142311057"/>
      <w:r/>
      <w:bookmarkStart w:id="777" w:name="_Toc305158823"/>
      <w:r/>
      <w:bookmarkStart w:id="778" w:name="_Toc195842920"/>
      <w:r/>
      <w:bookmarkStart w:id="779" w:name="_Toc353873935"/>
      <w:r/>
      <w:bookmarkStart w:id="780" w:name="_Toc264969245"/>
      <w:r/>
      <w:bookmarkStart w:id="781" w:name="_Toc265228393"/>
      <w:r/>
      <w:bookmarkStart w:id="782" w:name="_Toc127151555"/>
      <w:r/>
      <w:bookmarkStart w:id="783" w:name="_Toc353873665"/>
      <w:r/>
      <w:bookmarkStart w:id="784" w:name="_Toc150480793"/>
      <w:r/>
      <w:bookmarkStart w:id="785" w:name="_Toc150774760"/>
      <w:r/>
      <w:bookmarkStart w:id="786" w:name="_Toc353825545"/>
      <w:r/>
      <w:bookmarkStart w:id="787" w:name="_Toc226965828"/>
      <w:r/>
      <w:bookmarkStart w:id="788" w:name="_Toc226337251"/>
      <w:r>
        <w:rPr>
          <w:rFonts w:ascii="宋体" w:hAnsi="宋体"/>
          <w:color w:val="auto"/>
          <w:sz w:val="24"/>
          <w:highlight w:val="none"/>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89" w:name="_Toc520356167"/>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89"/>
      <w:r>
        <w:rPr>
          <w:rFonts w:hint="eastAsia" w:ascii="宋体" w:hAnsi="宋体"/>
          <w:color w:val="auto"/>
          <w:sz w:val="24"/>
          <w:highlight w:val="none"/>
        </w:rPr>
        <w:t xml:space="preserve">要求的，</w:t>
      </w:r>
      <w:r>
        <w:rPr>
          <w:rFonts w:hint="eastAsia" w:ascii="宋体" w:hAnsi="宋体"/>
          <w:b/>
          <w:color w:val="auto"/>
          <w:sz w:val="24"/>
          <w:highlight w:val="none"/>
        </w:rPr>
        <w:t xml:space="preserve">投标无效</w:t>
      </w:r>
      <w:r>
        <w:rPr>
          <w:rFonts w:hint="eastAsia" w:ascii="宋体" w:hAnsi="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10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序号</w:t>
            </w:r>
            <w:r/>
          </w:p>
        </w:tc>
        <w:tc>
          <w:tcPr>
            <w:tcW w:w="976"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审查因素</w:t>
            </w:r>
            <w:r/>
          </w:p>
        </w:tc>
        <w:tc>
          <w:tcPr>
            <w:tcW w:w="3620"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W w:w="1813" w:type="dxa"/>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w:t>
            </w:r>
            <w:r>
              <w:rPr>
                <w:rFonts w:hint="eastAsia" w:ascii="宋体" w:hAnsi="宋体"/>
                <w:color w:val="auto"/>
                <w:sz w:val="24"/>
                <w:highlight w:val="none"/>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w:t>
            </w:r>
            <w:r>
              <w:rPr>
                <w:rFonts w:ascii="宋体" w:hAnsi="宋体"/>
                <w:color w:val="auto"/>
                <w:sz w:val="24"/>
                <w:highlight w:val="none"/>
              </w:rPr>
              <w:t xml:space="preserve">第五章《采购需求》</w:t>
            </w:r>
            <w:r>
              <w:rPr>
                <w:rFonts w:ascii="宋体" w:hAnsi="宋体"/>
                <w:color w:val="auto"/>
                <w:sz w:val="24"/>
                <w:highlight w:val="none"/>
              </w:rPr>
              <w:t xml:space="preserve">中</w:t>
            </w:r>
            <w:r>
              <w:rPr>
                <w:rFonts w:ascii="宋体" w:hAnsi="宋体" w:cs="Segoe UI Symbol"/>
                <w:color w:val="auto"/>
                <w:sz w:val="24"/>
                <w:highlight w:val="none"/>
              </w:rPr>
              <w:t xml:space="preserve">★</w:t>
            </w:r>
            <w:r>
              <w:rPr>
                <w:rFonts w:ascii="宋体" w:hAnsi="宋体"/>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分包意向协议</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进口产品</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w:t>
            </w:r>
            <w:r>
              <w:rPr>
                <w:rFonts w:hint="eastAsia" w:ascii="宋体" w:hAnsi="宋体"/>
                <w:color w:val="auto"/>
                <w:sz w:val="24"/>
                <w:highlight w:val="none"/>
                <w:lang w:eastAsia="zh-CN"/>
              </w:rPr>
              <w:t xml:space="preserve">法律法规</w:t>
            </w:r>
            <w:r>
              <w:rPr>
                <w:rFonts w:ascii="宋体" w:hAnsi="宋体"/>
                <w:color w:val="auto"/>
                <w:sz w:val="24"/>
                <w:highlight w:val="none"/>
              </w:rPr>
              <w:t xml:space="preserve">和招标文件规定的其他无效情形。</w:t>
            </w:r>
            <w:r/>
          </w:p>
        </w:tc>
      </w:tr>
    </w:tbl>
    <w:p>
      <w:pPr>
        <w:numPr>
          <w:ilvl w:val="0"/>
          <w:numId w:val="14"/>
        </w:numPr>
        <w:spacing w:line="360" w:lineRule="auto"/>
        <w:tabs>
          <w:tab w:val="left" w:pos="1080" w:leader="none"/>
          <w:tab w:val="left" w:pos="1589" w:leader="none"/>
        </w:tabs>
        <w:rPr>
          <w:rFonts w:ascii="宋体" w:hAnsi="宋体"/>
          <w:color w:val="auto"/>
          <w:sz w:val="24"/>
          <w:highlight w:val="none"/>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w:t>
      </w:r>
      <w:r>
        <w:rPr>
          <w:rFonts w:ascii="宋体" w:hAnsi="宋体"/>
          <w:b/>
          <w:color w:val="auto"/>
          <w:sz w:val="24"/>
          <w:highlight w:val="none"/>
        </w:rPr>
        <w:t xml:space="preserve">无效投标处理</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b/>
          <w:bCs/>
          <w:color w:val="auto"/>
          <w:sz w:val="24"/>
          <w:highlight w:val="none"/>
        </w:rPr>
        <w:t xml:space="preserve">评审过程中出现下列情形之一的，评审委员会应当启动异常低价投标（ 响应）审查程序：</w:t>
      </w:r>
      <w:r>
        <w:rPr>
          <w:rFonts w:hint="eastAsia" w:ascii="宋体" w:hAnsi="宋体" w:cs="宋体"/>
          <w:color w:val="auto"/>
          <w:sz w:val="24"/>
          <w:highlight w:val="none"/>
        </w:rPr>
        <w:t xml:space="preserve">① 投标（响应）报价低于全部通过符合性审查供应商投标（响应）报价平均值50%的，即投标（响应）报价&lt;全部通过符合性审查供应</w:t>
      </w:r>
      <w:r>
        <w:rPr>
          <w:rFonts w:hint="eastAsia" w:ascii="宋体" w:hAnsi="宋体" w:cs="宋体"/>
          <w:color w:val="auto"/>
          <w:sz w:val="24"/>
          <w:highlight w:val="none"/>
        </w:rPr>
        <w:t xml:space="preserve">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有可能影响产品质量或者不能诚信履约的其他情形。启动异常低价投标（响应）审查后，评审委员会应当要求相关投标人在评标现场合理的时间内，提供项目具体成本测算等与报价合理性相关的书面说明及相关证明材料</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落实政府采购政策的价格调整：只有符合第二章《投标人须知</w:t>
      </w:r>
      <w:r>
        <w:rPr>
          <w:rFonts w:hint="eastAsia" w:ascii="宋体" w:hAnsi="宋体"/>
          <w:color w:val="auto"/>
          <w:sz w:val="24"/>
          <w:highlight w:val="none"/>
          <w:lang w:eastAsia="zh-CN"/>
        </w:rPr>
        <w:t xml:space="preserve">》第</w:t>
      </w:r>
      <w:r>
        <w:rPr>
          <w:rFonts w:ascii="宋体" w:hAnsi="宋体"/>
          <w:color w:val="auto"/>
          <w:sz w:val="24"/>
          <w:highlight w:val="none"/>
        </w:rPr>
        <w:t xml:space="preserve">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w:t>
      </w:r>
      <w:r>
        <w:rPr>
          <w:rFonts w:ascii="宋体" w:hAnsi="宋体"/>
          <w:b/>
          <w:color w:val="auto"/>
          <w:sz w:val="24"/>
          <w:highlight w:val="none"/>
        </w:rPr>
        <w:t xml:space="preserve">小微企业</w:t>
      </w:r>
      <w:r>
        <w:rPr>
          <w:rFonts w:ascii="宋体" w:hAnsi="宋体"/>
          <w:color w:val="auto"/>
          <w:sz w:val="24"/>
          <w:highlight w:val="none"/>
        </w:rPr>
        <w:t xml:space="preserve">报价给予</w:t>
      </w:r>
      <w:r>
        <w:rPr>
          <w:rFonts w:hint="eastAsia" w:ascii="宋体" w:hAnsi="宋体"/>
          <w:b/>
          <w:bCs/>
          <w:color w:val="auto"/>
          <w:sz w:val="24"/>
          <w:highlight w:val="none"/>
          <w:u w:val="single"/>
        </w:rPr>
        <w:t xml:space="preserve">10</w:t>
      </w:r>
      <w:r>
        <w:rPr>
          <w:rFonts w:ascii="宋体" w:hAnsi="宋体"/>
          <w:b/>
          <w:bCs/>
          <w:color w:val="auto"/>
          <w:sz w:val="24"/>
          <w:highlight w:val="none"/>
        </w:rPr>
        <w:t xml:space="preserve">%</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w:t>
      </w:r>
      <w:r>
        <w:rPr>
          <w:rFonts w:ascii="宋体" w:hAnsi="宋体"/>
          <w:b/>
          <w:color w:val="auto"/>
          <w:sz w:val="24"/>
          <w:highlight w:val="none"/>
        </w:rPr>
        <w:t xml:space="preserve">小微企业</w:t>
      </w:r>
      <w:r>
        <w:rPr>
          <w:rFonts w:ascii="宋体" w:hAnsi="宋体"/>
          <w:color w:val="auto"/>
          <w:sz w:val="24"/>
          <w:highlight w:val="none"/>
        </w:rPr>
        <w:t xml:space="preserve">组成联合体或者允许大中型企业向一家或者多家</w:t>
      </w:r>
      <w:r>
        <w:rPr>
          <w:rFonts w:ascii="宋体" w:hAnsi="宋体"/>
          <w:b/>
          <w:color w:val="auto"/>
          <w:sz w:val="24"/>
          <w:highlight w:val="none"/>
        </w:rPr>
        <w:t xml:space="preserve">小微企业</w:t>
      </w:r>
      <w:r>
        <w:rPr>
          <w:rFonts w:ascii="宋体" w:hAnsi="宋体"/>
          <w:color w:val="auto"/>
          <w:sz w:val="24"/>
          <w:highlight w:val="none"/>
        </w:rPr>
        <w:t xml:space="preserve">分包的采购项目，对于联合协议或者分包意向协议约定</w:t>
      </w:r>
      <w:r>
        <w:rPr>
          <w:rFonts w:ascii="宋体" w:hAnsi="宋体"/>
          <w:b/>
          <w:color w:val="auto"/>
          <w:sz w:val="24"/>
          <w:highlight w:val="none"/>
        </w:rPr>
        <w:t xml:space="preserve">小微企业</w:t>
      </w:r>
      <w:r>
        <w:rPr>
          <w:rFonts w:ascii="宋体" w:hAnsi="宋体"/>
          <w:color w:val="auto"/>
          <w:sz w:val="24"/>
          <w:highlight w:val="none"/>
        </w:rPr>
        <w:t xml:space="preserve">的合同份额占到合同总金额 30%以上的联合体或者大中型企业的报价给予</w:t>
      </w:r>
      <w:r>
        <w:rPr>
          <w:rFonts w:hint="eastAsia" w:ascii="宋体" w:hAnsi="宋体"/>
          <w:color w:val="auto"/>
          <w:sz w:val="24"/>
          <w:highlight w:val="none"/>
          <w:u w:val="single"/>
        </w:rPr>
        <w:t xml:space="preserve">3</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clear" w:pos="1980" w:leader="none"/>
          <w:tab w:val="left" w:pos="2014" w:leader="none"/>
        </w:tabs>
        <w:rPr>
          <w:rFonts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3"/>
        </w:numPr>
        <w:ind w:left="1077" w:hanging="720"/>
        <w:spacing w:line="360" w:lineRule="auto"/>
        <w:tabs>
          <w:tab w:val="left" w:pos="10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投标文件的比较和评价</w:t>
      </w:r>
      <w:bookmarkEnd w:id="773"/>
      <w:r/>
      <w:bookmarkEnd w:id="774"/>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 xml:space="preserve">投标无效</w:t>
      </w:r>
      <w:r>
        <w:rPr>
          <w:rFonts w:ascii="宋体" w:hAnsi="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w:t>
      </w:r>
      <w:bookmarkStart w:id="790" w:name="_Toc164351640"/>
      <w:r/>
      <w:bookmarkStart w:id="791" w:name="_Toc305158814"/>
      <w:r/>
      <w:bookmarkStart w:id="792" w:name="_Toc151193860"/>
      <w:r/>
      <w:bookmarkStart w:id="793" w:name="_Toc151193716"/>
      <w:r/>
      <w:bookmarkStart w:id="794" w:name="_Toc164229387"/>
      <w:r/>
      <w:bookmarkStart w:id="795" w:name="_Toc150509297"/>
      <w:r/>
      <w:bookmarkStart w:id="796" w:name="_Toc142311048"/>
      <w:r/>
      <w:bookmarkStart w:id="797" w:name="_Toc226337242"/>
      <w:r/>
      <w:bookmarkStart w:id="798" w:name="_Toc151193934"/>
      <w:r/>
      <w:bookmarkStart w:id="799" w:name="_Toc226965736"/>
      <w:r/>
      <w:bookmarkStart w:id="800" w:name="_Toc150480784"/>
      <w:r/>
      <w:bookmarkStart w:id="801" w:name="_Toc127151546"/>
      <w:r/>
      <w:bookmarkStart w:id="802" w:name="_Toc151190173"/>
      <w:r/>
      <w:bookmarkStart w:id="803" w:name="_Toc265228384"/>
      <w:r/>
      <w:bookmarkStart w:id="804" w:name="_Toc164608815"/>
      <w:r/>
      <w:bookmarkStart w:id="805" w:name="_Toc305158888"/>
      <w:r/>
      <w:bookmarkStart w:id="806" w:name="_Toc149720839"/>
      <w:r/>
      <w:bookmarkStart w:id="807" w:name="_Toc164229241"/>
      <w:r/>
      <w:bookmarkStart w:id="808" w:name="_Toc151193788"/>
      <w:r/>
      <w:bookmarkStart w:id="809" w:name="_Toc520356170"/>
      <w:r/>
      <w:bookmarkStart w:id="810" w:name="_Toc150774646"/>
      <w:r/>
      <w:bookmarkStart w:id="811" w:name="_Toc127151747"/>
      <w:r/>
      <w:bookmarkStart w:id="812" w:name="_Toc226309790"/>
      <w:r/>
      <w:bookmarkStart w:id="813" w:name="_Toc150774751"/>
      <w:r/>
      <w:bookmarkStart w:id="814" w:name="_Toc164608660"/>
      <w:r/>
      <w:bookmarkStart w:id="815" w:name="_Toc127161460"/>
      <w:r/>
      <w:bookmarkStart w:id="816" w:name="_Ref467307010"/>
      <w:r/>
      <w:bookmarkStart w:id="817" w:name="_Toc264969236"/>
      <w:r/>
      <w:bookmarkStart w:id="818" w:name="_Toc195842911"/>
      <w:r/>
      <w:bookmarkStart w:id="819" w:name="_Toc151193644"/>
      <w:r/>
      <w:bookmarkStart w:id="820" w:name="_Toc226965819"/>
      <w:r>
        <w:rPr>
          <w:rFonts w:ascii="宋体" w:hAnsi="宋体"/>
          <w:color w:val="auto"/>
          <w:sz w:val="24"/>
          <w:highlight w:val="none"/>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int="default" w:hAnsi="宋体"/>
          <w:color w:val="auto"/>
          <w:sz w:val="24"/>
          <w:szCs w:val="24"/>
          <w:highlight w:val="none"/>
        </w:rPr>
        <w:t xml:space="preserve">□随机抽取</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1066"/>
        <w:ind w:left="993" w:firstLine="136"/>
        <w:spacing w:line="360" w:lineRule="auto"/>
        <w:tabs>
          <w:tab w:val="left" w:pos="900" w:leader="none"/>
          <w:tab w:val="left" w:pos="2127" w:leader="none"/>
        </w:tabs>
        <w:rPr>
          <w:rFonts w:hint="default" w:hAnsi="宋体"/>
          <w:color w:val="auto"/>
          <w:sz w:val="24"/>
          <w:highlight w:val="none"/>
        </w:rPr>
      </w:pPr>
      <w:r>
        <w:rPr>
          <w:rFonts w:hAnsi="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响应</w:t>
      </w:r>
      <w:r>
        <w:rPr>
          <w:rFonts w:ascii="宋体" w:hAnsi="宋体"/>
          <w:color w:val="auto"/>
          <w:sz w:val="24"/>
          <w:highlight w:val="none"/>
        </w:rPr>
        <w:t xml:space="preserve">文件被认定为无效的情形进行重点复核。</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不少于3</w:t>
      </w:r>
      <w:r>
        <w:rPr>
          <w:rFonts w:ascii="宋体" w:hAnsi="宋体"/>
          <w:color w:val="auto"/>
          <w:sz w:val="24"/>
          <w:highlight w:val="none"/>
        </w:rPr>
        <w:t xml:space="preserve">名中标候选人。</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widowControl/>
        <w:rPr>
          <w:rFonts w:ascii="宋体" w:hAnsi="宋体"/>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二、评标标准</w:t>
      </w:r>
      <w:r/>
    </w:p>
    <w:tbl>
      <w:tblPr>
        <w:tblStyle w:val="1052"/>
        <w:tblW w:w="50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780"/>
        <w:gridCol w:w="529"/>
        <w:gridCol w:w="6819"/>
      </w:tblGrid>
      <w:tr>
        <w:trPr>
          <w:jc w:val="center"/>
          <w:trHeight w:val="454"/>
        </w:trPr>
        <w:tc>
          <w:tcPr>
            <w:tcW w:w="298" w:type="pct"/>
            <w:vAlign w:val="center"/>
            <w:textDirection w:val="lrTb"/>
            <w:noWrap w:val="false"/>
          </w:tcPr>
          <w:p>
            <w:pPr>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451"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评审因素</w:t>
            </w:r>
            <w:r/>
          </w:p>
        </w:tc>
        <w:tc>
          <w:tcPr>
            <w:tcW w:w="306" w:type="pct"/>
            <w:vAlign w:val="center"/>
            <w:textDirection w:val="lrTb"/>
            <w:noWrap w:val="false"/>
          </w:tcPr>
          <w:p>
            <w:pPr>
              <w:jc w:val="center"/>
              <w:spacing w:line="400" w:lineRule="exact"/>
              <w:widowControl/>
              <w:tabs>
                <w:tab w:val="left" w:pos="1200"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分值</w:t>
            </w:r>
            <w:r/>
          </w:p>
        </w:tc>
        <w:tc>
          <w:tcPr>
            <w:tcW w:w="3943" w:type="pct"/>
            <w:vAlign w:val="center"/>
            <w:textDirection w:val="lrTb"/>
            <w:noWrap w:val="false"/>
          </w:tcPr>
          <w:p>
            <w:pPr>
              <w:jc w:val="center"/>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color w:val="auto"/>
                <w:sz w:val="24"/>
                <w:highlight w:val="none"/>
              </w:rPr>
            </w:pPr>
            <w:r>
              <w:rPr>
                <w:rFonts w:hint="eastAsia" w:ascii="宋体" w:hAnsi="宋体" w:cs="宋体"/>
                <w:b/>
                <w:bCs/>
                <w:color w:val="auto"/>
                <w:sz w:val="24"/>
                <w:highlight w:val="none"/>
                <w:lang w:val="zh-Hans"/>
              </w:rPr>
              <w:t xml:space="preserve">一、报价（</w:t>
            </w:r>
            <w:r>
              <w:rPr>
                <w:rFonts w:hint="eastAsia" w:ascii="宋体" w:hAnsi="宋体" w:cs="宋体"/>
                <w:b/>
                <w:bCs/>
                <w:color w:val="auto"/>
                <w:sz w:val="24"/>
                <w:highlight w:val="none"/>
              </w:rPr>
              <w:t xml:space="preserve">10</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报价</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以投标人三年总投标报价为评审依据，满足招标文件全部实质性要求且投标报价最低的为评标基准价，得满分10分。其他投标人的价格分统一按照下列公式计算：</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100（本项得分保留两位小数）</w:t>
            </w:r>
            <w:r/>
          </w:p>
          <w:p>
            <w:pPr>
              <w:jc w:val="left"/>
              <w:spacing w:line="400" w:lineRule="exact"/>
              <w:tabs>
                <w:tab w:val="left" w:pos="1200" w:leader="none"/>
              </w:tabs>
              <w:rPr>
                <w:rFonts w:ascii="宋体" w:hAnsi="宋体" w:cs="宋体"/>
                <w:color w:val="auto"/>
                <w:sz w:val="24"/>
                <w:highlight w:val="none"/>
                <w:lang w:val="zh-Hans"/>
              </w:rPr>
            </w:pPr>
            <w:r>
              <w:rPr>
                <w:rFonts w:hint="eastAsia" w:ascii="宋体" w:hAnsi="宋体" w:cs="宋体"/>
                <w:b/>
                <w:bCs/>
                <w:color w:val="auto"/>
                <w:sz w:val="24"/>
                <w:highlight w:val="none"/>
              </w:rPr>
              <w:t xml:space="preserve">注：此处投标报价指经过报价修正后的报价。</w:t>
            </w:r>
            <w:r/>
          </w:p>
        </w:tc>
      </w:tr>
      <w:tr>
        <w:trPr>
          <w:jc w:val="center"/>
          <w:trHeight w:val="454"/>
        </w:trPr>
        <w:tc>
          <w:tcPr>
            <w:gridSpan w:val="4"/>
            <w:tcW w:w="5000"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lang w:val="zh-Hans"/>
              </w:rPr>
              <w:t xml:space="preserve">二、</w:t>
            </w:r>
            <w:r>
              <w:rPr>
                <w:rFonts w:hint="eastAsia" w:ascii="宋体" w:hAnsi="宋体" w:cs="宋体"/>
                <w:b/>
                <w:bCs/>
                <w:color w:val="auto"/>
                <w:sz w:val="24"/>
                <w:highlight w:val="none"/>
              </w:rPr>
              <w:t xml:space="preserve">履约能力</w:t>
            </w:r>
            <w:r>
              <w:rPr>
                <w:rFonts w:hint="eastAsia" w:ascii="宋体" w:hAnsi="宋体" w:cs="宋体"/>
                <w:b/>
                <w:bCs/>
                <w:color w:val="auto"/>
                <w:sz w:val="24"/>
                <w:highlight w:val="none"/>
                <w:lang w:val="zh-Hans"/>
              </w:rPr>
              <w:t xml:space="preserve">（</w:t>
            </w:r>
            <w:r>
              <w:rPr>
                <w:rFonts w:hint="eastAsia" w:ascii="宋体" w:hAnsi="宋体" w:cs="宋体"/>
                <w:b/>
                <w:bCs/>
                <w:color w:val="auto"/>
                <w:sz w:val="24"/>
                <w:highlight w:val="none"/>
              </w:rPr>
              <w:t xml:space="preserve">34</w:t>
            </w:r>
            <w:r>
              <w:rPr>
                <w:rFonts w:hint="eastAsia" w:ascii="宋体" w:hAnsi="宋体" w:cs="宋体"/>
                <w:b/>
                <w:bCs/>
                <w:color w:val="auto"/>
                <w:sz w:val="24"/>
                <w:highlight w:val="none"/>
                <w:lang w:val="zh-Hans"/>
              </w:rPr>
              <w:t xml:space="preserve">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1</w:t>
            </w:r>
            <w:r/>
          </w:p>
        </w:tc>
        <w:tc>
          <w:tcPr>
            <w:tcW w:w="451"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lang w:val="zh-Hans"/>
              </w:rPr>
              <w:t xml:space="preserve">管理体系认证</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6</w:t>
            </w:r>
            <w:r/>
          </w:p>
        </w:tc>
        <w:tc>
          <w:tcPr>
            <w:tcW w:w="3943" w:type="pct"/>
            <w:vAlign w:val="center"/>
            <w:textDirection w:val="lrTb"/>
            <w:noWrap w:val="false"/>
          </w:tcPr>
          <w:p>
            <w:pPr>
              <w:jc w:val="left"/>
              <w:spacing w:line="400" w:lineRule="exact"/>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投标人具有有效的质量管理体系认证证书、环境管理体系认证证书、职业健康安全管理体系认证证书，</w:t>
            </w:r>
            <w:r>
              <w:rPr>
                <w:rFonts w:hint="eastAsia" w:ascii="宋体" w:hAnsi="宋体" w:cs="宋体"/>
                <w:color w:val="auto"/>
                <w:sz w:val="24"/>
                <w:highlight w:val="none"/>
                <w:lang w:val="en-US" w:eastAsia="zh-CN"/>
              </w:rPr>
              <w:t xml:space="preserve">每提供一项有效认证证书</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最高得6分。</w:t>
            </w:r>
            <w:r/>
          </w:p>
          <w:p>
            <w:pPr>
              <w:jc w:val="left"/>
              <w:spacing w:line="400" w:lineRule="exact"/>
              <w:tabs>
                <w:tab w:val="left" w:pos="1200" w:leader="none"/>
              </w:tabs>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有效认证</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业绩</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投标人自202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w:t>
            </w:r>
            <w:r>
              <w:rPr>
                <w:rFonts w:hint="eastAsia" w:ascii="宋体" w:hAnsi="宋体" w:cs="宋体"/>
                <w:color w:val="auto"/>
                <w:sz w:val="24"/>
                <w:highlight w:val="none"/>
                <w:lang w:val="en-US" w:eastAsia="zh-CN"/>
              </w:rPr>
              <w:t xml:space="preserve">至本项目招标公告发布之日止</w:t>
            </w:r>
            <w:r>
              <w:rPr>
                <w:rFonts w:hint="eastAsia" w:ascii="宋体" w:hAnsi="宋体" w:cs="宋体"/>
                <w:color w:val="auto"/>
                <w:sz w:val="24"/>
                <w:highlight w:val="none"/>
              </w:rPr>
              <w:t xml:space="preserve">（以合同签订时间为准）</w:t>
            </w:r>
            <w:r>
              <w:rPr>
                <w:rFonts w:hint="eastAsia" w:ascii="宋体" w:hAnsi="宋体" w:cs="宋体"/>
                <w:color w:val="auto"/>
                <w:sz w:val="24"/>
                <w:highlight w:val="none"/>
                <w:lang w:val="en-US" w:eastAsia="zh-CN"/>
              </w:rPr>
              <w:t xml:space="preserve">承接过</w:t>
            </w:r>
            <w:r>
              <w:rPr>
                <w:rFonts w:hint="eastAsia" w:ascii="宋体" w:hAnsi="宋体" w:cs="宋体"/>
                <w:color w:val="auto"/>
                <w:sz w:val="24"/>
                <w:highlight w:val="none"/>
              </w:rPr>
              <w:t xml:space="preserve">类似医用布草洗涤服务项目</w:t>
            </w:r>
            <w:r>
              <w:rPr>
                <w:rFonts w:hint="eastAsia" w:ascii="宋体" w:hAnsi="宋体" w:cs="宋体"/>
                <w:color w:val="auto"/>
                <w:sz w:val="24"/>
                <w:highlight w:val="none"/>
                <w:lang w:val="en-US" w:eastAsia="zh-CN"/>
              </w:rPr>
              <w:t xml:space="preserve">业绩</w:t>
            </w:r>
            <w:r>
              <w:rPr>
                <w:rFonts w:hint="eastAsia" w:ascii="宋体" w:hAnsi="宋体" w:cs="宋体"/>
                <w:color w:val="auto"/>
                <w:sz w:val="24"/>
                <w:highlight w:val="none"/>
              </w:rPr>
              <w:t xml:space="preserve">的，每</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rPr>
              <w:t xml:space="preserve">一个</w:t>
            </w:r>
            <w:r>
              <w:rPr>
                <w:rFonts w:hint="eastAsia" w:ascii="宋体" w:hAnsi="宋体" w:cs="宋体"/>
                <w:color w:val="auto"/>
                <w:sz w:val="24"/>
                <w:highlight w:val="none"/>
                <w:lang w:val="en-US" w:eastAsia="zh-CN"/>
              </w:rPr>
              <w:t xml:space="preserve">有效业绩合同</w:t>
            </w:r>
            <w:r>
              <w:rPr>
                <w:rFonts w:hint="eastAsia" w:ascii="宋体" w:hAnsi="宋体" w:cs="宋体"/>
                <w:color w:val="auto"/>
                <w:sz w:val="24"/>
                <w:highlight w:val="none"/>
              </w:rPr>
              <w:t xml:space="preserve">得2分，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p>
            <w:pPr>
              <w:pStyle w:val="1097"/>
              <w:ind w:left="0" w:firstLine="0"/>
              <w:rPr>
                <w:color w:val="auto"/>
                <w:highlight w:val="none"/>
              </w:rPr>
            </w:pPr>
            <w:r>
              <w:rPr>
                <w:rFonts w:hint="eastAsia" w:ascii="宋体" w:hAnsi="宋体" w:eastAsia="宋体" w:cs="宋体"/>
                <w:b/>
                <w:bCs/>
                <w:color w:val="auto"/>
                <w:sz w:val="24"/>
                <w:szCs w:val="24"/>
                <w:highlight w:val="none"/>
                <w:lang w:val="en-US" w:eastAsia="zh-CN" w:bidi="ar-SA"/>
              </w:rPr>
              <w:t xml:space="preserve">注：电子投标文件中提供有效业绩完整合同扫描件并加盖投标人电子公章，否则不得分。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专业洗涤设备配置</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9</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1.投标人配备隧道式洗衣机（洗衣龙/洗涤龙）或其他符合WS/T 508—2025卫生隔离标准、可实现大批量医用织物标准化隔离洗涤的大型隔离洗涤设备的，得3分；</w:t>
            </w:r>
            <w:r/>
          </w:p>
          <w:p>
            <w:pPr>
              <w:jc w:val="left"/>
              <w:spacing w:line="400" w:lineRule="exact"/>
              <w:tabs>
                <w:tab w:val="left" w:pos="12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2.投标人配备感染织物洗涤专用的卫生隔离式洗脱机，可实现单独洗涤区域，洗涤物品从污染区机门装入，洗涤完毕后从洁净区机门取出</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投标人</w:t>
            </w:r>
            <w:r>
              <w:rPr>
                <w:rFonts w:hint="eastAsia" w:ascii="宋体" w:hAnsi="宋体" w:cs="宋体"/>
                <w:color w:val="auto"/>
                <w:sz w:val="24"/>
                <w:highlight w:val="none"/>
                <w:lang w:val="en-US" w:eastAsia="zh-CN"/>
              </w:rPr>
              <w:t xml:space="preserve">同时</w:t>
            </w:r>
            <w:r>
              <w:rPr>
                <w:rFonts w:hint="eastAsia" w:ascii="宋体" w:hAnsi="宋体" w:cs="宋体"/>
                <w:color w:val="auto"/>
                <w:sz w:val="24"/>
                <w:highlight w:val="none"/>
              </w:rPr>
              <w:t xml:space="preserve">配备烫平机、</w:t>
            </w:r>
            <w:r>
              <w:rPr>
                <w:rFonts w:hint="eastAsia" w:ascii="宋体" w:hAnsi="宋体" w:cs="宋体"/>
                <w:color w:val="auto"/>
                <w:sz w:val="24"/>
                <w:highlight w:val="none"/>
                <w:lang w:val="en-US" w:eastAsia="zh-CN"/>
              </w:rPr>
              <w:t xml:space="preserve">烘干机、折叠机</w:t>
            </w:r>
            <w:r>
              <w:rPr>
                <w:rFonts w:hint="eastAsia" w:ascii="宋体" w:hAnsi="宋体" w:cs="宋体"/>
                <w:color w:val="auto"/>
                <w:sz w:val="24"/>
                <w:highlight w:val="none"/>
              </w:rPr>
              <w:t xml:space="preserve">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投标文件中提供设备清单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彩色清晰现场照片</w:t>
            </w:r>
            <w:r>
              <w:rPr>
                <w:rFonts w:hint="eastAsia" w:ascii="宋体" w:hAnsi="宋体" w:cs="宋体"/>
                <w:b/>
                <w:bCs/>
                <w:color w:val="auto"/>
                <w:sz w:val="24"/>
                <w:highlight w:val="none"/>
                <w:lang w:val="en-US" w:eastAsia="zh-CN"/>
              </w:rPr>
              <w:t xml:space="preserve">及</w:t>
            </w:r>
            <w:r>
              <w:rPr>
                <w:rFonts w:hint="eastAsia" w:ascii="宋体" w:hAnsi="宋体" w:cs="宋体"/>
                <w:b/>
                <w:bCs/>
                <w:color w:val="auto"/>
                <w:sz w:val="24"/>
                <w:highlight w:val="none"/>
              </w:rPr>
              <w:t xml:space="preserve">设备购买</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或租赁</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合同并</w:t>
            </w:r>
            <w:r>
              <w:rPr>
                <w:rFonts w:hint="eastAsia" w:ascii="宋体" w:hAnsi="宋体" w:cs="宋体"/>
                <w:b/>
                <w:bCs/>
                <w:color w:val="auto"/>
                <w:sz w:val="24"/>
                <w:highlight w:val="none"/>
                <w:lang w:val="en-US" w:eastAsia="zh-CN"/>
              </w:rPr>
              <w:t xml:space="preserve">均须</w:t>
            </w:r>
            <w:r>
              <w:rPr>
                <w:rFonts w:hint="eastAsia" w:ascii="宋体" w:hAnsi="宋体" w:cs="宋体"/>
                <w:b/>
                <w:bCs/>
                <w:color w:val="auto"/>
                <w:sz w:val="24"/>
                <w:highlight w:val="none"/>
              </w:rPr>
              <w:t xml:space="preserve">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公章，未提供材料或者提供的材料不符合要求的不得分；本项不限定设备品牌、型号、生产厂家，所有符合国标隔离功能要求的洗涤设备均可同等得分。 </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专业技术人员配置</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W w:w="3943" w:type="pct"/>
            <w:vAlign w:val="center"/>
            <w:textDirection w:val="lrTb"/>
            <w:noWrap w:val="false"/>
          </w:tcPr>
          <w:p>
            <w:pPr>
              <w:jc w:val="left"/>
              <w:spacing w:line="400" w:lineRule="exact"/>
              <w:tabs>
                <w:tab w:val="left" w:pos="120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投标人为本项目配备的</w:t>
            </w:r>
            <w:r>
              <w:rPr>
                <w:rFonts w:hint="eastAsia" w:ascii="宋体" w:hAnsi="宋体" w:cs="宋体"/>
                <w:color w:val="auto"/>
                <w:sz w:val="24"/>
                <w:highlight w:val="none"/>
              </w:rPr>
              <w:t xml:space="preserve">专业技术人员</w:t>
            </w:r>
            <w:r>
              <w:rPr>
                <w:rFonts w:hint="eastAsia" w:ascii="宋体" w:hAnsi="宋体" w:cs="宋体"/>
                <w:color w:val="auto"/>
                <w:sz w:val="24"/>
                <w:highlight w:val="none"/>
                <w:lang w:eastAsia="zh-CN"/>
              </w:rPr>
              <w:t xml:space="preserve">中，</w:t>
            </w:r>
            <w:r>
              <w:rPr>
                <w:rFonts w:hint="eastAsia" w:ascii="宋体" w:hAnsi="宋体" w:cs="宋体"/>
                <w:color w:val="auto"/>
                <w:sz w:val="24"/>
                <w:highlight w:val="none"/>
              </w:rPr>
              <w:t xml:space="preserve">具有高级技师(洗衣工）证书的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分；具有技师（或二级）洗衣工证书的</w:t>
            </w:r>
            <w:r>
              <w:rPr>
                <w:rFonts w:hint="eastAsia" w:ascii="宋体" w:hAnsi="宋体" w:cs="宋体"/>
                <w:color w:val="auto"/>
                <w:sz w:val="24"/>
                <w:highlight w:val="none"/>
                <w:lang w:val="en-US" w:eastAsia="zh-CN"/>
              </w:rPr>
              <w:t xml:space="preserve">每有1人</w:t>
            </w:r>
            <w:r>
              <w:rPr>
                <w:rFonts w:hint="eastAsia" w:ascii="宋体" w:hAnsi="宋体" w:cs="宋体"/>
                <w:color w:val="auto"/>
                <w:sz w:val="24"/>
                <w:highlight w:val="none"/>
              </w:rPr>
              <w:t xml:space="preserve">得 1分；本项最多得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p>
            <w:pPr>
              <w:jc w:val="left"/>
              <w:spacing w:line="400" w:lineRule="exact"/>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投标文件中提供</w:t>
            </w:r>
            <w:r>
              <w:rPr>
                <w:rFonts w:hint="eastAsia" w:ascii="宋体" w:hAnsi="宋体" w:cs="宋体"/>
                <w:b/>
                <w:bCs/>
                <w:color w:val="auto"/>
                <w:sz w:val="24"/>
                <w:highlight w:val="none"/>
                <w:lang w:val="en-US" w:eastAsia="zh-CN"/>
              </w:rPr>
              <w:t xml:space="preserve">上述人员相关</w:t>
            </w:r>
            <w:r>
              <w:rPr>
                <w:rFonts w:hint="eastAsia" w:ascii="宋体" w:hAnsi="宋体" w:cs="宋体"/>
                <w:b/>
                <w:bCs/>
                <w:color w:val="auto"/>
                <w:sz w:val="24"/>
                <w:highlight w:val="none"/>
              </w:rPr>
              <w:t xml:space="preserve">证书</w:t>
            </w:r>
            <w:r>
              <w:rPr>
                <w:rFonts w:hint="eastAsia" w:ascii="宋体" w:hAnsi="宋体" w:cs="宋体"/>
                <w:b/>
                <w:bCs/>
                <w:color w:val="auto"/>
                <w:sz w:val="24"/>
                <w:highlight w:val="none"/>
                <w:lang w:val="en-US" w:eastAsia="zh-CN"/>
              </w:rPr>
              <w:t xml:space="preserve">扫描件</w:t>
            </w:r>
            <w:r>
              <w:rPr>
                <w:rFonts w:hint="eastAsia" w:ascii="宋体" w:hAnsi="宋体" w:cs="宋体"/>
                <w:b/>
                <w:bCs/>
                <w:color w:val="auto"/>
                <w:sz w:val="24"/>
                <w:highlight w:val="none"/>
              </w:rPr>
              <w:t xml:space="preserve">及投标人近三个月（自投标截止之日起往前推算）</w:t>
            </w:r>
            <w:r>
              <w:rPr>
                <w:rFonts w:hint="eastAsia" w:ascii="宋体" w:hAnsi="宋体" w:cs="宋体"/>
                <w:b/>
                <w:bCs/>
                <w:color w:val="auto"/>
                <w:sz w:val="24"/>
                <w:highlight w:val="none"/>
                <w:lang w:eastAsia="zh-CN"/>
              </w:rPr>
              <w:t xml:space="preserve">中</w:t>
            </w:r>
            <w:r>
              <w:rPr>
                <w:rFonts w:hint="eastAsia" w:ascii="宋体" w:hAnsi="宋体" w:cs="宋体"/>
                <w:b/>
                <w:bCs/>
                <w:color w:val="auto"/>
                <w:sz w:val="24"/>
                <w:highlight w:val="none"/>
                <w:lang w:val="en-US" w:eastAsia="zh-CN"/>
              </w:rPr>
              <w:t xml:space="preserve">任意一个月</w:t>
            </w:r>
            <w:r>
              <w:rPr>
                <w:rFonts w:hint="eastAsia" w:ascii="宋体" w:hAnsi="宋体" w:cs="宋体"/>
                <w:b/>
                <w:bCs/>
                <w:color w:val="auto"/>
                <w:sz w:val="24"/>
                <w:highlight w:val="none"/>
              </w:rPr>
              <w:t xml:space="preserve">为</w:t>
            </w:r>
            <w:r>
              <w:rPr>
                <w:rFonts w:hint="eastAsia" w:ascii="宋体" w:hAnsi="宋体" w:cs="宋体"/>
                <w:b/>
                <w:bCs/>
                <w:color w:val="auto"/>
                <w:sz w:val="24"/>
                <w:highlight w:val="none"/>
                <w:lang w:val="en-US" w:eastAsia="zh-CN"/>
              </w:rPr>
              <w:t xml:space="preserve">其</w:t>
            </w:r>
            <w:r>
              <w:rPr>
                <w:rFonts w:hint="eastAsia" w:ascii="宋体" w:hAnsi="宋体" w:cs="宋体"/>
                <w:b/>
                <w:bCs/>
                <w:color w:val="auto"/>
                <w:sz w:val="24"/>
                <w:highlight w:val="none"/>
              </w:rPr>
              <w:t xml:space="preserve">缴纳的社保证明材料并加盖投标人</w:t>
            </w:r>
            <w:r>
              <w:rPr>
                <w:rFonts w:hint="eastAsia" w:ascii="宋体" w:hAnsi="宋体" w:cs="宋体"/>
                <w:b/>
                <w:bCs/>
                <w:color w:val="auto"/>
                <w:sz w:val="24"/>
                <w:highlight w:val="none"/>
                <w:lang w:val="en-US" w:eastAsia="zh-CN"/>
              </w:rPr>
              <w:t xml:space="preserve">电子</w:t>
            </w:r>
            <w:r>
              <w:rPr>
                <w:rFonts w:hint="eastAsia" w:ascii="宋体" w:hAnsi="宋体" w:cs="宋体"/>
                <w:b/>
                <w:bCs/>
                <w:color w:val="auto"/>
                <w:sz w:val="24"/>
                <w:highlight w:val="none"/>
              </w:rPr>
              <w:t xml:space="preserve">公章，否则不得分。</w:t>
            </w:r>
            <w:r/>
          </w:p>
        </w:tc>
      </w:tr>
      <w:tr>
        <w:trPr>
          <w:jc w:val="center"/>
          <w:trHeight w:val="454"/>
        </w:trPr>
        <w:tc>
          <w:tcPr>
            <w:tcW w:w="298" w:type="pct"/>
            <w:vAlign w:val="center"/>
            <w:textDirection w:val="lrTb"/>
            <w:noWrap w:val="false"/>
          </w:tcPr>
          <w:p>
            <w:pPr>
              <w:jc w:val="center"/>
              <w:spacing w:line="400" w:lineRule="exact"/>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rPr>
                <w:rFonts w:ascii="宋体" w:hAnsi="宋体" w:cs="宋体"/>
                <w:color w:val="auto"/>
                <w:sz w:val="24"/>
                <w:highlight w:val="none"/>
              </w:rPr>
            </w:pPr>
            <w:r>
              <w:rPr>
                <w:rFonts w:hint="eastAsia" w:hAnsi="宋体" w:cs="宋体"/>
                <w:b w:val="0"/>
                <w:bCs/>
                <w:color w:val="auto"/>
                <w:szCs w:val="24"/>
                <w:highlight w:val="none"/>
              </w:rPr>
              <w:t xml:space="preserve">医用织物卫生检测能力</w:t>
            </w:r>
            <w:r/>
          </w:p>
        </w:tc>
        <w:tc>
          <w:tcPr>
            <w:tcW w:w="306" w:type="pct"/>
            <w:vAlign w:val="center"/>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W w:w="3943" w:type="pct"/>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提供2026年度由具备CMA资质的第三方检测机构出具的医用织物及作业环境检测报告，检测项目须包括1.PH值检测报告；2.空气、桌面、手表面卫生检测报告；3.织物细菌总数、大肠杆菌、金黄色葡萄球菌检测报告，检测标准须符合国家现行标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本项满分</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分，缺项不得分，报告超期、无CMA资质</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不予计分。</w:t>
            </w:r>
            <w:r/>
          </w:p>
        </w:tc>
      </w:tr>
      <w:tr>
        <w:trPr>
          <w:jc w:val="center"/>
          <w:trHeight w:val="454"/>
        </w:trPr>
        <w:tc>
          <w:tcPr>
            <w:gridSpan w:val="4"/>
            <w:tcW w:w="5000" w:type="pct"/>
            <w:vAlign w:val="center"/>
            <w:textDirection w:val="lrTb"/>
            <w:noWrap w:val="false"/>
          </w:tcPr>
          <w:p>
            <w:pPr>
              <w:jc w:val="left"/>
              <w:spacing w:line="400" w:lineRule="exact"/>
              <w:widowControl/>
              <w:tabs>
                <w:tab w:val="left" w:pos="1200"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三、服务方案（56分）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1</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整体洗涤服务实施方案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评标委员会根据投标人</w:t>
            </w:r>
            <w:r>
              <w:rPr>
                <w:rFonts w:hint="eastAsia" w:ascii="宋体" w:hAnsi="宋体" w:cs="宋体"/>
                <w:color w:val="auto"/>
                <w:sz w:val="24"/>
                <w:highlight w:val="none"/>
                <w:lang w:val="en-US" w:eastAsia="zh-CN"/>
              </w:rPr>
              <w:t xml:space="preserve">针对本项目</w:t>
            </w:r>
            <w:r>
              <w:rPr>
                <w:rFonts w:hint="eastAsia" w:ascii="宋体" w:hAnsi="宋体" w:cs="宋体"/>
                <w:color w:val="auto"/>
                <w:sz w:val="24"/>
                <w:highlight w:val="none"/>
              </w:rPr>
              <w:t xml:space="preserve">提供的</w:t>
            </w:r>
            <w:r>
              <w:rPr>
                <w:rFonts w:hint="eastAsia" w:ascii="宋体" w:hAnsi="宋体"/>
                <w:bCs/>
                <w:color w:val="auto"/>
                <w:sz w:val="24"/>
                <w:highlight w:val="none"/>
              </w:rPr>
              <w:t xml:space="preserve">洗涤</w:t>
            </w:r>
            <w:r>
              <w:rPr>
                <w:rFonts w:hint="eastAsia" w:ascii="宋体" w:hAnsi="宋体" w:cs="宋体"/>
                <w:color w:val="auto"/>
                <w:sz w:val="24"/>
                <w:highlight w:val="none"/>
              </w:rPr>
              <w:t xml:space="preserve">服务方案进行综合评审</w:t>
            </w:r>
            <w:r>
              <w:rPr>
                <w:rFonts w:hint="eastAsia" w:ascii="宋体" w:hAnsi="宋体" w:cs="宋体"/>
                <w:color w:val="auto"/>
                <w:sz w:val="24"/>
                <w:highlight w:val="none"/>
                <w:lang w:eastAsia="zh-CN"/>
              </w:rPr>
              <w:t xml:space="preserve">：</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方案完整系统，贴合中医院临床、手术布草洗涤特点，洁污分流、收运、洗涤、消毒、配送全流程流程清晰、措施完善、贴合院感规范，得10分；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方案较完整，流程基本清晰，满足项目基本需求，无明显缺陷，得8分；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方案内容一般，流程简单，针对性不足，基本满足服务要求，得6分；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方案内容简略、逻辑性差、关键流程缺失，得4分；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bCs/>
                <w:color w:val="auto"/>
                <w:sz w:val="24"/>
                <w:highlight w:val="none"/>
              </w:rPr>
              <w:t xml:space="preserve">洗涤质量与进度管控方案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vAlign w:val="center"/>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围绕洗涤质量管控、消毒质量保障、错漏件管控、时效管控、质量追溯、问题整改机制编制方案：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方案体系完善、管控措施精细、进度保障机制健全、可全面保障临床不间断服务，得10分；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方案较完善，管控、进度保障措施基本齐全，得8分；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方案内容常规，管控措施一般，保障力度一般，得6分；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方案简单、管控机制缺失、进度保障薄弱，得4分；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3</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项目人员组织与岗位职责方案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包含项目组织架构、岗位职责、岗前培训、院感培训、日常管理、岗位轮岗、人员备用机制等内容：</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 架构清晰、岗位职责明确、培训制度完善、人员保障机制健全，完全满足项目长期稳定服务，得10分；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 架构、职责、管理制度较完善，能满足项目服务，得8分；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 内容一般，制度基本齐全，针对性一般，得6分；</w:t>
            </w:r>
            <w:r/>
          </w:p>
          <w:p>
            <w:pPr>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4. 内容简略、架构混乱、制度不健全，得4分；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5. 未提供方案或不响应招标需求，得0分。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4</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color w:val="auto"/>
                <w:sz w:val="24"/>
                <w:highlight w:val="none"/>
                <w:lang w:val="zh-Hans"/>
              </w:rPr>
              <w:t xml:space="preserve">项目合理化改进建议方案</w:t>
            </w:r>
            <w:r/>
          </w:p>
        </w:tc>
        <w:tc>
          <w:tcPr>
            <w:tcW w:w="306"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vAlign w:val="center"/>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结合医院院感管理、布草损耗管控、物资节约、流程优化、风险防控提出针对性建议</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建议贴合医院实际、可行性强、可显著提升服务质量与院感管理水平，得8分；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建议合理、具备一定可行性，得6分；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建议常规、通用性强、针对性弱，得4分；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内容空洞、无实际价值，得2分；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rPr>
                <w:rFonts w:hint="eastAsia" w:ascii="宋体" w:hAnsi="宋体" w:cs="宋体"/>
                <w:color w:val="auto"/>
                <w:sz w:val="24"/>
                <w:highlight w:val="none"/>
                <w:lang w:val="zh-CN"/>
              </w:rPr>
              <w:t xml:space="preserve">。</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lang w:val="zh-Hans"/>
              </w:rPr>
            </w:pPr>
            <w:r>
              <w:rPr>
                <w:rFonts w:hint="eastAsia" w:ascii="宋体" w:hAnsi="宋体" w:cs="宋体"/>
                <w:color w:val="auto"/>
                <w:sz w:val="24"/>
                <w:highlight w:val="none"/>
              </w:rPr>
              <w:t xml:space="preserve">5</w:t>
            </w:r>
            <w:r/>
          </w:p>
        </w:tc>
        <w:tc>
          <w:tcPr>
            <w:tcW w:w="451" w:type="pct"/>
            <w:vAlign w:val="center"/>
            <w:textDirection w:val="lrTb"/>
            <w:noWrap w:val="false"/>
          </w:tcPr>
          <w:p>
            <w:pPr>
              <w:jc w:val="center"/>
              <w:spacing w:line="400" w:lineRule="exact"/>
              <w:tabs>
                <w:tab w:val="left" w:pos="426" w:leader="none"/>
              </w:tabs>
              <w:rPr>
                <w:rFonts w:ascii="宋体" w:hAnsi="宋体" w:cs="宋体"/>
                <w:color w:val="auto"/>
                <w:sz w:val="24"/>
                <w:highlight w:val="none"/>
                <w:lang w:val="zh-Hans"/>
              </w:rPr>
            </w:pPr>
            <w:r>
              <w:rPr>
                <w:rFonts w:hint="eastAsia" w:ascii="宋体" w:hAnsi="宋体" w:cs="宋体"/>
                <w:bCs/>
                <w:color w:val="auto"/>
                <w:sz w:val="24"/>
                <w:highlight w:val="none"/>
              </w:rPr>
              <w:t xml:space="preserve">后续履约保障与增值服务方案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10</w:t>
            </w:r>
            <w:r/>
          </w:p>
        </w:tc>
        <w:tc>
          <w:tcPr>
            <w:tcW w:w="3943" w:type="pct"/>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包含日常服务承诺、投诉处理机制、质量返修机制、应急补件、免费耗材保障、年度履约整改、售后对接机制、增值服务等</w:t>
            </w:r>
            <w:r>
              <w:rPr>
                <w:rFonts w:hint="eastAsia" w:ascii="宋体" w:hAnsi="宋体" w:cs="宋体"/>
                <w:color w:val="auto"/>
                <w:sz w:val="24"/>
                <w:highlight w:val="none"/>
                <w:lang w:val="en-US" w:eastAsia="zh-CN"/>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 方案全面、保障机制完善、售后响应快速、增值服务贴合医院需求，得10分；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 方案较完善，保障措施齐全，得8分；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 方案一般，保障措施基本到位，得6分；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 方案简略、售后保障薄弱，得4分；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5. 未提供得0分。</w:t>
            </w:r>
            <w:r/>
          </w:p>
        </w:tc>
      </w:tr>
      <w:tr>
        <w:trPr>
          <w:jc w:val="center"/>
          <w:trHeight w:val="454"/>
        </w:trPr>
        <w:tc>
          <w:tcPr>
            <w:tcW w:w="298" w:type="pct"/>
            <w:vAlign w:val="center"/>
            <w:textDirection w:val="lrTb"/>
            <w:noWrap w:val="false"/>
          </w:tcPr>
          <w:p>
            <w:pPr>
              <w:jc w:val="center"/>
              <w:spacing w:line="400" w:lineRule="exact"/>
              <w:widowControl/>
              <w:tabs>
                <w:tab w:val="left" w:pos="1200" w:leader="none"/>
              </w:tabs>
              <w:rPr>
                <w:rFonts w:ascii="宋体" w:hAnsi="宋体" w:cs="宋体"/>
                <w:color w:val="auto"/>
                <w:sz w:val="24"/>
                <w:highlight w:val="none"/>
              </w:rPr>
            </w:pPr>
            <w:r>
              <w:rPr>
                <w:rFonts w:hint="eastAsia" w:ascii="宋体" w:hAnsi="宋体" w:cs="宋体"/>
                <w:color w:val="auto"/>
                <w:sz w:val="24"/>
                <w:highlight w:val="none"/>
              </w:rPr>
              <w:t xml:space="preserve">6</w:t>
            </w:r>
            <w:r/>
          </w:p>
        </w:tc>
        <w:tc>
          <w:tcPr>
            <w:tcW w:w="451" w:type="pct"/>
            <w:vAlign w:val="center"/>
            <w:textDirection w:val="lrTb"/>
            <w:noWrap w:val="false"/>
          </w:tcPr>
          <w:p>
            <w:pPr>
              <w:jc w:val="center"/>
              <w:spacing w:line="400" w:lineRule="exact"/>
              <w:tabs>
                <w:tab w:val="left" w:pos="426" w:leader="none"/>
              </w:tabs>
              <w:rPr>
                <w:rFonts w:ascii="宋体" w:hAnsi="宋体" w:cs="宋体"/>
                <w:bCs/>
                <w:color w:val="auto"/>
                <w:sz w:val="24"/>
                <w:highlight w:val="none"/>
              </w:rPr>
            </w:pPr>
            <w:r>
              <w:rPr>
                <w:rFonts w:hint="eastAsia" w:ascii="宋体" w:hAnsi="宋体" w:cs="宋体"/>
                <w:color w:val="auto"/>
                <w:sz w:val="24"/>
                <w:highlight w:val="none"/>
              </w:rPr>
              <w:t xml:space="preserve">突发情况应急布草保障供应方案</w:t>
            </w:r>
            <w:r/>
          </w:p>
        </w:tc>
        <w:tc>
          <w:tcPr>
            <w:tcW w:w="306"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8</w:t>
            </w:r>
            <w:r/>
          </w:p>
        </w:tc>
        <w:tc>
          <w:tcPr>
            <w:tcW w:w="3943" w:type="pct"/>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针对极端天气、设备故障、人员短缺、突发公共卫生事件、高峰期布草激增等场景制定不间断供应应急预案、物资储备、运力调配、紧急补送机制：</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 应急预案完善、响应时效明确、备用资源充足，可完全保障医院不间断使用，应急能力强，得8分；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 预案较完善，应急响应机制齐全，可满足突发需求，得6分；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 预案常规，应急措施一般，保障能力有限，得4分；</w:t>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 预案简单、无具体落地措施，得2分；</w:t>
            </w:r>
            <w:r/>
          </w:p>
          <w:p>
            <w:pPr>
              <w:spacing w:line="400" w:lineRule="exact"/>
              <w:rPr>
                <w:color w:val="auto"/>
                <w:highlight w:val="none"/>
              </w:rPr>
            </w:pPr>
            <w:r>
              <w:rPr>
                <w:rFonts w:hint="eastAsia" w:ascii="宋体" w:hAnsi="宋体" w:cs="宋体"/>
                <w:bCs/>
                <w:color w:val="auto"/>
                <w:sz w:val="24"/>
                <w:highlight w:val="none"/>
              </w:rPr>
              <w:t xml:space="preserve">5. 未提供方案得0分。</w:t>
            </w:r>
            <w:r/>
          </w:p>
        </w:tc>
      </w:tr>
    </w:tbl>
    <w:p>
      <w:pPr>
        <w:rPr>
          <w:rFonts w:hint="eastAsia"/>
          <w:color w:val="auto"/>
          <w:highlight w:val="none"/>
        </w:rPr>
      </w:pPr>
      <w:r>
        <w:rPr>
          <w:rFonts w:hint="eastAsia"/>
          <w:color w:val="auto"/>
          <w:highlight w:val="none"/>
        </w:rPr>
        <w:t xml:space="preserve"> </w:t>
      </w:r>
      <w:r/>
    </w:p>
    <w:p>
      <w:pPr>
        <w:rPr>
          <w:rFonts w:ascii="宋体" w:hAnsi="宋体" w:cs="宋体"/>
          <w:bCs/>
          <w:color w:val="auto"/>
          <w:sz w:val="24"/>
          <w:highlight w:val="none"/>
        </w:rPr>
      </w:pPr>
      <w:r>
        <w:rPr>
          <w:rFonts w:hint="eastAsia"/>
          <w:color w:val="auto"/>
          <w:highlight w:val="none"/>
        </w:rPr>
        <w:t xml:space="preserve"> </w:t>
      </w:r>
      <w:r>
        <w:rPr>
          <w:rFonts w:hint="eastAsia" w:ascii="宋体" w:hAnsi="宋体" w:cs="宋体"/>
          <w:b/>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1.评分细则中要求提供的证明文件及资料等在投标文件中提供原件扫描件，并加盖公章。</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2．评审时，未能按以上要求提供相应证明（原件扫描件）的，不作为评审依据，不得分。</w:t>
      </w:r>
      <w:r/>
    </w:p>
    <w:p>
      <w:pPr>
        <w:ind w:firstLine="480"/>
        <w:jc w:val="left"/>
        <w:spacing w:line="400" w:lineRule="atLeast"/>
        <w:rPr>
          <w:rFonts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w:t>
      </w:r>
      <w:r>
        <w:rPr>
          <w:rFonts w:hint="eastAsia" w:ascii="宋体" w:hAnsi="宋体" w:cs="宋体"/>
          <w:bCs/>
          <w:color w:val="auto"/>
          <w:sz w:val="24"/>
          <w:highlight w:val="none"/>
          <w:lang w:eastAsia="zh-CN"/>
        </w:rPr>
        <w:t xml:space="preserve">模板</w:t>
      </w:r>
      <w:r>
        <w:rPr>
          <w:rFonts w:hint="eastAsia" w:ascii="宋体" w:hAnsi="宋体" w:cs="宋体"/>
          <w:bCs/>
          <w:color w:val="auto"/>
          <w:sz w:val="24"/>
          <w:highlight w:val="none"/>
        </w:rPr>
        <w:t xml:space="preserve">样式，结合招标文件项目需求和评分标准，逐条对应编制投标文件。</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1" w:name="_Toc28307"/>
      <w:r>
        <w:rPr>
          <w:rFonts w:ascii="宋体" w:hAnsi="宋体"/>
          <w:b/>
          <w:color w:val="auto"/>
          <w:sz w:val="36"/>
          <w:szCs w:val="36"/>
          <w:highlight w:val="none"/>
        </w:rPr>
        <w:t xml:space="preserve">第五章   采购需求</w:t>
      </w:r>
      <w:bookmarkEnd w:id="821"/>
      <w:r/>
      <w:r/>
    </w:p>
    <w:p>
      <w:pPr>
        <w:pStyle w:val="1042"/>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822" w:name="_Toc8697"/>
      <w:r>
        <w:rPr>
          <w:rFonts w:hint="eastAsia" w:ascii="宋体" w:hAnsi="宋体" w:eastAsia="宋体" w:cs="宋体"/>
          <w:color w:val="auto"/>
          <w:sz w:val="24"/>
          <w:szCs w:val="24"/>
          <w:highlight w:val="none"/>
        </w:rPr>
        <w:t xml:space="preserve">一、项目概况</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项目背景：为严格执行《医院医用织物洗涤消毒技术规范》（WS/T 508-</w:t>
      </w:r>
      <w:r>
        <w:rPr>
          <w:rFonts w:hint="eastAsia" w:ascii="宋体" w:hAnsi="宋体" w:cs="宋体"/>
          <w:bCs/>
          <w:color w:val="auto"/>
          <w:sz w:val="24"/>
          <w:highlight w:val="none"/>
          <w:lang w:val="en-US" w:eastAsia="zh-CN"/>
        </w:rPr>
        <w:t xml:space="preserve">2025</w:t>
      </w:r>
      <w:r>
        <w:rPr>
          <w:rFonts w:hint="eastAsia" w:ascii="宋体" w:hAnsi="宋体" w:cs="宋体"/>
          <w:bCs/>
          <w:color w:val="auto"/>
          <w:sz w:val="24"/>
          <w:highlight w:val="none"/>
        </w:rPr>
        <w:t xml:space="preserve">）《公共用纺织品安全技术规范》等国家规范标准，规范医院医用织物、手术敷料全流程洗涤消毒、收运交接、缝补报损管理，杜绝医用织物交叉感染风险，保障医院临床诊疗、手术工作安全有序开展，现通过政府采购方式选定专业资质服务商，提供全院医用布草及手术敷料专业化洗涤配套服务。</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项目名称：常州市中医医院布草洗涤服务项目</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项目预算及计价方式：</w:t>
      </w:r>
      <w:r>
        <w:rPr>
          <w:rFonts w:hint="eastAsia" w:ascii="宋体" w:hAnsi="宋体" w:cs="宋体"/>
          <w:bCs/>
          <w:color w:val="auto"/>
          <w:sz w:val="24"/>
          <w:highlight w:val="none"/>
          <w:lang w:val="en-US" w:eastAsia="zh-CN"/>
        </w:rPr>
        <w:t xml:space="preserve">本项目三年总预算750万元，为预估控制总价，项目实行固定综合单价、按实结算模式，最终结算金额以服务期内实际发生服务数量为准，不超过年度及三年总预算控制范围。</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合同服务期限：</w:t>
      </w:r>
      <w:r>
        <w:rPr>
          <w:rFonts w:hint="eastAsia" w:ascii="宋体" w:hAnsi="宋体" w:cs="宋体"/>
          <w:bCs/>
          <w:color w:val="auto"/>
          <w:sz w:val="24"/>
          <w:highlight w:val="none"/>
          <w:lang w:val="en-US" w:eastAsia="zh-CN"/>
        </w:rPr>
        <w:t xml:space="preserve">本项目服务期三</w:t>
      </w:r>
      <w:r>
        <w:rPr>
          <w:rFonts w:hint="eastAsia" w:ascii="宋体" w:hAnsi="宋体" w:cs="宋体"/>
          <w:bCs/>
          <w:color w:val="auto"/>
          <w:sz w:val="24"/>
          <w:highlight w:val="none"/>
        </w:rPr>
        <w:t xml:space="preserve">年，一次性签订三年服务合同。</w:t>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采购服务内容、标准及预估规模</w:t>
      </w:r>
      <w:r/>
    </w:p>
    <w:tbl>
      <w:tblPr>
        <w:tblStyle w:val="1052"/>
        <w:tblpPr w:horzAnchor="page" w:tblpX="1491" w:vertAnchor="text" w:tblpY="213" w:leftFromText="180" w:topFromText="0" w:rightFromText="180" w:bottomFromText="0"/>
        <w:tblW w:w="9076"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1243"/>
        <w:gridCol w:w="1500"/>
        <w:gridCol w:w="1357"/>
        <w:gridCol w:w="2866"/>
        <w:gridCol w:w="832"/>
        <w:gridCol w:w="1278"/>
      </w:tblGrid>
      <w:tr>
        <w:trPr>
          <w:tblHeade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b/>
                <w:bCs/>
                <w:color w:val="auto"/>
                <w:sz w:val="24"/>
                <w:highlight w:val="none"/>
              </w:rPr>
              <w:suppressLineNumbers w:val="0"/>
            </w:pPr>
            <w:r>
              <w:rPr>
                <w:rFonts w:hint="eastAsia" w:ascii="宋体" w:hAnsi="宋体" w:cs="宋体"/>
                <w:b/>
                <w:bCs/>
                <w:color w:val="auto"/>
                <w:sz w:val="24"/>
                <w:highlight w:val="none"/>
              </w:rPr>
              <w:t xml:space="preserve">单价最高</w:t>
            </w:r>
            <w:r/>
          </w:p>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限价</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WS/T508-2025医疗机构医用织物洗涤消毒技术标准</w:t>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分拣、洗涤、消毒、质控、清点、交接、运输、缝补、报损</w:t>
            </w:r>
            <w:r/>
          </w:p>
        </w:tc>
        <w:tc>
          <w:tcPr>
            <w:shd w:val="clear" w:color="auto" w:fill="auto"/>
            <w:tcMar>
              <w:left w:w="120" w:type="dxa"/>
              <w:top w:w="120" w:type="dxa"/>
              <w:right w:w="120" w:type="dxa"/>
              <w:bottom w:w="120" w:type="dxa"/>
            </w:tcMar>
            <w:tcW w:w="2866" w:type="dxa"/>
            <w:vAlign w:val="center"/>
            <w:textDirection w:val="lrTb"/>
            <w:noWrap w:val="false"/>
          </w:tcPr>
          <w:p>
            <w:pPr>
              <w:jc w:val="left"/>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1.外观整洁、干燥， 无异味、异物、破损。</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针对医用织物主洗环节开展的湿热消毒温度和维持时间的质控</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洁织物表面的pH 应达到 6.5～7.5</w:t>
            </w:r>
            <w:r>
              <w:rPr>
                <w:rFonts w:hint="eastAsia" w:ascii="宋体" w:hAnsi="宋体" w:eastAsia="宋体" w:cs="宋体"/>
                <w:color w:val="auto"/>
                <w:szCs w:val="21"/>
                <w:highlight w:val="none"/>
                <w:lang w:eastAsia="zh-CN"/>
              </w:rPr>
              <w:t xml:space="preserve">。</w:t>
            </w:r>
            <w:r/>
          </w:p>
          <w:p>
            <w:pPr>
              <w:jc w:val="left"/>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3.清洁织物微生物监测指标符合标准。细菌菌落总数（≤200CFU/100cm2或CFU/件）、大肠菌群（不得检出）、金黄色葡萄球菌（不得检出）、真菌（≤100CFU/100cm2或CFU/件）</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1.35元</w:t>
            </w:r>
            <w:r>
              <w:rPr>
                <w:rFonts w:hint="eastAsia" w:ascii="宋体" w:hAnsi="宋体" w:eastAsia="宋体" w:cs="宋体"/>
                <w:color w:val="auto"/>
                <w:szCs w:val="21"/>
                <w:highlight w:val="none"/>
                <w:lang w:val="en-US" w:eastAsia="zh-CN"/>
              </w:rPr>
              <w:t xml:space="preserve">/件</w:t>
            </w:r>
            <w:r/>
          </w:p>
        </w:tc>
      </w:tr>
      <w:tr>
        <w:trPr/>
        <w:tc>
          <w:tcPr>
            <w:shd w:val="clear" w:color="auto" w:fill="auto"/>
            <w:tcMar>
              <w:left w:w="120" w:type="dxa"/>
              <w:top w:w="120" w:type="dxa"/>
              <w:right w:w="120" w:type="dxa"/>
              <w:bottom w:w="120" w:type="dxa"/>
            </w:tcMar>
            <w:tcW w:w="1243"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15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35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286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832"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278"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500元/床</w:t>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/年</w:t>
            </w:r>
            <w:r/>
          </w:p>
        </w:tc>
      </w:tr>
    </w:tbl>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三、服务商资质及场地设备要求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1.服务单位须具备医用织物洗涤资质，严格执行洁污分区、专机洗涤，不与宾馆、饭店及传染病病区布草混洗，医用织物洗涤消毒工作流程符合《WS/T508-2025医疗机构医用织物洗涤消毒技术标准》要求。</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2.运输车辆与院内收运工具须洁污分开、密闭运输，污染布草运输工具一用一消毒，无泄漏、无交叉污染。</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3.提供24 小时不间断收送服务，按医院规定时间准时接收与下发，不拖欠、不延误；节假日正常服务，特殊情况提前沟通。</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4.免费提供污衣袋、密封包装箱等周转耗材，保证充足、无破损、一用一消毒。</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5.工作人员每年应接受专业培训、健康体检，持合格证明上岗。工作人员分别从污染区和清洁区的人员专用通道进出污染区和清洁区，分别依序开展分拣、洗涤、消毒，以及烘干与整理、储存工作，过程中严格执行标准预防，文明服务、规范交接。</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6.建立每日交接签字制度，完整记录收送数量、破损、报损信息，定期向医院提交服务报表；质量不达标须免费重洗、及时整改。</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7.突发事件影响服务时，须2小时内通知医院，48小时内恢复正常服务；无正当理由延误、错发、丢失造成损失，由服务商全额承担。</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8.合同签订次日起立即正常服务，延误或无法履约须承担全部责任与经济损失，医院有权取消中标资格并解除合同。</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9.微生物指标的细菌菌落总数、大肠菌群、金黄色葡萄球菌、真菌，应由有资质的检测机构，至少每半年监测1次；根据工作需要或怀疑医院感染暴发与医用织物有关时，应配合医院进行目标微生物检测。</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10.各项相关制度、卫生质量检测报告，以及所用消毒剂、消毒器械的有效证明（复印件或电子版）等资料应建档备查，及时更新。</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11.使用后医用织物和清洁织物收集、交接时，应有记录单据，记录内容应有部门名称，织物名称、数量、外观，交接人及交接时间并签字，供双方存查、追溯。日常质检记录、交接记录等信息应具有可追溯性。</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12.信息记录的载体可为电子文件或纸质文件，可追溯信息保存期不少于1年。</w:t>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四、合同有效期及服务结算</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1.合同有效期三年，布草洗涤数量按实际收送量结算，报损费用按合同约定支付。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2.结算方式：按月结算，洗涤费用按中标单价*实际洗涤件数核算费用，报损更换费用按中标单价*现有核定床位数核算费用。</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3.付款方式：服务单位开具发票后，医院 30 个工作日内支付洗涤费用；报损更换费用按合同约定节点支付。</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五、报价方式</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w:t>
      </w:r>
      <w:r>
        <w:rPr>
          <w:rFonts w:hint="eastAsia" w:ascii="宋体" w:hAnsi="宋体" w:cs="宋体"/>
          <w:color w:val="auto"/>
          <w:spacing w:val="2"/>
          <w:sz w:val="24"/>
          <w:highlight w:val="none"/>
        </w:rPr>
        <w:t xml:space="preserve">本项目实行单价总价双控，投标人投标单价、总价均不得超过项目最高限价，否则投标文件将作为无效投标处理。</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2</w:t>
      </w:r>
      <w:r>
        <w:rPr>
          <w:rFonts w:hint="eastAsia" w:ascii="宋体" w:hAnsi="宋体" w:cs="宋体"/>
          <w:color w:val="auto"/>
          <w:spacing w:val="2"/>
          <w:sz w:val="24"/>
          <w:highlight w:val="none"/>
        </w:rPr>
        <w:t xml:space="preserve">.</w:t>
      </w:r>
      <w:r>
        <w:rPr>
          <w:rFonts w:hint="eastAsia" w:ascii="宋体" w:hAnsi="宋体" w:cs="宋体"/>
          <w:bCs/>
          <w:color w:val="auto"/>
          <w:sz w:val="24"/>
          <w:highlight w:val="none"/>
          <w:lang w:val="en-US" w:eastAsia="zh-CN"/>
        </w:rPr>
        <w:t xml:space="preserve">本项目实行固定综合单价、按实结算模式，报价一次性锁定三年。投标报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ind w:firstLine="488"/>
        <w:jc w:val="left"/>
        <w:spacing w:line="400" w:lineRule="atLeast"/>
        <w:rPr>
          <w:rFonts w:hint="eastAsia" w:ascii="宋体" w:hAnsi="宋体" w:cs="宋体"/>
          <w:color w:val="auto"/>
          <w:spacing w:val="2"/>
          <w:sz w:val="24"/>
          <w:highlight w:val="none"/>
        </w:rPr>
      </w:pPr>
      <w:r>
        <w:rPr>
          <w:rFonts w:hint="eastAsia" w:ascii="宋体" w:hAnsi="宋体" w:cs="宋体"/>
          <w:color w:val="auto"/>
          <w:spacing w:val="2"/>
          <w:sz w:val="24"/>
          <w:highlight w:val="none"/>
          <w:lang w:val="en-US" w:eastAsia="zh-CN"/>
        </w:rPr>
        <w:t xml:space="preserve">3.</w:t>
      </w:r>
      <w:r>
        <w:rPr>
          <w:rFonts w:hint="eastAsia" w:ascii="宋体" w:hAnsi="宋体" w:cs="宋体"/>
          <w:color w:val="auto"/>
          <w:spacing w:val="2"/>
          <w:sz w:val="24"/>
          <w:highlight w:val="none"/>
        </w:rPr>
        <w:t xml:space="preserve">投标人报价由</w:t>
      </w:r>
      <w:r>
        <w:rPr>
          <w:rFonts w:hint="eastAsia" w:ascii="宋体" w:hAnsi="宋体" w:cs="宋体"/>
          <w:color w:val="auto"/>
          <w:spacing w:val="2"/>
          <w:sz w:val="24"/>
          <w:highlight w:val="none"/>
          <w:lang w:val="en-US" w:eastAsia="zh-CN"/>
        </w:rPr>
        <w:t xml:space="preserve">两</w:t>
      </w:r>
      <w:r>
        <w:rPr>
          <w:rFonts w:hint="eastAsia" w:ascii="宋体" w:hAnsi="宋体" w:cs="宋体"/>
          <w:color w:val="auto"/>
          <w:spacing w:val="2"/>
          <w:sz w:val="24"/>
          <w:highlight w:val="none"/>
        </w:rPr>
        <w:t xml:space="preserve">部分独立单价组成：第一部分是</w:t>
      </w:r>
      <w:r>
        <w:rPr>
          <w:rFonts w:hint="eastAsia" w:ascii="宋体" w:hAnsi="宋体" w:eastAsia="宋体" w:cs="宋体"/>
          <w:caps w:val="0"/>
          <w:color w:val="auto"/>
          <w:spacing w:val="0"/>
          <w:sz w:val="24"/>
          <w:szCs w:val="24"/>
          <w:highlight w:val="none"/>
          <w:lang w:val="en-US" w:eastAsia="zh-CN" w:bidi="ar"/>
        </w:rPr>
        <w:t xml:space="preserve">临床医用布草洗涤服务</w:t>
      </w:r>
      <w:r>
        <w:rPr>
          <w:rFonts w:hint="eastAsia" w:ascii="宋体" w:hAnsi="宋体" w:cs="宋体"/>
          <w:color w:val="auto"/>
          <w:spacing w:val="2"/>
          <w:sz w:val="24"/>
          <w:highlight w:val="none"/>
        </w:rPr>
        <w:t xml:space="preserve">费用，请按项目需求报出</w:t>
      </w:r>
      <w:r>
        <w:rPr>
          <w:rFonts w:hint="eastAsia" w:ascii="宋体" w:hAnsi="宋体" w:eastAsia="宋体" w:cs="宋体"/>
          <w:caps w:val="0"/>
          <w:color w:val="auto"/>
          <w:spacing w:val="0"/>
          <w:sz w:val="24"/>
          <w:szCs w:val="24"/>
          <w:highlight w:val="none"/>
          <w:lang w:val="en-US" w:eastAsia="zh-CN" w:bidi="ar"/>
        </w:rPr>
        <w:t xml:space="preserve">布草洗涤服务</w:t>
      </w:r>
      <w:r>
        <w:rPr>
          <w:rFonts w:hint="eastAsia" w:ascii="宋体" w:hAnsi="宋体" w:cs="宋体"/>
          <w:color w:val="auto"/>
          <w:spacing w:val="2"/>
          <w:sz w:val="24"/>
          <w:highlight w:val="none"/>
        </w:rPr>
        <w:t xml:space="preserve">单价，按实结算；第</w:t>
      </w:r>
      <w:r>
        <w:rPr>
          <w:rFonts w:hint="eastAsia" w:ascii="宋体" w:hAnsi="宋体" w:cs="宋体"/>
          <w:color w:val="auto"/>
          <w:spacing w:val="2"/>
          <w:sz w:val="24"/>
          <w:highlight w:val="none"/>
          <w:lang w:val="en-US" w:eastAsia="zh-CN"/>
        </w:rPr>
        <w:t xml:space="preserve">二</w:t>
      </w:r>
      <w:r>
        <w:rPr>
          <w:rFonts w:hint="eastAsia" w:ascii="宋体" w:hAnsi="宋体" w:cs="宋体"/>
          <w:color w:val="auto"/>
          <w:spacing w:val="2"/>
          <w:sz w:val="24"/>
          <w:highlight w:val="none"/>
        </w:rPr>
        <w:t xml:space="preserve">部分是报损更换费用，请按项目需求“缝补和报损要求”</w:t>
      </w:r>
      <w:r>
        <w:rPr>
          <w:rFonts w:hint="eastAsia" w:ascii="宋体" w:hAnsi="宋体" w:cs="宋体"/>
          <w:color w:val="auto"/>
          <w:spacing w:val="2"/>
          <w:sz w:val="24"/>
          <w:highlight w:val="none"/>
          <w:lang w:val="en-US" w:eastAsia="zh-CN"/>
        </w:rPr>
        <w:t xml:space="preserve">报出总价</w:t>
      </w:r>
      <w:r>
        <w:rPr>
          <w:rFonts w:hint="eastAsia" w:ascii="宋体" w:hAnsi="宋体" w:cs="宋体"/>
          <w:color w:val="auto"/>
          <w:spacing w:val="2"/>
          <w:sz w:val="24"/>
          <w:highlight w:val="none"/>
        </w:rPr>
        <w:t xml:space="preserve">。</w:t>
      </w:r>
      <w:r/>
    </w:p>
    <w:p>
      <w:pPr>
        <w:ind w:firstLine="480"/>
        <w:jc w:val="left"/>
        <w:spacing w:line="400" w:lineRule="atLeas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4.报价货币为人民币，评标、结算均以人民币为准。</w:t>
      </w:r>
      <w:r/>
    </w:p>
    <w:p>
      <w:pPr>
        <w:ind w:firstLine="480"/>
        <w:jc w:val="left"/>
        <w:spacing w:line="400" w:lineRule="atLeast"/>
        <w:rPr>
          <w:rFonts w:ascii="宋体" w:hAnsi="宋体" w:cs="宋体"/>
          <w:color w:val="auto"/>
          <w:spacing w:val="2"/>
          <w:sz w:val="24"/>
          <w:highlight w:val="none"/>
        </w:rPr>
      </w:pPr>
      <w:r>
        <w:rPr>
          <w:rFonts w:hint="eastAsia" w:ascii="宋体" w:hAnsi="宋体" w:cs="宋体"/>
          <w:bCs/>
          <w:color w:val="auto"/>
          <w:sz w:val="24"/>
          <w:highlight w:val="none"/>
          <w:lang w:val="en-US" w:eastAsia="zh-CN"/>
        </w:rPr>
        <w:t xml:space="preserve">5.各类临床医用织物洗涤综合单价包括该品种布草洗涤、高温消毒、清点</w:t>
      </w:r>
      <w:r>
        <w:rPr>
          <w:rFonts w:hint="eastAsia" w:ascii="宋体" w:hAnsi="宋体" w:cs="宋体"/>
          <w:color w:val="auto"/>
          <w:spacing w:val="2"/>
          <w:sz w:val="24"/>
          <w:highlight w:val="none"/>
        </w:rPr>
        <w:t xml:space="preserve">交接、运输、缝补、报损的服务费、管理费、完成洗涤服务所需的材料费、机械费、运输费，各项人员费用、税金、利润，以及提供洗涤服务所需要的其他所有费用。</w:t>
      </w:r>
      <w:r/>
    </w:p>
    <w:p>
      <w:pPr>
        <w:ind w:firstLine="480"/>
        <w:jc w:val="left"/>
        <w:spacing w:line="400" w:lineRule="atLeast"/>
        <w:rPr>
          <w:rFonts w:hint="default" w:ascii="宋体" w:hAnsi="宋体" w:cs="宋体"/>
          <w:bCs/>
          <w:color w:val="auto"/>
          <w:sz w:val="24"/>
          <w:highlight w:val="none"/>
          <w:lang w:val="en-US" w:eastAsia="zh-CN"/>
        </w:rPr>
      </w:pPr>
      <w:r>
        <w:rPr>
          <w:rFonts w:hint="default" w:ascii="宋体" w:hAnsi="宋体" w:cs="宋体"/>
          <w:bCs/>
          <w:color w:val="auto"/>
          <w:sz w:val="24"/>
          <w:highlight w:val="none"/>
          <w:lang w:val="en-US" w:eastAsia="zh-CN"/>
        </w:rPr>
      </w:r>
      <w:r/>
    </w:p>
    <w:p>
      <w:pPr>
        <w:numPr>
          <w:ilvl w:val="0"/>
          <w:numId w:val="0"/>
        </w:numPr>
        <w:ind w:left="-360" w:right="0"/>
        <w:jc w:val="left"/>
        <w:keepLines w:val="0"/>
        <w:keepNext w:val="0"/>
        <w:spacing w:before="0" w:beforeAutospacing="0" w:after="0" w:afterAutospacing="0" w:line="360" w:lineRule="atLeast"/>
        <w:widowControl/>
        <w:rPr>
          <w:rFonts w:hint="eastAsia" w:ascii="宋体" w:hAnsi="宋体" w:eastAsia="宋体" w:cs="宋体"/>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highlight w:val="none"/>
        </w:rPr>
      </w:r>
      <w:r/>
    </w:p>
    <w:p>
      <w:pPr>
        <w:pStyle w:val="1042"/>
        <w:ind w:left="0" w:right="0"/>
        <w:jc w:val="both"/>
        <w:keepLines w:val="0"/>
        <w:keepNext w:val="0"/>
        <w:spacing w:before="0" w:beforeAutospacing="0" w:after="0" w:afterAutospacing="0" w:line="360" w:lineRule="atLeast"/>
        <w:widowControl/>
        <w:rPr>
          <w:rFonts w:hint="eastAsia"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hAnsi="宋体" w:cs="宋体"/>
          <w:color w:val="auto"/>
          <w:sz w:val="24"/>
          <w:szCs w:val="24"/>
          <w:highlight w:val="none"/>
          <w:lang w:val="en-US" w:eastAsia="zh-CN"/>
        </w:rPr>
        <w:t xml:space="preserve">附件：</w:t>
      </w:r>
      <w:r/>
    </w:p>
    <w:p>
      <w:pPr>
        <w:numPr>
          <w:ilvl w:val="0"/>
          <w:numId w:val="15"/>
        </w:numPr>
        <w:ind w:firstLine="482"/>
        <w:spacing w:line="360" w:lineRule="exact"/>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洗涤服务总体要求</w:t>
      </w:r>
      <w:r/>
    </w:p>
    <w:p>
      <w:pPr>
        <w:pStyle w:val="1097"/>
        <w:ind w:left="0" w:firstLine="482"/>
        <w:shd w:val="clear" w:color="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w:t>
      </w:r>
      <w:r>
        <w:rPr>
          <w:rFonts w:hint="eastAsia" w:ascii="宋体" w:hAnsi="宋体" w:cs="宋体"/>
          <w:b/>
          <w:bCs/>
          <w:color w:val="auto"/>
          <w:sz w:val="24"/>
          <w:szCs w:val="24"/>
          <w:highlight w:val="none"/>
          <w:lang w:val="en-US" w:eastAsia="zh-CN" w:bidi="ar-SA"/>
        </w:rPr>
        <w:t xml:space="preserve"> 交接管理要求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.1.1每天及时按医院规定时间准时进行接收和下发，保证清洗布类数量，不拖欠病房布类。</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.1.2使用后的布类由洗涤单位收发人员进行分类和清点。普通污脏布类和感染性布类分类收集。收集时减少抖动。</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1.3在指定地点清点污脏布类，应直接放置污衣袋内运送洗衣房的污物间清点。盛装使用后医用布类的包装袋应扎带封口，包装箱（桶）应加盖密闭，并一用一清洗消毒。运送使用后医用布类和清洁布类的专用运输工具应分别配置，不交叉使用。运输工具根据污染情况定期清洗消毒，运输工具送感染性布类后应一用一清洗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.1.4非治疗性布类发现破损，及时修补，再发放；治疗性布类发现破损按报损程序处理。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.1.5工作人员工作服发现有破损、纽扣脱落、皮筋松开等及时修补，尽可能熨烫平整。</w:t>
      </w:r>
      <w:r/>
    </w:p>
    <w:p>
      <w:pPr>
        <w:ind w:firstLine="480"/>
        <w:spacing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.1.6洗涤服务公司建立有效沟通机制，定期到布类使用部门征求使用的意见和建议。</w:t>
      </w:r>
      <w:r/>
    </w:p>
    <w:p>
      <w:pPr>
        <w:ind w:firstLine="482"/>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洗涤过程的卫生要求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1.2.1洗涤流程分为</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、洗涤、消毒、烘干、熨烫、修补、折叠、清单打包、存储、运送、</w:t>
      </w:r>
      <w:r>
        <w:rPr>
          <w:rFonts w:hint="eastAsia" w:ascii="宋体" w:hAnsi="宋体" w:cs="宋体"/>
          <w:color w:val="auto"/>
          <w:sz w:val="24"/>
          <w:szCs w:val="24"/>
          <w:highlight w:val="none"/>
          <w:lang w:val="en-US" w:eastAsia="zh-CN"/>
        </w:rPr>
        <w:t xml:space="preserve">发放</w:t>
      </w:r>
      <w:r>
        <w:rPr>
          <w:rFonts w:hint="eastAsia" w:ascii="宋体" w:hAnsi="宋体" w:eastAsia="宋体" w:cs="宋体"/>
          <w:color w:val="auto"/>
          <w:sz w:val="24"/>
          <w:szCs w:val="24"/>
          <w:highlight w:val="none"/>
          <w:lang w:val="en-US" w:eastAsia="zh-CN"/>
        </w:rPr>
        <w:t xml:space="preserve">等程序，其中须做好转运工具的清洗消毒存放。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w:t>
      </w:r>
      <w:r>
        <w:rPr>
          <w:rFonts w:hint="eastAsia" w:ascii="宋体" w:hAnsi="宋体" w:cs="宋体"/>
          <w:color w:val="auto"/>
          <w:sz w:val="24"/>
          <w:szCs w:val="24"/>
          <w:highlight w:val="none"/>
          <w:lang w:val="en-US" w:eastAsia="zh-CN"/>
        </w:rPr>
        <w:t xml:space="preserve">分拣</w:t>
      </w:r>
      <w:r>
        <w:rPr>
          <w:rFonts w:hint="eastAsia" w:ascii="宋体" w:hAnsi="宋体" w:eastAsia="宋体" w:cs="宋体"/>
          <w:color w:val="auto"/>
          <w:sz w:val="24"/>
          <w:szCs w:val="24"/>
          <w:highlight w:val="none"/>
          <w:lang w:val="en-US" w:eastAsia="zh-CN"/>
        </w:rPr>
        <w:t xml:space="preserve">时应依布类的来源不同，分为感染性织物、非感染性织物。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洗涤要求：婴儿室、产房、手术室等重点科室病人的布类应分别单机清洗，不与其他医用布类混洗；医务人员布类和病人布类应分机清洗或分批清洗；感染性布类（包括传染病、多重耐药菌感染或定植患者使用后，或者被患者血液、体液、分泌物和排泄物等污染，具有潜在生物污染风险的医用布类）不手工洗涤，应采用专机洗涤、消毒。具体要求遵循《WS/T508-2025医疗机构医用织物洗涤消毒技术标准》。</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1.3 洗涤消毒过程要求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1.3.1洗涤周期与消毒过程的选择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1.3.1.1洗涤周期包括预洗、主洗、漂洗、中和等四个步骤。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1.3.1.2使用后医用织物的消毒处理可在预洗或主洗中的一个环节进行， 不</w:t>
      </w:r>
      <w:r>
        <w:rPr>
          <w:rFonts w:hint="eastAsia" w:ascii="宋体" w:hAnsi="宋体" w:cs="宋体"/>
          <w:color w:val="auto"/>
          <w:sz w:val="24"/>
          <w:szCs w:val="24"/>
          <w:highlight w:val="none"/>
          <w:lang w:val="en-US" w:eastAsia="zh-CN"/>
        </w:rPr>
        <w:t xml:space="preserve">做</w:t>
      </w:r>
      <w:r>
        <w:rPr>
          <w:rFonts w:hint="eastAsia" w:ascii="宋体" w:hAnsi="宋体" w:eastAsia="宋体" w:cs="宋体"/>
          <w:color w:val="auto"/>
          <w:sz w:val="24"/>
          <w:szCs w:val="24"/>
          <w:highlight w:val="none"/>
          <w:lang w:val="en-US" w:eastAsia="zh-CN"/>
        </w:rPr>
        <w:t xml:space="preserve">重复处理。对需实施消毒处理的医用织物宜选择在预洗环节完成。</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1.3.1.3对耐热的感染性织物，应首选热洗涤消毒方法，并根据需要设定适宜的温度和维持时间。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1.3.1.4 在选择含氯（溴） 消毒剂、 二氧化氯消毒剂等化学消毒剂进行消毒时，为尽量避免和减少对人和织物的损害，应预先了解是否与洗涤剂有拮抗作用，并确定最大可接受水平（即适宜的有效浓度）。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 装载程度</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医用织物洗涤时的洗涤量不应超过洗涤设备最大装载量的90%，即每100kg洗涤设备的洗涤量不超过90kg织物。</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 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1.3.3.1预洗用水温度不宜超过 40℃；可根据冲洗污渍需要加入适量的专用洗涤剂。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1.3.3.2 使用后的非感染性织物的预洗：应采用中、高水位方式，一般洗涤时间为 3min～8min。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1.3.3.3 感染性织物的预洗与消毒：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a)对不耐热感染性织物宜选择在预洗环节同时作消毒处理（水温可控</w:t>
      </w:r>
      <w:r>
        <w:rPr>
          <w:rFonts w:hint="eastAsia" w:ascii="宋体" w:hAnsi="宋体" w:cs="宋体"/>
          <w:color w:val="auto"/>
          <w:sz w:val="24"/>
          <w:szCs w:val="24"/>
          <w:highlight w:val="none"/>
          <w:lang w:val="en-US" w:eastAsia="zh-CN"/>
        </w:rPr>
        <w:t xml:space="preserve">制在</w:t>
      </w:r>
      <w:r>
        <w:rPr>
          <w:rFonts w:hint="eastAsia" w:ascii="宋体" w:hAnsi="宋体" w:eastAsia="宋体" w:cs="宋体"/>
          <w:color w:val="auto"/>
          <w:sz w:val="24"/>
          <w:szCs w:val="24"/>
          <w:highlight w:val="none"/>
          <w:lang w:val="en-US" w:eastAsia="zh-CN"/>
        </w:rPr>
        <w:t xml:space="preserve"> 40℃～50℃），或者先浸泡消毒再进行预洗。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b)应根据感染性织物使用对象、使用功能、织物面料和污渍性质、污染程度不同，对已知污染病原体的，按照GB 19193和GB 27953规定，在封闭状态下选择下列适宜消毒方法进行处理：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1)对被亲脂病毒、细菌繁殖体病原体污染的感染性织物，可使用 500mg/L～1000mg/L 的含氯（溴）消毒剂或250mg/L～500mg/L的二氧化氯消毒剂或1000mg/L～2000mg/L的复合季铵盐类消毒剂或相当剂量的其他消毒剂，洗涤消毒应不少于 30min；也可选用煮沸消毒（100℃，时间≥15min） 和蒸汽消毒（100℃，时间 15min～30min）等湿热消毒方法；</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2)对被真菌、分枝杆菌、亲水病毒、经血传播病原体污染的感染性织物，可使用1000mg/L～2000mg/L的含氯（溴）消毒剂或500mg/L～1000mg/L 的二氧化氯消毒剂或相当剂量的其他消毒剂，洗涤消毒应不少于30min；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3)对被细菌芽孢病原体污染的感染性织物，可使用2000mg/L～5000mg/L的含氯（溴）消毒剂或1000mg/L～2000mg/L的二氧化氯消毒剂或相当剂量的其他消毒剂，洗涤消毒应不少于60min；</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4)对被朊粒（朊病毒）、气性坏疽、突发不明原因的传染病病原体污染的感染性织物，应参照 WS/T 367 规定的消毒方法进行处理；</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5)对有肉眼可见体液（血液、 组织液等）、分泌物（不包括汗液）和排泄物等污渍的感染性织物，应加大消毒剂的使用剂量和/或延长消毒时间，在封闭状态下进行洗涤消毒。</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c)对未知污染病原体的感染性织物消毒处理，可参照附录1.2.3.3 b）3）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1.3.4 主洗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主洗可分为热洗涤和冷洗涤两种洗涤方法。根据被洗涤医用织物的污染情况可加入碱、清洁剂或乳化剂、消毒洗涤原料。洗涤、消毒方法和程序应按下列要求选择进行：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a)热洗涤方法：应采用高温（70℃～90℃）、低水位方式。对耐热的医用织物首选热洗涤方法。消毒温度 75℃，时间≥30min 或消毒温度 80℃， 时间≥10min 或 A0值≥600；洗涤时间可在确保消毒时间基础上，根据医用织物污染程度的需要而延长；</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冷洗涤方法：应采用中温（40℃～60℃）、低水位方式。对不耐热的医用织物如受热易变形的特殊织物（化纤、羊毛类织物），应选用水温≤60℃的冷洗涤方法处理。若在该环节选择对感染性织物实施消毒处理的，具体方法应按附录1.2.3.3 执行。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 去污渍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1.3.5.1 局部的污渍处理应遵循“先干后湿， 先碱后酸”的原则。</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1.3.5.2 圆珠笔油、墨水等特别的污染可局部手洗去渍。</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1.3.5.3 不能确定污渍种类时，其局部的污渍处理可采取下列程序:</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 使用有机溶剂，如丙酮或酒精；</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b) 使用洗涤剂；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c) 使用酸性溶液，如氟化氢钠、氟化氢氨；若为小块斑渍，可使用氢氯酸溶液；</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d) 使用还原剂或脱色剂的温溶液（＜40℃），如连二亚硫酸钠或亚硫酸氢钠；</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 使用氧化剂，如次氯酸钠（液体漂白剂）或过氧化氢；该洗涤程序应按顺序进行，每一步程序之间均应将被洗涤的织物充分过水。</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 漂洗</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1.3.6.1 通过用水稀释的方法进行，为主洗去污的补充步骤。</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1.3.6.2 宜采用高水位方式， 一般温度为 65℃～70℃。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1.3.6.3 每次漂洗时间不应低于3min，漂洗次数应不少于3次，并满足清洁织物相应的质量要求。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1.3.7 中和</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对最后一次漂洗时的水应进行中和；此过程应投放适量的中和剂。中和方法：应采用中、低水位方式，一般温度为45℃～55℃，时间为3min～5min； 中和剂（包括中和酸剂、 柔软剂等） 的投放量可根据洗涤织物在脱水出机后用精密pH试纸测试水中的结果而定， pH偏高则加量， 偏低则减量。中和后水中的pH应为5.8～6.5，以保证洗涤消毒后的清洁织物符合本标准7.1.2.2规定。</w:t>
      </w:r>
      <w:r/>
    </w:p>
    <w:p>
      <w:pPr>
        <w:ind w:firstLine="482"/>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 烘干与整理过程</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 医用织物洗涤后可按织物种类选择进行熨烫或烘干，烘干温度应不低于60℃。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 洗涤后医用织物整理主要包括熨烫、修补、折叠、清点打包过程， 其过程应严防洗涤后医用织物的二次污染。</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 为避免织物损伤和过度缩水，清洁织物若需熨烫，熨烫设备的温度不宜超过180℃。</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 烘干及其整理过程中应进行质量控制， 如烘干前应目测检查洗涤后的医用织物是否干净，发现有污渍时需重新进行洗涤等。</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 清洁织物应使用干燥、清洁、完好、无损的，有别于使用后医用织物文字或颜色标识的包装袋或包装容器盛装；可重复使用的包装袋或包装容器应在使用后按要求清洗消毒。</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缝补和报损要求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.1供应商应对采购人委托洗涤物的轻度破损被服（缺</w:t>
      </w:r>
      <w:r>
        <w:rPr>
          <w:rFonts w:hint="eastAsia" w:ascii="宋体" w:hAnsi="宋体" w:cs="宋体"/>
          <w:color w:val="auto"/>
          <w:sz w:val="24"/>
          <w:szCs w:val="24"/>
          <w:highlight w:val="none"/>
          <w:lang w:eastAsia="zh-CN"/>
        </w:rPr>
        <w:t xml:space="preserve">纽扣</w:t>
      </w:r>
      <w:r>
        <w:rPr>
          <w:rFonts w:hint="eastAsia" w:ascii="宋体" w:hAnsi="宋体" w:eastAsia="宋体" w:cs="宋体"/>
          <w:color w:val="auto"/>
          <w:sz w:val="24"/>
          <w:szCs w:val="24"/>
          <w:highlight w:val="none"/>
        </w:rPr>
        <w:t xml:space="preserve">、少带子、脱线缝、撕裂……），将由供应商协助进行免费缝补,缝补完好后方能发出。</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.2床上用品洗涤破损更换标准如下，达到标准，供应商负责报损和更换，更换费用由供应商承担。</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.2.1更换的常规标准：</w:t>
      </w:r>
      <w:r/>
    </w:p>
    <w:tbl>
      <w:tblPr>
        <w:tblStyle w:val="1052"/>
        <w:tblW w:w="8312" w:type="dxa"/>
        <w:tblInd w:w="93" w:type="dxa"/>
        <w:tblLayout w:type="fixed"/>
        <w:tblCellMar>
          <w:left w:w="108" w:type="dxa"/>
          <w:top w:w="0" w:type="dxa"/>
          <w:right w:w="108" w:type="dxa"/>
          <w:bottom w:w="0" w:type="dxa"/>
        </w:tblCellMar>
        <w:tblLook w:val="04A0" w:firstRow="1" w:lastRow="0" w:firstColumn="1" w:lastColumn="0" w:noHBand="0" w:noVBand="1"/>
      </w:tblPr>
      <w:tblGrid>
        <w:gridCol w:w="728"/>
        <w:gridCol w:w="1896"/>
        <w:gridCol w:w="1896"/>
        <w:gridCol w:w="1896"/>
        <w:gridCol w:w="1896"/>
      </w:tblGrid>
      <w:tr>
        <w:trPr>
          <w:trHeight w:val="300"/>
        </w:trPr>
        <w:tc>
          <w:tcPr>
            <w:tcBorders>
              <w:top w:val="single" w:color="auto" w:sz="8" w:space="0"/>
              <w:left w:val="single" w:color="auto" w:sz="8" w:space="0"/>
              <w:bottom w:val="single" w:color="000000" w:sz="8" w:space="0"/>
              <w:right w:val="single" w:color="auto" w:sz="8" w:space="0"/>
            </w:tcBorders>
            <w:tcW w:w="728" w:type="dxa"/>
            <w:vAlign w:val="center"/>
            <w:vMerge w:val="restart"/>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w:t>
            </w:r>
            <w:r/>
          </w:p>
        </w:tc>
        <w:tc>
          <w:tcPr>
            <w:gridSpan w:val="4"/>
            <w:tcBorders>
              <w:top w:val="single" w:color="auto" w:sz="8" w:space="0"/>
              <w:left w:val="none" w:color="000000" w:sz="4" w:space="0"/>
              <w:bottom w:val="single" w:color="auto" w:sz="8" w:space="0"/>
              <w:right w:val="single" w:color="000000" w:sz="8" w:space="0"/>
            </w:tcBorders>
            <w:tcW w:w="7584"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更换标准</w:t>
            </w:r>
            <w:r/>
          </w:p>
        </w:tc>
      </w:tr>
      <w:tr>
        <w:trPr>
          <w:trHeight w:val="280"/>
        </w:trPr>
        <w:tc>
          <w:tcPr>
            <w:tcBorders>
              <w:top w:val="single" w:color="auto" w:sz="8" w:space="0"/>
              <w:left w:val="single" w:color="auto" w:sz="8" w:space="0"/>
              <w:bottom w:val="single" w:color="000000" w:sz="8" w:space="0"/>
              <w:right w:val="single" w:color="auto" w:sz="8" w:space="0"/>
            </w:tcBorders>
            <w:tcW w:w="728" w:type="dxa"/>
            <w:vAlign w:val="center"/>
            <w:vMerge w:val="continue"/>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破损程度</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污迹斑块</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反复洗涤后状况</w:t>
            </w:r>
            <w:r/>
          </w:p>
        </w:tc>
        <w:tc>
          <w:tcPr>
            <w:tcBorders>
              <w:top w:val="none" w:color="000000" w:sz="4" w:space="0"/>
              <w:left w:val="none" w:color="000000" w:sz="4" w:space="0"/>
              <w:bottom w:val="single" w:color="auto" w:sz="4" w:space="0"/>
              <w:right w:val="single" w:color="auto" w:sz="8" w:space="0"/>
            </w:tcBorders>
            <w:tcW w:w="1896"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传染病患者使用后</w:t>
            </w:r>
            <w:r/>
          </w:p>
        </w:tc>
      </w:tr>
      <w:tr>
        <w:trPr>
          <w:trHeight w:val="765"/>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床单</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1、床单、被套、枕套中心有破损，有洞面积未达到2cm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进行修补，超过2 cm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以上进行更换</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1、直径≥2cm、有色斑块1个，≤2cm的斑块2个或以上；</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1、薄且闷/洗涤后致密度松散</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1、甲类传染病</w:t>
            </w:r>
            <w:r/>
          </w:p>
        </w:tc>
      </w:tr>
      <w:tr>
        <w:trPr>
          <w:trHeight w:val="90"/>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有破损并存在不同颜色补丁</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2、有较多污迹</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2、棉布变薄，铺上后能印出棉布下的字迹、颜色或其他物体等</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2、乙类传染病中的传染性非典型肺炎、人感染高致病性禽流感及甲型HINI患者使用过的床单</w:t>
            </w:r>
            <w:r/>
          </w:p>
        </w:tc>
      </w:tr>
      <w:tr>
        <w:trPr>
          <w:trHeight w:val="328"/>
        </w:trPr>
        <w:tc>
          <w:tcPr>
            <w:tcBorders>
              <w:top w:val="none" w:color="000000" w:sz="4" w:space="0"/>
              <w:left w:val="single" w:color="auto" w:sz="8" w:space="0"/>
              <w:bottom w:val="single" w:color="auto" w:sz="8" w:space="0"/>
              <w:right w:val="single" w:color="auto" w:sz="4" w:space="0"/>
            </w:tcBorders>
            <w:tcW w:w="72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枕套</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2、有破洞、刮伤或划痕≥3处，每处≥3 cm</w:t>
            </w:r>
            <w:r>
              <w:rPr>
                <w:rFonts w:hint="eastAsia" w:ascii="宋体" w:hAnsi="宋体" w:eastAsia="宋体" w:cs="宋体"/>
                <w:color w:val="auto"/>
                <w:sz w:val="24"/>
                <w:szCs w:val="24"/>
                <w:highlight w:val="none"/>
                <w:vertAlign w:val="superscript"/>
              </w:rPr>
              <w:t xml:space="preserve">2</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3、头枕部位有黄色油斑</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3、思乐扣不粘</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0"/>
        </w:trPr>
        <w:tc>
          <w:tcPr>
            <w:gridSpan w:val="5"/>
            <w:tcBorders>
              <w:top w:val="single" w:color="auto" w:sz="8" w:space="0"/>
              <w:left w:val="single" w:color="auto" w:sz="8" w:space="0"/>
              <w:bottom w:val="single" w:color="auto" w:sz="8" w:space="0"/>
              <w:right w:val="single" w:color="000000" w:sz="8" w:space="0"/>
            </w:tcBorders>
            <w:tcW w:w="8312" w:type="dxa"/>
            <w:vAlign w:val="center"/>
            <w:textDirection w:val="lrTb"/>
            <w:noWrap w:val="false"/>
          </w:tcPr>
          <w:p>
            <w:pPr>
              <w:jc w:val="left"/>
              <w:spacing w:line="0"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备注：1.床单统一换成床罩（省布料、便于护理工作）；2.物品如有遗失需补齐；3.缝线脱落要进行缝合</w:t>
            </w:r>
            <w:r/>
          </w:p>
        </w:tc>
      </w:tr>
    </w:tbl>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.2.2 手术室敷料淘汰的标准：有肉眼可见的破损。</w:t>
      </w:r>
      <w:r/>
    </w:p>
    <w:p>
      <w:p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运输要求</w:t>
      </w:r>
      <w:r/>
    </w:p>
    <w:p>
      <w:pPr>
        <w:ind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布类的储存、运输要求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.1供应商至医院的运输车辆由供应商自行提供，医院内至各病区收集被服的车辆由供应商提供。根据医院时间要求，将洗净物品送至各病区，并清点数量，由双方签字确认。送洗物品交接也同样处理。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.2污染布类与清洁布类不能用同一车辆同时运输。运送完污染布类的车辆应及时进行消毒。</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.3污染布类应密闭运输，防止环境的污染。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.4污染布类运输应有包装，包装材料必须无毒、无害。污染布类与清洁布类包装不应混用，清洁布类包装运输过</w:t>
      </w:r>
      <w:r>
        <w:rPr>
          <w:rFonts w:hint="eastAsia" w:ascii="宋体" w:hAnsi="宋体" w:cs="宋体"/>
          <w:color w:val="auto"/>
          <w:sz w:val="24"/>
          <w:szCs w:val="24"/>
          <w:highlight w:val="none"/>
          <w:lang w:eastAsia="zh-CN"/>
        </w:rPr>
        <w:t xml:space="preserve">程中</w:t>
      </w:r>
      <w:r>
        <w:rPr>
          <w:rFonts w:hint="eastAsia" w:ascii="宋体" w:hAnsi="宋体" w:eastAsia="宋体" w:cs="宋体"/>
          <w:color w:val="auto"/>
          <w:sz w:val="24"/>
          <w:szCs w:val="24"/>
          <w:highlight w:val="none"/>
        </w:rPr>
        <w:t xml:space="preserve">必须防止污染。</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.5清洁布类应储存在清洁干燥处，储存过程中应防止污染（即烟雾、灰尘、湿气和寄生虫等）。</w:t>
      </w:r>
      <w:r/>
    </w:p>
    <w:p>
      <w:pPr>
        <w:numPr>
          <w:ilvl w:val="0"/>
          <w:numId w:val="16"/>
        </w:numPr>
        <w:ind w:firstLine="482"/>
        <w:spacing w:line="360" w:lineRule="exact"/>
        <w:shd w:val="clear" w:color="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人员要求</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.1污染区工作人员进行</w:t>
      </w:r>
      <w:r>
        <w:rPr>
          <w:rFonts w:hint="eastAsia" w:cs="宋体"/>
          <w:color w:val="auto"/>
          <w:sz w:val="24"/>
          <w:szCs w:val="24"/>
          <w:highlight w:val="none"/>
          <w:lang w:eastAsia="zh-CN"/>
        </w:rPr>
        <w:t xml:space="preserve">分拣</w:t>
      </w:r>
      <w:r>
        <w:rPr>
          <w:rFonts w:hint="eastAsia" w:ascii="宋体" w:hAnsi="宋体" w:eastAsia="宋体" w:cs="宋体"/>
          <w:color w:val="auto"/>
          <w:sz w:val="24"/>
          <w:szCs w:val="24"/>
          <w:highlight w:val="none"/>
        </w:rPr>
        <w:t xml:space="preserve">和装机清洗过程中，要严格执行标准预防。</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.2清洁区工作人员进行烘干、压熨、折叠、发放等过程中，应保持手清洁卫生，防止布类污染。</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.3痢疾、伤寒、肺结核、各类肠道传染病及化脓性或渗出性皮肤病患者不应参与直接与布类接触的工作。</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.4从事洗涤的工作人员，应定期（每年一次）进行洗涤消毒服务的卫生知识培训，考核合格者方可上岗。</w:t>
      </w:r>
      <w:r/>
    </w:p>
    <w:p>
      <w:pPr>
        <w:pStyle w:val="1082"/>
        <w:ind w:firstLine="480"/>
        <w:spacing w:before="0" w:beforeAutospacing="0" w:after="0" w:afterAutospacing="0" w:line="36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.5设洗涤项目经理1人，现场设驻点项目负责人1人，本项目服务的工作人员不少于5人。</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场地和设备</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.1洗涤单位的布局要求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.1.1洗涤部门应严格按功能分区，包括</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"http://www.xdyp.net"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污染区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（清点、分类、清洗和污车存放处）和清洁区（烘干、整烫、修补、折叠、储存、发放以及洁车存放处），两区应有实际隔离屏障，应有明显标识。</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.1.2工作流程合理：人流、物流应洁、污分开。物流由洗涤区→烘干整烫区→清洁衣物存放处，由污到洁，顺行通过，不得逆流。</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 洗涤单位环境卫生要求</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.2.1洗涤部门的设立周围环境无蚊蝇等害虫孳生地；工作区内应无蟑螂等有害生物。</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.2.2工作区内地面、墙面和工作台面应平整、不起尘，便于清洁。</w:t>
      </w:r>
      <w:r/>
    </w:p>
    <w:p>
      <w:pPr>
        <w:pStyle w:val="1082"/>
        <w:ind w:firstLine="480"/>
        <w:spacing w:before="0" w:beforeAutospacing="0" w:after="0" w:afterAutospacing="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.2.3洗涤部门（房）应保持良好空气流通，保持空气从清洁区向污染区流动,其要求参照GBZ2—2002和GB/T18883—2002执行。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.2.4当物表和地面有明显血液、体液或分泌物污染时，应及时进行遮盖，消毒60min后收集，清理，然后用有效氯含量500mg-700mg/</w:t>
      </w:r>
      <w:r>
        <w:rPr>
          <w:rFonts w:hint="eastAsia" w:ascii="宋体" w:hAnsi="宋体" w:cs="宋体"/>
          <w:color w:val="auto"/>
          <w:sz w:val="24"/>
          <w:szCs w:val="24"/>
          <w:highlight w:val="none"/>
          <w:lang w:val="en-US" w:eastAsia="zh-CN"/>
        </w:rPr>
        <w:t xml:space="preserve">L</w:t>
      </w:r>
      <w:r>
        <w:rPr>
          <w:rFonts w:hint="eastAsia" w:ascii="宋体" w:hAnsi="宋体" w:eastAsia="宋体" w:cs="宋体"/>
          <w:color w:val="auto"/>
          <w:sz w:val="24"/>
          <w:szCs w:val="24"/>
          <w:highlight w:val="none"/>
        </w:rPr>
        <w:t xml:space="preserve">的消毒液擦拭。</w:t>
      </w:r>
      <w:r/>
    </w:p>
    <w:p>
      <w:pPr>
        <w:numPr>
          <w:ilvl w:val="0"/>
          <w:numId w:val="16"/>
        </w:numPr>
        <w:ind w:left="0" w:firstLine="482"/>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质量要求</w:t>
      </w:r>
      <w:r/>
    </w:p>
    <w:p>
      <w:pPr>
        <w:ind w:firstLine="48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6.1洗涤服务需依据现行的卫生行业标准，从2026年2月1日起，依据WS/T508-2025医疗机构医用织物洗涤消毒技术标准执行。</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6.2为确保服务数据的高质量，投标方应制定相关服务期间的质量保证计划，</w:t>
      </w:r>
      <w:r>
        <w:rPr>
          <w:rFonts w:hint="eastAsia" w:ascii="宋体" w:hAnsi="宋体" w:eastAsia="宋体" w:cs="宋体"/>
          <w:color w:val="auto"/>
          <w:sz w:val="24"/>
          <w:szCs w:val="24"/>
          <w:highlight w:val="none"/>
        </w:rPr>
        <w:t xml:space="preserve">包括仪器设备质量保证、技术人员资质及管理等。</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.3如洗涤或熨烫质量不佳，采购人有权退回，要求供应商重洗，重洗费用由供应商自负。</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.4供应商定期接受当地卫生监督部门的专家进行布草消毒检验，以确保布草的安全卫生，每</w:t>
      </w:r>
      <w:r>
        <w:rPr>
          <w:rFonts w:hint="eastAsia" w:ascii="宋体" w:hAnsi="宋体" w:cs="宋体"/>
          <w:color w:val="auto"/>
          <w:sz w:val="24"/>
          <w:szCs w:val="24"/>
          <w:highlight w:val="none"/>
          <w:lang w:eastAsia="zh-CN"/>
        </w:rPr>
        <w:t xml:space="preserve">三个</w:t>
      </w:r>
      <w:r>
        <w:rPr>
          <w:rFonts w:hint="eastAsia" w:ascii="宋体" w:hAnsi="宋体" w:eastAsia="宋体" w:cs="宋体"/>
          <w:color w:val="auto"/>
          <w:sz w:val="24"/>
          <w:szCs w:val="24"/>
          <w:highlight w:val="none"/>
        </w:rPr>
        <w:t xml:space="preserve">月向甲方提供一份检测报告（</w:t>
      </w:r>
      <w:r>
        <w:rPr>
          <w:rFonts w:hint="eastAsia" w:ascii="宋体" w:hAnsi="宋体" w:cs="宋体"/>
          <w:color w:val="auto"/>
          <w:sz w:val="24"/>
          <w:szCs w:val="24"/>
          <w:highlight w:val="none"/>
          <w:lang w:val="en-US" w:eastAsia="zh-CN"/>
        </w:rPr>
        <w:t xml:space="preserve">有资质的监检测机构</w:t>
      </w:r>
      <w:r>
        <w:rPr>
          <w:rFonts w:hint="eastAsia" w:ascii="宋体" w:hAnsi="宋体" w:eastAsia="宋体" w:cs="宋体"/>
          <w:color w:val="auto"/>
          <w:sz w:val="24"/>
          <w:szCs w:val="24"/>
          <w:highlight w:val="none"/>
        </w:rPr>
        <w:t xml:space="preserve">）符合WS205-2001《公共场所用品卫生标准》，检测依据GB/T18204.1-2013《公共场所毛巾，床卧具微生物检验方法细菌总数测定》、GB/T18204.5-2013《公共场所毛巾，床上卧具微生物检验方法大肠菌群测定》以上标准如有更新以最新国家标准要求为准。</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5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元，并强令整改，并且供应商应当承担造成损害程度的相应法律责任，在一年内累计三次发现消毒不达标的现象，对供应商处以罚款当月应付洗涤费用总额，并且供应商应承担造成损害程度的相应法律责任。</w:t>
      </w:r>
      <w:r/>
    </w:p>
    <w:p>
      <w:pPr>
        <w:ind w:left="120" w:firstLine="36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.6每发生一次不及时送达，影响医院工作正常运行，服务公司按月洗涤费用总额的1%向采购方支付违约金。</w:t>
      </w:r>
      <w:r/>
    </w:p>
    <w:p>
      <w:pPr>
        <w:jc w:val="center"/>
        <w:spacing w:line="440" w:lineRule="exact"/>
        <w:rPr>
          <w:rFonts w:ascii="宋体" w:hAnsi="宋体"/>
          <w:b/>
          <w:color w:val="auto"/>
          <w:sz w:val="36"/>
          <w:szCs w:val="36"/>
          <w:highlight w:val="none"/>
        </w:rPr>
      </w:pPr>
      <w:r>
        <w:rPr>
          <w:rFonts w:hint="eastAsia" w:ascii="宋体" w:hAnsi="宋体" w:cs="宋体"/>
          <w:color w:val="auto"/>
          <w:sz w:val="24"/>
          <w:highlight w:val="none"/>
        </w:rPr>
        <w:br w:type="page" w:clear="all"/>
      </w:r>
      <w:r>
        <w:rPr>
          <w:rFonts w:ascii="宋体" w:hAnsi="宋体"/>
          <w:b/>
          <w:color w:val="auto"/>
          <w:sz w:val="36"/>
          <w:szCs w:val="36"/>
          <w:highlight w:val="none"/>
        </w:rPr>
        <w:t xml:space="preserve">第六章   拟签订的合同文本</w:t>
      </w:r>
      <w:bookmarkEnd w:id="822"/>
      <w:r/>
      <w:r/>
    </w:p>
    <w:p>
      <w:pPr>
        <w:ind w:firstLine="480"/>
        <w:spacing w:line="360" w:lineRule="auto"/>
        <w:rPr>
          <w:color w:val="auto"/>
          <w:sz w:val="24"/>
          <w:highlight w:val="none"/>
        </w:rPr>
      </w:pPr>
      <w:r/>
      <w:bookmarkStart w:id="823" w:name="_Hlk146638433"/>
      <w:r/>
      <w:r/>
    </w:p>
    <w:p>
      <w:pPr>
        <w:ind w:firstLine="480"/>
        <w:spacing w:line="360" w:lineRule="auto"/>
        <w:rPr>
          <w:color w:val="auto"/>
          <w:sz w:val="24"/>
          <w:highlight w:val="none"/>
        </w:rPr>
      </w:pPr>
      <w:r>
        <w:rPr>
          <w:rFonts w:hint="eastAsia"/>
          <w:color w:val="auto"/>
          <w:sz w:val="24"/>
          <w:highlight w:val="none"/>
        </w:rPr>
        <w:t xml:space="preserve">招标单位</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合同编号：</w:t>
      </w:r>
      <w:r/>
    </w:p>
    <w:p>
      <w:pPr>
        <w:ind w:firstLine="480"/>
        <w:spacing w:line="360" w:lineRule="auto"/>
        <w:rPr>
          <w:color w:val="auto"/>
          <w:sz w:val="24"/>
          <w:highlight w:val="none"/>
        </w:rPr>
      </w:pPr>
      <w:r>
        <w:rPr>
          <w:rFonts w:hint="eastAsia"/>
          <w:color w:val="auto"/>
          <w:sz w:val="24"/>
          <w:highlight w:val="none"/>
        </w:rPr>
        <w:t xml:space="preserve">中标单位</w:t>
      </w:r>
      <w:r>
        <w:rPr>
          <w:color w:val="auto"/>
          <w:sz w:val="24"/>
          <w:highlight w:val="none"/>
        </w:rPr>
        <w:t xml:space="preserve">（</w:t>
      </w:r>
      <w:r>
        <w:rPr>
          <w:rFonts w:hint="eastAsia"/>
          <w:color w:val="auto"/>
          <w:sz w:val="24"/>
          <w:highlight w:val="none"/>
        </w:rPr>
        <w:t xml:space="preserve">乙方</w:t>
      </w:r>
      <w:r>
        <w:rPr>
          <w:color w:val="auto"/>
          <w:sz w:val="24"/>
          <w:highlight w:val="none"/>
        </w:rPr>
        <w:t xml:space="preserve">）</w:t>
      </w:r>
      <w:r>
        <w:rPr>
          <w:rFonts w:hint="eastAsia"/>
          <w:color w:val="auto"/>
          <w:sz w:val="24"/>
          <w:highlight w:val="none"/>
        </w:rPr>
        <w:t xml:space="preserve">：                        签订地点：</w:t>
      </w:r>
      <w:bookmarkEnd w:id="823"/>
      <w:r/>
      <w:r/>
    </w:p>
    <w:p>
      <w:pPr>
        <w:pStyle w:val="1066"/>
        <w:ind w:firstLine="480"/>
        <w:spacing w:line="360" w:lineRule="exact"/>
        <w:rPr>
          <w:rFonts w:hint="default" w:cs="宋体"/>
          <w:color w:val="auto"/>
          <w:sz w:val="24"/>
          <w:szCs w:val="24"/>
          <w:highlight w:val="none"/>
        </w:rPr>
      </w:pPr>
      <w:r>
        <w:rPr>
          <w:rFonts w:hint="default" w:cs="宋体"/>
          <w:color w:val="auto"/>
          <w:sz w:val="24"/>
          <w:szCs w:val="24"/>
          <w:highlight w:val="none"/>
        </w:rPr>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甲乙双方依据《中华人民共和国民法典》以及有关法律法规的规定，经协商一致，订立本合同，以便共同遵守。</w:t>
      </w:r>
      <w:r/>
    </w:p>
    <w:p>
      <w:pPr>
        <w:pStyle w:val="1066"/>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第一条 合同标的</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1066"/>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第二条 合同价格</w:t>
      </w:r>
      <w:r/>
    </w:p>
    <w:p>
      <w:pPr>
        <w:pStyle w:val="1066"/>
        <w:ind w:firstLine="482"/>
        <w:jc w:val="left"/>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签约合同价（人民币，下同）：</w:t>
      </w:r>
      <w:r>
        <w:rPr>
          <w:rFonts w:hAnsi="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r>
        <w:rPr>
          <w:rFonts w:hAnsi="宋体" w:cs="宋体"/>
          <w:b/>
          <w:color w:val="auto"/>
          <w:sz w:val="24"/>
          <w:szCs w:val="24"/>
          <w:highlight w:val="none"/>
          <w:u w:val="single"/>
        </w:rPr>
        <w:t xml:space="preserve">元（小写</w:t>
      </w:r>
      <w:r>
        <w:rPr>
          <w:rFonts w:hint="eastAsia" w:hAnsi="宋体" w:cs="宋体"/>
          <w:b/>
          <w:color w:val="auto"/>
          <w:sz w:val="24"/>
          <w:szCs w:val="24"/>
          <w:highlight w:val="none"/>
          <w:u w:val="single"/>
          <w:lang w:eastAsia="zh-CN"/>
        </w:rPr>
        <w:t xml:space="preserve">：</w:t>
      </w:r>
      <w:r>
        <w:rPr>
          <w:rFonts w:hAnsi="宋体" w:cs="宋体"/>
          <w:b/>
          <w:color w:val="auto"/>
          <w:sz w:val="24"/>
          <w:szCs w:val="24"/>
          <w:highlight w:val="none"/>
          <w:u w:val="single"/>
        </w:rPr>
        <w:t xml:space="preserve">       ）</w:t>
      </w:r>
      <w:r>
        <w:rPr>
          <w:rFonts w:hAnsi="宋体" w:cs="宋体"/>
          <w:b/>
          <w:color w:val="auto"/>
          <w:sz w:val="24"/>
          <w:szCs w:val="24"/>
          <w:highlight w:val="none"/>
        </w:rPr>
        <w:t xml:space="preserve">。 </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本合同总价款还包含乙方应当提供的伴随服务/售后服务费用。</w:t>
      </w:r>
      <w:r/>
    </w:p>
    <w:p>
      <w:pPr>
        <w:pStyle w:val="1066"/>
        <w:ind w:firstLine="482"/>
        <w:spacing w:line="360" w:lineRule="auto"/>
        <w:rPr>
          <w:rFonts w:hint="default" w:hAnsi="宋体" w:cs="宋体"/>
          <w:b/>
          <w:color w:val="auto"/>
          <w:sz w:val="24"/>
          <w:szCs w:val="24"/>
          <w:highlight w:val="none"/>
        </w:rPr>
      </w:pPr>
      <w:r>
        <w:rPr>
          <w:rFonts w:hAnsi="宋体" w:cs="宋体"/>
          <w:b/>
          <w:color w:val="auto"/>
          <w:sz w:val="24"/>
          <w:szCs w:val="24"/>
          <w:highlight w:val="none"/>
        </w:rPr>
        <w:t xml:space="preserve">第三条 组成本合同的有关文件</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（1）招标文件（编号：</w:t>
      </w:r>
      <w:r>
        <w:rPr>
          <w:rFonts w:hint="eastAsia" w:hAnsi="宋体" w:cs="宋体"/>
          <w:color w:val="auto"/>
          <w:sz w:val="24"/>
          <w:szCs w:val="24"/>
          <w:highlight w:val="none"/>
          <w:lang w:val="en-US" w:eastAsia="zh-CN"/>
        </w:rPr>
        <w:t xml:space="preserve">                  </w:t>
      </w:r>
      <w:r>
        <w:rPr>
          <w:rFonts w:hAnsi="宋体" w:cs="宋体"/>
          <w:color w:val="auto"/>
          <w:sz w:val="24"/>
          <w:szCs w:val="24"/>
          <w:highlight w:val="none"/>
        </w:rPr>
        <w:t xml:space="preserve">）；</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（2）乙方提供的投标文件；</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（3）中标通知书；</w:t>
      </w:r>
      <w:r/>
    </w:p>
    <w:p>
      <w:pPr>
        <w:pStyle w:val="1066"/>
        <w:ind w:firstLine="480"/>
        <w:spacing w:line="360" w:lineRule="auto"/>
        <w:rPr>
          <w:rFonts w:hint="default" w:hAnsi="宋体" w:cs="宋体"/>
          <w:color w:val="auto"/>
          <w:sz w:val="24"/>
          <w:szCs w:val="24"/>
          <w:highlight w:val="none"/>
        </w:rPr>
      </w:pPr>
      <w:r>
        <w:rPr>
          <w:rFonts w:hAnsi="宋体" w:cs="宋体"/>
          <w:color w:val="auto"/>
          <w:sz w:val="24"/>
          <w:szCs w:val="24"/>
          <w:highlight w:val="none"/>
        </w:rPr>
        <w:t xml:space="preserve">（4）甲乙双方商定的其他文件等。</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第四条 项目服务期限</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合同有效期三</w:t>
      </w:r>
      <w:r>
        <w:rPr>
          <w:rFonts w:hint="eastAsia" w:ascii="宋体" w:hAnsi="宋体" w:cs="宋体"/>
          <w:bCs/>
          <w:color w:val="auto"/>
          <w:sz w:val="24"/>
          <w:highlight w:val="none"/>
        </w:rPr>
        <w:t xml:space="preserve">年，服务期限为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日至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年  月  日</w:t>
      </w:r>
      <w:r>
        <w:rPr>
          <w:rFonts w:hint="eastAsia" w:ascii="宋体" w:hAnsi="宋体" w:cs="宋体"/>
          <w:bCs/>
          <w:color w:val="auto"/>
          <w:sz w:val="24"/>
          <w:highlight w:val="none"/>
          <w:u w:val="none"/>
          <w:lang w:eastAsia="zh-CN"/>
        </w:rPr>
        <w:t xml:space="preserve">。</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第五条 合同款结算及支付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2.本合同项下的采购资金由甲方自行支付，乙方向甲方开具发票。</w:t>
      </w:r>
      <w:r/>
    </w:p>
    <w:p>
      <w:pPr>
        <w:contextualSpacing/>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3.结算方式：按月结算，洗涤费用按中标单价*实际洗涤件数核算费用，报损更换费用按中标单价*现有核定床位数核算费用。</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付款方式：服务单位开具发票后，医院 30 个工作日内支付洗涤费用；报损更换费用按合同约定节点支付。</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第六条 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1.如乙方不能按约定进行服务的，甲方有权解除合同，同时有权要求乙方按照合同总价5%的标准支付违约金，解除合同的通知自发出之</w:t>
      </w:r>
      <w:r>
        <w:rPr>
          <w:rFonts w:hint="eastAsia" w:ascii="宋体" w:hAnsi="宋体" w:cs="宋体"/>
          <w:color w:val="auto"/>
          <w:sz w:val="24"/>
          <w:highlight w:val="none"/>
          <w:lang w:eastAsia="zh-CN"/>
        </w:rPr>
        <w:t xml:space="preserve">日起</w:t>
      </w:r>
      <w:r>
        <w:rPr>
          <w:rFonts w:hint="eastAsia" w:ascii="宋体" w:hAnsi="宋体" w:cs="宋体"/>
          <w:color w:val="auto"/>
          <w:sz w:val="24"/>
          <w:highlight w:val="none"/>
        </w:rPr>
        <w:t xml:space="preserve">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2.乙方未按本合同的规定和“服务承诺”提供伴随服务的，甲方有权提前解除本合同，同时乙方应按合同总价款的5%向甲方承担违约责任。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4.乙方投标属虚假承诺，或是由于乙方的过错造成合同无法继续履行的，应向甲方支付不少于合同总价30%违约金，若该违约金不足以弥补甲方损失，则应当赔偿甲方所有损失。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5.其他未尽事宜，以《中华人民共和国民法典》等有关法律法规规定为准，无相关规定的，双方协商解决。</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第七条 合同的变更和终止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第八条 合同的转让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第九条 不可抗力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none"/>
        </w:rPr>
        <w:t xml:space="preserve">个</w:t>
      </w:r>
      <w:r>
        <w:rPr>
          <w:rFonts w:hint="eastAsia" w:ascii="宋体" w:hAnsi="宋体" w:cs="宋体"/>
          <w:color w:val="auto"/>
          <w:sz w:val="24"/>
          <w:highlight w:val="none"/>
        </w:rPr>
        <w:t xml:space="preserve">工作日内提供相应证明。未履行完合同部分是否继续履行、如何履行等问题，可由双方初步协商，并向主管部门报告。确定为不可抗力原因造成的损失，免予承担责任。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第十条 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3.守约方于争议解决过</w:t>
      </w:r>
      <w:r>
        <w:rPr>
          <w:rFonts w:hint="eastAsia" w:ascii="宋体" w:hAnsi="宋体" w:cs="宋体"/>
          <w:color w:val="auto"/>
          <w:sz w:val="24"/>
          <w:highlight w:val="none"/>
          <w:lang w:eastAsia="zh-CN"/>
        </w:rPr>
        <w:t xml:space="preserve">程中</w:t>
      </w:r>
      <w:r>
        <w:rPr>
          <w:rFonts w:hint="eastAsia" w:ascii="宋体" w:hAnsi="宋体" w:cs="宋体"/>
          <w:color w:val="auto"/>
          <w:sz w:val="24"/>
          <w:highlight w:val="none"/>
        </w:rPr>
        <w:t xml:space="preserve">发生的费用（包括但不限于诉讼费、仲裁费、公证费、律师费、鉴定费、差旅费、保全费、担保费等），应由违约方承担。</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第十一条 诚实信用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乙方应诚实信用，严格按照招标文件要求和投标承诺履行合同，不向甲方进行商业贿赂或者提供不正当利益。</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第十二条 合同生效及其他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2.本合同一式</w:t>
      </w:r>
      <w:r>
        <w:rPr>
          <w:rFonts w:hint="eastAsia" w:ascii="宋体" w:hAnsi="宋体" w:cs="宋体"/>
          <w:color w:val="auto"/>
          <w:sz w:val="24"/>
          <w:highlight w:val="none"/>
          <w:lang w:val="en-US" w:eastAsia="zh-CN"/>
        </w:rPr>
        <w:t xml:space="preserve">伍</w:t>
      </w:r>
      <w:r>
        <w:rPr>
          <w:rFonts w:hint="eastAsia" w:ascii="宋体" w:hAnsi="宋体" w:cs="宋体"/>
          <w:color w:val="auto"/>
          <w:sz w:val="24"/>
          <w:highlight w:val="none"/>
        </w:rPr>
        <w:t xml:space="preserve">份，甲乙双方各执贰份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采购代理机构执壹份存档</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甲方（盖公章）：                    乙方（盖公章）：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单位地址：                          单位地址：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代理人：                            代理人：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电话：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传真：</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银行账号：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w:t>
      </w:r>
      <w:r/>
    </w:p>
    <w:p>
      <w:pPr>
        <w:jc w:val="left"/>
        <w:spacing w:after="120"/>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附：             </w:t>
      </w:r>
      <w:r/>
    </w:p>
    <w:p>
      <w:pPr>
        <w:pStyle w:val="1043"/>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082"/>
        <w:ind w:firstLine="480"/>
        <w:spacing w:after="319" w:afterAutospacing="0" w:line="360" w:lineRule="auto"/>
        <w:rPr>
          <w:color w:val="auto"/>
          <w:highlight w:val="none"/>
        </w:rPr>
      </w:pPr>
      <w:r>
        <w:rPr>
          <w:rFonts w:hint="eastAsia"/>
          <w:color w:val="auto"/>
          <w:highlight w:val="none"/>
        </w:rPr>
        <w:t xml:space="preserve">招标单位（甲方）：                     中标单位（乙方）：</w:t>
      </w:r>
      <w:r/>
    </w:p>
    <w:p>
      <w:pPr>
        <w:pStyle w:val="1082"/>
        <w:ind w:firstLine="480"/>
        <w:spacing w:before="0" w:beforeAutospacing="0" w:after="0" w:afterAutospacing="0" w:line="312"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082"/>
        <w:ind w:firstLine="480"/>
        <w:spacing w:before="0" w:beforeAutospacing="0" w:after="0" w:afterAutospacing="0" w:line="312"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082"/>
        <w:ind w:firstLine="720"/>
        <w:spacing w:before="0" w:beforeAutospacing="0" w:after="0" w:afterAutospacing="0"/>
        <w:rPr>
          <w:bCs/>
          <w:color w:val="auto"/>
          <w:highlight w:val="none"/>
        </w:rPr>
      </w:pPr>
      <w:r>
        <w:rPr>
          <w:bCs/>
          <w:color w:val="auto"/>
          <w:highlight w:val="none"/>
        </w:rPr>
      </w:r>
      <w:r/>
    </w:p>
    <w:p>
      <w:pPr>
        <w:pStyle w:val="1082"/>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082"/>
        <w:spacing w:before="0" w:beforeAutospacing="0" w:after="0" w:afterAutospacing="0"/>
        <w:rPr>
          <w:bCs/>
          <w:color w:val="auto"/>
          <w:highlight w:val="none"/>
        </w:rPr>
      </w:pPr>
      <w:r>
        <w:rPr>
          <w:rFonts w:hint="eastAsia"/>
          <w:bCs/>
          <w:color w:val="auto"/>
          <w:highlight w:val="none"/>
        </w:rPr>
        <w:t xml:space="preserve">             </w:t>
      </w:r>
      <w:r/>
    </w:p>
    <w:p>
      <w:pPr>
        <w:pStyle w:val="1082"/>
        <w:ind w:firstLine="192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4" w:name="_Toc25594"/>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4"/>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1044"/>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1054"/>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54"/>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54"/>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054"/>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54"/>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54"/>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hAnsi="宋体"/>
          <w:color w:val="auto"/>
          <w:highlight w:val="none"/>
          <w:lang w:eastAsia="zh-CN"/>
        </w:rPr>
        <w:t xml:space="preserve">法律法规</w:t>
      </w:r>
      <w:r>
        <w:rPr>
          <w:rFonts w:hint="eastAsia" w:hAnsi="宋体"/>
          <w:color w:val="auto"/>
          <w:highlight w:val="none"/>
        </w:rPr>
        <w:t xml:space="preserve">、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54"/>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54"/>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54"/>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4"/>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54"/>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54"/>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54"/>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54"/>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w:t>
      </w:r>
      <w:r>
        <w:rPr>
          <w:rFonts w:hint="eastAsia" w:hAnsi="宋体"/>
          <w:color w:val="auto"/>
          <w:highlight w:val="none"/>
          <w:lang w:eastAsia="zh-CN"/>
        </w:rPr>
        <w:t xml:space="preserve">《中华人民共和国政府采购法》</w:t>
      </w:r>
      <w:r>
        <w:rPr>
          <w:rFonts w:hAnsi="宋体"/>
          <w:color w:val="auto"/>
          <w:highlight w:val="none"/>
        </w:rPr>
        <w:t xml:space="preserve">第二十二条规定的条件。</w:t>
      </w:r>
      <w:r/>
    </w:p>
    <w:p>
      <w:pPr>
        <w:pStyle w:val="1054"/>
        <w:ind w:firstLine="480"/>
        <w:spacing w:line="460" w:lineRule="exact"/>
        <w:rPr>
          <w:rFonts w:hAnsi="宋体"/>
          <w:color w:val="auto"/>
          <w:highlight w:val="none"/>
        </w:rPr>
      </w:pPr>
      <w:r>
        <w:rPr>
          <w:rFonts w:hint="eastAsia" w:hAnsi="宋体"/>
          <w:color w:val="auto"/>
          <w:highlight w:val="none"/>
        </w:rPr>
        <w:t xml:space="preserve">十、我单位法定代表人的社保缴纳单位为： </w:t>
      </w:r>
      <w:r>
        <w:rPr>
          <w:rFonts w:hint="eastAsia" w:hAnsi="宋体"/>
          <w:color w:val="auto"/>
          <w:highlight w:val="none"/>
          <w:u w:val="single"/>
        </w:rPr>
        <w:t xml:space="preserve">       </w:t>
      </w:r>
      <w:r>
        <w:rPr>
          <w:rFonts w:hint="eastAsia" w:hAnsi="宋体"/>
          <w:color w:val="auto"/>
          <w:highlight w:val="none"/>
        </w:rPr>
        <w:t xml:space="preserve">。（请投标人如实填写）</w:t>
      </w:r>
      <w:r/>
    </w:p>
    <w:p>
      <w:pPr>
        <w:pStyle w:val="1054"/>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Ansi="宋体"/>
          <w:color w:val="auto"/>
          <w:highlight w:val="none"/>
        </w:rPr>
      </w:r>
      <w:r/>
    </w:p>
    <w:p>
      <w:pPr>
        <w:pStyle w:val="1054"/>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054"/>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054"/>
        <w:ind w:firstLine="384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供应商非必须</w:t>
      </w:r>
      <w:r>
        <w:rPr>
          <w:color w:val="auto"/>
          <w:sz w:val="24"/>
          <w:highlight w:val="none"/>
        </w:rPr>
        <w:t xml:space="preserve">提供</w:t>
      </w:r>
      <w:r>
        <w:rPr>
          <w:rFonts w:hint="eastAsia"/>
          <w:color w:val="auto"/>
          <w:sz w:val="24"/>
          <w:highlight w:val="none"/>
        </w:rPr>
        <w:t xml:space="preserve">；当小微企业拟享受中小企业扶持政策时，仍应提供</w:t>
      </w:r>
      <w:r>
        <w:rPr>
          <w:color w:val="auto"/>
          <w:sz w:val="24"/>
          <w:highlight w:val="none"/>
        </w:rPr>
        <w:t xml:space="preserve">《中小企业声明函》</w:t>
      </w:r>
      <w:r>
        <w:rPr>
          <w:rFonts w:hint="eastAsia"/>
          <w:color w:val="auto"/>
          <w:sz w:val="24"/>
          <w:highlight w:val="none"/>
        </w:rPr>
        <w:t xml:space="preserve">，</w:t>
      </w:r>
      <w:r>
        <w:rPr>
          <w:color w:val="auto"/>
          <w:sz w:val="24"/>
          <w:highlight w:val="none"/>
        </w:rPr>
        <w:t xml:space="preserve">否则不得享受相关中小企业扶持政策。</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color w:val="auto"/>
          <w:sz w:val="24"/>
          <w:highlight w:val="none"/>
        </w:rPr>
        <w:t xml:space="preserve">（4）</w:t>
      </w:r>
      <w:r>
        <w:rPr>
          <w:rFonts w:hint="eastAsia"/>
          <w:color w:val="auto"/>
          <w:sz w:val="24"/>
          <w:highlight w:val="none"/>
          <w:lang w:eastAsia="zh-CN"/>
        </w:rPr>
        <w:t xml:space="preserve">其他</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1）中小企业参加政府采购活动，应当出具此格式文件。《中小企业声明函》由参加政府采购活动的供应商出具。联合体</w:t>
      </w:r>
      <w:r>
        <w:rPr>
          <w:rFonts w:hint="eastAsia"/>
          <w:color w:val="auto"/>
          <w:sz w:val="24"/>
          <w:highlight w:val="none"/>
        </w:rPr>
        <w:t xml:space="preserve">响应</w:t>
      </w:r>
      <w:r>
        <w:rPr>
          <w:color w:val="auto"/>
          <w:sz w:val="24"/>
          <w:highlight w:val="none"/>
        </w:rPr>
        <w:t xml:space="preserve">的，《中小企业声明函》由牵头人出具。</w:t>
      </w:r>
      <w:r/>
    </w:p>
    <w:p>
      <w:pPr>
        <w:spacing w:line="360" w:lineRule="auto"/>
        <w:tabs>
          <w:tab w:val="left" w:pos="5580" w:leader="none"/>
        </w:tabs>
        <w:rPr>
          <w:color w:val="auto"/>
          <w:sz w:val="24"/>
          <w:highlight w:val="none"/>
        </w:rPr>
      </w:pPr>
      <w:r>
        <w:rPr>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color w:val="auto"/>
          <w:sz w:val="24"/>
          <w:highlight w:val="none"/>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color w:val="auto"/>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spacing w:before="319" w:after="319" w:line="360" w:lineRule="auto"/>
        <w:rPr>
          <w:b/>
          <w:bCs/>
          <w:color w:val="auto"/>
          <w:sz w:val="36"/>
          <w:szCs w:val="36"/>
          <w:highlight w:val="none"/>
        </w:rPr>
      </w:pPr>
      <w:r>
        <w:rPr>
          <w:rFonts w:ascii="宋体" w:hAnsi="宋体"/>
          <w:color w:val="auto"/>
          <w:sz w:val="24"/>
          <w:szCs w:val="20"/>
          <w:highlight w:val="none"/>
        </w:rPr>
        <w:br w:type="page" w:clear="all"/>
      </w:r>
      <w:r>
        <w:rPr>
          <w:rFonts w:hint="eastAsia"/>
          <w:b/>
          <w:bCs/>
          <w:color w:val="auto"/>
          <w:sz w:val="36"/>
          <w:szCs w:val="36"/>
          <w:highlight w:val="none"/>
        </w:rPr>
        <w:t xml:space="preserve">中小企业声明函（工程、服务）格式</w:t>
      </w:r>
      <w:r/>
    </w:p>
    <w:p>
      <w:pPr>
        <w:ind w:firstLine="504"/>
        <w:spacing w:line="360" w:lineRule="auto"/>
        <w:rPr>
          <w:color w:val="auto"/>
          <w:spacing w:val="6"/>
          <w:sz w:val="24"/>
          <w:highlight w:val="none"/>
        </w:rPr>
      </w:pPr>
      <w:r>
        <w:rPr>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（采购文件中明确的所属行业）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105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15"/>
      </w:tblGrid>
      <w:tr>
        <w:trPr/>
        <w:tc>
          <w:tcPr>
            <w:tcW w:w="8946" w:type="dxa"/>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center"/>
        <w:spacing w:line="360" w:lineRule="auto"/>
        <w:rPr>
          <w:rFonts w:ascii="宋体" w:hAnsi="宋体"/>
          <w:color w:val="auto"/>
          <w:sz w:val="36"/>
          <w:szCs w:val="36"/>
          <w:highlight w:val="none"/>
        </w:rPr>
        <w:outlineLvl w:val="2"/>
      </w:pPr>
      <w:r>
        <w:rPr>
          <w:rFonts w:ascii="宋体" w:hAnsi="宋体"/>
          <w:color w:val="auto"/>
          <w:sz w:val="24"/>
          <w:szCs w:val="20"/>
          <w:highlight w:val="none"/>
        </w:rPr>
        <w:br w:type="page" w:clear="all"/>
      </w:r>
      <w:r>
        <w:rPr>
          <w:rFonts w:ascii="宋体" w:hAnsi="宋体"/>
          <w:b/>
          <w:bCs/>
          <w:color w:val="auto"/>
          <w:sz w:val="36"/>
          <w:szCs w:val="36"/>
          <w:highlight w:val="none"/>
        </w:rPr>
        <w:t xml:space="preserve">残疾人福利性单位声明函格式</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t xml:space="preserve">本单位郑重声明，根据《财政部 民政部 中国残疾人联合会关于促进残疾人就业政府采购政策的通知》（财库</w:t>
      </w:r>
      <w:r>
        <w:rPr>
          <w:rFonts w:ascii="宋体" w:hAnsi="宋体"/>
          <w:color w:val="auto"/>
          <w:sz w:val="24"/>
          <w:highlight w:val="none"/>
        </w:rPr>
        <w:t xml:space="preserve">〔2017〕141</w:t>
      </w:r>
      <w:r>
        <w:rPr>
          <w:rFonts w:ascii="宋体" w:hAnsi="宋体"/>
          <w:color w:val="auto"/>
          <w:spacing w:val="6"/>
          <w:sz w:val="24"/>
          <w:highlight w:val="none"/>
        </w:rPr>
        <w:t xml:space="preserve">号）的规定，本单位</w:t>
      </w:r>
      <w:r>
        <w:rPr>
          <w:rFonts w:ascii="宋体" w:hAnsi="宋体"/>
          <w:b/>
          <w:color w:val="auto"/>
          <w:sz w:val="24"/>
          <w:highlight w:val="none"/>
        </w:rPr>
        <w:t xml:space="preserve">（请进行勾选）</w:t>
      </w:r>
      <w:r>
        <w:rPr>
          <w:rFonts w:ascii="宋体" w:hAnsi="宋体"/>
          <w:color w:val="auto"/>
          <w:spacing w:val="6"/>
          <w:sz w:val="24"/>
          <w:highlight w:val="none"/>
        </w:rPr>
        <w:t xml:space="preserve">：</w:t>
      </w:r>
      <w:r/>
    </w:p>
    <w:p>
      <w:pPr>
        <w:ind w:firstLine="482"/>
        <w:spacing w:line="588" w:lineRule="exact"/>
        <w:rPr>
          <w:rFonts w:ascii="宋体" w:hAnsi="宋体"/>
          <w:b/>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不属于符合条件的残疾人福利性单位。</w:t>
      </w:r>
      <w:r/>
    </w:p>
    <w:p>
      <w:pPr>
        <w:ind w:firstLine="482"/>
        <w:spacing w:line="588" w:lineRule="exact"/>
        <w:rPr>
          <w:rFonts w:ascii="宋体" w:hAnsi="宋体"/>
          <w:color w:val="auto"/>
          <w:spacing w:val="6"/>
          <w:sz w:val="24"/>
          <w:highlight w:val="none"/>
        </w:rPr>
      </w:pPr>
      <w:r>
        <w:rPr>
          <w:rFonts w:ascii="宋体" w:hAnsi="宋体"/>
          <w:b/>
          <w:color w:val="auto"/>
          <w:sz w:val="24"/>
          <w:highlight w:val="none"/>
        </w:rPr>
        <w:t xml:space="preserve">□</w:t>
      </w:r>
      <w:r>
        <w:rPr>
          <w:rFonts w:ascii="宋体" w:hAnsi="宋体"/>
          <w:b/>
          <w:color w:val="auto"/>
          <w:spacing w:val="6"/>
          <w:sz w:val="24"/>
          <w:highlight w:val="none"/>
        </w:rPr>
        <w:t xml:space="preserve">属于符合条件的残疾人福利性单位，</w:t>
      </w:r>
      <w:r>
        <w:rPr>
          <w:rFonts w:ascii="宋体" w:hAnsi="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highlight w:val="none"/>
        </w:rPr>
      </w:pPr>
      <w:r>
        <w:rPr>
          <w:rFonts w:ascii="宋体" w:hAnsi="宋体"/>
          <w:b/>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Fonts w:ascii="宋体" w:hAnsi="宋体"/>
          <w:color w:val="auto"/>
          <w:spacing w:val="6"/>
          <w:sz w:val="24"/>
          <w:highlight w:val="none"/>
        </w:rPr>
      </w:pPr>
      <w:r>
        <w:rPr>
          <w:rFonts w:ascii="宋体" w:hAnsi="宋体"/>
          <w:color w:val="auto"/>
          <w:spacing w:val="6"/>
          <w:sz w:val="24"/>
          <w:highlight w:val="none"/>
        </w:rPr>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olor w:val="auto"/>
          <w:spacing w:val="6"/>
          <w:sz w:val="24"/>
          <w:highlight w:val="none"/>
        </w:rPr>
      </w:pPr>
      <w:r>
        <w:rPr>
          <w:rFonts w:ascii="宋体" w:hAnsi="宋体"/>
          <w:color w:val="auto"/>
          <w:spacing w:val="6"/>
          <w:sz w:val="24"/>
          <w:highlight w:val="none"/>
        </w:rPr>
        <w:t xml:space="preserve">  日  期：</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ascii="宋体" w:hAnsi="宋体"/>
          <w:color w:val="auto"/>
          <w:sz w:val="24"/>
          <w:szCs w:val="20"/>
          <w:highlight w:val="none"/>
        </w:rPr>
        <w:t xml:space="preserve">3 本项目的特定资格要求</w:t>
      </w:r>
      <w:r/>
    </w:p>
    <w:p>
      <w:pPr>
        <w:spacing w:line="360" w:lineRule="auto"/>
        <w:tabs>
          <w:tab w:val="left" w:pos="900" w:leader="none"/>
          <w:tab w:val="left" w:pos="1134" w:leader="none"/>
          <w:tab w:val="left" w:pos="1589" w:leader="none"/>
          <w:tab w:val="left" w:pos="5521" w:leader="none"/>
        </w:tabs>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900" w:leader="none"/>
          <w:tab w:val="left" w:pos="1134" w:leader="none"/>
          <w:tab w:val="left" w:pos="1589" w:leader="none"/>
          <w:tab w:val="left" w:pos="5521" w:leader="none"/>
        </w:tabs>
        <w:rPr>
          <w:rFonts w:hint="eastAsia" w:ascii="宋体" w:hAnsi="宋体"/>
          <w:color w:val="auto"/>
          <w:sz w:val="24"/>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lang w:val="en-US" w:eastAsia="zh-CN"/>
        </w:rPr>
        <w:t xml:space="preserve">3</w:t>
      </w:r>
      <w:r>
        <w:rPr>
          <w:rFonts w:ascii="宋体" w:hAnsi="宋体"/>
          <w:color w:val="auto"/>
          <w:sz w:val="24"/>
          <w:szCs w:val="20"/>
          <w:highlight w:val="none"/>
        </w:rPr>
        <w:t xml:space="preserve">其他特定资格要求</w:t>
      </w:r>
      <w:r>
        <w:rPr>
          <w:rFonts w:hint="eastAsia" w:ascii="宋体" w:hAnsi="宋体"/>
          <w:color w:val="auto"/>
          <w:sz w:val="24"/>
          <w:szCs w:val="20"/>
          <w:highlight w:val="none"/>
        </w:rPr>
        <w:t xml:space="preserve">：</w:t>
      </w:r>
      <w:r/>
    </w:p>
    <w:p>
      <w:pPr>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宋体" w:hAnsi="宋体"/>
          <w:color w:val="auto"/>
          <w:sz w:val="24"/>
          <w:highlight w:val="none"/>
        </w:rPr>
        <w:t xml:space="preserve">投标人</w:t>
      </w:r>
      <w:r>
        <w:rPr>
          <w:rFonts w:hint="eastAsia" w:ascii="宋体" w:hAnsi="宋体"/>
          <w:color w:val="auto"/>
          <w:sz w:val="24"/>
          <w:highlight w:val="none"/>
          <w:lang w:val="en-US" w:eastAsia="zh-CN"/>
        </w:rPr>
        <w:t xml:space="preserve">须</w:t>
      </w:r>
      <w:r>
        <w:rPr>
          <w:rFonts w:hint="eastAsia" w:ascii="宋体" w:hAnsi="宋体"/>
          <w:color w:val="auto"/>
          <w:sz w:val="24"/>
          <w:highlight w:val="none"/>
        </w:rPr>
        <w:t xml:space="preserve">具有排水管理部门颁发的《城市排水许可证》或环保主管部门颁发的《排放污染物许可证》或《固定污染源排污登记回执》。</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widowControl/>
        <w:rPr>
          <w:rFonts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5" w:name="_Toc127151556"/>
      <w:r/>
      <w:bookmarkStart w:id="826" w:name="_Toc520356217"/>
      <w:r/>
      <w:bookmarkStart w:id="827" w:name="_Toc150480794"/>
      <w:r/>
      <w:bookmarkStart w:id="828" w:name="_Toc150774761"/>
      <w:r/>
      <w:bookmarkStart w:id="829" w:name="_Toc226965746"/>
      <w:r/>
      <w:bookmarkStart w:id="830" w:name="_Toc226309800"/>
      <w:r/>
      <w:bookmarkStart w:id="831" w:name="_Toc226965829"/>
      <w:r/>
      <w:bookmarkStart w:id="832" w:name="_Ref467988698"/>
      <w:r/>
      <w:bookmarkStart w:id="833" w:name="_Toc480942349"/>
      <w:r/>
      <w:bookmarkStart w:id="834" w:name="_Toc142311058"/>
      <w:r/>
      <w:bookmarkStart w:id="835" w:name="_Toc226337252"/>
      <w:r/>
      <w:bookmarkStart w:id="836" w:name="_Toc195842921"/>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 xml:space="preserve">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color w:val="auto"/>
          <w:sz w:val="24"/>
          <w:highlight w:val="none"/>
        </w:rPr>
      </w:pPr>
      <w:r/>
      <w:bookmarkStart w:id="837" w:name="_Hlt520356243"/>
      <w:r/>
      <w:bookmarkEnd w:id="837"/>
      <w:r/>
      <w:bookmarkStart w:id="838" w:name="_Hlt520355938"/>
      <w:r/>
      <w:bookmarkEnd w:id="838"/>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法定代表人资格证明书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59"/>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投标人为自然人的情形，可不提供本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3  政府采购投标人信用承诺书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政府采购投标人信用承诺书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w:t>
      </w:r>
      <w:r>
        <w:rPr>
          <w:rFonts w:hint="eastAsia" w:ascii="宋体" w:hAnsi="宋体"/>
          <w:color w:val="auto"/>
          <w:sz w:val="24"/>
          <w:highlight w:val="none"/>
          <w:lang w:eastAsia="zh-CN"/>
        </w:rPr>
        <w:t xml:space="preserve">法律法规</w:t>
      </w:r>
      <w:r>
        <w:rPr>
          <w:rFonts w:hint="eastAsia" w:ascii="宋体" w:hAnsi="宋体"/>
          <w:color w:val="auto"/>
          <w:sz w:val="24"/>
          <w:highlight w:val="none"/>
        </w:rPr>
        <w:t xml:space="preserve">和规章，全面履行应尽的责任和义务，全面做到履约守信，具备</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w:t>
      </w:r>
      <w:r>
        <w:rPr>
          <w:rFonts w:hint="eastAsia" w:ascii="宋体" w:hAnsi="宋体"/>
          <w:color w:val="auto"/>
          <w:sz w:val="24"/>
          <w:highlight w:val="none"/>
          <w:lang w:eastAsia="zh-CN"/>
        </w:rPr>
        <w:t xml:space="preserve">虚假成分</w:t>
      </w:r>
      <w:r>
        <w:rPr>
          <w:rFonts w:hint="eastAsia" w:ascii="宋体" w:hAnsi="宋体"/>
          <w:color w:val="auto"/>
          <w:sz w:val="24"/>
          <w:highlight w:val="none"/>
        </w:rPr>
        <w:t xml:space="preserve">，并对所提供资料的真实性负责。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96"/>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39" w:name="_Hlt520343000"/>
      <w:r/>
      <w:bookmarkEnd w:id="839"/>
      <w:r/>
      <w:bookmarkStart w:id="840" w:name="_Hlt520274393"/>
      <w:r/>
      <w:bookmarkEnd w:id="840"/>
      <w:r/>
      <w:bookmarkStart w:id="841" w:name="_Hlt520343392"/>
      <w:r/>
      <w:bookmarkEnd w:id="841"/>
      <w:r/>
      <w:bookmarkStart w:id="842" w:name="_Hlt520355504"/>
      <w:r/>
      <w:bookmarkEnd w:id="842"/>
      <w:r/>
      <w:bookmarkStart w:id="843" w:name="_Hlt520350918"/>
      <w:r/>
      <w:bookmarkEnd w:id="843"/>
      <w:r/>
      <w:bookmarkStart w:id="844" w:name="_Hlt520271212"/>
      <w:r/>
      <w:bookmarkEnd w:id="844"/>
      <w:r/>
      <w:bookmarkStart w:id="845" w:name="_Hlt520274065"/>
      <w:r/>
      <w:bookmarkEnd w:id="845"/>
      <w:r/>
      <w:bookmarkStart w:id="846" w:name="_Hlt520274407"/>
      <w:r/>
      <w:bookmarkEnd w:id="846"/>
      <w:r/>
      <w:bookmarkStart w:id="847" w:name="_Hlt520274121"/>
      <w:r/>
      <w:bookmarkEnd w:id="847"/>
      <w:r/>
      <w:bookmarkStart w:id="848" w:name="_Hlt520273711"/>
      <w:r/>
      <w:bookmarkEnd w:id="848"/>
      <w:r/>
      <w:bookmarkStart w:id="849" w:name="_Toc142311059"/>
      <w:r/>
      <w:bookmarkStart w:id="850" w:name="_Toc305158899"/>
      <w:r/>
      <w:bookmarkStart w:id="851" w:name="_Toc226309801"/>
      <w:r/>
      <w:bookmarkStart w:id="852" w:name="_Toc150774762"/>
      <w:r/>
      <w:bookmarkStart w:id="853" w:name="_Ref467988705"/>
      <w:r/>
      <w:bookmarkStart w:id="854" w:name="_Toc480942350"/>
      <w:r/>
      <w:bookmarkStart w:id="855" w:name="_Toc265228395"/>
      <w:r/>
      <w:bookmarkStart w:id="856" w:name="_Toc226965830"/>
      <w:r/>
      <w:bookmarkStart w:id="857" w:name="_Toc226337253"/>
      <w:r/>
      <w:bookmarkStart w:id="858" w:name="_Toc195842922"/>
      <w:r/>
      <w:bookmarkStart w:id="859" w:name="_Toc127151557"/>
      <w:r/>
      <w:bookmarkStart w:id="860" w:name="_Toc226965747"/>
      <w:r/>
      <w:bookmarkStart w:id="861" w:name="_Toc305158825"/>
      <w:r/>
      <w:bookmarkStart w:id="862" w:name="_Toc264969247"/>
      <w:r/>
      <w:bookmarkStart w:id="863" w:name="_Toc150480795"/>
      <w:r/>
      <w:bookmarkStart w:id="864" w:name="_Toc520356218"/>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highlight w:val="none"/>
        </w:rPr>
        <w:t xml:space="preserve">4  投标人管理关系或控股关系信息情况表</w:t>
      </w:r>
      <w:r>
        <w:rPr>
          <w:color w:val="auto"/>
          <w:sz w:val="24"/>
          <w:szCs w:val="20"/>
          <w:highlight w:val="none"/>
        </w:rPr>
        <w:t xml:space="preserve">（实质性格式）</w:t>
      </w:r>
      <w:r/>
    </w:p>
    <w:p>
      <w:pPr>
        <w:spacing w:line="360" w:lineRule="auto"/>
        <w:rPr>
          <w:color w:val="auto"/>
          <w:sz w:val="24"/>
          <w:highlight w:val="none"/>
        </w:rPr>
        <w:outlineLvl w:val="0"/>
      </w:pPr>
      <w:r>
        <w:rPr>
          <w:color w:val="auto"/>
          <w:sz w:val="24"/>
          <w:highlight w:val="none"/>
        </w:rPr>
      </w:r>
      <w:r/>
    </w:p>
    <w:p>
      <w:pPr>
        <w:ind w:firstLine="560"/>
        <w:jc w:val="center"/>
        <w:spacing w:line="520" w:lineRule="exact"/>
        <w:rPr>
          <w:rFonts w:ascii="黑体" w:hAnsi="黑体" w:eastAsia="黑体"/>
          <w:b/>
          <w:color w:val="auto"/>
          <w:sz w:val="32"/>
          <w:szCs w:val="32"/>
          <w:highlight w:val="none"/>
        </w:rPr>
        <w:outlineLvl w:val="0"/>
      </w:pPr>
      <w:r/>
      <w:bookmarkStart w:id="865" w:name="_Toc25548"/>
      <w:r>
        <w:rPr>
          <w:rFonts w:hint="eastAsia" w:ascii="宋体" w:hAnsi="宋体" w:cs="宋体"/>
          <w:b/>
          <w:color w:val="auto"/>
          <w:sz w:val="28"/>
          <w:szCs w:val="28"/>
          <w:highlight w:val="none"/>
        </w:rPr>
        <w:t xml:space="preserve">投标人管理关系或控股关系信息情况表</w:t>
      </w:r>
      <w:bookmarkEnd w:id="865"/>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bl>
      <w:tblPr>
        <w:tblStyle w:val="10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w:t>
            </w:r>
            <w:r>
              <w:rPr>
                <w:rFonts w:hint="eastAsia" w:ascii="宋体" w:hAnsi="宋体" w:cs="宋体"/>
                <w:color w:val="auto"/>
                <w:sz w:val="24"/>
                <w:highlight w:val="none"/>
                <w:lang w:eastAsia="zh-CN"/>
              </w:rPr>
              <w:t xml:space="preserve">虚假成分</w:t>
            </w:r>
            <w:r>
              <w:rPr>
                <w:rFonts w:hint="eastAsia" w:ascii="宋体" w:hAnsi="宋体" w:cs="宋体"/>
                <w:color w:val="auto"/>
                <w:sz w:val="24"/>
                <w:highlight w:val="none"/>
              </w:rPr>
              <w:t xml:space="preserve">，对所提供信息的真实性、完整性、准确性负责。</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lang w:val="en-US" w:eastAsia="zh-CN"/>
              </w:rPr>
              <w:t xml:space="preserve">或</w:t>
            </w:r>
            <w:r>
              <w:rPr>
                <w:rFonts w:hint="eastAsia" w:ascii="宋体" w:hAnsi="宋体" w:cs="宋体"/>
                <w:color w:val="auto"/>
                <w:sz w:val="24"/>
                <w:highlight w:val="none"/>
              </w:rPr>
              <w:t xml:space="preserve">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5</w:t>
      </w:r>
      <w:r>
        <w:rPr>
          <w:rFonts w:ascii="宋体" w:hAnsi="宋体"/>
          <w:color w:val="auto"/>
          <w:sz w:val="24"/>
          <w:szCs w:val="20"/>
          <w:highlight w:val="none"/>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
    </w:p>
    <w:p>
      <w:pPr>
        <w:ind w:left="267" w:hanging="267"/>
        <w:jc w:val="center"/>
        <w:spacing w:line="360" w:lineRule="auto"/>
        <w:rPr>
          <w:rFonts w:ascii="等线" w:hAnsi="等线"/>
          <w:b/>
          <w:color w:val="auto"/>
          <w:sz w:val="28"/>
          <w:szCs w:val="28"/>
          <w:highlight w:val="none"/>
        </w:rPr>
      </w:pPr>
      <w:r/>
      <w:bookmarkStart w:id="866" w:name="_Toc195842923"/>
      <w:r/>
      <w:bookmarkStart w:id="867" w:name="_Toc264969248"/>
      <w:r/>
      <w:bookmarkStart w:id="868" w:name="_Toc305158826"/>
      <w:r/>
      <w:bookmarkStart w:id="869" w:name="_Toc164608827"/>
      <w:r/>
      <w:bookmarkStart w:id="870" w:name="_Toc226337254"/>
      <w:r/>
      <w:bookmarkStart w:id="871" w:name="_Toc265228396"/>
      <w:r/>
      <w:bookmarkStart w:id="872" w:name="_Toc305158900"/>
      <w:r/>
      <w:bookmarkStart w:id="873" w:name="_Toc226965831"/>
      <w:r/>
      <w:bookmarkStart w:id="874" w:name="_Toc226965748"/>
      <w:r/>
      <w:bookmarkStart w:id="875" w:name="_Toc164608672"/>
      <w:r/>
      <w:bookmarkStart w:id="876" w:name="_Toc226309802"/>
      <w:r/>
      <w:bookmarkStart w:id="877" w:name="_Toc264969249"/>
      <w:r/>
      <w:bookmarkStart w:id="878" w:name="_Toc195842924"/>
      <w:r/>
      <w:bookmarkStart w:id="879" w:name="_Toc142311060"/>
      <w:r/>
      <w:bookmarkStart w:id="880" w:name="_Toc305158827"/>
      <w:r/>
      <w:bookmarkStart w:id="881" w:name="_Toc226965749"/>
      <w:r/>
      <w:bookmarkStart w:id="882" w:name="_Toc305158901"/>
      <w:r/>
      <w:bookmarkStart w:id="883" w:name="_Toc226337255"/>
      <w:r/>
      <w:bookmarkStart w:id="884" w:name="_Toc150480796"/>
      <w:r/>
      <w:bookmarkStart w:id="885" w:name="_Toc226309803"/>
      <w:r/>
      <w:bookmarkStart w:id="886" w:name="_Toc226965832"/>
      <w:r/>
      <w:bookmarkStart w:id="887" w:name="_Toc127151558"/>
      <w:r/>
      <w:bookmarkStart w:id="888" w:name="_Toc265228397"/>
      <w:r/>
      <w:bookmarkStart w:id="889" w:name="_Toc150774763"/>
      <w:r>
        <w:rPr>
          <w:rFonts w:hint="eastAsia" w:ascii="等线" w:hAnsi="等线"/>
          <w:b/>
          <w:color w:val="auto"/>
          <w:sz w:val="28"/>
          <w:szCs w:val="28"/>
          <w:highlight w:val="none"/>
        </w:rPr>
        <w:t xml:space="preserve">开标一览表</w:t>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ascii="等线" w:hAnsi="等线"/>
          <w:b/>
          <w:color w:val="auto"/>
          <w:sz w:val="28"/>
          <w:szCs w:val="28"/>
          <w:highlight w:val="none"/>
        </w:rPr>
        <w:t xml:space="preserve"> </w:t>
      </w:r>
      <w:r/>
    </w:p>
    <w:p>
      <w:pPr>
        <w:ind w:firstLine="240"/>
        <w:jc w:val="left"/>
        <w:spacing w:line="360" w:lineRule="auto"/>
        <w:tabs>
          <w:tab w:val="left" w:pos="1800" w:leader="none"/>
          <w:tab w:val="left" w:pos="5580" w:leader="none"/>
        </w:tabs>
        <w:rPr>
          <w:rFonts w:hint="eastAsia" w:ascii="等线" w:hAnsi="等线"/>
          <w:color w:val="auto"/>
          <w:sz w:val="24"/>
          <w:highlight w:val="none"/>
          <w:u w:val="single"/>
        </w:rPr>
      </w:pPr>
      <w:r>
        <w:rPr>
          <w:rFonts w:ascii="等线" w:hAnsi="等线"/>
          <w:color w:val="auto"/>
          <w:sz w:val="24"/>
          <w:highlight w:val="none"/>
        </w:rPr>
        <w:t xml:space="preserve">项目编号/包号：_____________________     项目名称：____________</w:t>
      </w:r>
      <w:r/>
    </w:p>
    <w:tbl>
      <w:tblPr>
        <w:tblStyle w:val="1052"/>
        <w:tblW w:w="47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8"/>
        <w:gridCol w:w="2723"/>
        <w:gridCol w:w="2271"/>
        <w:gridCol w:w="2200"/>
      </w:tblGrid>
      <w:tr>
        <w:trPr>
          <w:jc w:val="center"/>
          <w:trHeight w:val="531"/>
        </w:trPr>
        <w:tc>
          <w:tcPr>
            <w:tcW w:w="777"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序号</w:t>
            </w:r>
            <w:r/>
          </w:p>
        </w:tc>
        <w:tc>
          <w:tcPr>
            <w:tcW w:w="2720" w:type="dxa"/>
            <w:vAlign w:val="center"/>
            <w:vMerge w:val="restart"/>
            <w:textDirection w:val="lrTb"/>
            <w:noWrap w:val="false"/>
          </w:tcPr>
          <w:p>
            <w:pPr>
              <w:jc w:val="center"/>
              <w:tabs>
                <w:tab w:val="left" w:pos="5580" w:leader="none"/>
              </w:tabs>
              <w:rPr>
                <w:b/>
                <w:color w:val="auto"/>
                <w:sz w:val="24"/>
                <w:highlight w:val="none"/>
              </w:rPr>
            </w:pPr>
            <w:r>
              <w:rPr>
                <w:b/>
                <w:color w:val="auto"/>
                <w:sz w:val="24"/>
                <w:highlight w:val="none"/>
              </w:rPr>
              <w:t xml:space="preserve">投标人名称</w:t>
            </w:r>
            <w:r/>
          </w:p>
        </w:tc>
        <w:tc>
          <w:tcPr>
            <w:gridSpan w:val="2"/>
            <w:tcW w:w="4466"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投标报价</w:t>
            </w:r>
            <w:r>
              <w:rPr>
                <w:rFonts w:hint="eastAsia"/>
                <w:b/>
                <w:color w:val="auto"/>
                <w:sz w:val="24"/>
                <w:highlight w:val="none"/>
              </w:rPr>
              <w:t xml:space="preserve">（元/</w:t>
            </w:r>
            <w:r>
              <w:rPr>
                <w:rFonts w:hint="eastAsia"/>
                <w:b/>
                <w:color w:val="auto"/>
                <w:sz w:val="24"/>
                <w:highlight w:val="none"/>
                <w:lang w:val="en-US" w:eastAsia="zh-CN"/>
              </w:rPr>
              <w:t xml:space="preserve">3</w:t>
            </w:r>
            <w:r>
              <w:rPr>
                <w:rFonts w:hint="eastAsia"/>
                <w:b/>
                <w:color w:val="auto"/>
                <w:sz w:val="24"/>
                <w:highlight w:val="none"/>
              </w:rPr>
              <w:t xml:space="preserve">年）</w:t>
            </w:r>
            <w:r/>
          </w:p>
        </w:tc>
      </w:tr>
      <w:tr>
        <w:trPr>
          <w:jc w:val="center"/>
          <w:trHeight w:val="674"/>
        </w:trPr>
        <w:tc>
          <w:tcPr>
            <w:tcW w:w="777"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vMerge w:val="continue"/>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大写</w:t>
            </w:r>
            <w:r/>
          </w:p>
        </w:tc>
        <w:tc>
          <w:tcPr>
            <w:tcW w:w="2198" w:type="dxa"/>
            <w:vAlign w:val="center"/>
            <w:textDirection w:val="lrTb"/>
            <w:noWrap w:val="false"/>
          </w:tcPr>
          <w:p>
            <w:pPr>
              <w:jc w:val="center"/>
              <w:tabs>
                <w:tab w:val="left" w:pos="5580" w:leader="none"/>
              </w:tabs>
              <w:rPr>
                <w:b/>
                <w:color w:val="auto"/>
                <w:sz w:val="24"/>
                <w:highlight w:val="none"/>
              </w:rPr>
            </w:pPr>
            <w:r>
              <w:rPr>
                <w:b/>
                <w:color w:val="auto"/>
                <w:sz w:val="24"/>
                <w:highlight w:val="none"/>
              </w:rPr>
              <w:t xml:space="preserve">小写</w:t>
            </w:r>
            <w:r/>
          </w:p>
        </w:tc>
      </w:tr>
      <w:tr>
        <w:trPr>
          <w:jc w:val="center"/>
          <w:trHeight w:val="1644"/>
        </w:trPr>
        <w:tc>
          <w:tcPr>
            <w:tcW w:w="777"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72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26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2198"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pStyle w:val="1136"/>
        <w:ind w:firstLine="400"/>
        <w:rPr>
          <w:rFonts w:hint="eastAsia"/>
          <w:color w:val="auto"/>
          <w:highlight w:val="none"/>
        </w:rPr>
      </w:pPr>
      <w:r>
        <w:rPr>
          <w:rFonts w:hint="eastAsia"/>
          <w:color w:val="auto"/>
          <w:highlight w:val="none"/>
        </w:rPr>
        <w:t xml:space="preserve">注：</w:t>
      </w:r>
      <w:r>
        <w:rPr>
          <w:rFonts w:hint="eastAsia" w:eastAsia="宋体"/>
          <w:color w:val="auto"/>
          <w:highlight w:val="none"/>
          <w:lang w:val="en-US"/>
        </w:rPr>
        <w:t xml:space="preserve">1.</w:t>
      </w:r>
      <w:r>
        <w:rPr>
          <w:rFonts w:hint="eastAsia"/>
          <w:color w:val="auto"/>
          <w:highlight w:val="none"/>
        </w:rPr>
        <w:t xml:space="preserve">此表中，每包的投标报价应和《投标分项报价表》中的总价相一致。</w:t>
      </w:r>
      <w:r/>
    </w:p>
    <w:p>
      <w:pPr>
        <w:pStyle w:val="1136"/>
        <w:ind w:left="0" w:firstLine="1200"/>
        <w:rPr>
          <w:rFonts w:hint="eastAsia"/>
          <w:color w:val="auto"/>
          <w:highlight w:val="none"/>
        </w:rPr>
      </w:pPr>
      <w:r>
        <w:rPr>
          <w:rFonts w:hint="eastAsia" w:eastAsia="宋体"/>
          <w:color w:val="auto"/>
          <w:highlight w:val="none"/>
          <w:lang w:val="en-US"/>
        </w:rPr>
        <w:t xml:space="preserve">2.</w:t>
      </w:r>
      <w:r>
        <w:rPr>
          <w:rFonts w:hint="eastAsia"/>
          <w:color w:val="auto"/>
          <w:highlight w:val="none"/>
        </w:rPr>
        <w:t xml:space="preserve">本表必须按包分别填写。</w:t>
      </w:r>
      <w:r/>
    </w:p>
    <w:p>
      <w:pPr>
        <w:pStyle w:val="1136"/>
        <w:ind w:left="0" w:firstLine="1200"/>
        <w:rPr>
          <w:rFonts w:hint="eastAsia"/>
          <w:color w:val="auto"/>
          <w:highlight w:val="none"/>
        </w:rPr>
      </w:pPr>
      <w:r>
        <w:rPr>
          <w:rFonts w:hint="eastAsia" w:eastAsia="宋体"/>
          <w:color w:val="auto"/>
          <w:highlight w:val="none"/>
          <w:lang w:val="en-US"/>
        </w:rPr>
        <w:t xml:space="preserve">3.</w:t>
      </w:r>
      <w:r>
        <w:rPr>
          <w:rFonts w:hint="eastAsia"/>
          <w:color w:val="auto"/>
          <w:highlight w:val="none"/>
        </w:rPr>
        <w:t xml:space="preserve">投标总价为项目年度报价，不得超过本项目最高限价，</w:t>
      </w:r>
      <w:r>
        <w:rPr>
          <w:rFonts w:hint="eastAsia"/>
          <w:color w:val="auto"/>
          <w:highlight w:val="none"/>
          <w:lang w:val="en-US"/>
        </w:rPr>
        <w:t xml:space="preserve">否则视为无效投标</w:t>
      </w:r>
      <w:r>
        <w:rPr>
          <w:rFonts w:hint="eastAsia"/>
          <w:color w:val="auto"/>
          <w:highlight w:val="none"/>
        </w:rPr>
        <w:t xml:space="preserve">。</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6</w:t>
      </w:r>
      <w:r>
        <w:rPr>
          <w:rFonts w:ascii="宋体" w:hAnsi="宋体"/>
          <w:color w:val="auto"/>
          <w:sz w:val="24"/>
          <w:szCs w:val="20"/>
          <w:highlight w:val="none"/>
        </w:rPr>
        <w:t xml:space="preserve">  </w:t>
      </w:r>
      <w:r>
        <w:rPr>
          <w:color w:val="auto"/>
          <w:sz w:val="24"/>
          <w:szCs w:val="20"/>
          <w:highlight w:val="none"/>
        </w:rPr>
        <w:t xml:space="preserve">投标分项报价表</w:t>
      </w:r>
      <w:r/>
    </w:p>
    <w:p>
      <w:pPr>
        <w:jc w:val="left"/>
        <w:spacing w:line="312"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exact"/>
        <w:rPr>
          <w:b/>
          <w:color w:val="auto"/>
          <w:sz w:val="36"/>
          <w:szCs w:val="36"/>
          <w:highlight w:val="none"/>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项目编号/包号：___________</w:t>
      </w:r>
      <w:r>
        <w:rPr>
          <w:rFonts w:hint="eastAsia"/>
          <w:color w:val="auto"/>
          <w:sz w:val="24"/>
          <w:highlight w:val="none"/>
        </w:rPr>
        <w:t xml:space="preserve">   </w:t>
      </w:r>
      <w:r>
        <w:rPr>
          <w:color w:val="auto"/>
          <w:sz w:val="24"/>
          <w:highlight w:val="none"/>
        </w:rPr>
        <w:t xml:space="preserve"> 项目名称：__________</w:t>
      </w:r>
      <w:r>
        <w:rPr>
          <w:rFonts w:hint="eastAsia"/>
          <w:color w:val="auto"/>
          <w:sz w:val="24"/>
          <w:highlight w:val="none"/>
        </w:rPr>
        <w:t xml:space="preserve">  </w:t>
      </w:r>
      <w:r>
        <w:rPr>
          <w:color w:val="auto"/>
          <w:sz w:val="24"/>
          <w:highlight w:val="none"/>
        </w:rPr>
        <w:t xml:space="preserve">报价单位：人民币元</w:t>
      </w:r>
      <w:r/>
    </w:p>
    <w:tbl>
      <w:tblPr>
        <w:tblStyle w:val="1052"/>
        <w:tblpPr w:horzAnchor="page" w:tblpX="1491" w:vertAnchor="text" w:tblpY="213" w:leftFromText="180" w:topFromText="0" w:rightFromText="180" w:bottomFromText="0"/>
        <w:tblW w:w="9491" w:type="dxa"/>
        <w:tblInd w:w="0" w:type="dxa"/>
        <w:tblBorders>
          <w:top w:val="single" w:color="CCCCCC" w:sz="8" w:space="0"/>
          <w:left w:val="single" w:color="CCCCCC" w:sz="8" w:space="0"/>
          <w:bottom w:val="single" w:color="CCCCCC" w:sz="8" w:space="0"/>
          <w:right w:val="single" w:color="CCCCCC" w:sz="8" w:space="0"/>
          <w:insideH w:val="single" w:color="CCCCCC" w:sz="8" w:space="0"/>
          <w:insideV w:val="single" w:color="CCCCCC" w:sz="8"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826"/>
        <w:gridCol w:w="900"/>
        <w:gridCol w:w="1288"/>
        <w:gridCol w:w="1950"/>
        <w:gridCol w:w="1350"/>
        <w:gridCol w:w="1112"/>
        <w:gridCol w:w="2065"/>
      </w:tblGrid>
      <w:tr>
        <w:trPr>
          <w:tblHeade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服务类别</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服务依据</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核心服务内容</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服务标准</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b/>
                <w:bCs/>
                <w:caps w:val="0"/>
                <w:color w:val="auto"/>
                <w:spacing w:val="0"/>
                <w:highlight w:val="none"/>
              </w:rPr>
              <w:suppressLineNumbers w:val="0"/>
            </w:pPr>
            <w:r>
              <w:rPr>
                <w:rFonts w:hint="eastAsia" w:ascii="宋体" w:hAnsi="宋体" w:eastAsia="宋体" w:cs="宋体"/>
                <w:b/>
                <w:bCs/>
                <w:caps w:val="0"/>
                <w:color w:val="auto"/>
                <w:spacing w:val="0"/>
                <w:sz w:val="24"/>
                <w:szCs w:val="24"/>
                <w:highlight w:val="none"/>
                <w:lang w:val="en-US" w:eastAsia="zh-CN" w:bidi="ar"/>
              </w:rPr>
              <w:t xml:space="preserve">预估规模</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b/>
                <w:bCs/>
                <w:caps w:val="0"/>
                <w:color w:val="auto"/>
                <w:spacing w:val="0"/>
                <w:sz w:val="24"/>
                <w:szCs w:val="24"/>
                <w:highlight w:val="none"/>
                <w:lang w:val="en-US" w:eastAsia="zh-CN" w:bidi="ar"/>
              </w:rPr>
              <w:suppressLineNumbers w:val="0"/>
            </w:pPr>
            <w:r>
              <w:rPr>
                <w:rFonts w:hint="eastAsia" w:ascii="宋体" w:hAnsi="宋体" w:cs="宋体"/>
                <w:b/>
                <w:bCs/>
                <w:color w:val="auto"/>
                <w:sz w:val="24"/>
                <w:highlight w:val="none"/>
              </w:rPr>
              <w:t xml:space="preserve">单价</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总价</w:t>
            </w:r>
            <w:r/>
          </w:p>
          <w:p>
            <w:pPr>
              <w:jc w:val="center"/>
              <w:keepLines w:val="0"/>
              <w:keepNext w:val="0"/>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（3年）</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临床医用布草洗涤服务</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default" w:ascii="宋体" w:hAnsi="宋体" w:eastAsia="宋体" w:cs="宋体"/>
                <w:color w:val="auto"/>
                <w:szCs w:val="21"/>
                <w:highlight w:val="none"/>
                <w:lang w:val="en-US"/>
              </w:rPr>
              <w:suppressLineNumbers w:val="0"/>
            </w:pPr>
            <w:r>
              <w:rPr>
                <w:rFonts w:hint="eastAsia" w:ascii="宋体" w:hAnsi="宋体" w:eastAsia="宋体" w:cs="宋体"/>
                <w:color w:val="auto"/>
                <w:szCs w:val="21"/>
                <w:highlight w:val="none"/>
                <w:lang w:val="en-US" w:eastAsia="zh-CN"/>
              </w:rPr>
              <w:t xml:space="preserve">WS/T 508-20</w:t>
            </w:r>
            <w:r>
              <w:rPr>
                <w:rFonts w:hint="eastAsia" w:ascii="宋体" w:hAnsi="宋体" w:cs="宋体"/>
                <w:color w:val="auto"/>
                <w:szCs w:val="21"/>
                <w:highlight w:val="none"/>
                <w:lang w:val="en-US" w:eastAsia="zh-CN"/>
              </w:rPr>
              <w:t xml:space="preserve">25</w:t>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洗涤、高温消毒、清点交接、运输、缝补、报损</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无异味、无污渍、菌落达标</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140 万件 / 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default" w:ascii="宋体" w:hAnsi="宋体" w:eastAsia="宋体" w:cs="宋体"/>
                <w:color w:val="auto"/>
                <w:szCs w:val="21"/>
                <w:highlight w:val="none"/>
                <w:u w:val="singl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元/件</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注：单价*</w:t>
            </w:r>
            <w:r>
              <w:rPr>
                <w:rFonts w:hint="eastAsia" w:ascii="宋体" w:hAnsi="宋体" w:eastAsia="宋体" w:cs="宋体"/>
                <w:color w:val="auto"/>
                <w:szCs w:val="21"/>
                <w:highlight w:val="none"/>
                <w:lang w:val="en-US" w:eastAsia="zh-CN"/>
              </w:rPr>
              <w:t xml:space="preserve">140 万</w:t>
            </w:r>
            <w:r>
              <w:rPr>
                <w:rFonts w:hint="eastAsia" w:ascii="宋体" w:hAnsi="宋体" w:cs="宋体"/>
                <w:color w:val="auto"/>
                <w:szCs w:val="21"/>
                <w:highlight w:val="none"/>
                <w:lang w:val="en-US" w:eastAsia="zh-CN"/>
              </w:rPr>
              <w:t xml:space="preserve">*3</w:t>
            </w:r>
            <w:r/>
          </w:p>
        </w:tc>
      </w:tr>
      <w:tr>
        <w:trPr/>
        <w:tc>
          <w:tcPr>
            <w:shd w:val="clear" w:color="auto" w:fill="auto"/>
            <w:tcMar>
              <w:left w:w="120" w:type="dxa"/>
              <w:top w:w="120" w:type="dxa"/>
              <w:right w:w="120" w:type="dxa"/>
              <w:bottom w:w="120" w:type="dxa"/>
            </w:tcMar>
            <w:tcW w:w="826"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报损更换</w:t>
            </w:r>
            <w:r/>
          </w:p>
        </w:tc>
        <w:tc>
          <w:tcPr>
            <w:shd w:val="clear" w:color="auto" w:fill="auto"/>
            <w:tcMar>
              <w:left w:w="120" w:type="dxa"/>
              <w:top w:w="120" w:type="dxa"/>
              <w:right w:w="120" w:type="dxa"/>
              <w:bottom w:w="120" w:type="dxa"/>
            </w:tcMar>
            <w:tcW w:w="90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r>
            <w:r/>
          </w:p>
        </w:tc>
        <w:tc>
          <w:tcPr>
            <w:shd w:val="clear" w:color="auto" w:fill="auto"/>
            <w:tcMar>
              <w:left w:w="120" w:type="dxa"/>
              <w:top w:w="120" w:type="dxa"/>
              <w:right w:w="120" w:type="dxa"/>
              <w:bottom w:w="120" w:type="dxa"/>
            </w:tcMar>
            <w:tcW w:w="1288"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床上用品</w:t>
            </w:r>
            <w:r/>
          </w:p>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 / 被套 / 枕套）</w:t>
            </w:r>
            <w:r/>
          </w:p>
        </w:tc>
        <w:tc>
          <w:tcPr>
            <w:shd w:val="clear" w:color="auto" w:fill="auto"/>
            <w:tcMar>
              <w:left w:w="120" w:type="dxa"/>
              <w:top w:w="120" w:type="dxa"/>
              <w:right w:w="120" w:type="dxa"/>
              <w:bottom w:w="120" w:type="dxa"/>
            </w:tcMar>
            <w:tcW w:w="19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床单、被套、枕套中心有破损，有洞面积未达到2cm2进行修补，超过2 cm2以上进行更换</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直径≥2cm、有色斑块1个，≤2cm的斑块2个或以上</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甲类传染病病患者使用后</w:t>
            </w:r>
            <w:r>
              <w:rPr>
                <w:rFonts w:hint="eastAsia" w:ascii="宋体" w:hAnsi="宋体" w:eastAsia="宋体" w:cs="宋体"/>
                <w:color w:val="auto"/>
                <w:szCs w:val="21"/>
                <w:highlight w:val="none"/>
                <w:lang w:eastAsia="zh-CN"/>
              </w:rPr>
              <w:t xml:space="preserve">。</w:t>
            </w:r>
            <w:r/>
          </w:p>
        </w:tc>
        <w:tc>
          <w:tcPr>
            <w:shd w:val="clear" w:color="auto" w:fill="auto"/>
            <w:tcMar>
              <w:left w:w="120" w:type="dxa"/>
              <w:top w:w="120" w:type="dxa"/>
              <w:right w:w="120" w:type="dxa"/>
              <w:bottom w:w="120" w:type="dxa"/>
            </w:tcMar>
            <w:tcW w:w="1350" w:type="dxa"/>
            <w:vAlign w:val="center"/>
            <w:textDirection w:val="lrTb"/>
            <w:noWrap w:val="false"/>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1200张（床位）</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1112"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元/床</w:t>
            </w:r>
            <w:r>
              <w:rPr>
                <w:rFonts w:hint="eastAsia" w:ascii="宋体" w:hAnsi="宋体" w:eastAsia="宋体" w:cs="宋体"/>
                <w:color w:val="auto"/>
                <w:szCs w:val="21"/>
                <w:highlight w:val="none"/>
                <w:lang w:val="en-US" w:eastAsia="zh-CN"/>
              </w:rPr>
              <w:t xml:space="preserve">/年</w:t>
            </w:r>
            <w:r/>
          </w:p>
        </w:tc>
        <w:tc>
          <w:tcPr>
            <w:shd w:val="clear" w:color="auto" w:fill="auto"/>
            <w:tcMar>
              <w:left w:w="120" w:type="dxa"/>
              <w:top w:w="120" w:type="dxa"/>
              <w:right w:w="120" w:type="dxa"/>
              <w:bottom w:w="120" w:type="dxa"/>
            </w:tcMar>
            <w:tcW w:w="2065" w:type="dxa"/>
            <w:vAlign w:val="center"/>
            <w:textDirection w:val="lrTb"/>
            <w:noWrap w:val="false"/>
          </w:tcPr>
          <w:p>
            <w:pPr>
              <w:jc w:val="center"/>
              <w:keepLines w:val="0"/>
              <w:keepNext w:val="0"/>
              <w:widowControl/>
              <w:rPr>
                <w:rFonts w:hint="default" w:ascii="宋体" w:hAnsi="宋体" w:cs="宋体"/>
                <w:color w:val="auto"/>
                <w:szCs w:val="21"/>
                <w:highlight w:val="none"/>
                <w:u w:val="none"/>
                <w:lang w:val="en-US" w:eastAsia="zh-CN"/>
              </w:rPr>
              <w:suppressLineNumbers w:val="0"/>
            </w:pP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元</w:t>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r>
            <w:r/>
          </w:p>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注：单价*1200*3</w:t>
            </w:r>
            <w:r/>
          </w:p>
        </w:tc>
      </w:tr>
      <w:tr>
        <w:trPr/>
        <w:tc>
          <w:tcPr>
            <w:gridSpan w:val="5"/>
            <w:shd w:val="clear" w:color="auto" w:fill="auto"/>
            <w:tcMar>
              <w:left w:w="120" w:type="dxa"/>
              <w:top w:w="120" w:type="dxa"/>
              <w:right w:w="120" w:type="dxa"/>
              <w:bottom w:w="120" w:type="dxa"/>
            </w:tcMar>
            <w:tcW w:w="6314"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cs="宋体"/>
                <w:color w:val="auto"/>
                <w:szCs w:val="21"/>
                <w:highlight w:val="none"/>
                <w:lang w:val="en-US" w:eastAsia="zh-CN"/>
              </w:rPr>
              <w:t xml:space="preserve">总价（3年）</w:t>
            </w:r>
            <w:r/>
          </w:p>
        </w:tc>
        <w:tc>
          <w:tcPr>
            <w:gridSpan w:val="2"/>
            <w:shd w:val="clear" w:color="auto" w:fill="auto"/>
            <w:tcMar>
              <w:left w:w="120" w:type="dxa"/>
              <w:top w:w="120" w:type="dxa"/>
              <w:right w:w="120" w:type="dxa"/>
              <w:bottom w:w="120" w:type="dxa"/>
            </w:tcMar>
            <w:tcW w:w="3177" w:type="dxa"/>
            <w:vAlign w:val="center"/>
            <w:textDirection w:val="lrTb"/>
            <w:noWrap w:val="false"/>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rPr>
          <w:rFonts w:hint="eastAsia"/>
          <w:color w:val="auto"/>
          <w:highlight w:val="none"/>
          <w:lang w:val="en-US" w:eastAsia="zh-CN"/>
        </w:rPr>
      </w:pPr>
      <w:r>
        <w:rPr>
          <w:rFonts w:hint="eastAsia"/>
          <w:color w:val="auto"/>
          <w:highlight w:val="none"/>
          <w:lang w:val="en-US" w:eastAsia="zh-CN"/>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rFonts w:ascii="宋体" w:hAnsi="宋体"/>
          <w:color w:val="auto"/>
          <w:sz w:val="24"/>
          <w:szCs w:val="20"/>
          <w:highlight w:val="none"/>
        </w:rPr>
      </w:pPr>
      <w:r>
        <w:rPr>
          <w:color w:val="auto"/>
          <w:sz w:val="24"/>
          <w:szCs w:val="20"/>
          <w:highlight w:val="none"/>
        </w:rPr>
        <w:t xml:space="preserve">日期：_____年______月______日   </w:t>
      </w:r>
      <w:r>
        <w:rPr>
          <w:rFonts w:ascii="宋体" w:hAnsi="宋体"/>
          <w:color w:val="auto"/>
          <w:sz w:val="24"/>
          <w:szCs w:val="20"/>
          <w:highlight w:val="none"/>
        </w:rPr>
        <w:br w:type="page" w:clear="all"/>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Start w:id="890" w:name="_Toc305158904"/>
      <w:r/>
      <w:bookmarkStart w:id="891" w:name="_Toc150480798"/>
      <w:r/>
      <w:bookmarkStart w:id="892" w:name="_Toc142311062"/>
      <w:r/>
      <w:bookmarkStart w:id="893" w:name="_Toc127151562"/>
      <w:r/>
      <w:bookmarkStart w:id="894" w:name="_Toc150774765"/>
      <w:r/>
      <w:bookmarkStart w:id="895" w:name="_Toc195842927"/>
      <w:r/>
      <w:bookmarkStart w:id="896" w:name="_Toc226337258"/>
      <w:r/>
      <w:bookmarkStart w:id="897" w:name="_Toc226309806"/>
      <w:r/>
      <w:bookmarkStart w:id="898" w:name="_Toc226965835"/>
      <w:r/>
      <w:bookmarkStart w:id="899" w:name="_Toc226965752"/>
      <w:r/>
      <w:bookmarkStart w:id="900" w:name="_Toc264969252"/>
      <w:r/>
      <w:bookmarkStart w:id="901" w:name="_Toc305158830"/>
      <w:r/>
      <w:bookmarkStart w:id="902" w:name="_Toc265228400"/>
      <w:r/>
      <w:bookmarkStart w:id="903" w:name="_Toc142311061"/>
      <w:r/>
      <w:bookmarkStart w:id="904" w:name="_Toc226337257"/>
      <w:r/>
      <w:bookmarkStart w:id="905" w:name="_Toc226309805"/>
      <w:r/>
      <w:bookmarkStart w:id="906" w:name="_Toc264969251"/>
      <w:r/>
      <w:bookmarkStart w:id="907" w:name="_Toc265228399"/>
      <w:r/>
      <w:bookmarkStart w:id="908" w:name="_Toc226965834"/>
      <w:r/>
      <w:bookmarkStart w:id="909" w:name="_Toc195842926"/>
      <w:r/>
      <w:bookmarkStart w:id="910" w:name="_Toc305158829"/>
      <w:r/>
      <w:bookmarkStart w:id="911" w:name="_Toc127151561"/>
      <w:r/>
      <w:bookmarkStart w:id="912" w:name="_Toc305158903"/>
      <w:r/>
      <w:bookmarkStart w:id="913" w:name="_Toc226965751"/>
      <w:r/>
      <w:bookmarkStart w:id="914" w:name="_Toc150774764"/>
      <w:r/>
      <w:bookmarkStart w:id="915" w:name="_Toc150480797"/>
      <w:r>
        <w:rPr>
          <w:rFonts w:hint="eastAsia" w:ascii="宋体" w:hAnsi="宋体"/>
          <w:color w:val="auto"/>
          <w:sz w:val="24"/>
          <w:szCs w:val="20"/>
          <w:highlight w:val="none"/>
        </w:rPr>
        <w:t xml:space="preserve">7</w:t>
      </w:r>
      <w:r>
        <w:rPr>
          <w:rFonts w:ascii="宋体" w:hAnsi="宋体"/>
          <w:color w:val="auto"/>
          <w:sz w:val="24"/>
          <w:szCs w:val="20"/>
          <w:highlight w:val="none"/>
        </w:rPr>
        <w:t xml:space="preserve"> 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ascii="宋体" w:hAnsi="宋体"/>
          <w:color w:val="auto"/>
          <w:sz w:val="24"/>
          <w:szCs w:val="20"/>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项目名称：_____________________</w:t>
      </w:r>
      <w:r/>
    </w:p>
    <w:tbl>
      <w:tblPr>
        <w:tblStyle w:val="10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215"/>
        <w:gridCol w:w="1786"/>
        <w:gridCol w:w="1787"/>
        <w:gridCol w:w="2173"/>
        <w:gridCol w:w="741"/>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8</w:t>
      </w:r>
      <w:r>
        <w:rPr>
          <w:rFonts w:ascii="宋体" w:hAnsi="宋体"/>
          <w:color w:val="auto"/>
          <w:sz w:val="24"/>
          <w:szCs w:val="20"/>
          <w:highlight w:val="none"/>
        </w:rPr>
        <w:t xml:space="preserve"> </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color w:val="auto"/>
          <w:sz w:val="24"/>
          <w:szCs w:val="20"/>
          <w:highlight w:val="none"/>
        </w:rPr>
        <w:t xml:space="preserve">采购需求偏离表</w:t>
      </w:r>
      <w:r>
        <w:rPr>
          <w:rFonts w:hint="eastAsia" w:ascii="宋体" w:hAnsi="宋体"/>
          <w:color w:val="auto"/>
          <w:sz w:val="24"/>
          <w:szCs w:val="20"/>
          <w:highlight w:val="none"/>
        </w:rPr>
        <w:t xml:space="preserve">（实质性格式）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     项目名称：_____________________</w:t>
      </w:r>
      <w:r/>
    </w:p>
    <w:tbl>
      <w:tblPr>
        <w:tblStyle w:val="105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right="1560"/>
        <w:spacing w:line="588" w:lineRule="exact"/>
        <w:tabs>
          <w:tab w:val="left" w:pos="4860" w:leader="none"/>
        </w:tabs>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9  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0"/>
          <w:highlight w:val="none"/>
        </w:rPr>
      </w:pPr>
      <w:r>
        <w:rPr>
          <w:rFonts w:hint="eastAsia" w:ascii="宋体" w:hAnsi="宋体"/>
          <w:color w:val="auto"/>
          <w:sz w:val="24"/>
          <w:szCs w:val="20"/>
          <w:highlight w:val="none"/>
        </w:rPr>
        <w:t xml:space="preserve">10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6" w:name="_Toc288738839"/>
      <w:r/>
      <w:bookmarkStart w:id="917" w:name="_Toc288738397"/>
      <w:r>
        <w:rPr>
          <w:rFonts w:hint="eastAsia" w:ascii="宋体" w:hAnsi="宋体"/>
          <w:color w:val="auto"/>
          <w:sz w:val="24"/>
          <w:szCs w:val="20"/>
          <w:highlight w:val="none"/>
        </w:rPr>
        <w:t xml:space="preserve">11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6"/>
      <w:r/>
      <w:bookmarkEnd w:id="917"/>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rPr>
        <w:t xml:space="preserve">12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right="360"/>
      <w:rPr>
        <w:rStyle w:val="1091"/>
      </w:rPr>
      <w:framePr w:wrap="around" w:vAnchor="text" w:hAnchor="margin" w:y="1"/>
    </w:pPr>
    <w:r/>
    <w:r/>
  </w:p>
  <w:p>
    <w:pPr>
      <w:pStyle w:val="107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center" w:y="1"/>
    </w:pPr>
    <w:r>
      <w:fldChar w:fldCharType="begin"/>
    </w:r>
    <w:r>
      <w:rPr>
        <w:rStyle w:val="1091"/>
      </w:rPr>
      <w:instrText xml:space="preserve">PAGE  </w:instrText>
    </w:r>
    <w:r>
      <w:fldChar w:fldCharType="end"/>
    </w:r>
    <w:r/>
  </w:p>
  <w:p>
    <w:pPr>
      <w:pStyle w:val="107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
  </w:p>
  <w:p>
    <w:pPr>
      <w:pStyle w:val="107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107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15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23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204"/>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53"/>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52"/>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89"/>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88"/>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97"/>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10"/>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73"/>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158"/>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258"/>
      <w:isLgl w:val="false"/>
      <w:suff w:val="tab"/>
      <w:lvlText w:val="%1"/>
      <w:lvlJc w:val="left"/>
      <w:pPr>
        <w:ind w:left="680" w:hanging="680"/>
      </w:pPr>
      <w:rPr>
        <w:rFonts w:hint="eastAsia" w:ascii="宋体" w:hAnsi="宋体" w:eastAsia="宋体"/>
      </w:rPr>
    </w:lvl>
    <w:lvl w:ilvl="1">
      <w:start w:val="1"/>
      <w:numFmt w:val="decimal"/>
      <w:pStyle w:val="1259"/>
      <w:isLgl w:val="false"/>
      <w:suff w:val="tab"/>
      <w:lvlText w:val="%1.%2"/>
      <w:lvlJc w:val="left"/>
      <w:pPr>
        <w:ind w:left="851" w:hanging="851"/>
      </w:pPr>
      <w:rPr>
        <w:rFonts w:hint="eastAsia" w:ascii="宋体" w:hAnsi="宋体" w:eastAsia="宋体"/>
        <w:color w:val="auto"/>
      </w:rPr>
    </w:lvl>
    <w:lvl w:ilvl="2">
      <w:start w:val="1"/>
      <w:numFmt w:val="decimal"/>
      <w:pStyle w:val="126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chineseCountingThousand"/>
      <w:pStyle w:val="1075"/>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2"/>
  </w:num>
  <w:num w:numId="2">
    <w:abstractNumId w:val="6"/>
  </w:num>
  <w:num w:numId="3">
    <w:abstractNumId w:val="9"/>
  </w:num>
  <w:num w:numId="4">
    <w:abstractNumId w:val="3"/>
  </w:num>
  <w:num w:numId="5">
    <w:abstractNumId w:val="7"/>
  </w:num>
  <w:num w:numId="6">
    <w:abstractNumId w:val="5"/>
  </w:num>
  <w:num w:numId="7">
    <w:abstractNumId w:val="4"/>
  </w:num>
  <w:num w:numId="8">
    <w:abstractNumId w:val="10"/>
  </w:num>
  <w:num w:numId="9">
    <w:abstractNumId w:val="8"/>
  </w:num>
  <w:num w:numId="10">
    <w:abstractNumId w:val="13"/>
  </w:num>
  <w:num w:numId="11">
    <w:abstractNumId w:val="2"/>
  </w:num>
  <w:num w:numId="12">
    <w:abstractNumId w:val="14"/>
  </w:num>
  <w:num w:numId="13">
    <w:abstractNumId w:val="11"/>
  </w:num>
  <w:num w:numId="14">
    <w:abstractNumId w:val="16"/>
  </w:num>
  <w:num w:numId="15">
    <w:abstractNumId w:val="15"/>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51"/>
    <w:link w:val="1042"/>
    <w:uiPriority w:val="9"/>
    <w:rPr>
      <w:rFonts w:ascii="Arial" w:hAnsi="Arial" w:eastAsia="Arial" w:cs="Arial"/>
      <w:sz w:val="40"/>
      <w:szCs w:val="40"/>
    </w:rPr>
  </w:style>
  <w:style w:type="character" w:styleId="891">
    <w:name w:val="Heading 2 Char"/>
    <w:basedOn w:val="1051"/>
    <w:link w:val="1043"/>
    <w:uiPriority w:val="9"/>
    <w:rPr>
      <w:rFonts w:ascii="Arial" w:hAnsi="Arial" w:eastAsia="Arial" w:cs="Arial"/>
      <w:sz w:val="34"/>
    </w:rPr>
  </w:style>
  <w:style w:type="character" w:styleId="892">
    <w:name w:val="Heading 3 Char"/>
    <w:basedOn w:val="1051"/>
    <w:link w:val="1044"/>
    <w:uiPriority w:val="9"/>
    <w:rPr>
      <w:rFonts w:ascii="Arial" w:hAnsi="Arial" w:eastAsia="Arial" w:cs="Arial"/>
      <w:sz w:val="30"/>
      <w:szCs w:val="30"/>
    </w:rPr>
  </w:style>
  <w:style w:type="character" w:styleId="893">
    <w:name w:val="Heading 4 Char"/>
    <w:basedOn w:val="1051"/>
    <w:link w:val="1045"/>
    <w:uiPriority w:val="9"/>
    <w:rPr>
      <w:rFonts w:ascii="Arial" w:hAnsi="Arial" w:eastAsia="Arial" w:cs="Arial"/>
      <w:b/>
      <w:bCs/>
      <w:sz w:val="26"/>
      <w:szCs w:val="26"/>
    </w:rPr>
  </w:style>
  <w:style w:type="character" w:styleId="894">
    <w:name w:val="Heading 5 Char"/>
    <w:basedOn w:val="1051"/>
    <w:link w:val="1046"/>
    <w:uiPriority w:val="9"/>
    <w:rPr>
      <w:rFonts w:ascii="Arial" w:hAnsi="Arial" w:eastAsia="Arial" w:cs="Arial"/>
      <w:b/>
      <w:bCs/>
      <w:sz w:val="24"/>
      <w:szCs w:val="24"/>
    </w:rPr>
  </w:style>
  <w:style w:type="character" w:styleId="895">
    <w:name w:val="Heading 6 Char"/>
    <w:basedOn w:val="1051"/>
    <w:link w:val="1047"/>
    <w:uiPriority w:val="9"/>
    <w:rPr>
      <w:rFonts w:ascii="Arial" w:hAnsi="Arial" w:eastAsia="Arial" w:cs="Arial"/>
      <w:b/>
      <w:bCs/>
      <w:sz w:val="22"/>
      <w:szCs w:val="22"/>
    </w:rPr>
  </w:style>
  <w:style w:type="character" w:styleId="896">
    <w:name w:val="Heading 7 Char"/>
    <w:basedOn w:val="1051"/>
    <w:link w:val="1048"/>
    <w:uiPriority w:val="9"/>
    <w:rPr>
      <w:rFonts w:ascii="Arial" w:hAnsi="Arial" w:eastAsia="Arial" w:cs="Arial"/>
      <w:b/>
      <w:bCs/>
      <w:i/>
      <w:iCs/>
      <w:sz w:val="22"/>
      <w:szCs w:val="22"/>
    </w:rPr>
  </w:style>
  <w:style w:type="character" w:styleId="897">
    <w:name w:val="Heading 8 Char"/>
    <w:basedOn w:val="1051"/>
    <w:link w:val="1049"/>
    <w:uiPriority w:val="9"/>
    <w:rPr>
      <w:rFonts w:ascii="Arial" w:hAnsi="Arial" w:eastAsia="Arial" w:cs="Arial"/>
      <w:i/>
      <w:iCs/>
      <w:sz w:val="22"/>
      <w:szCs w:val="22"/>
    </w:rPr>
  </w:style>
  <w:style w:type="character" w:styleId="898">
    <w:name w:val="Heading 9 Char"/>
    <w:basedOn w:val="1051"/>
    <w:link w:val="1050"/>
    <w:uiPriority w:val="9"/>
    <w:rPr>
      <w:rFonts w:ascii="Arial" w:hAnsi="Arial" w:eastAsia="Arial" w:cs="Arial"/>
      <w:i/>
      <w:iCs/>
      <w:sz w:val="21"/>
      <w:szCs w:val="21"/>
    </w:rPr>
  </w:style>
  <w:style w:type="character" w:styleId="899">
    <w:name w:val="Title Char"/>
    <w:basedOn w:val="1051"/>
    <w:link w:val="1084"/>
    <w:uiPriority w:val="10"/>
    <w:rPr>
      <w:sz w:val="48"/>
      <w:szCs w:val="48"/>
    </w:rPr>
  </w:style>
  <w:style w:type="character" w:styleId="900">
    <w:name w:val="Subtitle Char"/>
    <w:basedOn w:val="1051"/>
    <w:link w:val="1075"/>
    <w:uiPriority w:val="11"/>
    <w:rPr>
      <w:sz w:val="24"/>
      <w:szCs w:val="24"/>
    </w:rPr>
  </w:style>
  <w:style w:type="paragraph" w:styleId="901">
    <w:name w:val="Quote"/>
    <w:basedOn w:val="1041"/>
    <w:next w:val="1041"/>
    <w:link w:val="902"/>
    <w:uiPriority w:val="29"/>
    <w:qFormat/>
    <w:pPr>
      <w:ind w:left="720" w:right="720"/>
    </w:pPr>
    <w:rPr>
      <w:i/>
    </w:rPr>
  </w:style>
  <w:style w:type="character" w:styleId="902">
    <w:name w:val="Quote Char"/>
    <w:link w:val="901"/>
    <w:uiPriority w:val="29"/>
    <w:rPr>
      <w:i/>
    </w:rPr>
  </w:style>
  <w:style w:type="paragraph" w:styleId="903">
    <w:name w:val="Intense Quote"/>
    <w:basedOn w:val="1041"/>
    <w:next w:val="1041"/>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character" w:styleId="905">
    <w:name w:val="Header Char"/>
    <w:basedOn w:val="1051"/>
    <w:link w:val="1072"/>
    <w:uiPriority w:val="99"/>
  </w:style>
  <w:style w:type="character" w:styleId="906">
    <w:name w:val="Footer Char"/>
    <w:basedOn w:val="1051"/>
    <w:link w:val="1071"/>
    <w:uiPriority w:val="99"/>
  </w:style>
  <w:style w:type="character" w:styleId="907">
    <w:name w:val="Caption Char"/>
    <w:basedOn w:val="1055"/>
    <w:link w:val="1071"/>
    <w:uiPriority w:val="99"/>
  </w:style>
  <w:style w:type="table" w:styleId="908">
    <w:name w:val="Table Grid Light"/>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10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10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10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basedOn w:val="10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basedOn w:val="10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basedOn w:val="10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basedOn w:val="10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basedOn w:val="10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basedOn w:val="10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44">
    <w:name w:val="Grid Table 5 Dark - Accent 2"/>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5">
    <w:name w:val="Grid Table 5 Dark - Accent 3"/>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6">
    <w:name w:val="Grid Table 5 Dark- Accent 4"/>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7">
    <w:name w:val="Grid Table 5 Dark - Accent 5"/>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48">
    <w:name w:val="Grid Table 5 Dark - Accent 6"/>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9">
    <w:name w:val="Grid Table 6 Colorful"/>
    <w:basedOn w:val="10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basedOn w:val="10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basedOn w:val="10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basedOn w:val="10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5">
    <w:name w:val="Grid Table 6 Colorful - Accent 6"/>
    <w:basedOn w:val="10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6">
    <w:name w:val="Grid Table 7 Colorful"/>
    <w:basedOn w:val="10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basedOn w:val="10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basedOn w:val="10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basedOn w:val="10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basedOn w:val="10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basedOn w:val="10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basedOn w:val="10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basedOn w:val="10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basedOn w:val="10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basedOn w:val="10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basedOn w:val="10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basedOn w:val="10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basedOn w:val="10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basedOn w:val="10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basedOn w:val="10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basedOn w:val="10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basedOn w:val="10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basedOn w:val="10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basedOn w:val="10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basedOn w:val="10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basedOn w:val="10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basedOn w:val="10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9">
    <w:name w:val="List Table 3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0">
    <w:name w:val="List Table 3 - Accent 3"/>
    <w:basedOn w:val="10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81">
    <w:name w:val="List Table 3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82">
    <w:name w:val="List Table 3 - Accent 5"/>
    <w:basedOn w:val="10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83">
    <w:name w:val="List Table 3 - Accent 6"/>
    <w:basedOn w:val="10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4">
    <w:name w:val="List Table 4"/>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basedOn w:val="10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6">
    <w:name w:val="List Table 4 - Accent 2"/>
    <w:basedOn w:val="10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7">
    <w:name w:val="List Table 4 - Accent 3"/>
    <w:basedOn w:val="10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8">
    <w:name w:val="List Table 4 - Accent 4"/>
    <w:basedOn w:val="10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9">
    <w:name w:val="List Table 4 - Accent 5"/>
    <w:basedOn w:val="10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90">
    <w:name w:val="List Table 4 - Accent 6"/>
    <w:basedOn w:val="10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91">
    <w:name w:val="List Table 5 Dark"/>
    <w:basedOn w:val="10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basedOn w:val="10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basedOn w:val="10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basedOn w:val="10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basedOn w:val="10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basedOn w:val="10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basedOn w:val="10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basedOn w:val="10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00">
    <w:name w:val="List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01">
    <w:name w:val="List Table 6 Colorful - Accent 3"/>
    <w:basedOn w:val="10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02">
    <w:name w:val="List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3">
    <w:name w:val="List Table 6 Colorful - Accent 5"/>
    <w:basedOn w:val="10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04">
    <w:name w:val="List Table 6 Colorful - Accent 6"/>
    <w:basedOn w:val="10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5">
    <w:name w:val="List Table 7 Colorful"/>
    <w:basedOn w:val="10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basedOn w:val="10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07">
    <w:name w:val="List Table 7 Colorful - Accent 2"/>
    <w:basedOn w:val="10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8">
    <w:name w:val="List Table 7 Colorful - Accent 3"/>
    <w:basedOn w:val="10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9">
    <w:name w:val="List Table 7 Colorful - Accent 4"/>
    <w:basedOn w:val="10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0">
    <w:name w:val="List Table 7 Colorful - Accent 5"/>
    <w:basedOn w:val="10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11">
    <w:name w:val="List Table 7 Colorful - Accent 6"/>
    <w:basedOn w:val="10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12">
    <w:name w:val="Lined - Accent"/>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4">
    <w:name w:val="Lined - Accent 2"/>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5">
    <w:name w:val="Lined - Accent 3"/>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6">
    <w:name w:val="Lined - Accent 4"/>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7">
    <w:name w:val="Lined - Accent 5"/>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8">
    <w:name w:val="Lined - Accent 6"/>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9">
    <w:name w:val="Bordered &amp; Lined - Accent"/>
    <w:basedOn w:val="10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basedOn w:val="10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21">
    <w:name w:val="Bordered &amp; Lined - Accent 2"/>
    <w:basedOn w:val="10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2">
    <w:name w:val="Bordered &amp; Lined - Accent 3"/>
    <w:basedOn w:val="10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3">
    <w:name w:val="Bordered &amp; Lined - Accent 4"/>
    <w:basedOn w:val="10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4">
    <w:name w:val="Bordered &amp; Lined - Accent 5"/>
    <w:basedOn w:val="10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5">
    <w:name w:val="Bordered &amp; Lined - Accent 6"/>
    <w:basedOn w:val="10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6">
    <w:name w:val="Bordered"/>
    <w:basedOn w:val="10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3">
    <w:name w:val="footnote text"/>
    <w:basedOn w:val="1041"/>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1"/>
    <w:uiPriority w:val="99"/>
    <w:unhideWhenUsed/>
    <w:rPr>
      <w:vertAlign w:val="superscript"/>
    </w:rPr>
  </w:style>
  <w:style w:type="paragraph" w:styleId="1036">
    <w:name w:val="endnote text"/>
    <w:basedOn w:val="1041"/>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1"/>
    <w:uiPriority w:val="99"/>
    <w:semiHidden/>
    <w:unhideWhenUsed/>
    <w:rPr>
      <w:vertAlign w:val="superscript"/>
    </w:r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42">
    <w:name w:val="Heading 1"/>
    <w:basedOn w:val="1041"/>
    <w:next w:val="1041"/>
    <w:link w:val="1101"/>
    <w:uiPriority w:val="0"/>
    <w:qFormat/>
    <w:pPr>
      <w:jc w:val="center"/>
      <w:keepLines/>
      <w:keepNext/>
      <w:spacing w:before="240" w:after="120" w:line="300" w:lineRule="auto"/>
      <w:outlineLvl w:val="0"/>
    </w:pPr>
    <w:rPr>
      <w:rFonts w:ascii="宋体"/>
      <w:b/>
      <w:sz w:val="32"/>
      <w:szCs w:val="20"/>
    </w:rPr>
  </w:style>
  <w:style w:type="paragraph" w:styleId="1043">
    <w:name w:val="Heading 2"/>
    <w:basedOn w:val="1041"/>
    <w:next w:val="1041"/>
    <w:link w:val="1102"/>
    <w:uiPriority w:val="0"/>
    <w:qFormat/>
    <w:pPr>
      <w:jc w:val="center"/>
      <w:keepLines/>
      <w:keepNext/>
      <w:spacing w:before="120" w:line="300" w:lineRule="auto"/>
      <w:outlineLvl w:val="1"/>
    </w:pPr>
    <w:rPr>
      <w:rFonts w:ascii="Arial" w:hAnsi="Arial" w:eastAsia="黑体"/>
      <w:b/>
      <w:sz w:val="30"/>
      <w:szCs w:val="20"/>
    </w:rPr>
  </w:style>
  <w:style w:type="paragraph" w:styleId="1044">
    <w:name w:val="Heading 3"/>
    <w:basedOn w:val="1041"/>
    <w:next w:val="1041"/>
    <w:link w:val="1103"/>
    <w:uiPriority w:val="0"/>
    <w:qFormat/>
    <w:pPr>
      <w:jc w:val="left"/>
      <w:keepLines/>
      <w:keepNext/>
      <w:spacing w:before="360" w:after="120"/>
      <w:outlineLvl w:val="2"/>
    </w:pPr>
    <w:rPr>
      <w:rFonts w:ascii="宋体"/>
      <w:b/>
      <w:sz w:val="24"/>
      <w:szCs w:val="20"/>
      <w:u w:val="single"/>
    </w:rPr>
  </w:style>
  <w:style w:type="paragraph" w:styleId="1045">
    <w:name w:val="Heading 4"/>
    <w:basedOn w:val="1041"/>
    <w:next w:val="1041"/>
    <w:link w:val="1104"/>
    <w:uiPriority w:val="0"/>
    <w:qFormat/>
    <w:pPr>
      <w:keepLines/>
      <w:keepNext/>
      <w:spacing w:before="280" w:after="290" w:line="376" w:lineRule="atLeast"/>
      <w:outlineLvl w:val="3"/>
    </w:pPr>
    <w:rPr>
      <w:rFonts w:ascii="Arial" w:hAnsi="Arial" w:eastAsia="黑体"/>
      <w:b/>
      <w:sz w:val="28"/>
      <w:szCs w:val="20"/>
    </w:rPr>
  </w:style>
  <w:style w:type="paragraph" w:styleId="1046">
    <w:name w:val="Heading 5"/>
    <w:basedOn w:val="1041"/>
    <w:next w:val="1041"/>
    <w:link w:val="1105"/>
    <w:uiPriority w:val="0"/>
    <w:qFormat/>
    <w:pPr>
      <w:keepLines/>
      <w:keepNext/>
      <w:spacing w:before="280" w:after="290" w:line="376" w:lineRule="atLeast"/>
      <w:outlineLvl w:val="4"/>
    </w:pPr>
    <w:rPr>
      <w:b/>
      <w:sz w:val="28"/>
      <w:szCs w:val="20"/>
    </w:rPr>
  </w:style>
  <w:style w:type="paragraph" w:styleId="1047">
    <w:name w:val="Heading 6"/>
    <w:basedOn w:val="1041"/>
    <w:next w:val="1041"/>
    <w:link w:val="1106"/>
    <w:uiPriority w:val="0"/>
    <w:qFormat/>
    <w:pPr>
      <w:keepLines/>
      <w:keepNext/>
      <w:spacing w:before="240" w:after="64" w:line="320" w:lineRule="atLeast"/>
      <w:outlineLvl w:val="5"/>
    </w:pPr>
    <w:rPr>
      <w:rFonts w:ascii="Arial" w:hAnsi="Arial" w:eastAsia="黑体"/>
      <w:b/>
      <w:sz w:val="24"/>
      <w:szCs w:val="20"/>
    </w:rPr>
  </w:style>
  <w:style w:type="paragraph" w:styleId="1048">
    <w:name w:val="Heading 7"/>
    <w:basedOn w:val="1041"/>
    <w:next w:val="1041"/>
    <w:link w:val="1107"/>
    <w:uiPriority w:val="0"/>
    <w:qFormat/>
    <w:pPr>
      <w:keepLines/>
      <w:keepNext/>
      <w:spacing w:before="240" w:after="64" w:line="320" w:lineRule="atLeast"/>
      <w:outlineLvl w:val="6"/>
    </w:pPr>
    <w:rPr>
      <w:b/>
      <w:sz w:val="24"/>
      <w:szCs w:val="20"/>
    </w:rPr>
  </w:style>
  <w:style w:type="paragraph" w:styleId="1049">
    <w:name w:val="Heading 8"/>
    <w:basedOn w:val="1041"/>
    <w:next w:val="1041"/>
    <w:link w:val="1108"/>
    <w:uiPriority w:val="0"/>
    <w:qFormat/>
    <w:pPr>
      <w:keepLines/>
      <w:keepNext/>
      <w:spacing w:before="240" w:after="64" w:line="320" w:lineRule="atLeast"/>
      <w:outlineLvl w:val="7"/>
    </w:pPr>
    <w:rPr>
      <w:rFonts w:ascii="Arial" w:hAnsi="Arial" w:eastAsia="黑体"/>
      <w:sz w:val="24"/>
      <w:szCs w:val="20"/>
    </w:rPr>
  </w:style>
  <w:style w:type="paragraph" w:styleId="1050">
    <w:name w:val="Heading 9"/>
    <w:basedOn w:val="1041"/>
    <w:next w:val="1041"/>
    <w:link w:val="1109"/>
    <w:uiPriority w:val="0"/>
    <w:qFormat/>
    <w:pPr>
      <w:keepLines/>
      <w:keepNext/>
      <w:spacing w:before="240" w:after="64" w:line="320" w:lineRule="atLeast"/>
      <w:outlineLvl w:val="8"/>
    </w:pPr>
    <w:rPr>
      <w:rFonts w:ascii="Arial" w:hAnsi="Arial" w:eastAsia="黑体"/>
      <w:szCs w:val="20"/>
    </w:rPr>
  </w:style>
  <w:style w:type="character" w:styleId="1051" w:default="1">
    <w:name w:val="Default Paragraph Font"/>
    <w:uiPriority w:val="1"/>
    <w:semiHidden/>
    <w:unhideWhenUsed/>
    <w:qFormat/>
  </w:style>
  <w:style w:type="table" w:styleId="1052" w:default="1">
    <w:name w:val="Normal Table"/>
    <w:uiPriority w:val="99"/>
    <w:semiHidden/>
    <w:unhideWhenUsed/>
    <w:qFormat/>
    <w:tblPr>
      <w:tblCellMar>
        <w:left w:w="108" w:type="dxa"/>
        <w:top w:w="0" w:type="dxa"/>
        <w:right w:w="108" w:type="dxa"/>
        <w:bottom w:w="0" w:type="dxa"/>
      </w:tblCellMar>
    </w:tblPr>
  </w:style>
  <w:style w:type="paragraph" w:styleId="1053">
    <w:name w:val="toc 7"/>
    <w:basedOn w:val="1041"/>
    <w:next w:val="1041"/>
    <w:uiPriority w:val="0"/>
    <w:qFormat/>
    <w:pPr>
      <w:ind w:left="2520"/>
    </w:pPr>
  </w:style>
  <w:style w:type="paragraph" w:styleId="1054">
    <w:name w:val="Normal Indent"/>
    <w:basedOn w:val="1041"/>
    <w:next w:val="1041"/>
    <w:link w:val="1110"/>
    <w:uiPriority w:val="0"/>
    <w:qFormat/>
    <w:pPr>
      <w:ind w:firstLine="420"/>
      <w:jc w:val="left"/>
    </w:pPr>
    <w:rPr>
      <w:rFonts w:ascii="宋体"/>
      <w:sz w:val="24"/>
    </w:rPr>
  </w:style>
  <w:style w:type="paragraph" w:styleId="1055">
    <w:name w:val="Caption"/>
    <w:basedOn w:val="1041"/>
    <w:next w:val="1041"/>
    <w:uiPriority w:val="0"/>
    <w:qFormat/>
    <w:pPr>
      <w:spacing w:line="480" w:lineRule="auto"/>
    </w:pPr>
    <w:rPr>
      <w:rFonts w:ascii="华文中宋" w:hAnsi="华文中宋" w:eastAsia="华文中宋"/>
      <w:sz w:val="36"/>
      <w:szCs w:val="20"/>
    </w:rPr>
  </w:style>
  <w:style w:type="paragraph" w:styleId="1056">
    <w:name w:val="Document Map"/>
    <w:basedOn w:val="1041"/>
    <w:link w:val="1111"/>
    <w:uiPriority w:val="0"/>
    <w:qFormat/>
    <w:pPr>
      <w:shd w:val="clear" w:color="auto" w:fill="000080"/>
    </w:pPr>
  </w:style>
  <w:style w:type="paragraph" w:styleId="1057">
    <w:name w:val="annotation text"/>
    <w:basedOn w:val="1041"/>
    <w:link w:val="1112"/>
    <w:uiPriority w:val="99"/>
    <w:qFormat/>
    <w:pPr>
      <w:jc w:val="left"/>
    </w:pPr>
  </w:style>
  <w:style w:type="paragraph" w:styleId="1058">
    <w:name w:val="Body Text 3"/>
    <w:basedOn w:val="1041"/>
    <w:link w:val="1113"/>
    <w:uiPriority w:val="0"/>
    <w:qFormat/>
    <w:pPr>
      <w:spacing w:after="120"/>
    </w:pPr>
    <w:rPr>
      <w:sz w:val="16"/>
      <w:szCs w:val="16"/>
    </w:rPr>
  </w:style>
  <w:style w:type="paragraph" w:styleId="1059">
    <w:name w:val="Body Text"/>
    <w:basedOn w:val="1041"/>
    <w:next w:val="1041"/>
    <w:link w:val="1114"/>
    <w:uiPriority w:val="0"/>
    <w:qFormat/>
    <w:pPr>
      <w:spacing w:before="120" w:line="22" w:lineRule="atLeast"/>
      <w:tabs>
        <w:tab w:val="left" w:pos="567" w:leader="none"/>
      </w:tabs>
    </w:pPr>
    <w:rPr>
      <w:rFonts w:ascii="宋体" w:hAnsi="宋体"/>
      <w:sz w:val="24"/>
    </w:rPr>
  </w:style>
  <w:style w:type="paragraph" w:styleId="1060">
    <w:name w:val="Body Text Indent"/>
    <w:basedOn w:val="1041"/>
    <w:next w:val="1041"/>
    <w:link w:val="1115"/>
    <w:uiPriority w:val="0"/>
    <w:qFormat/>
    <w:pPr>
      <w:ind w:firstLine="570"/>
      <w:spacing w:line="360" w:lineRule="auto"/>
    </w:pPr>
    <w:rPr>
      <w:sz w:val="24"/>
    </w:rPr>
  </w:style>
  <w:style w:type="paragraph" w:styleId="1061">
    <w:name w:val="List 2"/>
    <w:basedOn w:val="1041"/>
    <w:uiPriority w:val="0"/>
    <w:qFormat/>
    <w:pPr>
      <w:ind w:left="100" w:hanging="200"/>
    </w:pPr>
  </w:style>
  <w:style w:type="paragraph" w:styleId="1062">
    <w:name w:val="Block Text"/>
    <w:basedOn w:val="1041"/>
    <w:uiPriority w:val="0"/>
    <w:qFormat/>
    <w:pPr>
      <w:ind w:left="480" w:right="-341" w:firstLine="513"/>
      <w:widowControl/>
    </w:pPr>
    <w:rPr>
      <w:sz w:val="24"/>
      <w:szCs w:val="20"/>
    </w:rPr>
  </w:style>
  <w:style w:type="paragraph" w:styleId="1063">
    <w:name w:val="index 4"/>
    <w:basedOn w:val="1041"/>
    <w:next w:val="1041"/>
    <w:uiPriority w:val="0"/>
    <w:qFormat/>
    <w:pPr>
      <w:ind w:left="600"/>
    </w:pPr>
    <w:rPr>
      <w:rFonts w:ascii="Verdana" w:hAnsi="Verdana"/>
      <w:szCs w:val="20"/>
    </w:rPr>
  </w:style>
  <w:style w:type="paragraph" w:styleId="1064">
    <w:name w:val="toc 5"/>
    <w:basedOn w:val="1041"/>
    <w:next w:val="1041"/>
    <w:uiPriority w:val="0"/>
    <w:qFormat/>
    <w:pPr>
      <w:ind w:left="1680"/>
    </w:pPr>
  </w:style>
  <w:style w:type="paragraph" w:styleId="1065">
    <w:name w:val="toc 3"/>
    <w:basedOn w:val="1041"/>
    <w:next w:val="1041"/>
    <w:uiPriority w:val="39"/>
    <w:qFormat/>
    <w:pPr>
      <w:ind w:left="840"/>
    </w:pPr>
  </w:style>
  <w:style w:type="paragraph" w:styleId="1066">
    <w:name w:val="Plain Text"/>
    <w:basedOn w:val="1041"/>
    <w:next w:val="1054"/>
    <w:link w:val="1116"/>
    <w:uiPriority w:val="99"/>
    <w:qFormat/>
    <w:rPr>
      <w:rFonts w:hint="eastAsia" w:ascii="宋体" w:hAnsi="Courier New"/>
      <w:szCs w:val="20"/>
    </w:rPr>
  </w:style>
  <w:style w:type="paragraph" w:styleId="1067">
    <w:name w:val="toc 8"/>
    <w:basedOn w:val="1041"/>
    <w:next w:val="1041"/>
    <w:uiPriority w:val="0"/>
    <w:qFormat/>
    <w:pPr>
      <w:ind w:left="2940"/>
    </w:pPr>
  </w:style>
  <w:style w:type="paragraph" w:styleId="1068">
    <w:name w:val="Date"/>
    <w:basedOn w:val="1041"/>
    <w:next w:val="1041"/>
    <w:link w:val="1117"/>
    <w:uiPriority w:val="0"/>
    <w:qFormat/>
    <w:pPr>
      <w:ind w:left="100"/>
    </w:pPr>
    <w:rPr>
      <w:rFonts w:ascii="仿宋_GB2312" w:hAnsi="宋体" w:eastAsia="仿宋_GB2312"/>
      <w:color w:val="000000"/>
      <w:sz w:val="24"/>
    </w:rPr>
  </w:style>
  <w:style w:type="paragraph" w:styleId="1069">
    <w:name w:val="Body Text Indent 2"/>
    <w:basedOn w:val="1041"/>
    <w:link w:val="1118"/>
    <w:uiPriority w:val="0"/>
    <w:qFormat/>
    <w:pPr>
      <w:ind w:firstLine="480"/>
    </w:pPr>
    <w:rPr>
      <w:rFonts w:ascii="仿宋_GB2312" w:eastAsia="仿宋_GB2312"/>
      <w:sz w:val="24"/>
    </w:rPr>
  </w:style>
  <w:style w:type="paragraph" w:styleId="1070">
    <w:name w:val="Balloon Text"/>
    <w:basedOn w:val="1041"/>
    <w:link w:val="1119"/>
    <w:uiPriority w:val="0"/>
    <w:qFormat/>
    <w:rPr>
      <w:sz w:val="18"/>
      <w:szCs w:val="18"/>
    </w:rPr>
  </w:style>
  <w:style w:type="paragraph" w:styleId="1071">
    <w:name w:val="Footer"/>
    <w:basedOn w:val="1041"/>
    <w:link w:val="1120"/>
    <w:uiPriority w:val="99"/>
    <w:qFormat/>
    <w:pPr>
      <w:jc w:val="left"/>
      <w:tabs>
        <w:tab w:val="center" w:pos="4153" w:leader="none"/>
        <w:tab w:val="right" w:pos="8306" w:leader="none"/>
      </w:tabs>
    </w:pPr>
    <w:rPr>
      <w:rFonts w:ascii="宋体"/>
      <w:sz w:val="18"/>
      <w:szCs w:val="20"/>
    </w:rPr>
  </w:style>
  <w:style w:type="paragraph" w:styleId="1072">
    <w:name w:val="Header"/>
    <w:basedOn w:val="1041"/>
    <w:link w:val="1121"/>
    <w:uiPriority w:val="0"/>
    <w:qFormat/>
    <w:pPr>
      <w:jc w:val="center"/>
      <w:tabs>
        <w:tab w:val="center" w:pos="4153" w:leader="none"/>
        <w:tab w:val="right" w:pos="8306" w:leader="none"/>
      </w:tabs>
      <w:pBdr>
        <w:bottom w:val="single" w:color="auto" w:sz="6" w:space="1"/>
      </w:pBdr>
    </w:pPr>
    <w:rPr>
      <w:sz w:val="18"/>
      <w:szCs w:val="18"/>
    </w:rPr>
  </w:style>
  <w:style w:type="paragraph" w:styleId="1073">
    <w:name w:val="toc 1"/>
    <w:basedOn w:val="1041"/>
    <w:next w:val="1041"/>
    <w:uiPriority w:val="39"/>
    <w:qFormat/>
    <w:pPr>
      <w:spacing w:line="300" w:lineRule="auto"/>
      <w:tabs>
        <w:tab w:val="left" w:pos="1050" w:leader="none"/>
        <w:tab w:val="right" w:pos="8937" w:leader="dot"/>
      </w:tabs>
    </w:pPr>
    <w:rPr>
      <w:rFonts w:ascii="宋体" w:hAnsi="宋体"/>
      <w:b/>
      <w:sz w:val="24"/>
    </w:rPr>
  </w:style>
  <w:style w:type="paragraph" w:styleId="1074">
    <w:name w:val="toc 4"/>
    <w:basedOn w:val="1041"/>
    <w:next w:val="1041"/>
    <w:uiPriority w:val="0"/>
    <w:qFormat/>
    <w:pPr>
      <w:ind w:left="1260"/>
    </w:pPr>
  </w:style>
  <w:style w:type="paragraph" w:styleId="1075">
    <w:name w:val="Subtitle"/>
    <w:basedOn w:val="1041"/>
    <w:next w:val="1041"/>
    <w:uiPriority w:val="0"/>
    <w:qFormat/>
    <w:pPr>
      <w:numPr>
        <w:ilvl w:val="0"/>
        <w:numId w:val="1"/>
      </w:numPr>
      <w:ind w:left="0" w:firstLine="0"/>
      <w:jc w:val="left"/>
      <w:spacing w:before="240" w:after="60"/>
      <w:outlineLvl w:val="0"/>
    </w:pPr>
    <w:rPr>
      <w:rFonts w:ascii="Cambria" w:hAnsi="Cambria"/>
      <w:b/>
      <w:bCs/>
      <w:sz w:val="30"/>
      <w:szCs w:val="32"/>
    </w:rPr>
  </w:style>
  <w:style w:type="paragraph" w:styleId="1076">
    <w:name w:val="List"/>
    <w:basedOn w:val="1041"/>
    <w:uiPriority w:val="0"/>
    <w:qFormat/>
    <w:pPr>
      <w:contextualSpacing/>
      <w:ind w:left="200" w:hanging="200"/>
    </w:pPr>
  </w:style>
  <w:style w:type="paragraph" w:styleId="1077">
    <w:name w:val="toc 6"/>
    <w:basedOn w:val="1041"/>
    <w:next w:val="1041"/>
    <w:uiPriority w:val="0"/>
    <w:qFormat/>
    <w:pPr>
      <w:ind w:left="2100"/>
    </w:pPr>
  </w:style>
  <w:style w:type="paragraph" w:styleId="1078">
    <w:name w:val="Body Text Indent 3"/>
    <w:basedOn w:val="1041"/>
    <w:link w:val="1122"/>
    <w:uiPriority w:val="0"/>
    <w:qFormat/>
    <w:pPr>
      <w:ind w:left="720" w:firstLine="480"/>
      <w:jc w:val="left"/>
      <w:spacing w:before="120" w:line="22" w:lineRule="atLeast"/>
    </w:pPr>
    <w:rPr>
      <w:rFonts w:ascii="宋体"/>
      <w:sz w:val="24"/>
      <w:szCs w:val="20"/>
    </w:rPr>
  </w:style>
  <w:style w:type="paragraph" w:styleId="1079">
    <w:name w:val="toc 2"/>
    <w:basedOn w:val="1041"/>
    <w:next w:val="1041"/>
    <w:uiPriority w:val="39"/>
    <w:qFormat/>
    <w:pPr>
      <w:ind w:left="420"/>
      <w:spacing w:line="312" w:lineRule="auto"/>
      <w:tabs>
        <w:tab w:val="right" w:pos="8937" w:leader="dot"/>
      </w:tabs>
    </w:pPr>
  </w:style>
  <w:style w:type="paragraph" w:styleId="1080">
    <w:name w:val="toc 9"/>
    <w:basedOn w:val="1041"/>
    <w:next w:val="1041"/>
    <w:uiPriority w:val="0"/>
    <w:qFormat/>
    <w:pPr>
      <w:ind w:left="3360"/>
    </w:pPr>
  </w:style>
  <w:style w:type="paragraph" w:styleId="1081">
    <w:name w:val="HTML Preformatted"/>
    <w:basedOn w:val="1041"/>
    <w:link w:val="11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82">
    <w:name w:val="Normal (Web)"/>
    <w:basedOn w:val="1041"/>
    <w:uiPriority w:val="0"/>
    <w:unhideWhenUsed/>
    <w:qFormat/>
    <w:pPr>
      <w:jc w:val="left"/>
      <w:spacing w:before="100" w:beforeAutospacing="1" w:after="100" w:afterAutospacing="1"/>
      <w:widowControl/>
    </w:pPr>
    <w:rPr>
      <w:rFonts w:ascii="宋体" w:hAnsi="宋体" w:cs="宋体"/>
      <w:sz w:val="24"/>
    </w:rPr>
  </w:style>
  <w:style w:type="paragraph" w:styleId="1083">
    <w:name w:val="index 1"/>
    <w:basedOn w:val="1041"/>
    <w:next w:val="1041"/>
    <w:uiPriority w:val="0"/>
    <w:qFormat/>
    <w:rPr>
      <w:szCs w:val="20"/>
    </w:rPr>
  </w:style>
  <w:style w:type="paragraph" w:styleId="1084">
    <w:name w:val="Title"/>
    <w:basedOn w:val="1041"/>
    <w:link w:val="1124"/>
    <w:uiPriority w:val="0"/>
    <w:qFormat/>
    <w:pPr>
      <w:jc w:val="center"/>
      <w:outlineLvl w:val="0"/>
    </w:pPr>
    <w:rPr>
      <w:b/>
      <w:sz w:val="32"/>
      <w:szCs w:val="20"/>
    </w:rPr>
  </w:style>
  <w:style w:type="paragraph" w:styleId="1085">
    <w:name w:val="annotation subject"/>
    <w:basedOn w:val="1057"/>
    <w:next w:val="1057"/>
    <w:link w:val="1125"/>
    <w:uiPriority w:val="0"/>
    <w:qFormat/>
    <w:rPr>
      <w:b/>
      <w:bCs/>
    </w:rPr>
  </w:style>
  <w:style w:type="paragraph" w:styleId="1086">
    <w:name w:val="Body Text First Indent"/>
    <w:basedOn w:val="1059"/>
    <w:uiPriority w:val="99"/>
    <w:unhideWhenUsed/>
    <w:qFormat/>
    <w:pPr>
      <w:ind w:firstLine="420"/>
    </w:pPr>
  </w:style>
  <w:style w:type="paragraph" w:styleId="1087">
    <w:name w:val="Body Text First Indent 2"/>
    <w:basedOn w:val="1060"/>
    <w:link w:val="1126"/>
    <w:uiPriority w:val="0"/>
    <w:qFormat/>
    <w:pPr>
      <w:ind w:left="420" w:firstLine="420"/>
      <w:spacing w:after="120" w:line="480" w:lineRule="exact"/>
    </w:pPr>
    <w:rPr>
      <w:szCs w:val="20"/>
    </w:rPr>
  </w:style>
  <w:style w:type="table" w:styleId="1088">
    <w:name w:val="Table Grid"/>
    <w:basedOn w:val="105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9">
    <w:name w:val="Medium Grid 1 Accent 2"/>
    <w:basedOn w:val="105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0">
    <w:name w:val="Strong"/>
    <w:basedOn w:val="1051"/>
    <w:uiPriority w:val="22"/>
    <w:qFormat/>
    <w:rPr>
      <w:b/>
      <w:bCs/>
    </w:rPr>
  </w:style>
  <w:style w:type="character" w:styleId="1091">
    <w:name w:val="page number"/>
    <w:uiPriority w:val="0"/>
    <w:qFormat/>
  </w:style>
  <w:style w:type="character" w:styleId="1092">
    <w:name w:val="FollowedHyperlink"/>
    <w:uiPriority w:val="0"/>
    <w:qFormat/>
    <w:rPr>
      <w:color w:val="800080"/>
      <w:u w:val="single"/>
    </w:rPr>
  </w:style>
  <w:style w:type="character" w:styleId="1093">
    <w:name w:val="Emphasis"/>
    <w:uiPriority w:val="20"/>
    <w:qFormat/>
    <w:rPr>
      <w:color w:val="cc0033"/>
    </w:rPr>
  </w:style>
  <w:style w:type="character" w:styleId="1094">
    <w:name w:val="Hyperlink"/>
    <w:uiPriority w:val="99"/>
    <w:qFormat/>
    <w:rPr>
      <w:color w:val="0000ff"/>
      <w:u w:val="single"/>
    </w:rPr>
  </w:style>
  <w:style w:type="character" w:styleId="1095">
    <w:name w:val="annotation reference"/>
    <w:uiPriority w:val="99"/>
    <w:qFormat/>
    <w:rPr>
      <w:sz w:val="21"/>
      <w:szCs w:val="21"/>
    </w:rPr>
  </w:style>
  <w:style w:type="character" w:styleId="1096">
    <w:name w:val="HTML Cite"/>
    <w:uiPriority w:val="0"/>
    <w:qFormat/>
    <w:rPr>
      <w:i/>
      <w:iCs/>
    </w:rPr>
  </w:style>
  <w:style w:type="paragraph" w:styleId="1097" w:customStyle="1">
    <w:name w:val="正文首行缩进 21"/>
    <w:basedOn w:val="1098"/>
    <w:uiPriority w:val="0"/>
    <w:qFormat/>
    <w:pPr>
      <w:ind w:left="420" w:firstLine="420"/>
      <w:spacing w:after="120" w:line="480" w:lineRule="exact"/>
    </w:pPr>
    <w:rPr>
      <w:szCs w:val="20"/>
    </w:rPr>
  </w:style>
  <w:style w:type="paragraph" w:styleId="1098" w:customStyle="1">
    <w:name w:val="正文文本缩进11"/>
    <w:basedOn w:val="1041"/>
    <w:next w:val="1041"/>
    <w:uiPriority w:val="0"/>
    <w:qFormat/>
    <w:pPr>
      <w:ind w:firstLine="570"/>
      <w:spacing w:line="360" w:lineRule="auto"/>
    </w:pPr>
    <w:rPr>
      <w:sz w:val="24"/>
    </w:rPr>
  </w:style>
  <w:style w:type="character" w:styleId="1099" w:customStyle="1">
    <w:name w:val="标题 2 Char"/>
    <w:uiPriority w:val="0"/>
    <w:qFormat/>
    <w:rPr>
      <w:rFonts w:ascii="Arial" w:hAnsi="Arial" w:eastAsia="黑体"/>
      <w:b/>
      <w:sz w:val="30"/>
      <w:lang w:val="en-US" w:eastAsia="zh-CN" w:bidi="ar-SA"/>
    </w:rPr>
  </w:style>
  <w:style w:type="paragraph" w:styleId="1100" w:customStyle="1">
    <w:name w:val="段"/>
    <w:next w:val="1041"/>
    <w:uiPriority w:val="0"/>
    <w:qFormat/>
    <w:pPr>
      <w:ind w:firstLine="200"/>
      <w:jc w:val="both"/>
    </w:pPr>
    <w:rPr>
      <w:rFonts w:hint="default" w:ascii="宋体" w:hAnsi="Times New Roman" w:eastAsia="宋体" w:cs="Times New Roman"/>
      <w:sz w:val="21"/>
      <w:lang w:val="en-US" w:eastAsia="zh-CN" w:bidi="ar-SA"/>
    </w:rPr>
  </w:style>
  <w:style w:type="character" w:styleId="1101" w:customStyle="1">
    <w:name w:val="标题 1 字符"/>
    <w:link w:val="1042"/>
    <w:uiPriority w:val="0"/>
    <w:qFormat/>
    <w:rPr>
      <w:rFonts w:ascii="宋体"/>
      <w:b/>
      <w:sz w:val="32"/>
    </w:rPr>
  </w:style>
  <w:style w:type="character" w:styleId="1102" w:customStyle="1">
    <w:name w:val="标题 2 字符"/>
    <w:link w:val="1043"/>
    <w:uiPriority w:val="0"/>
    <w:qFormat/>
    <w:rPr>
      <w:rFonts w:ascii="Arial" w:hAnsi="Arial" w:eastAsia="黑体"/>
      <w:b/>
      <w:sz w:val="30"/>
      <w:lang w:val="en-US" w:eastAsia="zh-CN" w:bidi="ar-SA"/>
    </w:rPr>
  </w:style>
  <w:style w:type="character" w:styleId="1103" w:customStyle="1">
    <w:name w:val="标题 3 字符"/>
    <w:link w:val="1044"/>
    <w:uiPriority w:val="0"/>
    <w:qFormat/>
    <w:rPr>
      <w:rFonts w:ascii="宋体" w:eastAsia="宋体"/>
      <w:b/>
      <w:sz w:val="24"/>
      <w:u w:val="single"/>
      <w:lang w:val="en-US" w:eastAsia="zh-CN" w:bidi="ar-SA"/>
    </w:rPr>
  </w:style>
  <w:style w:type="character" w:styleId="1104" w:customStyle="1">
    <w:name w:val="标题 4 字符"/>
    <w:link w:val="1045"/>
    <w:uiPriority w:val="0"/>
    <w:qFormat/>
    <w:rPr>
      <w:rFonts w:ascii="Arial" w:hAnsi="Arial" w:eastAsia="黑体"/>
      <w:b/>
      <w:sz w:val="28"/>
    </w:rPr>
  </w:style>
  <w:style w:type="character" w:styleId="1105" w:customStyle="1">
    <w:name w:val="标题 5 字符"/>
    <w:link w:val="1046"/>
    <w:uiPriority w:val="0"/>
    <w:qFormat/>
    <w:rPr>
      <w:b/>
      <w:sz w:val="28"/>
    </w:rPr>
  </w:style>
  <w:style w:type="character" w:styleId="1106" w:customStyle="1">
    <w:name w:val="标题 6 字符"/>
    <w:link w:val="1047"/>
    <w:uiPriority w:val="0"/>
    <w:qFormat/>
    <w:rPr>
      <w:rFonts w:ascii="Arial" w:hAnsi="Arial" w:eastAsia="黑体"/>
      <w:b/>
      <w:sz w:val="24"/>
    </w:rPr>
  </w:style>
  <w:style w:type="character" w:styleId="1107" w:customStyle="1">
    <w:name w:val="标题 7 字符"/>
    <w:link w:val="1048"/>
    <w:uiPriority w:val="0"/>
    <w:qFormat/>
    <w:rPr>
      <w:b/>
      <w:sz w:val="24"/>
    </w:rPr>
  </w:style>
  <w:style w:type="character" w:styleId="1108" w:customStyle="1">
    <w:name w:val="标题 8 字符"/>
    <w:link w:val="1049"/>
    <w:uiPriority w:val="0"/>
    <w:qFormat/>
    <w:rPr>
      <w:rFonts w:ascii="Arial" w:hAnsi="Arial" w:eastAsia="黑体"/>
      <w:sz w:val="24"/>
    </w:rPr>
  </w:style>
  <w:style w:type="character" w:styleId="1109" w:customStyle="1">
    <w:name w:val="标题 9 字符"/>
    <w:link w:val="1050"/>
    <w:uiPriority w:val="0"/>
    <w:qFormat/>
    <w:rPr>
      <w:rFonts w:ascii="Arial" w:hAnsi="Arial" w:eastAsia="黑体"/>
      <w:sz w:val="21"/>
    </w:rPr>
  </w:style>
  <w:style w:type="character" w:styleId="1110" w:customStyle="1">
    <w:name w:val="正文缩进 字符1"/>
    <w:link w:val="1054"/>
    <w:uiPriority w:val="0"/>
    <w:qFormat/>
    <w:rPr>
      <w:rFonts w:ascii="宋体" w:eastAsia="宋体"/>
      <w:sz w:val="24"/>
      <w:szCs w:val="24"/>
      <w:lang w:val="en-US" w:eastAsia="zh-CN" w:bidi="ar-SA"/>
    </w:rPr>
  </w:style>
  <w:style w:type="character" w:styleId="1111" w:customStyle="1">
    <w:name w:val="文档结构图 字符"/>
    <w:link w:val="1056"/>
    <w:uiPriority w:val="0"/>
    <w:qFormat/>
    <w:rPr>
      <w:sz w:val="21"/>
      <w:szCs w:val="24"/>
      <w:shd w:val="clear" w:color="auto" w:fill="000080"/>
    </w:rPr>
  </w:style>
  <w:style w:type="character" w:styleId="1112" w:customStyle="1">
    <w:name w:val="批注文字 字符1"/>
    <w:link w:val="1057"/>
    <w:uiPriority w:val="99"/>
    <w:qFormat/>
    <w:rPr>
      <w:sz w:val="21"/>
      <w:szCs w:val="24"/>
    </w:rPr>
  </w:style>
  <w:style w:type="character" w:styleId="1113" w:customStyle="1">
    <w:name w:val="正文文本 3 字符"/>
    <w:link w:val="1058"/>
    <w:uiPriority w:val="0"/>
    <w:qFormat/>
    <w:rPr>
      <w:sz w:val="16"/>
      <w:szCs w:val="16"/>
    </w:rPr>
  </w:style>
  <w:style w:type="character" w:styleId="1114" w:customStyle="1">
    <w:name w:val="正文文本 字符"/>
    <w:link w:val="1059"/>
    <w:uiPriority w:val="0"/>
    <w:qFormat/>
    <w:rPr>
      <w:rFonts w:ascii="宋体" w:hAnsi="宋体"/>
      <w:sz w:val="24"/>
      <w:szCs w:val="24"/>
    </w:rPr>
  </w:style>
  <w:style w:type="character" w:styleId="1115" w:customStyle="1">
    <w:name w:val="正文文本缩进 字符"/>
    <w:link w:val="1060"/>
    <w:uiPriority w:val="0"/>
    <w:qFormat/>
    <w:rPr>
      <w:rFonts w:eastAsia="宋体"/>
      <w:sz w:val="24"/>
      <w:szCs w:val="24"/>
      <w:lang w:val="en-US" w:eastAsia="zh-CN" w:bidi="ar-SA"/>
    </w:rPr>
  </w:style>
  <w:style w:type="character" w:styleId="1116" w:customStyle="1">
    <w:name w:val="纯文本 字符2"/>
    <w:link w:val="1066"/>
    <w:uiPriority w:val="0"/>
    <w:qFormat/>
    <w:rPr>
      <w:rFonts w:hint="eastAsia" w:ascii="宋体" w:hAnsi="Courier New" w:eastAsia="宋体" w:cs="宋体"/>
      <w:sz w:val="21"/>
    </w:rPr>
  </w:style>
  <w:style w:type="character" w:styleId="1117" w:customStyle="1">
    <w:name w:val="日期 字符"/>
    <w:link w:val="1068"/>
    <w:uiPriority w:val="0"/>
    <w:qFormat/>
    <w:rPr>
      <w:rFonts w:ascii="仿宋_GB2312" w:hAnsi="宋体" w:eastAsia="仿宋_GB2312"/>
      <w:color w:val="000000"/>
      <w:sz w:val="24"/>
      <w:szCs w:val="24"/>
    </w:rPr>
  </w:style>
  <w:style w:type="character" w:styleId="1118" w:customStyle="1">
    <w:name w:val="正文文本缩进 2 字符"/>
    <w:link w:val="1069"/>
    <w:uiPriority w:val="0"/>
    <w:qFormat/>
    <w:rPr>
      <w:rFonts w:ascii="仿宋_GB2312" w:eastAsia="仿宋_GB2312"/>
      <w:sz w:val="24"/>
      <w:szCs w:val="24"/>
    </w:rPr>
  </w:style>
  <w:style w:type="character" w:styleId="1119" w:customStyle="1">
    <w:name w:val="批注框文本 字符"/>
    <w:link w:val="1070"/>
    <w:uiPriority w:val="0"/>
    <w:qFormat/>
    <w:rPr>
      <w:sz w:val="18"/>
      <w:szCs w:val="18"/>
    </w:rPr>
  </w:style>
  <w:style w:type="character" w:styleId="1120" w:customStyle="1">
    <w:name w:val="页脚 字符"/>
    <w:link w:val="1071"/>
    <w:uiPriority w:val="99"/>
    <w:qFormat/>
    <w:rPr>
      <w:rFonts w:ascii="宋体" w:eastAsia="宋体"/>
      <w:sz w:val="18"/>
      <w:lang w:val="en-US" w:eastAsia="zh-CN" w:bidi="ar-SA"/>
    </w:rPr>
  </w:style>
  <w:style w:type="character" w:styleId="1121" w:customStyle="1">
    <w:name w:val="页眉 字符"/>
    <w:link w:val="1072"/>
    <w:uiPriority w:val="0"/>
    <w:qFormat/>
    <w:rPr>
      <w:rFonts w:eastAsia="宋体"/>
      <w:sz w:val="18"/>
      <w:szCs w:val="18"/>
      <w:lang w:val="en-US" w:eastAsia="zh-CN" w:bidi="ar-SA"/>
    </w:rPr>
  </w:style>
  <w:style w:type="character" w:styleId="1122" w:customStyle="1">
    <w:name w:val="正文文本缩进 3 字符"/>
    <w:link w:val="1078"/>
    <w:uiPriority w:val="0"/>
    <w:qFormat/>
    <w:rPr>
      <w:rFonts w:ascii="宋体"/>
      <w:sz w:val="24"/>
    </w:rPr>
  </w:style>
  <w:style w:type="character" w:styleId="1123" w:customStyle="1">
    <w:name w:val="HTML 预设格式 字符"/>
    <w:link w:val="1081"/>
    <w:uiPriority w:val="0"/>
    <w:qFormat/>
    <w:rPr>
      <w:rFonts w:ascii="宋体" w:hAnsi="宋体" w:cs="宋体"/>
      <w:sz w:val="24"/>
      <w:szCs w:val="24"/>
    </w:rPr>
  </w:style>
  <w:style w:type="character" w:styleId="1124" w:customStyle="1">
    <w:name w:val="标题 字符"/>
    <w:link w:val="1084"/>
    <w:uiPriority w:val="0"/>
    <w:qFormat/>
    <w:rPr>
      <w:b/>
      <w:sz w:val="32"/>
    </w:rPr>
  </w:style>
  <w:style w:type="character" w:styleId="1125" w:customStyle="1">
    <w:name w:val="批注主题 字符"/>
    <w:link w:val="1085"/>
    <w:uiPriority w:val="0"/>
    <w:qFormat/>
    <w:rPr>
      <w:rFonts w:ascii="Times New Roman" w:hAnsi="Times New Roman" w:eastAsia="宋体" w:cs="Times New Roman"/>
      <w:b/>
      <w:bCs/>
      <w:sz w:val="21"/>
      <w:szCs w:val="24"/>
      <w:lang w:val="en-US" w:eastAsia="zh-CN" w:bidi="ar-SA"/>
    </w:rPr>
  </w:style>
  <w:style w:type="character" w:styleId="1126" w:customStyle="1">
    <w:name w:val="正文首行缩进 2 字符"/>
    <w:link w:val="1087"/>
    <w:uiPriority w:val="0"/>
    <w:qFormat/>
    <w:rPr>
      <w:rFonts w:eastAsia="宋体"/>
      <w:sz w:val="24"/>
      <w:szCs w:val="24"/>
      <w:lang w:val="en-US" w:eastAsia="zh-CN" w:bidi="ar-SA"/>
    </w:rPr>
  </w:style>
  <w:style w:type="paragraph" w:styleId="1127" w:customStyle="1">
    <w:name w:val="Default"/>
    <w:next w:val="1041"/>
    <w:uiPriority w:val="0"/>
    <w:qFormat/>
    <w:pPr>
      <w:widowControl w:val="off"/>
    </w:pPr>
    <w:rPr>
      <w:rFonts w:ascii="Symbol" w:hAnsi="Symbol" w:eastAsia="宋体" w:cs="Symbol"/>
      <w:color w:val="000000"/>
      <w:sz w:val="24"/>
      <w:szCs w:val="24"/>
      <w:lang w:val="en-US" w:eastAsia="zh-CN" w:bidi="ar-SA"/>
    </w:rPr>
  </w:style>
  <w:style w:type="character" w:styleId="1128" w:customStyle="1">
    <w:name w:val="批注文字 字符"/>
    <w:uiPriority w:val="99"/>
    <w:qFormat/>
    <w:rPr>
      <w:rFonts w:ascii="Times New Roman" w:hAnsi="Times New Roman" w:eastAsia="宋体" w:cs="Times New Roman"/>
      <w:sz w:val="24"/>
      <w:lang w:val="en-US" w:eastAsia="zh-CN" w:bidi="ar-SA"/>
    </w:rPr>
  </w:style>
  <w:style w:type="character" w:styleId="1129" w:customStyle="1">
    <w:name w:val="c21"/>
    <w:uiPriority w:val="0"/>
    <w:qFormat/>
    <w:rPr>
      <w:rFonts w:hint="default" w:ascii="ˎ̥" w:hAnsi="ˎ̥"/>
      <w:color w:val="000000"/>
      <w:sz w:val="20"/>
      <w:szCs w:val="20"/>
      <w:u w:val="none"/>
    </w:rPr>
  </w:style>
  <w:style w:type="character" w:styleId="1130" w:customStyle="1">
    <w:name w:val="title4"/>
    <w:uiPriority w:val="0"/>
    <w:qFormat/>
    <w:rPr>
      <w:b/>
      <w:bCs/>
      <w:color w:val="1d87b3"/>
      <w:sz w:val="15"/>
      <w:szCs w:val="15"/>
    </w:rPr>
  </w:style>
  <w:style w:type="character" w:styleId="1131" w:customStyle="1">
    <w:name w:val="标题 2 Char Char"/>
    <w:uiPriority w:val="0"/>
    <w:qFormat/>
    <w:rPr>
      <w:rFonts w:ascii="Arial" w:hAnsi="Arial" w:eastAsia="黑体"/>
      <w:b/>
      <w:bCs/>
      <w:sz w:val="32"/>
      <w:szCs w:val="32"/>
      <w:lang w:val="en-US" w:eastAsia="zh-CN" w:bidi="ar-SA"/>
    </w:rPr>
  </w:style>
  <w:style w:type="character" w:styleId="1132" w:customStyle="1">
    <w:name w:val="black1"/>
    <w:uiPriority w:val="0"/>
    <w:qFormat/>
    <w:rPr>
      <w:color w:val="000000"/>
    </w:rPr>
  </w:style>
  <w:style w:type="character" w:styleId="1133" w:customStyle="1">
    <w:name w:val="street-address"/>
    <w:uiPriority w:val="0"/>
    <w:qFormat/>
  </w:style>
  <w:style w:type="character" w:styleId="1134" w:customStyle="1">
    <w:name w:val="locality"/>
    <w:uiPriority w:val="0"/>
    <w:qFormat/>
  </w:style>
  <w:style w:type="character" w:styleId="1135" w:customStyle="1">
    <w:name w:val="正文文本缩进 Char1"/>
    <w:link w:val="1136"/>
    <w:uiPriority w:val="0"/>
    <w:qFormat/>
    <w:rPr>
      <w:rFonts w:ascii="宋体" w:hAnsi="宋体" w:eastAsia="宋体"/>
      <w:sz w:val="24"/>
      <w:szCs w:val="24"/>
      <w:lang w:bidi="ar-SA"/>
    </w:rPr>
  </w:style>
  <w:style w:type="paragraph" w:styleId="1136" w:customStyle="1">
    <w:name w:val="正文文本缩进1"/>
    <w:basedOn w:val="1041"/>
    <w:next w:val="1137"/>
    <w:link w:val="1135"/>
    <w:uiPriority w:val="0"/>
    <w:qFormat/>
    <w:pPr>
      <w:ind w:firstLine="480"/>
      <w:spacing w:line="480" w:lineRule="exact"/>
    </w:pPr>
    <w:rPr>
      <w:rFonts w:ascii="宋体" w:hAnsi="宋体"/>
      <w:sz w:val="24"/>
    </w:rPr>
  </w:style>
  <w:style w:type="paragraph" w:styleId="1137" w:customStyle="1">
    <w:name w:val="寄信人地址1"/>
    <w:basedOn w:val="1041"/>
    <w:uiPriority w:val="0"/>
    <w:qFormat/>
    <w:rPr>
      <w:rFonts w:ascii="Arial" w:hAnsi="Arial"/>
      <w:szCs w:val="24"/>
    </w:rPr>
  </w:style>
  <w:style w:type="character" w:styleId="1138" w:customStyle="1">
    <w:name w:val="Char Char11"/>
    <w:uiPriority w:val="0"/>
    <w:qFormat/>
    <w:rPr>
      <w:rFonts w:ascii="宋体" w:eastAsia="宋体"/>
      <w:b/>
      <w:sz w:val="24"/>
      <w:u w:val="single"/>
      <w:lang w:val="en-US" w:eastAsia="zh-CN" w:bidi="ar-SA"/>
    </w:rPr>
  </w:style>
  <w:style w:type="character" w:styleId="1139" w:customStyle="1">
    <w:name w:val="txt"/>
    <w:uiPriority w:val="0"/>
    <w:qFormat/>
  </w:style>
  <w:style w:type="character" w:styleId="1140" w:customStyle="1">
    <w:name w:val="正文缩进 Char Char"/>
    <w:link w:val="1141"/>
    <w:uiPriority w:val="0"/>
    <w:qFormat/>
    <w:rPr>
      <w:rFonts w:ascii="宋体" w:eastAsia="宋体"/>
      <w:color w:val="000000"/>
      <w:sz w:val="28"/>
      <w:lang w:bidi="ar-SA"/>
    </w:rPr>
  </w:style>
  <w:style w:type="paragraph" w:styleId="1141" w:customStyle="1">
    <w:name w:val="正文缩进1"/>
    <w:basedOn w:val="1041"/>
    <w:link w:val="1140"/>
    <w:uiPriority w:val="0"/>
    <w:qFormat/>
    <w:pPr>
      <w:ind w:firstLine="567"/>
      <w:spacing w:line="480" w:lineRule="exact"/>
      <w:widowControl/>
    </w:pPr>
    <w:rPr>
      <w:rFonts w:ascii="宋体"/>
      <w:color w:val="000000"/>
      <w:sz w:val="28"/>
      <w:szCs w:val="20"/>
    </w:rPr>
  </w:style>
  <w:style w:type="character" w:styleId="1142" w:customStyle="1">
    <w:name w:val="普通文字1 Char1"/>
    <w:uiPriority w:val="0"/>
    <w:qFormat/>
    <w:rPr>
      <w:rFonts w:ascii="宋体" w:hAnsi="Courier New" w:eastAsia="宋体"/>
      <w:sz w:val="21"/>
      <w:lang w:val="en-US" w:eastAsia="zh-CN" w:bidi="ar-SA"/>
    </w:rPr>
  </w:style>
  <w:style w:type="character" w:styleId="1143" w:customStyle="1">
    <w:name w:val="chanpin1"/>
    <w:uiPriority w:val="0"/>
    <w:qFormat/>
    <w:rPr>
      <w:rFonts w:hint="default" w:ascii="ˎ̥" w:hAnsi="ˎ̥"/>
      <w:color w:val="000000"/>
      <w:sz w:val="20"/>
      <w:szCs w:val="20"/>
      <w:u w:val="none"/>
    </w:rPr>
  </w:style>
  <w:style w:type="character" w:styleId="1144" w:customStyle="1">
    <w:name w:val="列出段落 字符"/>
    <w:link w:val="1145"/>
    <w:uiPriority w:val="34"/>
    <w:qFormat/>
    <w:rPr>
      <w:rFonts w:ascii="Calibri" w:hAnsi="Calibri" w:eastAsia="宋体"/>
      <w:sz w:val="21"/>
      <w:szCs w:val="22"/>
      <w:lang w:val="en-US" w:eastAsia="zh-CN" w:bidi="ar-SA"/>
    </w:rPr>
  </w:style>
  <w:style w:type="paragraph" w:styleId="1145">
    <w:name w:val="List Paragraph"/>
    <w:basedOn w:val="1041"/>
    <w:link w:val="1144"/>
    <w:uiPriority w:val="34"/>
    <w:qFormat/>
    <w:pPr>
      <w:ind w:firstLine="420"/>
    </w:pPr>
    <w:rPr>
      <w:rFonts w:ascii="Calibri" w:hAnsi="Calibri"/>
      <w:szCs w:val="22"/>
    </w:rPr>
  </w:style>
  <w:style w:type="character" w:styleId="1146" w:customStyle="1">
    <w:name w:val="标题 3 Char Char"/>
    <w:uiPriority w:val="0"/>
    <w:qFormat/>
    <w:rPr>
      <w:rFonts w:eastAsia="宋体"/>
      <w:b/>
      <w:bCs/>
      <w:sz w:val="32"/>
      <w:szCs w:val="32"/>
      <w:lang w:val="en-US" w:eastAsia="zh-CN" w:bidi="ar-SA"/>
    </w:rPr>
  </w:style>
  <w:style w:type="character" w:styleId="1147" w:customStyle="1">
    <w:name w:val="段1 Char"/>
    <w:uiPriority w:val="0"/>
    <w:qFormat/>
    <w:rPr>
      <w:rFonts w:ascii="宋体" w:eastAsia="宋体"/>
      <w:sz w:val="24"/>
      <w:lang w:val="en-US" w:eastAsia="zh-CN" w:bidi="ar-SA"/>
    </w:rPr>
  </w:style>
  <w:style w:type="character" w:styleId="1148" w:customStyle="1">
    <w:name w:val="chanpin拷贝"/>
    <w:uiPriority w:val="0"/>
    <w:qFormat/>
  </w:style>
  <w:style w:type="character" w:styleId="1149" w:customStyle="1">
    <w:name w:val="纯文本 Char1"/>
    <w:uiPriority w:val="0"/>
    <w:qFormat/>
    <w:rPr>
      <w:rFonts w:ascii="宋体" w:hAnsi="Courier New" w:eastAsia="宋体"/>
      <w:sz w:val="21"/>
      <w:lang w:val="en-US" w:eastAsia="zh-CN" w:bidi="ar-SA"/>
    </w:rPr>
  </w:style>
  <w:style w:type="character" w:styleId="1150" w:customStyle="1">
    <w:name w:val="apple-style-span"/>
    <w:uiPriority w:val="0"/>
    <w:qFormat/>
    <w:rPr>
      <w:rFonts w:cs="Times New Roman"/>
    </w:rPr>
  </w:style>
  <w:style w:type="paragraph" w:styleId="1151" w:customStyle="1">
    <w:name w:val="二级条标题"/>
    <w:basedOn w:val="1152"/>
    <w:next w:val="104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52" w:customStyle="1">
    <w:name w:val="一级条标题"/>
    <w:basedOn w:val="1153"/>
    <w:next w:val="1041"/>
    <w:uiPriority w:val="0"/>
    <w:qFormat/>
    <w:pPr>
      <w:numPr>
        <w:ilvl w:val="1"/>
      </w:numPr>
      <w:ind w:left="0" w:hanging="840"/>
      <w:tabs>
        <w:tab w:val="left" w:pos="360" w:leader="none"/>
        <w:tab w:val="left" w:pos="840" w:leader="none"/>
      </w:tabs>
      <w:outlineLvl w:val="1"/>
    </w:pPr>
  </w:style>
  <w:style w:type="paragraph" w:styleId="1153" w:customStyle="1">
    <w:name w:val="章标题"/>
    <w:next w:val="1041"/>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4" w:customStyle="1">
    <w:name w:val="font7"/>
    <w:basedOn w:val="1041"/>
    <w:uiPriority w:val="0"/>
    <w:qFormat/>
    <w:pPr>
      <w:jc w:val="left"/>
      <w:spacing w:before="100" w:beforeAutospacing="1" w:after="100" w:afterAutospacing="1"/>
      <w:widowControl/>
    </w:pPr>
    <w:rPr>
      <w:rFonts w:eastAsia="Arial Unicode MS"/>
      <w:b/>
      <w:bCs/>
      <w:color w:val="000000"/>
      <w:sz w:val="20"/>
      <w:szCs w:val="20"/>
    </w:rPr>
  </w:style>
  <w:style w:type="paragraph" w:styleId="1155" w:customStyle="1">
    <w:name w:val="字元 字元"/>
    <w:basedOn w:val="1041"/>
    <w:uiPriority w:val="0"/>
    <w:qFormat/>
    <w:rPr>
      <w:rFonts w:ascii="Tahoma" w:hAnsi="Tahoma"/>
      <w:sz w:val="24"/>
      <w:szCs w:val="20"/>
    </w:rPr>
  </w:style>
  <w:style w:type="paragraph" w:styleId="1156" w:customStyle="1">
    <w:name w:val="Char3 Char Char Char"/>
    <w:basedOn w:val="1041"/>
    <w:uiPriority w:val="0"/>
    <w:qFormat/>
    <w:rPr>
      <w:rFonts w:ascii="Tahoma" w:hAnsi="Tahoma"/>
      <w:sz w:val="24"/>
      <w:szCs w:val="20"/>
    </w:rPr>
  </w:style>
  <w:style w:type="paragraph" w:styleId="1157" w:customStyle="1">
    <w:name w:val="font6"/>
    <w:basedOn w:val="1041"/>
    <w:uiPriority w:val="0"/>
    <w:qFormat/>
    <w:pPr>
      <w:jc w:val="left"/>
      <w:spacing w:before="100" w:beforeAutospacing="1" w:after="100" w:afterAutospacing="1"/>
      <w:widowControl/>
    </w:pPr>
    <w:rPr>
      <w:rFonts w:ascii="宋体" w:hAnsi="宋体" w:cs="宋体"/>
      <w:sz w:val="20"/>
      <w:szCs w:val="20"/>
    </w:rPr>
  </w:style>
  <w:style w:type="paragraph" w:styleId="1158" w:customStyle="1">
    <w:name w:val="项目编号2"/>
    <w:basedOn w:val="1159"/>
    <w:uiPriority w:val="0"/>
    <w:qFormat/>
    <w:pPr>
      <w:numPr>
        <w:numId w:val="3"/>
      </w:numPr>
    </w:pPr>
  </w:style>
  <w:style w:type="paragraph" w:styleId="1159" w:customStyle="1">
    <w:name w:val="项目编号1"/>
    <w:basedOn w:val="1041"/>
    <w:uiPriority w:val="0"/>
    <w:qFormat/>
    <w:pPr>
      <w:numPr>
        <w:ilvl w:val="0"/>
        <w:numId w:val="4"/>
      </w:numPr>
      <w:spacing w:before="100" w:beforeAutospacing="1" w:after="100" w:afterAutospacing="1" w:line="360" w:lineRule="auto"/>
    </w:pPr>
    <w:rPr>
      <w:sz w:val="24"/>
    </w:rPr>
  </w:style>
  <w:style w:type="paragraph" w:styleId="1160" w:customStyle="1">
    <w:name w:val="图中文字"/>
    <w:basedOn w:val="1041"/>
    <w:uiPriority w:val="0"/>
    <w:qFormat/>
    <w:pPr>
      <w:jc w:val="center"/>
      <w:spacing w:line="0" w:lineRule="atLeast"/>
    </w:pPr>
    <w:rPr>
      <w:sz w:val="24"/>
      <w:szCs w:val="20"/>
    </w:rPr>
  </w:style>
  <w:style w:type="paragraph" w:styleId="1161" w:customStyle="1">
    <w:name w:val="xl46"/>
    <w:basedOn w:val="104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2" w:customStyle="1">
    <w:name w:val="xl25"/>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3" w:customStyle="1">
    <w:name w:val="Char2"/>
    <w:basedOn w:val="1041"/>
    <w:uiPriority w:val="0"/>
    <w:qFormat/>
    <w:rPr>
      <w:rFonts w:ascii="Tahoma" w:hAnsi="Tahoma"/>
      <w:sz w:val="24"/>
      <w:szCs w:val="20"/>
    </w:rPr>
  </w:style>
  <w:style w:type="paragraph" w:styleId="1164" w:customStyle="1">
    <w:name w:val="xl35"/>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5" w:customStyle="1">
    <w:name w:val="xl4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6" w:customStyle="1">
    <w:name w:val="xl5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67" w:customStyle="1">
    <w:name w:val="xl43"/>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8" w:customStyle="1">
    <w:name w:val="background1"/>
    <w:basedOn w:val="1041"/>
    <w:uiPriority w:val="0"/>
    <w:qFormat/>
    <w:pPr>
      <w:jc w:val="left"/>
      <w:spacing w:before="100" w:beforeAutospacing="1" w:after="100" w:afterAutospacing="1"/>
      <w:widowControl/>
    </w:pPr>
    <w:rPr>
      <w:rFonts w:ascii="宋体" w:hAnsi="宋体" w:cs="宋体"/>
      <w:sz w:val="24"/>
    </w:rPr>
  </w:style>
  <w:style w:type="paragraph" w:styleId="1169" w:customStyle="1">
    <w:name w:val="Char Char Char Char Char Char Char"/>
    <w:basedOn w:val="1041"/>
    <w:uiPriority w:val="0"/>
    <w:qFormat/>
    <w:pPr>
      <w:ind w:firstLine="200"/>
      <w:spacing w:line="360" w:lineRule="auto"/>
    </w:pPr>
    <w:rPr>
      <w:rFonts w:eastAsia="仿宋_GB2312"/>
      <w:sz w:val="24"/>
    </w:rPr>
  </w:style>
  <w:style w:type="paragraph" w:styleId="1170" w:customStyle="1">
    <w:name w:val="xl38"/>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71" w:customStyle="1">
    <w:name w:val="xl36"/>
    <w:basedOn w:val="104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customStyle="1">
    <w:name w:val="正文 + 宋体"/>
    <w:basedOn w:val="1041"/>
    <w:uiPriority w:val="0"/>
    <w:qFormat/>
    <w:pPr>
      <w:ind w:left="360" w:hanging="360"/>
      <w:jc w:val="left"/>
      <w:widowControl/>
    </w:pPr>
    <w:rPr>
      <w:rFonts w:ascii="宋体" w:hAnsi="宋体" w:cs="宋体"/>
      <w:b/>
      <w:bCs/>
      <w:color w:val="000000"/>
      <w:sz w:val="18"/>
      <w:szCs w:val="18"/>
    </w:rPr>
  </w:style>
  <w:style w:type="paragraph" w:styleId="1173" w:customStyle="1">
    <w:name w:val="正文列项_数字"/>
    <w:basedOn w:val="1041"/>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174" w:customStyle="1">
    <w:name w:val="xl3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5" w:customStyle="1">
    <w:name w:val="xl37"/>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6" w:customStyle="1">
    <w:name w:val="xl3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7" w:customStyle="1">
    <w:name w:val="font8"/>
    <w:basedOn w:val="1041"/>
    <w:uiPriority w:val="0"/>
    <w:qFormat/>
    <w:pPr>
      <w:jc w:val="left"/>
      <w:spacing w:before="100" w:beforeAutospacing="1" w:after="100" w:afterAutospacing="1"/>
      <w:widowControl/>
    </w:pPr>
    <w:rPr>
      <w:sz w:val="36"/>
      <w:szCs w:val="36"/>
    </w:rPr>
  </w:style>
  <w:style w:type="paragraph" w:styleId="1178" w:customStyle="1">
    <w:name w:val="Char"/>
    <w:basedOn w:val="1041"/>
    <w:uiPriority w:val="0"/>
    <w:qFormat/>
    <w:pPr>
      <w:tabs>
        <w:tab w:val="left" w:pos="360" w:leader="none"/>
      </w:tabs>
    </w:pPr>
    <w:rPr>
      <w:sz w:val="24"/>
    </w:rPr>
  </w:style>
  <w:style w:type="paragraph" w:styleId="1179" w:customStyle="1">
    <w:name w:val="Char Char Char Char Char Char Char Char Char Char Char Char Char Char Char Char"/>
    <w:basedOn w:val="1041"/>
    <w:uiPriority w:val="0"/>
    <w:qFormat/>
    <w:pPr>
      <w:jc w:val="center"/>
      <w:spacing w:after="160" w:line="240" w:lineRule="exact"/>
      <w:widowControl/>
    </w:pPr>
    <w:rPr>
      <w:rFonts w:ascii="宋体" w:hAnsi="宋体"/>
      <w:b/>
      <w:sz w:val="30"/>
      <w:szCs w:val="30"/>
      <w:lang w:eastAsia="en-US"/>
    </w:rPr>
  </w:style>
  <w:style w:type="paragraph" w:styleId="1180" w:customStyle="1">
    <w:name w:val="xl45"/>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1" w:customStyle="1">
    <w:name w:val="Char Char1 Char Char Char Char Char Char"/>
    <w:basedOn w:val="1041"/>
    <w:uiPriority w:val="0"/>
    <w:qFormat/>
    <w:pPr>
      <w:jc w:val="left"/>
      <w:spacing w:after="160" w:line="240" w:lineRule="exact"/>
      <w:widowControl/>
    </w:pPr>
    <w:rPr>
      <w:rFonts w:ascii="Verdana" w:hAnsi="Verdana" w:eastAsia="仿宋_GB2312"/>
      <w:sz w:val="24"/>
      <w:szCs w:val="20"/>
      <w:lang w:eastAsia="en-US"/>
    </w:rPr>
  </w:style>
  <w:style w:type="paragraph" w:styleId="1182" w:customStyle="1">
    <w:name w:val="Char Char1"/>
    <w:basedOn w:val="1056"/>
    <w:uiPriority w:val="0"/>
    <w:qFormat/>
    <w:rPr>
      <w:rFonts w:ascii="Tahoma" w:hAnsi="Tahoma"/>
      <w:sz w:val="24"/>
    </w:rPr>
  </w:style>
  <w:style w:type="paragraph" w:styleId="1183" w:customStyle="1">
    <w:name w:val="xl26"/>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84" w:customStyle="1">
    <w:name w:val="xl3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5" w:customStyle="1">
    <w:name w:val="xl41"/>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6" w:customStyle="1">
    <w:name w:val="样式 宋体 五号 行距: 单倍行距"/>
    <w:basedOn w:val="1041"/>
    <w:uiPriority w:val="0"/>
    <w:qFormat/>
    <w:pPr>
      <w:jc w:val="left"/>
    </w:pPr>
    <w:rPr>
      <w:rFonts w:ascii="宋体" w:hAnsi="宋体"/>
      <w:szCs w:val="20"/>
    </w:rPr>
  </w:style>
  <w:style w:type="paragraph" w:styleId="1187" w:customStyle="1">
    <w:name w:val="Char1 Char Char Char1"/>
    <w:basedOn w:val="1041"/>
    <w:uiPriority w:val="0"/>
    <w:qFormat/>
    <w:rPr>
      <w:rFonts w:ascii="Tahoma" w:hAnsi="Tahoma" w:cs="仿宋_GB2312"/>
      <w:sz w:val="24"/>
      <w:szCs w:val="28"/>
    </w:rPr>
  </w:style>
  <w:style w:type="paragraph" w:styleId="1188" w:customStyle="1">
    <w:name w:val="四级条标题"/>
    <w:basedOn w:val="1189"/>
    <w:next w:val="1041"/>
    <w:uiPriority w:val="0"/>
    <w:qFormat/>
    <w:pPr>
      <w:numPr>
        <w:ilvl w:val="4"/>
      </w:numPr>
      <w:ind w:left="0" w:hanging="840"/>
      <w:tabs>
        <w:tab w:val="left" w:pos="360" w:leader="none"/>
        <w:tab w:val="left" w:pos="840" w:leader="none"/>
      </w:tabs>
      <w:outlineLvl w:val="4"/>
    </w:pPr>
  </w:style>
  <w:style w:type="paragraph" w:styleId="1189" w:customStyle="1">
    <w:name w:val="三级条标题"/>
    <w:basedOn w:val="1151"/>
    <w:next w:val="1041"/>
    <w:uiPriority w:val="0"/>
    <w:qFormat/>
    <w:pPr>
      <w:numPr>
        <w:ilvl w:val="3"/>
        <w:numId w:val="2"/>
      </w:numPr>
      <w:ind w:left="0" w:hanging="840"/>
      <w:outlineLvl w:val="3"/>
    </w:pPr>
  </w:style>
  <w:style w:type="paragraph" w:styleId="119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91" w:customStyle="1">
    <w:name w:val="样式 标题 2 + 宋体 五号 行距: 单倍行距"/>
    <w:basedOn w:val="1043"/>
    <w:uiPriority w:val="0"/>
    <w:qFormat/>
    <w:pPr>
      <w:numPr>
        <w:ilvl w:val="1"/>
        <w:numId w:val="5"/>
      </w:numPr>
      <w:jc w:val="left"/>
      <w:spacing w:before="260" w:after="260" w:line="240" w:lineRule="auto"/>
    </w:pPr>
    <w:rPr>
      <w:rFonts w:ascii="宋体" w:hAnsi="宋体" w:eastAsia="宋体"/>
      <w:bCs/>
      <w:sz w:val="21"/>
    </w:rPr>
  </w:style>
  <w:style w:type="paragraph" w:styleId="1192" w:customStyle="1">
    <w:name w:val="List Paragraph1"/>
    <w:basedOn w:val="1041"/>
    <w:uiPriority w:val="0"/>
    <w:qFormat/>
    <w:pPr>
      <w:ind w:firstLine="420"/>
    </w:pPr>
    <w:rPr>
      <w:rFonts w:ascii="Calibri" w:hAnsi="Calibri"/>
      <w:szCs w:val="22"/>
    </w:rPr>
  </w:style>
  <w:style w:type="paragraph" w:styleId="1193" w:customStyle="1">
    <w:name w:val="项目符号1"/>
    <w:basedOn w:val="1194"/>
    <w:uiPriority w:val="0"/>
    <w:qFormat/>
    <w:pPr>
      <w:ind w:left="-25" w:firstLine="0"/>
    </w:pPr>
  </w:style>
  <w:style w:type="paragraph" w:styleId="1194" w:customStyle="1">
    <w:name w:val="正文文本样式"/>
    <w:basedOn w:val="1041"/>
    <w:uiPriority w:val="0"/>
    <w:qFormat/>
    <w:pPr>
      <w:ind w:firstLine="482"/>
      <w:spacing w:line="360" w:lineRule="auto"/>
    </w:pPr>
    <w:rPr>
      <w:rFonts w:cs="宋体"/>
      <w:sz w:val="24"/>
      <w:szCs w:val="20"/>
    </w:rPr>
  </w:style>
  <w:style w:type="paragraph" w:styleId="1195" w:customStyle="1">
    <w:name w:val="xl27"/>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6" w:customStyle="1">
    <w:name w:val="font5"/>
    <w:basedOn w:val="1041"/>
    <w:uiPriority w:val="0"/>
    <w:qFormat/>
    <w:pPr>
      <w:jc w:val="left"/>
      <w:spacing w:before="100" w:beforeAutospacing="1" w:after="100" w:afterAutospacing="1"/>
      <w:widowControl/>
    </w:pPr>
    <w:rPr>
      <w:rFonts w:ascii="宋体" w:hAnsi="宋体" w:cs="宋体"/>
      <w:sz w:val="18"/>
      <w:szCs w:val="18"/>
    </w:rPr>
  </w:style>
  <w:style w:type="paragraph" w:styleId="1197" w:customStyle="1">
    <w:name w:val="五级条标题"/>
    <w:basedOn w:val="1188"/>
    <w:next w:val="1041"/>
    <w:uiPriority w:val="0"/>
    <w:qFormat/>
    <w:pPr>
      <w:numPr>
        <w:ilvl w:val="5"/>
      </w:numPr>
      <w:ind w:left="0" w:hanging="840"/>
      <w:outlineLvl w:val="5"/>
    </w:pPr>
  </w:style>
  <w:style w:type="paragraph" w:styleId="1198" w:customStyle="1">
    <w:name w:val="xl49"/>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99" w:customStyle="1">
    <w:name w:val="文档正文"/>
    <w:basedOn w:val="1041"/>
    <w:uiPriority w:val="0"/>
    <w:qFormat/>
    <w:pPr>
      <w:spacing w:before="120" w:after="120" w:line="180" w:lineRule="auto"/>
    </w:pPr>
    <w:rPr>
      <w:rFonts w:ascii="Arial" w:hAnsi="Arial"/>
      <w:szCs w:val="20"/>
    </w:rPr>
  </w:style>
  <w:style w:type="paragraph" w:styleId="1200" w:customStyle="1">
    <w:name w:val="xl33"/>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01" w:customStyle="1">
    <w:name w:val="xl42"/>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02" w:customStyle="1">
    <w:name w:val="Char Char Char1 Char"/>
    <w:basedOn w:val="1041"/>
    <w:uiPriority w:val="0"/>
    <w:qFormat/>
    <w:rPr>
      <w:rFonts w:ascii="Tahoma" w:hAnsi="Tahoma"/>
      <w:sz w:val="24"/>
      <w:szCs w:val="20"/>
    </w:rPr>
  </w:style>
  <w:style w:type="paragraph" w:styleId="1203" w:customStyle="1">
    <w:name w:val="xl44"/>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04" w:customStyle="1">
    <w:name w:val="1名"/>
    <w:basedOn w:val="1041"/>
    <w:uiPriority w:val="0"/>
    <w:qFormat/>
    <w:pPr>
      <w:numPr>
        <w:ilvl w:val="0"/>
        <w:numId w:val="6"/>
      </w:numPr>
      <w:spacing w:before="120"/>
    </w:pPr>
    <w:rPr>
      <w:rFonts w:ascii="宋体"/>
      <w:sz w:val="28"/>
      <w:szCs w:val="20"/>
    </w:rPr>
  </w:style>
  <w:style w:type="paragraph" w:styleId="1205" w:customStyle="1">
    <w:name w:val="font9"/>
    <w:basedOn w:val="104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6" w:customStyle="1">
    <w:name w:val="Char Char Char1 Char1"/>
    <w:basedOn w:val="1041"/>
    <w:uiPriority w:val="0"/>
    <w:qFormat/>
    <w:rPr>
      <w:rFonts w:ascii="Tahoma" w:hAnsi="Tahoma"/>
      <w:sz w:val="24"/>
      <w:szCs w:val="20"/>
    </w:rPr>
  </w:style>
  <w:style w:type="paragraph" w:styleId="1207" w:customStyle="1">
    <w:name w:val="Char Char Char Char Char Char Char Char Char Char"/>
    <w:basedOn w:val="1041"/>
    <w:uiPriority w:val="0"/>
    <w:qFormat/>
  </w:style>
  <w:style w:type="paragraph" w:styleId="1208" w:customStyle="1">
    <w:name w:val="Char Char1 Char Char Char Char Char Char Char Char"/>
    <w:basedOn w:val="1041"/>
    <w:uiPriority w:val="0"/>
    <w:qFormat/>
    <w:pPr>
      <w:jc w:val="left"/>
      <w:spacing w:after="160" w:line="240" w:lineRule="exact"/>
      <w:widowControl/>
    </w:pPr>
    <w:rPr>
      <w:rFonts w:ascii="Verdana" w:hAnsi="Verdana"/>
      <w:sz w:val="20"/>
      <w:szCs w:val="20"/>
      <w:lang w:eastAsia="en-US"/>
    </w:rPr>
  </w:style>
  <w:style w:type="paragraph" w:styleId="1209" w:customStyle="1">
    <w:name w:val="Char1"/>
    <w:basedOn w:val="1041"/>
    <w:uiPriority w:val="0"/>
    <w:qFormat/>
    <w:pPr>
      <w:tabs>
        <w:tab w:val="left" w:pos="360" w:leader="none"/>
      </w:tabs>
    </w:pPr>
    <w:rPr>
      <w:sz w:val="24"/>
    </w:rPr>
  </w:style>
  <w:style w:type="paragraph" w:styleId="1210" w:customStyle="1">
    <w:name w:val="正文列项_字母"/>
    <w:basedOn w:val="1041"/>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11" w:customStyle="1">
    <w:name w:val="xl2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2" w:customStyle="1">
    <w:name w:val="xl47"/>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3" w:customStyle="1">
    <w:name w:val="默认段落字体 Para Char Char Char Char"/>
    <w:basedOn w:val="1041"/>
    <w:uiPriority w:val="0"/>
    <w:qFormat/>
    <w:rPr>
      <w:rFonts w:ascii="Arial" w:hAnsi="Arial" w:cs="Arial"/>
      <w:szCs w:val="21"/>
    </w:rPr>
  </w:style>
  <w:style w:type="paragraph" w:styleId="1214" w:customStyle="1">
    <w:name w:val="xl4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15" w:customStyle="1">
    <w:name w:val="xl3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6" w:customStyle="1">
    <w:name w:val="xl53"/>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7" w:customStyle="1">
    <w:name w:val="Char Char Char"/>
    <w:basedOn w:val="1041"/>
    <w:uiPriority w:val="0"/>
    <w:qFormat/>
    <w:rPr>
      <w:rFonts w:ascii="Tahoma" w:hAnsi="Tahoma"/>
      <w:sz w:val="24"/>
      <w:szCs w:val="20"/>
    </w:rPr>
  </w:style>
  <w:style w:type="paragraph" w:styleId="1218" w:customStyle="1">
    <w:name w:val="xl50"/>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9" w:customStyle="1">
    <w:name w:val="缺省文本"/>
    <w:basedOn w:val="1041"/>
    <w:uiPriority w:val="0"/>
    <w:qFormat/>
    <w:pPr>
      <w:jc w:val="left"/>
    </w:pPr>
    <w:rPr>
      <w:sz w:val="24"/>
    </w:rPr>
  </w:style>
  <w:style w:type="paragraph" w:styleId="1220" w:customStyle="1">
    <w:name w:val="Char Char Char1"/>
    <w:basedOn w:val="1041"/>
    <w:uiPriority w:val="0"/>
    <w:qFormat/>
    <w:rPr>
      <w:rFonts w:ascii="Tahoma" w:hAnsi="Tahoma"/>
      <w:sz w:val="24"/>
      <w:szCs w:val="20"/>
    </w:rPr>
  </w:style>
  <w:style w:type="paragraph" w:styleId="1221" w:customStyle="1">
    <w:name w:val="Char Char Char Char Char Char Char1"/>
    <w:basedOn w:val="1041"/>
    <w:uiPriority w:val="0"/>
    <w:qFormat/>
    <w:pPr>
      <w:ind w:firstLine="200"/>
      <w:spacing w:line="360" w:lineRule="auto"/>
    </w:pPr>
    <w:rPr>
      <w:rFonts w:eastAsia="仿宋_GB2312"/>
      <w:sz w:val="24"/>
    </w:rPr>
  </w:style>
  <w:style w:type="paragraph" w:styleId="1222" w:customStyle="1">
    <w:name w:val="xl5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3" w:customStyle="1">
    <w:name w:val="样式2"/>
    <w:basedOn w:val="1083"/>
    <w:uiPriority w:val="0"/>
    <w:qFormat/>
    <w:pPr>
      <w:jc w:val="center"/>
      <w:spacing w:line="360" w:lineRule="auto"/>
    </w:pPr>
    <w:rPr>
      <w:sz w:val="24"/>
    </w:rPr>
  </w:style>
  <w:style w:type="paragraph" w:styleId="1224" w:customStyle="1">
    <w:name w:val="xl24"/>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5" w:customStyle="1">
    <w:name w:val="xl2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6" w:customStyle="1">
    <w:name w:val="正文 + 楷体_GB2312"/>
    <w:basedOn w:val="1041"/>
    <w:uiPriority w:val="0"/>
    <w:qFormat/>
    <w:pPr>
      <w:jc w:val="left"/>
      <w:widowControl/>
    </w:pPr>
    <w:rPr>
      <w:rFonts w:ascii="楷体_GB2312" w:eastAsia="楷体_GB2312" w:cs="Arial"/>
      <w:sz w:val="24"/>
    </w:rPr>
  </w:style>
  <w:style w:type="paragraph" w:styleId="1227" w:customStyle="1">
    <w:name w:val="xl34"/>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28" w:customStyle="1">
    <w:name w:val="1 Char Char Char Char"/>
    <w:basedOn w:val="1041"/>
    <w:uiPriority w:val="0"/>
    <w:qFormat/>
    <w:rPr>
      <w:rFonts w:ascii="Tahoma" w:hAnsi="Tahoma"/>
      <w:sz w:val="24"/>
      <w:szCs w:val="20"/>
    </w:rPr>
  </w:style>
  <w:style w:type="paragraph" w:styleId="1229" w:customStyle="1">
    <w:name w:val="列出段落1"/>
    <w:basedOn w:val="1041"/>
    <w:uiPriority w:val="0"/>
    <w:qFormat/>
    <w:pPr>
      <w:ind w:firstLine="420"/>
    </w:pPr>
    <w:rPr>
      <w:rFonts w:ascii="Calibri" w:hAnsi="Calibri"/>
      <w:szCs w:val="22"/>
    </w:rPr>
  </w:style>
  <w:style w:type="paragraph" w:styleId="1230" w:customStyle="1">
    <w:name w:val="default"/>
    <w:basedOn w:val="1041"/>
    <w:uiPriority w:val="0"/>
    <w:qFormat/>
    <w:pPr>
      <w:jc w:val="left"/>
      <w:spacing w:before="100" w:beforeAutospacing="1" w:after="100" w:afterAutospacing="1"/>
      <w:widowControl/>
    </w:pPr>
    <w:rPr>
      <w:rFonts w:ascii="宋体" w:hAnsi="宋体" w:cs="宋体"/>
      <w:sz w:val="24"/>
    </w:rPr>
  </w:style>
  <w:style w:type="paragraph" w:styleId="1231" w:customStyle="1">
    <w:name w:val="字元 字元1"/>
    <w:basedOn w:val="1041"/>
    <w:uiPriority w:val="0"/>
    <w:qFormat/>
    <w:rPr>
      <w:rFonts w:ascii="Tahoma" w:hAnsi="Tahoma"/>
      <w:sz w:val="24"/>
      <w:szCs w:val="20"/>
    </w:rPr>
  </w:style>
  <w:style w:type="paragraph" w:styleId="1232" w:customStyle="1">
    <w:name w:val="_Style 160"/>
    <w:uiPriority w:val="0"/>
    <w:qFormat/>
    <w:rPr>
      <w:rFonts w:ascii="Times New Roman" w:hAnsi="Times New Roman" w:eastAsia="宋体" w:cs="Times New Roman"/>
      <w:sz w:val="21"/>
      <w:szCs w:val="24"/>
      <w:lang w:val="en-US" w:eastAsia="zh-CN" w:bidi="ar-SA"/>
    </w:rPr>
  </w:style>
  <w:style w:type="paragraph" w:styleId="1233" w:customStyle="1">
    <w:name w:val="项目编号3"/>
    <w:basedOn w:val="1194"/>
    <w:uiPriority w:val="0"/>
    <w:qFormat/>
    <w:pPr>
      <w:numPr>
        <w:ilvl w:val="0"/>
        <w:numId w:val="7"/>
      </w:numPr>
    </w:pPr>
  </w:style>
  <w:style w:type="paragraph" w:styleId="1234" w:customStyle="1">
    <w:name w:val="Char21"/>
    <w:basedOn w:val="1041"/>
    <w:uiPriority w:val="0"/>
    <w:qFormat/>
    <w:rPr>
      <w:rFonts w:ascii="Tahoma" w:hAnsi="Tahoma"/>
      <w:sz w:val="24"/>
      <w:szCs w:val="20"/>
    </w:rPr>
  </w:style>
  <w:style w:type="paragraph" w:styleId="1235" w:customStyle="1">
    <w:name w:val="表格文字"/>
    <w:basedOn w:val="1060"/>
    <w:uiPriority w:val="0"/>
    <w:qFormat/>
    <w:pPr>
      <w:ind w:firstLine="0"/>
      <w:spacing w:before="20" w:after="20" w:line="240" w:lineRule="auto"/>
    </w:pPr>
    <w:rPr>
      <w:rFonts w:ascii="Century Gothic" w:hAnsi="Century Gothic"/>
      <w:sz w:val="20"/>
      <w:szCs w:val="20"/>
    </w:rPr>
  </w:style>
  <w:style w:type="paragraph" w:styleId="1236" w:customStyle="1">
    <w:name w:val="Char Char Char Char Char Char Char Char Char Char1"/>
    <w:basedOn w:val="1041"/>
    <w:uiPriority w:val="0"/>
    <w:qFormat/>
    <w:rPr>
      <w:rFonts w:ascii="宋体" w:hAnsi="宋体" w:cs="Courier New"/>
      <w:sz w:val="32"/>
      <w:szCs w:val="32"/>
    </w:rPr>
  </w:style>
  <w:style w:type="paragraph" w:styleId="1237" w:customStyle="1">
    <w:name w:val="正文文本样式 加粗"/>
    <w:basedOn w:val="1194"/>
    <w:uiPriority w:val="0"/>
    <w:qFormat/>
    <w:rPr>
      <w:b/>
    </w:rPr>
  </w:style>
  <w:style w:type="paragraph" w:styleId="1238" w:customStyle="1">
    <w:name w:val="Char2 Char Char Char Char Char Char"/>
    <w:basedOn w:val="1041"/>
    <w:uiPriority w:val="0"/>
    <w:qFormat/>
    <w:pPr>
      <w:jc w:val="center"/>
      <w:spacing w:line="400" w:lineRule="exact"/>
      <w:widowControl/>
    </w:pPr>
  </w:style>
  <w:style w:type="paragraph" w:styleId="1239" w:customStyle="1">
    <w:name w:val="Char Char4"/>
    <w:basedOn w:val="1041"/>
    <w:uiPriority w:val="0"/>
    <w:qFormat/>
    <w:pPr>
      <w:jc w:val="center"/>
      <w:spacing w:line="400" w:lineRule="exact"/>
      <w:widowControl/>
    </w:pPr>
  </w:style>
  <w:style w:type="paragraph" w:styleId="1240" w:customStyle="1">
    <w:name w:val="Char3 Char Char Char1"/>
    <w:basedOn w:val="1041"/>
    <w:uiPriority w:val="0"/>
    <w:qFormat/>
    <w:rPr>
      <w:rFonts w:ascii="Tahoma" w:hAnsi="Tahoma"/>
      <w:sz w:val="24"/>
      <w:szCs w:val="20"/>
    </w:rPr>
  </w:style>
  <w:style w:type="paragraph" w:styleId="124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22222222222222"/>
    <w:basedOn w:val="1041"/>
    <w:uiPriority w:val="0"/>
    <w:qFormat/>
    <w:pPr>
      <w:ind w:firstLine="480"/>
      <w:jc w:val="left"/>
      <w:spacing w:line="360" w:lineRule="auto"/>
      <w:widowControl/>
    </w:pPr>
    <w:rPr>
      <w:color w:val="ff0000"/>
      <w:sz w:val="24"/>
      <w:szCs w:val="20"/>
    </w:rPr>
  </w:style>
  <w:style w:type="character" w:styleId="1243" w:customStyle="1">
    <w:name w:val="中等深浅网格 1 - 强调文字颜色 2 Char"/>
    <w:link w:val="1244"/>
    <w:uiPriority w:val="0"/>
    <w:qFormat/>
    <w:rPr>
      <w:sz w:val="21"/>
      <w:szCs w:val="24"/>
      <w:lang w:val="zh-CN" w:eastAsia="zh-CN" w:bidi="ar-SA"/>
    </w:rPr>
  </w:style>
  <w:style w:type="paragraph" w:styleId="1244" w:customStyle="1">
    <w:name w:val="1"/>
    <w:link w:val="1243"/>
    <w:uiPriority w:val="0"/>
    <w:qFormat/>
    <w:rPr>
      <w:rFonts w:ascii="Times New Roman" w:hAnsi="Times New Roman" w:eastAsia="宋体" w:cs="Times New Roman"/>
      <w:sz w:val="21"/>
      <w:szCs w:val="24"/>
      <w:lang w:val="zh-CN" w:eastAsia="zh-CN" w:bidi="ar-SA"/>
    </w:rPr>
  </w:style>
  <w:style w:type="paragraph" w:styleId="1245" w:customStyle="1">
    <w:name w:val="图文"/>
    <w:basedOn w:val="1041"/>
    <w:uiPriority w:val="0"/>
    <w:qFormat/>
    <w:pPr>
      <w:spacing w:after="50" w:line="360" w:lineRule="auto"/>
    </w:pPr>
    <w:rPr>
      <w:sz w:val="24"/>
    </w:rPr>
  </w:style>
  <w:style w:type="paragraph" w:styleId="1246" w:customStyle="1">
    <w:name w:val="xl23"/>
    <w:basedOn w:val="1041"/>
    <w:uiPriority w:val="0"/>
    <w:qFormat/>
    <w:pPr>
      <w:spacing w:before="100" w:beforeAutospacing="1" w:after="100" w:afterAutospacing="1" w:line="360" w:lineRule="auto"/>
      <w:widowControl/>
    </w:pPr>
    <w:rPr>
      <w:sz w:val="24"/>
      <w:szCs w:val="20"/>
    </w:rPr>
  </w:style>
  <w:style w:type="paragraph" w:styleId="1247" w:customStyle="1">
    <w:name w:val="正文表格"/>
    <w:basedOn w:val="1041"/>
    <w:link w:val="1248"/>
    <w:uiPriority w:val="0"/>
    <w:qFormat/>
    <w:pPr>
      <w:jc w:val="left"/>
    </w:pPr>
    <w:rPr>
      <w:rFonts w:ascii="宋体" w:hAnsi="宋体"/>
      <w:color w:val="000000"/>
      <w:szCs w:val="21"/>
    </w:rPr>
  </w:style>
  <w:style w:type="character" w:styleId="1248" w:customStyle="1">
    <w:name w:val="正文表格 Char"/>
    <w:link w:val="1247"/>
    <w:uiPriority w:val="0"/>
    <w:qFormat/>
    <w:rPr>
      <w:rFonts w:ascii="宋体" w:hAnsi="宋体"/>
      <w:color w:val="000000"/>
      <w:sz w:val="21"/>
      <w:szCs w:val="21"/>
    </w:rPr>
  </w:style>
  <w:style w:type="paragraph" w:styleId="1249" w:customStyle="1">
    <w:name w:val="正文重点"/>
    <w:basedOn w:val="1041"/>
    <w:link w:val="1250"/>
    <w:uiPriority w:val="0"/>
    <w:qFormat/>
    <w:pPr>
      <w:ind w:firstLine="482"/>
      <w:jc w:val="left"/>
      <w:spacing w:line="360" w:lineRule="auto"/>
    </w:pPr>
    <w:rPr>
      <w:b/>
      <w:sz w:val="24"/>
      <w:szCs w:val="20"/>
    </w:rPr>
  </w:style>
  <w:style w:type="character" w:styleId="1250" w:customStyle="1">
    <w:name w:val="正文重点 Char"/>
    <w:link w:val="1249"/>
    <w:uiPriority w:val="0"/>
    <w:qFormat/>
    <w:rPr>
      <w:b/>
      <w:sz w:val="24"/>
    </w:rPr>
  </w:style>
  <w:style w:type="paragraph" w:styleId="1251" w:customStyle="1">
    <w:name w:val="标题1-附件"/>
    <w:basedOn w:val="1042"/>
    <w:uiPriority w:val="0"/>
    <w:qFormat/>
    <w:pPr>
      <w:jc w:val="left"/>
    </w:pPr>
    <w:rPr>
      <w:sz w:val="24"/>
      <w:szCs w:val="24"/>
    </w:rPr>
  </w:style>
  <w:style w:type="paragraph" w:styleId="1252" w:customStyle="1">
    <w:name w:val="正文小标题"/>
    <w:basedOn w:val="1041"/>
    <w:next w:val="1054"/>
    <w:link w:val="1253"/>
    <w:uiPriority w:val="0"/>
    <w:qFormat/>
    <w:pPr>
      <w:ind w:firstLine="482"/>
      <w:jc w:val="left"/>
      <w:spacing w:before="312" w:after="312"/>
    </w:pPr>
    <w:rPr>
      <w:rFonts w:ascii="宋体" w:hAnsi="宋体"/>
      <w:b/>
      <w:i/>
      <w:color w:val="ff0000"/>
      <w:sz w:val="24"/>
      <w:szCs w:val="20"/>
    </w:rPr>
  </w:style>
  <w:style w:type="character" w:styleId="1253" w:customStyle="1">
    <w:name w:val="正文小标题 Char"/>
    <w:link w:val="1252"/>
    <w:uiPriority w:val="0"/>
    <w:qFormat/>
    <w:rPr>
      <w:rFonts w:ascii="宋体" w:hAnsi="宋体"/>
      <w:b/>
      <w:i/>
      <w:color w:val="ff0000"/>
      <w:sz w:val="24"/>
    </w:rPr>
  </w:style>
  <w:style w:type="paragraph" w:styleId="1254" w:customStyle="1">
    <w:name w:val="正文大标题"/>
    <w:basedOn w:val="1252"/>
    <w:next w:val="1054"/>
    <w:link w:val="1255"/>
    <w:uiPriority w:val="0"/>
    <w:qFormat/>
    <w:pPr>
      <w:jc w:val="center"/>
    </w:pPr>
    <w:rPr>
      <w:i w:val="0"/>
      <w:color w:val="000000"/>
      <w:sz w:val="28"/>
      <w:szCs w:val="21"/>
    </w:rPr>
  </w:style>
  <w:style w:type="character" w:styleId="1255" w:customStyle="1">
    <w:name w:val="正文大标题 Char"/>
    <w:link w:val="1254"/>
    <w:uiPriority w:val="0"/>
    <w:qFormat/>
    <w:rPr>
      <w:rFonts w:ascii="宋体" w:hAnsi="宋体"/>
      <w:b/>
      <w:color w:val="000000"/>
      <w:sz w:val="28"/>
      <w:szCs w:val="21"/>
    </w:rPr>
  </w:style>
  <w:style w:type="paragraph" w:styleId="1256" w:customStyle="1">
    <w:name w:val="注释"/>
    <w:basedOn w:val="1041"/>
    <w:link w:val="1257"/>
    <w:uiPriority w:val="0"/>
    <w:qFormat/>
    <w:pPr>
      <w:ind w:left="420" w:hanging="420"/>
      <w:jc w:val="left"/>
    </w:pPr>
    <w:rPr>
      <w:rFonts w:ascii="宋体" w:hAnsi="宋体"/>
      <w:szCs w:val="21"/>
    </w:rPr>
  </w:style>
  <w:style w:type="character" w:styleId="1257" w:customStyle="1">
    <w:name w:val="注释 Char"/>
    <w:link w:val="1256"/>
    <w:uiPriority w:val="0"/>
    <w:qFormat/>
    <w:rPr>
      <w:rFonts w:ascii="宋体" w:hAnsi="宋体"/>
      <w:sz w:val="21"/>
      <w:szCs w:val="21"/>
    </w:rPr>
  </w:style>
  <w:style w:type="paragraph" w:styleId="1258" w:customStyle="1">
    <w:name w:val="正文须知-1级"/>
    <w:basedOn w:val="1041"/>
    <w:next w:val="1041"/>
    <w:uiPriority w:val="0"/>
    <w:qFormat/>
    <w:pPr>
      <w:numPr>
        <w:ilvl w:val="0"/>
        <w:numId w:val="8"/>
      </w:numPr>
      <w:spacing w:line="300" w:lineRule="auto"/>
    </w:pPr>
    <w:rPr>
      <w:rFonts w:ascii="宋体" w:hAnsi="Calibri"/>
      <w:sz w:val="24"/>
      <w:szCs w:val="21"/>
    </w:rPr>
  </w:style>
  <w:style w:type="paragraph" w:styleId="1259" w:customStyle="1">
    <w:name w:val="正文须知-2级"/>
    <w:basedOn w:val="1041"/>
    <w:uiPriority w:val="0"/>
    <w:qFormat/>
    <w:pPr>
      <w:numPr>
        <w:ilvl w:val="1"/>
        <w:numId w:val="8"/>
      </w:numPr>
      <w:spacing w:line="300" w:lineRule="auto"/>
    </w:pPr>
    <w:rPr>
      <w:rFonts w:ascii="宋体" w:hAnsi="Calibri"/>
      <w:sz w:val="24"/>
      <w:szCs w:val="21"/>
    </w:rPr>
  </w:style>
  <w:style w:type="paragraph" w:styleId="1260" w:customStyle="1">
    <w:name w:val="正文须知-3级"/>
    <w:basedOn w:val="1041"/>
    <w:uiPriority w:val="0"/>
    <w:qFormat/>
    <w:pPr>
      <w:numPr>
        <w:ilvl w:val="2"/>
        <w:numId w:val="8"/>
      </w:numPr>
      <w:ind w:hanging="355"/>
      <w:spacing w:line="300" w:lineRule="auto"/>
    </w:pPr>
    <w:rPr>
      <w:rFonts w:ascii="宋体" w:hAnsi="Calibri"/>
      <w:sz w:val="24"/>
      <w:szCs w:val="21"/>
    </w:rPr>
  </w:style>
  <w:style w:type="character" w:styleId="1261" w:customStyle="1">
    <w:name w:val="纯文本 字符"/>
    <w:uiPriority w:val="99"/>
    <w:qFormat/>
    <w:rPr>
      <w:rFonts w:ascii="宋体" w:hAnsi="Courier New" w:eastAsia="宋体" w:cs="Times New Roman"/>
      <w:sz w:val="21"/>
      <w:szCs w:val="21"/>
      <w:lang w:val="en-US" w:eastAsia="zh-CN" w:bidi="ar-SA"/>
    </w:rPr>
  </w:style>
  <w:style w:type="paragraph" w:styleId="1262" w:customStyle="1">
    <w:name w:val="表格1"/>
    <w:basedOn w:val="1041"/>
    <w:uiPriority w:val="0"/>
    <w:qFormat/>
    <w:pPr>
      <w:ind w:firstLine="480"/>
      <w:jc w:val="center"/>
    </w:pPr>
    <w:rPr>
      <w:sz w:val="24"/>
      <w:szCs w:val="20"/>
    </w:rPr>
  </w:style>
  <w:style w:type="character" w:styleId="1263" w:customStyle="1">
    <w:name w:val="纯文本 字符1"/>
    <w:uiPriority w:val="0"/>
    <w:qFormat/>
    <w:rPr>
      <w:rFonts w:ascii="宋体" w:hAnsi="Courier New"/>
    </w:rPr>
  </w:style>
  <w:style w:type="character" w:styleId="1264" w:customStyle="1">
    <w:name w:val="bjh-p"/>
    <w:uiPriority w:val="0"/>
    <w:qFormat/>
  </w:style>
  <w:style w:type="paragraph" w:styleId="1265" w:customStyle="1">
    <w:name w:val="无标题条"/>
    <w:next w:val="1041"/>
    <w:uiPriority w:val="0"/>
    <w:qFormat/>
    <w:pPr>
      <w:jc w:val="both"/>
    </w:pPr>
    <w:rPr>
      <w:rFonts w:ascii="Times New Roman" w:hAnsi="Times New Roman" w:eastAsia="宋体" w:cs="Times New Roman"/>
      <w:sz w:val="21"/>
      <w:lang w:val="en-US" w:eastAsia="zh-CN" w:bidi="ar-SA"/>
    </w:rPr>
  </w:style>
  <w:style w:type="character" w:styleId="1266" w:customStyle="1">
    <w:name w:val="正文格式 Char"/>
    <w:link w:val="1267"/>
    <w:uiPriority w:val="0"/>
    <w:qFormat/>
    <w:rPr>
      <w:rFonts w:ascii="宋体" w:hAnsi="宋体"/>
      <w:sz w:val="24"/>
      <w:szCs w:val="24"/>
      <w:lang w:val="en-GB"/>
    </w:rPr>
  </w:style>
  <w:style w:type="paragraph" w:styleId="1267" w:customStyle="1">
    <w:name w:val="正文格式"/>
    <w:basedOn w:val="1041"/>
    <w:link w:val="1266"/>
    <w:uiPriority w:val="0"/>
    <w:qFormat/>
    <w:pPr>
      <w:ind w:firstLine="480"/>
      <w:spacing w:line="360" w:lineRule="auto"/>
    </w:pPr>
    <w:rPr>
      <w:rFonts w:ascii="宋体" w:hAnsi="宋体"/>
      <w:sz w:val="24"/>
      <w:lang w:val="en-GB"/>
    </w:rPr>
  </w:style>
  <w:style w:type="character" w:styleId="1268" w:customStyle="1">
    <w:name w:val="标题 3 Char"/>
    <w:uiPriority w:val="0"/>
    <w:qFormat/>
    <w:rPr>
      <w:rFonts w:ascii="宋体" w:eastAsia="宋体"/>
      <w:b/>
      <w:sz w:val="24"/>
      <w:u w:val="single"/>
      <w:lang w:val="en-US" w:eastAsia="zh-CN" w:bidi="ar-SA"/>
    </w:rPr>
  </w:style>
  <w:style w:type="character" w:styleId="1269" w:customStyle="1">
    <w:name w:val="正文缩进 Char"/>
    <w:uiPriority w:val="0"/>
    <w:qFormat/>
    <w:rPr>
      <w:rFonts w:ascii="宋体" w:eastAsia="宋体"/>
      <w:sz w:val="24"/>
      <w:szCs w:val="24"/>
      <w:lang w:val="en-US" w:eastAsia="zh-CN" w:bidi="ar-SA"/>
    </w:rPr>
  </w:style>
  <w:style w:type="character" w:styleId="1270" w:customStyle="1">
    <w:name w:val="Char Char111"/>
    <w:uiPriority w:val="0"/>
    <w:qFormat/>
    <w:rPr>
      <w:rFonts w:ascii="宋体" w:eastAsia="宋体"/>
      <w:b/>
      <w:sz w:val="24"/>
      <w:u w:val="single"/>
      <w:lang w:val="en-US" w:eastAsia="zh-CN" w:bidi="ar-SA"/>
    </w:rPr>
  </w:style>
  <w:style w:type="character" w:styleId="1271" w:customStyle="1">
    <w:name w:val="正文文本缩进 Char"/>
    <w:uiPriority w:val="0"/>
    <w:qFormat/>
    <w:rPr>
      <w:rFonts w:eastAsia="宋体"/>
      <w:sz w:val="24"/>
      <w:szCs w:val="24"/>
      <w:lang w:val="en-US" w:eastAsia="zh-CN" w:bidi="ar-SA"/>
    </w:rPr>
  </w:style>
  <w:style w:type="character" w:styleId="1272" w:customStyle="1">
    <w:name w:val="列出段落 Char"/>
    <w:uiPriority w:val="0"/>
    <w:qFormat/>
    <w:rPr>
      <w:rFonts w:ascii="Calibri" w:hAnsi="Calibri" w:eastAsia="宋体"/>
      <w:sz w:val="21"/>
      <w:szCs w:val="22"/>
      <w:lang w:val="en-US" w:eastAsia="zh-CN" w:bidi="ar-SA"/>
    </w:rPr>
  </w:style>
  <w:style w:type="character" w:styleId="1273" w:customStyle="1">
    <w:name w:val="页眉 Char"/>
    <w:uiPriority w:val="0"/>
    <w:qFormat/>
    <w:rPr>
      <w:rFonts w:eastAsia="宋体"/>
      <w:sz w:val="18"/>
      <w:szCs w:val="18"/>
      <w:lang w:val="en-US" w:eastAsia="zh-CN" w:bidi="ar-SA"/>
    </w:rPr>
  </w:style>
  <w:style w:type="paragraph" w:styleId="1274" w:customStyle="1">
    <w:name w:val="字元 字元2"/>
    <w:basedOn w:val="1041"/>
    <w:uiPriority w:val="0"/>
    <w:qFormat/>
    <w:rPr>
      <w:rFonts w:ascii="Tahoma" w:hAnsi="Tahoma"/>
      <w:sz w:val="24"/>
      <w:szCs w:val="20"/>
    </w:rPr>
  </w:style>
  <w:style w:type="paragraph" w:styleId="1275" w:customStyle="1">
    <w:name w:val="Char3 Char Char Char2"/>
    <w:basedOn w:val="1041"/>
    <w:uiPriority w:val="0"/>
    <w:qFormat/>
    <w:rPr>
      <w:rFonts w:ascii="Tahoma" w:hAnsi="Tahoma"/>
      <w:sz w:val="24"/>
      <w:szCs w:val="20"/>
    </w:rPr>
  </w:style>
  <w:style w:type="paragraph" w:styleId="1276" w:customStyle="1">
    <w:name w:val="正文文本缩进2"/>
    <w:basedOn w:val="1041"/>
    <w:uiPriority w:val="0"/>
    <w:qFormat/>
    <w:pPr>
      <w:ind w:firstLine="480"/>
      <w:spacing w:line="480" w:lineRule="exact"/>
    </w:pPr>
    <w:rPr>
      <w:rFonts w:ascii="宋体" w:hAnsi="宋体"/>
      <w:sz w:val="24"/>
      <w:lang w:val="zh-CN"/>
    </w:rPr>
  </w:style>
  <w:style w:type="paragraph" w:styleId="1277" w:customStyle="1">
    <w:name w:val="Char3"/>
    <w:basedOn w:val="1041"/>
    <w:uiPriority w:val="0"/>
    <w:qFormat/>
    <w:pPr>
      <w:tabs>
        <w:tab w:val="left" w:pos="360" w:leader="none"/>
      </w:tabs>
    </w:pPr>
    <w:rPr>
      <w:sz w:val="24"/>
    </w:rPr>
  </w:style>
  <w:style w:type="paragraph" w:styleId="1278" w:customStyle="1">
    <w:name w:val="Char Char Char Char Char Char Char Char Char Char Char Char Char Char Char Char1"/>
    <w:basedOn w:val="1041"/>
    <w:uiPriority w:val="0"/>
    <w:qFormat/>
    <w:pPr>
      <w:jc w:val="center"/>
      <w:spacing w:after="160" w:line="240" w:lineRule="exact"/>
      <w:widowControl/>
    </w:pPr>
    <w:rPr>
      <w:rFonts w:ascii="宋体" w:hAnsi="宋体"/>
      <w:b/>
      <w:sz w:val="30"/>
      <w:szCs w:val="30"/>
      <w:lang w:eastAsia="en-US"/>
    </w:rPr>
  </w:style>
  <w:style w:type="paragraph" w:styleId="1279" w:customStyle="1">
    <w:name w:val="Char Char1 Char Char Char Char Char Char1"/>
    <w:basedOn w:val="1041"/>
    <w:uiPriority w:val="0"/>
    <w:qFormat/>
    <w:pPr>
      <w:jc w:val="left"/>
      <w:spacing w:after="160" w:line="240" w:lineRule="exact"/>
      <w:widowControl/>
    </w:pPr>
    <w:rPr>
      <w:rFonts w:ascii="Verdana" w:hAnsi="Verdana" w:eastAsia="仿宋_GB2312"/>
      <w:sz w:val="24"/>
      <w:szCs w:val="20"/>
      <w:lang w:eastAsia="en-US"/>
    </w:rPr>
  </w:style>
  <w:style w:type="paragraph" w:styleId="1280" w:customStyle="1">
    <w:name w:val="列出段落2"/>
    <w:basedOn w:val="1041"/>
    <w:uiPriority w:val="0"/>
    <w:qFormat/>
    <w:pPr>
      <w:ind w:firstLine="420"/>
    </w:pPr>
    <w:rPr>
      <w:rFonts w:ascii="Calibri" w:hAnsi="Calibri"/>
      <w:szCs w:val="22"/>
    </w:rPr>
  </w:style>
  <w:style w:type="paragraph" w:styleId="1281" w:customStyle="1">
    <w:name w:val="Char Char Char1 Char2"/>
    <w:basedOn w:val="1041"/>
    <w:uiPriority w:val="0"/>
    <w:qFormat/>
    <w:rPr>
      <w:rFonts w:ascii="Tahoma" w:hAnsi="Tahoma"/>
      <w:sz w:val="24"/>
      <w:szCs w:val="20"/>
    </w:rPr>
  </w:style>
  <w:style w:type="paragraph" w:styleId="1282" w:customStyle="1">
    <w:name w:val="Char Char Char2"/>
    <w:basedOn w:val="1041"/>
    <w:uiPriority w:val="0"/>
    <w:qFormat/>
    <w:rPr>
      <w:rFonts w:ascii="Tahoma" w:hAnsi="Tahoma"/>
      <w:sz w:val="24"/>
      <w:szCs w:val="20"/>
    </w:rPr>
  </w:style>
  <w:style w:type="paragraph" w:styleId="1283" w:customStyle="1">
    <w:name w:val="Char Char Char Char Char Char Char2"/>
    <w:basedOn w:val="1041"/>
    <w:uiPriority w:val="0"/>
    <w:qFormat/>
    <w:pPr>
      <w:ind w:firstLine="200"/>
      <w:spacing w:line="360" w:lineRule="auto"/>
    </w:pPr>
    <w:rPr>
      <w:rFonts w:eastAsia="仿宋_GB2312"/>
      <w:sz w:val="24"/>
    </w:rPr>
  </w:style>
  <w:style w:type="paragraph" w:styleId="1284" w:customStyle="1">
    <w:name w:val="正文缩进2"/>
    <w:basedOn w:val="1041"/>
    <w:uiPriority w:val="0"/>
    <w:qFormat/>
    <w:pPr>
      <w:ind w:firstLine="567"/>
      <w:spacing w:line="480" w:lineRule="exact"/>
      <w:widowControl/>
    </w:pPr>
    <w:rPr>
      <w:rFonts w:ascii="宋体"/>
      <w:color w:val="000000"/>
      <w:sz w:val="28"/>
      <w:szCs w:val="20"/>
      <w:lang w:val="zh-CN"/>
    </w:rPr>
  </w:style>
  <w:style w:type="paragraph" w:styleId="1285" w:customStyle="1">
    <w:name w:val="修订1"/>
    <w:uiPriority w:val="0"/>
    <w:qFormat/>
    <w:rPr>
      <w:rFonts w:ascii="Times New Roman" w:hAnsi="Times New Roman" w:eastAsia="宋体" w:cs="Times New Roman"/>
      <w:sz w:val="21"/>
      <w:szCs w:val="24"/>
      <w:lang w:val="en-US" w:eastAsia="zh-CN" w:bidi="ar-SA"/>
    </w:rPr>
  </w:style>
  <w:style w:type="paragraph" w:styleId="1286" w:customStyle="1">
    <w:name w:val="Char22"/>
    <w:basedOn w:val="1041"/>
    <w:uiPriority w:val="0"/>
    <w:qFormat/>
    <w:rPr>
      <w:rFonts w:ascii="Tahoma" w:hAnsi="Tahoma"/>
      <w:sz w:val="24"/>
      <w:szCs w:val="20"/>
    </w:rPr>
  </w:style>
  <w:style w:type="paragraph" w:styleId="1287" w:customStyle="1">
    <w:name w:val="Char Char Char Char Char Char Char Char Char Char2"/>
    <w:basedOn w:val="1041"/>
    <w:uiPriority w:val="0"/>
    <w:qFormat/>
    <w:rPr>
      <w:rFonts w:ascii="宋体" w:hAnsi="宋体" w:cs="Courier New"/>
      <w:sz w:val="32"/>
      <w:szCs w:val="32"/>
    </w:rPr>
  </w:style>
  <w:style w:type="paragraph" w:styleId="1288" w:customStyle="1">
    <w:name w:val="Char2 Char Char Char Char Char Char1"/>
    <w:basedOn w:val="1041"/>
    <w:uiPriority w:val="0"/>
    <w:qFormat/>
    <w:pPr>
      <w:jc w:val="center"/>
      <w:spacing w:line="400" w:lineRule="exact"/>
      <w:widowControl/>
    </w:pPr>
  </w:style>
  <w:style w:type="character" w:styleId="1289" w:customStyle="1">
    <w:name w:val="页脚 Char"/>
    <w:uiPriority w:val="0"/>
    <w:qFormat/>
    <w:rPr>
      <w:rFonts w:ascii="宋体" w:eastAsia="宋体"/>
      <w:sz w:val="18"/>
      <w:lang w:val="en-US" w:eastAsia="zh-CN" w:bidi="ar-SA"/>
    </w:rPr>
  </w:style>
  <w:style w:type="paragraph" w:styleId="1290" w:customStyle="1">
    <w:name w:val="Char Char41"/>
    <w:basedOn w:val="1041"/>
    <w:uiPriority w:val="0"/>
    <w:qFormat/>
    <w:pPr>
      <w:jc w:val="center"/>
      <w:spacing w:line="400" w:lineRule="exact"/>
      <w:widowControl/>
    </w:pPr>
  </w:style>
  <w:style w:type="character" w:styleId="1291" w:customStyle="1">
    <w:name w:val="批注文字 Char"/>
    <w:uiPriority w:val="99"/>
    <w:qFormat/>
    <w:rPr>
      <w:sz w:val="21"/>
      <w:szCs w:val="24"/>
    </w:rPr>
  </w:style>
  <w:style w:type="character" w:styleId="1292" w:customStyle="1">
    <w:name w:val="标题 Char"/>
    <w:uiPriority w:val="0"/>
    <w:qFormat/>
    <w:rPr>
      <w:b/>
      <w:sz w:val="32"/>
    </w:rPr>
  </w:style>
  <w:style w:type="paragraph" w:styleId="1293" w:customStyle="1">
    <w:name w:val="图例"/>
    <w:basedOn w:val="1041"/>
    <w:uiPriority w:val="0"/>
    <w:qFormat/>
    <w:pPr>
      <w:jc w:val="center"/>
      <w:spacing w:before="120" w:after="120" w:line="360" w:lineRule="auto"/>
    </w:pPr>
    <w:rPr>
      <w:rFonts w:eastAsia="仿宋_GB2312"/>
      <w:b/>
      <w:sz w:val="24"/>
      <w:szCs w:val="20"/>
    </w:rPr>
  </w:style>
  <w:style w:type="table" w:styleId="1294"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5" w:customStyle="1">
    <w:name w:val="Table Paragraph"/>
    <w:basedOn w:val="1041"/>
    <w:uiPriority w:val="1"/>
    <w:qFormat/>
    <w:pPr>
      <w:jc w:val="left"/>
    </w:pPr>
    <w:rPr>
      <w:rFonts w:ascii="宋体" w:hAnsi="宋体" w:cs="宋体"/>
      <w:sz w:val="22"/>
      <w:szCs w:val="22"/>
      <w:lang w:eastAsia="en-US"/>
    </w:rPr>
  </w:style>
  <w:style w:type="paragraph" w:styleId="1296" w:customStyle="1">
    <w:name w:val="成文日期"/>
    <w:basedOn w:val="1041"/>
    <w:link w:val="1297"/>
    <w:uiPriority w:val="0"/>
    <w:qFormat/>
    <w:pPr>
      <w:ind w:right="400" w:firstLine="200"/>
      <w:jc w:val="right"/>
      <w:spacing w:line="570" w:lineRule="exact"/>
    </w:pPr>
    <w:rPr>
      <w:rFonts w:ascii="仿宋_GB2312" w:eastAsia="仿宋_GB2312"/>
      <w:sz w:val="32"/>
      <w:szCs w:val="20"/>
    </w:rPr>
  </w:style>
  <w:style w:type="character" w:styleId="1297" w:customStyle="1">
    <w:name w:val="成文日期 Char"/>
    <w:link w:val="1296"/>
    <w:uiPriority w:val="0"/>
    <w:qFormat/>
    <w:rPr>
      <w:rFonts w:ascii="仿宋_GB2312" w:eastAsia="仿宋_GB2312"/>
      <w:sz w:val="32"/>
    </w:rPr>
  </w:style>
  <w:style w:type="paragraph" w:styleId="1298" w:customStyle="1">
    <w:name w:val="Revision1"/>
    <w:uiPriority w:val="99"/>
    <w:unhideWhenUsed/>
    <w:qFormat/>
    <w:rPr>
      <w:rFonts w:ascii="Times New Roman" w:hAnsi="Times New Roman" w:eastAsia="宋体" w:cs="Times New Roman"/>
      <w:sz w:val="21"/>
      <w:szCs w:val="24"/>
      <w:lang w:val="en-US" w:eastAsia="zh-CN" w:bidi="ar-SA"/>
    </w:rPr>
  </w:style>
  <w:style w:type="character" w:styleId="1299" w:customStyle="1">
    <w:name w:val="正文缩进 字符"/>
    <w:uiPriority w:val="0"/>
    <w:qFormat/>
    <w:rPr>
      <w:rFonts w:ascii="宋体" w:hAnsi="宋体" w:eastAsia="宋体"/>
      <w:sz w:val="24"/>
      <w:szCs w:val="24"/>
    </w:rPr>
  </w:style>
  <w:style w:type="character" w:styleId="1300" w:customStyle="1">
    <w:name w:val="NormalCharacter"/>
    <w:uiPriority w:val="0"/>
    <w:qFormat/>
  </w:style>
  <w:style w:type="character" w:styleId="1301" w:customStyle="1">
    <w:name w:val="正文缩进 Char1"/>
    <w:uiPriority w:val="0"/>
    <w:qFormat/>
    <w:rPr>
      <w:rFonts w:ascii="宋体" w:hAnsi="宋体" w:eastAsia="宋体"/>
      <w:sz w:val="24"/>
    </w:rPr>
  </w:style>
  <w:style w:type="paragraph" w:styleId="1302" w:customStyle="1">
    <w:name w:val="索引 11"/>
    <w:basedOn w:val="1041"/>
    <w:next w:val="1041"/>
    <w:uiPriority w:val="0"/>
    <w:qFormat/>
    <w:pPr>
      <w:spacing w:line="360" w:lineRule="auto"/>
    </w:pPr>
    <w:rPr>
      <w:rFonts w:ascii="仿宋_GB2312" w:eastAsia="仿宋_GB2312"/>
      <w:sz w:val="24"/>
      <w:szCs w:val="20"/>
    </w:rPr>
  </w:style>
  <w:style w:type="paragraph" w:styleId="1303" w:customStyle="1">
    <w:name w:val="样式 标题 1 + 宋体 居中 段前: 17 磅 段后: 16.5 磅"/>
    <w:basedOn w:val="1042"/>
    <w:uiPriority w:val="0"/>
    <w:qFormat/>
    <w:pPr>
      <w:ind w:left="840" w:hanging="420"/>
      <w:pageBreakBefore/>
      <w:widowControl/>
      <w:tabs>
        <w:tab w:val="left" w:pos="840" w:leader="none"/>
      </w:tabs>
    </w:pPr>
    <w:rPr>
      <w:rFonts w:ascii="华文中宋" w:hAnsi="华文中宋" w:eastAsia="华文中宋" w:cs="宋体"/>
      <w:sz w:val="28"/>
    </w:rPr>
  </w:style>
  <w:style w:type="paragraph" w:styleId="1304" w:customStyle="1">
    <w:name w:val="表格"/>
    <w:basedOn w:val="1041"/>
    <w:next w:val="1041"/>
    <w:uiPriority w:val="0"/>
    <w:qFormat/>
    <w:pPr>
      <w:jc w:val="left"/>
      <w:widowControl/>
    </w:pPr>
    <w:rPr>
      <w:rFonts w:ascii="宋体" w:hAnsi="宋体" w:eastAsia="仿宋"/>
      <w:sz w:val="18"/>
      <w:lang w:val="zh-CN" w:bidi="zh-CN"/>
    </w:rPr>
  </w:style>
  <w:style w:type="paragraph" w:styleId="1305" w:customStyle="1">
    <w:name w:val="目录 53"/>
    <w:next w:val="1041"/>
    <w:uiPriority w:val="0"/>
    <w:qFormat/>
    <w:pPr>
      <w:ind w:left="1275"/>
      <w:jc w:val="both"/>
    </w:pPr>
    <w:rPr>
      <w:rFonts w:ascii="Times New Roman" w:hAnsi="Times New Roman" w:eastAsia="宋体" w:cs="Times New Roman"/>
      <w:sz w:val="21"/>
      <w:lang w:val="en-US" w:eastAsia="zh-CN" w:bidi="ar-SA"/>
    </w:rPr>
  </w:style>
  <w:style w:type="paragraph" w:styleId="1306" w:customStyle="1">
    <w:name w:val="表格正文"/>
    <w:basedOn w:val="1041"/>
    <w:uiPriority w:val="0"/>
    <w:qFormat/>
    <w:pPr>
      <w:spacing w:before="40" w:after="40"/>
    </w:pPr>
    <w:rPr>
      <w:szCs w:val="21"/>
    </w:rPr>
  </w:style>
  <w:style w:type="character" w:styleId="1307" w:customStyle="1">
    <w:name w:val="交叉引用"/>
    <w:uiPriority w:val="1"/>
    <w:qFormat/>
    <w:rPr>
      <w:color w:val="0000ff"/>
      <w:u w:val="single"/>
    </w:rPr>
  </w:style>
  <w:style w:type="paragraph" w:styleId="1308"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309" w:customStyle="1">
    <w:name w:val="font11"/>
    <w:uiPriority w:val="0"/>
    <w:qFormat/>
    <w:rPr>
      <w:rFonts w:hint="eastAsia" w:ascii="宋体" w:hAnsi="宋体" w:eastAsia="宋体" w:cs="宋体"/>
      <w:color w:val="000000"/>
      <w:sz w:val="21"/>
      <w:szCs w:val="21"/>
      <w:u w:val="none"/>
    </w:rPr>
  </w:style>
  <w:style w:type="character" w:styleId="1310" w:customStyle="1">
    <w:name w:val="font41"/>
    <w:uiPriority w:val="0"/>
    <w:qFormat/>
    <w:rPr>
      <w:rFonts w:hint="eastAsia" w:ascii="宋体" w:hAnsi="宋体" w:eastAsia="宋体" w:cs="宋体"/>
      <w:color w:val="000000"/>
      <w:sz w:val="21"/>
      <w:szCs w:val="21"/>
      <w:u w:val="none"/>
    </w:rPr>
  </w:style>
  <w:style w:type="character" w:styleId="1311" w:customStyle="1">
    <w:name w:val="font21"/>
    <w:uiPriority w:val="0"/>
    <w:qFormat/>
    <w:rPr>
      <w:rFonts w:ascii="宋体" w:hAnsi="宋体" w:eastAsia="宋体" w:cs="宋体"/>
      <w:b/>
      <w:color w:val="000000"/>
      <w:sz w:val="22"/>
      <w:szCs w:val="22"/>
      <w:u w:val="none"/>
    </w:rPr>
  </w:style>
  <w:style w:type="character" w:styleId="1312" w:customStyle="1">
    <w:name w:val="font31"/>
    <w:uiPriority w:val="0"/>
    <w:qFormat/>
    <w:rPr>
      <w:rFonts w:hint="eastAsia" w:ascii="宋体" w:hAnsi="宋体" w:eastAsia="宋体" w:cs="宋体"/>
      <w:color w:val="000000"/>
      <w:sz w:val="18"/>
      <w:szCs w:val="18"/>
      <w:u w:val="none"/>
    </w:rPr>
  </w:style>
  <w:style w:type="paragraph" w:styleId="1313" w:customStyle="1">
    <w:name w:val="正文文本1"/>
    <w:basedOn w:val="1041"/>
    <w:next w:val="1041"/>
    <w:uiPriority w:val="0"/>
    <w:qFormat/>
    <w:pPr>
      <w:spacing w:before="120" w:line="22" w:lineRule="atLeast"/>
      <w:tabs>
        <w:tab w:val="left" w:pos="567" w:leader="none"/>
      </w:tabs>
    </w:pPr>
    <w:rPr>
      <w:rFonts w:ascii="宋体" w:hAnsi="宋体"/>
      <w:sz w:val="24"/>
    </w:rPr>
  </w:style>
  <w:style w:type="paragraph" w:styleId="1314" w:customStyle="1">
    <w:name w:val="纯文本11"/>
    <w:basedOn w:val="1041"/>
    <w:uiPriority w:val="99"/>
    <w:qFormat/>
    <w:rPr>
      <w:rFonts w:hint="eastAsia" w:ascii="宋体" w:hAnsi="Courier New"/>
      <w:szCs w:val="20"/>
    </w:rPr>
  </w:style>
  <w:style w:type="paragraph" w:styleId="1315" w:customStyle="1">
    <w:name w:val="正文缩进11"/>
    <w:basedOn w:val="1041"/>
    <w:next w:val="1041"/>
    <w:uiPriority w:val="99"/>
    <w:qFormat/>
    <w:pPr>
      <w:ind w:firstLine="420"/>
      <w:jc w:val="left"/>
    </w:pPr>
    <w:rPr>
      <w:rFonts w:ascii="宋体"/>
      <w:sz w:val="24"/>
    </w:rPr>
  </w:style>
  <w:style w:type="paragraph" w:styleId="1316" w:customStyle="1">
    <w:name w:val="null3"/>
    <w:uiPriority w:val="0"/>
    <w:qFormat/>
    <w:rPr>
      <w:rFonts w:hint="eastAsia" w:ascii="Calibri" w:hAnsi="Calibri" w:eastAsia="宋体" w:cs="Times New Roman"/>
      <w:lang w:val="en-US" w:eastAsia="zh-Hans" w:bidi="ar-SA"/>
    </w:rPr>
  </w:style>
  <w:style w:type="character" w:styleId="1317" w:customStyle="1">
    <w:name w:val="fontstyle01"/>
    <w:basedOn w:val="1051"/>
    <w:uiPriority w:val="0"/>
    <w:qFormat/>
    <w:rPr>
      <w:rFonts w:ascii="黑体" w:hAnsi="宋体" w:eastAsia="黑体" w:cs="黑体"/>
      <w:color w:val="000000"/>
      <w:sz w:val="22"/>
      <w:szCs w:val="22"/>
    </w:rPr>
  </w:style>
  <w:style w:type="character" w:styleId="1318" w:customStyle="1">
    <w:name w:val="fontstyle21"/>
    <w:basedOn w:val="1051"/>
    <w:uiPriority w:val="0"/>
    <w:qFormat/>
    <w:rPr>
      <w:rFonts w:ascii="宋体" w:hAnsi="宋体" w:eastAsia="宋体" w:cs="宋体"/>
      <w:color w:val="000000"/>
      <w:sz w:val="22"/>
      <w:szCs w:val="22"/>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c4070a6b-d471-4324-8777-a9bd863b939a</errorID>
      <errorWord>其它</errorWord>
      <group>L1_Word</group>
      <groupName>字词问题</groupName>
      <ability>L2_Alias</ability>
      <abilityName>也作/曾用词</abilityName>
      <candidateList>
        <item>其他</item>
      </candidateList>
      <explain>词汇[其它]为不规范表述或旧称，其规范书面表述为[其他]。</explain>
      <paraID>2B47656D</paraID>
      <start>4</start>
      <end>6</end>
      <status>modified</status>
      <modifiedWord>其他</modifiedWord>
      <trackRevisions>false</trackRevisions>
    </reviewItem>
    <reviewItem>
      <errorID>9f62f549-632f-453b-977e-20bfc738ffc1</errorID>
      <errorWord>（</errorWord>
      <group>L1_Punc</group>
      <groupName>标点问题</groupName>
      <ability>L2_Punc_CN</ability>
      <abilityName>标点符号问题</abilityName>
      <candidateList/>
      <explain>同一形式括号套用。</explain>
      <paraID>5F0A6DD3</paraID>
      <start>90</start>
      <end>91</end>
      <status>unmodified</status>
      <modifiedWord/>
      <trackRevisions>false</trackRevisions>
    </reviewItem>
    <reviewItem>
      <errorID>5246708f-6744-41c0-95be-b00abc1d2d5e</errorID>
      <errorWord>）</errorWord>
      <group>L1_Punc</group>
      <groupName>标点问题</groupName>
      <ability>L2_Punc_CN</ability>
      <abilityName>标点符号问题</abilityName>
      <candidateList/>
      <explain>同一形式括号套用。</explain>
      <paraID>5F0A6DD3</paraID>
      <start>101</start>
      <end>102</end>
      <status>unmodified</status>
      <modifiedWord/>
      <trackRevisions>false</trackRevisions>
    </reviewItem>
    <reviewItem>
      <errorID>45c2d3f2-115e-459c-a0f0-951635a6a101</errorID>
      <errorWord>-</errorWord>
      <group>L1_Format</group>
      <groupName>格式问题</groupName>
      <ability>L2_HalfPunc_CN</ability>
      <abilityName>全半角问题</abilityName>
      <candidateList>
        <item>－</item>
      </candidateList>
      <explain>文本全半角错误。</explain>
      <paraID>7FC470B6</paraID>
      <start>188</start>
      <end>189</end>
      <status>unmodified</status>
      <modifiedWord/>
      <trackRevisions>false</trackRevisions>
    </reviewItem>
    <reviewItem>
      <errorID>1a765ce1-c4a1-443a-b070-fc405374870b</errorID>
      <errorWord>接收</errorWord>
      <group>L1_Word</group>
      <groupName>字词问题</groupName>
      <ability>L2_Typo</ability>
      <abilityName>字词错误</abilityName>
      <candidateList>
        <item>接受</item>
      </candidateList>
      <explain>存在发音相同字词的误用。</explain>
      <paraID>441CC0ED</paraID>
      <start>0</start>
      <end>2</end>
      <status>unmodified</status>
      <modifiedWord/>
      <trackRevisions>false</trackRevisions>
    </reviewItem>
    <reviewItem>
      <errorID>57583377-c58a-432a-8a79-5724dfff441d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243F2872</paraID>
      <start>10</start>
      <end>13</end>
      <status>unmodified</status>
      <modifiedWord/>
      <trackRevisions>false</trackRevisions>
    </reviewItem>
    <reviewItem>
      <errorID>8107cf49-18b2-4abc-a062-4300a7afc664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414D4D4D</paraID>
      <start>150</start>
      <end>153</end>
      <status>unmodified</status>
      <modifiedWord/>
      <trackRevisions>false</trackRevisions>
    </reviewItem>
    <reviewItem>
      <errorID>980b522b-261c-4f1e-93e3-ca29b6f31645</errorID>
      <errorWord>,</errorWord>
      <group>L1_Format</group>
      <groupName>格式问题</groupName>
      <ability>L2_HalfPunc_CN</ability>
      <abilityName>全半角问题</abilityName>
      <candidateList>
        <item>，</item>
      </candidateList>
      <explain>文本全半角错误。</explain>
      <paraID>155A4DA4</paraID>
      <start>145</start>
      <end>146</end>
      <status>unmodified</status>
      <modifiedWord/>
      <trackRevisions>false</trackRevisions>
    </reviewItem>
    <reviewItem>
      <errorID>2d6d1322-c5c4-4aa0-b373-2a3af3fbb60e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AE8C1DC</paraID>
      <start>34</start>
      <end>37</end>
      <status>unmodified</status>
      <modifiedWord/>
      <trackRevisions>false</trackRevisions>
    </reviewItem>
    <reviewItem>
      <errorID>c8728711-74c2-4963-9359-40b966b4dda2</errorID>
      <errorWord>有相关责任人</errorWord>
      <group>L1_Word</group>
      <groupName>字词问题</groupName>
      <ability>L2_Typo</ability>
      <abilityName>字词错误</abilityName>
      <candidateList>
        <item>由相关责任人</item>
      </candidateList>
      <explain/>
      <paraID>27B81E2B</paraID>
      <start>38</start>
      <end>44</end>
      <status>modified</status>
      <modifiedWord>由相关责任人</modifiedWord>
      <trackRevisions>false</trackRevisions>
    </reviewItem>
    <reviewItem>
      <errorID>d938208d-edbc-42fe-8d6c-93066d85997a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27B81E2B</paraID>
      <start>49</start>
      <end>50</end>
      <status>modified</status>
      <modifiedWord>对</modifiedWord>
      <trackRevisions>false</trackRevisions>
    </reviewItem>
    <reviewItem>
      <errorID>f62b3fbb-5f3e-46be-a9a9-b9acc8691ec2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8294A02</paraID>
      <start>1</start>
      <end>3</end>
      <status>unmodified</status>
      <modifiedWord/>
      <trackRevisions>false</trackRevisions>
    </reviewItem>
    <reviewItem>
      <errorID>c613a38e-21f8-4d4f-baad-174eec635a10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63DB60E1</paraID>
      <start>0</start>
      <end>2</end>
      <status>unmodified</status>
      <modifiedWord/>
      <trackRevisions>false</trackRevisions>
    </reviewItem>
    <reviewItem>
      <errorID>c2c580dd-0c56-457c-b10b-54cdfa8496d3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390DE9EF</paraID>
      <start>0</start>
      <end>2</end>
      <status>unmodified</status>
      <modifiedWord/>
      <trackRevisions>false</trackRevisions>
    </reviewItem>
    <reviewItem>
      <errorID>5ea2e12b-aa9d-4f48-a11e-2c12a6015fd2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6093C529</paraID>
      <start>0</start>
      <end>2</end>
      <status>unmodified</status>
      <modifiedWord/>
      <trackRevisions>false</trackRevisions>
    </reviewItem>
    <reviewItem>
      <errorID>c29a7ce4-5b76-464b-864e-b3d8010ba8f2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3B94C1CF</paraID>
      <start>0</start>
      <end>2</end>
      <status>unmodified</status>
      <modifiedWord/>
      <trackRevisions>false</trackRevisions>
    </reviewItem>
    <reviewItem>
      <errorID>9a4e8ff4-b9e6-44c4-983d-64f4227a1f80</errorID>
      <errorWord>接收</errorWord>
      <group>L1_Word</group>
      <groupName>字词问题</groupName>
      <ability>L2_Typo</ability>
      <abilityName>字词错误</abilityName>
      <candidateList>
        <item>接受</item>
      </candidateList>
      <explain>存在发音相同字词的误用。</explain>
      <paraID>7E465663</paraID>
      <start>0</start>
      <end>2</end>
      <status>unmodified</status>
      <modifiedWord/>
      <trackRevisions>false</trackRevisions>
    </reviewItem>
    <reviewItem>
      <errorID>4902d71e-851d-47d6-b2b6-8b85ce0c75c5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238361E5</paraID>
      <start>0</start>
      <end>2</end>
      <status>unmodified</status>
      <modifiedWord/>
      <trackRevisions>false</trackRevisions>
    </reviewItem>
    <reviewItem>
      <errorID>ae9b89f7-98c9-48ae-a14b-cc1da537ffec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6C698673</paraID>
      <start>0</start>
      <end>2</end>
      <status>unmodified</status>
      <modifiedWord/>
      <trackRevisions>false</trackRevisions>
    </reviewItem>
    <reviewItem>
      <errorID>528e9e61-b1ef-482a-80bd-fada7663a3a3</errorID>
      <errorWord>其它</errorWord>
      <group>L1_Word</group>
      <groupName>字词问题</groupName>
      <ability>L2_Alias</ability>
      <abilityName>也作/曾用词</abilityName>
      <candidateList>
        <item>其他</item>
      </candidateList>
      <explain>词汇[其它]为不规范表述或旧称，其规范书面表述为[其他]。</explain>
      <paraID>10B4B410</paraID>
      <start>0</start>
      <end>2</end>
      <status>modified</status>
      <modifiedWord>其他</modifiedWord>
      <trackRevisions>false</trackRevisions>
    </reviewItem>
    <reviewItem>
      <errorID>a0058e06-4c92-4c2e-b908-bfa3736e11a3</errorID>
      <errorWord>法律、法规</errorWord>
      <group>L1_Word</group>
      <groupName>字词问题</groupName>
      <ability>L2_Typo</ability>
      <abilityName>字词错误</abilityName>
      <candidateList>
        <item>法律法规</item>
      </candidateList>
      <explain/>
      <paraID>18F7C1CE</paraID>
      <start>14</start>
      <end>18</end>
      <status>modified</status>
      <modifiedWord>法律法规</modifiedWord>
      <trackRevisions>false</trackRevisions>
    </reviewItem>
    <reviewItem>
      <errorID>edf9d174-5130-4127-a475-0e8d797feb33</errorID>
      <errorWord>&lt;</errorWord>
      <group>L1_Format</group>
      <groupName>格式问题</groupName>
      <ability>L2_HalfPunc_CN</ability>
      <abilityName>全半角问题</abilityName>
      <candidateList>
        <item>〈</item>
      </candidateList>
      <explain>文本全半角错误。</explain>
      <paraID>534EB7F6</paraID>
      <start>92</start>
      <end>93</end>
      <status>unmodified</status>
      <modifiedWord/>
      <trackRevisions>false</trackRevisions>
    </reviewItem>
    <reviewItem>
      <errorID>389f6dac-13e7-4110-acd0-8b9f2a0dd678</errorID>
      <errorWord>&lt;</errorWord>
      <group>L1_Format</group>
      <groupName>格式问题</groupName>
      <ability>L2_HalfPunc_CN</ability>
      <abilityName>全半角问题</abilityName>
      <candidateList>
        <item>〈</item>
      </candidateList>
      <explain>文本全半角错误。</explain>
      <paraID>534EB7F6</paraID>
      <start>170</start>
      <end>171</end>
      <status>unmodified</status>
      <modifiedWord/>
      <trackRevisions>false</trackRevisions>
    </reviewItem>
    <reviewItem>
      <errorID>dfe49e23-8a86-4139-93cd-e330468bee68</errorID>
      <errorWord>&lt;</errorWord>
      <group>L1_Format</group>
      <groupName>格式问题</groupName>
      <ability>L2_HalfPunc_CN</ability>
      <abilityName>全半角问题</abilityName>
      <candidateList>
        <item>〈</item>
      </candidateList>
      <explain>文本全半角错误。</explain>
      <paraID>534EB7F6</paraID>
      <start>233</start>
      <end>234</end>
      <status>unmodified</status>
      <modifiedWord/>
      <trackRevisions>false</trackRevisions>
    </reviewItem>
    <reviewItem>
      <errorID>b811f8c3-6fce-4bcc-981c-2e26642ff4af</errorID>
      <errorWord>，</errorWord>
      <group>L1_Word</group>
      <groupName>字词问题</groupName>
      <ability>L2_Typo</ability>
      <abilityName>字词错误</abilityName>
      <candidateList>
        <item>，并</item>
      </candidateList>
      <explain/>
      <paraID>534EB7F6</paraID>
      <start>360</start>
      <end>362</end>
      <status>modified</status>
      <modifiedWord>，并</modifiedWord>
      <trackRevisions>false</trackRevisions>
    </reviewItem>
    <reviewItem>
      <errorID>c8d8b008-ec92-4de4-a859-5d11364e5b3d</errorID>
      <errorWord>》</errorWord>
      <group>L1_Word</group>
      <groupName>字词问题</groupName>
      <ability>L2_Typo</ability>
      <abilityName>字词错误</abilityName>
      <candidateList>
        <item>》第</item>
      </candidateList>
      <explain/>
      <paraID>5227E280</paraID>
      <start>27</start>
      <end>29</end>
      <status>modified</status>
      <modifiedWord>》第</modifiedWord>
      <trackRevisions>false</trackRevisions>
    </reviewItem>
    <reviewItem>
      <errorID>abb4ece2-b802-4b9e-81db-b9e5c10642f7</errorID>
      <errorWord>(</errorWord>
      <group>L1_Format</group>
      <groupName>格式问题</groupName>
      <ability>L2_HalfPunc_CN</ability>
      <abilityName>全半角问题</abilityName>
      <candidateList>
        <item>（</item>
      </candidateList>
      <explain>文本全半角错误。</explain>
      <paraID>5365A301</paraID>
      <start>24</start>
      <end>25</end>
      <status>unmodified</status>
      <modifiedWord/>
      <trackRevisions>false</trackRevisions>
    </reviewItem>
    <reviewItem>
      <errorID>dcf426bd-8e8a-4a97-a210-45a4e40b63c5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3BB52A9</paraID>
      <start>0</start>
      <end>2</end>
      <status>unmodified</status>
      <modifiedWord/>
      <trackRevisions>false</trackRevisions>
    </reviewItem>
    <reviewItem>
      <errorID>ac3ea653-ac6d-464f-a9d7-e90e79827534</errorID>
      <errorWord>模版</errorWord>
      <group>L1_Word</group>
      <groupName>字词问题</groupName>
      <ability>L2_Typo</ability>
      <abilityName>字词错误</abilityName>
      <candidateList>
        <item>模板</item>
      </candidateList>
      <explain>存在发音相同字词的误用。</explain>
      <paraID>63363EEC</paraID>
      <start>19</start>
      <end>21</end>
      <status>modified</status>
      <modifiedWord>模板</modifiedWord>
      <trackRevisions>false</trackRevisions>
    </reviewItem>
    <reviewItem>
      <errorID>45168775-b44c-42c1-93d6-50d4892eab47</errorID>
      <errorWord>超</errorWord>
      <group>L1_Word</group>
      <groupName>字词问题</groupName>
      <ability>L2_Typo</ability>
      <abilityName>字词错误</abilityName>
      <candidateList>
        <item>超过</item>
      </candidateList>
      <explain/>
      <paraID>6BA30302</paraID>
      <start>75</start>
      <end>77</end>
      <status>modified</status>
      <modifiedWord>超过</modifiedWord>
      <trackRevisions>false</trackRevisions>
    </reviewItem>
    <reviewItem>
      <errorID>1d5a4f38-5adf-4401-98e8-abc1b4779058</errorID>
      <errorWord>,</errorWord>
      <group>L1_Format</group>
      <groupName>格式问题</groupName>
      <ability>L2_HalfPunc_CN</ability>
      <abilityName>全半角问题</abilityName>
      <candidateList>
        <item>，</item>
      </candidateList>
      <explain>文本全半角错误。</explain>
      <paraID>5E04F64E</paraID>
      <start>29</start>
      <end>30</end>
      <status>unmodified</status>
      <modifiedWord/>
      <trackRevisions>false</trackRevisions>
    </reviewItem>
    <reviewItem>
      <errorID>0b36a07b-0927-4682-aa08-72e9f24e1335</errorID>
      <errorWord>分检</errorWord>
      <group>L1_Word</group>
      <groupName>字词问题</groupName>
      <ability>L2_Typo</ability>
      <abilityName>字词错误</abilityName>
      <candidateList>
        <item>分拣</item>
      </candidateList>
      <explain/>
      <paraID>6DDA05C1</paraID>
      <start>11</start>
      <end>13</end>
      <status>modified</status>
      <modifiedWord>分拣</modifiedWord>
      <trackRevisions>false</trackRevisions>
    </reviewItem>
    <reviewItem>
      <errorID>1261ebbf-afc4-4769-8d37-78f27ebc1706</errorID>
      <errorWord>放发</errorWord>
      <group>L1_Word</group>
      <groupName>字词问题</groupName>
      <ability>L2_Typo</ability>
      <abilityName>字词错误</abilityName>
      <candidateList>
        <item>发放</item>
      </candidateList>
      <explain/>
      <paraID>6DDA05C1</paraID>
      <start>43</start>
      <end>45</end>
      <status>modified</status>
      <modifiedWord>发放</modifiedWord>
      <trackRevisions>false</trackRevisions>
    </reviewItem>
    <reviewItem>
      <errorID>fd03b49c-05ac-45a5-a5c1-6582cfa8ae51</errorID>
      <errorWord>分检</errorWord>
      <group>L1_Word</group>
      <groupName>字词问题</groupName>
      <ability>L2_Typo</ability>
      <abilityName>字词错误</abilityName>
      <candidateList>
        <item>分拣</item>
      </candidateList>
      <explain/>
      <paraID> 521C4F1</paraID>
      <start>5</start>
      <end>7</end>
      <status>modified</status>
      <modifiedWord>分拣</modifiedWord>
      <trackRevisions>false</trackRevisions>
    </reviewItem>
    <reviewItem>
      <errorID>a823d8a9-d595-4b85-a066-167365efb5bb</errorID>
      <errorWord>作</errorWord>
      <group>L1_Word</group>
      <groupName>字词问题</groupName>
      <ability>L2_Typo</ability>
      <abilityName>字词错误</abilityName>
      <candidateList>
        <item>做</item>
      </candidateList>
      <explain>存在发音相同字词的误用。</explain>
      <paraID>54190A96</paraID>
      <start>37</start>
      <end>38</end>
      <status>modified</status>
      <modifiedWord>做</modifiedWord>
      <trackRevisions>false</trackRevisions>
    </reviewItem>
    <reviewItem>
      <errorID>1c09ddf8-11c1-4077-b847-c38c6f41146b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40E4D2AF</paraID>
      <start>0</start>
      <end>2</end>
      <status>unmodified</status>
      <modifiedWord/>
      <trackRevisions>false</trackRevisions>
    </reviewItem>
    <reviewItem>
      <errorID>b437b983-d3fd-4418-8491-ae4872c5fc1b</errorID>
      <errorWord>制</errorWord>
      <group>L1_Word</group>
      <groupName>字词问题</groupName>
      <ability>L2_Typo</ability>
      <abilityName>字词错误</abilityName>
      <candidateList>
        <item>制在</item>
      </candidateList>
      <explain/>
      <paraID>40E4D2AF</paraID>
      <start>31</start>
      <end>33</end>
      <status>modified</status>
      <modifiedWord>制在</modifiedWord>
      <trackRevisions>false</trackRevisions>
    </reviewItem>
    <reviewItem>
      <errorID>845bab91-2d5d-4272-97ec-422f7b8dfb9c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14066360</paraID>
      <start>0</start>
      <end>2</end>
      <status>unmodified</status>
      <modifiedWord/>
      <trackRevisions>false</trackRevisions>
    </reviewItem>
    <reviewItem>
      <errorID>e3c5571e-891d-496e-8641-d59c1c883cdf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4D58377D</paraID>
      <start>0</start>
      <end>2</end>
      <status>unmodified</status>
      <modifiedWord/>
      <trackRevisions>false</trackRevisions>
    </reviewItem>
    <reviewItem>
      <errorID>08889290-9762-4623-9792-445a2c6fb437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1664C86F</paraID>
      <start>0</start>
      <end>2</end>
      <status>unmodified</status>
      <modifiedWord/>
      <trackRevisions>false</trackRevisions>
    </reviewItem>
    <reviewItem>
      <errorID>43f9ede3-8a81-4d14-90a3-facc84fb5134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7A70CC25</paraID>
      <start>0</start>
      <end>2</end>
      <status>unmodified</status>
      <modifiedWord/>
      <trackRevisions>false</trackRevisions>
    </reviewItem>
    <reviewItem>
      <errorID>60e346cd-46f7-4f80-b3b5-39f4d53ff7d2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50B12EB8</paraID>
      <start>0</start>
      <end>2</end>
      <status>unmodified</status>
      <modifiedWord/>
      <trackRevisions>false</trackRevisions>
    </reviewItem>
    <reviewItem>
      <errorID>b24ec5d8-6cc4-4d80-888a-19cba52d87b2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14A4AF62</paraID>
      <start>0</start>
      <end>2</end>
      <status>unmodified</status>
      <modifiedWord/>
      <trackRevisions>false</trackRevisions>
    </reviewItem>
    <reviewItem>
      <errorID>6a559c17-7b2a-48d3-a9a4-13e1c1f8501c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7BBE1282</paraID>
      <start>0</start>
      <end>2</end>
      <status>unmodified</status>
      <modifiedWord/>
      <trackRevisions>false</trackRevisions>
    </reviewItem>
    <reviewItem>
      <errorID>c09b9a64-d3dc-457d-a896-96d64e3d04b1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6B00DC6B</paraID>
      <start>0</start>
      <end>2</end>
      <status>unmodified</status>
      <modifiedWord/>
      <trackRevisions>false</trackRevisions>
    </reviewItem>
    <reviewItem>
      <errorID>c4326427-2abb-4c84-a44c-7ef703236101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39201253</paraID>
      <start>0</start>
      <end>2</end>
      <status>unmodified</status>
      <modifiedWord/>
      <trackRevisions>false</trackRevisions>
    </reviewItem>
    <reviewItem>
      <errorID>eaf09938-b16a-473e-b8f7-72f780df3835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5A564DD7</paraID>
      <start>0</start>
      <end>2</end>
      <status>unmodified</status>
      <modifiedWord/>
      <trackRevisions>false</trackRevisions>
    </reviewItem>
    <reviewItem>
      <errorID>39622411-c5de-4d70-8201-2c6f039dd51e</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34B01959</paraID>
      <start>0</start>
      <end>2</end>
      <status>unmodified</status>
      <modifiedWord/>
      <trackRevisions>false</trackRevisions>
    </reviewItem>
    <reviewItem>
      <errorID>71c71034-f60f-436d-8ac8-f802dfe099d4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7CBDA056</paraID>
      <start>0</start>
      <end>2</end>
      <status>unmodified</status>
      <modifiedWord/>
      <trackRevisions>false</trackRevisions>
    </reviewItem>
    <reviewItem>
      <errorID>c59e52dc-9262-46d0-aaa9-67c65f23a366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4A00810F</paraID>
      <start>0</start>
      <end>2</end>
      <status>unmodified</status>
      <modifiedWord/>
      <trackRevisions>false</trackRevisions>
    </reviewItem>
    <reviewItem>
      <errorID>6336fb7f-b825-47c4-a495-1fce2531ae34</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1C7552BA</paraID>
      <start>0</start>
      <end>2</end>
      <status>unmodified</status>
      <modifiedWord/>
      <trackRevisions>false</trackRevisions>
    </reviewItem>
    <reviewItem>
      <errorID>31f7616e-f74d-45b5-aaf8-467d8b1d06b6</errorID>
      <errorWord>钮扣</errorWord>
      <group>L1_Word</group>
      <groupName>字词问题</groupName>
      <ability>L2_Typo</ability>
      <abilityName>字词错误</abilityName>
      <candidateList>
        <item>纽扣</item>
      </candidateList>
      <explain>（～儿）〈名〉可以把衣服等扣起来的小形球状物或片状物。</explain>
      <paraID>52025AF0</paraID>
      <start>25</start>
      <end>27</end>
      <status>modified</status>
      <modifiedWord>纽扣</modifiedWord>
      <trackRevisions>false</trackRevisions>
    </reviewItem>
    <reviewItem>
      <errorID>c762106e-c420-4d6a-8ab7-1964fc62e806</errorID>
      <errorWord>,</errorWord>
      <group>L1_Format</group>
      <groupName>格式问题</groupName>
      <ability>L2_HalfPunc_CN</ability>
      <abilityName>全半角问题</abilityName>
      <candidateList>
        <item>，</item>
      </candidateList>
      <explain>文本全半角错误。</explain>
      <paraID>52025AF0</paraID>
      <start>55</start>
      <end>56</end>
      <status>unmodified</status>
      <modifiedWord/>
      <trackRevisions>false</trackRevisions>
    </reviewItem>
    <reviewItem>
      <errorID>9f7bc182-ba0b-45d3-8db2-bb22057ea485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4B99A2FA</paraID>
      <start>0</start>
      <end>2</end>
      <status>unmodified</status>
      <modifiedWord/>
      <trackRevisions>false</trackRevisions>
    </reviewItem>
    <reviewItem>
      <errorID>de7b1805-9101-401b-8fcd-1cf969f657ba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74611764</paraID>
      <start>0</start>
      <end>2</end>
      <status>unmodified</status>
      <modifiedWord/>
      <trackRevisions>false</trackRevisions>
    </reviewItem>
    <reviewItem>
      <errorID>149b1b57-91d2-4bff-93b0-20cf42e1b527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3C2DAFF1</paraID>
      <start>0</start>
      <end>2</end>
      <status>unmodified</status>
      <modifiedWord/>
      <trackRevisions>false</trackRevisions>
    </reviewItem>
    <reviewItem>
      <errorID>41e118f8-b536-4526-9502-81273dbb8a14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5CA69966</paraID>
      <start>0</start>
      <end>2</end>
      <status>unmodified</status>
      <modifiedWord/>
      <trackRevisions>false</trackRevisions>
    </reviewItem>
    <reviewItem>
      <errorID>9fa85865-b7e4-4664-b1fe-62608a83620f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73EB6EFA</paraID>
      <start>0</start>
      <end>2</end>
      <status>unmodified</status>
      <modifiedWord/>
      <trackRevisions>false</trackRevisions>
    </reviewItem>
    <reviewItem>
      <errorID>2469ffc1-139c-4e6b-bf59-9793ae3a4371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160856F</paraID>
      <start>0</start>
      <end>2</end>
      <status>unmodified</status>
      <modifiedWord/>
      <trackRevisions>false</trackRevisions>
    </reviewItem>
    <reviewItem>
      <errorID>2f44d4f0-4ccb-4ee4-b011-0aa20faa77cc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5D17E0B7</paraID>
      <start>0</start>
      <end>2</end>
      <status>unmodified</status>
      <modifiedWord/>
      <trackRevisions>false</trackRevisions>
    </reviewItem>
    <reviewItem>
      <errorID>a966cbf2-3a59-431c-97f5-7279964346dc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2066833F</paraID>
      <start>0</start>
      <end>2</end>
      <status>unmodified</status>
      <modifiedWord/>
      <trackRevisions>false</trackRevisions>
    </reviewItem>
    <reviewItem>
      <errorID>c618327c-d82e-4002-828c-879e973198da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14F109AC</paraID>
      <start>0</start>
      <end>2</end>
      <status>unmodified</status>
      <modifiedWord/>
      <trackRevisions>false</trackRevisions>
    </reviewItem>
    <reviewItem>
      <errorID>dbc8f754-37ed-46d7-b3cf-a6179940faf0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350B03E7</paraID>
      <start>0</start>
      <end>2</end>
      <status>unmodified</status>
      <modifiedWord/>
      <trackRevisions>false</trackRevisions>
    </reviewItem>
    <reviewItem>
      <errorID>6cd5c9a9-2050-4c5e-9295-66087de7ea0d</errorID>
      <errorWord>程</errorWord>
      <group>L1_Word</group>
      <groupName>字词问题</groupName>
      <ability>L2_Typo</ability>
      <abilityName>字词错误</abilityName>
      <candidateList>
        <item>程中</item>
      </candidateList>
      <explain/>
      <paraID>4EB32D2D</paraID>
      <start>51</start>
      <end>53</end>
      <status>modified</status>
      <modifiedWord>程中</modifiedWord>
      <trackRevisions>false</trackRevisions>
    </reviewItem>
    <reviewItem>
      <errorID>69cda51c-8b67-40ff-8ad8-2fde1221c8ee</errorID>
      <errorWord>分检</errorWord>
      <group>L1_Word</group>
      <groupName>字词问题</groupName>
      <ability>L2_Typo</ability>
      <abilityName>字词错误</abilityName>
      <candidateList>
        <item>分拣</item>
      </candidateList>
      <explain/>
      <paraID>30145DD9</paraID>
      <start>12</start>
      <end>14</end>
      <status>modified</status>
      <modifiedWord>分拣</modifiedWord>
      <trackRevisions>false</trackRevisions>
    </reviewItem>
    <reviewItem>
      <errorID>aea3fa6d-3718-49bb-9aab-694115f20c40</errorID>
      <errorWord>,</errorWord>
      <group>L1_Format</group>
      <groupName>格式问题</groupName>
      <ability>L2_HalfPunc_CN</ability>
      <abilityName>全半角问题</abilityName>
      <candidateList>
        <item>，</item>
      </candidateList>
      <explain>文本全半角错误。</explain>
      <paraID> A2E8E15</paraID>
      <start>36</start>
      <end>37</end>
      <status>unmodified</status>
      <modifiedWord/>
      <trackRevisions>false</trackRevisions>
    </reviewItem>
    <reviewItem>
      <errorID>28be6d52-0529-4a57-bbbf-dad82b7ac9b7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B0F0525</paraID>
      <start>62</start>
      <end>63</end>
      <status>unmodified</status>
      <modifiedWord/>
      <trackRevisions>false</trackRevisions>
    </reviewItem>
    <reviewItem>
      <errorID>3aa8c473-d1a4-4781-bddd-982db789fbbb</errorID>
      <errorWord>三</errorWord>
      <group>L1_Word</group>
      <groupName>字词问题</groupName>
      <ability>L2_Typo</ability>
      <abilityName>字词错误</abilityName>
      <candidateList>
        <item>三个</item>
      </candidateList>
      <explain/>
      <paraID> F667AC4</paraID>
      <start>42</start>
      <end>44</end>
      <status>modified</status>
      <modifiedWord>三个</modifiedWord>
      <trackRevisions>false</trackRevisions>
    </reviewItem>
    <reviewItem>
      <errorID>74fcc876-f815-494d-826a-e529bdb98c2a</errorID>
      <errorWord>法律、法规</errorWord>
      <group>L1_Word</group>
      <groupName>字词问题</groupName>
      <ability>L2_Typo</ability>
      <abilityName>字词错误</abilityName>
      <candidateList>
        <item>法律法规</item>
      </candidateList>
      <explain/>
      <paraID> D16EA66</paraID>
      <start>22</start>
      <end>26</end>
      <status>modified</status>
      <modifiedWord>法律法规</modifiedWord>
      <trackRevisions>false</trackRevisions>
    </reviewItem>
    <reviewItem>
      <errorID>0ff831eb-ebbe-4a93-bdfe-43644b01317a</errorID>
      <errorWord>日</errorWord>
      <group>L1_Word</group>
      <groupName>字词问题</groupName>
      <ability>L2_Typo</ability>
      <abilityName>字词错误</abilityName>
      <candidateList>
        <item>日起</item>
      </candidateList>
      <explain/>
      <paraID>1EB87319</paraID>
      <start>61</start>
      <end>63</end>
      <status>modified</status>
      <modifiedWord>日起</modifiedWord>
      <trackRevisions>false</trackRevisions>
    </reviewItem>
    <reviewItem>
      <errorID>3ba32705-f32f-4c9e-b8d6-9b1c4e611a08</errorID>
      <errorWord>程</errorWord>
      <group>L1_Word</group>
      <groupName>字词问题</groupName>
      <ability>L2_Typo</ability>
      <abilityName>字词错误</abilityName>
      <candidateList>
        <item>程中</item>
      </candidateList>
      <explain/>
      <paraID> 67CD8AC</paraID>
      <start>11</start>
      <end>13</end>
      <status>modified</status>
      <modifiedWord>程中</modifiedWord>
      <trackRevisions>false</trackRevisions>
    </reviewItem>
    <reviewItem>
      <errorID>644e2276-9027-41b4-a344-1ca138845fd2</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2BF8FF4F</paraID>
      <start>0</start>
      <end>5</end>
      <status>modified</status>
      <modifiedWord>银行账号：</modifiedWord>
      <trackRevisions>false</trackRevisions>
    </reviewItem>
    <reviewItem>
      <errorID>c95059d2-e63f-4b78-ba20-df023c936d2c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7523C47F</paraID>
      <start>0</start>
      <end>2</end>
      <status>unmodified</status>
      <modifiedWord/>
      <trackRevisions>false</trackRevisions>
    </reviewItem>
    <reviewItem>
      <errorID>858ba9a5-af12-46f3-baeb-d6f189c0b239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6C551B3B</paraID>
      <start>0</start>
      <end>2</end>
      <status>unmodified</status>
      <modifiedWord/>
      <trackRevisions>false</trackRevisions>
    </reviewItem>
    <reviewItem>
      <errorID>ce2bf7fa-0f08-49f4-aecd-87ff349b6e19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508E454B</paraID>
      <start>0</start>
      <end>2</end>
      <status>unmodified</status>
      <modifiedWord/>
      <trackRevisions>false</trackRevisions>
    </reviewItem>
    <reviewItem>
      <errorID>efc850dd-7326-4547-b4ec-070a82b8e4df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571061B</paraID>
      <start>0</start>
      <end>2</end>
      <status>unmodified</status>
      <modifiedWord/>
      <trackRevisions>false</trackRevisions>
    </reviewItem>
    <reviewItem>
      <errorID>bc53f5f5-e189-4f58-8221-cd5e816ed613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79588F58</paraID>
      <start>0</start>
      <end>2</end>
      <status>unmodified</status>
      <modifiedWord/>
      <trackRevisions>false</trackRevisions>
    </reviewItem>
    <reviewItem>
      <errorID>4c2b35a2-62bb-4ee4-9879-806cba47a1f8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F2DF06C</paraID>
      <start>0</start>
      <end>2</end>
      <status>unmodified</status>
      <modifiedWord/>
      <trackRevisions>false</trackRevisions>
    </reviewItem>
    <reviewItem>
      <errorID>d8d77919-9b54-4a64-b769-c3143fc57145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465E6A3B</paraID>
      <start>0</start>
      <end>2</end>
      <status>unmodified</status>
      <modifiedWord/>
      <trackRevisions>false</trackRevisions>
    </reviewItem>
    <reviewItem>
      <errorID>6a5a6425-1669-446e-9526-d033324c37ea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DB85023</paraID>
      <start>0</start>
      <end>2</end>
      <status>unmodified</status>
      <modifiedWord/>
      <trackRevisions>false</trackRevisions>
    </reviewItem>
    <reviewItem>
      <errorID>b729a9b1-467c-4820-ba62-66a02e89fef3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49D62372</paraID>
      <start>0</start>
      <end>2</end>
      <status>unmodified</status>
      <modifiedWord/>
      <trackRevisions>false</trackRevisions>
    </reviewItem>
    <reviewItem>
      <errorID>977cbb25-2516-43e3-9d78-c7c8c4e23531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7733B3B8</paraID>
      <start>0</start>
      <end>2</end>
      <status>unmodified</status>
      <modifiedWord/>
      <trackRevisions>false</trackRevisions>
    </reviewItem>
    <reviewItem>
      <errorID>9876e5d3-5397-44d2-90a5-697fdea1b262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6CB493D3</paraID>
      <start>0</start>
      <end>2</end>
      <status>unmodified</status>
      <modifiedWord/>
      <trackRevisions>false</trackRevisions>
    </reviewItem>
    <reviewItem>
      <errorID>cd1c6fa8-c32a-4848-b6dd-fc9ad4cc9fe6</errorID>
      <errorWord>法律、法规</errorWord>
      <group>L1_Word</group>
      <groupName>字词问题</groupName>
      <ability>L2_Typo</ability>
      <abilityName>字词错误</abilityName>
      <candidateList>
        <item>法律法规</item>
      </candidateList>
      <explain/>
      <paraID>6DA83171</paraID>
      <start>110</start>
      <end>114</end>
      <status>modified</status>
      <modifiedWord>法律法规</modifiedWord>
      <trackRevisions>false</trackRevisions>
    </reviewItem>
    <reviewItem>
      <errorID>2fa1db74-5f82-4bd4-9575-f6157022266a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34D0AF1D</paraID>
      <start>0</start>
      <end>2</end>
      <status>unmodified</status>
      <modifiedWord/>
      <trackRevisions>false</trackRevisions>
    </reviewItem>
    <reviewItem>
      <errorID>f87c58ac-7b8a-4869-b3c9-97350c6abab1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FB16E27</paraID>
      <start>0</start>
      <end>2</end>
      <status>unmodified</status>
      <modifiedWord/>
      <trackRevisions>false</trackRevisions>
    </reviewItem>
    <reviewItem>
      <errorID>4d74cafa-fbc1-49ff-b3bd-6055ce4ea1ed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22E9D41F</paraID>
      <start>0</start>
      <end>2</end>
      <status>unmodified</status>
      <modifiedWord/>
      <trackRevisions>false</trackRevisions>
    </reviewItem>
    <reviewItem>
      <errorID>77918c87-b1ae-408f-adb9-2f64057ed9b0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3F14C48D</paraID>
      <start>0</start>
      <end>2</end>
      <status>unmodified</status>
      <modifiedWord/>
      <trackRevisions>false</trackRevisions>
    </reviewItem>
    <reviewItem>
      <errorID>be1ac601-07be-4078-8c82-2e5260e8b6c0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FF51BB8</paraID>
      <start>0</start>
      <end>2</end>
      <status>unmodified</status>
      <modifiedWord/>
      <trackRevisions>false</trackRevisions>
    </reviewItem>
    <reviewItem>
      <errorID>31c38cdf-06b7-4c23-991f-c2a64d5be9bd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3919309D</paraID>
      <start>0</start>
      <end>2</end>
      <status>unmodified</status>
      <modifiedWord/>
      <trackRevisions>false</trackRevisions>
    </reviewItem>
    <reviewItem>
      <errorID>816668bc-090f-45d1-a0e7-b1167e57e553</errorID>
      <errorWord>《政府采购法》</errorWord>
      <group>L1_Word</group>
      <groupName>字词问题</groupName>
      <ability>L2_Typo</ability>
      <abilityName>字词错误</abilityName>
      <candidateList>
        <item>《中华人民共和国政府采购法》</item>
      </candidateList>
      <explain/>
      <paraID>3919309D</paraID>
      <start>5</start>
      <end>19</end>
      <status>modified</status>
      <modifiedWord>《中华人民共和国政府采购法》</modifiedWord>
      <trackRevisions>false</trackRevisions>
    </reviewItem>
    <reviewItem>
      <errorID>e1592ae8-6092-41bb-8846-eeb223987ede</errorID>
      <errorWord>《政府采购法》</errorWord>
      <group>L1_Word</group>
      <groupName>字词问题</groupName>
      <ability>L2_Typo</ability>
      <abilityName>字词错误</abilityName>
      <candidateList>
        <item>《中华人民共和国政府采购法》</item>
      </candidateList>
      <explain/>
      <paraID>69931A8C</paraID>
      <start>14</start>
      <end>28</end>
      <status>modified</status>
      <modifiedWord>《中华人民共和国政府采购法》</modifiedWord>
      <trackRevisions>false</trackRevisions>
    </reviewItem>
    <reviewItem>
      <errorID>3d816bbb-ce24-44a3-8613-ff7cb6ad28a0</errorID>
      <errorWord>其它</errorWord>
      <group>L1_Word</group>
      <groupName>字词问题</groupName>
      <ability>L2_Alias</ability>
      <abilityName>也作/曾用词</abilityName>
      <candidateList>
        <item>其他</item>
      </candidateList>
      <explain>词汇[其它]为不规范表述或旧称，其规范书面表述为[其他]。</explain>
      <paraID>1268AFA5</paraID>
      <start>3</start>
      <end>5</end>
      <status>modified</status>
      <modifiedWord>其他</modifiedWord>
      <trackRevisions>false</trackRevisions>
    </reviewItem>
    <reviewItem>
      <errorID>9032ccd4-633a-4cc7-9e6d-3064a3b5ef95</errorID>
      <errorWord>,</errorWord>
      <group>L1_Format</group>
      <groupName>格式问题</groupName>
      <ability>L2_HalfPunc_CN</ability>
      <abilityName>全半角问题</abilityName>
      <candidateList>
        <item>，</item>
      </candidateList>
      <explain>文本全半角错误。</explain>
      <paraID>7EABCAB1</paraID>
      <start>47</start>
      <end>48</end>
      <status>unmodified</status>
      <modifiedWord/>
      <trackRevisions>false</trackRevisions>
    </reviewItem>
    <reviewItem>
      <errorID>55543595-97f1-479c-899e-0a728b63bb55</errorID>
      <errorWord>法律、法规</errorWord>
      <group>L1_Word</group>
      <groupName>字词问题</groupName>
      <ability>L2_Typo</ability>
      <abilityName>字词错误</abilityName>
      <candidateList>
        <item>法律法规</item>
      </candidateList>
      <explain/>
      <paraID>3CCBCFD7</paraID>
      <start>8</start>
      <end>12</end>
      <status>modified</status>
      <modifiedWord>法律法规</modifiedWord>
      <trackRevisions>false</trackRevisions>
    </reviewItem>
    <reviewItem>
      <errorID>34eb65c3-bded-4daf-9427-832e2d9e5fb4</errorID>
      <errorWord>《政府采购法》</errorWord>
      <group>L1_Word</group>
      <groupName>字词问题</groupName>
      <ability>L2_Typo</ability>
      <abilityName>字词错误</abilityName>
      <candidateList>
        <item>《中华人民共和国政府采购法》</item>
      </candidateList>
      <explain/>
      <paraID>3CCBCFD7</paraID>
      <start>40</start>
      <end>54</end>
      <status>modified</status>
      <modifiedWord>《中华人民共和国政府采购法》</modifiedWord>
      <trackRevisions>false</trackRevisions>
    </reviewItem>
    <reviewItem>
      <errorID>79310374-f36e-409a-8e68-6b10ca33b70a</errorID>
      <errorWord>虚假成份</errorWord>
      <group>L1_Word</group>
      <groupName>字词问题</groupName>
      <ability>L2_Variant</ability>
      <abilityName>异形词</abilityName>
      <candidateList>
        <item>虚假成分</item>
      </candidateList>
      <explain>词汇[虚假成份]的规范词形写作[虚假成分]。</explain>
      <paraID>34B8FD76</paraID>
      <start>67</start>
      <end>71</end>
      <status>modified</status>
      <modifiedWord>虚假成分</modifiedWord>
      <trackRevisions>false</trackRevisions>
    </reviewItem>
    <reviewItem>
      <errorID>fa83fdd0-611d-4139-afdb-0e5d8f84c25f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1DB67373</paraID>
      <start>0</start>
      <end>1</end>
      <status>unmodified</status>
      <modifiedWord/>
      <trackRevisions>false</trackRevisions>
    </reviewItem>
    <reviewItem>
      <errorID>bf6b9a55-6344-40fc-862a-edeecf521203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5E4F6A7A</paraID>
      <start>0</start>
      <end>1</end>
      <status>unmodified</status>
      <modifiedWord/>
      <trackRevisions>false</trackRevisions>
    </reviewItem>
    <reviewItem>
      <errorID>0786f0f5-a0e0-48f7-a540-7e78c33143e4</errorID>
      <errorWord>虚假成份</errorWord>
      <group>L1_Word</group>
      <groupName>字词问题</groupName>
      <ability>L2_Variant</ability>
      <abilityName>异形词</abilityName>
      <candidateList>
        <item>虚假成分</item>
      </candidateList>
      <explain>词汇[虚假成份]的规范词形写作[虚假成分]。</explain>
      <paraID>25F13F35</paraID>
      <start>70</start>
      <end>74</end>
      <status>modified</status>
      <modifiedWord>虚假成分</modifiedWord>
      <trackRevisions>false</trackRevisions>
    </reviewItem>
    <reviewItem>
      <errorID>9e3a1ab8-b06f-4159-aa04-892536f4a2a8</errorID>
      <errorWord>(</errorWord>
      <group>L1_Format</group>
      <groupName>格式问题</groupName>
      <ability>L2_HalfPunc_CN</ability>
      <abilityName>全半角问题</abilityName>
      <candidateList>
        <item>（</item>
      </candidateList>
      <explain>文本全半角错误。</explain>
      <paraID> 478907E</paraID>
      <start>7</start>
      <end>8</end>
      <status>unmodified</status>
      <modifiedWord/>
      <trackRevisions>false</trackRevisions>
    </reviewItem>
    <reviewItem>
      <errorID>1528f74c-f21a-4fc4-b93a-e79a0ba093b7</errorID>
      <errorWord>)</errorWord>
      <group>L1_Format</group>
      <groupName>格式问题</groupName>
      <ability>L2_HalfPunc_CN</ability>
      <abilityName>全半角问题</abilityName>
      <candidateList>
        <item>）</item>
      </candidateList>
      <explain>文本全半角错误。</explain>
      <paraID> 478907E</paraID>
      <start>10</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619B12B-0412-41BC-A124-C2E9CA8543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7</cp:revision>
  <dcterms:created xsi:type="dcterms:W3CDTF">2025-12-05T06:55:00Z</dcterms:created>
  <dcterms:modified xsi:type="dcterms:W3CDTF">2026-08-14T01:05:38Z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57C4E87C17824435BDBB61886EC54200_13</vt:lpwstr>
  </property>
  <property fmtid="{D5CDD505-2E9C-101B-9397-08002B2CF9AE}" pid="4" name="KSOTemplateDocerSaveRecord">
    <vt:lpwstr>eyJoZGlkIjoiOTNhMzI2NTRjOWZlOWViMDkyNmJiNTlmOGVhMDdjZGQiLCJ1c2VySWQiOiIyNDAyNDY5NjEifQ==</vt:lpwstr>
  </property>
</Properties>
</file>