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85"/>
        <w:rPr>
          <w:rFonts w:hint="eastAsia"/>
        </w:rPr>
      </w:pPr>
      <w:r>
        <w:rPr>
          <w:rFonts w:hint="eastAsia"/>
        </w:rPr>
      </w:r>
      <w:r/>
    </w:p>
    <w:p>
      <w:pPr>
        <w:pStyle w:val="964"/>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3"/>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2026年南京市华电中学电梯</w:t>
      </w:r>
      <w:r>
        <w:rPr>
          <w:rFonts w:eastAsia="宋体" w:cs="Times New Roman"/>
          <w:b/>
          <w:color w:val="000000"/>
          <w:sz w:val="30"/>
          <w:szCs w:val="30"/>
          <w:u w:val="single"/>
          <w:lang w:val="en-US" w:eastAsia="zh-CN"/>
        </w:rPr>
      </w:r>
      <w:r/>
    </w:p>
    <w:p>
      <w:pPr>
        <w:pStyle w:val="873"/>
        <w:ind w:firstLine="1506"/>
        <w:rPr>
          <w:rFonts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0251</w:t>
      </w:r>
      <w:r>
        <w:rPr>
          <w:rFonts w:eastAsia="宋体" w:cs="Times New Roman"/>
          <w:b/>
          <w:color w:val="000000"/>
          <w:sz w:val="30"/>
          <w:szCs w:val="30"/>
          <w:lang w:val="en-US" w:eastAsia="zh-CN"/>
        </w:rPr>
      </w:r>
      <w:r/>
    </w:p>
    <w:p>
      <w:pPr>
        <w:pStyle w:val="873"/>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3"/>
        <w:rPr>
          <w:rFonts w:hint="eastAsia"/>
        </w:rPr>
      </w:pPr>
      <w:r>
        <w:rPr>
          <w:rFonts w:hint="eastAsia"/>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4"/>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873"/>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2026年7月</w:t>
      </w:r>
      <w:r>
        <w:rPr>
          <w:rFonts w:hint="eastAsia" w:ascii="Times New Roman" w:hAnsi="Times New Roman" w:eastAsia="宋体" w:cs="Times New Roman"/>
          <w:b/>
          <w:bCs w:val="0"/>
          <w:color w:val="000000"/>
          <w:sz w:val="32"/>
          <w:szCs w:val="32"/>
          <w:u w:val="none"/>
          <w:lang w:val="en-US" w:eastAsia="zh-CN"/>
        </w:rPr>
      </w:r>
      <w:r/>
    </w:p>
    <w:p>
      <w:pPr>
        <w:pStyle w:val="87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3"/>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3"/>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73"/>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16938516"/>
      <w:r/>
      <w:bookmarkStart w:id="2" w:name="_Toc479757206"/>
      <w:r/>
      <w:bookmarkStart w:id="3" w:name="_Toc523127445"/>
      <w:r/>
      <w:bookmarkStart w:id="4" w:name="_Toc20823272"/>
      <w:r/>
      <w:bookmarkStart w:id="5" w:name="_Toc513029200"/>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19</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26</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30</w:t>
      </w:r>
      <w:r>
        <w:rPr>
          <w:rFonts w:hint="eastAsia" w:ascii="黑体" w:hAnsi="宋体" w:eastAsia="黑体" w:cs="Times New Roman"/>
          <w:color w:val="000000"/>
          <w:sz w:val="36"/>
          <w:szCs w:val="21"/>
        </w:rPr>
      </w:r>
      <w:r/>
    </w:p>
    <w:p>
      <w:pPr>
        <w:pStyle w:val="873"/>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873"/>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3"/>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73"/>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873"/>
        <w:ind w:firstLine="480"/>
        <w:pageBreakBefore w:val="0"/>
        <w:spacing w:line="252" w:lineRule="auto"/>
        <w:widowControl w:val="off"/>
        <w:rPr>
          <w:rFonts w:ascii="宋体" w:hAnsi="宋体"/>
          <w:sz w:val="24"/>
          <w:szCs w:val="24"/>
        </w:rPr>
      </w:pPr>
      <w:r/>
      <w:bookmarkStart w:id="6" w:name="_Toc28359079"/>
      <w:r/>
      <w:bookmarkStart w:id="7" w:name="_Toc38985263"/>
      <w:r/>
      <w:bookmarkStart w:id="8" w:name="_Toc35393621"/>
      <w:r/>
      <w:bookmarkStart w:id="9" w:name="_Toc28359002"/>
      <w:r/>
      <w:bookmarkStart w:id="10" w:name="_Toc35393790"/>
      <w:r/>
      <w:bookmarkStart w:id="11" w:name="_Hlk24379207"/>
      <w:r>
        <w:rPr>
          <w:rFonts w:hint="eastAsia" w:ascii="宋体" w:hAnsi="宋体" w:eastAsia="宋体" w:cs="Times New Roman"/>
          <w:b w:val="0"/>
          <w:bCs w:val="0"/>
          <w:color w:val="000000"/>
          <w:sz w:val="24"/>
          <w:szCs w:val="24"/>
          <w:lang w:eastAsia="zh-CN"/>
        </w:rPr>
        <w:t xml:space="preserve">受南京市华电中学委托，南京市公共资源交易中心（</w:t>
      </w:r>
      <w:r>
        <w:rPr>
          <w:rFonts w:hint="eastAsia" w:ascii="宋体" w:hAnsi="宋体" w:eastAsia="宋体" w:cs="Times New Roman"/>
          <w:b w:val="0"/>
          <w:bCs w:val="0"/>
          <w:color w:val="000000"/>
          <w:sz w:val="24"/>
          <w:szCs w:val="24"/>
          <w:lang w:val="en-US" w:eastAsia="zh-CN"/>
        </w:rPr>
        <w:t xml:space="preserve">以下简称“交易中心”</w:t>
      </w:r>
      <w:r>
        <w:rPr>
          <w:rFonts w:hint="eastAsia" w:ascii="宋体" w:hAnsi="宋体" w:eastAsia="宋体" w:cs="Times New Roman"/>
          <w:b w:val="0"/>
          <w:bCs w:val="0"/>
          <w:color w:val="000000"/>
          <w:sz w:val="24"/>
          <w:szCs w:val="24"/>
          <w:lang w:eastAsia="zh-CN"/>
        </w:rPr>
        <w:t xml:space="preserve">）就2026年南京市华电中学电梯进行公开招标采</w:t>
      </w:r>
      <w:r>
        <w:rPr>
          <w:rFonts w:hint="eastAsia" w:ascii="宋体" w:hAnsi="宋体"/>
          <w:sz w:val="24"/>
          <w:szCs w:val="24"/>
        </w:rPr>
        <w:t xml:space="preserve">购</w:t>
      </w:r>
      <w:r>
        <w:rPr>
          <w:rFonts w:hint="eastAsia" w:ascii="宋体" w:hAnsi="宋体"/>
          <w:sz w:val="24"/>
          <w:szCs w:val="24"/>
          <w:lang w:eastAsia="zh-CN"/>
        </w:rPr>
        <w:t xml:space="preserve">，</w:t>
      </w:r>
      <w:r>
        <w:rPr>
          <w:rFonts w:hint="eastAsia" w:ascii="宋体" w:hAnsi="宋体"/>
          <w:sz w:val="24"/>
          <w:szCs w:val="24"/>
        </w:rPr>
        <w:t xml:space="preserve">欢迎符合条件的供应商投标。</w:t>
      </w:r>
      <w:r>
        <w:rPr>
          <w:rFonts w:ascii="宋体" w:hAnsi="宋体"/>
          <w:sz w:val="24"/>
          <w:szCs w:val="24"/>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hint="eastAsia" w:ascii="宋体" w:hAnsi="宋体" w:eastAsia="宋体" w:cs="Times New Roman"/>
          <w:b w:val="0"/>
          <w:bCs w:val="0"/>
          <w:color w:val="000000"/>
          <w:sz w:val="24"/>
          <w:szCs w:val="24"/>
          <w:lang w:eastAsia="zh-CN"/>
        </w:rPr>
      </w:pPr>
      <w:r/>
      <w:bookmarkEnd w:id="11"/>
      <w:r/>
      <w:bookmarkStart w:id="12" w:name="_Toc35393791"/>
      <w:r/>
      <w:bookmarkStart w:id="13" w:name="_Toc35393622"/>
      <w:r/>
      <w:bookmarkStart w:id="14" w:name="_Toc28359080"/>
      <w:r/>
      <w:bookmarkStart w:id="15" w:name="_Toc28359003"/>
      <w:r/>
      <w:bookmarkStart w:id="16" w:name="_Toc38985264"/>
      <w:r>
        <w:rPr>
          <w:rFonts w:hint="eastAsia" w:ascii="宋体" w:hAnsi="宋体" w:eastAsia="宋体" w:cs="Times New Roman"/>
          <w:b w:val="0"/>
          <w:bCs w:val="0"/>
          <w:color w:val="000000"/>
          <w:sz w:val="24"/>
          <w:szCs w:val="24"/>
          <w:lang w:eastAsia="zh-CN"/>
        </w:rPr>
        <w:t xml:space="preserve">1.项目编号：JSZC-3201</w:t>
      </w:r>
      <w:r>
        <w:rPr>
          <w:rFonts w:hint="eastAsia" w:ascii="宋体" w:hAnsi="宋体" w:eastAsia="宋体" w:cs="Times New Roman"/>
          <w:b w:val="0"/>
          <w:bCs w:val="0"/>
          <w:color w:val="000000"/>
          <w:sz w:val="24"/>
          <w:szCs w:val="24"/>
          <w:lang w:val="en-US" w:eastAsia="zh-CN"/>
        </w:rPr>
        <w:t xml:space="preserve">00</w:t>
      </w:r>
      <w:r>
        <w:rPr>
          <w:rFonts w:hint="eastAsia" w:ascii="宋体" w:hAnsi="宋体" w:eastAsia="宋体" w:cs="Times New Roman"/>
          <w:b w:val="0"/>
          <w:bCs w:val="0"/>
          <w:color w:val="000000"/>
          <w:sz w:val="24"/>
          <w:szCs w:val="24"/>
          <w:lang w:eastAsia="zh-CN"/>
        </w:rPr>
        <w:t xml:space="preserve">-JZCG-G20</w:t>
      </w:r>
      <w:r>
        <w:rPr>
          <w:rFonts w:hint="eastAsia" w:ascii="宋体" w:hAnsi="宋体" w:eastAsia="宋体" w:cs="Times New Roman"/>
          <w:b w:val="0"/>
          <w:bCs w:val="0"/>
          <w:color w:val="000000"/>
          <w:sz w:val="24"/>
          <w:szCs w:val="24"/>
          <w:lang w:val="en-US" w:eastAsia="zh-CN"/>
        </w:rPr>
        <w:t xml:space="preserve">26</w:t>
      </w:r>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b w:val="0"/>
          <w:bCs w:val="0"/>
          <w:color w:val="000000"/>
          <w:sz w:val="24"/>
          <w:szCs w:val="24"/>
          <w:lang w:val="en-US" w:eastAsia="zh-CN"/>
        </w:rPr>
        <w:t xml:space="preserve">0251</w:t>
      </w:r>
      <w:r>
        <w:rPr>
          <w:rFonts w:hint="eastAsia" w:ascii="宋体" w:hAnsi="宋体" w:eastAsia="宋体" w:cs="Times New Roman"/>
          <w:b w:val="0"/>
          <w:bCs w:val="0"/>
          <w:color w:val="000000"/>
          <w:sz w:val="24"/>
          <w:szCs w:val="24"/>
          <w:lang w:eastAsia="zh-CN"/>
        </w:rPr>
        <w:t xml:space="preserve"> </w:t>
      </w:r>
      <w:r>
        <w:rPr>
          <w:rFonts w:hint="eastAsia" w:ascii="宋体" w:hAnsi="宋体" w:eastAsia="宋体" w:cs="Times New Roman"/>
          <w:b w:val="0"/>
          <w:bCs w:val="0"/>
          <w:color w:val="000000"/>
          <w:sz w:val="24"/>
          <w:szCs w:val="24"/>
          <w:lang w:eastAsia="zh-CN"/>
        </w:rPr>
      </w:r>
      <w:r/>
    </w:p>
    <w:p>
      <w:pPr>
        <w:pStyle w:val="873"/>
        <w:ind w:firstLine="480"/>
        <w:pageBreakBefore w:val="0"/>
        <w:spacing w:line="252" w:lineRule="auto"/>
        <w:widowControl w:val="off"/>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 xml:space="preserve">2.项目名称：2026年南京市华电中学电梯</w:t>
      </w:r>
      <w:r>
        <w:rPr>
          <w:rFonts w:hint="eastAsia" w:ascii="宋体" w:hAnsi="宋体" w:eastAsia="宋体" w:cs="Times New Roman"/>
          <w:b w:val="0"/>
          <w:bCs w:val="0"/>
          <w:color w:val="000000"/>
          <w:sz w:val="24"/>
          <w:szCs w:val="24"/>
          <w:lang w:eastAsia="zh-CN"/>
        </w:rPr>
      </w:r>
      <w:r/>
    </w:p>
    <w:p>
      <w:pPr>
        <w:pStyle w:val="873"/>
        <w:ind w:firstLine="480"/>
        <w:pageBreakBefore w:val="0"/>
        <w:spacing w:line="252" w:lineRule="auto"/>
        <w:widowControl w:val="off"/>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 xml:space="preserve">3.预算金额：</w:t>
      </w:r>
      <w:r>
        <w:rPr>
          <w:rFonts w:hint="eastAsia" w:ascii="宋体" w:hAnsi="宋体" w:eastAsia="宋体" w:cs="Times New Roman"/>
          <w:b w:val="0"/>
          <w:bCs w:val="0"/>
          <w:color w:val="000000"/>
          <w:sz w:val="24"/>
          <w:szCs w:val="24"/>
          <w:lang w:val="en-US" w:eastAsia="zh-CN"/>
        </w:rPr>
        <w:t xml:space="preserve">25</w:t>
      </w:r>
      <w:r>
        <w:rPr>
          <w:rFonts w:hint="eastAsia" w:ascii="宋体" w:hAnsi="宋体" w:eastAsia="宋体" w:cs="Times New Roman"/>
          <w:b w:val="0"/>
          <w:bCs w:val="0"/>
          <w:color w:val="000000"/>
          <w:sz w:val="24"/>
          <w:szCs w:val="24"/>
          <w:lang w:eastAsia="zh-CN"/>
        </w:rPr>
        <w:t xml:space="preserve">万元；</w:t>
      </w:r>
      <w:r>
        <w:rPr>
          <w:rFonts w:hint="eastAsia" w:ascii="宋体" w:hAnsi="宋体" w:eastAsia="宋体" w:cs="Times New Roman"/>
          <w:b w:val="0"/>
          <w:bCs w:val="0"/>
          <w:color w:val="000000"/>
          <w:sz w:val="24"/>
          <w:szCs w:val="24"/>
          <w:lang w:eastAsia="zh-CN"/>
        </w:rPr>
      </w:r>
      <w:r/>
    </w:p>
    <w:p>
      <w:pPr>
        <w:pStyle w:val="873"/>
        <w:ind w:firstLine="480"/>
        <w:pageBreakBefore w:val="0"/>
        <w:spacing w:line="252" w:lineRule="auto"/>
        <w:widowControl w:val="off"/>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 xml:space="preserve">4.最高限价：</w:t>
      </w:r>
      <w:r>
        <w:rPr>
          <w:rFonts w:hint="eastAsia" w:ascii="宋体" w:hAnsi="宋体" w:eastAsia="宋体" w:cs="Times New Roman"/>
          <w:b w:val="0"/>
          <w:bCs w:val="0"/>
          <w:color w:val="000000"/>
          <w:sz w:val="24"/>
          <w:szCs w:val="24"/>
          <w:lang w:val="en-US" w:eastAsia="zh-CN"/>
        </w:rPr>
        <w:t xml:space="preserve">25</w:t>
      </w:r>
      <w:r>
        <w:rPr>
          <w:rFonts w:hint="eastAsia" w:ascii="宋体" w:hAnsi="宋体" w:eastAsia="宋体" w:cs="Times New Roman"/>
          <w:b w:val="0"/>
          <w:bCs w:val="0"/>
          <w:color w:val="000000"/>
          <w:sz w:val="24"/>
          <w:szCs w:val="24"/>
          <w:lang w:eastAsia="zh-CN"/>
        </w:rPr>
        <w:t xml:space="preserve">万元；</w:t>
      </w:r>
      <w:r>
        <w:rPr>
          <w:rFonts w:hint="eastAsia" w:ascii="宋体" w:hAnsi="宋体" w:eastAsia="宋体" w:cs="Times New Roman"/>
          <w:b w:val="0"/>
          <w:bCs w:val="0"/>
          <w:color w:val="000000"/>
          <w:sz w:val="24"/>
          <w:szCs w:val="24"/>
          <w:lang w:eastAsia="zh-CN"/>
        </w:rPr>
      </w:r>
      <w:r/>
    </w:p>
    <w:p>
      <w:pPr>
        <w:pStyle w:val="873"/>
        <w:ind w:firstLine="480"/>
        <w:pageBreakBefore w:val="0"/>
        <w:spacing w:line="252"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eastAsia="宋体" w:cs="宋体"/>
          <w:color w:val="000000"/>
          <w:sz w:val="24"/>
          <w:szCs w:val="24"/>
        </w:rPr>
        <w:t xml:space="preserve">本项目计划在南京市华电中学加装一台电梯，包括供货及安装。</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73"/>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sz w:val="24"/>
          <w:szCs w:val="24"/>
        </w:rPr>
        <w:t xml:space="preserve">6.合同履行期限</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60天</w:t>
      </w:r>
      <w:r>
        <w:rPr>
          <w:rFonts w:hint="eastAsia" w:ascii="宋体" w:hAnsi="宋体" w:eastAsia="宋体"/>
          <w:color w:val="000000"/>
          <w:sz w:val="24"/>
          <w:szCs w:val="24"/>
          <w:lang w:eastAsia="zh-CN"/>
        </w:rPr>
      </w:r>
      <w:r/>
    </w:p>
    <w:p>
      <w:pPr>
        <w:pStyle w:val="873"/>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3"/>
        <w:ind w:firstLine="480"/>
        <w:spacing w:line="252" w:lineRule="auto"/>
        <w:rPr>
          <w:rFonts w:hint="eastAsia"/>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ascii="宋体" w:hAnsi="宋体" w:eastAsia="宋体" w:cs="Times New Roman"/>
          <w:sz w:val="24"/>
          <w:szCs w:val="24"/>
          <w:lang w:val="en-US" w:eastAsia="zh-CN"/>
        </w:rPr>
        <w:t xml:space="preserve">。</w:t>
      </w:r>
      <w:r>
        <w:rPr>
          <w:rFonts w:hint="eastAsia"/>
          <w:lang w:val="en-US" w:eastAsia="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35393623"/>
      <w:r/>
      <w:bookmarkStart w:id="18" w:name="_Toc28359004"/>
      <w:r/>
      <w:bookmarkStart w:id="19" w:name="_Toc35393792"/>
      <w:r/>
      <w:bookmarkStart w:id="20" w:name="_Toc38985265"/>
      <w:r/>
      <w:bookmarkStart w:id="21" w:name="_Toc28359081"/>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73"/>
        <w:ind w:firstLine="480"/>
        <w:pageBreakBefore w:val="0"/>
        <w:spacing w:line="252"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rPr>
          <w:rFonts w:ascii="宋体" w:hAnsi="宋体"/>
          <w:sz w:val="24"/>
          <w:szCs w:val="24"/>
        </w:rPr>
      </w:r>
      <w:r/>
    </w:p>
    <w:p>
      <w:pPr>
        <w:pStyle w:val="873"/>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lang w:val="zh-CN"/>
        </w:rPr>
        <w:t xml:space="preserve">承诺函（</w:t>
      </w:r>
      <w:r>
        <w:rPr>
          <w:rFonts w:hint="eastAsia" w:ascii="宋体" w:hAnsi="宋体" w:eastAsia="宋体" w:cs="Times New Roman"/>
          <w:sz w:val="24"/>
          <w:szCs w:val="24"/>
          <w:lang w:val="zh-CN" w:eastAsia="zh-CN"/>
        </w:rPr>
        <w:t xml:space="preserve">格式见第六章</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eastAsia="zh-CN"/>
        </w:rPr>
      </w:r>
      <w:r/>
    </w:p>
    <w:p>
      <w:pPr>
        <w:pStyle w:val="873"/>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2.落实政府采购政策需满足的资格要求：</w:t>
      </w:r>
      <w:r>
        <w:rPr>
          <w:rFonts w:hint="eastAsia" w:ascii="宋体" w:hAnsi="宋体" w:eastAsia="宋体" w:cs="Times New Roman"/>
          <w:sz w:val="24"/>
          <w:szCs w:val="24"/>
          <w:lang w:val="en-US" w:eastAsia="zh-CN"/>
        </w:rPr>
        <w:t xml:space="preserve">无。</w:t>
      </w:r>
      <w:r>
        <w:rPr>
          <w:rFonts w:hint="eastAsia" w:ascii="宋体" w:hAnsi="宋体" w:eastAsia="宋体" w:cs="Times New Roman"/>
          <w:sz w:val="24"/>
          <w:szCs w:val="24"/>
          <w:lang w:val="en-US" w:eastAsia="zh-CN"/>
        </w:rPr>
      </w:r>
      <w:r/>
    </w:p>
    <w:p>
      <w:pPr>
        <w:pStyle w:val="873"/>
        <w:ind w:firstLine="480"/>
        <w:pageBreakBefore w:val="0"/>
        <w:spacing w:line="252"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3.在</w:t>
      </w:r>
      <w:r>
        <w:rPr>
          <w:rFonts w:hint="eastAsia" w:ascii="宋体" w:hAnsi="宋体" w:eastAsia="宋体" w:cs="Times New Roman"/>
          <w:sz w:val="24"/>
          <w:szCs w:val="24"/>
        </w:rPr>
        <w:t xml:space="preserve">“信用中国”网站（www.creditchina.gov.cn）</w:t>
      </w:r>
      <w:r>
        <w:rPr>
          <w:rFonts w:hint="eastAsia" w:ascii="宋体" w:hAnsi="宋体" w:eastAsia="宋体" w:cs="Times New Roman"/>
          <w:sz w:val="24"/>
          <w:szCs w:val="24"/>
          <w:lang w:val="en-US" w:eastAsia="zh-CN"/>
        </w:rPr>
        <w:t xml:space="preserve">查询，不存在被</w:t>
      </w:r>
      <w:r>
        <w:rPr>
          <w:rFonts w:hint="eastAsia" w:ascii="宋体" w:hAnsi="宋体" w:eastAsia="宋体" w:cs="Times New Roman"/>
          <w:sz w:val="24"/>
          <w:szCs w:val="24"/>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sz w:val="24"/>
          <w:szCs w:val="24"/>
          <w:lang w:val="en-US" w:eastAsia="zh-CN"/>
        </w:rPr>
        <w:t xml:space="preserve">投标</w:t>
      </w:r>
      <w:r>
        <w:rPr>
          <w:rFonts w:hint="eastAsia" w:ascii="宋体" w:hAnsi="宋体" w:eastAsia="宋体" w:cs="Times New Roman"/>
          <w:sz w:val="24"/>
          <w:szCs w:val="24"/>
        </w:rPr>
        <w:t xml:space="preserve">文件中无需提供证明材料）</w:t>
      </w:r>
      <w:r>
        <w:rPr>
          <w:rFonts w:hint="eastAsia" w:ascii="宋体" w:hAnsi="宋体" w:eastAsia="宋体" w:cs="Times New Roman"/>
          <w:sz w:val="24"/>
          <w:szCs w:val="24"/>
        </w:rPr>
      </w:r>
      <w:r/>
    </w:p>
    <w:p>
      <w:pPr>
        <w:pStyle w:val="873"/>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（二）本项目特定资格要求</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r>
      <w:r/>
    </w:p>
    <w:p>
      <w:pPr>
        <w:pStyle w:val="873"/>
        <w:ind w:firstLine="480"/>
        <w:pageBreakBefore w:val="0"/>
        <w:spacing w:line="252"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sz w:val="24"/>
          <w:szCs w:val="24"/>
          <w:lang w:val="en-US" w:eastAsia="zh-CN"/>
        </w:rPr>
        <w:t xml:space="preserve">（1）供应商如为设备制造商，则须具有有效期</w:t>
      </w:r>
      <w:r>
        <w:rPr>
          <w:rFonts w:hint="eastAsia" w:ascii="宋体" w:hAnsi="宋体" w:eastAsia="宋体" w:cs="Times New Roman"/>
          <w:b w:val="0"/>
          <w:bCs w:val="0"/>
          <w:color w:val="000000"/>
          <w:sz w:val="24"/>
          <w:szCs w:val="24"/>
          <w:highlight w:val="none"/>
          <w:lang w:val="en-US" w:eastAsia="zh-CN"/>
        </w:rPr>
        <w:t xml:space="preserve">内的《中华人民共和国特种设备生产许可证》许可项目电梯制造(含安装、修理、改造)（提供证书或证明文件扫描件）；</w:t>
      </w:r>
      <w:r>
        <w:rPr>
          <w:rFonts w:hint="eastAsia" w:ascii="宋体" w:hAnsi="宋体" w:eastAsia="宋体" w:cs="Times New Roman"/>
          <w:b w:val="0"/>
          <w:bCs w:val="0"/>
          <w:color w:val="000000"/>
          <w:sz w:val="24"/>
          <w:szCs w:val="24"/>
          <w:highlight w:val="none"/>
          <w:lang w:val="en-US" w:eastAsia="zh-CN"/>
        </w:rPr>
      </w:r>
      <w:r/>
    </w:p>
    <w:p>
      <w:pPr>
        <w:pStyle w:val="873"/>
        <w:ind w:firstLine="480"/>
        <w:pageBreakBefore w:val="0"/>
        <w:spacing w:line="252"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Times New Roman"/>
          <w:b w:val="0"/>
          <w:bCs w:val="0"/>
          <w:color w:val="000000"/>
          <w:sz w:val="24"/>
          <w:szCs w:val="24"/>
          <w:highlight w:val="none"/>
          <w:lang w:val="en-US" w:eastAsia="zh-CN"/>
        </w:rPr>
        <w:t xml:space="preserve">（2）供应商如为设备代理商，则须具有有效期内的《中华人民共和国特种设备生产许可证》许可项目电梯安装（含修理）；其代理的电梯制造商应具有有效期内的《中华人民共和国特种设备生产许可证》许可项目电梯制造(含安装、修理、改造)（提供证书或证明文件扫描件）。</w:t>
      </w:r>
      <w:r>
        <w:rPr>
          <w:rFonts w:hint="eastAsia" w:ascii="宋体" w:hAnsi="宋体" w:eastAsia="宋体" w:cs="Times New Roman"/>
          <w:color w:val="0000ff"/>
          <w:sz w:val="24"/>
          <w:szCs w:val="24"/>
          <w:u w:val="none"/>
          <w:lang w:val="en-US" w:eastAsia="zh-CN"/>
        </w:rPr>
      </w:r>
      <w:r/>
    </w:p>
    <w:p>
      <w:pPr>
        <w:pStyle w:val="943"/>
        <w:rPr>
          <w:rFonts w:hint="eastAsia"/>
          <w:lang w:val="en-US" w:eastAsia="zh-CN"/>
        </w:rPr>
      </w:pPr>
      <w:r>
        <w:rPr>
          <w:rFonts w:hint="eastAsia"/>
          <w:lang w:val="en-US" w:eastAsia="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873"/>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5393625"/>
      <w:r/>
      <w:bookmarkStart w:id="28" w:name="_Toc38985267"/>
      <w:r/>
      <w:bookmarkStart w:id="29" w:name="_Toc35393794"/>
      <w:r/>
      <w:bookmarkStart w:id="30" w:name="_Toc28359084"/>
      <w:r/>
      <w:bookmarkStart w:id="31" w:name="_Toc2835900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u w:val="none"/>
        </w:rPr>
        <w:t xml:space="preserve">年8</w:t>
      </w:r>
      <w:r>
        <w:rPr>
          <w:rFonts w:hint="eastAsia" w:ascii="宋体" w:hAnsi="宋体"/>
          <w:bCs/>
          <w:color w:val="000000" w:themeColor="text1"/>
          <w:sz w:val="24"/>
          <w:szCs w:val="24"/>
          <w:u w:val="none"/>
        </w:rPr>
        <w:t xml:space="preserve">月25</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u w:val="none"/>
          <w:lang w:val="en-US" w:eastAsia="zh-CN"/>
        </w:rPr>
        <w:t xml:space="preserve">时30</w:t>
      </w:r>
      <w:r>
        <w:rPr>
          <w:rFonts w:hint="eastAsia" w:ascii="宋体" w:hAnsi="宋体"/>
          <w:bCs/>
          <w:color w:val="000000" w:themeColor="text1"/>
          <w:sz w:val="24"/>
          <w:szCs w:val="24"/>
          <w:u w:val="none"/>
        </w:rPr>
        <w:t xml:space="preserve">分</w:t>
      </w:r>
      <w:r>
        <w:rPr>
          <w:rFonts w:hint="eastAsia" w:ascii="宋体" w:hAnsi="宋体"/>
          <w:bCs/>
          <w:color w:val="000000" w:themeColor="text1"/>
          <w:sz w:val="24"/>
          <w:szCs w:val="24"/>
        </w:rPr>
        <w:t xml:space="preserve">（</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3"/>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76"/>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73"/>
        <w:ind w:firstLine="480"/>
        <w:pageBreakBefore w:val="0"/>
        <w:spacing w:line="252" w:lineRule="auto"/>
        <w:widowControl w:val="off"/>
        <w:tabs>
          <w:tab w:val="left" w:pos="900" w:leader="none"/>
        </w:tabs>
        <w:rPr>
          <w:rFonts w:hint="eastAsia" w:ascii="宋体" w:hAnsi="宋体"/>
          <w:bCs/>
          <w:sz w:val="24"/>
          <w:szCs w:val="24"/>
        </w:rPr>
      </w:pPr>
      <w:r/>
      <w:bookmarkStart w:id="35" w:name="_Toc35393796"/>
      <w:r/>
      <w:bookmarkStart w:id="36" w:name="_Toc28359008"/>
      <w:r/>
      <w:bookmarkStart w:id="37" w:name="_Toc28359085"/>
      <w:r/>
      <w:bookmarkStart w:id="38" w:name="_Toc38985269"/>
      <w:r/>
      <w:bookmarkStart w:id="39" w:name="_Toc35393627"/>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3"/>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color w:val="000000"/>
          <w:sz w:val="24"/>
          <w:szCs w:val="24"/>
        </w:rPr>
        <w:t xml:space="preserve">.</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73"/>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rFonts w:hint="eastAsia" w:ascii="宋体" w:hAnsi="宋体" w:eastAsia="宋体" w:cs="宋体"/>
          <w:color w:val="000000"/>
          <w:sz w:val="24"/>
          <w:szCs w:val="24"/>
          <w:highlight w:val="none"/>
          <w:lang w:eastAsia="zh-CN"/>
        </w:rPr>
      </w:r>
      <w:r/>
    </w:p>
    <w:p>
      <w:pPr>
        <w:pStyle w:val="873"/>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3"/>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73"/>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采购人《质疑函》收件人：周老师，收件地址：</w:t>
      </w:r>
      <w:r>
        <w:rPr>
          <w:rFonts w:hint="eastAsia" w:ascii="宋体" w:hAnsi="宋体" w:cs="宋体"/>
          <w:color w:val="000000"/>
          <w:sz w:val="24"/>
          <w:szCs w:val="24"/>
        </w:rPr>
        <w:t xml:space="preserve">南京市栖霞区寅春路99号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ascii="宋体" w:hAnsi="宋体"/>
          <w:color w:val="000000"/>
          <w:sz w:val="24"/>
          <w:szCs w:val="24"/>
        </w:rPr>
        <w:t xml:space="preserve">1</w:t>
      </w:r>
      <w:r>
        <w:rPr>
          <w:rFonts w:hint="eastAsia" w:ascii="宋体" w:hAnsi="宋体"/>
          <w:color w:val="000000"/>
          <w:sz w:val="24"/>
          <w:szCs w:val="24"/>
          <w:lang w:val="en-US" w:eastAsia="zh-CN"/>
        </w:rPr>
        <w:t xml:space="preserve">6605220152</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873"/>
        <w:ind w:firstLine="480"/>
        <w:keepLines w:val="0"/>
        <w:keepNext w:val="0"/>
        <w:pageBreakBefore w:val="0"/>
        <w:spacing w:line="252"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w:t>
      </w:r>
      <w:r>
        <w:rPr>
          <w:rFonts w:hint="eastAsia" w:ascii="宋体" w:hAnsi="宋体" w:eastAsia="宋体" w:cs="Times New Roman"/>
          <w:b w:val="0"/>
          <w:bCs w:val="0"/>
          <w:color w:val="000000"/>
          <w:sz w:val="24"/>
          <w:lang w:val="zh-CN"/>
        </w:rPr>
        <w:t xml:space="preserve">建邺区</w:t>
      </w:r>
      <w:r>
        <w:rPr>
          <w:rFonts w:hint="eastAsia" w:ascii="宋体" w:hAnsi="宋体" w:eastAsia="宋体" w:cs="Times New Roman"/>
          <w:b w:val="0"/>
          <w:bCs w:val="0"/>
          <w:color w:val="000000"/>
          <w:sz w:val="24"/>
          <w:lang w:val="zh-CN"/>
        </w:rPr>
        <w:t xml:space="preserve">江东中路265号南京市公共资源交易中心北门，联系电话：025-68505926。</w:t>
      </w:r>
      <w:r>
        <w:rPr>
          <w:rFonts w:hint="eastAsia" w:ascii="宋体" w:hAnsi="宋体" w:eastAsia="宋体" w:cs="Times New Roman"/>
          <w:b w:val="0"/>
          <w:bCs w:val="0"/>
          <w:color w:val="000000"/>
          <w:sz w:val="24"/>
          <w:lang w:val="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名  称：南京市华电中学          </w:t>
      </w:r>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南京市栖霞区寅春路99号</w:t>
      </w:r>
      <w:r>
        <w:rPr>
          <w:rFonts w:hint="eastAsia" w:ascii="宋体" w:hAnsi="宋体"/>
          <w:color w:val="000000"/>
          <w:sz w:val="24"/>
          <w:szCs w:val="24"/>
        </w:rPr>
        <w:t xml:space="preserve">    </w:t>
      </w:r>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联系人：周</w:t>
      </w:r>
      <w:r>
        <w:rPr>
          <w:rFonts w:hint="eastAsia" w:ascii="宋体" w:hAnsi="宋体"/>
          <w:color w:val="000000"/>
          <w:sz w:val="24"/>
          <w:szCs w:val="24"/>
          <w:lang w:val="en-US" w:eastAsia="zh-CN"/>
        </w:rPr>
        <w:t xml:space="preserve">老师</w:t>
      </w:r>
      <w:r>
        <w:rPr>
          <w:rFonts w:hint="eastAsia" w:ascii="宋体" w:hAnsi="宋体"/>
          <w:color w:val="000000"/>
          <w:sz w:val="24"/>
          <w:szCs w:val="24"/>
        </w:rPr>
        <w:t xml:space="preserve"> </w:t>
      </w:r>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w:t>
      </w:r>
      <w:r>
        <w:rPr>
          <w:rFonts w:ascii="宋体" w:hAnsi="宋体"/>
          <w:color w:val="000000"/>
          <w:sz w:val="24"/>
          <w:szCs w:val="24"/>
        </w:rPr>
        <w:t xml:space="preserve">1</w:t>
      </w:r>
      <w:r>
        <w:rPr>
          <w:rFonts w:hint="eastAsia" w:ascii="宋体" w:hAnsi="宋体"/>
          <w:color w:val="000000"/>
          <w:sz w:val="24"/>
          <w:szCs w:val="24"/>
          <w:lang w:val="en-US" w:eastAsia="zh-CN"/>
        </w:rPr>
        <w:t xml:space="preserve">6605220152</w:t>
      </w:r>
      <w:r>
        <w:rPr>
          <w:rFonts w:hint="eastAsia" w:ascii="宋体" w:hAnsi="宋体"/>
          <w:color w:val="000000"/>
          <w:sz w:val="24"/>
          <w:szCs w:val="24"/>
        </w:rPr>
        <w:t xml:space="preserve"> </w:t>
      </w:r>
      <w:bookmarkStart w:id="40" w:name="_Toc28359009"/>
      <w:r/>
      <w:bookmarkStart w:id="41" w:name="_Toc28359086"/>
      <w:r>
        <w:rPr>
          <w:rFonts w:hint="eastAsia" w:ascii="宋体" w:hAnsi="宋体"/>
          <w:color w:val="000000"/>
          <w:sz w:val="24"/>
          <w:szCs w:val="24"/>
        </w:rPr>
      </w:r>
      <w:r/>
    </w:p>
    <w:p>
      <w:pPr>
        <w:pStyle w:val="873"/>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873"/>
        <w:ind w:right="0" w:firstLine="480"/>
        <w:jc w:val="both"/>
        <w:spacing w:line="252" w:lineRule="auto"/>
        <w:rPr>
          <w:rFonts w:hint="eastAsia" w:ascii="宋体" w:hAnsi="宋体" w:eastAsia="宋体" w:cs="Times New Roman"/>
          <w:color w:val="000000"/>
          <w:sz w:val="24"/>
          <w:szCs w:val="24"/>
          <w:u w:val="none"/>
          <w:lang w:val="en-US" w:eastAsia="zh-CN"/>
        </w:rPr>
        <w:outlineLvl w:val="9"/>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3"/>
        <w:ind w:right="0" w:firstLine="480"/>
        <w:jc w:val="center"/>
        <w:spacing w:line="252" w:lineRule="auto"/>
        <w:rPr>
          <w:rFonts w:hint="eastAsia" w:ascii="方正小标宋简体" w:hAnsi="方正小标宋简体" w:eastAsia="方正小标宋简体" w:cs="方正小标宋简体"/>
          <w:color w:val="000000"/>
          <w:sz w:val="36"/>
          <w:szCs w:val="36"/>
        </w:rPr>
        <w:outlineLvl w:val="9"/>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20823274"/>
      <w:r/>
      <w:bookmarkStart w:id="44" w:name="_Toc120614213"/>
      <w:r/>
      <w:bookmarkStart w:id="45" w:name="_Toc16938518"/>
      <w:r/>
      <w:bookmarkStart w:id="46" w:name="_Toc513029202"/>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16938519"/>
      <w:r/>
      <w:bookmarkStart w:id="48" w:name="_Toc120614214"/>
      <w:r/>
      <w:bookmarkStart w:id="49" w:name="_Toc20823275"/>
      <w:r/>
      <w:bookmarkStart w:id="50" w:name="_Toc513029203"/>
      <w:r/>
      <w:bookmarkStart w:id="51" w:name="_Toc479757207"/>
      <w:r/>
      <w:bookmarkStart w:id="52" w:name="_Toc513029242"/>
      <w:r/>
      <w:bookmarkStart w:id="53" w:name="_Toc16938558"/>
      <w:r/>
      <w:bookmarkStart w:id="54" w:name="_Toc120614221"/>
      <w:r/>
      <w:bookmarkStart w:id="55" w:name="_Toc20823314"/>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513029205"/>
      <w:r/>
      <w:bookmarkStart w:id="62" w:name="_Toc16938521"/>
      <w:r/>
      <w:bookmarkStart w:id="63" w:name="_Toc208232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64" w:name="_Toc20823278"/>
      <w:r/>
      <w:bookmarkStart w:id="65" w:name="_Toc16938522"/>
      <w:r/>
      <w:bookmarkStart w:id="66" w:name="_Toc513029206"/>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462564067"/>
      <w:r/>
      <w:bookmarkStart w:id="68" w:name="_Toc20823279"/>
      <w:r/>
      <w:bookmarkStart w:id="69" w:name="_Toc16938523"/>
      <w:r/>
      <w:bookmarkStart w:id="70" w:name="_Toc51302920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120614215"/>
      <w:r/>
      <w:bookmarkStart w:id="72" w:name="_Toc513029209"/>
      <w:r/>
      <w:bookmarkStart w:id="73" w:name="_Toc20823281"/>
      <w:r/>
      <w:bookmarkStart w:id="74" w:name="_Toc1693852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75" w:name="_Toc20823282"/>
      <w:r/>
      <w:bookmarkStart w:id="76" w:name="_Toc16938526"/>
      <w:r/>
      <w:bookmarkStart w:id="77" w:name="_Toc513029210"/>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78" w:name="_Toc16938527"/>
      <w:r/>
      <w:bookmarkStart w:id="79" w:name="_Toc513029211"/>
      <w:r/>
      <w:bookmarkStart w:id="80" w:name="_Toc20823283"/>
      <w:r/>
      <w:bookmarkStart w:id="81" w:name="_Toc462564070"/>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16938528"/>
      <w:r/>
      <w:bookmarkStart w:id="83" w:name="_Toc462564071"/>
      <w:r/>
      <w:bookmarkStart w:id="84" w:name="_Toc20823284"/>
      <w:r/>
      <w:bookmarkStart w:id="85" w:name="_Toc513029212"/>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120614216"/>
      <w:r/>
      <w:bookmarkStart w:id="87" w:name="_Toc462564072"/>
      <w:r/>
      <w:bookmarkStart w:id="88" w:name="_Toc16938529"/>
      <w:r/>
      <w:bookmarkStart w:id="89" w:name="_Toc20823285"/>
      <w:r/>
      <w:bookmarkStart w:id="90" w:name="_Toc513029213"/>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91" w:name="_Toc462564073"/>
      <w:r/>
      <w:bookmarkStart w:id="92" w:name="_Toc16938530"/>
      <w:r/>
      <w:bookmarkStart w:id="93" w:name="_Toc513029214"/>
      <w:r/>
      <w:bookmarkStart w:id="94" w:name="_Toc20823286"/>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95" w:name="_Toc462564074"/>
      <w:r/>
      <w:bookmarkStart w:id="96" w:name="_Toc20823287"/>
      <w:r/>
      <w:bookmarkStart w:id="97" w:name="_Toc513029215"/>
      <w:r/>
      <w:bookmarkStart w:id="98" w:name="_Toc16938531"/>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99" w:name="_Hlt26670360"/>
      <w:r/>
      <w:bookmarkEnd w:id="99"/>
      <w:r/>
      <w:bookmarkStart w:id="100" w:name="_Hlt26954838"/>
      <w:r/>
      <w:bookmarkEnd w:id="100"/>
      <w:r/>
      <w:bookmarkStart w:id="101" w:name="_Toc14577357"/>
      <w:r/>
      <w:bookmarkStart w:id="102" w:name="_Toc49090509"/>
      <w:r/>
      <w:bookmarkStart w:id="103" w:name="_Toc513029219"/>
      <w:r/>
      <w:bookmarkStart w:id="104" w:name="_Toc49090507"/>
      <w:r/>
      <w:bookmarkStart w:id="105" w:name="_Toc14577354"/>
      <w:r/>
      <w:bookmarkStart w:id="106" w:name="_Toc513029216"/>
      <w:r/>
      <w:bookmarkStart w:id="107" w:name="_Hlt26668975"/>
      <w:r/>
      <w:bookmarkEnd w:id="1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1"/>
      <w:r/>
      <w:bookmarkEnd w:id="102"/>
      <w:r/>
      <w:bookmarkEnd w:id="103"/>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13" w:name="_Hlt26670482"/>
      <w:r/>
      <w:bookmarkEnd w:id="113"/>
      <w:r/>
      <w:bookmarkStart w:id="114" w:name="_Hlt26954848"/>
      <w:r/>
      <w:bookmarkEnd w:id="114"/>
      <w:r/>
      <w:bookmarkStart w:id="115" w:name="_Hlt26670403"/>
      <w:r/>
      <w:bookmarkEnd w:id="115"/>
      <w:r/>
      <w:bookmarkStart w:id="116" w:name="_Hlt26954844"/>
      <w:r/>
      <w:bookmarkEnd w:id="116"/>
      <w:r/>
      <w:bookmarkStart w:id="117" w:name="_Hlt26670486"/>
      <w:r/>
      <w:bookmarkEnd w:id="117"/>
      <w:r/>
      <w:bookmarkStart w:id="118" w:name="_Hlt26668983"/>
      <w:r/>
      <w:bookmarkEnd w:id="118"/>
      <w:r/>
      <w:bookmarkStart w:id="119" w:name="_Hlt26954731"/>
      <w:r/>
      <w:bookmarkEnd w:id="119"/>
      <w:r/>
      <w:bookmarkStart w:id="120" w:name="_Hlt26670425"/>
      <w:r/>
      <w:bookmarkEnd w:id="120"/>
      <w:r/>
      <w:bookmarkStart w:id="121" w:name="_Hlt26954846"/>
      <w:r/>
      <w:bookmarkEnd w:id="121"/>
      <w:r/>
      <w:bookmarkStart w:id="122" w:name="_Hlt26954842"/>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49090510"/>
      <w:r/>
      <w:bookmarkStart w:id="124"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73"/>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954850"/>
      <w:r/>
      <w:bookmarkEnd w:id="125"/>
      <w:r/>
      <w:bookmarkStart w:id="126" w:name="_Hlt26670489"/>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Toc16938540"/>
      <w:r/>
      <w:bookmarkStart w:id="131" w:name="_Toc120614217"/>
      <w:r/>
      <w:bookmarkStart w:id="132" w:name="_Toc513029224"/>
      <w:r/>
      <w:bookmarkStart w:id="133" w:name="_Toc20823296"/>
      <w:r/>
      <w:bookmarkStart w:id="134" w:name="_Hlt26954739"/>
      <w:r/>
      <w:bookmarkEnd w:id="134"/>
      <w:r/>
      <w:bookmarkStart w:id="135" w:name="_Hlt26954852"/>
      <w:r/>
      <w:bookmarkEnd w:id="135"/>
      <w:r>
        <w:rPr>
          <w:rFonts w:hint="eastAsia" w:ascii="方正黑体_GBK" w:hAnsi="方正黑体_GBK" w:eastAsia="方正黑体_GBK" w:cs="方正黑体_GBK"/>
          <w:b w:val="0"/>
          <w:bCs w:val="0"/>
          <w:color w:val="000000"/>
          <w:sz w:val="30"/>
          <w:szCs w:val="30"/>
        </w:rPr>
        <w:t xml:space="preserve">四、投标文件的递交</w:t>
      </w:r>
      <w:bookmarkEnd w:id="130"/>
      <w:r/>
      <w:bookmarkEnd w:id="131"/>
      <w:r/>
      <w:bookmarkEnd w:id="132"/>
      <w:r/>
      <w:bookmarkEnd w:id="133"/>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513029225"/>
      <w:r/>
      <w:bookmarkStart w:id="137" w:name="_Toc16938541"/>
      <w:r/>
      <w:bookmarkStart w:id="138" w:name="_Toc462564084"/>
      <w:r/>
      <w:bookmarkStart w:id="139"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20823298"/>
      <w:r/>
      <w:bookmarkStart w:id="141" w:name="_Toc513029226"/>
      <w:r/>
      <w:bookmarkStart w:id="142" w:name="_Toc16938542"/>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43" w:name="_Toc20823299"/>
      <w:r/>
      <w:bookmarkStart w:id="144" w:name="_Toc16938543"/>
      <w:r/>
      <w:bookmarkStart w:id="145"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46" w:name="_Toc20823300"/>
      <w:r/>
      <w:bookmarkStart w:id="147" w:name="_Toc513029228"/>
      <w:r/>
      <w:bookmarkStart w:id="148"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120614218"/>
      <w:r/>
      <w:bookmarkStart w:id="150" w:name="_Toc513029229"/>
      <w:r/>
      <w:bookmarkStart w:id="151" w:name="_Toc20823301"/>
      <w:r/>
      <w:bookmarkStart w:id="152" w:name="_Toc16938545"/>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16938546"/>
      <w:r/>
      <w:bookmarkStart w:id="154" w:name="_Toc20823302"/>
      <w:r/>
      <w:bookmarkStart w:id="155"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56" w:name="_Toc16938547"/>
      <w:r/>
      <w:bookmarkStart w:id="157" w:name="_Toc20823303"/>
      <w:r/>
      <w:bookmarkStart w:id="158"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16938548"/>
      <w:r/>
      <w:bookmarkStart w:id="160" w:name="_Toc20823304"/>
      <w:r/>
      <w:bookmarkStart w:id="161"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16938549"/>
      <w:r/>
      <w:bookmarkStart w:id="163" w:name="_Toc513029233"/>
      <w:r/>
      <w:bookmarkStart w:id="164"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513029234"/>
      <w:r/>
      <w:bookmarkStart w:id="166" w:name="_Toc20823306"/>
      <w:r/>
      <w:bookmarkStart w:id="167"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w:t>
      </w:r>
      <w:r>
        <w:rPr>
          <w:rFonts w:hint="eastAsia" w:ascii="宋体" w:hAnsi="宋体" w:eastAsia="宋体" w:cs="Times New Roman"/>
          <w:color w:val="000000"/>
          <w:sz w:val="24"/>
          <w:szCs w:val="22"/>
          <w:lang w:val="zh-CN"/>
        </w:rPr>
        <w:t xml:space="preserve">动异常低价审查程序：</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）评委会基于专业判断，认为供应商报价过低，有可能影响产品质量或者不能诚信履</w:t>
      </w:r>
      <w:r>
        <w:rPr>
          <w:rFonts w:hint="eastAsia" w:ascii="宋体" w:hAnsi="宋体" w:eastAsia="宋体" w:cs="Times New Roman"/>
          <w:color w:val="000000"/>
          <w:sz w:val="24"/>
          <w:szCs w:val="22"/>
          <w:lang w:val="zh-CN"/>
        </w:rPr>
        <w:t xml:space="preserve">约的其他情形。</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9" w:name="_Toc20823307"/>
      <w:r/>
      <w:bookmarkStart w:id="170" w:name="_Toc513029235"/>
      <w:r/>
      <w:bookmarkStart w:id="171" w:name="_Toc16938551"/>
      <w:r/>
      <w:bookmarkStart w:id="172"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w:t>
      </w:r>
      <w:r>
        <w:rPr>
          <w:rFonts w:hint="eastAsia" w:ascii="宋体" w:hAnsi="宋体" w:eastAsia="宋体" w:cs="Times New Roman"/>
          <w:color w:val="000000"/>
          <w:sz w:val="24"/>
          <w:lang w:val="en-US" w:eastAsia="zh-CN"/>
        </w:rPr>
        <w:t xml:space="preserve">严重违法</w:t>
      </w:r>
      <w:r>
        <w:rPr>
          <w:rFonts w:hint="eastAsia" w:ascii="宋体" w:hAnsi="宋体" w:eastAsia="宋体" w:cs="Times New Roman"/>
          <w:color w:val="000000"/>
          <w:sz w:val="24"/>
          <w:lang w:val="zh-CN"/>
        </w:rPr>
        <w:t xml:space="preserve">失信</w:t>
      </w:r>
      <w:r>
        <w:rPr>
          <w:rFonts w:hint="eastAsia" w:ascii="宋体" w:hAnsi="宋体" w:eastAsia="宋体" w:cs="Times New Roman"/>
          <w:color w:val="000000"/>
          <w:sz w:val="24"/>
          <w:lang w:val="zh-CN"/>
        </w:rPr>
        <w:t xml:space="preserve">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7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3"/>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1"/>
      <w:r>
        <w:rPr>
          <w:rFonts w:hint="eastAsia" w:ascii="方正黑体_GBK" w:hAnsi="方正黑体_GBK" w:eastAsia="方正黑体_GBK" w:cs="方正黑体_GBK"/>
          <w:b w:val="0"/>
          <w:bCs w:val="0"/>
          <w:color w:val="000000"/>
          <w:sz w:val="30"/>
          <w:szCs w:val="30"/>
        </w:rPr>
        <w:t xml:space="preserve">定标</w:t>
      </w:r>
      <w:bookmarkEnd w:id="172"/>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73" w:name="_Toc16938554"/>
      <w:r/>
      <w:bookmarkStart w:id="174" w:name="_Toc20823310"/>
      <w:r/>
      <w:bookmarkStart w:id="175" w:name="_Toc513029238"/>
      <w:r>
        <w:rPr>
          <w:rFonts w:hint="eastAsia" w:ascii="方正楷体_GBK" w:hAnsi="方正楷体_GBK" w:eastAsia="方正楷体_GBK" w:cs="方正楷体_GBK"/>
          <w:b/>
          <w:bCs/>
        </w:rPr>
        <w:t xml:space="preserve">2</w:t>
      </w:r>
      <w:bookmarkEnd w:id="175"/>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3"/>
      <w:r/>
      <w:bookmarkEnd w:id="174"/>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End w:id="17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7" w:name="_Toc120614220"/>
      <w:r/>
      <w:bookmarkStart w:id="178" w:name="_Toc16938552"/>
      <w:r/>
      <w:bookmarkStart w:id="179" w:name="_Toc20823308"/>
      <w:r/>
      <w:bookmarkStart w:id="180" w:name="_Toc513029236"/>
      <w:r>
        <w:rPr>
          <w:rFonts w:hint="eastAsia" w:ascii="方正黑体_GBK" w:hAnsi="方正黑体_GBK" w:eastAsia="方正黑体_GBK" w:cs="方正黑体_GBK"/>
          <w:b w:val="0"/>
          <w:bCs w:val="0"/>
          <w:color w:val="000000"/>
          <w:sz w:val="30"/>
          <w:szCs w:val="30"/>
        </w:rPr>
        <w:t xml:space="preserve">七、授予合同</w:t>
      </w:r>
      <w:bookmarkEnd w:id="177"/>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End w:id="178"/>
      <w:r/>
      <w:bookmarkEnd w:id="179"/>
      <w:r/>
      <w:bookmarkEnd w:id="180"/>
      <w:r/>
      <w:bookmarkStart w:id="181" w:name="_Toc20823309"/>
      <w:r/>
      <w:bookmarkStart w:id="182" w:name="_Toc513029237"/>
      <w:r/>
      <w:bookmarkStart w:id="183"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End w:id="181"/>
      <w:r/>
      <w:bookmarkEnd w:id="182"/>
      <w:r/>
      <w:bookmarkEnd w:id="183"/>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3"/>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ff"/>
          <w:sz w:val="24"/>
          <w:szCs w:val="22"/>
          <w:lang w:val="zh-CN" w:eastAsia="zh-CN" w:bidi="ar-SA"/>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7"/>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3"/>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w:t>
      </w:r>
      <w:r>
        <w:rPr>
          <w:rFonts w:hint="eastAsia" w:ascii="宋体" w:hAnsi="宋体" w:eastAsia="宋体" w:cs="宋体"/>
          <w:sz w:val="24"/>
          <w:szCs w:val="24"/>
          <w:lang w:val="en-US" w:eastAsia="zh-CN"/>
        </w:rPr>
        <w:t xml:space="preserve">统</w:t>
      </w:r>
      <w:r>
        <w:rPr>
          <w:rFonts w:hint="eastAsia" w:ascii="宋体" w:hAnsi="宋体" w:eastAsia="宋体" w:cs="宋体"/>
          <w:sz w:val="24"/>
          <w:szCs w:val="24"/>
        </w:rPr>
        <w:t xml:space="preserve">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7"/>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3"/>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73"/>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3"/>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7"/>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3"/>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7"/>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7"/>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73"/>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73"/>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73"/>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73"/>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73"/>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88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5"/>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3"/>
        <w:ind w:firstLine="480"/>
        <w:keepLines w:val="0"/>
        <w:keepNext w:val="0"/>
        <w:pageBreakBefore w:val="0"/>
        <w:spacing w:line="264" w:lineRule="auto"/>
        <w:widowControl w:val="off"/>
        <w:rPr>
          <w:rFonts w:hint="eastAsia" w:ascii="宋体" w:hAnsi="宋体"/>
          <w:bCs/>
          <w:color w:val="000000"/>
          <w:sz w:val="24"/>
          <w:szCs w:val="21"/>
        </w:rPr>
      </w:pPr>
      <w:r/>
      <w:bookmarkStart w:id="184" w:name="_Toc20823315"/>
      <w:r/>
      <w:bookmarkStart w:id="185" w:name="_Toc16938559"/>
      <w:r/>
      <w:bookmarkStart w:id="186" w:name="_Toc513029243"/>
      <w:r/>
      <w:bookmarkStart w:id="187" w:name="_Toc462564139"/>
      <w:r/>
      <w:bookmarkStart w:id="188" w:name="_Hlt16619350"/>
      <w:r/>
      <w:bookmarkStart w:id="189" w:name="_Toc120614244"/>
      <w:r/>
      <w:bookmarkStart w:id="190" w:name="_Toc20823346"/>
      <w:r/>
      <w:bookmarkStart w:id="191" w:name="_Toc16938590"/>
      <w:r/>
      <w:bookmarkStart w:id="192"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3"/>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73"/>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73"/>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3"/>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3"/>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3"/>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3"/>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3"/>
        <w:spacing w:line="240" w:lineRule="auto"/>
        <w:rPr>
          <w:rFonts w:hint="eastAsia"/>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3"/>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w:t>
      </w:r>
      <w:r>
        <w:rPr>
          <w:rFonts w:hint="eastAsia" w:ascii="宋体" w:hAnsi="宋体" w:eastAsia="宋体" w:cs="Courier New"/>
          <w:color w:val="000000"/>
          <w:sz w:val="24"/>
          <w:szCs w:val="24"/>
        </w:rPr>
        <w:t xml:space="preserve">标的转包给他人履行。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3"/>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1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13"/>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913"/>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3"/>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3"/>
        <w:spacing w:line="264" w:lineRule="auto"/>
        <w:rPr>
          <w:rFonts w:hint="eastAsia"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color w:val="000000"/>
          <w:sz w:val="24"/>
          <w:szCs w:val="24"/>
          <w:u w:val="single"/>
        </w:rPr>
        <w:t xml:space="preserve">百分之五</w:t>
      </w:r>
      <w:r>
        <w:rPr>
          <w:rFonts w:hint="eastAsia" w:ascii="宋体" w:hAnsi="宋体" w:cs="Courier New"/>
          <w:sz w:val="24"/>
          <w:szCs w:val="24"/>
        </w:rPr>
        <w:t xml:space="preserve">的违约金。</w:t>
      </w:r>
      <w:r>
        <w:rPr>
          <w:rFonts w:hint="eastAsia" w:ascii="宋体" w:hAnsi="宋体" w:cs="Courier New"/>
          <w:sz w:val="24"/>
          <w:szCs w:val="24"/>
        </w:rPr>
      </w:r>
      <w:r/>
    </w:p>
    <w:p>
      <w:pPr>
        <w:pStyle w:val="873"/>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color w:val="000000"/>
          <w:sz w:val="24"/>
          <w:szCs w:val="24"/>
          <w:u w:val="single"/>
        </w:rPr>
        <w:t xml:space="preserve">万分之五</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30</w:t>
      </w:r>
      <w:r>
        <w:rPr>
          <w:rFonts w:ascii="宋体" w:hAnsi="宋体" w:cs="宋体"/>
          <w:sz w:val="24"/>
          <w:szCs w:val="24"/>
        </w:rPr>
        <w:t xml:space="preserve">%。</w:t>
      </w:r>
      <w:r>
        <w:rPr>
          <w:rFonts w:hint="eastAsia" w:ascii="宋体" w:hAnsi="宋体" w:cs="Courier New"/>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color w:val="000000"/>
          <w:sz w:val="24"/>
          <w:szCs w:val="24"/>
          <w:u w:val="single"/>
        </w:rPr>
        <w:t xml:space="preserve">万分之五</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百分之五</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Courier New"/>
          <w:color w:val="000000"/>
          <w:sz w:val="24"/>
          <w:szCs w:val="24"/>
        </w:rPr>
      </w:r>
      <w:r/>
    </w:p>
    <w:p>
      <w:pPr>
        <w:pStyle w:val="873"/>
        <w:keepLines w:val="0"/>
        <w:keepNext w:val="0"/>
        <w:pageBreakBefore w:val="0"/>
        <w:spacing w:before="0" w:after="0" w:line="264" w:lineRule="auto"/>
        <w:widowControl w:val="off"/>
        <w:rPr>
          <w:rFonts w:hint="eastAsia"/>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pPr>
      <w:r/>
      <w:bookmarkEnd w:id="184"/>
      <w:r/>
      <w:bookmarkEnd w:id="185"/>
      <w:r/>
      <w:bookmarkEnd w:id="186"/>
      <w:r/>
      <w:bookmarkStart w:id="193" w:name="_Hlt16619369"/>
      <w:r/>
      <w:bookmarkEnd w:id="193"/>
      <w:r>
        <w:rPr>
          <w:rFonts w:hint="eastAsia" w:hAnsi="宋体" w:eastAsia="宋体" w:cs="Courier New"/>
          <w:sz w:val="24"/>
          <w:szCs w:val="24"/>
        </w:rPr>
        <w:t xml:space="preserve">  </w:t>
      </w:r>
      <w:r>
        <w:rPr>
          <w:rFonts w:hint="eastAsia" w:hAnsi="宋体" w:eastAsia="宋体" w:cs="Courier New"/>
          <w:sz w:val="24"/>
          <w:szCs w:val="24"/>
        </w:rPr>
      </w:r>
      <w:r/>
    </w:p>
    <w:p>
      <w:pPr>
        <w:pStyle w:val="913"/>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3"/>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3"/>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73"/>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3"/>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3"/>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3"/>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3"/>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8"/>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9"/>
      <w:r/>
      <w:bookmarkEnd w:id="190"/>
      <w:r/>
      <w:bookmarkEnd w:id="191"/>
      <w:r>
        <w:rPr>
          <w:rFonts w:hint="eastAsia" w:ascii="方正小标宋简体" w:hAnsi="方正小标宋简体" w:eastAsia="方正小标宋简体" w:cs="方正小标宋简体"/>
          <w:color w:val="000000"/>
          <w:sz w:val="36"/>
          <w:szCs w:val="36"/>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4" w:name="_Toc26554093"/>
      <w:r/>
      <w:bookmarkStart w:id="195"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本项目计划在南京市华电中学加装一台电梯，包括供货及安装。</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（二）项目建设遵循标准</w:t>
      </w:r>
      <w:r>
        <w:rPr>
          <w:rFonts w:hint="eastAsia" w:ascii="宋体" w:hAnsi="宋体" w:eastAsia="宋体" w:cs="宋体"/>
          <w:color w:val="000000"/>
          <w:sz w:val="24"/>
          <w:szCs w:val="24"/>
          <w:lang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所投产品满足招标文件产品标准和规范要求及《特种设备安全监察条例》、《电梯检验规则》最新的要求，同时应达到下列标准和规范最新版本的要求：</w:t>
      </w:r>
      <w:r>
        <w:rPr>
          <w:rFonts w:hint="eastAsia" w:ascii="宋体" w:hAnsi="宋体" w:eastAsia="宋体" w:cs="宋体"/>
          <w:color w:val="000000"/>
          <w:sz w:val="24"/>
          <w:szCs w:val="24"/>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（1）GB/T7588《电梯制造与安装安全规范》</w:t>
      </w:r>
      <w:r>
        <w:rPr>
          <w:rFonts w:hint="eastAsia" w:ascii="宋体" w:hAnsi="宋体" w:eastAsia="宋体" w:cs="宋体"/>
          <w:color w:val="000000"/>
          <w:sz w:val="24"/>
          <w:szCs w:val="24"/>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（2）GB/T10058《电梯技术条件》</w:t>
      </w:r>
      <w:r>
        <w:rPr>
          <w:rFonts w:hint="eastAsia" w:ascii="宋体" w:hAnsi="宋体" w:eastAsia="宋体" w:cs="宋体"/>
          <w:color w:val="000000"/>
          <w:sz w:val="24"/>
          <w:szCs w:val="24"/>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（3）GB/T10059《电梯试验方法》</w:t>
      </w:r>
      <w:r>
        <w:rPr>
          <w:rFonts w:hint="eastAsia" w:ascii="宋体" w:hAnsi="宋体" w:eastAsia="宋体" w:cs="宋体"/>
          <w:color w:val="000000"/>
          <w:sz w:val="24"/>
          <w:szCs w:val="24"/>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（4）GB/T10060《电梯安装验收规范》</w:t>
      </w:r>
      <w:r>
        <w:rPr>
          <w:rFonts w:hint="eastAsia" w:ascii="宋体" w:hAnsi="宋体" w:eastAsia="宋体" w:cs="宋体"/>
          <w:color w:val="000000"/>
          <w:sz w:val="24"/>
          <w:szCs w:val="24"/>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（5）其他与电梯相关的国家、行业和地方的法律法规、规范规程、标准、图集。</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上述规范及技术条件并非全部，未列入而又相关的仍应采用。招标文件涉及标准中未标年号的一律采用最新的标准；随着标准的修订，以修订后的最新标准为依据。</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990"/>
        <w:tblW w:w="5004"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8"/>
        <w:gridCol w:w="1946"/>
        <w:gridCol w:w="726"/>
        <w:gridCol w:w="694"/>
        <w:gridCol w:w="1056"/>
        <w:gridCol w:w="1195"/>
        <w:gridCol w:w="1031"/>
        <w:gridCol w:w="1199"/>
        <w:gridCol w:w="1275"/>
      </w:tblGrid>
      <w:tr>
        <w:trPr>
          <w:trHeight w:val="470"/>
        </w:trPr>
        <w:tc>
          <w:tcPr>
            <w:tcW w:w="33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99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rPr>
                <w:rFonts w:hint="eastAsia" w:ascii="宋体" w:hAnsi="宋体" w:eastAsia="宋体" w:cs="宋体"/>
                <w:bCs/>
                <w:sz w:val="24"/>
                <w:szCs w:val="24"/>
                <w:lang w:eastAsia="zh-CN"/>
              </w:rPr>
            </w:r>
            <w:r/>
          </w:p>
          <w:p>
            <w:pPr>
              <w:pStyle w:val="873"/>
              <w:jc w:val="center"/>
              <w:spacing w:line="264"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rPr>
                <w:rFonts w:hint="eastAsia" w:ascii="宋体" w:hAnsi="宋体" w:eastAsia="宋体" w:cs="宋体"/>
                <w:bCs/>
                <w:sz w:val="24"/>
                <w:szCs w:val="24"/>
                <w:lang w:eastAsia="zh-CN"/>
              </w:rPr>
            </w:r>
            <w:r/>
          </w:p>
        </w:tc>
        <w:tc>
          <w:tcPr>
            <w:tcW w:w="652"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rPr>
                <w:rFonts w:hint="eastAsia" w:ascii="宋体" w:hAnsi="宋体" w:eastAsia="宋体" w:cs="Times New Roman"/>
                <w:bCs/>
                <w:color w:val="000000"/>
                <w:sz w:val="24"/>
                <w:szCs w:val="24"/>
                <w:lang w:val="en-US" w:eastAsia="zh-CN" w:bidi="ar-SA"/>
              </w:rPr>
            </w:r>
            <w:r/>
          </w:p>
        </w:tc>
      </w:tr>
      <w:tr>
        <w:trPr>
          <w:trHeight w:val="414"/>
        </w:trPr>
        <w:tc>
          <w:tcPr>
            <w:tcW w:w="33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w:t>
            </w:r>
            <w:r>
              <w:rPr>
                <w:rFonts w:hint="eastAsia" w:ascii="宋体" w:hAnsi="宋体" w:eastAsia="宋体" w:cs="宋体"/>
                <w:bCs/>
                <w:sz w:val="24"/>
                <w:szCs w:val="24"/>
                <w:lang w:val="zh-CN"/>
              </w:rPr>
            </w:r>
            <w:r/>
          </w:p>
        </w:tc>
        <w:tc>
          <w:tcPr>
            <w:tcW w:w="194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无机房客梯</w:t>
            </w:r>
            <w:r>
              <w:rPr>
                <w:rFonts w:hint="eastAsia" w:ascii="宋体" w:hAnsi="宋体" w:eastAsia="宋体" w:cs="宋体"/>
                <w:bCs/>
                <w:sz w:val="24"/>
                <w:szCs w:val="24"/>
                <w:lang w:val="zh-CN"/>
              </w:rPr>
            </w:r>
            <w:r/>
          </w:p>
        </w:tc>
        <w:tc>
          <w:tcPr>
            <w:tcW w:w="72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zh-CN"/>
              </w:rPr>
              <w:t xml:space="preserve">1</w:t>
            </w:r>
            <w:r>
              <w:rPr>
                <w:rFonts w:hint="eastAsia" w:ascii="宋体" w:hAnsi="宋体" w:eastAsia="宋体" w:cs="宋体"/>
                <w:bCs/>
                <w:sz w:val="24"/>
                <w:szCs w:val="24"/>
              </w:rPr>
            </w:r>
            <w:r/>
          </w:p>
        </w:tc>
        <w:tc>
          <w:tcPr>
            <w:tcW w:w="69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zh-CN"/>
              </w:rPr>
              <w:t xml:space="preserve">台</w:t>
            </w:r>
            <w:r>
              <w:rPr>
                <w:rFonts w:hint="eastAsia" w:ascii="宋体" w:hAnsi="宋体" w:eastAsia="宋体" w:cs="宋体"/>
                <w:bCs/>
                <w:sz w:val="24"/>
                <w:szCs w:val="24"/>
                <w:lang w:val="en-US" w:eastAsia="zh-CN"/>
              </w:rPr>
            </w:r>
            <w:r/>
          </w:p>
        </w:tc>
        <w:tc>
          <w:tcPr>
            <w:tcW w:w="105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zh-CN"/>
              </w:rPr>
              <w:t xml:space="preserve">250000</w:t>
            </w:r>
            <w:r>
              <w:rPr>
                <w:rFonts w:ascii="宋体" w:hAnsi="宋体" w:eastAsia="宋体" w:cs="宋体"/>
                <w:bCs/>
                <w:sz w:val="24"/>
                <w:szCs w:val="24"/>
                <w:lang w:val="en-US" w:eastAsia="zh-CN"/>
              </w:rPr>
            </w:r>
            <w:r/>
          </w:p>
        </w:tc>
        <w:tc>
          <w:tcPr>
            <w:tcW w:w="119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zh-CN"/>
              </w:rPr>
              <w:t xml:space="preserve">核心产品</w:t>
            </w:r>
            <w:r>
              <w:rPr>
                <w:rFonts w:hint="eastAsia" w:ascii="宋体" w:hAnsi="宋体" w:eastAsia="宋体" w:cs="宋体"/>
                <w:bCs/>
                <w:sz w:val="24"/>
                <w:szCs w:val="24"/>
                <w:lang w:val="en-US" w:eastAsia="zh-CN"/>
              </w:rPr>
            </w:r>
            <w:r/>
          </w:p>
        </w:tc>
        <w:tc>
          <w:tcPr>
            <w:tcW w:w="10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zh-CN"/>
              </w:rPr>
              <w:t xml:space="preserve">工业</w:t>
            </w:r>
            <w:r>
              <w:rPr>
                <w:rFonts w:hint="eastAsia" w:ascii="宋体" w:hAnsi="宋体" w:eastAsia="宋体" w:cs="宋体"/>
                <w:bCs/>
                <w:sz w:val="24"/>
                <w:szCs w:val="24"/>
                <w:lang w:val="en-US" w:eastAsia="zh-CN"/>
              </w:rPr>
            </w:r>
            <w:r/>
          </w:p>
        </w:tc>
        <w:tc>
          <w:tcPr>
            <w:tcW w:w="119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zh-CN"/>
              </w:rPr>
              <w:t xml:space="preserve">货物</w:t>
            </w:r>
            <w:r>
              <w:rPr>
                <w:rFonts w:hint="eastAsia" w:ascii="宋体" w:hAnsi="宋体" w:eastAsia="宋体" w:cs="宋体"/>
                <w:bCs/>
                <w:sz w:val="24"/>
                <w:szCs w:val="24"/>
                <w:lang w:eastAsia="zh-CN"/>
              </w:rPr>
            </w:r>
            <w:r/>
          </w:p>
        </w:tc>
        <w:tc>
          <w:tcPr>
            <w:tcW w:w="127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zh-CN"/>
              </w:rPr>
              <w:t xml:space="preserve">否</w:t>
            </w:r>
            <w:r>
              <w:rPr>
                <w:rFonts w:hint="eastAsia" w:ascii="宋体" w:hAnsi="宋体" w:eastAsia="宋体" w:cs="宋体"/>
                <w:bCs/>
                <w:sz w:val="24"/>
                <w:szCs w:val="24"/>
                <w:lang w:val="en-US" w:eastAsia="zh-CN"/>
              </w:rPr>
            </w:r>
            <w:r/>
          </w:p>
        </w:tc>
      </w:tr>
    </w:tbl>
    <w:p>
      <w:pPr>
        <w:pStyle w:val="873"/>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W w:w="994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1594"/>
        <w:gridCol w:w="784"/>
        <w:gridCol w:w="1098"/>
        <w:gridCol w:w="1473"/>
        <w:gridCol w:w="3820"/>
      </w:tblGrid>
      <w:tr>
        <w:trPr>
          <w:trHeight w:val="90"/>
        </w:trPr>
        <w:tc>
          <w:tcPr>
            <w:shd w:val="clear" w:color="000000" w:fill="ffffff"/>
            <w:tcW w:w="117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产品名称</w:t>
            </w:r>
            <w:r>
              <w:rPr>
                <w:rFonts w:hint="eastAsia" w:ascii="宋体" w:hAnsi="宋体" w:eastAsia="宋体" w:cs="宋体"/>
                <w:bCs/>
                <w:sz w:val="24"/>
                <w:szCs w:val="24"/>
                <w:lang w:val="zh-CN" w:eastAsia="zh-CN"/>
              </w:rPr>
            </w:r>
            <w:r/>
          </w:p>
        </w:tc>
        <w:tc>
          <w:tcPr>
            <w:shd w:val="clear" w:color="000000" w:fill="ffffff"/>
            <w:tcW w:w="159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技术品目号</w:t>
            </w: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技术参数不低于以下要求</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zh-CN"/>
              </w:rPr>
              <w:t xml:space="preserve">无机房客梯</w:t>
            </w:r>
            <w:r>
              <w:rPr>
                <w:rFonts w:hint="eastAsia" w:ascii="宋体" w:hAnsi="宋体" w:eastAsia="宋体" w:cs="宋体"/>
                <w:bCs/>
                <w:sz w:val="24"/>
                <w:szCs w:val="24"/>
                <w:lang w:val="en-US" w:eastAsia="zh-CN"/>
              </w:rPr>
            </w:r>
            <w:r/>
          </w:p>
        </w:tc>
        <w:tc>
          <w:tcPr>
            <w:shd w:val="clear" w:color="000000" w:fill="ffffff"/>
            <w:tcW w:w="1594"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建筑尺寸（尺寸仅供参考，待中标后勘察现场</w:t>
            </w:r>
            <w:r>
              <w:rPr>
                <w:rFonts w:hint="eastAsia" w:ascii="宋体" w:hAnsi="宋体" w:eastAsia="宋体" w:cs="宋体"/>
                <w:bCs/>
                <w:sz w:val="24"/>
                <w:szCs w:val="24"/>
                <w:lang w:val="en-US" w:eastAsia="zh-CN"/>
              </w:rPr>
              <w:t xml:space="preserve">确认最终尺寸</w:t>
            </w: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井道尺寸（宽*深mm）</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en-US" w:eastAsia="zh-CN"/>
              </w:rPr>
              <w:t xml:space="preserve">2250*1850</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en-US" w:eastAsia="zh-CN"/>
              </w:rPr>
              <w:t xml:space="preserve">厅门尺寸（宽*高mm）</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en-US" w:eastAsia="zh-CN"/>
              </w:rPr>
              <w:t xml:space="preserve">900*2100</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轿厢尺寸（宽*深*高mm）</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1</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zh-CN" w:eastAsia="zh-CN"/>
              </w:rPr>
              <w:t xml:space="preserve">00*1</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zh-CN" w:eastAsia="zh-CN"/>
              </w:rPr>
              <w:t xml:space="preserve">00*2400</w:t>
            </w:r>
            <w:r>
              <w:rPr>
                <w:rFonts w:hint="eastAsia" w:ascii="宋体" w:hAnsi="宋体" w:eastAsia="宋体" w:cs="宋体"/>
                <w:bCs/>
                <w:sz w:val="24"/>
                <w:szCs w:val="24"/>
                <w:lang w:val="zh-CN" w:eastAsia="zh-CN"/>
              </w:rPr>
            </w:r>
            <w:r/>
          </w:p>
        </w:tc>
      </w:tr>
      <w:tr>
        <w:trPr>
          <w:trHeight w:val="244"/>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顶层高度（mm）</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4300</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底坑深度（mm）</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1</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zh-CN" w:eastAsia="zh-CN"/>
              </w:rPr>
              <w:t xml:space="preserve">00</w:t>
            </w:r>
            <w:r>
              <w:rPr>
                <w:rFonts w:hint="eastAsia" w:ascii="宋体" w:hAnsi="宋体" w:eastAsia="宋体" w:cs="宋体"/>
                <w:bCs/>
                <w:sz w:val="24"/>
                <w:szCs w:val="24"/>
                <w:lang w:val="zh-CN" w:eastAsia="zh-CN"/>
              </w:rPr>
            </w:r>
            <w:r/>
          </w:p>
        </w:tc>
      </w:tr>
      <w:tr>
        <w:trPr>
          <w:trHeight w:val="366"/>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提升高度（m）</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根据实际现场尺寸</w:t>
            </w:r>
            <w:r>
              <w:rPr>
                <w:rFonts w:hint="eastAsia" w:ascii="宋体" w:hAnsi="宋体" w:eastAsia="宋体" w:cs="宋体"/>
                <w:bCs/>
                <w:sz w:val="24"/>
                <w:szCs w:val="24"/>
                <w:lang w:val="en-US" w:eastAsia="zh-CN"/>
              </w:rPr>
            </w:r>
            <w:r/>
          </w:p>
        </w:tc>
      </w:tr>
      <w:tr>
        <w:trPr>
          <w:trHeight w:val="285"/>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★配置要求</w:t>
            </w: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载重（kg）</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1000</w:t>
            </w:r>
            <w:r>
              <w:rPr>
                <w:rFonts w:hint="eastAsia" w:ascii="宋体" w:hAnsi="宋体" w:eastAsia="宋体" w:cs="宋体"/>
                <w:bCs/>
                <w:sz w:val="24"/>
                <w:szCs w:val="24"/>
                <w:lang w:val="en-US"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速度（m/s）</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1.0</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层站门</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驱动方式</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变频驱动</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传动方式</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永磁同步无齿轮曳引机</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门机系统</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en-US" w:eastAsia="zh-CN"/>
              </w:rPr>
              <w:t xml:space="preserve">变频变压调速（VVVF）,要求调速平滑，运行可靠</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开门方式</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双扇自动中分门</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门保护装置</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光幕，不小于128束</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电源适应</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拖动电源：交流三相五线380V</w:t>
            </w:r>
            <w:r>
              <w:rPr>
                <w:rFonts w:hint="eastAsia" w:ascii="宋体" w:hAnsi="宋体" w:eastAsia="宋体" w:cs="宋体"/>
                <w:bCs/>
                <w:sz w:val="24"/>
                <w:szCs w:val="24"/>
                <w:lang w:val="en-US" w:eastAsia="zh-CN"/>
              </w:rPr>
              <w:t xml:space="preserve">±7%、50Hz；照明电源：交流单相220V±7%、50Hz</w:t>
            </w:r>
            <w:r>
              <w:rPr>
                <w:rFonts w:hint="eastAsia" w:ascii="宋体" w:hAnsi="宋体" w:eastAsia="宋体" w:cs="宋体"/>
                <w:bCs/>
                <w:sz w:val="24"/>
                <w:szCs w:val="24"/>
                <w:lang w:val="zh-CN" w:eastAsia="zh-CN"/>
              </w:rPr>
            </w:r>
            <w:r/>
          </w:p>
        </w:tc>
      </w:tr>
      <w:tr>
        <w:trPr>
          <w:trHeight w:val="285"/>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性能要求</w:t>
            </w: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额定速度允许误差</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符合国标</w:t>
            </w:r>
            <w:r>
              <w:rPr>
                <w:rFonts w:hint="eastAsia" w:ascii="宋体" w:hAnsi="宋体" w:eastAsia="宋体" w:cs="宋体"/>
                <w:bCs/>
                <w:sz w:val="24"/>
                <w:szCs w:val="24"/>
                <w:lang w:val="zh-CN" w:eastAsia="zh-CN"/>
              </w:rPr>
            </w:r>
            <w:r/>
          </w:p>
        </w:tc>
      </w:tr>
      <w:tr>
        <w:trPr>
          <w:trHeight w:val="9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乘客电梯轿厢运行时垂直方向和水平方向的振动加速度</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符合国标</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平层准确度</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en-US" w:eastAsia="zh-CN"/>
              </w:rPr>
              <w:t xml:space="preserve">±5mm</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噪声</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符合国标</w:t>
            </w:r>
            <w:r>
              <w:rPr>
                <w:rFonts w:hint="eastAsia" w:ascii="宋体" w:hAnsi="宋体" w:eastAsia="宋体" w:cs="宋体"/>
                <w:bCs/>
                <w:sz w:val="24"/>
                <w:szCs w:val="24"/>
                <w:lang w:val="zh-CN" w:eastAsia="zh-CN"/>
              </w:rPr>
            </w:r>
            <w:r/>
          </w:p>
        </w:tc>
      </w:tr>
      <w:tr>
        <w:trPr>
          <w:trHeight w:val="362"/>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内外装饰要求</w:t>
            </w:r>
            <w:r>
              <w:rPr>
                <w:rFonts w:hint="eastAsia" w:ascii="宋体" w:hAnsi="宋体" w:eastAsia="宋体" w:cs="宋体"/>
                <w:bCs/>
                <w:sz w:val="24"/>
                <w:szCs w:val="24"/>
                <w:lang w:val="zh-CN" w:eastAsia="zh-CN"/>
              </w:rPr>
            </w:r>
            <w:r/>
          </w:p>
        </w:tc>
        <w:tc>
          <w:tcPr>
            <w:shd w:val="clear" w:color="000000" w:fill="ffffff"/>
            <w:tcW w:w="784"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轿厢</w:t>
            </w:r>
            <w:r>
              <w:rPr>
                <w:rFonts w:hint="eastAsia" w:ascii="宋体" w:hAnsi="宋体" w:eastAsia="宋体" w:cs="宋体"/>
                <w:bCs/>
                <w:sz w:val="24"/>
                <w:szCs w:val="24"/>
                <w:lang w:val="zh-CN" w:eastAsia="zh-CN"/>
              </w:rPr>
            </w:r>
            <w:r/>
          </w:p>
        </w:tc>
        <w:tc>
          <w:tcPr>
            <w:gridSpan w:val="2"/>
            <w:shd w:val="clear" w:color="000000" w:fill="ffffff"/>
            <w:tcW w:w="257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轿厢顶</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发纹不锈钢，LED照明，简洁大气</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2"/>
            <w:shd w:val="clear" w:color="000000" w:fill="ffffff"/>
            <w:tcW w:w="257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★轿厢壁</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发纹不锈钢材质</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2"/>
            <w:shd w:val="clear" w:color="000000" w:fill="ffffff"/>
            <w:tcW w:w="257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★厚度</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en-US" w:eastAsia="zh-CN"/>
              </w:rPr>
              <w:t xml:space="preserve">1mm</w:t>
            </w:r>
            <w:r>
              <w:rPr>
                <w:rFonts w:hint="eastAsia" w:ascii="宋体" w:hAnsi="宋体" w:eastAsia="宋体" w:cs="宋体"/>
                <w:bCs/>
                <w:sz w:val="24"/>
                <w:szCs w:val="24"/>
                <w:lang w:val="en-US"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2"/>
            <w:shd w:val="clear" w:color="000000" w:fill="ffffff"/>
            <w:tcW w:w="257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★轿厢门</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发纹不锈钢材质</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2"/>
            <w:shd w:val="clear" w:color="000000" w:fill="ffffff"/>
            <w:tcW w:w="257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★厚度</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en-US" w:eastAsia="zh-CN"/>
              </w:rPr>
              <w:t xml:space="preserve">1mm</w:t>
            </w:r>
            <w:r>
              <w:rPr>
                <w:rFonts w:hint="eastAsia" w:ascii="宋体" w:hAnsi="宋体" w:eastAsia="宋体" w:cs="宋体"/>
                <w:bCs/>
                <w:sz w:val="24"/>
                <w:szCs w:val="24"/>
                <w:lang w:val="zh-CN" w:eastAsia="zh-CN"/>
              </w:rPr>
            </w:r>
            <w:r/>
          </w:p>
        </w:tc>
      </w:tr>
      <w:tr>
        <w:trPr>
          <w:trHeight w:val="34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2"/>
            <w:shd w:val="clear" w:color="000000" w:fill="ffffff"/>
            <w:tcW w:w="257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轿厢地面</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PVC地板</w:t>
            </w:r>
            <w:r>
              <w:rPr>
                <w:rFonts w:hint="eastAsia" w:ascii="宋体" w:hAnsi="宋体" w:eastAsia="宋体" w:cs="宋体"/>
                <w:bCs/>
                <w:sz w:val="24"/>
                <w:szCs w:val="24"/>
                <w:lang w:val="zh-CN" w:eastAsia="zh-CN"/>
              </w:rPr>
            </w:r>
            <w:r/>
          </w:p>
        </w:tc>
      </w:tr>
      <w:tr>
        <w:trPr>
          <w:trHeight w:val="285"/>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098"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操作盘</w:t>
            </w:r>
            <w:r>
              <w:rPr>
                <w:rFonts w:hint="eastAsia" w:ascii="宋体" w:hAnsi="宋体" w:eastAsia="宋体" w:cs="宋体"/>
                <w:bCs/>
                <w:sz w:val="24"/>
                <w:szCs w:val="24"/>
                <w:lang w:val="zh-CN" w:eastAsia="zh-CN"/>
              </w:rPr>
            </w:r>
            <w:r/>
          </w:p>
        </w:tc>
        <w:tc>
          <w:tcPr>
            <w:shd w:val="clear" w:color="000000" w:fill="ffffff"/>
            <w:tcW w:w="14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★面板材质</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发纹不锈钢材质</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098"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4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显示器显示内容</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液晶显示电梯运行状态</w:t>
            </w:r>
            <w:r>
              <w:rPr>
                <w:rFonts w:hint="eastAsia" w:ascii="宋体" w:hAnsi="宋体" w:eastAsia="宋体" w:cs="宋体"/>
                <w:bCs/>
                <w:sz w:val="24"/>
                <w:szCs w:val="24"/>
                <w:lang w:val="zh-CN" w:eastAsia="zh-CN"/>
              </w:rPr>
            </w:r>
            <w:r/>
          </w:p>
        </w:tc>
      </w:tr>
      <w:tr>
        <w:trPr>
          <w:trHeight w:val="9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098"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4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操作功能</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紧急对讲按钮及隐藏式对讲机，开关门按钮，风扇及照明自动控制</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098"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4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标示要求</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品牌商标，禁烟标记，速度，载重量</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098"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4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按钮要求</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圆型不锈钢按钮</w:t>
            </w:r>
            <w:r>
              <w:rPr>
                <w:rFonts w:hint="eastAsia" w:ascii="宋体" w:hAnsi="宋体" w:eastAsia="宋体" w:cs="宋体"/>
                <w:bCs/>
                <w:sz w:val="24"/>
                <w:szCs w:val="24"/>
                <w:lang w:val="zh-CN" w:eastAsia="zh-CN"/>
              </w:rPr>
            </w:r>
            <w:r/>
          </w:p>
        </w:tc>
      </w:tr>
      <w:tr>
        <w:trPr>
          <w:trHeight w:val="285"/>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厅门及门套</w:t>
            </w:r>
            <w:r>
              <w:rPr>
                <w:rFonts w:hint="eastAsia" w:ascii="宋体" w:hAnsi="宋体" w:eastAsia="宋体" w:cs="宋体"/>
                <w:bCs/>
                <w:sz w:val="24"/>
                <w:szCs w:val="24"/>
                <w:lang w:val="zh-CN" w:eastAsia="zh-CN"/>
              </w:rPr>
            </w:r>
            <w:r/>
          </w:p>
        </w:tc>
        <w:tc>
          <w:tcPr>
            <w:shd w:val="clear" w:color="000000" w:fill="ffffff"/>
            <w:tcW w:w="10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厅门</w:t>
            </w:r>
            <w:r>
              <w:rPr>
                <w:rFonts w:hint="eastAsia" w:ascii="宋体" w:hAnsi="宋体" w:eastAsia="宋体" w:cs="宋体"/>
                <w:bCs/>
                <w:sz w:val="24"/>
                <w:szCs w:val="24"/>
                <w:lang w:val="zh-CN" w:eastAsia="zh-CN"/>
              </w:rPr>
            </w:r>
            <w:r/>
          </w:p>
        </w:tc>
        <w:tc>
          <w:tcPr>
            <w:shd w:val="clear" w:color="000000" w:fill="ffffff"/>
            <w:tcW w:w="14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材质</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发纹不锈钢材质</w:t>
            </w:r>
            <w:r>
              <w:rPr>
                <w:rFonts w:hint="eastAsia" w:ascii="宋体" w:hAnsi="宋体" w:eastAsia="宋体" w:cs="宋体"/>
                <w:bCs/>
                <w:sz w:val="24"/>
                <w:szCs w:val="24"/>
                <w:lang w:val="zh-CN" w:eastAsia="zh-CN"/>
              </w:rPr>
            </w:r>
            <w:r/>
          </w:p>
        </w:tc>
      </w:tr>
      <w:tr>
        <w:trPr>
          <w:trHeight w:val="285"/>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0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★厚度</w:t>
            </w:r>
            <w:r>
              <w:rPr>
                <w:rFonts w:hint="eastAsia" w:ascii="宋体" w:hAnsi="宋体" w:eastAsia="宋体" w:cs="宋体"/>
                <w:bCs/>
                <w:sz w:val="24"/>
                <w:szCs w:val="24"/>
                <w:lang w:val="zh-CN" w:eastAsia="zh-CN"/>
              </w:rPr>
            </w:r>
            <w:r/>
          </w:p>
        </w:tc>
        <w:tc>
          <w:tcPr>
            <w:shd w:val="clear" w:color="000000" w:fill="ffffff"/>
            <w:tcW w:w="14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en-US" w:eastAsia="zh-CN"/>
              </w:rPr>
              <w:t xml:space="preserve">1mm</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0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小门套</w:t>
            </w:r>
            <w:r>
              <w:rPr>
                <w:rFonts w:hint="eastAsia" w:ascii="宋体" w:hAnsi="宋体" w:eastAsia="宋体" w:cs="宋体"/>
                <w:bCs/>
                <w:sz w:val="24"/>
                <w:szCs w:val="24"/>
                <w:lang w:val="zh-CN" w:eastAsia="zh-CN"/>
              </w:rPr>
            </w:r>
            <w:r/>
          </w:p>
        </w:tc>
        <w:tc>
          <w:tcPr>
            <w:shd w:val="clear" w:color="000000" w:fill="ffffff"/>
            <w:tcW w:w="14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材质</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发纹不锈钢材质</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0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★厚度</w:t>
            </w:r>
            <w:r>
              <w:rPr>
                <w:rFonts w:hint="eastAsia" w:ascii="宋体" w:hAnsi="宋体" w:eastAsia="宋体" w:cs="宋体"/>
                <w:bCs/>
                <w:sz w:val="24"/>
                <w:szCs w:val="24"/>
                <w:lang w:val="zh-CN" w:eastAsia="zh-CN"/>
              </w:rPr>
            </w:r>
            <w:r/>
          </w:p>
        </w:tc>
        <w:tc>
          <w:tcPr>
            <w:shd w:val="clear" w:color="000000" w:fill="ffffff"/>
            <w:tcW w:w="14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en-US" w:eastAsia="zh-CN"/>
              </w:rPr>
              <w:t xml:space="preserve">1mm</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r>
      <w:tr>
        <w:trPr>
          <w:trHeight w:val="285"/>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098"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楼层召唤</w:t>
            </w:r>
            <w:r>
              <w:rPr>
                <w:rFonts w:hint="eastAsia" w:ascii="宋体" w:hAnsi="宋体" w:eastAsia="宋体" w:cs="宋体"/>
                <w:bCs/>
                <w:sz w:val="24"/>
                <w:szCs w:val="24"/>
                <w:lang w:val="zh-CN" w:eastAsia="zh-CN"/>
              </w:rPr>
            </w:r>
            <w:r/>
          </w:p>
        </w:tc>
        <w:tc>
          <w:tcPr>
            <w:shd w:val="clear" w:color="000000" w:fill="ffffff"/>
            <w:tcW w:w="14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显示内容</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液晶显示，显示楼层及运行方向，驻停，检修</w:t>
            </w:r>
            <w:r>
              <w:rPr>
                <w:rFonts w:hint="eastAsia" w:ascii="宋体" w:hAnsi="宋体" w:eastAsia="宋体" w:cs="宋体"/>
                <w:bCs/>
                <w:sz w:val="24"/>
                <w:szCs w:val="24"/>
                <w:lang w:val="zh-CN" w:eastAsia="zh-CN"/>
              </w:rPr>
            </w:r>
            <w:r/>
          </w:p>
        </w:tc>
      </w:tr>
      <w:tr>
        <w:trPr>
          <w:trHeight w:val="335"/>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098"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4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面板材质</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发纹不锈钢材质</w:t>
            </w:r>
            <w:r>
              <w:rPr>
                <w:rFonts w:hint="eastAsia" w:ascii="宋体" w:hAnsi="宋体" w:eastAsia="宋体" w:cs="宋体"/>
                <w:bCs/>
                <w:sz w:val="24"/>
                <w:szCs w:val="24"/>
                <w:lang w:val="zh-CN" w:eastAsia="zh-CN"/>
              </w:rPr>
            </w:r>
            <w:r/>
          </w:p>
        </w:tc>
      </w:tr>
      <w:tr>
        <w:trPr>
          <w:trHeight w:val="9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2"/>
            <w:shd w:val="clear" w:color="000000" w:fill="ffffff"/>
            <w:tcW w:w="257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地坎</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硬质铝合金</w:t>
            </w:r>
            <w:r>
              <w:rPr>
                <w:rFonts w:hint="eastAsia" w:ascii="宋体" w:hAnsi="宋体" w:eastAsia="宋体" w:cs="宋体"/>
                <w:bCs/>
                <w:sz w:val="24"/>
                <w:szCs w:val="24"/>
                <w:lang w:val="zh-CN" w:eastAsia="zh-CN"/>
              </w:rPr>
            </w:r>
            <w:r/>
          </w:p>
        </w:tc>
      </w:tr>
      <w:tr>
        <w:trPr>
          <w:trHeight w:val="9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★刷卡功能</w:t>
            </w: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有（</w:t>
            </w:r>
            <w:r>
              <w:rPr>
                <w:rFonts w:hint="eastAsia" w:ascii="宋体" w:hAnsi="宋体" w:eastAsia="宋体" w:cs="宋体"/>
                <w:bCs/>
                <w:sz w:val="24"/>
                <w:szCs w:val="24"/>
                <w:lang w:val="en-US" w:eastAsia="zh-CN"/>
              </w:rPr>
              <w:t xml:space="preserve">人脸识别</w:t>
            </w: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zh-CN" w:eastAsia="zh-CN"/>
              </w:rPr>
            </w:r>
            <w:r/>
          </w:p>
        </w:tc>
      </w:tr>
      <w:tr>
        <w:trPr>
          <w:trHeight w:val="9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其他要求</w:t>
            </w: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配置轿顶排风扇2个</w:t>
            </w:r>
            <w:r>
              <w:rPr>
                <w:rFonts w:hint="eastAsia" w:ascii="宋体" w:hAnsi="宋体" w:eastAsia="宋体" w:cs="宋体"/>
                <w:bCs/>
                <w:sz w:val="24"/>
                <w:szCs w:val="24"/>
                <w:lang w:val="en-US" w:eastAsia="zh-CN"/>
              </w:rPr>
            </w:r>
            <w:r/>
          </w:p>
        </w:tc>
      </w:tr>
      <w:tr>
        <w:trPr>
          <w:trHeight w:val="285"/>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功能要求</w:t>
            </w: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集选控制</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自动返基站</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满载直驶</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反向指令自动消除</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重新初始化运行</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故障自诊断</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井道楼层间距自学习</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端站保护</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超载保护</w:t>
            </w:r>
            <w:r>
              <w:rPr>
                <w:rFonts w:hint="eastAsia" w:ascii="宋体" w:hAnsi="宋体" w:eastAsia="宋体" w:cs="宋体"/>
                <w:bCs/>
                <w:sz w:val="24"/>
                <w:szCs w:val="24"/>
                <w:lang w:val="zh-CN" w:eastAsia="zh-CN"/>
              </w:rPr>
            </w:r>
            <w:r/>
          </w:p>
        </w:tc>
      </w:tr>
      <w:tr>
        <w:trPr>
          <w:trHeight w:val="2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驱动设备过热保护</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电网异常检测功能</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速度异常检测功能</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接触器异常检测功能</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抱闸异常检测功能</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轿顶检修</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紧急电动运行</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自动泊梯</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锁梯开关</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自动返回</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开关门按钮</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光幕门保护</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关门力矩保护</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轿厢开门保护</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轿厢关门保护</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厅外重开门</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轿厢关门延时保护</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内部通话装置</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轿厢到站钟</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轿厢警铃</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轿厢内应急照明</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轿内照明风扇自动控制</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轿内楼层及方向显示</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厅外楼层及方向显示</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司机直驶</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司机操作</w:t>
            </w:r>
            <w:r>
              <w:rPr>
                <w:rFonts w:hint="eastAsia" w:ascii="宋体" w:hAnsi="宋体" w:eastAsia="宋体" w:cs="宋体"/>
                <w:bCs/>
                <w:sz w:val="24"/>
                <w:szCs w:val="24"/>
                <w:lang w:val="zh-CN" w:eastAsia="zh-CN"/>
              </w:rPr>
            </w:r>
            <w:r/>
          </w:p>
        </w:tc>
      </w:tr>
      <w:tr>
        <w:trPr>
          <w:trHeight w:val="326"/>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独立操作</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防捣乱保护</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消防紧急迫降功能</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▲控制柜抗雷击浪涌电压</w:t>
            </w:r>
            <w:bookmarkStart w:id="196" w:name="OLE_LINK20"/>
            <w:r/>
            <w:bookmarkStart w:id="197" w:name="OLE_LINK24"/>
            <w:r>
              <w:rPr>
                <w:rFonts w:hint="eastAsia" w:ascii="宋体" w:hAnsi="宋体" w:eastAsia="宋体" w:cs="宋体"/>
                <w:bCs/>
                <w:sz w:val="24"/>
                <w:szCs w:val="24"/>
                <w:lang w:val="en-US" w:eastAsia="zh-CN"/>
              </w:rPr>
              <w:t xml:space="preserve">达到25kv</w:t>
            </w:r>
            <w:bookmarkEnd w:id="196"/>
            <w:r/>
            <w:bookmarkEnd w:id="197"/>
            <w:r>
              <w:rPr>
                <w:rFonts w:hint="eastAsia" w:ascii="宋体" w:hAnsi="宋体" w:eastAsia="宋体" w:cs="宋体"/>
                <w:bCs/>
                <w:sz w:val="24"/>
                <w:szCs w:val="24"/>
                <w:lang w:val="en-US" w:eastAsia="zh-CN"/>
              </w:rPr>
              <w:t xml:space="preserve">及以上。</w:t>
            </w:r>
            <w:bookmarkStart w:id="198" w:name="OLE_LINK25"/>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zh-CN" w:eastAsia="zh-CN"/>
              </w:rPr>
              <w:t xml:space="preserve">签订合同</w:t>
            </w:r>
            <w:r>
              <w:rPr>
                <w:rFonts w:hint="eastAsia" w:ascii="宋体" w:hAnsi="宋体" w:eastAsia="宋体" w:cs="宋体"/>
                <w:bCs/>
                <w:sz w:val="24"/>
                <w:szCs w:val="24"/>
                <w:lang w:val="en-US" w:eastAsia="zh-CN"/>
              </w:rPr>
              <w:t xml:space="preserve">时</w:t>
            </w:r>
            <w:r>
              <w:rPr>
                <w:rFonts w:hint="eastAsia" w:ascii="宋体" w:hAnsi="宋体" w:eastAsia="宋体" w:cs="宋体"/>
                <w:bCs/>
                <w:sz w:val="24"/>
                <w:szCs w:val="24"/>
                <w:lang w:val="zh-CN" w:eastAsia="zh-CN"/>
              </w:rPr>
              <w:t xml:space="preserve">提供符合国家及行业相关管理规范要求的第三方检测机构出具的检测报告</w:t>
            </w:r>
            <w:r>
              <w:rPr>
                <w:rFonts w:hint="eastAsia" w:ascii="宋体" w:hAnsi="宋体" w:eastAsia="宋体" w:cs="宋体"/>
                <w:bCs/>
                <w:sz w:val="24"/>
                <w:szCs w:val="24"/>
                <w:lang w:val="en-US" w:eastAsia="zh-CN"/>
              </w:rPr>
              <w:t xml:space="preserve">）</w:t>
            </w:r>
            <w:bookmarkEnd w:id="198"/>
            <w:r>
              <w:rPr>
                <w:rFonts w:hint="eastAsia" w:ascii="宋体" w:hAnsi="宋体" w:eastAsia="宋体" w:cs="宋体"/>
                <w:bCs/>
                <w:sz w:val="24"/>
                <w:szCs w:val="24"/>
                <w:lang w:val="zh-CN" w:eastAsia="zh-CN"/>
              </w:rPr>
            </w:r>
            <w:r/>
          </w:p>
        </w:tc>
      </w:tr>
      <w:tr>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▲按钮使用次数达到2000万次使用寿命</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zh-CN" w:eastAsia="zh-CN"/>
              </w:rPr>
              <w:t xml:space="preserve">签订合同</w:t>
            </w:r>
            <w:r>
              <w:rPr>
                <w:rFonts w:hint="eastAsia" w:ascii="宋体" w:hAnsi="宋体" w:eastAsia="宋体" w:cs="宋体"/>
                <w:bCs/>
                <w:sz w:val="24"/>
                <w:szCs w:val="24"/>
                <w:lang w:val="en-US" w:eastAsia="zh-CN"/>
              </w:rPr>
              <w:t xml:space="preserve">时</w:t>
            </w:r>
            <w:r>
              <w:rPr>
                <w:rFonts w:hint="eastAsia" w:ascii="宋体" w:hAnsi="宋体" w:eastAsia="宋体" w:cs="宋体"/>
                <w:bCs/>
                <w:sz w:val="24"/>
                <w:szCs w:val="24"/>
                <w:lang w:val="zh-CN" w:eastAsia="zh-CN"/>
              </w:rPr>
              <w:t xml:space="preserve">提供符合国家及行业相关管理规范要求的第三方检测机构出具的检测报告</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zh-CN" w:eastAsia="zh-CN"/>
              </w:rPr>
            </w:r>
            <w:r/>
          </w:p>
        </w:tc>
      </w:tr>
    </w:tbl>
    <w:p>
      <w:pPr>
        <w:pStyle w:val="885"/>
        <w:rPr>
          <w:rFonts w:hint="eastAsia"/>
          <w:lang w:val="en-US" w:eastAsia="zh-CN"/>
        </w:rPr>
      </w:pPr>
      <w:r>
        <w:rPr>
          <w:rFonts w:hint="eastAsia"/>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3"/>
        <w:ind w:firstLine="480"/>
        <w:keepLines w:val="0"/>
        <w:keepNext w:val="0"/>
        <w:pageBreakBefore w:val="0"/>
        <w:spacing w:line="264" w:lineRule="auto"/>
        <w:widowControl w:val="off"/>
        <w:rPr>
          <w:rFonts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w:t>
      </w:r>
      <w:r>
        <w:rPr>
          <w:rFonts w:ascii="宋体" w:hAnsi="宋体" w:eastAsia="宋体" w:cs="宋体"/>
          <w:bCs w:val="0"/>
          <w:color w:val="000000"/>
          <w:sz w:val="24"/>
          <w:szCs w:val="24"/>
          <w:lang w:val="en-US" w:eastAsia="zh-CN"/>
        </w:rPr>
        <w:t xml:space="preserve">报价要求</w:t>
      </w:r>
      <w:r>
        <w:rPr>
          <w:rFonts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（4）若合同履行期间国家税收政策发生调整，自新政生效之日起按最新法定税率执行，并据此重新计算含税总价(以原不含税金额为基准）。</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（1）电梯安装要求：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供应商中标后提供施工进度计划和各阶段进度的保证措施；安装的质量保证措施；安全文明施工、电梯安装的安全保证措施及环境保护措施；包含但不限于以下要求：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1）施工组织机构：须成立健全的施工组织机构，包含项目经理、施工人员；现场安装负责人、安装班组等相关组织机构和人员。</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2）具体的项目实施方案应符合本项目实际需要，确保在规定的时间内完成。</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①供应商接到中标通知后一周内提交详细的施工图等。</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设备订货合同签订后，由供应商工程师到现场勘察设计，所有尺寸以现场勘测的实际尺寸为准；若在安装过程中，由于供应商在安装过程中的责任导致建筑结构或其他设备被损坏，供应商需负责修理或赔偿损失。安装与调试中涉及的所有费用均应列入投标总价，而不能在执行中要求另外付费。</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3）安全保证措施 </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①电梯安装现场必须有技术、安全人员监护；</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②电梯安装区域设置警戒线，有明显标志，并要有专人监护，安装期间现场严禁闲杂人员进出；</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③电梯安装前工作人员应对工具、附件等仔细检查，不合格者立即更换，确保正常使用；</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④电梯安装过程中，所有工作人员必须听从指挥人员的统一指挥和信号；</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⑤电梯安装过程中须有专人照看电源；</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⑥电梯安装过程中所有工作人员必须戴好安全帽，上高人员必须穿防滑鞋，高空作业必须系好安全带，配挂工具包；</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⑦电梯安装过程中严禁由高空向下抛投物品；</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⑧室电梯安装过程中注意建筑物周边的障碍物，若有障碍物必须排除后方可作业，防止发生意外事故；</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⑨电梯安装过程中吊笼运动时，人体及装运的物件绝对不准超出吊笼护；</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⑩电梯安装过程中每道工序完成后经专人检查认可方能进行下一道安装工序；</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⑪电梯安装过程中发现异常，应立即停止安装工作，排除故障后才能继续安装；</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⑫电梯安装过程中吊笼载荷不允许超过额定安装载重量。</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⑬电梯安装过程中吊杆进行安装工作时，吊杆的最大起重量为200kg，不允许超载，吊杆有悬挂物时，不准开动吊笼；</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⑭电梯安装期间绝对不允许非安装人员使用施工升降机；</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⑮安装期间严禁饮酒、打闹；</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⑯电梯安装完成后应仔细检查施工升降机的各机构，各部位是否应处于良好状态，发现问题及时处理。</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4）质量保证措施</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①严格按国家颁布的电梯安装施工工艺标准执行，并派电梯安全质量检验员进行监督，每道工序完工后由质检员检查合格后，方能进行下一道工序。</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②为保证工程顺利无事故进行，安装队必须定期组织召开安全会，检查各种安全防护用品是否牢固。要求操作者严格遵守现场的安全管理规定，确保现 场安全。</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③为保证在合同期内完成电梯的安装工作量，要求安装队制定详细的施工进度表，并严格按进度表完成当日的工作量。</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④在安装过程中，要求各班组必须加强自检、互检工作，并严格填写自检记录，各数据必须真实可靠，并有填写人签名，以便日后查找。</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⑤施工中文明施工，严格遵守国家法规，遵守工地规章制度，配备安全检查专职人员。</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5）其它要求及说明：</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①电梯的电源总柜内，应有安装电源电缆的足够空间与配套紧固件。</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②电梯的变频调速等应有必要的防干扰措施，阻止电梯的干扰信号经双电源线路对外传导而妨害其它用电设备。</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电梯电气系统应有三相电源错相与缺相保护、短路与超负荷保护；电梯电源（控制）柜应具有防水溅、防尘等必要的防护，应能在国标环境温度下长期正常工作，有强制通风散热，进风口滤网可拆洗，高温报警自动停运、钥匙开门等必需的保护。</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④须配置井道爬梯、井道永久照明和井道间防护网并符合国标要求。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6）其它注意事项和要求 </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①以现场勘查采购人确认的数据实际为准。</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②供应商负责安装电梯所需的全部零件、管线（如电管、走线槽、电线、电缆等）、配件、构件、施工人员与设施，包括引至井道外与电梯有关的设备与管线。</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③如果建筑物现有共用总接地点接地电阻值不能满足响应电梯安装要求，由供应商自行解决。</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④因安装电梯所需的其它土建整改、安装等工作，由供应商承担全部费用，采购人不承担任何增加费用。</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⑤供应商应当服从采购人属地的市场监管部门的管理与督查，并按规定缴相关检测费用。</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7）施工具体要求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工程承包的总体设想、组织形式、各项管理目标及控制措施、设计、施工实施计划、设计与施工的协调措施等内容。要求有全过程防护及安装的分项方案。</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在安装前需通过勘查对电梯的功能和性能指标予以测量，针对具体情况和特点，制定相应的更换方案。在电梯更换时，应在现场设置醒目的警告标语及防护栏，防止其他无关人员进入施工现场。（要求施工过程中具备明确安全标识、拆除后的电梯门洞口刚性防护、楼层水平洞口安装柔性防护网）</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搭建临时安全通道，保证人员的正常出行。</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对关键施工技术、工艺及工程项目的重点、难点提出合理解决方案。</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明确现场服务人员组织架构、人员数量及年龄架构。至少包含项目负责人与安全员。（签订合同时提供相关人员信息，包含姓名、证书原件及复印件）</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制定施工期间的相关保护措施，施工时不得影响大楼正常使用，不得破坏原有装修、设备等。保证大楼的用电、环保、卫生、安全、防疫等方面要求。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负责保管、看护更换的电梯及附属配件。应对电梯、电梯附属配件、安装设备（工具）等进行适当的保护、包装或覆盖等处理，避免受损。</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安装调试人员应注意保护电梯邻近的设备、管线等，如造成损坏，供应商应负责修复及承担一切相关费用。</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应及时清理在修理及安装调试期间产生的垃圾。</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在更换工作完成后须通知采购人，并将电梯更换中的有关技术资料移交给电梯维保单位及采购人。</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应积极配合政府部门的检测验收，如因供应商的原因未能通过相关政府部门的检测验收，应无偿整改，且相关责任及产生的费用均由供应商承担，直至验收合格为止。</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（2）质量要求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①供应商保证货物是全新、未使用过的原装合格正品。</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②供应商保证提供的产品不得侵犯第三方专利权、商标权和工业设计权、版权等。否则供应商应负全部责任，并承担由此引起的一切后果。</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③供应商提供的货物符合国家有关质量技术标准及相关法律、法规规定的要求。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④供应商保证其货物在正常使用时，其使用寿命期内应具有良好的性能。货物最终验收后，供应商对由于设计、工艺或材料的缺陷而发生的任何不足或质量问题负责，并承担由此引起的一切后果。</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（2）验收要求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①验收标准：供应商提供的设备必须符合我国最新颁布的与之相关的技术规范与标准。</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②供应商负责电梯制作、运输、现场安装调试、向政府相关部门报验并承担相关费用。最终得到政府相关部门验收合格、取得新电梯特种设备注册登记证为止，且为交钥匙工程。</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④所供货物因质量或安装不当导致验收不合格，应及时处理直至验收合格，期间产生的一切费用由供应商承担；若二次验收不合格，采购人有权退货。采购人在此期间保留对供应商的索赔权利。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⑤供应商授权的技术人员在最终采购人指定地点开箱、安装、调试，协同采购人一起进行验收，直至设备技术指标经验收合格，出具验收报告，经采购人同意签字才能正式交付使用。</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⑥产品配置符合投标文件响应内容。</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⑦项目验收时间：向政府相关部门报验，最终得到政府相关部门验收合格、取得新电梯特种设备注册登记证后七个工作日内。</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（3）质保（维保）、售后及培训要求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质保要求：供应商须提供电梯制造商原厂质保（维保），本项目整体质保2年，质保期自经政府部门验收合格、并取得南京市质监部门出具的验收报告和颁发的安全验收合格运行许可证之日起算。（质保期内供应商负责电梯年检，费用包含在投标报价中）</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2）售后服务要求：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①按照《电梯使用管理与维护保养规则》（TSGT5002-2017）的规定完成半月、季度、半年、年度维保项目，并做好维护保养记录。</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供应商所提供的设备发生故障后，一经采购人通知后应做到快速响应：电梯困人的求援时间不应超过30分钟；故障反应时间小于30分钟；一般故障修复时间小于60分钟；较大故障修复时间小于36小时。质保期内，供应商应每月、季对每台电梯的运行安全工作情况作一次全面检查，并向采购人提交检查报告（检查报告的内容至少应包括故障次数、故障类型、处理方法、处理后的效果、所有安全装置状态和设备现有工作状况等）。</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（4）培训要求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供应商应负责对采购人相关人员进行全面培训，使受训者能够独立、熟练地完成各系统操作，实现系统的目标和功能。培训应达到以下目标：操作人员能熟练使用各系统系统每项功能，完成日常工作；接收培训老师能全面了解各系统运行模式，熟知业务流程，能判断一般故障；全面掌握系统安装、设置和使用。</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（5）人员要求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本项目实施人员不少于5人，其中项目经理1人。</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3.付款条件</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以第三章合同文本内容为准。</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4.交付时间及地点</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（1）交付时间：合同签订后60天内交付并完成安装调试及验收等相关工作。</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（2）交付地点：采购人指定地点。</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9"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199"/>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200"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w:t>
      </w:r>
      <w:r>
        <w:rPr>
          <w:rFonts w:hint="eastAsia" w:ascii="宋体" w:hAnsi="宋体" w:eastAsia="宋体" w:cs="宋体"/>
          <w:sz w:val="24"/>
          <w:szCs w:val="24"/>
          <w:lang w:eastAsia="zh-CN"/>
        </w:rPr>
        <w:t xml:space="preserve">选人。</w:t>
      </w:r>
      <w:r>
        <w:rPr>
          <w:rFonts w:hint="eastAsia" w:ascii="宋体" w:hAnsi="宋体" w:eastAsia="宋体" w:cs="宋体"/>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3"/>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73"/>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73"/>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shd w:val="clear" w:color="auto" w:fill="auto"/>
        </w:rPr>
      </w:r>
      <w:r/>
    </w:p>
    <w:p>
      <w:pPr>
        <w:pStyle w:val="873"/>
        <w:ind w:firstLine="420"/>
        <w:rPr>
          <w:rFonts w:hint="eastAsia" w:ascii="宋体" w:hAnsi="宋体" w:eastAsia="宋体" w:cs="Times New Roman"/>
          <w:b/>
          <w:bCs/>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r>
      <w:r/>
    </w:p>
    <w:p>
      <w:pPr>
        <w:pStyle w:val="873"/>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73"/>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w:t>
      </w:r>
      <w:r>
        <w:rPr>
          <w:rFonts w:hint="eastAsia" w:ascii="宋体" w:hAnsi="宋体" w:eastAsia="宋体" w:cs="宋体"/>
          <w:color w:val="000000"/>
          <w:sz w:val="24"/>
          <w:szCs w:val="24"/>
        </w:rPr>
        <w:t xml:space="preserve">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w:t>
      </w:r>
      <w:r>
        <w:rPr>
          <w:rFonts w:hint="eastAsia" w:ascii="宋体" w:hAnsi="宋体" w:eastAsia="宋体" w:cs="宋体"/>
          <w:sz w:val="24"/>
          <w:szCs w:val="24"/>
        </w:rPr>
        <w:t xml:space="preserve">扣除，用扣除后的价格参与评审。</w:t>
      </w:r>
      <w:r>
        <w:rPr>
          <w:rFonts w:hint="eastAsia" w:ascii="宋体" w:hAnsi="宋体" w:eastAsia="宋体" w:cs="Times New Roman"/>
          <w:sz w:val="24"/>
          <w:szCs w:val="24"/>
          <w:highlight w:val="yellow"/>
          <w:lang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3"/>
        <w:ind w:firstLine="480"/>
        <w:keepLines w:val="0"/>
        <w:keepNext w:val="0"/>
        <w:pageBreakBefore w:val="0"/>
        <w:spacing w:line="264" w:lineRule="auto"/>
        <w:widowControl w:val="off"/>
        <w:rPr>
          <w:rFonts w:hint="eastAsia"/>
          <w:sz w:val="24"/>
          <w:szCs w:val="24"/>
          <w:lang w:eastAsia="zh-C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sz w:val="24"/>
          <w:szCs w:val="24"/>
          <w:lang w:eastAsia="zh-CN"/>
        </w:rPr>
      </w:r>
      <w:r/>
    </w:p>
    <w:tbl>
      <w:tblPr>
        <w:tblStyle w:val="990"/>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rPr>
                <w:rFonts w:hint="eastAsia" w:ascii="宋体" w:hAnsi="宋体" w:eastAsia="宋体" w:cs="宋体"/>
                <w:szCs w:val="21"/>
              </w:rPr>
            </w:r>
            <w:r/>
          </w:p>
        </w:tc>
      </w:tr>
      <w:tr>
        <w:trPr>
          <w:trHeight w:val="1030"/>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rPr>
                <w:rFonts w:hint="eastAsia" w:ascii="宋体" w:hAnsi="宋体" w:eastAsia="宋体" w:cs="宋体"/>
                <w:szCs w:val="21"/>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rPr>
                <w:rFonts w:hint="eastAsia" w:ascii="宋体" w:hAnsi="宋体" w:eastAsia="宋体" w:cs="宋体"/>
                <w:szCs w:val="21"/>
              </w:rPr>
            </w:r>
            <w:r/>
          </w:p>
        </w:tc>
        <w:tc>
          <w:tcPr>
            <w:tcW w:w="633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pacing w:val="1"/>
                <w:szCs w:val="21"/>
              </w:rPr>
              <w:t xml:space="preserve">采用低价优先</w:t>
            </w:r>
            <w:r>
              <w:rPr>
                <w:rFonts w:hint="eastAsia" w:ascii="宋体" w:hAnsi="宋体" w:eastAsia="宋体" w:cs="宋体"/>
                <w:szCs w:val="21"/>
              </w:rPr>
              <w:t xml:space="preserve">法计算</w:t>
            </w:r>
            <w:r>
              <w:rPr>
                <w:rFonts w:hint="eastAsia" w:ascii="宋体" w:hAnsi="宋体" w:eastAsia="宋体" w:cs="宋体"/>
                <w:szCs w:val="21"/>
                <w:lang w:eastAsia="zh-CN"/>
              </w:rPr>
              <w:t xml:space="preserve">，</w:t>
            </w:r>
            <w:r>
              <w:rPr>
                <w:rFonts w:hint="eastAsia" w:ascii="宋体" w:hAnsi="宋体" w:eastAsia="宋体" w:cs="宋体"/>
                <w:szCs w:val="21"/>
              </w:rPr>
              <w:t xml:space="preserve">即满足招标文件要求且投标价格最低的投标</w:t>
            </w:r>
            <w:r>
              <w:rPr>
                <w:rFonts w:hint="eastAsia" w:ascii="宋体" w:hAnsi="宋体" w:eastAsia="宋体" w:cs="宋体"/>
                <w:spacing w:val="1"/>
                <w:szCs w:val="21"/>
              </w:rPr>
              <w:t xml:space="preserve">报价为评标基准</w:t>
            </w:r>
            <w:r>
              <w:rPr>
                <w:rFonts w:hint="eastAsia" w:ascii="宋体" w:hAnsi="宋体" w:eastAsia="宋体" w:cs="宋体"/>
                <w:szCs w:val="21"/>
              </w:rPr>
              <w:t xml:space="preserve">价</w:t>
            </w:r>
            <w:r>
              <w:rPr>
                <w:rFonts w:hint="eastAsia" w:ascii="宋体" w:hAnsi="宋体" w:eastAsia="宋体" w:cs="宋体"/>
                <w:szCs w:val="21"/>
                <w:lang w:eastAsia="zh-CN"/>
              </w:rPr>
              <w:t xml:space="preserve">，</w:t>
            </w:r>
            <w:r>
              <w:rPr>
                <w:rFonts w:hint="eastAsia" w:ascii="宋体" w:hAnsi="宋体" w:eastAsia="宋体" w:cs="宋体"/>
                <w:szCs w:val="21"/>
              </w:rPr>
              <w:t xml:space="preserve">其价格分为满分。其他投标人的价格分统一按</w:t>
            </w:r>
            <w:r>
              <w:rPr>
                <w:rFonts w:hint="eastAsia" w:ascii="宋体" w:hAnsi="宋体" w:eastAsia="宋体" w:cs="宋体"/>
                <w:spacing w:val="-1"/>
                <w:szCs w:val="21"/>
              </w:rPr>
              <w:t xml:space="preserve">照下列公</w:t>
            </w:r>
            <w:r>
              <w:rPr>
                <w:rFonts w:hint="eastAsia" w:ascii="宋体" w:hAnsi="宋体" w:eastAsia="宋体" w:cs="宋体"/>
                <w:szCs w:val="21"/>
              </w:rPr>
              <w:t xml:space="preserve">式计算：投标报价得分=(评标基准价/投标报价)×</w:t>
            </w:r>
            <w:r>
              <w:rPr>
                <w:rFonts w:hint="eastAsia" w:ascii="宋体" w:hAnsi="宋体" w:eastAsia="宋体" w:cs="宋体"/>
                <w:szCs w:val="21"/>
                <w:lang w:val="en-US" w:eastAsia="zh-CN"/>
              </w:rPr>
              <w:t xml:space="preserve">价格分值（小数点保留两位）</w:t>
            </w:r>
            <w:r>
              <w:rPr>
                <w:rFonts w:hint="eastAsia" w:ascii="宋体" w:hAnsi="宋体" w:eastAsia="宋体" w:cs="宋体"/>
                <w:szCs w:val="21"/>
                <w:lang w:val="en-US" w:eastAsia="zh-CN"/>
              </w:rPr>
            </w:r>
            <w:r/>
          </w:p>
        </w:tc>
        <w:tc>
          <w:tcPr>
            <w:tcW w:w="6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rPr>
                <w:rFonts w:hint="eastAsia" w:ascii="宋体" w:hAnsi="宋体" w:eastAsia="宋体" w:cs="宋体"/>
                <w:szCs w:val="21"/>
                <w:highlight w:val="none"/>
                <w:lang w:val="en-US" w:eastAsia="zh-CN"/>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rPr>
                <w:rFonts w:hint="eastAsia" w:ascii="宋体" w:hAnsi="宋体" w:eastAsia="宋体" w:cs="宋体"/>
                <w:szCs w:val="21"/>
              </w:rPr>
            </w:r>
            <w:r/>
          </w:p>
        </w:tc>
      </w:tr>
      <w:tr>
        <w:trPr>
          <w:trHeight w:val="891"/>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rPr>
                <w:rFonts w:hint="eastAsia" w:ascii="宋体" w:hAnsi="宋体" w:eastAsia="宋体" w:cs="宋体"/>
                <w:spacing w:val="-2"/>
                <w:szCs w:val="21"/>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lang w:val="en-US" w:eastAsia="zh-CN"/>
              </w:rPr>
              <w:t xml:space="preserve">产品技术参数</w:t>
            </w:r>
            <w:r>
              <w:rPr>
                <w:rFonts w:hint="eastAsia" w:ascii="宋体" w:hAnsi="宋体" w:eastAsia="宋体" w:cs="宋体"/>
                <w:spacing w:val="-2"/>
                <w:szCs w:val="21"/>
                <w:lang w:eastAsia="zh-CN"/>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spacing w:val="1"/>
                <w:szCs w:val="21"/>
              </w:rPr>
            </w:pPr>
            <w:r>
              <w:rPr>
                <w:rFonts w:hint="eastAsia" w:ascii="宋体" w:hAnsi="宋体" w:eastAsia="宋体" w:cs="宋体"/>
                <w:szCs w:val="21"/>
                <w:lang w:val="en-US" w:eastAsia="zh-CN"/>
              </w:rPr>
              <w:t xml:space="preserve">产品技术参数全部满足招标要求的得满分，打★指标为必须满足项，如有负偏离将作为无效投标，</w:t>
            </w:r>
            <w:r>
              <w:rPr>
                <w:rFonts w:hint="eastAsia" w:ascii="宋体" w:hAnsi="宋体" w:cs="宋体"/>
                <w:color w:val="000000"/>
                <w:szCs w:val="21"/>
              </w:rPr>
              <w:t xml:space="preserve">打▲指标（共7项）为重</w:t>
            </w:r>
            <w:r>
              <w:rPr>
                <w:rFonts w:hint="eastAsia" w:ascii="宋体" w:hAnsi="宋体" w:eastAsia="宋体" w:cs="宋体"/>
                <w:szCs w:val="21"/>
                <w:lang w:val="en-US" w:eastAsia="zh-CN"/>
              </w:rPr>
              <w:t xml:space="preserve">要指标，有1项负偏离扣1分，其余指标有1项负偏离扣0.155分。</w:t>
            </w:r>
            <w:r>
              <w:rPr>
                <w:rFonts w:hint="eastAsia" w:ascii="宋体" w:hAnsi="宋体" w:eastAsia="宋体" w:cs="宋体"/>
                <w:spacing w:val="1"/>
                <w:szCs w:val="21"/>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16</w:t>
            </w:r>
            <w:r>
              <w:rPr>
                <w:rFonts w:hint="eastAsia" w:ascii="宋体" w:hAnsi="宋体" w:eastAsia="宋体" w:cs="宋体"/>
                <w:szCs w:val="21"/>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2.2</w:t>
            </w:r>
            <w:r>
              <w:rPr>
                <w:rFonts w:hint="eastAsia" w:ascii="宋体" w:hAnsi="宋体" w:eastAsia="宋体" w:cs="宋体"/>
                <w:spacing w:val="-2"/>
                <w:szCs w:val="21"/>
              </w:rPr>
            </w:r>
            <w:r/>
          </w:p>
        </w:tc>
        <w:tc>
          <w:tcPr>
            <w:tcW w:w="1179" w:type="dxa"/>
            <w:vAlign w:val="center"/>
            <w:textDirection w:val="lrTb"/>
            <w:noWrap w:val="false"/>
          </w:tcPr>
          <w:p>
            <w:pPr>
              <w:pStyle w:val="873"/>
              <w:rPr>
                <w:rFonts w:hint="eastAsia" w:ascii="宋体" w:hAnsi="宋体" w:cs="宋体"/>
                <w:color w:val="000000"/>
                <w:sz w:val="21"/>
                <w:szCs w:val="21"/>
                <w:lang w:val="en-US" w:eastAsia="zh-CN" w:bidi="ar-SA"/>
              </w:rPr>
            </w:pPr>
            <w:r>
              <w:rPr>
                <w:rFonts w:hint="eastAsia" w:ascii="宋体" w:hAnsi="宋体" w:cs="宋体"/>
                <w:color w:val="000000"/>
                <w:szCs w:val="21"/>
              </w:rPr>
              <w:t xml:space="preserve">曳引媒介的耐用性</w:t>
            </w:r>
            <w:r>
              <w:rPr>
                <w:rFonts w:hint="eastAsia" w:ascii="宋体" w:hAnsi="宋体" w:cs="宋体"/>
                <w:color w:val="000000"/>
                <w:sz w:val="21"/>
                <w:szCs w:val="21"/>
                <w:lang w:val="en-US" w:eastAsia="zh-CN" w:bidi="ar-SA"/>
              </w:rPr>
            </w:r>
            <w:r/>
          </w:p>
        </w:tc>
        <w:tc>
          <w:tcPr>
            <w:tcW w:w="6330" w:type="dxa"/>
            <w:vAlign w:val="center"/>
            <w:textDirection w:val="lrTb"/>
            <w:noWrap w:val="false"/>
          </w:tcPr>
          <w:p>
            <w:pPr>
              <w:pStyle w:val="873"/>
              <w:pBdr>
                <w:top w:val="none" w:color="000000" w:sz="0" w:space="0"/>
                <w:left w:val="none" w:color="000000" w:sz="0" w:space="0"/>
                <w:bottom w:val="none" w:color="000000" w:sz="0" w:space="0"/>
                <w:right w:val="none" w:color="000000" w:sz="0" w:space="0"/>
              </w:pBdr>
            </w:pPr>
            <w:r>
              <w:rPr>
                <w:rFonts w:ascii="宋体" w:hAnsi="宋体" w:cs="宋体"/>
                <w:color w:val="000000"/>
              </w:rPr>
              <w:t xml:space="preserve">根据所投电梯曳引媒介（钢丝绳或钢带）疲劳测试折弯次数进行打分，测试次数≥2500万次的得3分，2500万次＞测试次数≥2000万次的得2分，2000万次＞测试次数≥1500万次的得1分，其他不得分。</w:t>
            </w:r>
            <w:r/>
          </w:p>
          <w:p>
            <w:pPr>
              <w:pStyle w:val="873"/>
              <w:rPr>
                <w:rFonts w:hint="eastAsia" w:ascii="宋体" w:hAnsi="宋体" w:cs="宋体"/>
                <w:color w:val="000000"/>
                <w:szCs w:val="21"/>
              </w:rPr>
            </w:pPr>
            <w:r>
              <w:rPr>
                <w:rFonts w:hint="eastAsia" w:ascii="宋体" w:hAnsi="宋体" w:cs="宋体"/>
                <w:color w:val="000000"/>
                <w:szCs w:val="21"/>
              </w:rPr>
              <w:t xml:space="preserve">（提供符合国家及行业相关管理规范要求的第三方检测机构出具的试验报告，需反映以上参数。未提供或提供不符合要求的不得分）</w:t>
            </w:r>
            <w:r>
              <w:rPr>
                <w:rFonts w:hint="eastAsia" w:ascii="宋体" w:hAnsi="宋体" w:cs="宋体"/>
                <w:color w:val="000000"/>
                <w:szCs w:val="21"/>
              </w:rPr>
            </w:r>
            <w:r/>
          </w:p>
          <w:p>
            <w:pPr>
              <w:pStyle w:val="873"/>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(1)第三方检测机构出具的检测报告所采用的检测方法和标准符合国家及行业相关管理规范要求；</w:t>
            </w:r>
            <w:r>
              <w:rPr>
                <w:rFonts w:hint="eastAsia" w:ascii="宋体" w:hAnsi="宋体" w:eastAsia="宋体" w:cs="宋体"/>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szCs w:val="21"/>
                <w:highlight w:val="none"/>
                <w:lang w:val="en-US" w:eastAsia="zh-CN"/>
              </w:rPr>
            </w:r>
            <w:r/>
          </w:p>
          <w:p>
            <w:pPr>
              <w:pStyle w:val="873"/>
              <w:numPr>
                <w:ilvl w:val="0"/>
                <w:numId w:val="5"/>
              </w:numPr>
              <w:rPr>
                <w:rFonts w:hint="eastAsia" w:ascii="宋体" w:hAnsi="宋体" w:cs="宋体"/>
                <w:color w:val="000000"/>
                <w:sz w:val="21"/>
                <w:szCs w:val="21"/>
                <w:lang w:val="en-US" w:eastAsia="zh-CN" w:bidi="ar-SA"/>
              </w:rPr>
            </w:pPr>
            <w:r>
              <w:rPr>
                <w:rFonts w:hint="eastAsia" w:ascii="宋体" w:hAnsi="宋体" w:eastAsia="宋体" w:cs="宋体"/>
                <w:szCs w:val="21"/>
                <w:highlight w:val="none"/>
                <w:lang w:val="en-US" w:eastAsia="zh-CN"/>
              </w:rPr>
              <w:t xml:space="preserve">(3)涉及标准中未标年号的一律采用最新的标准；随着标准的修订，以修订后的最新标准为依据。除上述规范标准以外，须遵循国家、行业及地方现行的规范和标准要求。</w:t>
            </w:r>
            <w:r>
              <w:rPr>
                <w:rFonts w:hint="eastAsia" w:ascii="宋体" w:hAnsi="宋体" w:cs="宋体"/>
                <w:color w:val="000000"/>
                <w:sz w:val="21"/>
                <w:szCs w:val="21"/>
                <w:lang w:val="en-US" w:eastAsia="zh-CN" w:bidi="ar-SA"/>
              </w:rPr>
            </w:r>
            <w:r/>
          </w:p>
        </w:tc>
        <w:tc>
          <w:tcPr>
            <w:tcW w:w="647" w:type="dxa"/>
            <w:vAlign w:val="center"/>
            <w:textDirection w:val="lrTb"/>
            <w:noWrap w:val="false"/>
          </w:tcPr>
          <w:p>
            <w:pPr>
              <w:pStyle w:val="873"/>
              <w:jc w:val="center"/>
              <w:spacing w:before="68" w:line="264" w:lineRule="auto"/>
              <w:rPr>
                <w:rFonts w:hint="eastAsia" w:ascii="宋体" w:hAnsi="宋体" w:cs="宋体"/>
                <w:sz w:val="21"/>
                <w:szCs w:val="21"/>
                <w:lang w:val="en-US" w:eastAsia="zh-CN" w:bidi="ar-SA"/>
              </w:rPr>
            </w:pPr>
            <w:r>
              <w:rPr>
                <w:rFonts w:hint="eastAsia" w:ascii="宋体" w:hAnsi="宋体" w:cs="宋体"/>
                <w:szCs w:val="21"/>
              </w:rPr>
              <w:t xml:space="preserve">3</w:t>
            </w:r>
            <w:r>
              <w:rPr>
                <w:rFonts w:hint="eastAsia" w:ascii="宋体" w:hAnsi="宋体" w:cs="宋体"/>
                <w:sz w:val="21"/>
                <w:szCs w:val="21"/>
                <w:lang w:val="en-US" w:eastAsia="zh-CN" w:bidi="ar-SA"/>
              </w:rPr>
            </w:r>
            <w:r/>
          </w:p>
        </w:tc>
        <w:tc>
          <w:tcPr>
            <w:tcW w:w="900" w:type="dxa"/>
            <w:vAlign w:val="center"/>
            <w:textDirection w:val="lrTb"/>
            <w:noWrap w:val="false"/>
          </w:tcPr>
          <w:p>
            <w:pPr>
              <w:pStyle w:val="873"/>
              <w:jc w:val="center"/>
              <w:spacing w:before="68" w:line="264" w:lineRule="auto"/>
              <w:rPr>
                <w:rFonts w:hint="eastAsia" w:ascii="宋体" w:hAnsi="宋体" w:cs="宋体"/>
                <w:sz w:val="21"/>
                <w:szCs w:val="21"/>
                <w:lang w:val="en-US" w:eastAsia="zh-CN" w:bidi="ar-SA"/>
              </w:rPr>
            </w:pPr>
            <w:r>
              <w:rPr>
                <w:rFonts w:hint="eastAsia" w:ascii="宋体" w:hAnsi="宋体" w:cs="宋体"/>
                <w:szCs w:val="21"/>
              </w:rPr>
              <w:t xml:space="preserve">客观分</w:t>
            </w:r>
            <w:r>
              <w:rPr>
                <w:rFonts w:hint="eastAsia" w:ascii="宋体" w:hAnsi="宋体" w:cs="宋体"/>
                <w:sz w:val="21"/>
                <w:szCs w:val="21"/>
                <w:lang w:val="en-US" w:eastAsia="zh-CN" w:bidi="ar-SA"/>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2.3</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3"/>
              <w:rPr>
                <w:rFonts w:hint="eastAsia" w:ascii="宋体" w:hAnsi="宋体" w:cs="宋体"/>
                <w:color w:val="000000"/>
                <w:sz w:val="21"/>
                <w:szCs w:val="21"/>
                <w:lang w:val="en-US" w:eastAsia="zh-CN" w:bidi="ar-SA"/>
              </w:rPr>
            </w:pPr>
            <w:r>
              <w:rPr>
                <w:rFonts w:hint="eastAsia" w:ascii="宋体" w:hAnsi="宋体" w:cs="宋体"/>
                <w:color w:val="000000"/>
                <w:szCs w:val="21"/>
              </w:rPr>
              <w:t xml:space="preserve">安全部件稳定性</w:t>
            </w:r>
            <w:r>
              <w:rPr>
                <w:rFonts w:hint="eastAsia" w:ascii="宋体" w:hAnsi="宋体" w:cs="宋体"/>
                <w:color w:val="000000"/>
                <w:sz w:val="21"/>
                <w:szCs w:val="21"/>
                <w:lang w:val="en-US" w:eastAsia="zh-CN" w:bidi="ar-SA"/>
              </w:rPr>
            </w:r>
            <w:r/>
          </w:p>
        </w:tc>
        <w:tc>
          <w:tcPr>
            <w:tcW w:w="6330" w:type="dxa"/>
            <w:vAlign w:val="center"/>
            <w:textDirection w:val="lrTb"/>
            <w:noWrap w:val="false"/>
          </w:tcPr>
          <w:p>
            <w:pPr>
              <w:pStyle w:val="873"/>
              <w:rPr>
                <w:rFonts w:hint="eastAsia" w:ascii="宋体" w:hAnsi="宋体" w:cs="宋体"/>
                <w:color w:val="000000"/>
                <w:szCs w:val="21"/>
              </w:rPr>
            </w:pPr>
            <w:r>
              <w:rPr>
                <w:rFonts w:hint="eastAsia" w:ascii="宋体" w:hAnsi="宋体" w:cs="宋体"/>
                <w:color w:val="000000"/>
                <w:szCs w:val="21"/>
              </w:rPr>
              <w:t xml:space="preserve">1.所投电梯重要安全部件，安全钳模拟试验寿命（A值）进行评定：A＞40年，得3分；40年≥A＞35年，得2分；35年≥A＞30年，得1分；其余不得分。（提供符合国家及行业相关管理规范要求的第三方检测机构出具的检测报告，未提供或提供不符合要求的不得分）</w:t>
            </w:r>
            <w:r>
              <w:rPr>
                <w:rFonts w:hint="eastAsia" w:ascii="宋体" w:hAnsi="宋体" w:cs="宋体"/>
                <w:color w:val="000000"/>
                <w:szCs w:val="21"/>
              </w:rPr>
            </w:r>
            <w:r/>
          </w:p>
          <w:p>
            <w:pPr>
              <w:pStyle w:val="873"/>
              <w:rPr>
                <w:rFonts w:hint="eastAsia" w:ascii="宋体" w:hAnsi="宋体" w:cs="宋体"/>
                <w:color w:val="000000"/>
                <w:szCs w:val="21"/>
              </w:rPr>
            </w:pPr>
            <w:r>
              <w:rPr>
                <w:rFonts w:hint="eastAsia" w:ascii="宋体" w:hAnsi="宋体" w:cs="宋体"/>
                <w:color w:val="000000"/>
                <w:szCs w:val="21"/>
              </w:rPr>
              <w:t xml:space="preserve">2.所投电梯重要安全部件，限速器模拟试验寿命（A值）进行评定：A＞40年，得3分；40年≥A＞35年，得2分；35年≥A＞30年，得1分；其余不得分。（提供符合国家及行业相关管理规范要求的第三方检测机构出具的检测报告，未提供或提供不符合要求的不得分）</w:t>
            </w:r>
            <w:r>
              <w:rPr>
                <w:rFonts w:hint="eastAsia" w:ascii="宋体" w:hAnsi="宋体" w:cs="宋体"/>
                <w:color w:val="000000"/>
                <w:szCs w:val="21"/>
              </w:rPr>
            </w:r>
            <w:r/>
          </w:p>
          <w:p>
            <w:pPr>
              <w:pStyle w:val="873"/>
              <w:rPr>
                <w:rFonts w:hint="eastAsia" w:ascii="宋体" w:hAnsi="宋体" w:cs="宋体"/>
                <w:color w:val="000000"/>
                <w:szCs w:val="21"/>
              </w:rPr>
            </w:pPr>
            <w:r>
              <w:rPr>
                <w:rFonts w:hint="eastAsia" w:ascii="宋体" w:hAnsi="宋体" w:cs="宋体"/>
                <w:color w:val="000000"/>
                <w:szCs w:val="21"/>
              </w:rPr>
              <w:t xml:space="preserve">3.所投电梯重要安全部件，缓冲器模拟试验寿命（A值）进行评定：A＞40年，得3分；40年≥A＞35年，得2分；35年≥A＞30年，得1分；其余不得分。（提供符合国家及行业相关管理规范要求的第三方检测机构出具的检测报告，未提供或提供不符合要求的不得分）</w:t>
            </w:r>
            <w:r>
              <w:rPr>
                <w:rFonts w:hint="eastAsia" w:ascii="宋体" w:hAnsi="宋体" w:cs="宋体"/>
                <w:color w:val="000000"/>
                <w:szCs w:val="21"/>
              </w:rPr>
            </w:r>
            <w:r/>
          </w:p>
          <w:p>
            <w:pPr>
              <w:pStyle w:val="873"/>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(1)第三方检测机构出具的检测报告所采用的检测方法和标准符合国家及行业相关管理规范要求；</w:t>
            </w:r>
            <w:r>
              <w:rPr>
                <w:rFonts w:hint="eastAsia" w:ascii="宋体" w:hAnsi="宋体" w:eastAsia="宋体" w:cs="宋体"/>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szCs w:val="21"/>
                <w:highlight w:val="none"/>
                <w:lang w:val="en-US" w:eastAsia="zh-CN"/>
              </w:rPr>
            </w:r>
            <w:r/>
          </w:p>
          <w:p>
            <w:pPr>
              <w:pStyle w:val="873"/>
              <w:rPr>
                <w:rFonts w:hint="eastAsia" w:ascii="宋体" w:hAnsi="宋体" w:cs="宋体"/>
                <w:color w:val="000000"/>
                <w:sz w:val="21"/>
                <w:szCs w:val="21"/>
                <w:lang w:val="en-US" w:eastAsia="zh-CN" w:bidi="ar-SA"/>
              </w:rPr>
            </w:pPr>
            <w:r>
              <w:rPr>
                <w:rFonts w:hint="eastAsia" w:ascii="宋体" w:hAnsi="宋体" w:eastAsia="宋体" w:cs="宋体"/>
                <w:szCs w:val="21"/>
                <w:highlight w:val="none"/>
                <w:lang w:val="en-US" w:eastAsia="zh-CN"/>
              </w:rPr>
              <w:t xml:space="preserve">(3)涉及标准中未标年号的一律采用最新的标准；随着标准的修订，以修订后的最新标准为依据。除上述规范标准以外，须遵循国家、行业及地方现行的规范和标准要求。</w:t>
            </w:r>
            <w:r>
              <w:rPr>
                <w:rFonts w:hint="eastAsia" w:ascii="宋体" w:hAnsi="宋体" w:cs="宋体"/>
                <w:color w:val="000000"/>
                <w:sz w:val="21"/>
                <w:szCs w:val="21"/>
                <w:lang w:val="en-US" w:eastAsia="zh-CN" w:bidi="ar-SA"/>
              </w:rPr>
            </w:r>
            <w:r/>
          </w:p>
        </w:tc>
        <w:tc>
          <w:tcPr>
            <w:tcW w:w="647" w:type="dxa"/>
            <w:vAlign w:val="center"/>
            <w:textDirection w:val="lrTb"/>
            <w:noWrap w:val="false"/>
          </w:tcPr>
          <w:p>
            <w:pPr>
              <w:pStyle w:val="873"/>
              <w:jc w:val="center"/>
              <w:spacing w:before="68" w:line="264" w:lineRule="auto"/>
              <w:rPr>
                <w:rFonts w:hint="eastAsia" w:ascii="宋体" w:hAnsi="宋体" w:cs="宋体"/>
                <w:sz w:val="21"/>
                <w:szCs w:val="21"/>
                <w:lang w:val="en-US" w:eastAsia="zh-CN" w:bidi="ar-SA"/>
              </w:rPr>
            </w:pPr>
            <w:r>
              <w:rPr>
                <w:rFonts w:hint="eastAsia" w:ascii="宋体" w:hAnsi="宋体" w:cs="宋体"/>
                <w:szCs w:val="21"/>
              </w:rPr>
              <w:t xml:space="preserve">9</w:t>
            </w:r>
            <w:r>
              <w:rPr>
                <w:rFonts w:hint="eastAsia" w:ascii="宋体" w:hAnsi="宋体" w:cs="宋体"/>
                <w:sz w:val="21"/>
                <w:szCs w:val="21"/>
                <w:lang w:val="en-US" w:eastAsia="zh-CN" w:bidi="ar-SA"/>
              </w:rPr>
            </w:r>
            <w:r/>
          </w:p>
        </w:tc>
        <w:tc>
          <w:tcPr>
            <w:tcW w:w="900" w:type="dxa"/>
            <w:vAlign w:val="center"/>
            <w:textDirection w:val="lrTb"/>
            <w:noWrap w:val="false"/>
          </w:tcPr>
          <w:p>
            <w:pPr>
              <w:pStyle w:val="873"/>
              <w:jc w:val="center"/>
              <w:spacing w:before="68" w:line="264" w:lineRule="auto"/>
              <w:rPr>
                <w:rFonts w:hint="eastAsia" w:ascii="宋体" w:hAnsi="宋体" w:cs="宋体"/>
                <w:sz w:val="21"/>
                <w:szCs w:val="21"/>
                <w:lang w:val="en-US" w:eastAsia="zh-CN" w:bidi="ar-SA"/>
              </w:rPr>
            </w:pPr>
            <w:r>
              <w:rPr>
                <w:rFonts w:hint="eastAsia" w:ascii="宋体" w:hAnsi="宋体" w:cs="宋体"/>
                <w:szCs w:val="21"/>
              </w:rPr>
              <w:t xml:space="preserve">客观分</w:t>
            </w:r>
            <w:r>
              <w:rPr>
                <w:rFonts w:hint="eastAsia" w:ascii="宋体" w:hAnsi="宋体" w:cs="宋体"/>
                <w:sz w:val="21"/>
                <w:szCs w:val="21"/>
                <w:lang w:val="en-US" w:eastAsia="zh-CN" w:bidi="ar-SA"/>
              </w:rPr>
            </w:r>
            <w:r/>
          </w:p>
        </w:tc>
      </w:tr>
      <w:tr>
        <w:trPr>
          <w:trHeight w:val="889"/>
        </w:trPr>
        <w:tc>
          <w:tcPr>
            <w:tcW w:w="5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2.4</w:t>
            </w:r>
            <w:r>
              <w:rPr>
                <w:rFonts w:hint="eastAsia" w:ascii="宋体" w:hAnsi="宋体" w:eastAsia="宋体" w:cs="宋体"/>
                <w:szCs w:val="21"/>
                <w:highlight w:val="none"/>
                <w:lang w:val="en-US" w:eastAsia="zh-CN"/>
              </w:rPr>
            </w:r>
            <w:r/>
          </w:p>
        </w:tc>
        <w:tc>
          <w:tcPr>
            <w:tcW w:w="1179" w:type="dxa"/>
            <w:vAlign w:val="center"/>
            <w:textDirection w:val="lrTb"/>
            <w:noWrap w:val="false"/>
          </w:tcPr>
          <w:p>
            <w:pPr>
              <w:pStyle w:val="873"/>
              <w:rPr>
                <w:rFonts w:ascii="宋体" w:hAnsi="宋体" w:cs="宋体"/>
                <w:color w:val="000000"/>
                <w:sz w:val="21"/>
                <w:szCs w:val="21"/>
                <w:lang w:val="en-US" w:eastAsia="zh-CN" w:bidi="ar-SA"/>
              </w:rPr>
            </w:pPr>
            <w:r>
              <w:rPr>
                <w:rFonts w:hint="eastAsia" w:ascii="宋体" w:hAnsi="宋体" w:cs="宋体"/>
                <w:color w:val="000000"/>
              </w:rPr>
              <w:t xml:space="preserve">制动器稳定性</w:t>
            </w:r>
            <w:r>
              <w:rPr>
                <w:rFonts w:ascii="宋体" w:hAnsi="宋体" w:cs="宋体"/>
                <w:color w:val="000000"/>
                <w:sz w:val="21"/>
                <w:szCs w:val="21"/>
                <w:lang w:val="en-US" w:eastAsia="zh-CN" w:bidi="ar-SA"/>
              </w:rPr>
            </w:r>
            <w:r/>
          </w:p>
        </w:tc>
        <w:tc>
          <w:tcPr>
            <w:tcW w:w="6330" w:type="dxa"/>
            <w:vAlign w:val="center"/>
            <w:textDirection w:val="lrTb"/>
            <w:noWrap w:val="false"/>
          </w:tcPr>
          <w:p>
            <w:pPr>
              <w:pStyle w:val="873"/>
              <w:rPr>
                <w:rFonts w:hint="eastAsia" w:ascii="宋体" w:hAnsi="宋体" w:cs="宋体"/>
                <w:color w:val="000000"/>
                <w:szCs w:val="21"/>
              </w:rPr>
            </w:pPr>
            <w:r>
              <w:rPr>
                <w:rFonts w:hint="eastAsia" w:ascii="宋体" w:hAnsi="宋体" w:cs="宋体"/>
                <w:color w:val="000000"/>
                <w:szCs w:val="21"/>
              </w:rPr>
              <w:t xml:space="preserve">所投品牌电梯驱动主机制动器无故障运行寿命打分，无故障运行次数为A值：A＞2300万，得5分；2300万≥A＞2000万，得3分；2000万≥A＞1500万，得1分；其余不得分。（提供符合国家及行业相关管理规范要求的第三方检测机构出具的检测报告，未提供或提供不符合要求的不得分）</w:t>
            </w:r>
            <w:r>
              <w:rPr>
                <w:rFonts w:hint="eastAsia" w:ascii="宋体" w:hAnsi="宋体" w:cs="宋体"/>
                <w:color w:val="000000"/>
                <w:szCs w:val="21"/>
              </w:rPr>
            </w:r>
            <w:r/>
          </w:p>
          <w:p>
            <w:pPr>
              <w:pStyle w:val="873"/>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(1)第三方检测机构出具的检测报告所采用的检测方法和标准符合国家及行业相关管理规范要求；</w:t>
            </w:r>
            <w:r>
              <w:rPr>
                <w:rFonts w:hint="eastAsia" w:ascii="宋体" w:hAnsi="宋体" w:eastAsia="宋体" w:cs="宋体"/>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szCs w:val="21"/>
                <w:highlight w:val="none"/>
                <w:lang w:val="en-US" w:eastAsia="zh-CN"/>
              </w:rPr>
            </w:r>
            <w:r/>
          </w:p>
          <w:p>
            <w:pPr>
              <w:pStyle w:val="873"/>
              <w:rPr>
                <w:rFonts w:hint="eastAsia" w:ascii="宋体" w:hAnsi="宋体" w:cs="宋体"/>
                <w:color w:val="000000"/>
                <w:sz w:val="21"/>
                <w:szCs w:val="21"/>
                <w:lang w:val="en-US" w:eastAsia="zh-CN" w:bidi="ar-SA"/>
              </w:rPr>
            </w:pPr>
            <w:r>
              <w:rPr>
                <w:rFonts w:hint="eastAsia" w:ascii="宋体" w:hAnsi="宋体" w:eastAsia="宋体" w:cs="宋体"/>
                <w:szCs w:val="21"/>
                <w:highlight w:val="none"/>
                <w:lang w:val="en-US" w:eastAsia="zh-CN"/>
              </w:rPr>
              <w:t xml:space="preserve">(3)涉及标准中未标年号的一律采用最新的标准；随着标准的修订，以修订后的最新标准为依据。除上述规范标准以外，须遵循国家、行业及地方现行的规范和标准要求。</w:t>
            </w:r>
            <w:r>
              <w:rPr>
                <w:rFonts w:hint="eastAsia" w:ascii="宋体" w:hAnsi="宋体" w:cs="宋体"/>
                <w:color w:val="000000"/>
                <w:sz w:val="21"/>
                <w:szCs w:val="21"/>
                <w:lang w:val="en-US" w:eastAsia="zh-CN" w:bidi="ar-SA"/>
              </w:rPr>
            </w:r>
            <w:r/>
          </w:p>
        </w:tc>
        <w:tc>
          <w:tcPr>
            <w:tcW w:w="647" w:type="dxa"/>
            <w:vAlign w:val="center"/>
            <w:textDirection w:val="lrTb"/>
            <w:noWrap w:val="false"/>
          </w:tcPr>
          <w:p>
            <w:pPr>
              <w:pStyle w:val="873"/>
              <w:jc w:val="center"/>
              <w:spacing w:before="68" w:line="264" w:lineRule="auto"/>
              <w:rPr>
                <w:rFonts w:hint="eastAsia" w:ascii="宋体" w:hAnsi="宋体" w:cs="宋体"/>
                <w:sz w:val="21"/>
                <w:szCs w:val="21"/>
                <w:lang w:val="en-US" w:eastAsia="zh-CN" w:bidi="ar-SA"/>
              </w:rPr>
            </w:pPr>
            <w:r>
              <w:rPr>
                <w:rFonts w:hint="eastAsia" w:ascii="宋体" w:hAnsi="宋体" w:cs="宋体"/>
                <w:szCs w:val="21"/>
              </w:rPr>
              <w:t xml:space="preserve">5</w:t>
            </w:r>
            <w:r>
              <w:rPr>
                <w:rFonts w:hint="eastAsia" w:ascii="宋体" w:hAnsi="宋体" w:cs="宋体"/>
                <w:sz w:val="21"/>
                <w:szCs w:val="21"/>
                <w:lang w:val="en-US" w:eastAsia="zh-CN" w:bidi="ar-SA"/>
              </w:rPr>
            </w:r>
            <w:r/>
          </w:p>
        </w:tc>
        <w:tc>
          <w:tcPr>
            <w:tcW w:w="900" w:type="dxa"/>
            <w:vAlign w:val="center"/>
            <w:textDirection w:val="lrTb"/>
            <w:noWrap w:val="false"/>
          </w:tcPr>
          <w:p>
            <w:pPr>
              <w:pStyle w:val="873"/>
              <w:jc w:val="center"/>
              <w:spacing w:before="68" w:line="264" w:lineRule="auto"/>
              <w:rPr>
                <w:rFonts w:hint="eastAsia" w:ascii="宋体" w:hAnsi="宋体" w:cs="宋体"/>
                <w:sz w:val="21"/>
                <w:szCs w:val="21"/>
                <w:lang w:val="en-US" w:eastAsia="zh-CN" w:bidi="ar-SA"/>
              </w:rPr>
            </w:pPr>
            <w:r>
              <w:rPr>
                <w:rFonts w:hint="eastAsia" w:ascii="宋体" w:hAnsi="宋体" w:cs="宋体"/>
                <w:szCs w:val="21"/>
              </w:rPr>
              <w:t xml:space="preserve">客观分</w:t>
            </w:r>
            <w:r>
              <w:rPr>
                <w:rFonts w:hint="eastAsia" w:ascii="宋体" w:hAnsi="宋体" w:cs="宋体"/>
                <w:sz w:val="21"/>
                <w:szCs w:val="21"/>
                <w:lang w:val="en-US" w:eastAsia="zh-CN" w:bidi="ar-SA"/>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Cs w:val="21"/>
                <w:highlight w:val="none"/>
                <w:lang w:val="en-US" w:eastAsia="zh-CN"/>
              </w:rPr>
              <w:t xml:space="preserve">2.5</w:t>
            </w:r>
            <w:r>
              <w:rPr>
                <w:rFonts w:hint="eastAsia"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3"/>
              <w:rPr>
                <w:rFonts w:hint="eastAsia" w:ascii="宋体" w:hAnsi="宋体" w:cs="宋体"/>
                <w:color w:val="000000"/>
                <w:sz w:val="21"/>
                <w:szCs w:val="22"/>
                <w:lang w:val="en-US" w:eastAsia="zh-CN" w:bidi="ar-SA"/>
              </w:rPr>
            </w:pPr>
            <w:r>
              <w:rPr>
                <w:rFonts w:hint="eastAsia" w:ascii="宋体" w:hAnsi="宋体" w:cs="宋体"/>
                <w:color w:val="000000"/>
              </w:rPr>
              <w:t xml:space="preserve">电梯光幕的安全性</w:t>
            </w:r>
            <w:r>
              <w:rPr>
                <w:rFonts w:hint="eastAsia" w:ascii="宋体" w:hAnsi="宋体" w:cs="宋体"/>
                <w:color w:val="000000"/>
                <w:sz w:val="21"/>
                <w:szCs w:val="22"/>
                <w:lang w:val="en-US" w:eastAsia="zh-CN" w:bidi="ar-SA"/>
              </w:rPr>
            </w:r>
            <w:r/>
          </w:p>
        </w:tc>
        <w:tc>
          <w:tcPr>
            <w:tcW w:w="6330" w:type="dxa"/>
            <w:vAlign w:val="center"/>
            <w:textDirection w:val="lrTb"/>
            <w:noWrap w:val="false"/>
          </w:tcPr>
          <w:p>
            <w:pPr>
              <w:pStyle w:val="873"/>
              <w:rPr>
                <w:rFonts w:hint="eastAsia" w:ascii="宋体" w:hAnsi="宋体" w:cs="宋体"/>
                <w:color w:val="000000"/>
                <w:lang w:val="zh-CN"/>
              </w:rPr>
            </w:pPr>
            <w:r>
              <w:rPr>
                <w:rFonts w:ascii="宋体" w:hAnsi="宋体" w:cs="宋体"/>
                <w:color w:val="000000"/>
                <w:lang w:val="zh-CN"/>
              </w:rPr>
              <w:t xml:space="preserve">所投电梯光幕</w:t>
            </w:r>
            <w:r>
              <w:rPr>
                <w:rFonts w:hint="eastAsia" w:ascii="宋体" w:hAnsi="宋体" w:cs="宋体"/>
                <w:color w:val="000000"/>
              </w:rPr>
              <w:t xml:space="preserve">安全性评分</w:t>
            </w:r>
            <w:r>
              <w:rPr>
                <w:rFonts w:ascii="宋体" w:hAnsi="宋体" w:cs="宋体"/>
                <w:color w:val="000000"/>
                <w:lang w:val="zh-CN"/>
              </w:rPr>
              <w:t xml:space="preserve">：</w:t>
            </w:r>
            <w:r>
              <w:rPr>
                <w:rFonts w:hint="eastAsia" w:ascii="宋体" w:hAnsi="宋体" w:cs="宋体"/>
                <w:color w:val="000000"/>
                <w:lang w:val="zh-CN"/>
              </w:rPr>
            </w:r>
            <w:r/>
          </w:p>
          <w:p>
            <w:pPr>
              <w:pStyle w:val="873"/>
              <w:numPr>
                <w:ilvl w:val="0"/>
                <w:numId w:val="6"/>
              </w:numPr>
              <w:rPr>
                <w:rFonts w:hint="eastAsia" w:ascii="宋体" w:hAnsi="宋体" w:cs="宋体"/>
                <w:color w:val="000000"/>
                <w:lang w:val="zh-CN"/>
              </w:rPr>
            </w:pPr>
            <w:r>
              <w:rPr>
                <w:rFonts w:ascii="宋体" w:hAnsi="宋体" w:cs="宋体"/>
                <w:color w:val="000000"/>
                <w:lang w:val="zh-CN"/>
              </w:rPr>
              <w:t xml:space="preserve">防护等级不小于IP65</w:t>
            </w:r>
            <w:r>
              <w:rPr>
                <w:rFonts w:hint="eastAsia" w:ascii="宋体" w:hAnsi="宋体" w:cs="宋体"/>
                <w:color w:val="000000"/>
                <w:lang w:val="zh-CN"/>
              </w:rPr>
              <w:t xml:space="preserve">，</w:t>
            </w:r>
            <w:r>
              <w:rPr>
                <w:rFonts w:hint="eastAsia" w:ascii="宋体" w:hAnsi="宋体" w:cs="宋体"/>
                <w:color w:val="000000"/>
              </w:rPr>
              <w:t xml:space="preserve">得1分</w:t>
            </w:r>
            <w:r>
              <w:rPr>
                <w:rFonts w:ascii="宋体" w:hAnsi="宋体" w:cs="宋体"/>
                <w:color w:val="000000"/>
                <w:lang w:val="zh-CN"/>
              </w:rPr>
              <w:t xml:space="preserve">；</w:t>
            </w:r>
            <w:r>
              <w:rPr>
                <w:rFonts w:hint="eastAsia" w:ascii="宋体" w:hAnsi="宋体" w:cs="宋体"/>
                <w:color w:val="000000"/>
                <w:lang w:val="zh-CN"/>
              </w:rPr>
            </w:r>
            <w:r/>
          </w:p>
          <w:p>
            <w:pPr>
              <w:pStyle w:val="873"/>
              <w:numPr>
                <w:ilvl w:val="0"/>
                <w:numId w:val="6"/>
              </w:numPr>
              <w:rPr>
                <w:rFonts w:hint="eastAsia" w:ascii="宋体" w:hAnsi="宋体" w:cs="宋体"/>
                <w:color w:val="000000"/>
                <w:lang w:val="zh-CN"/>
              </w:rPr>
            </w:pPr>
            <w:r>
              <w:rPr>
                <w:rFonts w:ascii="宋体" w:hAnsi="宋体" w:cs="宋体"/>
                <w:color w:val="000000"/>
                <w:lang w:val="zh-CN"/>
              </w:rPr>
              <w:t xml:space="preserve">以遮挡物进行遮挡试验，正常工作状态下无故障，遮挡次数＞2000万次</w:t>
            </w:r>
            <w:r>
              <w:rPr>
                <w:rFonts w:hint="eastAsia" w:ascii="宋体" w:hAnsi="宋体" w:cs="宋体"/>
                <w:color w:val="000000"/>
                <w:lang w:val="zh-CN"/>
              </w:rPr>
              <w:t xml:space="preserve">，</w:t>
            </w:r>
            <w:r>
              <w:rPr>
                <w:rFonts w:hint="eastAsia" w:ascii="宋体" w:hAnsi="宋体" w:cs="宋体"/>
                <w:color w:val="000000"/>
              </w:rPr>
              <w:t xml:space="preserve">得1分。</w:t>
            </w:r>
            <w:r>
              <w:rPr>
                <w:rFonts w:hint="eastAsia" w:ascii="宋体" w:hAnsi="宋体" w:cs="宋体"/>
                <w:color w:val="000000"/>
                <w:lang w:val="zh-CN"/>
              </w:rPr>
            </w:r>
            <w:r/>
          </w:p>
          <w:p>
            <w:pPr>
              <w:pStyle w:val="873"/>
              <w:rPr>
                <w:rFonts w:hint="eastAsia" w:ascii="宋体" w:hAnsi="宋体" w:cs="宋体"/>
                <w:color w:val="000000"/>
              </w:rPr>
            </w:pPr>
            <w:r>
              <w:rPr>
                <w:rFonts w:ascii="宋体" w:hAnsi="宋体" w:cs="宋体"/>
                <w:color w:val="000000"/>
              </w:rPr>
              <w:t xml:space="preserve">注：</w:t>
            </w:r>
            <w:r>
              <w:rPr>
                <w:rFonts w:hint="eastAsia" w:ascii="宋体" w:hAnsi="宋体" w:cs="宋体"/>
                <w:color w:val="000000"/>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(1)第三方检测机构出具的检测报告所采用的检测方法和标准符合国家及行业相关管理规范要求；</w:t>
            </w:r>
            <w:r>
              <w:rPr>
                <w:rFonts w:hint="eastAsia" w:ascii="宋体" w:hAnsi="宋体" w:eastAsia="宋体" w:cs="宋体"/>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szCs w:val="21"/>
                <w:highlight w:val="none"/>
                <w:lang w:val="en-US" w:eastAsia="zh-CN"/>
              </w:rPr>
            </w:r>
            <w:r/>
          </w:p>
          <w:p>
            <w:pPr>
              <w:pStyle w:val="873"/>
              <w:rPr>
                <w:rFonts w:hint="eastAsia" w:ascii="宋体" w:hAnsi="宋体" w:cs="宋体"/>
                <w:color w:val="000000"/>
                <w:sz w:val="21"/>
                <w:szCs w:val="22"/>
                <w:lang w:val="zh-CN" w:eastAsia="zh-CN" w:bidi="ar-SA"/>
              </w:rPr>
            </w:pPr>
            <w:r>
              <w:rPr>
                <w:rFonts w:hint="eastAsia" w:ascii="宋体" w:hAnsi="宋体" w:eastAsia="宋体" w:cs="宋体"/>
                <w:szCs w:val="21"/>
                <w:highlight w:val="none"/>
                <w:lang w:val="en-US" w:eastAsia="zh-CN"/>
              </w:rPr>
              <w:t xml:space="preserve">(3)涉及标准中未标年号的一律采用最新的标准；随着标准的修订，以修订后的最新标准为依据。除上述规范标准以外，须遵循国家、行业及地方现行的规范和标准要求。</w:t>
            </w:r>
            <w:r>
              <w:rPr>
                <w:rFonts w:hint="eastAsia" w:ascii="宋体" w:hAnsi="宋体" w:cs="宋体"/>
                <w:color w:val="000000"/>
                <w:sz w:val="21"/>
                <w:szCs w:val="22"/>
                <w:lang w:val="zh-CN" w:eastAsia="zh-CN" w:bidi="ar-SA"/>
              </w:rPr>
            </w:r>
            <w:r/>
          </w:p>
        </w:tc>
        <w:tc>
          <w:tcPr>
            <w:tcW w:w="647" w:type="dxa"/>
            <w:vAlign w:val="center"/>
            <w:textDirection w:val="lrTb"/>
            <w:noWrap w:val="false"/>
          </w:tcPr>
          <w:p>
            <w:pPr>
              <w:pStyle w:val="873"/>
              <w:jc w:val="center"/>
              <w:spacing w:before="68" w:line="264" w:lineRule="auto"/>
              <w:rPr>
                <w:rFonts w:hint="eastAsia" w:ascii="宋体" w:hAnsi="宋体" w:cs="宋体"/>
                <w:sz w:val="21"/>
                <w:szCs w:val="21"/>
                <w:lang w:val="en-US" w:eastAsia="zh-CN" w:bidi="ar-SA"/>
              </w:rPr>
            </w:pPr>
            <w:r>
              <w:rPr>
                <w:rFonts w:hint="eastAsia" w:ascii="宋体" w:hAnsi="宋体" w:cs="宋体"/>
                <w:szCs w:val="21"/>
              </w:rPr>
              <w:t xml:space="preserve">2</w:t>
            </w:r>
            <w:r>
              <w:rPr>
                <w:rFonts w:hint="eastAsia" w:ascii="宋体" w:hAnsi="宋体" w:cs="宋体"/>
                <w:sz w:val="21"/>
                <w:szCs w:val="21"/>
                <w:lang w:val="en-US" w:eastAsia="zh-CN" w:bidi="ar-SA"/>
              </w:rPr>
            </w:r>
            <w:r/>
          </w:p>
        </w:tc>
        <w:tc>
          <w:tcPr>
            <w:tcW w:w="900" w:type="dxa"/>
            <w:vAlign w:val="center"/>
            <w:textDirection w:val="lrTb"/>
            <w:noWrap w:val="false"/>
          </w:tcPr>
          <w:p>
            <w:pPr>
              <w:pStyle w:val="873"/>
              <w:jc w:val="center"/>
              <w:spacing w:before="68" w:line="264" w:lineRule="auto"/>
              <w:rPr>
                <w:rFonts w:hint="eastAsia" w:ascii="宋体" w:hAnsi="宋体" w:cs="宋体"/>
                <w:sz w:val="21"/>
                <w:szCs w:val="21"/>
                <w:lang w:val="en-US" w:eastAsia="zh-CN" w:bidi="ar-SA"/>
              </w:rPr>
            </w:pPr>
            <w:r>
              <w:rPr>
                <w:rFonts w:hint="eastAsia" w:ascii="宋体" w:hAnsi="宋体" w:cs="宋体"/>
                <w:szCs w:val="21"/>
              </w:rPr>
              <w:t xml:space="preserve">客观分</w:t>
            </w:r>
            <w:r>
              <w:rPr>
                <w:rFonts w:hint="eastAsia" w:ascii="宋体" w:hAnsi="宋体" w:cs="宋体"/>
                <w:sz w:val="21"/>
                <w:szCs w:val="21"/>
                <w:lang w:val="en-US" w:eastAsia="zh-CN" w:bidi="ar-SA"/>
              </w:rPr>
            </w:r>
            <w:r/>
          </w:p>
        </w:tc>
      </w:tr>
      <w:tr>
        <w:trPr>
          <w:trHeight w:val="90"/>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highlight w:val="none"/>
                <w:lang w:val="en-US" w:eastAsia="zh-CN"/>
              </w:rPr>
            </w:pPr>
            <w:r>
              <w:rPr>
                <w:rFonts w:hint="eastAsia" w:ascii="宋体" w:hAnsi="宋体" w:eastAsia="宋体" w:cs="宋体"/>
                <w:spacing w:val="-2"/>
                <w:szCs w:val="21"/>
                <w:highlight w:val="none"/>
                <w:lang w:val="en-US" w:eastAsia="zh-CN"/>
              </w:rPr>
              <w:t xml:space="preserve">2.6</w:t>
            </w:r>
            <w:r/>
          </w:p>
        </w:tc>
        <w:tc>
          <w:tcPr>
            <w:tcW w:w="1179" w:type="dxa"/>
            <w:vAlign w:val="center"/>
            <w:textDirection w:val="lrTb"/>
            <w:noWrap w:val="false"/>
          </w:tcPr>
          <w:p>
            <w:pPr>
              <w:pStyle w:val="873"/>
              <w:rPr>
                <w:rFonts w:hint="eastAsia" w:ascii="宋体" w:hAnsi="宋体" w:cs="宋体"/>
                <w:color w:val="000000"/>
                <w:sz w:val="21"/>
                <w:szCs w:val="22"/>
                <w:lang w:val="en-US" w:eastAsia="zh-CN" w:bidi="ar-SA"/>
              </w:rPr>
            </w:pPr>
            <w:r>
              <w:rPr>
                <w:rFonts w:hint="eastAsia" w:ascii="宋体" w:hAnsi="宋体" w:cs="宋体"/>
                <w:color w:val="000000"/>
              </w:rPr>
              <w:t xml:space="preserve">产品兼容</w:t>
            </w:r>
            <w:r>
              <w:rPr>
                <w:rFonts w:hint="eastAsia" w:ascii="宋体" w:hAnsi="宋体" w:cs="宋体"/>
                <w:color w:val="000000"/>
                <w:sz w:val="21"/>
                <w:szCs w:val="22"/>
                <w:lang w:val="en-US" w:eastAsia="zh-CN" w:bidi="ar-SA"/>
              </w:rPr>
            </w:r>
            <w:r/>
          </w:p>
        </w:tc>
        <w:tc>
          <w:tcPr>
            <w:tcW w:w="6330" w:type="dxa"/>
            <w:vAlign w:val="center"/>
            <w:textDirection w:val="lrTb"/>
            <w:noWrap w:val="false"/>
          </w:tcPr>
          <w:p>
            <w:pPr>
              <w:pStyle w:val="873"/>
              <w:rPr>
                <w:rFonts w:hint="eastAsia" w:ascii="宋体" w:hAnsi="宋体" w:cs="宋体"/>
                <w:color w:val="000000"/>
                <w:sz w:val="21"/>
                <w:szCs w:val="22"/>
                <w:lang w:val="en-US" w:eastAsia="zh-CN" w:bidi="ar-SA"/>
              </w:rPr>
            </w:pPr>
            <w:r>
              <w:rPr>
                <w:rFonts w:ascii="宋体" w:hAnsi="宋体" w:cs="宋体"/>
                <w:color w:val="000000"/>
                <w:lang w:val="zh-CN"/>
              </w:rPr>
              <w:t xml:space="preserve">所投电梯光幕与所投电梯为同一品牌</w:t>
            </w:r>
            <w:r>
              <w:rPr>
                <w:rFonts w:hint="eastAsia" w:ascii="宋体" w:hAnsi="宋体" w:cs="宋体"/>
                <w:color w:val="000000"/>
                <w:lang w:val="zh-CN"/>
              </w:rPr>
              <w:t xml:space="preserve">，</w:t>
            </w:r>
            <w:r>
              <w:rPr>
                <w:rFonts w:hint="eastAsia" w:ascii="宋体" w:hAnsi="宋体" w:cs="宋体"/>
                <w:color w:val="000000"/>
              </w:rPr>
              <w:t xml:space="preserve">得1分（提供承诺或相关证明材料，承诺书格式自拟）。</w:t>
            </w:r>
            <w:r>
              <w:rPr>
                <w:rFonts w:hint="eastAsia" w:ascii="宋体" w:hAnsi="宋体" w:cs="宋体"/>
                <w:color w:val="000000"/>
                <w:sz w:val="21"/>
                <w:szCs w:val="22"/>
                <w:lang w:val="en-US" w:eastAsia="zh-CN" w:bidi="ar-SA"/>
              </w:rPr>
            </w:r>
            <w:r/>
          </w:p>
        </w:tc>
        <w:tc>
          <w:tcPr>
            <w:tcW w:w="647" w:type="dxa"/>
            <w:vAlign w:val="center"/>
            <w:textDirection w:val="lrTb"/>
            <w:noWrap w:val="false"/>
          </w:tcPr>
          <w:p>
            <w:pPr>
              <w:pStyle w:val="873"/>
              <w:jc w:val="center"/>
              <w:spacing w:before="68" w:line="264" w:lineRule="auto"/>
              <w:rPr>
                <w:rFonts w:hint="eastAsia" w:ascii="宋体" w:hAnsi="宋体" w:cs="宋体"/>
                <w:sz w:val="21"/>
                <w:szCs w:val="21"/>
                <w:lang w:val="en-US" w:eastAsia="zh-CN" w:bidi="ar-SA"/>
              </w:rPr>
            </w:pPr>
            <w:r>
              <w:rPr>
                <w:rFonts w:hint="eastAsia" w:ascii="宋体" w:hAnsi="宋体" w:cs="宋体"/>
                <w:szCs w:val="21"/>
              </w:rPr>
              <w:t xml:space="preserve">1</w:t>
            </w:r>
            <w:r>
              <w:rPr>
                <w:rFonts w:hint="eastAsia" w:ascii="宋体" w:hAnsi="宋体" w:cs="宋体"/>
                <w:sz w:val="21"/>
                <w:szCs w:val="21"/>
                <w:lang w:val="en-US" w:eastAsia="zh-CN" w:bidi="ar-SA"/>
              </w:rPr>
            </w:r>
            <w:r/>
          </w:p>
        </w:tc>
        <w:tc>
          <w:tcPr>
            <w:tcW w:w="900" w:type="dxa"/>
            <w:vAlign w:val="center"/>
            <w:textDirection w:val="lrTb"/>
            <w:noWrap w:val="false"/>
          </w:tcPr>
          <w:p>
            <w:pPr>
              <w:pStyle w:val="873"/>
              <w:jc w:val="center"/>
              <w:spacing w:before="68" w:line="264" w:lineRule="auto"/>
              <w:rPr>
                <w:rFonts w:hint="eastAsia" w:ascii="宋体" w:hAnsi="宋体" w:cs="宋体"/>
                <w:sz w:val="21"/>
                <w:szCs w:val="21"/>
                <w:lang w:val="en-US" w:eastAsia="zh-CN" w:bidi="ar-SA"/>
              </w:rPr>
            </w:pPr>
            <w:r>
              <w:rPr>
                <w:rFonts w:hint="eastAsia" w:ascii="宋体" w:hAnsi="宋体" w:cs="宋体"/>
                <w:szCs w:val="21"/>
              </w:rPr>
              <w:t xml:space="preserve">客观分</w:t>
            </w:r>
            <w:r>
              <w:rPr>
                <w:rFonts w:hint="eastAsia" w:ascii="宋体" w:hAnsi="宋体" w:cs="宋体"/>
                <w:sz w:val="21"/>
                <w:szCs w:val="21"/>
                <w:lang w:val="en-US" w:eastAsia="zh-CN" w:bidi="ar-SA"/>
              </w:rPr>
            </w:r>
            <w:r/>
          </w:p>
        </w:tc>
      </w:tr>
      <w:tr>
        <w:trPr>
          <w:trHeight w:val="472"/>
        </w:trPr>
        <w:tc>
          <w:tcPr>
            <w:gridSpan w:val="5"/>
            <w:tcW w:w="9575" w:type="dxa"/>
            <w:vAlign w:val="center"/>
            <w:textDirection w:val="lrTb"/>
            <w:noWrap w:val="false"/>
          </w:tcPr>
          <w:p>
            <w:pPr>
              <w:pStyle w:val="873"/>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rPr>
                <w:rFonts w:hint="eastAsia" w:ascii="宋体" w:hAnsi="宋体" w:eastAsia="宋体" w:cs="宋体"/>
                <w:szCs w:val="21"/>
                <w:lang w:eastAsia="zh-CN"/>
              </w:rPr>
            </w:r>
            <w:r/>
          </w:p>
        </w:tc>
      </w:tr>
      <w:tr>
        <w:trPr>
          <w:trHeight w:val="1083"/>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3.1</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3"/>
              <w:jc w:val="left"/>
              <w:spacing w:before="68" w:line="264"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安装方案</w:t>
            </w:r>
            <w:r>
              <w:rPr>
                <w:rFonts w:hint="eastAsia" w:ascii="宋体" w:hAnsi="宋体" w:cs="宋体"/>
                <w:color w:val="000000"/>
                <w:sz w:val="21"/>
                <w:szCs w:val="21"/>
                <w:lang w:val="en-US" w:eastAsia="zh-CN" w:bidi="ar-SA"/>
              </w:rPr>
            </w:r>
            <w:r/>
          </w:p>
        </w:tc>
        <w:tc>
          <w:tcPr>
            <w:tcW w:w="6330" w:type="dxa"/>
            <w:vAlign w:val="center"/>
            <w:textDirection w:val="lrTb"/>
            <w:noWrap w:val="false"/>
          </w:tcPr>
          <w:p>
            <w:pPr>
              <w:pStyle w:val="994"/>
              <w:rPr>
                <w:rFonts w:hint="eastAsia"/>
                <w:color w:val="000000"/>
                <w:sz w:val="21"/>
                <w:szCs w:val="21"/>
                <w:lang w:val="en-US" w:bidi="ar-SA"/>
              </w:rPr>
            </w:pPr>
            <w:r>
              <w:rPr>
                <w:rFonts w:hint="eastAsia"/>
                <w:color w:val="000000"/>
                <w:sz w:val="21"/>
                <w:szCs w:val="21"/>
                <w:lang w:val="en-US" w:bidi="ar-SA"/>
              </w:rPr>
              <w:t xml:space="preserve">根据本项目采购需求及相关要求编制方案，内容包含：</w:t>
            </w:r>
            <w:r>
              <w:rPr>
                <w:rFonts w:hint="eastAsia"/>
                <w:color w:val="000000"/>
              </w:rPr>
              <w:t xml:space="preserve">1.安装人员的配置；2安装计划流程；3.安装的进度保证措施；4.安装现场安全措施；5.安装调试和验收等内容。</w:t>
            </w:r>
            <w:r>
              <w:rPr>
                <w:rFonts w:hint="eastAsia"/>
                <w:color w:val="000000"/>
                <w:sz w:val="21"/>
                <w:szCs w:val="21"/>
                <w:lang w:val="en-US" w:bidi="ar-SA"/>
              </w:rPr>
              <w:t xml:space="preserve">以上每项内容逐条阐述。</w:t>
            </w:r>
            <w:r>
              <w:rPr>
                <w:rFonts w:hint="eastAsia"/>
                <w:color w:val="000000"/>
                <w:sz w:val="21"/>
                <w:szCs w:val="21"/>
                <w:lang w:val="en-US" w:bidi="ar-SA"/>
              </w:rPr>
            </w:r>
            <w:r/>
          </w:p>
          <w:p>
            <w:pPr>
              <w:pStyle w:val="873"/>
              <w:rPr>
                <w:color w:val="000000"/>
              </w:rPr>
            </w:pPr>
            <w:r>
              <w:rPr>
                <w:color w:val="000000"/>
              </w:rPr>
              <w:t xml:space="preserve">方案内容</w:t>
            </w:r>
            <w:r>
              <w:rPr>
                <w:rFonts w:ascii="宋体" w:hAnsi="宋体" w:cs="宋体"/>
                <w:color w:val="000000"/>
              </w:rPr>
              <w:t xml:space="preserve">完整详细</w:t>
            </w:r>
            <w:r>
              <w:rPr>
                <w:rFonts w:hint="eastAsia"/>
                <w:color w:val="000000"/>
                <w:szCs w:val="21"/>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873"/>
              <w:rPr>
                <w:rFonts w:hint="eastAsia" w:ascii="宋体" w:hAnsi="宋体" w:cs="宋体"/>
                <w:color w:val="000000"/>
                <w:sz w:val="21"/>
                <w:szCs w:val="21"/>
                <w:lang w:val="zh-CN" w:eastAsia="zh-CN" w:bidi="ar-SA"/>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rPr>
                <w:rFonts w:hint="eastAsia" w:ascii="宋体" w:hAnsi="宋体" w:cs="宋体"/>
                <w:color w:val="000000"/>
                <w:sz w:val="21"/>
                <w:szCs w:val="21"/>
                <w:lang w:val="zh-CN" w:eastAsia="zh-CN" w:bidi="ar-SA"/>
              </w:rPr>
            </w:r>
            <w:r/>
          </w:p>
        </w:tc>
        <w:tc>
          <w:tcPr>
            <w:tcW w:w="647" w:type="dxa"/>
            <w:vAlign w:val="center"/>
            <w:textDirection w:val="lrTb"/>
            <w:noWrap w:val="false"/>
          </w:tcPr>
          <w:p>
            <w:pPr>
              <w:pStyle w:val="873"/>
              <w:jc w:val="center"/>
              <w:spacing w:before="68" w:line="264" w:lineRule="auto"/>
              <w:rPr>
                <w:rFonts w:hint="eastAsia" w:ascii="宋体" w:hAnsi="宋体" w:cs="宋体"/>
                <w:sz w:val="21"/>
                <w:szCs w:val="21"/>
                <w:lang w:val="en-US" w:eastAsia="zh-CN" w:bidi="ar-SA"/>
              </w:rPr>
            </w:pPr>
            <w:r>
              <w:rPr>
                <w:rFonts w:hint="eastAsia" w:ascii="宋体" w:hAnsi="宋体" w:cs="宋体"/>
                <w:szCs w:val="21"/>
              </w:rPr>
              <w:t xml:space="preserve">10</w:t>
            </w:r>
            <w:r>
              <w:rPr>
                <w:rFonts w:hint="eastAsia" w:ascii="宋体" w:hAnsi="宋体" w:cs="宋体"/>
                <w:sz w:val="21"/>
                <w:szCs w:val="21"/>
                <w:lang w:val="en-US" w:eastAsia="zh-CN" w:bidi="ar-SA"/>
              </w:rPr>
            </w:r>
            <w:r/>
          </w:p>
        </w:tc>
        <w:tc>
          <w:tcPr>
            <w:tcW w:w="900" w:type="dxa"/>
            <w:vAlign w:val="center"/>
            <w:textDirection w:val="lrTb"/>
            <w:noWrap w:val="false"/>
          </w:tcPr>
          <w:p>
            <w:pPr>
              <w:pStyle w:val="873"/>
              <w:jc w:val="center"/>
              <w:spacing w:before="68" w:line="264" w:lineRule="auto"/>
              <w:rPr>
                <w:rFonts w:hint="eastAsia" w:ascii="宋体" w:hAnsi="宋体" w:cs="宋体"/>
                <w:spacing w:val="-6"/>
                <w:sz w:val="21"/>
                <w:szCs w:val="21"/>
                <w:lang w:val="en-US" w:eastAsia="zh-CN" w:bidi="ar-SA"/>
              </w:rPr>
            </w:pPr>
            <w:r>
              <w:rPr>
                <w:rFonts w:hint="eastAsia" w:ascii="宋体" w:hAnsi="宋体" w:cs="宋体"/>
                <w:spacing w:val="-6"/>
                <w:szCs w:val="21"/>
              </w:rPr>
              <w:t xml:space="preserve">主观分</w:t>
            </w:r>
            <w:r>
              <w:rPr>
                <w:rFonts w:hint="eastAsia" w:ascii="宋体" w:hAnsi="宋体" w:cs="宋体"/>
                <w:spacing w:val="-6"/>
                <w:sz w:val="21"/>
                <w:szCs w:val="21"/>
                <w:lang w:val="en-US" w:eastAsia="zh-CN" w:bidi="ar-SA"/>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3.2</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3"/>
              <w:spacing w:line="264" w:lineRule="auto"/>
              <w:rPr>
                <w:rFonts w:hint="eastAsia"/>
                <w:color w:val="000000"/>
                <w:sz w:val="21"/>
                <w:szCs w:val="21"/>
                <w:lang w:val="en-US" w:eastAsia="zh-CN" w:bidi="ar-SA"/>
              </w:rPr>
            </w:pPr>
            <w:r>
              <w:rPr>
                <w:rFonts w:hint="eastAsia"/>
                <w:color w:val="000000"/>
              </w:rPr>
              <w:t xml:space="preserve">售后服务方案</w:t>
            </w:r>
            <w:r>
              <w:rPr>
                <w:rFonts w:hint="eastAsia"/>
                <w:color w:val="000000"/>
                <w:sz w:val="21"/>
                <w:szCs w:val="21"/>
                <w:lang w:val="en-US" w:eastAsia="zh-CN" w:bidi="ar-SA"/>
              </w:rPr>
            </w:r>
            <w:r/>
          </w:p>
        </w:tc>
        <w:tc>
          <w:tcPr>
            <w:tcW w:w="6330" w:type="dxa"/>
            <w:vAlign w:val="center"/>
            <w:textDirection w:val="lrTb"/>
            <w:noWrap w:val="false"/>
          </w:tcPr>
          <w:p>
            <w:pPr>
              <w:pStyle w:val="873"/>
              <w:jc w:val="left"/>
              <w:spacing w:line="264" w:lineRule="auto"/>
              <w:widowControl/>
              <w:rPr>
                <w:color w:val="000000"/>
                <w:szCs w:val="21"/>
              </w:rPr>
            </w:pPr>
            <w:r>
              <w:rPr>
                <w:rFonts w:hint="eastAsia"/>
                <w:color w:val="000000"/>
                <w:szCs w:val="21"/>
              </w:rPr>
              <w:t xml:space="preserve">根据本项目采购需求及相关要求编制方案，内容</w:t>
            </w:r>
            <w:r>
              <w:rPr>
                <w:rFonts w:ascii="宋体" w:hAnsi="宋体" w:cs="宋体"/>
                <w:color w:val="000000"/>
              </w:rPr>
              <w:t xml:space="preserve">包括</w:t>
            </w:r>
            <w:r>
              <w:rPr>
                <w:rFonts w:hint="eastAsia"/>
                <w:color w:val="000000"/>
                <w:szCs w:val="21"/>
              </w:rPr>
              <w:t xml:space="preserve">：1.售后服务内容；2.售后服务流程；3.服务保障体系（含专业人员保障）。以上每项内容逐条阐述。</w:t>
            </w:r>
            <w:r>
              <w:rPr>
                <w:color w:val="000000"/>
                <w:szCs w:val="21"/>
              </w:rPr>
              <w:t xml:space="preserve"> </w:t>
            </w:r>
            <w:r>
              <w:rPr>
                <w:color w:val="000000"/>
                <w:szCs w:val="21"/>
              </w:rPr>
            </w:r>
            <w:r/>
          </w:p>
          <w:p>
            <w:pPr>
              <w:pStyle w:val="873"/>
              <w:rPr>
                <w:color w:val="000000"/>
              </w:rPr>
            </w:pPr>
            <w:r>
              <w:rPr>
                <w:rFonts w:hint="eastAsia"/>
                <w:color w:val="000000"/>
                <w:szCs w:val="21"/>
              </w:rPr>
              <w:t xml:space="preserve">方案内容</w:t>
            </w:r>
            <w:r>
              <w:rPr>
                <w:color w:val="000000"/>
                <w:szCs w:val="21"/>
              </w:rPr>
              <w:t xml:space="preserve">完整、合理、</w:t>
            </w:r>
            <w:r>
              <w:rPr>
                <w:rFonts w:hint="eastAsia"/>
                <w:color w:val="000000"/>
                <w:szCs w:val="21"/>
              </w:rPr>
              <w:t xml:space="preserve">具有可</w:t>
            </w:r>
            <w:r>
              <w:rPr>
                <w:color w:val="000000"/>
                <w:szCs w:val="21"/>
              </w:rPr>
              <w:t xml:space="preserve">操作性</w:t>
            </w:r>
            <w:r>
              <w:rPr>
                <w:rFonts w:hint="eastAsia"/>
                <w:color w:val="000000"/>
                <w:szCs w:val="21"/>
              </w:rPr>
              <w:t xml:space="preserve">，</w:t>
            </w:r>
            <w:r>
              <w:rPr>
                <w:rFonts w:hint="eastAsia"/>
                <w:color w:val="000000"/>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873"/>
              <w:rPr>
                <w:rFonts w:hint="eastAsia" w:ascii="Calibri" w:hAnsi="Calibri" w:eastAsia="Calibri" w:cs="宋体"/>
                <w:color w:val="000000"/>
                <w:sz w:val="20"/>
                <w:szCs w:val="21"/>
                <w:lang w:val="en-US" w:eastAsia="zh-CN" w:bidi="ar-SA"/>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rPr>
                <w:rFonts w:hint="eastAsia" w:ascii="Calibri" w:hAnsi="Calibri" w:eastAsia="Calibri" w:cs="宋体"/>
                <w:color w:val="000000"/>
                <w:sz w:val="20"/>
                <w:szCs w:val="21"/>
                <w:lang w:val="en-US" w:eastAsia="zh-CN" w:bidi="ar-SA"/>
              </w:rPr>
            </w:r>
            <w:r/>
          </w:p>
        </w:tc>
        <w:tc>
          <w:tcPr>
            <w:tcW w:w="647" w:type="dxa"/>
            <w:vAlign w:val="center"/>
            <w:textDirection w:val="lrTb"/>
            <w:noWrap w:val="false"/>
          </w:tcPr>
          <w:p>
            <w:pPr>
              <w:pStyle w:val="873"/>
              <w:jc w:val="center"/>
              <w:spacing w:before="68" w:line="264" w:lineRule="auto"/>
              <w:rPr>
                <w:rFonts w:hint="eastAsia" w:ascii="宋体" w:hAnsi="宋体" w:cs="宋体"/>
                <w:sz w:val="21"/>
                <w:szCs w:val="21"/>
                <w:lang w:val="en-US" w:eastAsia="zh-CN" w:bidi="ar-SA"/>
              </w:rPr>
            </w:pPr>
            <w:r>
              <w:rPr>
                <w:rFonts w:hint="eastAsia" w:ascii="宋体" w:hAnsi="宋体" w:cs="宋体"/>
                <w:szCs w:val="21"/>
              </w:rPr>
              <w:t xml:space="preserve">6</w:t>
            </w:r>
            <w:r>
              <w:rPr>
                <w:rFonts w:hint="eastAsia" w:ascii="宋体" w:hAnsi="宋体" w:cs="宋体"/>
                <w:sz w:val="21"/>
                <w:szCs w:val="21"/>
                <w:lang w:val="en-US" w:eastAsia="zh-CN" w:bidi="ar-SA"/>
              </w:rPr>
            </w:r>
            <w:r/>
          </w:p>
        </w:tc>
        <w:tc>
          <w:tcPr>
            <w:tcW w:w="900" w:type="dxa"/>
            <w:vAlign w:val="center"/>
            <w:textDirection w:val="lrTb"/>
            <w:noWrap w:val="false"/>
          </w:tcPr>
          <w:p>
            <w:pPr>
              <w:pStyle w:val="873"/>
              <w:jc w:val="center"/>
              <w:spacing w:before="68" w:line="264" w:lineRule="auto"/>
              <w:rPr>
                <w:rFonts w:hint="eastAsia" w:ascii="宋体" w:hAnsi="宋体" w:cs="宋体"/>
                <w:spacing w:val="-6"/>
                <w:sz w:val="21"/>
                <w:szCs w:val="21"/>
                <w:lang w:val="en-US" w:eastAsia="zh-CN" w:bidi="ar-SA"/>
              </w:rPr>
            </w:pPr>
            <w:r>
              <w:rPr>
                <w:rFonts w:hint="eastAsia" w:ascii="宋体" w:hAnsi="宋体" w:cs="宋体"/>
                <w:spacing w:val="-6"/>
                <w:szCs w:val="21"/>
              </w:rPr>
              <w:t xml:space="preserve">主观分</w:t>
            </w:r>
            <w:r>
              <w:rPr>
                <w:rFonts w:hint="eastAsia" w:ascii="宋体" w:hAnsi="宋体" w:cs="宋体"/>
                <w:spacing w:val="-6"/>
                <w:sz w:val="21"/>
                <w:szCs w:val="21"/>
                <w:lang w:val="en-US" w:eastAsia="zh-CN" w:bidi="ar-SA"/>
              </w:rPr>
            </w:r>
            <w:r/>
          </w:p>
        </w:tc>
      </w:tr>
      <w:tr>
        <w:trPr>
          <w:trHeight w:val="356"/>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3.3</w:t>
            </w:r>
            <w:r>
              <w:rPr>
                <w:rFonts w:ascii="宋体" w:hAnsi="宋体" w:eastAsia="宋体" w:cs="宋体"/>
                <w:spacing w:val="-2"/>
                <w:szCs w:val="21"/>
                <w:lang w:val="en-US" w:eastAsia="zh-CN"/>
              </w:rPr>
            </w:r>
            <w:r/>
          </w:p>
        </w:tc>
        <w:tc>
          <w:tcPr>
            <w:tcW w:w="1179" w:type="dxa"/>
            <w:vAlign w:val="center"/>
            <w:textDirection w:val="lrTb"/>
            <w:noWrap w:val="false"/>
          </w:tcPr>
          <w:p>
            <w:pPr>
              <w:pStyle w:val="873"/>
              <w:jc w:val="left"/>
              <w:spacing w:line="264" w:lineRule="auto"/>
              <w:widowControl/>
              <w:rPr>
                <w:rFonts w:hint="eastAsia"/>
                <w:color w:val="000000"/>
                <w:sz w:val="21"/>
                <w:szCs w:val="21"/>
                <w:lang w:val="en-US" w:eastAsia="zh-CN" w:bidi="ar-SA"/>
              </w:rPr>
            </w:pPr>
            <w:r>
              <w:rPr>
                <w:color w:val="000000"/>
                <w:szCs w:val="21"/>
              </w:rPr>
              <w:t xml:space="preserve">故障处理及应急措施方案</w:t>
            </w:r>
            <w:r>
              <w:rPr>
                <w:rFonts w:hint="eastAsia"/>
                <w:color w:val="000000"/>
                <w:sz w:val="21"/>
                <w:szCs w:val="21"/>
                <w:lang w:val="en-US" w:eastAsia="zh-CN" w:bidi="ar-SA"/>
              </w:rPr>
            </w:r>
            <w:r/>
          </w:p>
        </w:tc>
        <w:tc>
          <w:tcPr>
            <w:tcW w:w="6330" w:type="dxa"/>
            <w:vAlign w:val="center"/>
            <w:textDirection w:val="lrTb"/>
            <w:noWrap w:val="false"/>
          </w:tcPr>
          <w:p>
            <w:pPr>
              <w:pStyle w:val="873"/>
              <w:jc w:val="left"/>
              <w:spacing w:line="264" w:lineRule="auto"/>
              <w:widowControl/>
              <w:rPr>
                <w:color w:val="000000"/>
                <w:szCs w:val="21"/>
              </w:rPr>
            </w:pPr>
            <w:r>
              <w:rPr>
                <w:rFonts w:hint="eastAsia"/>
                <w:color w:val="000000"/>
                <w:szCs w:val="21"/>
              </w:rPr>
              <w:t xml:space="preserve">根据本项目采购需求及相关要求编制方案，内容包含：1.组织指挥体系及职责；2.故障处理措施计划；3.应急措施计划。以上每项内容逐条阐述。</w:t>
            </w:r>
            <w:r>
              <w:rPr>
                <w:color w:val="000000"/>
                <w:szCs w:val="21"/>
              </w:rPr>
            </w:r>
            <w:r/>
          </w:p>
          <w:p>
            <w:pPr>
              <w:pStyle w:val="873"/>
              <w:jc w:val="left"/>
              <w:spacing w:line="264" w:lineRule="auto"/>
              <w:widowControl/>
              <w:rPr>
                <w:color w:val="000000"/>
                <w:szCs w:val="21"/>
              </w:rPr>
            </w:pPr>
            <w:r>
              <w:rPr>
                <w:rFonts w:hint="eastAsia"/>
                <w:color w:val="000000"/>
                <w:szCs w:val="21"/>
              </w:rPr>
              <w:t xml:space="preserve">方案内容质量标准高、时间计划、工作流程具体、具有可操作性，且专门针对本项目，符合采购需求和实际情况视为符合；方案内容属于通用类，非专门针对本项目，部分符合实际情况视为部分符合；方案内容非专门针对本项目，脱离采购需求视为不符合。</w:t>
            </w:r>
            <w:r>
              <w:rPr>
                <w:color w:val="000000"/>
                <w:szCs w:val="21"/>
              </w:rPr>
            </w:r>
            <w:r/>
          </w:p>
          <w:p>
            <w:pPr>
              <w:pStyle w:val="873"/>
              <w:jc w:val="left"/>
              <w:spacing w:line="264" w:lineRule="auto"/>
              <w:widowControl/>
              <w:rPr>
                <w:rFonts w:hint="eastAsia"/>
                <w:color w:val="000000"/>
                <w:sz w:val="21"/>
                <w:szCs w:val="21"/>
                <w:lang w:val="en-US" w:eastAsia="zh-CN" w:bidi="ar-SA"/>
              </w:rPr>
            </w:pPr>
            <w:r>
              <w:rPr>
                <w:rFonts w:hint="eastAsia"/>
                <w:color w:val="000000"/>
                <w:szCs w:val="21"/>
              </w:rPr>
              <w:t xml:space="preserve">上述每项内容符合得2分；部分符合得1分；不符合或不提供不得分。</w:t>
            </w:r>
            <w:r>
              <w:rPr>
                <w:rFonts w:hint="eastAsia"/>
                <w:color w:val="000000"/>
                <w:sz w:val="21"/>
                <w:szCs w:val="21"/>
                <w:lang w:val="en-US" w:eastAsia="zh-CN" w:bidi="ar-SA"/>
              </w:rPr>
            </w:r>
            <w:r/>
          </w:p>
        </w:tc>
        <w:tc>
          <w:tcPr>
            <w:tcW w:w="647" w:type="dxa"/>
            <w:vAlign w:val="center"/>
            <w:textDirection w:val="lrTb"/>
            <w:noWrap w:val="false"/>
          </w:tcPr>
          <w:p>
            <w:pPr>
              <w:pStyle w:val="873"/>
              <w:jc w:val="center"/>
              <w:spacing w:before="68" w:line="264" w:lineRule="auto"/>
              <w:rPr>
                <w:rFonts w:hint="eastAsia" w:ascii="宋体" w:hAnsi="宋体" w:cs="宋体"/>
                <w:sz w:val="21"/>
                <w:szCs w:val="21"/>
                <w:lang w:val="en-US" w:eastAsia="zh-CN" w:bidi="ar-SA"/>
              </w:rPr>
            </w:pPr>
            <w:r>
              <w:rPr>
                <w:rFonts w:hint="eastAsia" w:ascii="宋体" w:hAnsi="宋体" w:cs="宋体"/>
                <w:szCs w:val="21"/>
              </w:rPr>
              <w:t xml:space="preserve">6</w:t>
            </w:r>
            <w:r>
              <w:rPr>
                <w:rFonts w:hint="eastAsia" w:ascii="宋体" w:hAnsi="宋体" w:cs="宋体"/>
                <w:sz w:val="21"/>
                <w:szCs w:val="21"/>
                <w:lang w:val="en-US" w:eastAsia="zh-CN" w:bidi="ar-SA"/>
              </w:rPr>
            </w:r>
            <w:r/>
          </w:p>
        </w:tc>
        <w:tc>
          <w:tcPr>
            <w:tcW w:w="900" w:type="dxa"/>
            <w:vAlign w:val="center"/>
            <w:textDirection w:val="lrTb"/>
            <w:noWrap w:val="false"/>
          </w:tcPr>
          <w:p>
            <w:pPr>
              <w:pStyle w:val="873"/>
              <w:jc w:val="center"/>
              <w:spacing w:before="68" w:line="264" w:lineRule="auto"/>
              <w:rPr>
                <w:rFonts w:hint="eastAsia" w:ascii="宋体" w:hAnsi="宋体" w:cs="宋体"/>
                <w:spacing w:val="-6"/>
                <w:sz w:val="21"/>
                <w:szCs w:val="21"/>
                <w:lang w:val="en-US" w:eastAsia="zh-CN" w:bidi="ar-SA"/>
              </w:rPr>
            </w:pPr>
            <w:r>
              <w:rPr>
                <w:rFonts w:hint="eastAsia" w:ascii="宋体" w:hAnsi="宋体" w:cs="宋体"/>
                <w:spacing w:val="-6"/>
                <w:szCs w:val="21"/>
              </w:rPr>
              <w:t xml:space="preserve">主观分</w:t>
            </w:r>
            <w:r>
              <w:rPr>
                <w:rFonts w:hint="eastAsia" w:ascii="宋体" w:hAnsi="宋体" w:cs="宋体"/>
                <w:spacing w:val="-6"/>
                <w:sz w:val="21"/>
                <w:szCs w:val="21"/>
                <w:lang w:val="en-US" w:eastAsia="zh-CN" w:bidi="ar-SA"/>
              </w:rPr>
            </w:r>
            <w:r/>
          </w:p>
        </w:tc>
      </w:tr>
      <w:tr>
        <w:trPr>
          <w:trHeight w:val="356"/>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3.4</w:t>
            </w:r>
            <w:r/>
          </w:p>
        </w:tc>
        <w:tc>
          <w:tcPr>
            <w:tcW w:w="1179" w:type="dxa"/>
            <w:vAlign w:val="center"/>
            <w:textDirection w:val="lrTb"/>
            <w:noWrap w:val="false"/>
          </w:tcPr>
          <w:p>
            <w:pPr>
              <w:pStyle w:val="873"/>
              <w:jc w:val="left"/>
              <w:spacing w:line="264" w:lineRule="auto"/>
              <w:widowControl/>
              <w:rPr>
                <w:rFonts w:hint="eastAsia"/>
                <w:color w:val="000000"/>
                <w:sz w:val="21"/>
                <w:szCs w:val="21"/>
                <w:lang w:val="en-US" w:eastAsia="zh-CN" w:bidi="ar-SA"/>
              </w:rPr>
            </w:pPr>
            <w:r>
              <w:rPr>
                <w:rFonts w:hint="eastAsia"/>
                <w:color w:val="000000"/>
                <w:szCs w:val="21"/>
              </w:rPr>
              <w:t xml:space="preserve">培训方案</w:t>
            </w:r>
            <w:r>
              <w:rPr>
                <w:rFonts w:hint="eastAsia"/>
                <w:color w:val="000000"/>
                <w:sz w:val="21"/>
                <w:szCs w:val="21"/>
                <w:lang w:val="en-US" w:eastAsia="zh-CN" w:bidi="ar-SA"/>
              </w:rPr>
            </w:r>
            <w:r/>
          </w:p>
        </w:tc>
        <w:tc>
          <w:tcPr>
            <w:tcW w:w="6330" w:type="dxa"/>
            <w:vAlign w:val="center"/>
            <w:textDirection w:val="lrTb"/>
            <w:noWrap w:val="false"/>
          </w:tcPr>
          <w:p>
            <w:pPr>
              <w:pStyle w:val="873"/>
              <w:jc w:val="left"/>
              <w:spacing w:line="264" w:lineRule="auto"/>
              <w:widowControl/>
              <w:rPr>
                <w:color w:val="000000"/>
                <w:szCs w:val="21"/>
              </w:rPr>
            </w:pPr>
            <w:r>
              <w:rPr>
                <w:rFonts w:hint="eastAsia"/>
                <w:color w:val="000000"/>
                <w:szCs w:val="21"/>
              </w:rPr>
              <w:t xml:space="preserve">根据本项目采购需求及相关要求编制方案，内容</w:t>
            </w:r>
            <w:r>
              <w:rPr>
                <w:color w:val="000000"/>
                <w:szCs w:val="21"/>
              </w:rPr>
              <w:t xml:space="preserve">包括</w:t>
            </w:r>
            <w:r>
              <w:rPr>
                <w:rFonts w:hint="eastAsia"/>
                <w:color w:val="000000"/>
                <w:szCs w:val="21"/>
              </w:rPr>
              <w:t xml:space="preserve">：1.培训内容及培训时长；2.培训日程安排；3.培训质量保障措施。以上每项内容逐条阐述。</w:t>
            </w:r>
            <w:r>
              <w:rPr>
                <w:color w:val="000000"/>
                <w:szCs w:val="21"/>
              </w:rPr>
              <w:t xml:space="preserve"> </w:t>
            </w:r>
            <w:r>
              <w:rPr>
                <w:color w:val="000000"/>
                <w:szCs w:val="21"/>
              </w:rPr>
            </w:r>
            <w:r/>
          </w:p>
          <w:p>
            <w:pPr>
              <w:pStyle w:val="873"/>
              <w:jc w:val="left"/>
              <w:spacing w:line="264" w:lineRule="auto"/>
              <w:widowControl/>
              <w:rPr>
                <w:color w:val="000000"/>
                <w:szCs w:val="21"/>
              </w:rPr>
            </w:pPr>
            <w:r>
              <w:rPr>
                <w:rFonts w:hint="eastAsia"/>
                <w:color w:val="000000"/>
                <w:szCs w:val="21"/>
              </w:rPr>
              <w:t xml:space="preserve">方案内容</w:t>
            </w:r>
            <w:r>
              <w:rPr>
                <w:color w:val="000000"/>
                <w:szCs w:val="21"/>
              </w:rPr>
              <w:t xml:space="preserve">完整、合理、</w:t>
            </w:r>
            <w:r>
              <w:rPr>
                <w:rFonts w:hint="eastAsia"/>
                <w:color w:val="000000"/>
                <w:szCs w:val="21"/>
              </w:rPr>
              <w:t xml:space="preserve">具有可</w:t>
            </w:r>
            <w:r>
              <w:rPr>
                <w:color w:val="000000"/>
                <w:szCs w:val="21"/>
              </w:rPr>
              <w:t xml:space="preserve">操作性</w:t>
            </w:r>
            <w:r>
              <w:rPr>
                <w:rFonts w:hint="eastAsia"/>
                <w:color w:val="000000"/>
                <w:szCs w:val="21"/>
              </w:rPr>
              <w:t xml:space="preserve">，且专门针对本项目，契合采购需求视为符合；方案内容属于通用类，非专门针对本项目，部分契合采购需求视为部分符合；方案内容非专门针对本项目，脱离采购需求视为不符合。</w:t>
            </w:r>
            <w:r>
              <w:rPr>
                <w:color w:val="000000"/>
                <w:szCs w:val="21"/>
              </w:rPr>
            </w:r>
            <w:r/>
          </w:p>
          <w:p>
            <w:pPr>
              <w:pStyle w:val="873"/>
              <w:jc w:val="left"/>
              <w:spacing w:line="264" w:lineRule="auto"/>
              <w:widowControl/>
              <w:rPr>
                <w:rFonts w:hint="eastAsia"/>
                <w:color w:val="000000"/>
                <w:sz w:val="21"/>
                <w:szCs w:val="21"/>
                <w:lang w:val="en-US" w:eastAsia="zh-CN" w:bidi="ar-SA"/>
              </w:rPr>
            </w:pPr>
            <w:r>
              <w:rPr>
                <w:rFonts w:hint="eastAsia"/>
                <w:color w:val="000000"/>
              </w:rPr>
              <w:t xml:space="preserve">上述每项内容符合得2分；部分符合得1分；不符合或不提供不得分。</w:t>
            </w:r>
            <w:r>
              <w:rPr>
                <w:rFonts w:hint="eastAsia"/>
                <w:color w:val="000000"/>
                <w:sz w:val="21"/>
                <w:szCs w:val="21"/>
                <w:lang w:val="en-US" w:eastAsia="zh-CN" w:bidi="ar-SA"/>
              </w:rPr>
            </w:r>
            <w:r/>
          </w:p>
        </w:tc>
        <w:tc>
          <w:tcPr>
            <w:tcW w:w="647" w:type="dxa"/>
            <w:vAlign w:val="center"/>
            <w:textDirection w:val="lrTb"/>
            <w:noWrap w:val="false"/>
          </w:tcPr>
          <w:p>
            <w:pPr>
              <w:pStyle w:val="873"/>
              <w:jc w:val="center"/>
              <w:spacing w:before="68" w:line="264" w:lineRule="auto"/>
              <w:rPr>
                <w:rFonts w:ascii="宋体" w:hAnsi="宋体" w:cs="宋体"/>
                <w:sz w:val="21"/>
                <w:szCs w:val="21"/>
                <w:lang w:val="en-US" w:eastAsia="zh-CN" w:bidi="ar-SA"/>
              </w:rPr>
            </w:pPr>
            <w:r>
              <w:rPr>
                <w:rFonts w:hint="eastAsia" w:ascii="宋体" w:hAnsi="宋体" w:cs="宋体"/>
                <w:szCs w:val="21"/>
              </w:rPr>
              <w:t xml:space="preserve">6</w:t>
            </w:r>
            <w:r>
              <w:rPr>
                <w:rFonts w:ascii="宋体" w:hAnsi="宋体" w:cs="宋体"/>
                <w:sz w:val="21"/>
                <w:szCs w:val="21"/>
                <w:lang w:val="en-US" w:eastAsia="zh-CN" w:bidi="ar-SA"/>
              </w:rPr>
            </w:r>
            <w:r/>
          </w:p>
        </w:tc>
        <w:tc>
          <w:tcPr>
            <w:tcW w:w="900" w:type="dxa"/>
            <w:vAlign w:val="center"/>
            <w:textDirection w:val="lrTb"/>
            <w:noWrap w:val="false"/>
          </w:tcPr>
          <w:p>
            <w:pPr>
              <w:pStyle w:val="873"/>
              <w:jc w:val="center"/>
              <w:spacing w:before="68" w:line="264" w:lineRule="auto"/>
              <w:rPr>
                <w:rFonts w:hint="eastAsia" w:ascii="宋体" w:hAnsi="宋体" w:cs="宋体"/>
                <w:spacing w:val="-6"/>
                <w:sz w:val="21"/>
                <w:szCs w:val="21"/>
                <w:lang w:val="en-US" w:eastAsia="zh-CN" w:bidi="ar-SA"/>
              </w:rPr>
            </w:pPr>
            <w:r>
              <w:rPr>
                <w:rFonts w:hint="eastAsia" w:ascii="宋体" w:hAnsi="宋体" w:cs="宋体"/>
                <w:spacing w:val="-6"/>
                <w:szCs w:val="21"/>
              </w:rPr>
              <w:t xml:space="preserve">主观分</w:t>
            </w:r>
            <w:r>
              <w:rPr>
                <w:rFonts w:hint="eastAsia" w:ascii="宋体" w:hAnsi="宋体" w:cs="宋体"/>
                <w:spacing w:val="-6"/>
                <w:sz w:val="21"/>
                <w:szCs w:val="21"/>
                <w:lang w:val="en-US" w:eastAsia="zh-CN" w:bidi="ar-SA"/>
              </w:rPr>
            </w:r>
            <w:r/>
          </w:p>
        </w:tc>
      </w:tr>
      <w:tr>
        <w:trPr>
          <w:trHeight w:val="455"/>
        </w:trPr>
        <w:tc>
          <w:tcPr>
            <w:gridSpan w:val="5"/>
            <w:tcW w:w="9575"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rPr>
                <w:rFonts w:hint="eastAsia" w:ascii="宋体" w:hAnsi="宋体" w:eastAsia="宋体" w:cs="宋体"/>
                <w:szCs w:val="21"/>
              </w:rPr>
            </w:r>
            <w:r/>
          </w:p>
        </w:tc>
      </w:tr>
      <w:tr>
        <w:trPr>
          <w:trHeight w:val="1015"/>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.1</w:t>
            </w:r>
            <w:r>
              <w:rPr>
                <w:rFonts w:hint="eastAsia" w:ascii="宋体" w:hAnsi="宋体" w:eastAsia="宋体" w:cs="宋体"/>
                <w:spacing w:val="-2"/>
                <w:szCs w:val="21"/>
              </w:rPr>
            </w:r>
            <w:r/>
          </w:p>
        </w:tc>
        <w:tc>
          <w:tcPr>
            <w:tcW w:w="1179" w:type="dxa"/>
            <w:vAlign w:val="center"/>
            <w:textDirection w:val="lrTb"/>
            <w:noWrap w:val="false"/>
          </w:tcPr>
          <w:p>
            <w:pPr>
              <w:pStyle w:val="873"/>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eastAsia="zh-CN"/>
              </w:rPr>
              <w:t xml:space="preserve">投标人</w:t>
            </w:r>
            <w:r>
              <w:rPr>
                <w:rFonts w:hint="eastAsia" w:ascii="宋体" w:hAnsi="宋体" w:eastAsia="宋体" w:cs="宋体"/>
                <w:color w:val="000000"/>
                <w:spacing w:val="-1"/>
                <w:szCs w:val="21"/>
              </w:rPr>
              <w:t xml:space="preserve">业绩</w:t>
            </w:r>
            <w:r>
              <w:rPr>
                <w:rFonts w:hint="eastAsia" w:eastAsia="宋体"/>
                <w:color w:val="000000"/>
                <w:szCs w:val="21"/>
                <w:lang w:val="en-US" w:eastAsia="zh-CN"/>
              </w:rPr>
            </w:r>
            <w:r/>
          </w:p>
        </w:tc>
        <w:tc>
          <w:tcPr>
            <w:tcW w:w="6330" w:type="dxa"/>
            <w:vAlign w:val="center"/>
            <w:textDirection w:val="lrTb"/>
            <w:noWrap w:val="false"/>
          </w:tcPr>
          <w:p>
            <w:pPr>
              <w:pStyle w:val="873"/>
              <w:spacing w:line="264" w:lineRule="auto"/>
              <w:rPr>
                <w:rFonts w:ascii="宋体" w:hAnsi="宋体" w:cs="宋体"/>
                <w:color w:val="000000"/>
                <w:sz w:val="21"/>
                <w:szCs w:val="21"/>
                <w:lang w:val="en-US" w:eastAsia="zh-CN" w:bidi="zh-CN"/>
              </w:rPr>
            </w:pPr>
            <w:r>
              <w:rPr>
                <w:rFonts w:hint="eastAsia" w:ascii="宋体" w:hAnsi="宋体" w:cs="宋体"/>
                <w:color w:val="000000"/>
                <w:szCs w:val="21"/>
              </w:rPr>
              <w:t xml:space="preserve">投标人提供2023年1月1日（含）以来</w:t>
            </w:r>
            <w:r>
              <w:rPr>
                <w:rFonts w:hint="eastAsia" w:ascii="宋体" w:hAnsi="宋体" w:cs="宋体"/>
                <w:color w:val="000000"/>
                <w:lang w:val="zh-CN"/>
              </w:rPr>
              <w:t xml:space="preserve">承担过所投同品牌电梯项目业绩</w:t>
            </w:r>
            <w:r>
              <w:rPr>
                <w:rFonts w:hint="eastAsia" w:ascii="宋体" w:hAnsi="宋体" w:cs="宋体"/>
                <w:color w:val="000000"/>
                <w:szCs w:val="21"/>
              </w:rPr>
              <w:t xml:space="preserve">，每提供1个得1分，最多得3分。（时间以合同签订时间为准，</w:t>
            </w:r>
            <w:r>
              <w:rPr>
                <w:rFonts w:hint="eastAsia" w:ascii="宋体" w:hAnsi="宋体" w:cs="宋体"/>
                <w:color w:val="000000"/>
                <w:lang w:val="zh-CN"/>
              </w:rPr>
              <w:t xml:space="preserve">提供合同</w:t>
            </w:r>
            <w:r>
              <w:rPr>
                <w:rFonts w:hint="eastAsia" w:ascii="宋体" w:hAnsi="宋体" w:cs="宋体"/>
                <w:color w:val="000000"/>
              </w:rPr>
              <w:t xml:space="preserve">和</w:t>
            </w:r>
            <w:r>
              <w:rPr>
                <w:rFonts w:hint="eastAsia" w:ascii="宋体" w:hAnsi="宋体" w:cs="宋体"/>
                <w:color w:val="000000"/>
                <w:lang w:val="zh-CN"/>
              </w:rPr>
              <w:t xml:space="preserve">竣工验收证明（或电梯监督检验报告），电梯监督检验报告中的电梯制造商必须与本次</w:t>
            </w:r>
            <w:r>
              <w:rPr>
                <w:rFonts w:hint="eastAsia" w:ascii="宋体" w:hAnsi="宋体" w:cs="宋体"/>
                <w:color w:val="000000"/>
              </w:rPr>
              <w:t xml:space="preserve">所投</w:t>
            </w:r>
            <w:r>
              <w:rPr>
                <w:rFonts w:hint="eastAsia" w:ascii="宋体" w:hAnsi="宋体" w:cs="宋体"/>
                <w:color w:val="000000"/>
                <w:lang w:val="zh-CN"/>
              </w:rPr>
              <w:t xml:space="preserve">电梯制造商一致，电梯监督检验报告中的施工单位必须为投标人，</w:t>
            </w:r>
            <w:r>
              <w:rPr>
                <w:rFonts w:hint="eastAsia" w:ascii="宋体" w:hAnsi="宋体" w:cs="宋体"/>
                <w:color w:val="000000"/>
              </w:rPr>
              <w:t xml:space="preserve">证明材料缺项或未提供不得分</w:t>
            </w:r>
            <w:r>
              <w:rPr>
                <w:rFonts w:hint="eastAsia" w:ascii="宋体" w:hAnsi="宋体" w:cs="宋体"/>
                <w:color w:val="000000"/>
                <w:szCs w:val="21"/>
              </w:rPr>
              <w:t xml:space="preserve">）</w:t>
            </w:r>
            <w:r>
              <w:rPr>
                <w:rFonts w:ascii="宋体" w:hAnsi="宋体" w:cs="宋体"/>
                <w:color w:val="000000"/>
                <w:sz w:val="21"/>
                <w:szCs w:val="21"/>
                <w:lang w:val="en-US" w:eastAsia="zh-CN" w:bidi="zh-CN"/>
              </w:rPr>
            </w:r>
            <w:r/>
          </w:p>
        </w:tc>
        <w:tc>
          <w:tcPr>
            <w:tcW w:w="647" w:type="dxa"/>
            <w:vAlign w:val="center"/>
            <w:textDirection w:val="lrTb"/>
            <w:noWrap w:val="false"/>
          </w:tcPr>
          <w:p>
            <w:pPr>
              <w:pStyle w:val="873"/>
              <w:jc w:val="center"/>
              <w:spacing w:line="264"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3</w:t>
            </w:r>
            <w:r>
              <w:rPr>
                <w:rFonts w:hint="eastAsia" w:ascii="宋体" w:hAnsi="宋体" w:cs="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269"/>
        </w:trPr>
        <w:tc>
          <w:tcPr>
            <w:gridSpan w:val="5"/>
            <w:tcW w:w="9575" w:type="dxa"/>
            <w:vAlign w:val="top"/>
            <w:textDirection w:val="lrTb"/>
            <w:noWrap w:val="false"/>
          </w:tcPr>
          <w:p>
            <w:pPr>
              <w:pStyle w:val="873"/>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5.履约能力</w:t>
            </w:r>
            <w:r>
              <w:rPr>
                <w:rFonts w:hint="eastAsia" w:ascii="宋体" w:hAnsi="宋体" w:eastAsia="宋体" w:cs="宋体"/>
                <w:szCs w:val="21"/>
              </w:rPr>
            </w:r>
            <w:r/>
          </w:p>
        </w:tc>
      </w:tr>
      <w:tr>
        <w:trPr>
          <w:trHeight w:val="387"/>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873"/>
              <w:jc w:val="both"/>
              <w:keepLines w:val="0"/>
              <w:keepNext w:val="0"/>
              <w:pageBreakBefore w:val="0"/>
              <w:spacing w:before="69" w:line="264" w:lineRule="auto"/>
              <w:widowControl w:val="off"/>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eastAsia="zh-CN"/>
              </w:rPr>
              <w:t xml:space="preserve">履约能力</w:t>
            </w:r>
            <w:r>
              <w:rPr>
                <w:rFonts w:hint="eastAsia" w:ascii="宋体" w:hAnsi="宋体" w:eastAsia="宋体" w:cs="宋体"/>
                <w:color w:val="000000"/>
                <w:spacing w:val="-1"/>
                <w:szCs w:val="21"/>
                <w:lang w:val="en-US" w:eastAsia="zh-CN"/>
              </w:rPr>
              <w:t xml:space="preserve">1</w:t>
            </w:r>
            <w:r>
              <w:rPr>
                <w:rFonts w:hint="eastAsia" w:ascii="宋体" w:hAnsi="宋体" w:eastAsia="宋体" w:cs="宋体"/>
                <w:color w:val="000000"/>
                <w:spacing w:val="-1"/>
                <w:szCs w:val="21"/>
                <w:lang w:val="en-US" w:eastAsia="zh-CN"/>
              </w:rPr>
            </w:r>
            <w:r/>
          </w:p>
        </w:tc>
        <w:tc>
          <w:tcPr>
            <w:tcW w:w="6330" w:type="dxa"/>
            <w:vAlign w:val="center"/>
            <w:textDirection w:val="lrTb"/>
            <w:noWrap w:val="false"/>
          </w:tcPr>
          <w:p>
            <w:pPr>
              <w:pStyle w:val="873"/>
              <w:spacing w:line="264"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投标人或所投产品制造商</w:t>
            </w:r>
            <w:r>
              <w:rPr>
                <w:rFonts w:hint="eastAsia" w:ascii="宋体" w:hAnsi="宋体" w:cs="宋体"/>
                <w:color w:val="000000"/>
                <w:lang w:val="zh-CN"/>
              </w:rPr>
              <w:t xml:space="preserve">提供购买的有效期内的《公众责任保险》，累计赔偿金额≥1.4亿元得3分；1亿元≤累计赔偿金额＜1.4亿元得1.5分；其他不得分</w:t>
            </w:r>
            <w:r>
              <w:rPr>
                <w:rFonts w:hint="eastAsia"/>
                <w:color w:val="000000"/>
              </w:rPr>
              <w:t xml:space="preserve">（</w:t>
            </w:r>
            <w:r>
              <w:rPr>
                <w:rFonts w:hint="eastAsia" w:ascii="宋体" w:hAnsi="宋体" w:cs="宋体"/>
                <w:color w:val="000000"/>
                <w:szCs w:val="21"/>
              </w:rPr>
              <w:t xml:space="preserve">提供在有效期限内保险凭证或承诺函，承诺函格式自拟）</w:t>
            </w:r>
            <w:r>
              <w:rPr>
                <w:rFonts w:hint="eastAsia" w:ascii="宋体" w:hAnsi="宋体" w:cs="宋体"/>
                <w:color w:val="000000"/>
                <w:lang w:val="zh-CN"/>
              </w:rPr>
              <w:t xml:space="preserve">。</w:t>
            </w:r>
            <w:r>
              <w:rPr>
                <w:rFonts w:hint="eastAsia" w:ascii="宋体" w:hAnsi="宋体" w:cs="宋体"/>
                <w:color w:val="000000"/>
                <w:sz w:val="21"/>
                <w:szCs w:val="21"/>
                <w:lang w:val="en-US" w:eastAsia="zh-CN" w:bidi="ar-SA"/>
              </w:rPr>
            </w:r>
            <w:r/>
          </w:p>
        </w:tc>
        <w:tc>
          <w:tcPr>
            <w:tcW w:w="647" w:type="dxa"/>
            <w:vAlign w:val="center"/>
            <w:textDirection w:val="lrTb"/>
            <w:noWrap w:val="false"/>
          </w:tcPr>
          <w:p>
            <w:pPr>
              <w:pStyle w:val="873"/>
              <w:jc w:val="center"/>
              <w:spacing w:before="68" w:line="264"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3</w:t>
            </w:r>
            <w:r>
              <w:rPr>
                <w:rFonts w:hint="eastAsia" w:ascii="宋体" w:hAnsi="宋体" w:cs="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color w:val="000000"/>
                <w:szCs w:val="21"/>
              </w:rPr>
            </w:r>
            <w:r/>
          </w:p>
        </w:tc>
      </w:tr>
      <w:tr>
        <w:trPr>
          <w:trHeight w:val="464"/>
        </w:trPr>
        <w:tc>
          <w:tcPr>
            <w:tcW w:w="5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rPr>
                <w:rFonts w:hint="eastAsia" w:ascii="宋体" w:hAnsi="宋体" w:eastAsia="宋体" w:cs="宋体"/>
                <w:color w:val="ff0000"/>
                <w:szCs w:val="21"/>
              </w:rPr>
            </w:r>
            <w:r/>
          </w:p>
        </w:tc>
        <w:tc>
          <w:tcPr>
            <w:gridSpan w:val="2"/>
            <w:tcW w:w="7509" w:type="dxa"/>
            <w:vAlign w:val="center"/>
            <w:textDirection w:val="lrTb"/>
            <w:noWrap w:val="false"/>
          </w:tcPr>
          <w:p>
            <w:pPr>
              <w:pStyle w:val="873"/>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873"/>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73"/>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3"/>
        <w:rPr>
          <w:rFonts w:hint="eastAsia"/>
          <w:lang w:val="en-US" w:eastAsia="zh-CN"/>
        </w:rPr>
      </w:pPr>
      <w:r>
        <w:rPr>
          <w:rFonts w:hint="eastAsia"/>
          <w:lang w:val="en-US" w:eastAsia="zh-CN"/>
        </w:rPr>
      </w:r>
      <w:r/>
    </w:p>
    <w:p>
      <w:pPr>
        <w:pStyle w:val="873"/>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88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88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88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5"/>
        <w:rPr>
          <w:rFonts w:hint="eastAsia"/>
          <w:lang w:val="en-US" w:eastAsia="zh-CN"/>
        </w:rPr>
      </w:pPr>
      <w:r>
        <w:rPr>
          <w:rFonts w:hint="eastAsia"/>
          <w:lang w:val="en-US" w:eastAsia="zh-CN"/>
        </w:rPr>
      </w:r>
      <w:r/>
    </w:p>
    <w:p>
      <w:pPr>
        <w:pStyle w:val="943"/>
        <w:rPr>
          <w:rFonts w:hint="eastAsia"/>
          <w:lang w:val="en-US" w:eastAsia="zh-CN"/>
        </w:rPr>
      </w:pPr>
      <w:r>
        <w:rPr>
          <w:rFonts w:hint="eastAsia"/>
          <w:lang w:val="en-US" w:eastAsia="zh-CN"/>
        </w:rPr>
      </w:r>
      <w:r/>
    </w:p>
    <w:p>
      <w:pPr>
        <w:pStyle w:val="873"/>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200"/>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3"/>
        <w:jc w:val="center"/>
        <w:rPr>
          <w:rFonts w:hint="eastAsia" w:ascii="宋体" w:hAnsi="宋体"/>
          <w:b/>
          <w:color w:val="000000"/>
          <w:sz w:val="72"/>
          <w:szCs w:val="21"/>
        </w:rPr>
      </w:pPr>
      <w:r/>
      <w:bookmarkStart w:id="201" w:name="_Hlt26955039"/>
      <w:r/>
      <w:bookmarkEnd w:id="201"/>
      <w:r/>
      <w:bookmarkStart w:id="202" w:name="_Hlt26671244"/>
      <w:r/>
      <w:bookmarkEnd w:id="202"/>
      <w:r/>
      <w:bookmarkStart w:id="203" w:name="_Toc26554094"/>
      <w:r/>
      <w:bookmarkStart w:id="204" w:name="_Toc120614282"/>
      <w:r/>
      <w:bookmarkStart w:id="205" w:name="_Toc49090576"/>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73"/>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3"/>
        <w:spacing w:line="440" w:lineRule="exact"/>
        <w:rPr>
          <w:rFonts w:ascii="宋体" w:hAnsi="宋体"/>
          <w:color w:val="000000"/>
          <w:szCs w:val="21"/>
        </w:rPr>
      </w:pPr>
      <w:r>
        <w:rPr>
          <w:rFonts w:ascii="宋体" w:hAnsi="宋体"/>
          <w:color w:val="000000"/>
          <w:szCs w:val="21"/>
        </w:rPr>
      </w:r>
      <w:r/>
    </w:p>
    <w:p>
      <w:pPr>
        <w:pStyle w:val="873"/>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87"/>
      <w:r/>
      <w:bookmarkEnd w:id="192"/>
      <w:r/>
      <w:bookmarkEnd w:id="203"/>
      <w:r/>
      <w:bookmarkEnd w:id="204"/>
      <w:r/>
      <w:bookmarkEnd w:id="205"/>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6"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七、投标分项报价表（本项目无需提供）</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73"/>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十二、关于符合本国产品标准的声明函（如有）</w:t>
      </w:r>
      <w:r>
        <w:rPr>
          <w:rFonts w:hint="eastAsia" w:ascii="宋体" w:hAnsi="宋体" w:eastAsia="宋体" w:cs="宋体"/>
          <w:sz w:val="28"/>
          <w:szCs w:val="28"/>
          <w:lang w:val="en-US" w:eastAsia="zh-CN"/>
        </w:rPr>
      </w:r>
      <w:r/>
    </w:p>
    <w:p>
      <w:pPr>
        <w:pStyle w:val="873"/>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73"/>
        <w:ind w:firstLine="480"/>
        <w:spacing w:line="440" w:lineRule="exact"/>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991"/>
        <w:rPr>
          <w:rFonts w:ascii="宋体" w:hAnsi="宋体"/>
          <w:sz w:val="24"/>
        </w:rPr>
      </w:pPr>
      <w:r>
        <w:rPr>
          <w:rFonts w:ascii="宋体" w:hAnsi="宋体"/>
          <w:sz w:val="24"/>
        </w:rPr>
      </w:r>
      <w:r/>
    </w:p>
    <w:p>
      <w:pPr>
        <w:pStyle w:val="991"/>
        <w:rPr>
          <w:rFonts w:ascii="宋体" w:hAnsi="宋体"/>
          <w:sz w:val="24"/>
        </w:rPr>
      </w:pPr>
      <w:r>
        <w:rPr>
          <w:rFonts w:ascii="宋体" w:hAnsi="宋体"/>
          <w:sz w:val="24"/>
        </w:rPr>
      </w:r>
      <w:r/>
    </w:p>
    <w:p>
      <w:pPr>
        <w:pStyle w:val="991"/>
        <w:rPr>
          <w:rFonts w:ascii="宋体" w:hAnsi="宋体"/>
          <w:sz w:val="24"/>
        </w:rPr>
      </w:pPr>
      <w:r>
        <w:rPr>
          <w:rFonts w:ascii="宋体" w:hAnsi="宋体"/>
          <w:sz w:val="24"/>
        </w:rPr>
      </w:r>
      <w:r/>
    </w:p>
    <w:p>
      <w:pPr>
        <w:pStyle w:val="991"/>
        <w:rPr>
          <w:rFonts w:ascii="宋体" w:hAnsi="宋体"/>
          <w:sz w:val="24"/>
        </w:rPr>
      </w:pPr>
      <w:r>
        <w:rPr>
          <w:rFonts w:ascii="宋体" w:hAnsi="宋体"/>
          <w:sz w:val="24"/>
        </w:rPr>
      </w:r>
      <w:r/>
    </w:p>
    <w:p>
      <w:pPr>
        <w:pStyle w:val="87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85"/>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rPr>
          <w:rFonts w:hint="eastAsia" w:ascii="黑体" w:hAnsi="黑体" w:eastAsia="黑体" w:cs="Times New Roman"/>
          <w:i/>
          <w:sz w:val="32"/>
          <w:szCs w:val="32"/>
          <w:u w:val="single"/>
          <w:lang w:val="en-US" w:eastAsia="zh-CN"/>
        </w:rPr>
      </w:r>
      <w:r/>
    </w:p>
    <w:p>
      <w:pPr>
        <w:pStyle w:val="885"/>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pStyle w:val="885"/>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pStyle w:val="885"/>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pStyle w:val="885"/>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p>
    <w:p>
      <w:pPr>
        <w:pStyle w:val="873"/>
        <w:rPr>
          <w:rFonts w:hint="eastAsia"/>
          <w:lang w:val="en-US" w:eastAsia="zh-CN"/>
        </w:rPr>
      </w:pPr>
      <w:r>
        <w:rPr>
          <w:rFonts w:hint="eastAsia"/>
          <w:lang w:val="en-US" w:eastAsia="zh-CN"/>
        </w:rPr>
      </w:r>
      <w:r/>
    </w:p>
    <w:p>
      <w:pPr>
        <w:pStyle w:val="87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3"/>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73"/>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3"/>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73"/>
        <w:ind w:firstLine="492"/>
        <w:spacing w:line="460" w:lineRule="exact"/>
        <w:rPr>
          <w:color w:val="000000"/>
          <w:sz w:val="24"/>
          <w:szCs w:val="24"/>
        </w:rPr>
      </w:pPr>
      <w:r>
        <w:rPr>
          <w:color w:val="000000"/>
          <w:sz w:val="24"/>
          <w:szCs w:val="24"/>
        </w:rPr>
      </w:r>
      <w:r/>
    </w:p>
    <w:p>
      <w:pPr>
        <w:pStyle w:val="992"/>
        <w:rPr>
          <w:color w:val="000000"/>
          <w:sz w:val="24"/>
          <w:szCs w:val="24"/>
        </w:rPr>
      </w:pPr>
      <w:r>
        <w:rPr>
          <w:color w:val="000000"/>
          <w:sz w:val="24"/>
          <w:szCs w:val="24"/>
        </w:rPr>
      </w:r>
      <w:r/>
    </w:p>
    <w:p>
      <w:pPr>
        <w:pStyle w:val="873"/>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3"/>
        <w:rPr>
          <w:sz w:val="24"/>
          <w:szCs w:val="24"/>
        </w:rPr>
      </w:pPr>
      <w:r>
        <w:rPr>
          <w:sz w:val="24"/>
          <w:szCs w:val="24"/>
        </w:rPr>
      </w:r>
      <w:r/>
    </w:p>
    <w:p>
      <w:pPr>
        <w:pStyle w:val="873"/>
        <w:spacing w:line="440" w:lineRule="exact"/>
        <w:rPr>
          <w:rFonts w:hint="eastAsia" w:ascii="宋体" w:hAnsi="宋体"/>
          <w:sz w:val="24"/>
          <w:szCs w:val="24"/>
          <w:lang w:eastAsia="zh-CN"/>
        </w:rPr>
      </w:pPr>
      <w:r>
        <w:rPr>
          <w:rFonts w:hint="eastAsia" w:ascii="宋体" w:hAnsi="宋体"/>
          <w:sz w:val="24"/>
          <w:szCs w:val="24"/>
          <w:lang w:eastAsia="zh-CN"/>
        </w:rPr>
      </w:r>
      <w:r/>
    </w:p>
    <w:p>
      <w:pPr>
        <w:pStyle w:val="873"/>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3"/>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3"/>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3"/>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873"/>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2"/>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3"/>
        <w:rPr>
          <w:rFonts w:hint="eastAsia"/>
        </w:rPr>
      </w:pPr>
      <w:r>
        <w:rPr>
          <w:rFonts w:hint="eastAsia"/>
        </w:rPr>
      </w:r>
      <w:r/>
    </w:p>
    <w:p>
      <w:pPr>
        <w:pStyle w:val="873"/>
        <w:rPr>
          <w:rFonts w:hint="eastAsia"/>
        </w:rPr>
      </w:pPr>
      <w:r>
        <w:rPr>
          <w:rFonts w:hint="eastAsia"/>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3"/>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3"/>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2"/>
        <w:ind w:firstLine="480"/>
        <w:spacing w:line="420" w:lineRule="exact"/>
        <w:tabs>
          <w:tab w:val="left" w:pos="360" w:leader="none"/>
        </w:tabs>
        <w:rPr>
          <w:rFonts w:hint="eastAsia"/>
          <w:sz w:val="24"/>
          <w:szCs w:val="24"/>
        </w:rPr>
      </w:pP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2"/>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2"/>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2"/>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2"/>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7" w:name="_格式3__银行出具的资信证明"/>
      <w:r/>
      <w:bookmarkEnd w:id="207"/>
      <w:r/>
      <w:bookmarkStart w:id="208" w:name="_Hlt26955070"/>
      <w:r/>
      <w:bookmarkEnd w:id="208"/>
      <w:r/>
      <w:bookmarkStart w:id="209" w:name="_Hlt26671380"/>
      <w:r/>
      <w:bookmarkEnd w:id="209"/>
      <w:r>
        <w:rPr>
          <w:rFonts w:hint="eastAsia"/>
          <w:sz w:val="24"/>
          <w:szCs w:val="24"/>
        </w:rPr>
      </w:r>
      <w:r/>
    </w:p>
    <w:p>
      <w:pPr>
        <w:pStyle w:val="889"/>
        <w:rPr>
          <w:rFonts w:hint="eastAsia"/>
          <w:i/>
          <w:sz w:val="24"/>
          <w:szCs w:val="24"/>
          <w:u w:val="single"/>
        </w:rPr>
      </w:pPr>
      <w:r>
        <w:rPr>
          <w:rFonts w:hint="eastAsia"/>
          <w:i/>
          <w:sz w:val="24"/>
          <w:szCs w:val="24"/>
          <w:u w:val="single"/>
        </w:rPr>
      </w:r>
      <w:r/>
    </w:p>
    <w:p>
      <w:pPr>
        <w:pStyle w:val="889"/>
        <w:ind w:firstLine="0"/>
        <w:rPr>
          <w:rFonts w:hint="eastAsia"/>
        </w:rPr>
      </w:pPr>
      <w:r>
        <w:rPr>
          <w:rFonts w:hint="eastAsia"/>
        </w:rPr>
      </w:r>
      <w:r>
        <w:rPr>
          <w:rFonts w:hint="eastAsia"/>
        </w:rPr>
      </w:r>
      <w:r/>
    </w:p>
    <w:p>
      <w:pPr>
        <w:pStyle w:val="889"/>
        <w:ind w:firstLine="0"/>
        <w:rPr>
          <w:rFonts w:hint="eastAsia"/>
        </w:rPr>
      </w:pPr>
      <w:r>
        <w:rPr>
          <w:rFonts w:hint="eastAsia"/>
        </w:rPr>
      </w:r>
      <w:r>
        <w:rPr>
          <w:rFonts w:hint="eastAsia"/>
        </w:rPr>
      </w:r>
      <w:r/>
    </w:p>
    <w:p>
      <w:pPr>
        <w:pStyle w:val="889"/>
        <w:ind w:firstLine="0"/>
        <w:rPr>
          <w:rFonts w:hint="eastAsia"/>
        </w:rPr>
      </w:pPr>
      <w:r>
        <w:rPr>
          <w:rFonts w:hint="eastAsia"/>
        </w:rPr>
      </w:r>
      <w:r>
        <w:rPr>
          <w:rFonts w:hint="eastAsia"/>
        </w:rPr>
      </w:r>
      <w:r/>
    </w:p>
    <w:p>
      <w:pPr>
        <w:pStyle w:val="889"/>
        <w:ind w:firstLine="0"/>
        <w:rPr>
          <w:rFonts w:hint="eastAsia"/>
        </w:rPr>
      </w:pPr>
      <w:r>
        <w:rPr>
          <w:rFonts w:hint="eastAsia"/>
        </w:rPr>
      </w:r>
      <w:r>
        <w:rPr>
          <w:rFonts w:hint="eastAsia"/>
        </w:rPr>
      </w:r>
      <w:r/>
    </w:p>
    <w:p>
      <w:pPr>
        <w:pStyle w:val="889"/>
        <w:ind w:firstLine="0"/>
        <w:rPr>
          <w:rFonts w:hint="eastAsia"/>
        </w:rPr>
      </w:pPr>
      <w:r>
        <w:rPr>
          <w:rFonts w:hint="eastAsia"/>
        </w:rPr>
      </w:r>
      <w:r>
        <w:rPr>
          <w:rFonts w:hint="eastAsia"/>
        </w:rPr>
      </w:r>
      <w:r/>
    </w:p>
    <w:p>
      <w:pPr>
        <w:pStyle w:val="889"/>
        <w:ind w:firstLine="0"/>
        <w:rPr>
          <w:rFonts w:hint="eastAsia"/>
        </w:rPr>
      </w:pPr>
      <w:r>
        <w:rPr>
          <w:rFonts w:hint="eastAsia"/>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4"/>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4"/>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6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6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73"/>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43"/>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64"/>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4"/>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4"/>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4"/>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3"/>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0"/>
        <w:rPr>
          <w:sz w:val="24"/>
          <w:szCs w:val="24"/>
        </w:rPr>
      </w:pPr>
      <w:r>
        <w:rPr>
          <w:rFonts w:hint="eastAsia" w:ascii="宋体" w:hAnsi="宋体"/>
          <w:sz w:val="24"/>
          <w:szCs w:val="24"/>
        </w:rPr>
        <w:t xml:space="preserve">项目名称：</w:t>
      </w:r>
      <w:r>
        <w:rPr>
          <w:sz w:val="24"/>
          <w:szCs w:val="24"/>
        </w:rPr>
      </w:r>
      <w:r/>
    </w:p>
    <w:p>
      <w:pPr>
        <w:pStyle w:val="873"/>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3"/>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4"/>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3"/>
        <w:rPr>
          <w:rFonts w:ascii="宋体" w:hAnsi="宋体"/>
          <w:sz w:val="24"/>
          <w:szCs w:val="24"/>
        </w:rPr>
      </w:pPr>
      <w:r>
        <w:rPr>
          <w:rFonts w:ascii="宋体" w:hAnsi="宋体"/>
          <w:sz w:val="24"/>
          <w:szCs w:val="24"/>
        </w:rPr>
      </w:r>
      <w:r/>
    </w:p>
    <w:p>
      <w:pPr>
        <w:pStyle w:val="873"/>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3"/>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3"/>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3"/>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3"/>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73"/>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73"/>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873"/>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873"/>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873"/>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73"/>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3"/>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73"/>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3"/>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73"/>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873"/>
        <w:ind w:firstLine="0"/>
        <w:rPr>
          <w:sz w:val="24"/>
          <w:szCs w:val="24"/>
        </w:rPr>
      </w:pPr>
      <w:r>
        <w:rPr>
          <w:rFonts w:hint="eastAsia" w:ascii="宋体" w:hAnsi="宋体"/>
          <w:sz w:val="24"/>
          <w:szCs w:val="24"/>
        </w:rPr>
        <w:t xml:space="preserve">项目名称：</w:t>
      </w:r>
      <w:r>
        <w:rPr>
          <w:sz w:val="24"/>
          <w:szCs w:val="24"/>
        </w:rPr>
      </w:r>
      <w:r/>
    </w:p>
    <w:p>
      <w:pPr>
        <w:pStyle w:val="873"/>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73"/>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873"/>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73"/>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73"/>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73"/>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871" w:type="dxa"/>
            <w:vAlign w:val="center"/>
            <w:textDirection w:val="lrTb"/>
            <w:noWrap w:val="false"/>
          </w:tcPr>
          <w:p>
            <w:pPr>
              <w:pStyle w:val="873"/>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873"/>
        <w:ind w:firstLine="0"/>
        <w:rPr>
          <w:rFonts w:hint="eastAsia" w:ascii="宋体" w:hAnsi="宋体"/>
          <w:sz w:val="24"/>
          <w:szCs w:val="24"/>
        </w:rPr>
      </w:pP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37"/>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rPr>
          <w:rFonts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rPr>
          <w:rFonts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rPr>
          <w:rFonts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73"/>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73"/>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873"/>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7"/>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7"/>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pStyle w:val="873"/>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rPr>
          <w:rFonts w:hint="eastAsia"/>
          <w:lang w:val="en-US" w:eastAsia="zh-CN"/>
        </w:rPr>
      </w:pPr>
      <w:r>
        <w:rPr>
          <w:rFonts w:hint="eastAsia"/>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73"/>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73"/>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873"/>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3"/>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3"/>
        <w:spacing w:line="480" w:lineRule="auto"/>
        <w:rPr>
          <w:rFonts w:hint="eastAsia" w:ascii="宋体" w:hAnsi="宋体"/>
          <w:color w:val="000000"/>
          <w:sz w:val="24"/>
          <w:szCs w:val="21"/>
        </w:rPr>
      </w:pPr>
      <w:r>
        <w:rPr>
          <w:rFonts w:hint="eastAsia" w:ascii="宋体" w:hAnsi="宋体"/>
          <w:color w:val="000000"/>
          <w:sz w:val="24"/>
          <w:szCs w:val="21"/>
        </w:rPr>
      </w:r>
      <w:r/>
    </w:p>
    <w:p>
      <w:pPr>
        <w:pStyle w:val="873"/>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85"/>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rPr>
          <w:rFonts w:hint="eastAsia"/>
          <w:lang w:val="en-US" w:eastAsia="zh-CN"/>
        </w:rPr>
      </w:pPr>
      <w:r>
        <w:rPr>
          <w:rFonts w:hint="eastAsia"/>
          <w:lang w:val="en-US" w:eastAsia="zh-CN"/>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73"/>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73"/>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73"/>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3"/>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3"/>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3"/>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73"/>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85"/>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3"/>
        <w:keepLines w:val="0"/>
        <w:keepNext w:val="0"/>
        <w:pageBreakBefore w:val="0"/>
        <w:spacing w:line="336" w:lineRule="auto"/>
        <w:widowControl w:val="off"/>
        <w:rPr>
          <w:rFonts w:hint="eastAsia"/>
          <w:lang w:eastAsia="zh-CN"/>
        </w:rPr>
      </w:pPr>
      <w:r>
        <w:rPr>
          <w:rFonts w:hint="eastAsia"/>
          <w:lang w:eastAsia="zh-CN"/>
        </w:rPr>
      </w:r>
      <w:r/>
    </w:p>
    <w:p>
      <w:pPr>
        <w:pStyle w:val="873"/>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73"/>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73"/>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73"/>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73"/>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885"/>
        <w:rPr>
          <w:rFonts w:hint="eastAsia" w:ascii="宋体" w:hAnsi="宋体"/>
          <w:sz w:val="24"/>
          <w:szCs w:val="24"/>
          <w:lang w:eastAsia="zh-CN"/>
        </w:rPr>
      </w:pPr>
      <w:r>
        <w:rPr>
          <w:rFonts w:hint="eastAsia" w:ascii="宋体" w:hAnsi="宋体"/>
          <w:sz w:val="24"/>
          <w:szCs w:val="24"/>
          <w:lang w:eastAsia="zh-CN"/>
        </w:rPr>
      </w:r>
      <w:r/>
    </w:p>
    <w:p>
      <w:pPr>
        <w:pStyle w:val="873"/>
        <w:rPr>
          <w:rFonts w:hint="eastAsia"/>
          <w:lang w:eastAsia="zh-CN"/>
        </w:rPr>
      </w:pPr>
      <w:r>
        <w:rPr>
          <w:rFonts w:hint="eastAsia"/>
          <w:lang w:eastAsia="zh-CN"/>
        </w:rPr>
      </w:r>
      <w:r/>
    </w:p>
    <w:p>
      <w:pPr>
        <w:pStyle w:val="87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spacing w:line="588" w:lineRule="exact"/>
        <w:rPr>
          <w:rFonts w:hint="eastAsia" w:ascii="宋体" w:hAnsi="宋体"/>
          <w:sz w:val="24"/>
        </w:rPr>
      </w:pPr>
      <w:r>
        <w:rPr>
          <w:rFonts w:hint="eastAsia" w:ascii="宋体" w:hAnsi="宋体"/>
          <w:sz w:val="24"/>
        </w:rPr>
      </w:r>
      <w:r/>
    </w:p>
    <w:p>
      <w:pPr>
        <w:pStyle w:val="873"/>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3"/>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73"/>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73"/>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1"/>
      </w:pPr>
      <w:r/>
      <w:r/>
    </w:p>
    <w:p>
      <w:pPr>
        <w:pStyle w:val="873"/>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Style w:val="873"/>
        <w:jc w:val="center"/>
        <w:spacing w:line="560" w:lineRule="exact"/>
        <w:rPr>
          <w:rFonts w:hint="eastAsia" w:ascii="黑体" w:hAnsi="黑体" w:eastAsia="黑体"/>
          <w:b/>
          <w:bCs/>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numPr>
          <w:ilvl w:val="0"/>
          <w:numId w:val="0"/>
        </w:numPr>
        <w:jc w:val="left"/>
        <w:spacing w:line="360" w:lineRule="auto"/>
        <w:rPr>
          <w:rFonts w:hint="eastAsia" w:ascii="宋体" w:hAnsi="宋体" w:eastAsia="宋体" w:cs="Times New Roman"/>
          <w:sz w:val="24"/>
          <w:lang w:val="en-US" w:eastAsia="zh-CN"/>
        </w:rPr>
      </w:pPr>
      <w:r>
        <w:rPr>
          <w:rFonts w:hint="eastAsia" w:ascii="黑体" w:hAnsi="黑体" w:eastAsia="黑体" w:cs="Times New Roman"/>
          <w:i w:val="0"/>
          <w:iCs w:val="0"/>
          <w:sz w:val="32"/>
          <w:szCs w:val="32"/>
          <w:u w:val="none"/>
          <w:lang w:val="en-US" w:eastAsia="zh-CN"/>
        </w:rPr>
        <w:t xml:space="preserve">十二、</w:t>
      </w:r>
      <w:r>
        <w:rPr>
          <w:rFonts w:hint="eastAsia" w:ascii="黑体" w:hAnsi="黑体" w:eastAsia="黑体" w:cs="Times New Roman"/>
          <w:i w:val="0"/>
          <w:iCs w:val="0"/>
          <w:sz w:val="32"/>
          <w:szCs w:val="32"/>
          <w:u w:val="none"/>
          <w:lang w:val="en-US" w:eastAsia="zh-CN"/>
        </w:rPr>
        <w:t xml:space="preserve">关于符合本国产品标准的声明函</w:t>
      </w:r>
      <w:r>
        <w:rPr>
          <w:rFonts w:hint="eastAsia" w:ascii="宋体" w:hAnsi="宋体" w:eastAsia="宋体" w:cs="Times New Roman"/>
          <w:sz w:val="24"/>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7"/>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7"/>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9"/>
          <w:rFonts w:hint="eastAsia"/>
          <w:i w:val="0"/>
          <w:u w:val="single"/>
          <w:shd w:val="clear" w:color="auto" w:fill="ffffff"/>
        </w:rPr>
        <w:t xml:space="preserve">（产品名称1）</w:t>
      </w:r>
      <w:r>
        <w:rPr>
          <w:rStyle w:val="949"/>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9"/>
          <w:rFonts w:hint="eastAsia"/>
          <w:i w:val="0"/>
          <w:u w:val="single"/>
          <w:shd w:val="clear" w:color="auto" w:fill="ffffff"/>
        </w:rPr>
        <w:t xml:space="preserve">（厂名）</w:t>
      </w:r>
      <w:r>
        <w:rPr>
          <w:rStyle w:val="949"/>
          <w:rFonts w:hint="eastAsia"/>
          <w:i w:val="0"/>
          <w:shd w:val="clear" w:color="auto" w:fill="ffffff"/>
          <w:vertAlign w:val="superscript"/>
        </w:rPr>
        <w:t xml:space="preserve">2</w:t>
      </w:r>
      <w:r>
        <w:rPr>
          <w:rFonts w:hint="eastAsia"/>
          <w:shd w:val="clear" w:color="auto" w:fill="ffffff"/>
        </w:rPr>
        <w:t xml:space="preserve">，厂址为</w:t>
      </w:r>
      <w:r>
        <w:rPr>
          <w:rStyle w:val="949"/>
          <w:rFonts w:hint="eastAsia"/>
          <w:i w:val="0"/>
          <w:u w:val="single"/>
          <w:shd w:val="clear" w:color="auto" w:fill="ffffff"/>
        </w:rPr>
        <w:t xml:space="preserve">（生产厂址）</w:t>
      </w:r>
      <w:r>
        <w:rPr>
          <w:rFonts w:hint="eastAsia"/>
          <w:shd w:val="clear" w:color="auto" w:fill="ffffff"/>
        </w:rPr>
        <w:t xml:space="preserve">。</w:t>
      </w:r>
      <w:r>
        <w:rPr>
          <w:rStyle w:val="949"/>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949"/>
          <w:rFonts w:hint="eastAsia"/>
          <w:i/>
          <w:strike w:val="0"/>
          <w:u w:val="single"/>
          <w:shd w:val="clear" w:color="auto" w:fill="ffffff"/>
        </w:rPr>
        <w:t xml:space="preserve">（规定比例）</w:t>
      </w:r>
      <w:r>
        <w:rPr>
          <w:rStyle w:val="949"/>
          <w:rFonts w:hint="eastAsia"/>
          <w:i w:val="0"/>
          <w:shd w:val="clear" w:color="auto" w:fill="ffffff"/>
          <w:vertAlign w:val="superscript"/>
        </w:rPr>
        <w:t xml:space="preserve">3</w:t>
      </w:r>
      <w:r>
        <w:rPr>
          <w:rFonts w:hint="eastAsia"/>
          <w:strike w:val="0"/>
          <w:shd w:val="clear" w:color="auto" w:fill="ffffff"/>
        </w:rPr>
        <w:t xml:space="preserve">。</w:t>
      </w:r>
      <w:r>
        <w:rPr>
          <w:rStyle w:val="949"/>
          <w:rFonts w:hint="eastAsia"/>
          <w:i/>
          <w:strike w:val="0"/>
          <w:u w:val="single"/>
          <w:shd w:val="clear" w:color="auto" w:fill="ffffff"/>
        </w:rPr>
        <w:t xml:space="preserve">（产品名称1）</w:t>
      </w:r>
      <w:r>
        <w:rPr>
          <w:rFonts w:hint="eastAsia"/>
          <w:strike w:val="0"/>
          <w:shd w:val="clear" w:color="auto" w:fill="ffffff"/>
        </w:rPr>
        <w:t xml:space="preserve">的</w:t>
      </w:r>
      <w:r>
        <w:rPr>
          <w:rStyle w:val="949"/>
          <w:rFonts w:hint="eastAsia"/>
          <w:i/>
          <w:strike w:val="0"/>
          <w:u w:val="single"/>
          <w:shd w:val="clear" w:color="auto" w:fill="ffffff"/>
        </w:rPr>
        <w:t xml:space="preserve">（关键组件）</w:t>
      </w:r>
      <w:r>
        <w:rPr>
          <w:rStyle w:val="949"/>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949"/>
          <w:rFonts w:hint="eastAsia"/>
          <w:i/>
          <w:strike w:val="0"/>
          <w:u w:val="single"/>
          <w:shd w:val="clear" w:color="auto" w:fill="ffffff"/>
        </w:rPr>
        <w:t xml:space="preserve">（产品名称1）</w:t>
      </w:r>
      <w:r>
        <w:rPr>
          <w:rFonts w:hint="eastAsia"/>
          <w:strike w:val="0"/>
          <w:shd w:val="clear" w:color="auto" w:fill="ffffff"/>
        </w:rPr>
        <w:t xml:space="preserve">的</w:t>
      </w:r>
      <w:r>
        <w:rPr>
          <w:rStyle w:val="949"/>
          <w:rFonts w:hint="eastAsia"/>
          <w:i/>
          <w:strike w:val="0"/>
          <w:u w:val="single"/>
          <w:shd w:val="clear" w:color="auto" w:fill="ffffff"/>
        </w:rPr>
        <w:t xml:space="preserve">（关键工序）</w:t>
      </w:r>
      <w:r>
        <w:rPr>
          <w:rStyle w:val="949"/>
          <w:rFonts w:hint="eastAsia"/>
          <w:i w:val="0"/>
          <w:shd w:val="clear" w:color="auto" w:fill="ffffff"/>
          <w:vertAlign w:val="superscript"/>
        </w:rPr>
        <w:t xml:space="preserve">5</w:t>
      </w:r>
      <w:r>
        <w:rPr>
          <w:rFonts w:hint="eastAsia"/>
          <w:strike w:val="0"/>
          <w:shd w:val="clear" w:color="auto" w:fill="ffffff"/>
        </w:rPr>
        <w:t xml:space="preserve">在中国境内完成。</w:t>
      </w:r>
      <w:r>
        <w:rPr>
          <w:rFonts w:hint="eastAsia"/>
        </w:rPr>
      </w:r>
      <w:r/>
    </w:p>
    <w:p>
      <w:pPr>
        <w:pStyle w:val="937"/>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949"/>
          <w:rFonts w:hint="eastAsia"/>
          <w:i w:val="0"/>
          <w:u w:val="single"/>
          <w:shd w:val="clear" w:color="auto" w:fill="ffffff"/>
        </w:rPr>
        <w:t xml:space="preserve">（产品名称2）</w:t>
      </w:r>
      <w:r>
        <w:rPr>
          <w:rFonts w:hint="eastAsia"/>
          <w:shd w:val="clear" w:color="auto" w:fill="ffffff"/>
        </w:rPr>
        <w:t xml:space="preserve">，生产厂为</w:t>
      </w:r>
      <w:r>
        <w:rPr>
          <w:rStyle w:val="949"/>
          <w:rFonts w:hint="eastAsia"/>
          <w:i w:val="0"/>
          <w:u w:val="single"/>
          <w:shd w:val="clear" w:color="auto" w:fill="ffffff"/>
        </w:rPr>
        <w:t xml:space="preserve">（厂名）</w:t>
      </w:r>
      <w:r>
        <w:rPr>
          <w:rFonts w:hint="eastAsia"/>
          <w:shd w:val="clear" w:color="auto" w:fill="ffffff"/>
        </w:rPr>
        <w:t xml:space="preserve">，厂址为</w:t>
      </w:r>
      <w:r>
        <w:rPr>
          <w:rStyle w:val="949"/>
          <w:rFonts w:hint="eastAsia"/>
          <w:i w:val="0"/>
          <w:u w:val="single"/>
          <w:shd w:val="clear" w:color="auto" w:fill="ffffff"/>
        </w:rPr>
        <w:t xml:space="preserve">（生产厂址）</w:t>
      </w:r>
      <w:r>
        <w:rPr>
          <w:rFonts w:hint="eastAsia"/>
          <w:shd w:val="clear" w:color="auto" w:fill="ffffff"/>
        </w:rPr>
        <w:t xml:space="preserve">。</w:t>
      </w:r>
      <w:r>
        <w:rPr>
          <w:rStyle w:val="949"/>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949"/>
          <w:rFonts w:hint="eastAsia"/>
          <w:i/>
          <w:strike w:val="0"/>
          <w:u w:val="single"/>
          <w:shd w:val="clear" w:color="auto" w:fill="ffffff"/>
        </w:rPr>
        <w:t xml:space="preserve">（规定比例）</w:t>
      </w:r>
      <w:r>
        <w:rPr>
          <w:rFonts w:hint="eastAsia"/>
          <w:strike w:val="0"/>
          <w:shd w:val="clear" w:color="auto" w:fill="ffffff"/>
        </w:rPr>
        <w:t xml:space="preserve">。</w:t>
      </w:r>
      <w:r>
        <w:rPr>
          <w:rStyle w:val="949"/>
          <w:rFonts w:hint="eastAsia"/>
          <w:i/>
          <w:strike w:val="0"/>
          <w:u w:val="single"/>
          <w:shd w:val="clear" w:color="auto" w:fill="ffffff"/>
        </w:rPr>
        <w:t xml:space="preserve">（产品名称2）</w:t>
      </w:r>
      <w:r>
        <w:rPr>
          <w:rFonts w:hint="eastAsia"/>
          <w:strike w:val="0"/>
          <w:shd w:val="clear" w:color="auto" w:fill="ffffff"/>
        </w:rPr>
        <w:t xml:space="preserve">的</w:t>
      </w:r>
      <w:r>
        <w:rPr>
          <w:rStyle w:val="949"/>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949"/>
          <w:rFonts w:hint="eastAsia"/>
          <w:i/>
          <w:strike w:val="0"/>
          <w:u w:val="single"/>
          <w:shd w:val="clear" w:color="auto" w:fill="ffffff"/>
        </w:rPr>
        <w:t xml:space="preserve">（产品名称2）</w:t>
      </w:r>
      <w:r>
        <w:rPr>
          <w:rFonts w:hint="eastAsia"/>
          <w:strike w:val="0"/>
          <w:shd w:val="clear" w:color="auto" w:fill="ffffff"/>
        </w:rPr>
        <w:t xml:space="preserve">的</w:t>
      </w:r>
      <w:r>
        <w:rPr>
          <w:rStyle w:val="949"/>
          <w:rFonts w:hint="eastAsia"/>
          <w:i/>
          <w:strike w:val="0"/>
          <w:u w:val="single"/>
          <w:shd w:val="clear" w:color="auto" w:fill="ffffff"/>
        </w:rPr>
        <w:t xml:space="preserve">（关键工序）</w:t>
      </w:r>
      <w:r>
        <w:rPr>
          <w:rFonts w:hint="eastAsia"/>
          <w:strike w:val="0"/>
          <w:shd w:val="clear" w:color="auto" w:fill="ffffff"/>
        </w:rPr>
        <w:t xml:space="preserve">在中国境内完成。</w:t>
      </w:r>
      <w:r>
        <w:rPr>
          <w:rFonts w:hint="eastAsia"/>
          <w:strike w:val="0"/>
        </w:rPr>
      </w:r>
      <w:r/>
    </w:p>
    <w:p>
      <w:pPr>
        <w:pStyle w:val="937"/>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7"/>
        <w:ind w:firstLine="420"/>
        <w:spacing w:before="24" w:beforeAutospacing="0" w:after="24" w:afterAutospacing="0" w:line="360" w:lineRule="auto"/>
        <w:shd w:val="clear" w:color="auto" w:fill="ffffff"/>
        <w:rPr>
          <w:rFonts w:hint="eastAsia"/>
        </w:rPr>
      </w:pPr>
      <w:r/>
      <w:bookmarkStart w:id="210" w:name="OLE_LINK6"/>
      <w:r>
        <w:rPr>
          <w:rFonts w:hint="eastAsia"/>
          <w:shd w:val="clear" w:color="auto" w:fill="ffffff"/>
        </w:rPr>
        <w:t xml:space="preserve">本公司（单位）</w:t>
      </w:r>
      <w:bookmarkEnd w:id="210"/>
      <w:r>
        <w:rPr>
          <w:rFonts w:hint="eastAsia"/>
          <w:shd w:val="clear" w:color="auto" w:fill="ffffff"/>
        </w:rPr>
        <w:t xml:space="preserve">对上述声明内容的真实性负责。如有虚假，愿承担相应法律责任。</w:t>
      </w:r>
      <w:r>
        <w:rPr>
          <w:rFonts w:hint="eastAsia"/>
        </w:rPr>
      </w:r>
      <w:r/>
    </w:p>
    <w:p>
      <w:pPr>
        <w:pStyle w:val="937"/>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7"/>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37"/>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7"/>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7"/>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7"/>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rPr>
          <w:rFonts w:hint="eastAsia"/>
          <w:b w:val="0"/>
          <w:bCs w:val="0"/>
          <w:sz w:val="21"/>
          <w:szCs w:val="21"/>
        </w:rPr>
      </w:r>
      <w:r/>
    </w:p>
    <w:p>
      <w:pPr>
        <w:pStyle w:val="937"/>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rPr>
          <w:rFonts w:hint="eastAsia"/>
          <w:b w:val="0"/>
          <w:bCs w:val="0"/>
          <w:sz w:val="21"/>
          <w:szCs w:val="21"/>
          <w:shd w:val="clear" w:color="auto" w:fill="ffffff"/>
        </w:rPr>
      </w:r>
      <w:r/>
    </w:p>
    <w:p>
      <w:pPr>
        <w:pStyle w:val="93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b w:val="0"/>
          <w:bCs w:val="0"/>
          <w:sz w:val="21"/>
          <w:szCs w:val="21"/>
          <w:shd w:val="clear" w:color="auto" w:fill="ffffff"/>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873"/>
        <w:jc w:val="center"/>
        <w:rPr>
          <w:rFonts w:hint="eastAsia" w:ascii="方正小标宋简体" w:hAnsi="方正小标宋简体" w:eastAsia="方正小标宋简体" w:cs="方正小标宋简体"/>
          <w:b w:val="0"/>
          <w:bCs w:val="0"/>
          <w:sz w:val="32"/>
          <w:szCs w:val="32"/>
        </w:rPr>
      </w:pPr>
      <w:r>
        <w:br w:type="page" w:clear="all"/>
      </w:r>
      <w:bookmarkEnd w:id="206"/>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3"/>
        <w:rPr>
          <w:rFonts w:hint="eastAsia" w:ascii="宋体" w:hAnsi="宋体"/>
          <w:sz w:val="24"/>
          <w:szCs w:val="24"/>
        </w:rPr>
      </w:pPr>
      <w:r>
        <w:rPr>
          <w:rFonts w:hint="eastAsia" w:ascii="宋体" w:hAnsi="宋体"/>
          <w:sz w:val="24"/>
          <w:szCs w:val="24"/>
        </w:rPr>
      </w:r>
      <w:r/>
    </w:p>
    <w:p>
      <w:pPr>
        <w:pStyle w:val="873"/>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3"/>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3"/>
        <w:spacing w:line="480" w:lineRule="exact"/>
        <w:rPr>
          <w:rFonts w:hint="eastAsia" w:ascii="宋体" w:hAnsi="宋体"/>
          <w:b w:val="0"/>
          <w:bCs/>
          <w:sz w:val="24"/>
          <w:szCs w:val="24"/>
        </w:rPr>
      </w:pPr>
      <w:r>
        <w:rPr>
          <w:rFonts w:hint="eastAsia" w:ascii="宋体" w:hAnsi="宋体"/>
          <w:b w:val="0"/>
          <w:bCs/>
          <w:sz w:val="24"/>
          <w:szCs w:val="24"/>
        </w:rPr>
      </w:r>
      <w:r/>
    </w:p>
    <w:p>
      <w:pPr>
        <w:pStyle w:val="87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3"/>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3"/>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４２</w:t>
    </w:r>
    <w:r>
      <w:rPr>
        <w:rFonts w:ascii="宋体" w:hAnsi="宋体"/>
      </w:rPr>
      <w:fldChar w:fldCharType="end"/>
    </w:r>
    <w:r>
      <w:rPr>
        <w:rStyle w:val="947"/>
        <w:rFonts w:ascii="宋体" w:hAnsi="宋体"/>
      </w:rPr>
    </w:r>
    <w:r/>
  </w:p>
  <w:p>
    <w:pPr>
      <w:pStyle w:val="92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rPr>
        <w:rStyle w:val="947"/>
      </w:rPr>
    </w:r>
    <w:r/>
  </w:p>
  <w:p>
    <w:pPr>
      <w:pStyle w:val="9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1">
    <w:multiLevelType w:val="hybridMultilevel"/>
    <w:lvl w:ilvl="0">
      <w:start w:val="1"/>
      <w:numFmt w:val="upperLetter"/>
      <w:pStyle w:val="956"/>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73"/>
      </w:p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3">
    <w:multiLevelType w:val="hybridMultilevel"/>
    <w:lvl w:ilvl="0">
      <w:start w:val="1"/>
      <w:numFmt w:val="decimal"/>
      <w:pStyle w:val="973"/>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4">
    <w:multiLevelType w:val="hybridMultilevel"/>
    <w:lvl w:ilvl="0">
      <w:start w:val="1"/>
      <w:numFmt w:val="decimal"/>
      <w:isLgl w:val="false"/>
      <w:suff w:val="nothing"/>
      <w:lvlText w:val="（%1）"/>
      <w:lvlJc w:val="left"/>
      <w:pPr>
        <w:pStyle w:val="873"/>
      </w:p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num w:numId="1">
    <w:abstractNumId w:val="5"/>
  </w:num>
  <w:num w:numId="2">
    <w:abstractNumId w:val="1"/>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sz w:val="21"/>
      <w:szCs w:val="22"/>
      <w:lang w:val="en-US" w:eastAsia="zh-CN" w:bidi="ar-SA"/>
    </w:rPr>
  </w:style>
  <w:style w:type="paragraph" w:styleId="874">
    <w:name w:val="标题 1"/>
    <w:basedOn w:val="873"/>
    <w:next w:val="873"/>
    <w:link w:val="886"/>
    <w:qFormat/>
    <w:pPr>
      <w:jc w:val="center"/>
      <w:keepNext/>
      <w:outlineLvl w:val="0"/>
    </w:pPr>
    <w:rPr>
      <w:rFonts w:ascii="楷体_GB2312" w:hAnsi="Times New Roman" w:eastAsia="楷体_GB2312" w:cs="Times New Roman"/>
      <w:sz w:val="28"/>
      <w:szCs w:val="28"/>
    </w:rPr>
  </w:style>
  <w:style w:type="paragraph" w:styleId="875">
    <w:name w:val="标题 2"/>
    <w:basedOn w:val="873"/>
    <w:next w:val="873"/>
    <w:link w:val="887"/>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89"/>
    <w:link w:val="88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name w:val="标题 4"/>
    <w:basedOn w:val="873"/>
    <w:next w:val="889"/>
    <w:link w:val="891"/>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89"/>
    <w:link w:val="892"/>
    <w:qFormat/>
    <w:pPr>
      <w:keepNext/>
      <w:outlineLvl w:val="4"/>
    </w:pPr>
    <w:rPr>
      <w:rFonts w:ascii="宋体" w:hAnsi="Times New Roman" w:eastAsia="宋体" w:cs="Times New Roman"/>
      <w:color w:val="000000"/>
      <w:sz w:val="28"/>
      <w:szCs w:val="28"/>
    </w:rPr>
  </w:style>
  <w:style w:type="paragraph" w:styleId="879">
    <w:name w:val="标题 6"/>
    <w:basedOn w:val="873"/>
    <w:next w:val="873"/>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0">
    <w:name w:val="标题 7"/>
    <w:basedOn w:val="873"/>
    <w:next w:val="873"/>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1">
    <w:name w:val="标题 8"/>
    <w:basedOn w:val="873"/>
    <w:next w:val="873"/>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2">
    <w:name w:val="标题 9"/>
    <w:basedOn w:val="873"/>
    <w:next w:val="873"/>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83">
    <w:name w:val="默认段落字体"/>
    <w:next w:val="883"/>
    <w:link w:val="873"/>
    <w:uiPriority w:val="1"/>
    <w:unhideWhenUsed/>
  </w:style>
  <w:style w:type="table" w:styleId="884">
    <w:name w:val="普通表格"/>
    <w:next w:val="884"/>
    <w:link w:val="873"/>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5">
    <w:name w:val="索引 41"/>
    <w:basedOn w:val="873"/>
    <w:next w:val="873"/>
    <w:link w:val="873"/>
    <w:semiHidden/>
    <w:qFormat/>
    <w:pPr>
      <w:ind w:left="1260"/>
    </w:pPr>
    <w:rPr>
      <w:rFonts w:ascii="Calibri" w:hAnsi="Calibri" w:eastAsia="Calibri" w:cs="宋体"/>
      <w:sz w:val="20"/>
      <w:lang w:val="zh-CN"/>
    </w:rPr>
  </w:style>
  <w:style w:type="character" w:styleId="886">
    <w:name w:val="标题 1 Char"/>
    <w:next w:val="886"/>
    <w:link w:val="874"/>
    <w:rPr>
      <w:rFonts w:ascii="楷体_GB2312" w:hAnsi="Times New Roman" w:eastAsia="楷体_GB2312" w:cs="Times New Roman"/>
      <w:sz w:val="28"/>
      <w:szCs w:val="28"/>
    </w:rPr>
  </w:style>
  <w:style w:type="character" w:styleId="887">
    <w:name w:val="标题 2 Char"/>
    <w:next w:val="887"/>
    <w:link w:val="875"/>
    <w:rPr>
      <w:rFonts w:ascii="Arial" w:hAnsi="Arial" w:eastAsia="幼圆" w:cs="Arial"/>
      <w:b/>
      <w:bCs/>
      <w:sz w:val="44"/>
      <w:szCs w:val="44"/>
    </w:rPr>
  </w:style>
  <w:style w:type="character" w:styleId="888">
    <w:name w:val="标题 3 Char"/>
    <w:next w:val="888"/>
    <w:link w:val="876"/>
    <w:rPr>
      <w:rFonts w:ascii="Times New Roman" w:hAnsi="Times New Roman" w:eastAsia="宋体" w:cs="Times New Roman"/>
      <w:b/>
      <w:bCs/>
      <w:sz w:val="32"/>
      <w:szCs w:val="32"/>
    </w:rPr>
  </w:style>
  <w:style w:type="paragraph" w:styleId="889">
    <w:name w:val="正文缩进"/>
    <w:basedOn w:val="873"/>
    <w:next w:val="889"/>
    <w:link w:val="890"/>
    <w:pPr>
      <w:ind w:firstLine="420"/>
    </w:pPr>
    <w:rPr>
      <w:szCs w:val="21"/>
    </w:rPr>
  </w:style>
  <w:style w:type="character" w:styleId="890">
    <w:name w:val="正文缩进 Char"/>
    <w:next w:val="890"/>
    <w:link w:val="889"/>
    <w:rPr>
      <w:szCs w:val="21"/>
    </w:rPr>
  </w:style>
  <w:style w:type="character" w:styleId="891">
    <w:name w:val="标题 4 Char"/>
    <w:next w:val="891"/>
    <w:link w:val="877"/>
    <w:rPr>
      <w:rFonts w:ascii="Arial" w:hAnsi="Arial" w:eastAsia="黑体" w:cs="Arial"/>
      <w:b/>
      <w:bCs/>
      <w:sz w:val="28"/>
      <w:szCs w:val="28"/>
    </w:rPr>
  </w:style>
  <w:style w:type="character" w:styleId="892">
    <w:name w:val="标题 5 Char"/>
    <w:next w:val="892"/>
    <w:link w:val="878"/>
    <w:rPr>
      <w:rFonts w:ascii="宋体" w:hAnsi="Times New Roman" w:eastAsia="宋体" w:cs="Times New Roman"/>
      <w:color w:val="000000"/>
      <w:sz w:val="28"/>
      <w:szCs w:val="28"/>
    </w:rPr>
  </w:style>
  <w:style w:type="character" w:styleId="893">
    <w:name w:val="标题 6 Char"/>
    <w:next w:val="893"/>
    <w:link w:val="879"/>
    <w:rPr>
      <w:rFonts w:ascii="Arial" w:hAnsi="Arial" w:eastAsia="黑体" w:cs="Times New Roman"/>
      <w:b/>
      <w:bCs/>
      <w:sz w:val="24"/>
      <w:szCs w:val="24"/>
    </w:rPr>
  </w:style>
  <w:style w:type="character" w:styleId="894">
    <w:name w:val="标题 7 Char"/>
    <w:next w:val="894"/>
    <w:link w:val="880"/>
    <w:rPr>
      <w:rFonts w:ascii="Times New Roman" w:hAnsi="Times New Roman" w:eastAsia="宋体" w:cs="Times New Roman"/>
      <w:b/>
      <w:bCs/>
      <w:sz w:val="24"/>
      <w:szCs w:val="24"/>
    </w:rPr>
  </w:style>
  <w:style w:type="character" w:styleId="895">
    <w:name w:val="标题 8 Char"/>
    <w:next w:val="895"/>
    <w:link w:val="881"/>
    <w:rPr>
      <w:rFonts w:ascii="Arial" w:hAnsi="Arial" w:eastAsia="黑体" w:cs="Times New Roman"/>
      <w:sz w:val="24"/>
      <w:szCs w:val="24"/>
    </w:rPr>
  </w:style>
  <w:style w:type="character" w:styleId="896">
    <w:name w:val="标题 9 Char"/>
    <w:next w:val="896"/>
    <w:link w:val="882"/>
    <w:rPr>
      <w:rFonts w:ascii="Arial" w:hAnsi="Arial" w:eastAsia="黑体" w:cs="Times New Roman"/>
      <w:szCs w:val="21"/>
    </w:rPr>
  </w:style>
  <w:style w:type="paragraph" w:styleId="897">
    <w:name w:val="列表 3"/>
    <w:basedOn w:val="873"/>
    <w:next w:val="897"/>
    <w:link w:val="873"/>
    <w:pPr>
      <w:ind w:left="100" w:hanging="200"/>
    </w:pPr>
    <w:rPr>
      <w:rFonts w:ascii="Times New Roman" w:hAnsi="Times New Roman" w:eastAsia="宋体" w:cs="Times New Roman"/>
      <w:szCs w:val="21"/>
    </w:rPr>
  </w:style>
  <w:style w:type="paragraph" w:styleId="898">
    <w:name w:val="目录 7"/>
    <w:basedOn w:val="873"/>
    <w:next w:val="873"/>
    <w:link w:val="873"/>
    <w:semiHidden/>
    <w:pPr>
      <w:ind w:left="1260"/>
      <w:jc w:val="left"/>
    </w:pPr>
    <w:rPr>
      <w:rFonts w:ascii="Times New Roman" w:hAnsi="Times New Roman" w:eastAsia="宋体" w:cs="Times New Roman"/>
      <w:szCs w:val="21"/>
    </w:rPr>
  </w:style>
  <w:style w:type="paragraph" w:styleId="899">
    <w:name w:val="文档结构图"/>
    <w:basedOn w:val="873"/>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73"/>
    <w:next w:val="901"/>
    <w:link w:val="902"/>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2">
    <w:name w:val="批注文字 Char"/>
    <w:basedOn w:val="883"/>
    <w:next w:val="902"/>
    <w:link w:val="901"/>
    <w:uiPriority w:val="99"/>
    <w:semiHidden/>
  </w:style>
  <w:style w:type="paragraph" w:styleId="903">
    <w:name w:val="正文文本 3"/>
    <w:basedOn w:val="873"/>
    <w:next w:val="903"/>
    <w:link w:val="904"/>
    <w:rPr>
      <w:rFonts w:ascii="仿宋_GB2312" w:hAnsi="Arial" w:eastAsia="仿宋_GB2312" w:cs="Times New Roman"/>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73"/>
    <w:next w:val="905"/>
    <w:link w:val="906"/>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正文文本缩进"/>
    <w:basedOn w:val="873"/>
    <w:next w:val="909"/>
    <w:link w:val="908"/>
    <w:unhideWhenUsed/>
    <w:pPr>
      <w:ind w:left="420"/>
      <w:spacing w:after="120"/>
    </w:pPr>
  </w:style>
  <w:style w:type="character" w:styleId="908">
    <w:name w:val="正文文本缩进 Char"/>
    <w:basedOn w:val="883"/>
    <w:next w:val="908"/>
    <w:link w:val="907"/>
    <w:uiPriority w:val="99"/>
    <w:semiHidden/>
  </w:style>
  <w:style w:type="paragraph" w:styleId="909">
    <w:name w:val="寄信人地址"/>
    <w:basedOn w:val="873"/>
    <w:next w:val="909"/>
    <w:link w:val="873"/>
    <w:qFormat/>
    <w:rPr>
      <w:rFonts w:ascii="Arial" w:hAnsi="Arial" w:eastAsia="宋体" w:cs="宋体"/>
    </w:rPr>
  </w:style>
  <w:style w:type="paragraph" w:styleId="910">
    <w:name w:val="列表 2"/>
    <w:basedOn w:val="873"/>
    <w:next w:val="910"/>
    <w:link w:val="873"/>
    <w:pPr>
      <w:ind w:left="100" w:hanging="200"/>
    </w:pPr>
    <w:rPr>
      <w:rFonts w:ascii="Times New Roman" w:hAnsi="Times New Roman" w:eastAsia="宋体" w:cs="Times New Roman"/>
      <w:szCs w:val="21"/>
    </w:rPr>
  </w:style>
  <w:style w:type="paragraph" w:styleId="911">
    <w:name w:val="目录 5"/>
    <w:basedOn w:val="873"/>
    <w:next w:val="873"/>
    <w:link w:val="873"/>
    <w:semiHidden/>
    <w:pPr>
      <w:ind w:left="840"/>
      <w:jc w:val="left"/>
    </w:pPr>
    <w:rPr>
      <w:rFonts w:ascii="Times New Roman" w:hAnsi="Times New Roman" w:eastAsia="宋体" w:cs="Times New Roman"/>
      <w:szCs w:val="21"/>
    </w:rPr>
  </w:style>
  <w:style w:type="paragraph" w:styleId="912">
    <w:name w:val="目录 3"/>
    <w:basedOn w:val="873"/>
    <w:next w:val="873"/>
    <w:link w:val="873"/>
    <w:semiHidden/>
    <w:pPr>
      <w:ind w:left="420"/>
      <w:jc w:val="left"/>
    </w:pPr>
    <w:rPr>
      <w:rFonts w:ascii="Times New Roman" w:hAnsi="Times New Roman" w:eastAsia="宋体" w:cs="Times New Roman"/>
      <w:i/>
      <w:iCs/>
      <w:szCs w:val="24"/>
    </w:rPr>
  </w:style>
  <w:style w:type="paragraph" w:styleId="913">
    <w:name w:val="纯文本"/>
    <w:basedOn w:val="873"/>
    <w:next w:val="913"/>
    <w:link w:val="914"/>
    <w:rPr>
      <w:rFonts w:ascii="宋体" w:hAnsi="Courier New" w:eastAsia="宋体" w:cs="Courier New"/>
      <w:szCs w:val="21"/>
    </w:rPr>
  </w:style>
  <w:style w:type="character" w:styleId="914">
    <w:name w:val="纯文本 Char"/>
    <w:next w:val="914"/>
    <w:link w:val="913"/>
    <w:rPr>
      <w:rFonts w:ascii="宋体" w:hAnsi="Courier New" w:eastAsia="宋体" w:cs="Courier New"/>
      <w:szCs w:val="21"/>
    </w:rPr>
  </w:style>
  <w:style w:type="paragraph" w:styleId="915">
    <w:name w:val="目录 8"/>
    <w:basedOn w:val="873"/>
    <w:next w:val="873"/>
    <w:link w:val="873"/>
    <w:semiHidden/>
    <w:pPr>
      <w:ind w:left="1470"/>
      <w:jc w:val="left"/>
    </w:pPr>
    <w:rPr>
      <w:rFonts w:ascii="Times New Roman" w:hAnsi="Times New Roman" w:eastAsia="宋体" w:cs="Times New Roman"/>
      <w:szCs w:val="21"/>
    </w:rPr>
  </w:style>
  <w:style w:type="paragraph" w:styleId="916">
    <w:name w:val="日期"/>
    <w:basedOn w:val="873"/>
    <w:next w:val="873"/>
    <w:link w:val="917"/>
    <w:rPr>
      <w:rFonts w:ascii="Times New Roman" w:hAnsi="Times New Roman" w:eastAsia="宋体" w:cs="Times New Roman"/>
      <w:sz w:val="24"/>
      <w:szCs w:val="24"/>
    </w:rPr>
  </w:style>
  <w:style w:type="character" w:styleId="917">
    <w:name w:val="日期 Char"/>
    <w:next w:val="917"/>
    <w:link w:val="916"/>
    <w:rPr>
      <w:rFonts w:ascii="Times New Roman" w:hAnsi="Times New Roman" w:eastAsia="宋体" w:cs="Times New Roman"/>
      <w:sz w:val="24"/>
      <w:szCs w:val="24"/>
    </w:rPr>
  </w:style>
  <w:style w:type="paragraph" w:styleId="918">
    <w:name w:val="正文文本缩进 2"/>
    <w:basedOn w:val="873"/>
    <w:next w:val="918"/>
    <w:link w:val="919"/>
    <w:pPr>
      <w:ind w:left="630" w:firstLine="645"/>
    </w:pPr>
    <w:rPr>
      <w:rFonts w:ascii="Arial" w:hAnsi="Arial" w:eastAsia="仿宋_GB2312" w:cs="Arial"/>
      <w:sz w:val="32"/>
      <w:szCs w:val="32"/>
    </w:rPr>
  </w:style>
  <w:style w:type="character" w:styleId="919">
    <w:name w:val="正文文本缩进 2 Char"/>
    <w:next w:val="919"/>
    <w:link w:val="918"/>
    <w:rPr>
      <w:rFonts w:ascii="Arial" w:hAnsi="Arial" w:eastAsia="仿宋_GB2312" w:cs="Arial"/>
      <w:sz w:val="32"/>
      <w:szCs w:val="32"/>
    </w:rPr>
  </w:style>
  <w:style w:type="paragraph" w:styleId="920">
    <w:name w:val="批注框文本"/>
    <w:basedOn w:val="873"/>
    <w:next w:val="920"/>
    <w:link w:val="921"/>
    <w:semiHidden/>
    <w:rPr>
      <w:rFonts w:ascii="Times New Roman" w:hAnsi="Times New Roman" w:eastAsia="宋体" w:cs="Times New Roman"/>
      <w:sz w:val="18"/>
      <w:szCs w:val="18"/>
    </w:rPr>
  </w:style>
  <w:style w:type="character" w:styleId="921">
    <w:name w:val="批注框文本 Char"/>
    <w:next w:val="921"/>
    <w:link w:val="920"/>
    <w:semiHidden/>
    <w:rPr>
      <w:rFonts w:ascii="Times New Roman" w:hAnsi="Times New Roman" w:eastAsia="宋体" w:cs="Times New Roman"/>
      <w:sz w:val="18"/>
      <w:szCs w:val="18"/>
    </w:rPr>
  </w:style>
  <w:style w:type="paragraph" w:styleId="922">
    <w:name w:val="页脚"/>
    <w:basedOn w:val="873"/>
    <w:next w:val="922"/>
    <w:link w:val="923"/>
    <w:pPr>
      <w:jc w:val="left"/>
      <w:tabs>
        <w:tab w:val="center" w:pos="4153" w:leader="none"/>
        <w:tab w:val="right" w:pos="8306" w:leader="none"/>
      </w:tabs>
    </w:pPr>
    <w:rPr>
      <w:rFonts w:ascii="Times New Roman" w:hAnsi="Times New Roman" w:eastAsia="宋体" w:cs="Times New Roman"/>
      <w:sz w:val="18"/>
      <w:szCs w:val="18"/>
    </w:rPr>
  </w:style>
  <w:style w:type="character" w:styleId="923">
    <w:name w:val="页脚 Char"/>
    <w:next w:val="923"/>
    <w:link w:val="922"/>
    <w:rPr>
      <w:rFonts w:ascii="Times New Roman" w:hAnsi="Times New Roman" w:eastAsia="宋体" w:cs="Times New Roman"/>
      <w:sz w:val="18"/>
      <w:szCs w:val="18"/>
    </w:rPr>
  </w:style>
  <w:style w:type="paragraph" w:styleId="924">
    <w:name w:val="页眉"/>
    <w:basedOn w:val="873"/>
    <w:next w:val="924"/>
    <w:link w:val="92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5">
    <w:name w:val="页眉 Char"/>
    <w:next w:val="925"/>
    <w:link w:val="924"/>
    <w:rPr>
      <w:rFonts w:ascii="Times New Roman" w:hAnsi="Times New Roman" w:eastAsia="宋体" w:cs="Times New Roman"/>
      <w:sz w:val="18"/>
      <w:szCs w:val="18"/>
    </w:rPr>
  </w:style>
  <w:style w:type="paragraph" w:styleId="926">
    <w:name w:val="目录 1"/>
    <w:basedOn w:val="873"/>
    <w:next w:val="873"/>
    <w:link w:val="87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7">
    <w:name w:val="目录 4"/>
    <w:basedOn w:val="873"/>
    <w:next w:val="873"/>
    <w:link w:val="873"/>
    <w:semiHidden/>
    <w:pPr>
      <w:ind w:left="630"/>
      <w:jc w:val="left"/>
    </w:pPr>
    <w:rPr>
      <w:rFonts w:ascii="Times New Roman" w:hAnsi="Times New Roman" w:eastAsia="宋体" w:cs="Times New Roman"/>
      <w:szCs w:val="21"/>
    </w:rPr>
  </w:style>
  <w:style w:type="paragraph" w:styleId="928">
    <w:name w:val="列表"/>
    <w:basedOn w:val="873"/>
    <w:next w:val="928"/>
    <w:link w:val="873"/>
    <w:pPr>
      <w:ind w:left="200" w:hanging="200"/>
    </w:pPr>
    <w:rPr>
      <w:rFonts w:ascii="Times New Roman" w:hAnsi="Times New Roman" w:eastAsia="宋体" w:cs="Times New Roman"/>
      <w:szCs w:val="21"/>
    </w:rPr>
  </w:style>
  <w:style w:type="paragraph" w:styleId="929">
    <w:name w:val="目录 6"/>
    <w:basedOn w:val="873"/>
    <w:next w:val="873"/>
    <w:link w:val="873"/>
    <w:semiHidden/>
    <w:pPr>
      <w:ind w:left="1050"/>
      <w:jc w:val="left"/>
    </w:pPr>
    <w:rPr>
      <w:rFonts w:ascii="Times New Roman" w:hAnsi="Times New Roman" w:eastAsia="宋体" w:cs="Times New Roman"/>
      <w:szCs w:val="21"/>
    </w:rPr>
  </w:style>
  <w:style w:type="paragraph" w:styleId="930">
    <w:name w:val="正文文本缩进 3"/>
    <w:basedOn w:val="873"/>
    <w:next w:val="930"/>
    <w:link w:val="931"/>
    <w:pPr>
      <w:ind w:left="645" w:firstLine="645"/>
    </w:pPr>
    <w:rPr>
      <w:rFonts w:ascii="Arial" w:hAnsi="Arial" w:eastAsia="仿宋_GB2312" w:cs="Arial"/>
      <w:color w:val="ffff00"/>
      <w:sz w:val="32"/>
      <w:szCs w:val="32"/>
    </w:rPr>
  </w:style>
  <w:style w:type="character" w:styleId="931">
    <w:name w:val="正文文本缩进 3 Char"/>
    <w:next w:val="931"/>
    <w:link w:val="930"/>
    <w:rPr>
      <w:rFonts w:ascii="Arial" w:hAnsi="Arial" w:eastAsia="仿宋_GB2312" w:cs="Arial"/>
      <w:color w:val="ffff00"/>
      <w:sz w:val="32"/>
      <w:szCs w:val="32"/>
    </w:rPr>
  </w:style>
  <w:style w:type="paragraph" w:styleId="932">
    <w:name w:val="图表目录"/>
    <w:basedOn w:val="873"/>
    <w:next w:val="873"/>
    <w:link w:val="873"/>
    <w:semiHidden/>
    <w:pPr>
      <w:ind w:left="840" w:hanging="420"/>
    </w:pPr>
    <w:rPr>
      <w:rFonts w:ascii="Times New Roman" w:hAnsi="Times New Roman" w:eastAsia="宋体" w:cs="Times New Roman"/>
      <w:szCs w:val="21"/>
    </w:rPr>
  </w:style>
  <w:style w:type="paragraph" w:styleId="933">
    <w:name w:val="目录 2"/>
    <w:basedOn w:val="873"/>
    <w:next w:val="873"/>
    <w:link w:val="873"/>
    <w:semiHidden/>
    <w:pPr>
      <w:ind w:left="210"/>
      <w:jc w:val="left"/>
    </w:pPr>
    <w:rPr>
      <w:rFonts w:ascii="Times New Roman" w:hAnsi="Times New Roman" w:eastAsia="宋体" w:cs="Times New Roman"/>
      <w:smallCaps/>
      <w:szCs w:val="24"/>
    </w:rPr>
  </w:style>
  <w:style w:type="paragraph" w:styleId="934">
    <w:name w:val="目录 9"/>
    <w:basedOn w:val="873"/>
    <w:next w:val="873"/>
    <w:link w:val="873"/>
    <w:semiHidden/>
    <w:pPr>
      <w:ind w:left="1680"/>
      <w:jc w:val="left"/>
    </w:pPr>
    <w:rPr>
      <w:rFonts w:ascii="Times New Roman" w:hAnsi="Times New Roman" w:eastAsia="宋体" w:cs="Times New Roman"/>
      <w:szCs w:val="21"/>
    </w:rPr>
  </w:style>
  <w:style w:type="paragraph" w:styleId="935">
    <w:name w:val="正文文本 2"/>
    <w:basedOn w:val="873"/>
    <w:next w:val="935"/>
    <w:link w:val="936"/>
    <w:pPr>
      <w:jc w:val="center"/>
      <w:widowControl/>
    </w:pPr>
    <w:rPr>
      <w:rFonts w:ascii="楷体_GB2312" w:hAnsi="Times New Roman" w:eastAsia="楷体_GB2312" w:cs="Times New Roman"/>
      <w:sz w:val="28"/>
      <w:szCs w:val="28"/>
    </w:rPr>
  </w:style>
  <w:style w:type="character" w:styleId="936">
    <w:name w:val="正文文本 2 Char"/>
    <w:next w:val="936"/>
    <w:link w:val="935"/>
    <w:rPr>
      <w:rFonts w:ascii="楷体_GB2312" w:hAnsi="Times New Roman" w:eastAsia="楷体_GB2312" w:cs="Times New Roman"/>
      <w:sz w:val="28"/>
      <w:szCs w:val="28"/>
    </w:rPr>
  </w:style>
  <w:style w:type="paragraph" w:styleId="937">
    <w:name w:val="普通(网站)"/>
    <w:basedOn w:val="873"/>
    <w:next w:val="937"/>
    <w:link w:val="873"/>
    <w:uiPriority w:val="99"/>
    <w:pPr>
      <w:jc w:val="left"/>
      <w:spacing w:before="100" w:beforeAutospacing="1" w:after="100" w:afterAutospacing="1"/>
      <w:widowControl/>
    </w:pPr>
    <w:rPr>
      <w:rFonts w:ascii="宋体" w:hAnsi="宋体" w:eastAsia="宋体" w:cs="宋体"/>
      <w:sz w:val="24"/>
      <w:szCs w:val="24"/>
    </w:rPr>
  </w:style>
  <w:style w:type="paragraph" w:styleId="938">
    <w:name w:val="索引 1"/>
    <w:basedOn w:val="873"/>
    <w:next w:val="873"/>
    <w:link w:val="873"/>
    <w:semiHidden/>
    <w:pPr>
      <w:spacing w:line="240" w:lineRule="atLeast"/>
    </w:pPr>
    <w:rPr>
      <w:rFonts w:ascii="Times New Roman" w:hAnsi="Times New Roman" w:eastAsia="宋体" w:cs="Times New Roman"/>
      <w:b/>
      <w:bCs/>
      <w:szCs w:val="21"/>
    </w:rPr>
  </w:style>
  <w:style w:type="paragraph" w:styleId="939">
    <w:name w:val="批注主题"/>
    <w:basedOn w:val="901"/>
    <w:next w:val="901"/>
    <w:link w:val="940"/>
    <w:semiHidden/>
    <w:rPr>
      <w:rFonts w:ascii="Times New Roman" w:hAnsi="Times New Roman" w:eastAsia="宋体" w:cs="Times New Roman"/>
      <w:b/>
      <w:bCs/>
      <w:szCs w:val="21"/>
    </w:rPr>
  </w:style>
  <w:style w:type="character" w:styleId="940">
    <w:name w:val="批注主题 Char"/>
    <w:next w:val="940"/>
    <w:link w:val="939"/>
    <w:semiHidden/>
    <w:rPr>
      <w:rFonts w:ascii="Times New Roman" w:hAnsi="Times New Roman" w:eastAsia="宋体" w:cs="Times New Roman"/>
      <w:b/>
      <w:bCs/>
      <w:szCs w:val="21"/>
    </w:rPr>
  </w:style>
  <w:style w:type="paragraph" w:styleId="941">
    <w:name w:val="正文首行缩进"/>
    <w:basedOn w:val="873"/>
    <w:next w:val="941"/>
    <w:link w:val="942"/>
    <w:pPr>
      <w:ind w:firstLine="200"/>
      <w:spacing w:line="360" w:lineRule="auto"/>
    </w:pPr>
    <w:rPr>
      <w:rFonts w:ascii="仿宋_GB2312" w:hAnsi="Times New Roman" w:eastAsia="仿宋_GB2312" w:cs="Times New Roman"/>
      <w:sz w:val="30"/>
      <w:szCs w:val="30"/>
    </w:rPr>
  </w:style>
  <w:style w:type="character" w:styleId="942">
    <w:name w:val="正文首行缩进 Char"/>
    <w:next w:val="942"/>
    <w:link w:val="941"/>
    <w:rPr>
      <w:rFonts w:ascii="仿宋_GB2312" w:hAnsi="Times New Roman" w:eastAsia="仿宋_GB2312" w:cs="Times New Roman"/>
      <w:sz w:val="30"/>
      <w:szCs w:val="30"/>
    </w:rPr>
  </w:style>
  <w:style w:type="paragraph" w:styleId="943">
    <w:name w:val="正文首行缩进 2"/>
    <w:basedOn w:val="907"/>
    <w:next w:val="873"/>
    <w:link w:val="944"/>
    <w:pPr>
      <w:ind w:left="0" w:firstLine="420"/>
      <w:spacing w:after="0" w:line="360" w:lineRule="auto"/>
    </w:pPr>
    <w:rPr>
      <w:rFonts w:ascii="宋体" w:hAnsi="宋体" w:eastAsia="宋体" w:cs="Times New Roman"/>
      <w:szCs w:val="20"/>
    </w:rPr>
  </w:style>
  <w:style w:type="character" w:styleId="944">
    <w:name w:val="正文首行缩进 2 Char"/>
    <w:next w:val="944"/>
    <w:link w:val="943"/>
    <w:rPr>
      <w:rFonts w:ascii="宋体" w:hAnsi="宋体" w:eastAsia="宋体" w:cs="Times New Roman"/>
      <w:szCs w:val="20"/>
    </w:rPr>
  </w:style>
  <w:style w:type="table" w:styleId="945">
    <w:name w:val="网格型"/>
    <w:basedOn w:val="884"/>
    <w:next w:val="945"/>
    <w:link w:val="873"/>
    <w:pPr>
      <w:jc w:val="both"/>
      <w:widowControl w:val="off"/>
    </w:pPr>
    <w:rPr>
      <w:rFonts w:ascii="Times New Roman" w:hAnsi="Times New Roman" w:eastAsia="宋体" w:cs="Times New Roman"/>
      <w:sz w:val="20"/>
      <w:szCs w:val="20"/>
    </w:rPr>
    <w:tblPr/>
  </w:style>
  <w:style w:type="character" w:styleId="946">
    <w:name w:val="要点"/>
    <w:next w:val="946"/>
    <w:link w:val="873"/>
    <w:qFormat/>
    <w:rPr>
      <w:b/>
      <w:bCs/>
    </w:rPr>
  </w:style>
  <w:style w:type="character" w:styleId="947">
    <w:name w:val="页码"/>
    <w:next w:val="947"/>
    <w:link w:val="873"/>
  </w:style>
  <w:style w:type="character" w:styleId="948">
    <w:name w:val="已访问的超链接"/>
    <w:next w:val="948"/>
    <w:link w:val="873"/>
    <w:rPr>
      <w:color w:val="800080"/>
      <w:u w:val="single"/>
    </w:rPr>
  </w:style>
  <w:style w:type="character" w:styleId="949">
    <w:name w:val="强调"/>
    <w:next w:val="949"/>
    <w:link w:val="873"/>
    <w:qFormat/>
    <w:rPr>
      <w:i/>
    </w:rPr>
  </w:style>
  <w:style w:type="character" w:styleId="950">
    <w:name w:val="超链接"/>
    <w:next w:val="950"/>
    <w:link w:val="873"/>
    <w:rPr>
      <w:color w:val="0000ff"/>
      <w:u w:val="single"/>
    </w:rPr>
  </w:style>
  <w:style w:type="character" w:styleId="951">
    <w:name w:val="批注引用"/>
    <w:next w:val="951"/>
    <w:link w:val="873"/>
    <w:semiHidden/>
    <w:rPr>
      <w:sz w:val="21"/>
      <w:szCs w:val="21"/>
    </w:rPr>
  </w:style>
  <w:style w:type="character" w:styleId="952">
    <w:name w:val="批注文字 字符"/>
    <w:basedOn w:val="883"/>
    <w:next w:val="952"/>
    <w:link w:val="901"/>
    <w:rPr>
      <w:rFonts w:ascii="Calibri" w:hAnsi="Calibri" w:eastAsia="宋体" w:cs="Times New Roman"/>
      <w:sz w:val="21"/>
      <w:szCs w:val="24"/>
    </w:rPr>
  </w:style>
  <w:style w:type="paragraph" w:styleId="953">
    <w:name w:val="正文1"/>
    <w:basedOn w:val="873"/>
    <w:next w:val="953"/>
    <w:link w:val="873"/>
    <w:qFormat/>
    <w:pPr>
      <w:ind w:left="350" w:firstLine="0"/>
    </w:pPr>
    <w:rPr>
      <w:rFonts w:cs="Times New Roman"/>
      <w:sz w:val="20"/>
      <w:szCs w:val="24"/>
    </w:rPr>
  </w:style>
  <w:style w:type="character" w:styleId="954">
    <w:name w:val="font5 Char"/>
    <w:next w:val="954"/>
    <w:link w:val="873"/>
    <w:rPr>
      <w:rFonts w:ascii="宋体" w:hAnsi="宋体" w:eastAsia="宋体"/>
      <w:sz w:val="28"/>
      <w:szCs w:val="28"/>
      <w:lang w:val="en-US" w:eastAsia="zh-CN" w:bidi="ar-SA"/>
    </w:rPr>
  </w:style>
  <w:style w:type="character" w:styleId="955">
    <w:name w:val="二级目录 Char"/>
    <w:next w:val="955"/>
    <w:link w:val="956"/>
    <w:rPr>
      <w:b/>
      <w:sz w:val="30"/>
      <w:szCs w:val="28"/>
    </w:rPr>
  </w:style>
  <w:style w:type="paragraph" w:styleId="956">
    <w:name w:val="二级目录"/>
    <w:next w:val="873"/>
    <w:link w:val="955"/>
    <w:pPr>
      <w:numPr>
        <w:ilvl w:val="0"/>
        <w:numId w:val="2"/>
      </w:numPr>
      <w:tabs>
        <w:tab w:val="left" w:pos="907" w:leader="none"/>
        <w:tab w:val="left" w:pos="1145" w:leader="none"/>
      </w:tabs>
      <w:outlineLvl w:val="1"/>
    </w:pPr>
    <w:rPr>
      <w:b/>
      <w:sz w:val="30"/>
      <w:szCs w:val="28"/>
      <w:lang w:val="en-US" w:eastAsia="zh-CN" w:bidi="ar-SA"/>
    </w:rPr>
  </w:style>
  <w:style w:type="character" w:styleId="957">
    <w:name w:val="列出段落 Char,Bullet List Char,numbered Char,FooterText Char,List Paragraph1 Char,Paragraphe de liste1 Char"/>
    <w:next w:val="957"/>
    <w:link w:val="958"/>
    <w:rPr>
      <w:rFonts w:ascii="Calibri" w:hAnsi="Calibri"/>
      <w:sz w:val="24"/>
      <w:szCs w:val="24"/>
      <w:lang w:eastAsia="en-US" w:bidi="en-US"/>
    </w:rPr>
  </w:style>
  <w:style w:type="paragraph" w:styleId="958">
    <w:name w:val="列出段落1"/>
    <w:basedOn w:val="873"/>
    <w:next w:val="958"/>
    <w:link w:val="957"/>
    <w:qFormat/>
    <w:pPr>
      <w:contextualSpacing/>
      <w:ind w:left="720"/>
      <w:jc w:val="left"/>
      <w:widowControl/>
    </w:pPr>
    <w:rPr>
      <w:rFonts w:ascii="Calibri" w:hAnsi="Calibri"/>
      <w:sz w:val="24"/>
      <w:szCs w:val="24"/>
      <w:lang w:eastAsia="en-US" w:bidi="en-US"/>
    </w:rPr>
  </w:style>
  <w:style w:type="paragraph" w:styleId="959">
    <w:name w:val="Body Text(ch)"/>
    <w:basedOn w:val="873"/>
    <w:next w:val="905"/>
    <w:link w:val="873"/>
    <w:pPr>
      <w:spacing w:after="120"/>
    </w:pPr>
    <w:rPr>
      <w:rFonts w:ascii="宋体" w:hAnsi="Arial" w:eastAsia="宋体" w:cs="Times New Roman"/>
      <w:bCs/>
      <w:iCs/>
      <w:szCs w:val="24"/>
    </w:rPr>
  </w:style>
  <w:style w:type="paragraph" w:styleId="960">
    <w:name w:val="xl27"/>
    <w:basedOn w:val="873"/>
    <w:next w:val="960"/>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1">
    <w:name w:val="xl26"/>
    <w:basedOn w:val="873"/>
    <w:next w:val="961"/>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name w:val="Char"/>
    <w:basedOn w:val="873"/>
    <w:next w:val="962"/>
    <w:link w:val="873"/>
    <w:pPr>
      <w:ind w:firstLine="200"/>
      <w:tabs>
        <w:tab w:val="left" w:pos="360" w:leader="none"/>
      </w:tabs>
    </w:pPr>
    <w:rPr>
      <w:rFonts w:ascii="Times New Roman" w:hAnsi="Times New Roman" w:eastAsia="宋体" w:cs="Times New Roman"/>
      <w:sz w:val="28"/>
      <w:szCs w:val="30"/>
    </w:rPr>
  </w:style>
  <w:style w:type="paragraph" w:styleId="963">
    <w:name w:val=" Char"/>
    <w:basedOn w:val="899"/>
    <w:next w:val="963"/>
    <w:link w:val="873"/>
    <w:rPr>
      <w:rFonts w:ascii="Tahoma" w:hAnsi="Tahoma"/>
      <w:sz w:val="24"/>
      <w:szCs w:val="24"/>
    </w:rPr>
  </w:style>
  <w:style w:type="paragraph" w:styleId="964">
    <w:name w:val="普通正文"/>
    <w:basedOn w:val="873"/>
    <w:next w:val="964"/>
    <w:link w:val="873"/>
    <w:pPr>
      <w:ind w:firstLine="480"/>
      <w:jc w:val="left"/>
      <w:spacing w:before="120" w:after="120" w:line="360" w:lineRule="auto"/>
    </w:pPr>
    <w:rPr>
      <w:rFonts w:ascii="Arial" w:hAnsi="Arial" w:eastAsia="宋体" w:cs="Times New Roman"/>
      <w:sz w:val="24"/>
      <w:szCs w:val="24"/>
    </w:rPr>
  </w:style>
  <w:style w:type="paragraph" w:styleId="965">
    <w:name w:val="table_lines"/>
    <w:basedOn w:val="873"/>
    <w:next w:val="965"/>
    <w:link w:val="873"/>
    <w:pPr>
      <w:jc w:val="left"/>
      <w:widowControl/>
    </w:pPr>
    <w:rPr>
      <w:rFonts w:ascii="Times New Roman" w:hAnsi="Times New Roman" w:eastAsia="宋体" w:cs="Times New Roman"/>
      <w:sz w:val="20"/>
      <w:szCs w:val="20"/>
      <w:lang w:val="de-DE" w:eastAsia="de-DE"/>
    </w:rPr>
  </w:style>
  <w:style w:type="paragraph" w:styleId="966">
    <w:name w:val="附录1"/>
    <w:next w:val="966"/>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7">
    <w:name w:val="font7"/>
    <w:basedOn w:val="873"/>
    <w:next w:val="967"/>
    <w:link w:val="873"/>
    <w:pPr>
      <w:jc w:val="left"/>
      <w:spacing w:before="100" w:beforeAutospacing="1" w:after="100" w:afterAutospacing="1"/>
      <w:widowControl/>
    </w:pPr>
    <w:rPr>
      <w:rFonts w:hint="eastAsia" w:ascii="宋体" w:hAnsi="宋体" w:eastAsia="宋体" w:cs="Times New Roman"/>
      <w:sz w:val="18"/>
      <w:szCs w:val="18"/>
    </w:rPr>
  </w:style>
  <w:style w:type="paragraph" w:styleId="968">
    <w:name w:val=" Char Char Char Char"/>
    <w:basedOn w:val="899"/>
    <w:next w:val="968"/>
    <w:link w:val="873"/>
    <w:pPr>
      <w:spacing w:line="360" w:lineRule="auto"/>
    </w:pPr>
    <w:rPr>
      <w:rFonts w:ascii="Tahoma" w:hAnsi="Tahoma"/>
      <w:sz w:val="24"/>
      <w:szCs w:val="24"/>
    </w:rPr>
  </w:style>
  <w:style w:type="paragraph" w:styleId="969">
    <w:name w:val="列出段落"/>
    <w:basedOn w:val="873"/>
    <w:next w:val="969"/>
    <w:link w:val="873"/>
    <w:qFormat/>
    <w:pPr>
      <w:contextualSpacing/>
      <w:ind w:left="720"/>
      <w:jc w:val="left"/>
      <w:widowControl/>
    </w:pPr>
    <w:rPr>
      <w:rFonts w:ascii="Calibri" w:hAnsi="Calibri" w:eastAsia="宋体" w:cs="Times New Roman"/>
      <w:sz w:val="24"/>
      <w:szCs w:val="24"/>
      <w:lang w:eastAsia="en-US" w:bidi="en-US"/>
    </w:rPr>
  </w:style>
  <w:style w:type="paragraph" w:styleId="970">
    <w:name w:val="4"/>
    <w:basedOn w:val="873"/>
    <w:next w:val="930"/>
    <w:link w:val="873"/>
    <w:pPr>
      <w:ind w:firstLine="420"/>
      <w:spacing w:line="360" w:lineRule="auto"/>
    </w:pPr>
    <w:rPr>
      <w:rFonts w:ascii="Times New Roman" w:hAnsi="Times New Roman" w:eastAsia="宋体" w:cs="Times New Roman"/>
      <w:color w:val="ff0000"/>
      <w:sz w:val="24"/>
      <w:szCs w:val="24"/>
    </w:rPr>
  </w:style>
  <w:style w:type="paragraph" w:styleId="971">
    <w:name w:val="普通 (Web)"/>
    <w:basedOn w:val="873"/>
    <w:next w:val="971"/>
    <w:link w:val="873"/>
    <w:pPr>
      <w:jc w:val="left"/>
      <w:spacing w:before="100" w:beforeAutospacing="1" w:after="100" w:afterAutospacing="1"/>
      <w:widowControl/>
    </w:pPr>
    <w:rPr>
      <w:rFonts w:ascii="宋体" w:hAnsi="宋体" w:eastAsia="宋体" w:cs="Times New Roman"/>
      <w:sz w:val="24"/>
      <w:szCs w:val="24"/>
    </w:rPr>
  </w:style>
  <w:style w:type="paragraph" w:styleId="972">
    <w:name w:val=" Char Char Char Char Char Char Char Char Char Char"/>
    <w:basedOn w:val="873"/>
    <w:next w:val="972"/>
    <w:link w:val="873"/>
    <w:pPr>
      <w:spacing w:line="360" w:lineRule="auto"/>
    </w:pPr>
    <w:rPr>
      <w:rFonts w:ascii="Times New Roman" w:hAnsi="Times New Roman" w:eastAsia="宋体" w:cs="Times New Roman"/>
      <w:sz w:val="24"/>
      <w:szCs w:val="20"/>
    </w:rPr>
  </w:style>
  <w:style w:type="paragraph" w:styleId="973">
    <w:name w:val="样式1"/>
    <w:basedOn w:val="873"/>
    <w:next w:val="973"/>
    <w:link w:val="873"/>
    <w:pPr>
      <w:numPr>
        <w:ilvl w:val="0"/>
        <w:numId w:val="3"/>
      </w:numPr>
      <w:tabs>
        <w:tab w:val="left" w:pos="709" w:leader="none"/>
      </w:tabs>
    </w:pPr>
    <w:rPr>
      <w:rFonts w:ascii="宋体" w:hAnsi="宋体" w:eastAsia="宋体" w:cs="Times New Roman"/>
      <w:szCs w:val="21"/>
    </w:rPr>
  </w:style>
  <w:style w:type="paragraph" w:styleId="974">
    <w:name w:val="font6"/>
    <w:basedOn w:val="873"/>
    <w:next w:val="974"/>
    <w:link w:val="873"/>
    <w:pPr>
      <w:jc w:val="left"/>
      <w:spacing w:before="100" w:beforeAutospacing="1" w:after="100" w:afterAutospacing="1"/>
      <w:widowControl/>
    </w:pPr>
    <w:rPr>
      <w:rFonts w:hint="eastAsia" w:ascii="宋体" w:hAnsi="宋体" w:eastAsia="宋体" w:cs="Times New Roman"/>
      <w:sz w:val="28"/>
      <w:szCs w:val="28"/>
      <w:u w:val="single"/>
    </w:rPr>
  </w:style>
  <w:style w:type="paragraph" w:styleId="975">
    <w:name w:val="xl25"/>
    <w:basedOn w:val="873"/>
    <w:next w:val="975"/>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73"/>
    <w:next w:val="873"/>
    <w:link w:val="87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7">
    <w:name w:val="标题3"/>
    <w:basedOn w:val="873"/>
    <w:next w:val="873"/>
    <w:link w:val="873"/>
    <w:pPr>
      <w:ind w:firstLine="624"/>
      <w:spacing w:line="590" w:lineRule="atLeast"/>
    </w:pPr>
    <w:rPr>
      <w:rFonts w:ascii="方正黑体_GBK" w:hAnsi="Times New Roman" w:eastAsia="方正黑体_GBK" w:cs="Times New Roman"/>
      <w:sz w:val="32"/>
      <w:szCs w:val="32"/>
    </w:rPr>
  </w:style>
  <w:style w:type="paragraph" w:styleId="978">
    <w:name w:val="xl24"/>
    <w:basedOn w:val="873"/>
    <w:next w:val="978"/>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name w:val="xl29"/>
    <w:basedOn w:val="873"/>
    <w:next w:val="979"/>
    <w:link w:val="87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0">
    <w:name w:val="Char Char Char Char Char Char Char Char"/>
    <w:basedOn w:val="873"/>
    <w:next w:val="980"/>
    <w:link w:val="873"/>
    <w:pPr>
      <w:jc w:val="left"/>
      <w:spacing w:after="160" w:line="240" w:lineRule="exact"/>
      <w:widowControl/>
    </w:pPr>
    <w:rPr>
      <w:rFonts w:ascii="Verdana" w:hAnsi="Verdana" w:eastAsia="宋体" w:cs="Times New Roman"/>
      <w:sz w:val="20"/>
      <w:szCs w:val="20"/>
      <w:lang w:eastAsia="en-US"/>
    </w:rPr>
  </w:style>
  <w:style w:type="paragraph" w:styleId="981">
    <w:name w:val="xl28"/>
    <w:basedOn w:val="873"/>
    <w:next w:val="981"/>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2">
    <w:name w:val=" Char Char Char Char Char Char Char Char"/>
    <w:basedOn w:val="873"/>
    <w:next w:val="982"/>
    <w:link w:val="873"/>
    <w:pPr>
      <w:jc w:val="left"/>
      <w:spacing w:after="160" w:line="240" w:lineRule="exact"/>
      <w:widowControl/>
    </w:pPr>
    <w:rPr>
      <w:rFonts w:ascii="Verdana" w:hAnsi="Verdana" w:eastAsia="宋体" w:cs="Times New Roman"/>
      <w:sz w:val="20"/>
      <w:szCs w:val="20"/>
      <w:lang w:eastAsia="en-US"/>
    </w:rPr>
  </w:style>
  <w:style w:type="paragraph" w:styleId="983">
    <w:name w:val="xl30"/>
    <w:basedOn w:val="873"/>
    <w:next w:val="983"/>
    <w:link w:val="873"/>
    <w:pPr>
      <w:jc w:val="center"/>
      <w:spacing w:before="100" w:beforeAutospacing="1" w:after="100" w:afterAutospacing="1"/>
      <w:widowControl/>
    </w:pPr>
    <w:rPr>
      <w:rFonts w:ascii="宋体" w:hAnsi="宋体" w:eastAsia="宋体" w:cs="Times New Roman"/>
      <w:b/>
      <w:bCs/>
      <w:sz w:val="36"/>
      <w:szCs w:val="36"/>
    </w:rPr>
  </w:style>
  <w:style w:type="paragraph" w:styleId="984">
    <w:name w:val="Char Char Char Char"/>
    <w:basedOn w:val="899"/>
    <w:next w:val="984"/>
    <w:link w:val="873"/>
    <w:pPr>
      <w:spacing w:line="360" w:lineRule="auto"/>
    </w:pPr>
    <w:rPr>
      <w:rFonts w:ascii="Tahoma" w:hAnsi="Tahoma"/>
      <w:sz w:val="24"/>
      <w:szCs w:val="24"/>
    </w:rPr>
  </w:style>
  <w:style w:type="paragraph" w:styleId="985">
    <w:name w:val="table_1stline"/>
    <w:basedOn w:val="873"/>
    <w:next w:val="985"/>
    <w:link w:val="873"/>
    <w:pPr>
      <w:jc w:val="left"/>
      <w:spacing w:before="120"/>
      <w:widowControl/>
    </w:pPr>
    <w:rPr>
      <w:rFonts w:ascii="Times New Roman" w:hAnsi="Times New Roman" w:eastAsia="宋体" w:cs="Times New Roman"/>
      <w:bCs/>
      <w:sz w:val="20"/>
      <w:szCs w:val="20"/>
      <w:lang w:val="de-DE" w:eastAsia="de-DE"/>
    </w:rPr>
  </w:style>
  <w:style w:type="paragraph" w:styleId="986">
    <w:name w:val="font5"/>
    <w:basedOn w:val="873"/>
    <w:next w:val="986"/>
    <w:link w:val="873"/>
    <w:pPr>
      <w:jc w:val="left"/>
      <w:spacing w:before="100" w:beforeAutospacing="1" w:after="100" w:afterAutospacing="1"/>
      <w:widowControl/>
    </w:pPr>
    <w:rPr>
      <w:rFonts w:hint="eastAsia" w:ascii="宋体" w:hAnsi="宋体" w:eastAsia="宋体" w:cs="Times New Roman"/>
      <w:sz w:val="28"/>
      <w:szCs w:val="28"/>
    </w:rPr>
  </w:style>
  <w:style w:type="paragraph" w:styleId="987">
    <w:name w:val="标题1"/>
    <w:basedOn w:val="873"/>
    <w:next w:val="873"/>
    <w:link w:val="87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8">
    <w:name w:val="修订"/>
    <w:next w:val="988"/>
    <w:link w:val="873"/>
    <w:uiPriority w:val="99"/>
    <w:semiHidden/>
    <w:rPr>
      <w:rFonts w:ascii="Times New Roman" w:hAnsi="Times New Roman"/>
      <w:sz w:val="21"/>
      <w:szCs w:val="21"/>
      <w:lang w:val="en-US" w:eastAsia="zh-CN" w:bidi="ar-SA"/>
    </w:rPr>
  </w:style>
  <w:style w:type="paragraph" w:styleId="989">
    <w:name w:val="无间隔"/>
    <w:next w:val="989"/>
    <w:link w:val="873"/>
    <w:uiPriority w:val="99"/>
    <w:qFormat/>
    <w:pPr>
      <w:jc w:val="both"/>
      <w:widowControl w:val="off"/>
    </w:pPr>
    <w:rPr>
      <w:rFonts w:ascii="Times New Roman" w:hAnsi="Times New Roman"/>
      <w:sz w:val="21"/>
      <w:szCs w:val="21"/>
      <w:lang w:val="en-US" w:eastAsia="zh-CN" w:bidi="ar-SA"/>
    </w:rPr>
  </w:style>
  <w:style w:type="table" w:styleId="990">
    <w:name w:val="Table Normal"/>
    <w:next w:val="990"/>
    <w:link w:val="873"/>
    <w:qFormat/>
    <w:tblPr/>
  </w:style>
  <w:style w:type="paragraph" w:styleId="991">
    <w:name w:val="正文文本12"/>
    <w:basedOn w:val="873"/>
    <w:next w:val="991"/>
    <w:link w:val="873"/>
    <w:uiPriority w:val="1"/>
    <w:qFormat/>
    <w:pPr>
      <w:ind w:left="120"/>
    </w:pPr>
    <w:rPr>
      <w:rFonts w:ascii="宋体" w:hAnsi="宋体" w:eastAsia="宋体" w:cs="宋体"/>
      <w:sz w:val="21"/>
      <w:szCs w:val="21"/>
      <w:lang w:val="zh-CN" w:eastAsia="zh-CN" w:bidi="zh-CN"/>
    </w:rPr>
  </w:style>
  <w:style w:type="paragraph" w:styleId="992">
    <w:name w:val="正文文本 211"/>
    <w:basedOn w:val="873"/>
    <w:next w:val="992"/>
    <w:link w:val="873"/>
    <w:uiPriority w:val="99"/>
    <w:qFormat/>
    <w:pPr>
      <w:jc w:val="center"/>
    </w:pPr>
    <w:rPr>
      <w:b/>
      <w:bCs/>
      <w:sz w:val="20"/>
      <w:szCs w:val="20"/>
    </w:rPr>
  </w:style>
  <w:style w:type="paragraph" w:styleId="993">
    <w:name w:val="正文文本1"/>
    <w:basedOn w:val="873"/>
    <w:next w:val="873"/>
    <w:link w:val="873"/>
    <w:semiHidden/>
    <w:qFormat/>
    <w:rPr>
      <w:rFonts w:ascii="Arial" w:hAnsi="Arial" w:eastAsia="Arial" w:cs="Arial"/>
      <w:sz w:val="21"/>
      <w:szCs w:val="21"/>
      <w:lang w:val="en-US" w:eastAsia="en-US" w:bidi="ar-SA"/>
    </w:rPr>
  </w:style>
  <w:style w:type="paragraph" w:styleId="994">
    <w:name w:val="Table Paragraph"/>
    <w:basedOn w:val="873"/>
    <w:next w:val="994"/>
    <w:link w:val="873"/>
    <w:uiPriority w:val="1"/>
    <w:qFormat/>
    <w:pPr>
      <w:jc w:val="left"/>
    </w:pPr>
    <w:rPr>
      <w:rFonts w:ascii="宋体" w:hAnsi="宋体" w:eastAsia="宋体" w:cs="宋体"/>
      <w:sz w:val="22"/>
      <w:szCs w:val="22"/>
      <w:lang w:val="zh-CN" w:bidi="zh-CN"/>
    </w:rPr>
  </w:style>
  <w:style w:type="table" w:styleId="995">
    <w:name w:val="网格型1"/>
    <w:basedOn w:val="996"/>
    <w:next w:val="995"/>
    <w:link w:val="873"/>
    <w:qFormat/>
    <w:pPr>
      <w:jc w:val="both"/>
      <w:widowControl w:val="off"/>
    </w:pPr>
    <w:tblPr/>
  </w:style>
  <w:style w:type="table" w:styleId="996">
    <w:name w:val="普通表格1"/>
    <w:next w:val="996"/>
    <w:link w:val="873"/>
    <w:uiPriority w:val="99"/>
    <w:unhideWhenUsed/>
    <w:qFormat/>
    <w:tblPr/>
  </w:style>
  <w:style w:type="paragraph" w:styleId="997">
    <w:name w:val="正文文本缩进1"/>
    <w:basedOn w:val="873"/>
    <w:next w:val="998"/>
    <w:link w:val="873"/>
    <w:unhideWhenUsed/>
    <w:qFormat/>
    <w:pPr>
      <w:ind w:left="420"/>
      <w:spacing w:after="120"/>
    </w:pPr>
  </w:style>
  <w:style w:type="paragraph" w:styleId="998">
    <w:name w:val="正文文本首行缩进 2"/>
    <w:basedOn w:val="997"/>
    <w:next w:val="998"/>
    <w:link w:val="873"/>
    <w:qFormat/>
    <w:pPr>
      <w:ind w:left="0" w:firstLine="420"/>
      <w:spacing w:after="0" w:line="360" w:lineRule="auto"/>
    </w:pPr>
    <w:rPr>
      <w:rFonts w:ascii="宋体" w:hAnsi="宋体"/>
      <w:sz w:val="20"/>
      <w:szCs w:val="20"/>
      <w:lang w:val="en-US" w:eastAsia="en-US"/>
    </w:rPr>
  </w:style>
  <w:style w:type="table" w:styleId="999">
    <w:name w:val="Table Normal_0"/>
    <w:next w:val="999"/>
    <w:link w:val="873"/>
    <w:qFormat/>
    <w:tblPr/>
  </w:style>
  <w:style w:type="paragraph" w:styleId="1000">
    <w:name w:val="正文首行缩进 211"/>
    <w:basedOn w:val="1001"/>
    <w:next w:val="873"/>
    <w:link w:val="873"/>
    <w:qFormat/>
    <w:pPr>
      <w:ind w:left="0" w:firstLine="420"/>
      <w:spacing w:after="0" w:line="360" w:lineRule="auto"/>
    </w:pPr>
    <w:rPr>
      <w:rFonts w:ascii="宋体" w:hAnsi="宋体" w:eastAsia="宋体" w:cs="Times New Roman"/>
      <w:szCs w:val="20"/>
    </w:rPr>
  </w:style>
  <w:style w:type="paragraph" w:styleId="1001">
    <w:name w:val="正文文本缩进11"/>
    <w:basedOn w:val="873"/>
    <w:next w:val="1002"/>
    <w:link w:val="873"/>
    <w:unhideWhenUsed/>
    <w:qFormat/>
    <w:pPr>
      <w:ind w:left="420"/>
      <w:spacing w:after="120"/>
    </w:pPr>
  </w:style>
  <w:style w:type="paragraph" w:styleId="1002">
    <w:name w:val="寄信人地址1"/>
    <w:basedOn w:val="873"/>
    <w:next w:val="1002"/>
    <w:link w:val="873"/>
    <w:qFormat/>
    <w:rPr>
      <w:rFonts w:ascii="Arial" w:hAnsi="Arial" w:eastAsia="宋体" w:cs="宋体"/>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5</cp:revision>
  <dcterms:created xsi:type="dcterms:W3CDTF">2023-03-16T02:13:00Z</dcterms:created>
  <dcterms:modified xsi:type="dcterms:W3CDTF">2026-08-07T08:41:01Z</dcterms:modified>
</cp:coreProperties>
</file>