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firstLine="0"/>
        <w:jc w:val="both"/>
        <w:rPr>
          <w:rFonts w:hint="eastAsia" w:eastAsia="黑体"/>
          <w:b/>
          <w:bCs/>
          <w:color w:val="000000"/>
          <w:sz w:val="84"/>
          <w:highlight w:val="none"/>
        </w:rPr>
      </w:pPr>
      <w:r>
        <w:rPr>
          <w:rFonts w:hint="eastAsia" w:eastAsia="黑体"/>
          <w:b/>
          <w:bCs/>
          <w:color w:val="000000"/>
          <w:sz w:val="84"/>
          <w:highlight w:val="none"/>
        </w:rPr>
      </w:r>
      <w:r/>
    </w:p>
    <w:p>
      <w:pPr>
        <w:pStyle w:val="952"/>
        <w:ind w:firstLine="0"/>
        <w:jc w:val="center"/>
        <w:rPr>
          <w:rFonts w:eastAsia="黑体"/>
          <w:b/>
          <w:bCs/>
          <w:color w:val="000000"/>
          <w:sz w:val="84"/>
          <w:highlight w:val="none"/>
        </w:rPr>
      </w:pPr>
      <w:r>
        <w:rPr>
          <w:rFonts w:hint="eastAsia" w:eastAsia="黑体"/>
          <w:b/>
          <w:bCs/>
          <w:color w:val="000000"/>
          <w:sz w:val="84"/>
          <w:highlight w:val="none"/>
        </w:rPr>
        <w:t xml:space="preserve">招　标　文　件</w:t>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b/>
          <w:bCs/>
          <w:color w:val="000000"/>
          <w:sz w:val="32"/>
          <w:highlight w:val="none"/>
        </w:rPr>
      </w:pPr>
      <w:r>
        <w:rPr>
          <w:b/>
          <w:bCs/>
          <w:color w:val="000000"/>
          <w:sz w:val="32"/>
          <w:highlight w:val="none"/>
        </w:rPr>
      </w:r>
      <w:r/>
    </w:p>
    <w:p>
      <w:pPr>
        <w:pStyle w:val="952"/>
        <w:ind w:firstLine="1285"/>
        <w:jc w:val="both"/>
        <w:rPr>
          <w:rFonts w:hint="eastAsia" w:eastAsia="宋体"/>
          <w:b/>
          <w:bCs/>
          <w:color w:val="000000"/>
          <w:sz w:val="32"/>
          <w:highlight w:val="none"/>
          <w:lang w:eastAsia="zh-CN"/>
        </w:rPr>
      </w:pPr>
      <w:r>
        <w:rPr>
          <w:rFonts w:hint="eastAsia"/>
          <w:b/>
          <w:bCs/>
          <w:color w:val="000000"/>
          <w:sz w:val="32"/>
          <w:highlight w:val="none"/>
        </w:rPr>
        <w:t xml:space="preserve">项目名称：</w:t>
      </w:r>
      <w:r>
        <w:rPr>
          <w:rFonts w:hint="eastAsia"/>
          <w:b/>
          <w:bCs/>
          <w:color w:val="000000"/>
          <w:sz w:val="32"/>
          <w:highlight w:val="none"/>
          <w:lang w:eastAsia="zh-CN"/>
        </w:rPr>
        <w:t xml:space="preserve">扬州市公安局江都分局大楼物业服务</w:t>
      </w:r>
      <w:r/>
    </w:p>
    <w:p>
      <w:pPr>
        <w:ind w:firstLine="1285"/>
        <w:rPr>
          <w:rFonts w:ascii="宋体" w:hAnsi="宋体" w:cs="宋体"/>
          <w:b/>
          <w:bCs/>
          <w:color w:val="000000"/>
          <w:sz w:val="24"/>
          <w:szCs w:val="24"/>
          <w:highlight w:val="none"/>
        </w:rPr>
      </w:pPr>
      <w:r>
        <w:rPr>
          <w:rFonts w:hint="eastAsia"/>
          <w:b/>
          <w:bCs/>
          <w:color w:val="000000"/>
          <w:sz w:val="32"/>
          <w:highlight w:val="none"/>
        </w:rPr>
        <w:t xml:space="preserve">项目编号：JSZC-321012-JZCG-G2026-0006</w:t>
      </w:r>
      <w:r/>
    </w:p>
    <w:p>
      <w:pPr>
        <w:ind w:firstLine="1285"/>
        <w:rPr>
          <w:rFonts w:ascii="宋体" w:hAnsi="宋体" w:cs="宋体"/>
          <w:b/>
          <w:bCs/>
          <w:color w:val="000000"/>
          <w:sz w:val="24"/>
          <w:szCs w:val="24"/>
          <w:highlight w:val="none"/>
        </w:rPr>
      </w:pPr>
      <w:r>
        <w:rPr>
          <w:rFonts w:ascii="宋体" w:hAnsi="宋体" w:cs="宋体"/>
          <w:b/>
          <w:bCs/>
          <w:color w:val="000000"/>
          <w:sz w:val="24"/>
          <w:szCs w:val="24"/>
          <w:highlight w:val="none"/>
        </w:rPr>
      </w:r>
      <w:r/>
    </w:p>
    <w:p>
      <w:pPr>
        <w:ind w:firstLine="1285"/>
        <w:rPr>
          <w:rFonts w:ascii="宋体" w:hAnsi="宋体" w:cs="宋体"/>
          <w:b/>
          <w:bCs/>
          <w:color w:val="000000"/>
          <w:sz w:val="24"/>
          <w:szCs w:val="24"/>
          <w:highlight w:val="none"/>
        </w:rPr>
      </w:pPr>
      <w:r>
        <w:rPr>
          <w:rFonts w:ascii="宋体" w:hAnsi="宋体" w:cs="宋体"/>
          <w:b/>
          <w:bCs/>
          <w:color w:val="000000"/>
          <w:sz w:val="24"/>
          <w:szCs w:val="24"/>
          <w:highlight w:val="none"/>
        </w:rPr>
      </w:r>
      <w:r/>
    </w:p>
    <w:p>
      <w:pPr>
        <w:ind w:firstLine="1285"/>
        <w:rPr>
          <w:b/>
          <w:color w:val="000000"/>
          <w:sz w:val="30"/>
          <w:szCs w:val="30"/>
          <w:highlight w:val="none"/>
        </w:rPr>
      </w:pPr>
      <w:r>
        <w:rPr>
          <w:b/>
          <w:color w:val="000000"/>
          <w:sz w:val="30"/>
          <w:szCs w:val="30"/>
          <w:highlight w:val="none"/>
        </w:rPr>
      </w:r>
      <w:r/>
    </w:p>
    <w:p>
      <w:pPr>
        <w:pStyle w:val="952"/>
        <w:ind w:firstLine="0"/>
        <w:spacing w:before="0" w:after="0"/>
        <w:rPr>
          <w:rFonts w:ascii="宋体" w:hAnsi="宋体"/>
          <w:color w:val="000000"/>
          <w:highlight w:val="none"/>
        </w:rPr>
      </w:pPr>
      <w:r>
        <w:rPr>
          <w:rFonts w:ascii="宋体" w:hAnsi="宋体"/>
          <w:color w:val="000000"/>
          <w:highlight w:val="none"/>
        </w:rPr>
      </w:r>
      <w:r/>
    </w:p>
    <w:p>
      <w:pPr>
        <w:pStyle w:val="952"/>
        <w:ind w:firstLine="0"/>
        <w:spacing w:before="0" w:after="0"/>
        <w:rPr>
          <w:rFonts w:ascii="宋体" w:hAnsi="宋体"/>
          <w:color w:val="000000"/>
          <w:highlight w:val="none"/>
        </w:rPr>
      </w:pPr>
      <w:r>
        <w:rPr>
          <w:rFonts w:ascii="宋体" w:hAnsi="宋体"/>
          <w:color w:val="000000"/>
          <w:highlight w:val="none"/>
        </w:rPr>
      </w:r>
      <w:r/>
    </w:p>
    <w:p>
      <w:pPr>
        <w:pStyle w:val="952"/>
        <w:ind w:firstLine="0"/>
        <w:spacing w:before="0" w:after="0"/>
        <w:rPr>
          <w:rFonts w:ascii="宋体" w:hAnsi="宋体"/>
          <w:color w:val="000000"/>
          <w:highlight w:val="none"/>
        </w:rPr>
      </w:pPr>
      <w:r>
        <w:rPr>
          <w:rFonts w:ascii="宋体" w:hAnsi="宋体"/>
          <w:color w:val="000000"/>
          <w:highlight w:val="none"/>
        </w:rPr>
      </w:r>
      <w:r/>
    </w:p>
    <w:p>
      <w:pPr>
        <w:pStyle w:val="952"/>
        <w:ind w:firstLine="0"/>
        <w:jc w:val="center"/>
        <w:rPr>
          <w:b/>
          <w:bCs/>
          <w:color w:val="000000"/>
          <w:sz w:val="32"/>
          <w:highlight w:val="none"/>
        </w:rPr>
      </w:pPr>
      <w:r>
        <w:rPr>
          <w:rFonts w:hint="eastAsia"/>
          <w:b/>
          <w:bCs/>
          <w:color w:val="000000"/>
          <w:sz w:val="32"/>
          <w:highlight w:val="none"/>
        </w:rPr>
        <w:t xml:space="preserve">扬州市公共资源交易中心江都分中心</w:t>
      </w:r>
      <w:r/>
    </w:p>
    <w:p>
      <w:pPr>
        <w:pStyle w:val="952"/>
        <w:ind w:firstLine="0"/>
        <w:jc w:val="center"/>
        <w:rPr>
          <w:b/>
          <w:bCs/>
          <w:color w:val="000000"/>
          <w:sz w:val="32"/>
          <w:highlight w:val="none"/>
        </w:rPr>
      </w:pPr>
      <w:r>
        <w:rPr>
          <w:rFonts w:hint="eastAsia"/>
          <w:b/>
          <w:bCs/>
          <w:color w:val="000000"/>
          <w:sz w:val="32"/>
          <w:highlight w:val="none"/>
          <w:u w:val="single"/>
        </w:rPr>
        <w:t xml:space="preserve">202</w:t>
      </w:r>
      <w:r>
        <w:rPr>
          <w:rFonts w:hint="eastAsia"/>
          <w:b/>
          <w:bCs/>
          <w:color w:val="000000"/>
          <w:sz w:val="32"/>
          <w:highlight w:val="none"/>
          <w:u w:val="single"/>
          <w:lang w:val="en-US" w:eastAsia="zh-CN"/>
        </w:rPr>
        <w:t xml:space="preserve">6</w:t>
      </w:r>
      <w:r>
        <w:rPr>
          <w:rFonts w:hint="eastAsia"/>
          <w:b/>
          <w:bCs/>
          <w:color w:val="000000"/>
          <w:sz w:val="32"/>
          <w:highlight w:val="none"/>
        </w:rPr>
        <w:t xml:space="preserve">年</w:t>
      </w:r>
      <w:r>
        <w:rPr>
          <w:rFonts w:hint="eastAsia"/>
          <w:b/>
          <w:bCs/>
          <w:color w:val="000000"/>
          <w:sz w:val="32"/>
          <w:highlight w:val="none"/>
          <w:u w:val="single"/>
        </w:rPr>
        <w:t xml:space="preserve">7</w:t>
      </w:r>
      <w:r>
        <w:rPr>
          <w:rFonts w:hint="eastAsia"/>
          <w:b/>
          <w:bCs/>
          <w:color w:val="000000"/>
          <w:sz w:val="32"/>
          <w:highlight w:val="none"/>
        </w:rPr>
        <w:t xml:space="preserve">月</w:t>
      </w:r>
      <w:r/>
    </w:p>
    <w:p>
      <w:pPr>
        <w:jc w:val="center"/>
        <w:spacing w:line="480" w:lineRule="auto"/>
        <w:rPr>
          <w:rFonts w:ascii="黑体" w:hAnsi="Arial" w:eastAsia="黑体"/>
          <w:b/>
          <w:color w:val="000000"/>
          <w:sz w:val="44"/>
          <w:highlight w:val="none"/>
        </w:rPr>
        <w:outlineLvl w:val="0"/>
      </w:pPr>
      <w:r>
        <w:rPr>
          <w:color w:val="000000"/>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b/>
          <w:color w:val="000000"/>
          <w:sz w:val="44"/>
          <w:highlight w:val="none"/>
        </w:rPr>
        <w:t xml:space="preserve">总  目  录</w:t>
      </w:r>
      <w:r/>
    </w:p>
    <w:p>
      <w:pPr>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numPr>
          <w:ilvl w:val="0"/>
          <w:numId w:val="4"/>
        </w:numPr>
        <w:spacing w:line="480" w:lineRule="auto"/>
        <w:rPr>
          <w:rFonts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3</w:t>
      </w:r>
      <w:r>
        <w:rPr>
          <w:rFonts w:hint="eastAsia" w:ascii="黑体" w:hAnsi="Showcard Gothic" w:eastAsia="黑体"/>
          <w:color w:val="000000"/>
          <w:sz w:val="36"/>
          <w:highlight w:val="none"/>
        </w:rPr>
        <w:t xml:space="preserve"> </w:t>
      </w:r>
      <w:r/>
    </w:p>
    <w:p>
      <w:pPr>
        <w:numPr>
          <w:ilvl w:val="0"/>
          <w:numId w:val="4"/>
        </w:numPr>
        <w:spacing w:line="480" w:lineRule="auto"/>
        <w:rPr>
          <w:rFonts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6</w:t>
      </w:r>
      <w:r>
        <w:rPr>
          <w:rFonts w:hint="eastAsia" w:ascii="黑体" w:hAnsi="Showcard Gothic" w:eastAsia="黑体"/>
          <w:color w:val="000000"/>
          <w:sz w:val="36"/>
          <w:highlight w:val="none"/>
        </w:rPr>
        <w:t xml:space="preserve">  </w:t>
      </w:r>
      <w:r/>
    </w:p>
    <w:p>
      <w:pPr>
        <w:numPr>
          <w:ilvl w:val="0"/>
          <w:numId w:val="4"/>
        </w:numPr>
        <w:spacing w:line="480" w:lineRule="auto"/>
        <w:rPr>
          <w:rFonts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1</w:t>
      </w:r>
      <w:r>
        <w:rPr>
          <w:rFonts w:hint="eastAsia" w:ascii="黑体" w:hAnsi="Showcard Gothic" w:eastAsia="黑体"/>
          <w:color w:val="000000"/>
          <w:sz w:val="36"/>
          <w:highlight w:val="none"/>
          <w:lang w:val="en-US" w:eastAsia="zh-CN"/>
        </w:rPr>
        <w:t xml:space="preserve">6</w:t>
      </w:r>
      <w:r/>
    </w:p>
    <w:p>
      <w:pPr>
        <w:numPr>
          <w:ilvl w:val="0"/>
          <w:numId w:val="4"/>
        </w:numPr>
        <w:spacing w:line="480" w:lineRule="auto"/>
        <w:rPr>
          <w:rFonts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1</w:t>
      </w:r>
      <w:r>
        <w:rPr>
          <w:rFonts w:hint="eastAsia" w:ascii="黑体" w:hAnsi="Showcard Gothic" w:eastAsia="黑体"/>
          <w:color w:val="000000"/>
          <w:sz w:val="36"/>
          <w:highlight w:val="none"/>
          <w:lang w:val="en-US" w:eastAsia="zh-CN"/>
        </w:rPr>
        <w:t xml:space="preserve">9</w:t>
      </w:r>
      <w:r/>
    </w:p>
    <w:p>
      <w:pPr>
        <w:numPr>
          <w:ilvl w:val="0"/>
          <w:numId w:val="4"/>
        </w:numPr>
        <w:spacing w:line="480" w:lineRule="auto"/>
        <w:rPr>
          <w:rFonts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2</w:t>
      </w:r>
      <w:r>
        <w:rPr>
          <w:rFonts w:hint="eastAsia" w:ascii="黑体" w:hAnsi="Showcard Gothic" w:eastAsia="黑体"/>
          <w:color w:val="000000"/>
          <w:sz w:val="36"/>
          <w:highlight w:val="none"/>
          <w:lang w:val="en-US" w:eastAsia="zh-CN"/>
        </w:rPr>
        <w:t xml:space="preserve">9</w:t>
      </w:r>
      <w:r/>
    </w:p>
    <w:p>
      <w:pPr>
        <w:numPr>
          <w:ilvl w:val="0"/>
          <w:numId w:val="4"/>
        </w:numPr>
        <w:spacing w:line="480" w:lineRule="auto"/>
        <w:rPr>
          <w:rFonts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ascii="黑体" w:hAnsi="Showcard Gothic" w:eastAsia="黑体"/>
          <w:color w:val="000000"/>
          <w:sz w:val="36"/>
          <w:highlight w:val="none"/>
        </w:rPr>
        <w:t xml:space="preserve">3</w:t>
      </w:r>
      <w:r>
        <w:rPr>
          <w:rFonts w:hint="eastAsia" w:ascii="黑体" w:hAnsi="Showcard Gothic" w:eastAsia="黑体"/>
          <w:color w:val="000000"/>
          <w:sz w:val="36"/>
          <w:highlight w:val="none"/>
          <w:lang w:val="en-US" w:eastAsia="zh-CN"/>
        </w:rPr>
        <w:t xml:space="preserve">1</w:t>
      </w:r>
      <w:r/>
    </w:p>
    <w:p>
      <w:pPr>
        <w:rPr>
          <w:color w:val="000000"/>
          <w:highlight w:val="none"/>
        </w:rPr>
      </w:pPr>
      <w:r>
        <w:rPr>
          <w:color w:val="000000"/>
          <w:highlight w:val="none"/>
        </w:rPr>
      </w:r>
      <w:r/>
    </w:p>
    <w:p>
      <w:pPr>
        <w:rPr>
          <w:color w:val="000000"/>
          <w:highlight w:val="none"/>
        </w:rPr>
      </w:pPr>
      <w:r>
        <w:rPr>
          <w:color w:val="000000"/>
          <w:highlight w:val="none"/>
        </w:rPr>
        <w:br w:type="page" w:clear="all"/>
      </w:r>
      <w:r/>
    </w:p>
    <w:p>
      <w:pPr>
        <w:pStyle w:val="867"/>
        <w:rPr>
          <w:rFonts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受[扬州市公安局江都分局]的委托，扬州市公共资源交易中心江都分中心就[</w:t>
      </w:r>
      <w:r>
        <w:rPr>
          <w:rFonts w:hint="eastAsia" w:ascii="宋体" w:hAnsi="宋体"/>
          <w:color w:val="000000"/>
          <w:sz w:val="24"/>
          <w:szCs w:val="24"/>
          <w:highlight w:val="none"/>
          <w:lang w:eastAsia="zh-CN"/>
        </w:rPr>
        <w:t xml:space="preserve">扬州市公安局江都分局大楼物业服务</w:t>
      </w:r>
      <w:r>
        <w:rPr>
          <w:rFonts w:hint="eastAsia" w:ascii="宋体" w:hAnsi="宋体"/>
          <w:color w:val="000000"/>
          <w:sz w:val="24"/>
          <w:szCs w:val="24"/>
          <w:highlight w:val="none"/>
        </w:rPr>
        <w:t xml:space="preserve">项目](JSZC-321012-JZCG-G2026-0006)进行公开招标采购，欢迎符合条件的供应商投标。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扬州市公安局江都分局大楼物业服务</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“江苏政府采购网”“扬州市政府采购网”</w:t>
      </w:r>
      <w:r>
        <w:rPr>
          <w:rFonts w:hint="eastAsia" w:ascii="宋体" w:hAnsi="宋体"/>
          <w:color w:val="000000"/>
          <w:sz w:val="24"/>
          <w:szCs w:val="24"/>
          <w:highlight w:val="none"/>
        </w:rPr>
        <w:t xml:space="preserve">自行免费下载招标文件，并于</w:t>
      </w:r>
      <w:r>
        <w:rPr>
          <w:rFonts w:hint="eastAsia" w:ascii="宋体" w:hAnsi="宋体"/>
          <w:color w:val="0000ff"/>
          <w:sz w:val="24"/>
          <w:szCs w:val="24"/>
          <w:highlight w:val="none"/>
          <w:u w:val="single"/>
        </w:rPr>
        <w:t xml:space="preserve">202</w:t>
      </w:r>
      <w:r>
        <w:rPr>
          <w:rFonts w:hint="eastAsia" w:ascii="宋体" w:hAnsi="宋体"/>
          <w:color w:val="0000ff"/>
          <w:sz w:val="24"/>
          <w:szCs w:val="24"/>
          <w:highlight w:val="none"/>
          <w:u w:val="single"/>
          <w:lang w:val="en-US" w:eastAsia="zh-CN"/>
        </w:rPr>
        <w:t xml:space="preserve">6</w:t>
      </w:r>
      <w:r>
        <w:rPr>
          <w:rFonts w:hint="eastAsia" w:ascii="宋体" w:hAnsi="宋体"/>
          <w:bCs/>
          <w:color w:val="0000ff"/>
          <w:sz w:val="24"/>
          <w:szCs w:val="24"/>
          <w:highlight w:val="none"/>
          <w:u w:val="single"/>
        </w:rPr>
        <w:t xml:space="preserve">年0</w:t>
      </w:r>
      <w:r>
        <w:rPr>
          <w:rFonts w:ascii="宋体" w:hAnsi="宋体"/>
          <w:bCs/>
          <w:color w:val="0000ff"/>
          <w:sz w:val="24"/>
          <w:szCs w:val="24"/>
          <w:highlight w:val="none"/>
          <w:u w:val="single"/>
        </w:rPr>
        <w:t xml:space="preserve">8</w:t>
      </w:r>
      <w:r>
        <w:rPr>
          <w:rFonts w:hint="eastAsia" w:ascii="宋体" w:hAnsi="宋体"/>
          <w:bCs/>
          <w:color w:val="0000ff"/>
          <w:sz w:val="24"/>
          <w:szCs w:val="24"/>
          <w:highlight w:val="none"/>
          <w:u w:val="single"/>
        </w:rPr>
        <w:t xml:space="preserve">月</w:t>
      </w:r>
      <w:r>
        <w:rPr>
          <w:rFonts w:hint="eastAsia" w:ascii="宋体" w:hAnsi="宋体"/>
          <w:bCs/>
          <w:color w:val="0000ff"/>
          <w:sz w:val="24"/>
          <w:szCs w:val="24"/>
          <w:highlight w:val="none"/>
          <w:u w:val="single"/>
          <w:lang w:val="en-US" w:eastAsia="zh-CN"/>
        </w:rPr>
        <w:t xml:space="preserve">14</w:t>
      </w:r>
      <w:r>
        <w:rPr>
          <w:rFonts w:hint="eastAsia" w:ascii="宋体" w:hAnsi="宋体"/>
          <w:bCs/>
          <w:color w:val="0000ff"/>
          <w:sz w:val="24"/>
          <w:szCs w:val="24"/>
          <w:highlight w:val="none"/>
          <w:u w:val="single"/>
        </w:rPr>
        <w:t xml:space="preserve">日9点30分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70"/>
        <w:ind w:firstLine="498"/>
        <w:spacing w:before="145" w:after="145" w:line="400" w:lineRule="exact"/>
        <w:rPr>
          <w:color w:val="000000"/>
          <w:highlight w:val="none"/>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1.项目编号：JSZC-321012-JZCG-G2026-0006</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扬州市公安局江都分局大楼物业服务</w:t>
      </w:r>
      <w:r>
        <w:rPr>
          <w:rFonts w:hint="eastAsia" w:ascii="宋体" w:hAnsi="宋体"/>
          <w:color w:val="000000"/>
          <w:sz w:val="24"/>
          <w:szCs w:val="24"/>
          <w:highlight w:val="none"/>
        </w:rPr>
        <w:t xml:space="preserve">项目</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3.预算金额：1</w:t>
      </w:r>
      <w:r>
        <w:rPr>
          <w:rFonts w:hint="eastAsia" w:ascii="宋体" w:hAnsi="宋体"/>
          <w:color w:val="000000"/>
          <w:sz w:val="24"/>
          <w:szCs w:val="24"/>
          <w:highlight w:val="none"/>
          <w:lang w:val="en-US" w:eastAsia="zh-CN"/>
        </w:rPr>
        <w:t xml:space="preserve">40</w:t>
      </w:r>
      <w:r>
        <w:rPr>
          <w:rFonts w:hint="eastAsia" w:ascii="宋体" w:hAnsi="宋体"/>
          <w:color w:val="000000"/>
          <w:sz w:val="24"/>
          <w:szCs w:val="24"/>
          <w:highlight w:val="none"/>
        </w:rPr>
        <w:t xml:space="preserve">万元</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4.本项目设定最高限价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140</w:t>
      </w:r>
      <w:r>
        <w:rPr>
          <w:rFonts w:hint="eastAsia" w:ascii="宋体" w:hAnsi="宋体"/>
          <w:color w:val="000000"/>
          <w:sz w:val="24"/>
          <w:szCs w:val="24"/>
          <w:highlight w:val="none"/>
        </w:rPr>
        <w:t xml:space="preserve">万元</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扬州市公安局江都分局公安业务技术用房占地51.3亩，建筑面积21329㎡，地下一层，地上十九层，电梯四部；后勤楼建筑面积4070㎡，共四层。一层、二层餐厅及会议室，三层文化活动中心及电教室、四层民警宿舍。本项目招标的主要内容是水电、保洁、维修、消控值守、会务等相关的</w:t>
      </w:r>
      <w:r>
        <w:rPr>
          <w:rFonts w:hint="eastAsia" w:ascii="宋体" w:hAnsi="宋体"/>
          <w:color w:val="000000"/>
          <w:sz w:val="24"/>
          <w:szCs w:val="24"/>
          <w:highlight w:val="none"/>
          <w:lang w:eastAsia="zh-CN"/>
        </w:rPr>
        <w:t xml:space="preserve">物业</w:t>
      </w:r>
      <w:r>
        <w:rPr>
          <w:rFonts w:hint="eastAsia" w:ascii="宋体" w:hAnsi="宋体"/>
          <w:color w:val="000000"/>
          <w:sz w:val="24"/>
          <w:szCs w:val="24"/>
          <w:highlight w:val="none"/>
        </w:rPr>
        <w:t xml:space="preserve">管理项目。（详细内容见本招标文件第四章）</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6.合同履行期限：详细内容见本招标文件第四章。</w:t>
      </w:r>
      <w:r/>
    </w:p>
    <w:p>
      <w:pPr>
        <w:pStyle w:val="870"/>
        <w:ind w:firstLine="498"/>
        <w:spacing w:before="145" w:after="145" w:line="400" w:lineRule="exact"/>
        <w:rPr>
          <w:color w:val="000000"/>
          <w:highlight w:val="none"/>
        </w:rPr>
      </w:pPr>
      <w:r/>
      <w:bookmarkStart w:id="12" w:name="_Toc35393791"/>
      <w:r/>
      <w:bookmarkStart w:id="13" w:name="_Toc38985264"/>
      <w:r/>
      <w:bookmarkStart w:id="14" w:name="_Toc28359003"/>
      <w:r/>
      <w:bookmarkStart w:id="15" w:name="_Toc28359080"/>
      <w:r/>
      <w:bookmarkStart w:id="16" w:name="_Toc35393622"/>
      <w:r>
        <w:rPr>
          <w:rFonts w:hint="eastAsia"/>
          <w:color w:val="000000"/>
          <w:highlight w:val="none"/>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highlight w:val="none"/>
        </w:rPr>
      </w:pPr>
      <w:r/>
      <w:bookmarkStart w:id="17" w:name="_Toc38985265"/>
      <w:r/>
      <w:bookmarkStart w:id="18" w:name="_Toc28359004"/>
      <w:r/>
      <w:bookmarkStart w:id="19" w:name="_Toc28359081"/>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1.满足《中华人民共和国政府采购法》第二十二条规定，并提供下列材料：</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1.1法人或者其他组织的营业执照等证明文件，自然人的身份证明；</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1.2上一年度的财务状况报告（可提供</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基本资格条件承诺函</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1.3依法缴纳税收和社会保障资金的相关材料（可提供</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基本资格条件承诺函</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1.4具备履行合同所必需的设备和专业技术能力的书面声明（可提供</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基本资格条件承诺函</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1.5参加政府采购活动前3年内在经营活动中没有重大违法记录的书面声明（可提供</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基本资格条件承诺函</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w:t>
      </w:r>
      <w:r/>
    </w:p>
    <w:p>
      <w:pPr>
        <w:ind w:firstLine="480"/>
        <w:pageBreakBefore w:val="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1.6供应商信用承诺函。</w:t>
      </w:r>
      <w:r/>
    </w:p>
    <w:p>
      <w:pPr>
        <w:ind w:firstLine="482"/>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558"/>
        <w:gridCol w:w="44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s="宋体"/>
                <w:iCs/>
                <w:color w:val="ff0000"/>
                <w:sz w:val="24"/>
                <w:szCs w:val="24"/>
                <w:highlight w:val="none"/>
                <w:lang w:val="en-US" w:eastAsia="zh-CN"/>
              </w:rPr>
              <w:t xml:space="preserve">2023</w:t>
            </w:r>
            <w:r>
              <w:rPr>
                <w:rFonts w:hint="eastAsia" w:ascii="宋体" w:hAnsi="宋体" w:cs="宋体"/>
                <w:iCs/>
                <w:color w:val="ff0000"/>
                <w:sz w:val="24"/>
                <w:szCs w:val="24"/>
                <w:highlight w:val="none"/>
              </w:rPr>
              <w:t xml:space="preserve">年1月1日起至今（以合同签订时间为准）投标人具有1份与本项目类似的（非住宅类）物业管理服务业绩（至少包含保洁、会务、水电维修</w:t>
            </w:r>
            <w:r>
              <w:rPr>
                <w:rFonts w:hint="eastAsia" w:ascii="宋体" w:hAnsi="宋体" w:cs="宋体"/>
                <w:iCs/>
                <w:color w:val="ff0000"/>
                <w:sz w:val="24"/>
                <w:szCs w:val="24"/>
                <w:highlight w:val="none"/>
                <w:lang w:eastAsia="zh-CN"/>
              </w:rPr>
              <w:t xml:space="preserve">、消防</w:t>
            </w:r>
            <w:r>
              <w:rPr>
                <w:rFonts w:hint="eastAsia" w:ascii="宋体" w:hAnsi="宋体" w:cs="宋体"/>
                <w:iCs/>
                <w:color w:val="ff0000"/>
                <w:sz w:val="24"/>
                <w:szCs w:val="24"/>
                <w:highlight w:val="none"/>
              </w:rPr>
              <w:t xml:space="preserve">）</w:t>
            </w:r>
            <w:r>
              <w:rPr>
                <w:rFonts w:hint="eastAsia" w:ascii="宋体" w:hAnsi="宋体" w:cs="宋体"/>
                <w:b/>
                <w:bCs/>
                <w:iCs/>
                <w:color w:val="ff0000"/>
                <w:sz w:val="24"/>
                <w:szCs w:val="24"/>
                <w:highlight w:val="none"/>
              </w:rPr>
              <w:t xml:space="preserve">（提供合同原件扫描上传）</w:t>
            </w:r>
            <w:r/>
          </w:p>
        </w:tc>
      </w:tr>
    </w:tbl>
    <w:p>
      <w:pPr>
        <w:ind w:firstLine="482"/>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ind w:firstLine="498"/>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2.方式：在“江苏政府采购网、扬州市政府采购网”自行免费下载招标文件。</w:t>
      </w:r>
      <w:bookmarkEnd w:id="17"/>
      <w:bookmarkEnd w:id="18"/>
      <w:bookmarkEnd w:id="19"/>
      <w:bookmarkEnd w:id="20"/>
      <w:bookmarkEnd w:id="21"/>
      <w:r/>
    </w:p>
    <w:p>
      <w:pPr>
        <w:pStyle w:val="870"/>
        <w:ind w:firstLine="498"/>
        <w:spacing w:before="145" w:after="145" w:line="400" w:lineRule="exact"/>
        <w:rPr>
          <w:color w:val="000000"/>
          <w:highlight w:val="none"/>
        </w:rPr>
      </w:pPr>
      <w:r/>
      <w:bookmarkStart w:id="22" w:name="_Toc28359082"/>
      <w:r/>
      <w:bookmarkStart w:id="23" w:name="_Toc28359005"/>
      <w:r/>
      <w:bookmarkStart w:id="24" w:name="_Toc38985266"/>
      <w:r/>
      <w:bookmarkStart w:id="25" w:name="_Toc35393793"/>
      <w:r/>
      <w:bookmarkStart w:id="26" w:name="_Toc35393624"/>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ff"/>
          <w:sz w:val="24"/>
          <w:szCs w:val="24"/>
          <w:highlight w:val="none"/>
          <w:u w:val="single"/>
        </w:rPr>
        <w:t xml:space="preserve">202</w:t>
      </w:r>
      <w:r>
        <w:rPr>
          <w:rFonts w:hint="eastAsia" w:ascii="宋体" w:hAnsi="宋体"/>
          <w:bCs/>
          <w:color w:val="0000ff"/>
          <w:sz w:val="24"/>
          <w:szCs w:val="24"/>
          <w:highlight w:val="none"/>
          <w:u w:val="single"/>
          <w:lang w:val="en-US" w:eastAsia="zh-CN"/>
        </w:rPr>
        <w:t xml:space="preserve">6</w:t>
      </w:r>
      <w:r>
        <w:rPr>
          <w:rFonts w:hint="eastAsia" w:ascii="宋体" w:hAnsi="宋体"/>
          <w:bCs/>
          <w:color w:val="0000ff"/>
          <w:sz w:val="24"/>
          <w:szCs w:val="24"/>
          <w:highlight w:val="none"/>
          <w:u w:val="single"/>
        </w:rPr>
        <w:t xml:space="preserve">年0</w:t>
      </w:r>
      <w:r>
        <w:rPr>
          <w:rFonts w:ascii="宋体" w:hAnsi="宋体"/>
          <w:bCs/>
          <w:color w:val="0000ff"/>
          <w:sz w:val="24"/>
          <w:szCs w:val="24"/>
          <w:highlight w:val="none"/>
          <w:u w:val="single"/>
        </w:rPr>
        <w:t xml:space="preserve">8</w:t>
      </w:r>
      <w:r>
        <w:rPr>
          <w:rFonts w:hint="eastAsia" w:ascii="宋体" w:hAnsi="宋体"/>
          <w:bCs/>
          <w:color w:val="0000ff"/>
          <w:sz w:val="24"/>
          <w:szCs w:val="24"/>
          <w:highlight w:val="none"/>
          <w:u w:val="single"/>
        </w:rPr>
        <w:t xml:space="preserve">月</w:t>
      </w:r>
      <w:r>
        <w:rPr>
          <w:rFonts w:hint="eastAsia" w:ascii="宋体" w:hAnsi="宋体"/>
          <w:bCs/>
          <w:color w:val="0000ff"/>
          <w:sz w:val="24"/>
          <w:szCs w:val="24"/>
          <w:highlight w:val="none"/>
          <w:u w:val="single"/>
          <w:lang w:val="en-US" w:eastAsia="zh-CN"/>
        </w:rPr>
        <w:t xml:space="preserve">14</w:t>
      </w:r>
      <w:r>
        <w:rPr>
          <w:rFonts w:hint="eastAsia" w:ascii="宋体" w:hAnsi="宋体"/>
          <w:bCs/>
          <w:color w:val="0000ff"/>
          <w:sz w:val="24"/>
          <w:szCs w:val="24"/>
          <w:highlight w:val="none"/>
          <w:u w:val="single"/>
        </w:rPr>
        <w:t xml:space="preserve">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8"/>
        <w:keepLines/>
        <w:keepNext/>
        <w:spacing w:before="145" w:after="145" w:line="360" w:lineRule="auto"/>
        <w:rPr>
          <w:b/>
          <w:bCs/>
          <w:color w:val="000000"/>
          <w:sz w:val="32"/>
          <w:szCs w:val="32"/>
          <w:highlight w:val="none"/>
        </w:rPr>
        <w:outlineLvl w:val="2"/>
      </w:pPr>
      <w:r/>
      <w:bookmarkStart w:id="27" w:name="_Toc35393625"/>
      <w:r/>
      <w:bookmarkStart w:id="28" w:name="_Toc28359007"/>
      <w:r/>
      <w:bookmarkStart w:id="29" w:name="_Toc28359084"/>
      <w:r/>
      <w:bookmarkStart w:id="30" w:name="_Toc38985267"/>
      <w:r/>
      <w:bookmarkStart w:id="31" w:name="_Toc35393794"/>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pStyle w:val="870"/>
        <w:ind w:firstLine="498"/>
        <w:spacing w:before="145" w:after="145" w:line="400" w:lineRule="exact"/>
        <w:rPr>
          <w:color w:val="000000"/>
          <w:highlight w:val="none"/>
        </w:rPr>
      </w:pPr>
      <w:r/>
      <w:bookmarkStart w:id="32" w:name="_Toc35393626"/>
      <w:r/>
      <w:bookmarkStart w:id="33" w:name="_Toc38985268"/>
      <w:r/>
      <w:bookmarkStart w:id="34" w:name="_Toc35393795"/>
      <w:r>
        <w:rPr>
          <w:rFonts w:hint="eastAsia"/>
          <w:color w:val="000000"/>
          <w:highlight w:val="none"/>
        </w:rPr>
        <w:t xml:space="preserve">六、其他补充事宜</w:t>
      </w:r>
      <w:bookmarkEnd w:id="32"/>
      <w:r/>
      <w:bookmarkEnd w:id="33"/>
      <w:r/>
      <w:bookmarkEnd w:id="34"/>
      <w:r/>
      <w:r/>
    </w:p>
    <w:p>
      <w:pPr>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70"/>
        <w:ind w:firstLine="498"/>
        <w:spacing w:before="145" w:after="145" w:line="400" w:lineRule="exact"/>
        <w:rPr>
          <w:color w:val="000000"/>
          <w:highlight w:val="none"/>
        </w:rPr>
      </w:pPr>
      <w:r/>
      <w:bookmarkStart w:id="35" w:name="_Toc28359085"/>
      <w:r/>
      <w:bookmarkStart w:id="36" w:name="_Toc35393627"/>
      <w:r/>
      <w:bookmarkStart w:id="37" w:name="_Toc28359008"/>
      <w:r/>
      <w:bookmarkStart w:id="38" w:name="_Toc35393796"/>
      <w:r/>
      <w:bookmarkStart w:id="39" w:name="_Toc38985269"/>
      <w:r>
        <w:rPr>
          <w:rFonts w:hint="eastAsia"/>
          <w:color w:val="000000"/>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10"/>
      <w:r/>
      <w:bookmarkStart w:id="41" w:name="_Toc28359087"/>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扬州市公安局江都分局</w:t>
      </w:r>
      <w:r/>
    </w:p>
    <w:p>
      <w:pPr>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扬州市江都区江洲路66号</w:t>
      </w:r>
      <w:r/>
    </w:p>
    <w:p>
      <w:pPr>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魏先生</w:t>
      </w:r>
      <w:r/>
    </w:p>
    <w:p>
      <w:pPr>
        <w:ind w:left="1079" w:hanging="30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42" w:name="_Toc28359009"/>
      <w:r/>
      <w:bookmarkStart w:id="43" w:name="_Toc28359086"/>
      <w:r>
        <w:rPr>
          <w:rFonts w:hint="eastAsia" w:ascii="宋体" w:hAnsi="宋体"/>
          <w:sz w:val="24"/>
          <w:szCs w:val="24"/>
          <w:highlight w:val="none"/>
          <w:u w:val="single"/>
        </w:rPr>
        <w:t xml:space="preserve">0514-80809581</w:t>
      </w:r>
      <w:r/>
    </w:p>
    <w:p>
      <w:pPr>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42"/>
      <w:r/>
      <w:bookmarkEnd w:id="43"/>
      <w:r>
        <w:rPr>
          <w:rFonts w:hint="eastAsia" w:ascii="宋体" w:hAnsi="宋体" w:cs="宋体"/>
          <w:color w:val="000000"/>
          <w:sz w:val="24"/>
          <w:szCs w:val="24"/>
          <w:highlight w:val="none"/>
        </w:rPr>
        <w:t xml:space="preserve">扬州市公共资源交易中心江都分中心</w:t>
      </w:r>
      <w:r/>
    </w:p>
    <w:p>
      <w:pPr>
        <w:ind w:firstLine="720"/>
        <w:spacing w:line="400" w:lineRule="exact"/>
        <w:rPr>
          <w:rFonts w:hint="eastAsia" w:ascii="宋体" w:hAnsi="宋体" w:cs="宋体"/>
          <w:sz w:val="24"/>
          <w:szCs w:val="24"/>
          <w:highlight w:val="none"/>
        </w:rPr>
      </w:pPr>
      <w:r>
        <w:rPr>
          <w:rFonts w:hint="eastAsia" w:ascii="宋体" w:hAnsi="宋体"/>
          <w:color w:val="000000"/>
          <w:sz w:val="24"/>
          <w:szCs w:val="24"/>
          <w:highlight w:val="none"/>
        </w:rPr>
        <w:t xml:space="preserve">地　址：</w:t>
      </w:r>
      <w:r>
        <w:rPr>
          <w:rFonts w:hint="eastAsia" w:ascii="宋体" w:hAnsi="宋体" w:cs="宋体"/>
          <w:sz w:val="24"/>
          <w:szCs w:val="24"/>
          <w:highlight w:val="none"/>
        </w:rPr>
        <w:t xml:space="preserve">扬州市公共资源交易中心江都分中心浦江东路111号</w:t>
      </w:r>
      <w:r/>
    </w:p>
    <w:p>
      <w:pPr>
        <w:ind w:firstLine="7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联系人：苗蕾</w:t>
      </w:r>
      <w:r/>
    </w:p>
    <w:p>
      <w:pPr>
        <w:ind w:firstLine="7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ascii="宋体" w:hAnsi="宋体"/>
          <w:color w:val="000000"/>
          <w:sz w:val="24"/>
          <w:szCs w:val="24"/>
          <w:highlight w:val="none"/>
          <w:u w:val="single"/>
        </w:rPr>
        <w:t xml:space="preserve">0514-80385712</w:t>
      </w:r>
      <w:bookmarkEnd w:id="40"/>
      <w:r/>
      <w:bookmarkEnd w:id="41"/>
      <w:r/>
      <w:r/>
    </w:p>
    <w:p>
      <w:pPr>
        <w:pStyle w:val="870"/>
        <w:ind w:firstLine="498"/>
        <w:spacing w:before="145" w:after="145" w:line="400" w:lineRule="exact"/>
        <w:rPr>
          <w:color w:val="000000"/>
          <w:highlight w:val="none"/>
        </w:rPr>
      </w:pPr>
      <w:r>
        <w:rPr>
          <w:rFonts w:hint="eastAsia"/>
          <w:color w:val="000000"/>
          <w:highlight w:val="none"/>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w:t>
      </w:r>
      <w:r>
        <w:rPr>
          <w:rFonts w:hint="eastAsia" w:ascii="宋体" w:hAnsi="宋体"/>
          <w:b/>
          <w:bCs w:val="0"/>
          <w:color w:val="000000"/>
          <w:sz w:val="24"/>
          <w:szCs w:val="24"/>
          <w:highlight w:val="none"/>
        </w:rPr>
        <w:t xml:space="preserve">具体办理指南和操作手册见链接：</w:t>
      </w:r>
      <w:r>
        <w:rPr>
          <w:rFonts w:hint="eastAsia" w:ascii="宋体" w:hAnsi="宋体" w:eastAsia="宋体" w:cs="宋体"/>
          <w:b/>
          <w:bCs w:val="0"/>
          <w:color w:val="000000"/>
          <w:sz w:val="24"/>
          <w:szCs w:val="24"/>
          <w:highlight w:val="none"/>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w:t>
      </w:r>
      <w:r>
        <w:rPr>
          <w:rFonts w:hint="eastAsia" w:ascii="宋体" w:hAnsi="宋体"/>
          <w:bCs/>
          <w:color w:val="000000"/>
          <w:sz w:val="24"/>
          <w:szCs w:val="24"/>
          <w:highlight w:val="none"/>
          <w:lang w:val="en-US" w:eastAsia="zh-CN"/>
        </w:rPr>
        <w:t xml:space="preserve">扬州市公共资源交易中心江都分中心</w:t>
      </w:r>
      <w:r>
        <w:rPr>
          <w:rFonts w:hint="eastAsia" w:ascii="宋体" w:hAnsi="宋体"/>
          <w:bCs/>
          <w:color w:val="000000"/>
          <w:sz w:val="24"/>
          <w:szCs w:val="24"/>
          <w:highlight w:val="none"/>
        </w:rPr>
        <w:t xml:space="preserve">在“江苏政府采购网”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扬州市政府采购网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发布的更正公告。</w:t>
      </w:r>
      <w:r/>
    </w:p>
    <w:p>
      <w:pPr>
        <w:ind w:firstLine="480"/>
        <w:spacing w:line="400" w:lineRule="exact"/>
        <w:tabs>
          <w:tab w:val="left" w:pos="900" w:leader="none"/>
        </w:tabs>
        <w:rPr>
          <w:rFonts w:ascii="宋体" w:hAnsi="宋体"/>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ascii="宋体" w:hAnsi="宋体"/>
          <w:color w:val="000000"/>
          <w:sz w:val="24"/>
          <w:szCs w:val="24"/>
          <w:highlight w:val="none"/>
        </w:rPr>
        <w:br w:type="page" w:clear="all"/>
      </w:r>
      <w:r/>
    </w:p>
    <w:p>
      <w:pPr>
        <w:pStyle w:val="868"/>
        <w:ind w:firstLine="2426"/>
        <w:jc w:val="both"/>
        <w:spacing w:line="240" w:lineRule="auto"/>
        <w:rPr>
          <w:rFonts w:ascii="黑体" w:eastAsia="黑体"/>
          <w:b w:val="0"/>
          <w:bCs w:val="0"/>
          <w:color w:val="000000"/>
          <w:highlight w:val="none"/>
        </w:rPr>
      </w:pPr>
      <w:r/>
      <w:bookmarkStart w:id="44" w:name="_Toc120614211"/>
      <w:r>
        <w:rPr>
          <w:rFonts w:hint="eastAsia" w:ascii="黑体" w:eastAsia="黑体"/>
          <w:color w:val="000000"/>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color w:val="000000"/>
          <w:highlight w:val="none"/>
        </w:rPr>
        <w:t xml:space="preserve">投标人须知</w:t>
      </w:r>
      <w:bookmarkEnd w:id="45"/>
      <w:r/>
      <w:bookmarkEnd w:id="46"/>
      <w:r/>
      <w:bookmarkEnd w:id="47"/>
      <w:r/>
      <w:bookmarkEnd w:id="48"/>
      <w:r/>
      <w:r/>
    </w:p>
    <w:p>
      <w:pPr>
        <w:pStyle w:val="870"/>
        <w:ind w:firstLine="498"/>
        <w:spacing w:before="145" w:after="145" w:line="400" w:lineRule="exact"/>
        <w:rPr>
          <w:rFonts w:hint="eastAsia"/>
          <w:color w:val="000000"/>
          <w:highlight w:val="none"/>
        </w:rPr>
      </w:pPr>
      <w:r/>
      <w:bookmarkStart w:id="49" w:name="_Toc513029203"/>
      <w:r/>
      <w:bookmarkStart w:id="50" w:name="_Toc120614214"/>
      <w:r/>
      <w:bookmarkStart w:id="51" w:name="_Toc20823275"/>
      <w:r/>
      <w:bookmarkStart w:id="52" w:name="_Toc16938519"/>
      <w:r/>
      <w:bookmarkStart w:id="53" w:name="_Toc16938558"/>
      <w:r/>
      <w:bookmarkStart w:id="54" w:name="_Toc20823314"/>
      <w:r/>
      <w:bookmarkStart w:id="55" w:name="_Toc120614221"/>
      <w:r/>
      <w:bookmarkStart w:id="56" w:name="_Toc513029242"/>
      <w:r/>
      <w:bookmarkStart w:id="57" w:name="_Toc479757207"/>
      <w:r>
        <w:rPr>
          <w:rFonts w:hint="eastAsia"/>
          <w:color w:val="000000"/>
          <w:highlight w:val="none"/>
        </w:rPr>
        <w:t xml:space="preserve">一、总则</w:t>
      </w:r>
      <w:bookmarkEnd w:id="49"/>
      <w:r/>
      <w:bookmarkEnd w:id="50"/>
      <w:r/>
      <w:bookmarkEnd w:id="51"/>
      <w:r/>
      <w:bookmarkEnd w:id="52"/>
      <w:r/>
      <w:r/>
    </w:p>
    <w:p>
      <w:pPr>
        <w:pStyle w:val="871"/>
        <w:ind w:firstLine="420"/>
        <w:spacing w:before="0" w:after="0" w:line="400" w:lineRule="exact"/>
        <w:rPr>
          <w:rFonts w:hint="eastAsia"/>
          <w:b w:val="0"/>
          <w:bCs w:val="0"/>
          <w:color w:val="000000"/>
          <w:highlight w:val="none"/>
        </w:rPr>
      </w:pPr>
      <w:r/>
      <w:bookmarkStart w:id="58" w:name="_Hlt16619475"/>
      <w:r/>
      <w:bookmarkEnd w:id="58"/>
      <w:r/>
      <w:bookmarkStart w:id="59" w:name="_Toc458694821"/>
      <w:r/>
      <w:bookmarkStart w:id="60" w:name="_Toc16938520"/>
      <w:r/>
      <w:bookmarkStart w:id="61" w:name="_Toc20823276"/>
      <w:r/>
      <w:bookmarkStart w:id="62" w:name="_Toc513029204"/>
      <w:r>
        <w:rPr>
          <w:rFonts w:hint="eastAsia"/>
          <w:b w:val="0"/>
          <w:bCs w:val="0"/>
          <w:color w:val="000000"/>
          <w:highlight w:val="none"/>
        </w:rPr>
        <w:t xml:space="preserve">1</w:t>
      </w:r>
      <w:bookmarkEnd w:id="59"/>
      <w:r>
        <w:rPr>
          <w:rFonts w:hint="eastAsia"/>
          <w:b w:val="0"/>
          <w:bCs w:val="0"/>
          <w:color w:val="000000"/>
          <w:highlight w:val="none"/>
        </w:rPr>
        <w:t xml:space="preserve">、招标方式</w:t>
      </w:r>
      <w:bookmarkEnd w:id="60"/>
      <w:r/>
      <w:bookmarkEnd w:id="61"/>
      <w:r/>
      <w:bookmarkEnd w:id="62"/>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pStyle w:val="871"/>
        <w:ind w:firstLine="420"/>
        <w:spacing w:before="0" w:after="0" w:line="400" w:lineRule="exact"/>
        <w:rPr>
          <w:rFonts w:hint="eastAsia"/>
          <w:b w:val="0"/>
          <w:bCs w:val="0"/>
          <w:color w:val="000000"/>
          <w:highlight w:val="none"/>
        </w:rPr>
      </w:pPr>
      <w:r/>
      <w:bookmarkStart w:id="63" w:name="_Toc20823277"/>
      <w:r/>
      <w:bookmarkStart w:id="64" w:name="_Toc513029205"/>
      <w:r/>
      <w:bookmarkStart w:id="65" w:name="_Toc16938521"/>
      <w:r>
        <w:rPr>
          <w:rFonts w:hint="eastAsia"/>
          <w:b w:val="0"/>
          <w:bCs w:val="0"/>
          <w:color w:val="000000"/>
          <w:highlight w:val="none"/>
        </w:rPr>
        <w:t xml:space="preserve">2、合格的投标人</w:t>
      </w:r>
      <w:bookmarkEnd w:id="63"/>
      <w:r/>
      <w:bookmarkEnd w:id="64"/>
      <w:r/>
      <w:bookmarkEnd w:id="65"/>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pStyle w:val="871"/>
        <w:ind w:firstLine="420"/>
        <w:spacing w:before="0" w:after="0" w:line="400" w:lineRule="exact"/>
        <w:rPr>
          <w:rFonts w:hint="eastAsia"/>
          <w:b w:val="0"/>
          <w:bCs w:val="0"/>
          <w:color w:val="000000"/>
          <w:highlight w:val="none"/>
        </w:rPr>
      </w:pPr>
      <w:r/>
      <w:bookmarkStart w:id="66" w:name="_Toc20823278"/>
      <w:r/>
      <w:bookmarkStart w:id="67" w:name="_Toc513029206"/>
      <w:r/>
      <w:bookmarkStart w:id="68" w:name="_Toc16938522"/>
      <w:r>
        <w:rPr>
          <w:rFonts w:hint="eastAsia"/>
          <w:b w:val="0"/>
          <w:bCs w:val="0"/>
          <w:color w:val="000000"/>
          <w:highlight w:val="none"/>
        </w:rPr>
        <w:t xml:space="preserve">3、适用法律</w:t>
      </w:r>
      <w:bookmarkEnd w:id="66"/>
      <w:r/>
      <w:bookmarkEnd w:id="67"/>
      <w:r/>
      <w:bookmarkEnd w:id="68"/>
      <w:r/>
      <w:r/>
    </w:p>
    <w:p>
      <w:pPr>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871"/>
        <w:ind w:firstLine="420"/>
        <w:spacing w:before="0" w:after="0" w:line="400" w:lineRule="exact"/>
        <w:rPr>
          <w:rFonts w:hint="eastAsia"/>
          <w:b w:val="0"/>
          <w:bCs w:val="0"/>
          <w:color w:val="000000"/>
          <w:highlight w:val="none"/>
        </w:rPr>
      </w:pPr>
      <w:r/>
      <w:bookmarkStart w:id="69" w:name="_Toc462564067"/>
      <w:r/>
      <w:bookmarkStart w:id="70" w:name="_Toc16938523"/>
      <w:r/>
      <w:bookmarkStart w:id="71" w:name="_Toc513029207"/>
      <w:r/>
      <w:bookmarkStart w:id="72" w:name="_Toc20823279"/>
      <w:r>
        <w:rPr>
          <w:rFonts w:hint="eastAsia"/>
          <w:b w:val="0"/>
          <w:bCs w:val="0"/>
          <w:color w:val="000000"/>
          <w:highlight w:val="none"/>
        </w:rPr>
        <w:t xml:space="preserve">4、投标费用</w:t>
      </w:r>
      <w:bookmarkEnd w:id="69"/>
      <w:r/>
      <w:bookmarkEnd w:id="70"/>
      <w:r/>
      <w:bookmarkEnd w:id="71"/>
      <w:r/>
      <w:bookmarkEnd w:id="72"/>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highlight w:val="none"/>
          <w:lang w:val="en-US" w:eastAsia="zh-CN"/>
        </w:rPr>
        <w:t xml:space="preserve">扬州市公共资源交易中心江都分中心</w:t>
      </w:r>
      <w:r>
        <w:rPr>
          <w:rFonts w:hint="eastAsia" w:ascii="宋体" w:hAnsi="宋体"/>
          <w:color w:val="000000"/>
          <w:sz w:val="24"/>
          <w:highlight w:val="none"/>
        </w:rPr>
        <w:t xml:space="preserve">（以下简称</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中心）在任何情况下均无义务和责任承担这些费用。</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4.2本次招标</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中心和采购人不收取标书工本费与中标服务费。</w:t>
      </w:r>
      <w:r/>
    </w:p>
    <w:p>
      <w:pPr>
        <w:pStyle w:val="871"/>
        <w:ind w:firstLine="602"/>
        <w:spacing w:before="0" w:after="0" w:line="40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pStyle w:val="870"/>
        <w:ind w:firstLine="321"/>
        <w:spacing w:before="145" w:after="145" w:line="400" w:lineRule="exact"/>
        <w:rPr>
          <w:rFonts w:hint="eastAsia"/>
          <w:color w:val="000000"/>
          <w:highlight w:val="none"/>
        </w:rPr>
      </w:pPr>
      <w:r/>
      <w:bookmarkStart w:id="73" w:name="_Toc16938525"/>
      <w:r/>
      <w:bookmarkStart w:id="74" w:name="_Toc120614215"/>
      <w:r/>
      <w:bookmarkStart w:id="75" w:name="_Toc20823281"/>
      <w:r/>
      <w:bookmarkStart w:id="76" w:name="_Toc513029209"/>
      <w:r>
        <w:rPr>
          <w:rFonts w:hint="eastAsia"/>
          <w:color w:val="000000"/>
          <w:highlight w:val="none"/>
        </w:rPr>
        <w:t xml:space="preserve">二、招标文件</w:t>
      </w:r>
      <w:bookmarkEnd w:id="73"/>
      <w:r/>
      <w:bookmarkEnd w:id="74"/>
      <w:r/>
      <w:bookmarkEnd w:id="75"/>
      <w:r/>
      <w:bookmarkEnd w:id="76"/>
      <w:r/>
      <w:r/>
    </w:p>
    <w:p>
      <w:pPr>
        <w:pStyle w:val="871"/>
        <w:ind w:firstLine="420"/>
        <w:spacing w:before="0" w:after="0" w:line="400" w:lineRule="exact"/>
        <w:rPr>
          <w:rFonts w:hint="eastAsia"/>
          <w:b w:val="0"/>
          <w:bCs w:val="0"/>
          <w:color w:val="000000"/>
          <w:highlight w:val="none"/>
        </w:rPr>
      </w:pPr>
      <w:r/>
      <w:bookmarkStart w:id="77" w:name="_Toc16938526"/>
      <w:r/>
      <w:bookmarkStart w:id="78" w:name="_Toc513029210"/>
      <w:r/>
      <w:bookmarkStart w:id="79" w:name="_Toc20823282"/>
      <w:r>
        <w:rPr>
          <w:rFonts w:hint="eastAsia"/>
          <w:b w:val="0"/>
          <w:bCs w:val="0"/>
          <w:color w:val="000000"/>
          <w:highlight w:val="none"/>
        </w:rPr>
        <w:t xml:space="preserve">6、招标文件构成</w:t>
      </w:r>
      <w:bookmarkEnd w:id="77"/>
      <w:r/>
      <w:bookmarkEnd w:id="78"/>
      <w:r/>
      <w:bookmarkEnd w:id="79"/>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p>
    <w:p>
      <w:pPr>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中心联系解决。</w:t>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1"/>
        <w:ind w:firstLine="560"/>
        <w:spacing w:before="0" w:after="0" w:line="400" w:lineRule="exact"/>
        <w:rPr>
          <w:rFonts w:hint="eastAsia"/>
          <w:b w:val="0"/>
          <w:bCs w:val="0"/>
          <w:color w:val="000000"/>
          <w:highlight w:val="none"/>
        </w:rPr>
      </w:pPr>
      <w:r/>
      <w:bookmarkStart w:id="80" w:name="_Toc16938528"/>
      <w:r/>
      <w:bookmarkStart w:id="81" w:name="_Toc462564071"/>
      <w:r/>
      <w:bookmarkStart w:id="82" w:name="_Toc20823284"/>
      <w:r/>
      <w:bookmarkStart w:id="83" w:name="_Toc513029212"/>
      <w:r>
        <w:rPr>
          <w:b w:val="0"/>
          <w:bCs w:val="0"/>
          <w:color w:val="000000"/>
          <w:highlight w:val="none"/>
        </w:rPr>
        <w:t xml:space="preserve">7</w:t>
      </w:r>
      <w:r>
        <w:rPr>
          <w:rFonts w:hint="eastAsia"/>
          <w:b w:val="0"/>
          <w:bCs w:val="0"/>
          <w:color w:val="000000"/>
          <w:highlight w:val="none"/>
        </w:rPr>
        <w:t xml:space="preserve">、招标文件的修改</w:t>
      </w:r>
      <w:bookmarkEnd w:id="80"/>
      <w:r/>
      <w:bookmarkEnd w:id="81"/>
      <w:r/>
      <w:bookmarkEnd w:id="82"/>
      <w:r/>
      <w:bookmarkEnd w:id="83"/>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中心可以对招标文件进行修改。</w:t>
      </w:r>
      <w:r/>
    </w:p>
    <w:p>
      <w:pPr>
        <w:ind w:firstLine="480"/>
        <w:spacing w:line="400" w:lineRule="exact"/>
        <w:rPr>
          <w:rFonts w:hint="eastAsia" w:ascii="宋体" w:hAnsi="Arial"/>
          <w:color w:val="000000"/>
          <w:sz w:val="28"/>
          <w:highlight w:val="none"/>
        </w:rPr>
      </w:pPr>
      <w:r>
        <w:rPr>
          <w:rFonts w:hint="eastAsia" w:ascii="宋体" w:hAnsi="宋体"/>
          <w:bCs/>
          <w:color w:val="000000"/>
          <w:sz w:val="24"/>
          <w:highlight w:val="none"/>
        </w:rPr>
        <w:t xml:space="preserve">7.2 </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7.3 </w:t>
      </w:r>
      <w:r>
        <w:rPr>
          <w:rFonts w:hint="eastAsia" w:ascii="宋体" w:hAnsi="宋体"/>
          <w:color w:val="000000"/>
          <w:sz w:val="24"/>
          <w:highlight w:val="none"/>
        </w:rPr>
        <w:t xml:space="preserve">招标文件的修改将在江苏政府采购网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扬州市政府采购网公布</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p>
    <w:p>
      <w:pPr>
        <w:pStyle w:val="870"/>
        <w:ind w:firstLine="482"/>
        <w:spacing w:before="145" w:after="145" w:line="400" w:lineRule="exact"/>
        <w:rPr>
          <w:rFonts w:hint="eastAsia"/>
          <w:color w:val="000000"/>
          <w:highlight w:val="none"/>
        </w:rPr>
      </w:pPr>
      <w:r/>
      <w:bookmarkStart w:id="84" w:name="_Toc16938529"/>
      <w:r/>
      <w:bookmarkStart w:id="85" w:name="_Toc513029213"/>
      <w:r/>
      <w:bookmarkStart w:id="86" w:name="_Toc462564072"/>
      <w:r/>
      <w:bookmarkStart w:id="87" w:name="_Toc20823285"/>
      <w:r/>
      <w:bookmarkStart w:id="88" w:name="_Toc120614216"/>
      <w:r>
        <w:rPr>
          <w:rFonts w:hint="eastAsia"/>
          <w:color w:val="000000"/>
          <w:highlight w:val="none"/>
        </w:rPr>
        <w:t xml:space="preserve">三、投标文件的编制</w:t>
      </w:r>
      <w:bookmarkEnd w:id="84"/>
      <w:r/>
      <w:bookmarkEnd w:id="85"/>
      <w:r/>
      <w:bookmarkEnd w:id="86"/>
      <w:r/>
      <w:bookmarkEnd w:id="87"/>
      <w:r/>
      <w:bookmarkEnd w:id="88"/>
      <w:r/>
      <w:r/>
    </w:p>
    <w:p>
      <w:pPr>
        <w:pStyle w:val="871"/>
        <w:ind w:firstLine="560"/>
        <w:spacing w:before="0" w:after="0" w:line="400" w:lineRule="exact"/>
        <w:rPr>
          <w:rFonts w:hint="eastAsia"/>
          <w:bCs w:val="0"/>
          <w:color w:val="000000"/>
          <w:highlight w:val="none"/>
        </w:rPr>
      </w:pPr>
      <w:r/>
      <w:bookmarkStart w:id="89" w:name="_Toc20823286"/>
      <w:r/>
      <w:bookmarkStart w:id="90" w:name="_Toc462564073"/>
      <w:r/>
      <w:bookmarkStart w:id="91" w:name="_Toc16938530"/>
      <w:r/>
      <w:bookmarkStart w:id="92" w:name="_Toc513029214"/>
      <w:r>
        <w:rPr>
          <w:b w:val="0"/>
          <w:bCs w:val="0"/>
          <w:color w:val="000000"/>
          <w:highlight w:val="none"/>
        </w:rPr>
        <w:t xml:space="preserve">8</w:t>
      </w:r>
      <w:r>
        <w:rPr>
          <w:rFonts w:hint="eastAsia"/>
          <w:b w:val="0"/>
          <w:bCs w:val="0"/>
          <w:color w:val="000000"/>
          <w:highlight w:val="none"/>
        </w:rPr>
        <w:t xml:space="preserve">、投标文件的语言及度量衡单位</w:t>
      </w:r>
      <w:bookmarkEnd w:id="89"/>
      <w:r/>
      <w:bookmarkEnd w:id="90"/>
      <w:r/>
      <w:bookmarkEnd w:id="91"/>
      <w:r/>
      <w:bookmarkEnd w:id="92"/>
      <w:r/>
      <w:r/>
    </w:p>
    <w:p>
      <w:pPr>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400" w:lineRule="exact"/>
        <w:rPr>
          <w:rFonts w:hint="eastAsia" w:ascii="宋体" w:hAnsi="宋体"/>
          <w:color w:val="000000"/>
          <w:sz w:val="24"/>
          <w:highlight w:val="none"/>
        </w:rPr>
      </w:pPr>
      <w:r>
        <w:rPr>
          <w:rFonts w:ascii="宋体" w:hAnsi="宋体"/>
          <w:bCs/>
          <w:color w:val="000000"/>
          <w:sz w:val="24"/>
          <w:highlight w:val="none"/>
        </w:rPr>
        <w:t xml:space="preserve">8</w:t>
      </w:r>
      <w:r>
        <w:rPr>
          <w:rFonts w:hint="eastAsia" w:ascii="宋体" w:hAnsi="宋体"/>
          <w:bCs/>
          <w:color w:val="000000"/>
          <w:sz w:val="24"/>
          <w:highlight w:val="none"/>
        </w:rPr>
        <w:t xml:space="preserve">.2</w:t>
      </w:r>
      <w:r>
        <w:rPr>
          <w:rFonts w:hint="eastAsia" w:ascii="宋体" w:hAnsi="宋体"/>
          <w:color w:val="000000"/>
          <w:sz w:val="24"/>
          <w:highlight w:val="none"/>
        </w:rPr>
        <w:t xml:space="preserve"> 除技术性能另有规定外，投标文件所使用的度量衡单位，均须采用国家法定计量单位。</w:t>
      </w:r>
      <w:r/>
    </w:p>
    <w:p>
      <w:pPr>
        <w:pStyle w:val="871"/>
        <w:ind w:firstLine="420"/>
        <w:spacing w:before="0" w:after="0" w:line="400" w:lineRule="exact"/>
        <w:rPr>
          <w:rFonts w:hint="eastAsia"/>
          <w:b w:val="0"/>
          <w:bCs w:val="0"/>
          <w:color w:val="000000"/>
          <w:highlight w:val="none"/>
        </w:rPr>
      </w:pPr>
      <w:r/>
      <w:bookmarkStart w:id="93" w:name="_Toc20823287"/>
      <w:r/>
      <w:bookmarkStart w:id="94" w:name="_Toc16938531"/>
      <w:r/>
      <w:bookmarkStart w:id="95" w:name="_Toc513029215"/>
      <w:r/>
      <w:bookmarkStart w:id="96" w:name="_Toc462564074"/>
      <w:r>
        <w:rPr>
          <w:b w:val="0"/>
          <w:bCs w:val="0"/>
          <w:color w:val="000000"/>
          <w:highlight w:val="none"/>
        </w:rPr>
        <w:t xml:space="preserve">9</w:t>
      </w:r>
      <w:r>
        <w:rPr>
          <w:rFonts w:hint="eastAsia"/>
          <w:b w:val="0"/>
          <w:bCs w:val="0"/>
          <w:color w:val="000000"/>
          <w:highlight w:val="none"/>
        </w:rPr>
        <w:t xml:space="preserve">、投标文件构成</w:t>
      </w:r>
      <w:bookmarkEnd w:id="93"/>
      <w:r/>
      <w:bookmarkEnd w:id="94"/>
      <w:r/>
      <w:bookmarkEnd w:id="95"/>
      <w:r/>
      <w:bookmarkEnd w:id="96"/>
      <w:r/>
      <w:r/>
    </w:p>
    <w:p>
      <w:pPr>
        <w:pStyle w:val="673"/>
        <w:ind w:left="0" w:right="0" w:firstLine="480"/>
        <w:jc w:val="both"/>
        <w:keepLines w:val="0"/>
        <w:keepNext w:val="0"/>
        <w:spacing w:before="0" w:beforeAutospacing="0" w:after="0" w:afterAutospacing="0"/>
        <w:widowControl w:val="off"/>
        <w:rPr>
          <w:rFonts w:hint="eastAsia" w:ascii="宋体" w:hAnsi="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highlight w:val="none"/>
        </w:rPr>
        <w:t xml:space="preserve">9</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投标人编写的投标文件应包括</w:t>
      </w:r>
      <w:r>
        <w:rPr>
          <w:rFonts w:hint="eastAsia" w:ascii="宋体" w:hAnsi="宋体"/>
          <w:color w:val="000000"/>
          <w:sz w:val="24"/>
          <w:highlight w:val="none"/>
          <w:lang w:val="en-US" w:eastAsia="zh-CN"/>
        </w:rPr>
        <w:t xml:space="preserve">基本目录、</w:t>
      </w:r>
      <w:r>
        <w:rPr>
          <w:rFonts w:hint="eastAsia" w:ascii="宋体" w:hAnsi="宋体"/>
          <w:color w:val="000000"/>
          <w:sz w:val="24"/>
          <w:highlight w:val="none"/>
        </w:rPr>
        <w:t xml:space="preserve">资格</w:t>
      </w:r>
      <w:r>
        <w:rPr>
          <w:rFonts w:hint="eastAsia" w:ascii="宋体" w:hAnsi="宋体"/>
          <w:color w:val="000000"/>
          <w:sz w:val="24"/>
          <w:highlight w:val="none"/>
          <w:lang w:val="en-US" w:eastAsia="zh-CN"/>
        </w:rPr>
        <w:t xml:space="preserve">审查内容</w:t>
      </w:r>
      <w:r>
        <w:rPr>
          <w:rFonts w:hint="eastAsia" w:ascii="宋体" w:hAnsi="宋体"/>
          <w:color w:val="000000"/>
          <w:sz w:val="24"/>
          <w:highlight w:val="none"/>
        </w:rPr>
        <w:t xml:space="preserve">、</w:t>
      </w:r>
      <w:r>
        <w:rPr>
          <w:rFonts w:hint="eastAsia" w:ascii="宋体" w:hAnsi="宋体"/>
          <w:color w:val="000000"/>
          <w:sz w:val="24"/>
          <w:szCs w:val="24"/>
          <w:highlight w:val="none"/>
          <w:lang w:val="en-US" w:eastAsia="zh-CN"/>
        </w:rPr>
        <w:t xml:space="preserve">符合性审查内容、</w:t>
      </w:r>
      <w:r>
        <w:rPr>
          <w:rFonts w:hint="eastAsia" w:ascii="宋体" w:hAnsi="宋体" w:cs="宋体"/>
          <w:b w:val="0"/>
          <w:bCs w:val="0"/>
          <w:color w:val="000000"/>
          <w:sz w:val="24"/>
          <w:szCs w:val="24"/>
          <w:highlight w:val="none"/>
          <w:lang w:val="en-US" w:eastAsia="zh-CN"/>
        </w:rPr>
        <w:t xml:space="preserve">价格扣除证明文件</w:t>
      </w:r>
      <w:r>
        <w:rPr>
          <w:rFonts w:hint="eastAsia" w:ascii="宋体" w:hAnsi="宋体"/>
          <w:color w:val="000000"/>
          <w:sz w:val="24"/>
          <w:szCs w:val="24"/>
          <w:highlight w:val="none"/>
          <w:lang w:val="en-US" w:eastAsia="zh-CN"/>
        </w:rPr>
        <w:t xml:space="preserve">等部分。</w:t>
      </w:r>
      <w:r/>
    </w:p>
    <w:p>
      <w:pPr>
        <w:ind w:firstLine="480"/>
        <w:spacing w:line="400" w:lineRule="exact"/>
        <w:rPr>
          <w:rFonts w:hint="eastAsia" w:ascii="宋体" w:hAnsi="宋体"/>
          <w:color w:val="ff0000"/>
          <w:sz w:val="24"/>
          <w:highlight w:val="none"/>
        </w:rPr>
      </w:pPr>
      <w:r>
        <w:rPr>
          <w:rFonts w:ascii="宋体" w:hAnsi="宋体"/>
          <w:color w:val="ff0000"/>
          <w:sz w:val="24"/>
          <w:highlight w:val="none"/>
        </w:rPr>
        <w:t xml:space="preserve">9</w:t>
      </w:r>
      <w:r>
        <w:rPr>
          <w:rFonts w:hint="eastAsia" w:ascii="宋体" w:hAnsi="宋体"/>
          <w:color w:val="ff0000"/>
          <w:sz w:val="24"/>
          <w:highlight w:val="none"/>
        </w:rPr>
        <w:t xml:space="preserve">.2 如标书制作工具中格式和内容与“江苏政府采购网</w:t>
      </w:r>
      <w:r>
        <w:rPr>
          <w:rFonts w:hint="eastAsia" w:ascii="宋体" w:hAnsi="宋体"/>
          <w:color w:val="ff0000"/>
          <w:sz w:val="24"/>
          <w:highlight w:val="none"/>
          <w:lang w:eastAsia="zh-CN"/>
        </w:rPr>
        <w:t xml:space="preserve">、</w:t>
      </w:r>
      <w:r>
        <w:rPr>
          <w:rFonts w:hint="eastAsia" w:ascii="宋体" w:hAnsi="宋体"/>
          <w:color w:val="ff0000"/>
          <w:sz w:val="24"/>
          <w:highlight w:val="none"/>
          <w:lang w:val="en-US" w:eastAsia="zh-CN"/>
        </w:rPr>
        <w:t xml:space="preserve">扬州市政府采购网</w:t>
      </w:r>
      <w:r>
        <w:rPr>
          <w:rFonts w:hint="eastAsia" w:ascii="宋体" w:hAnsi="宋体"/>
          <w:color w:val="ff0000"/>
          <w:sz w:val="24"/>
          <w:highlight w:val="none"/>
        </w:rPr>
        <w:t xml:space="preserve">”发布的招标文件不一致，请以“江苏政府采购网</w:t>
      </w:r>
      <w:r>
        <w:rPr>
          <w:rFonts w:hint="eastAsia" w:ascii="宋体" w:hAnsi="宋体"/>
          <w:color w:val="ff0000"/>
          <w:sz w:val="24"/>
          <w:highlight w:val="none"/>
          <w:lang w:eastAsia="zh-CN"/>
        </w:rPr>
        <w:t xml:space="preserve">、</w:t>
      </w:r>
      <w:r>
        <w:rPr>
          <w:rFonts w:hint="eastAsia" w:ascii="宋体" w:hAnsi="宋体"/>
          <w:color w:val="ff0000"/>
          <w:sz w:val="24"/>
          <w:highlight w:val="none"/>
          <w:lang w:val="en-US" w:eastAsia="zh-CN"/>
        </w:rPr>
        <w:t xml:space="preserve">扬州市政府采购网</w:t>
      </w:r>
      <w:r>
        <w:rPr>
          <w:rFonts w:hint="eastAsia" w:ascii="宋体" w:hAnsi="宋体"/>
          <w:color w:val="ff0000"/>
          <w:sz w:val="24"/>
          <w:highlight w:val="none"/>
        </w:rPr>
        <w:t xml:space="preserve">”发布的招标文件为准。</w:t>
      </w:r>
      <w:r/>
    </w:p>
    <w:p>
      <w:pPr>
        <w:pStyle w:val="871"/>
        <w:ind w:firstLine="420"/>
        <w:spacing w:before="0" w:after="0" w:line="400" w:lineRule="exact"/>
        <w:rPr>
          <w:rFonts w:hint="eastAsia"/>
          <w:b w:val="0"/>
          <w:bCs w:val="0"/>
          <w:color w:val="000000"/>
          <w:highlight w:val="none"/>
        </w:rPr>
      </w:pPr>
      <w:r/>
      <w:bookmarkStart w:id="97" w:name="_Hlt26954838"/>
      <w:r/>
      <w:bookmarkEnd w:id="97"/>
      <w:r/>
      <w:bookmarkStart w:id="98" w:name="_Hlt26668975"/>
      <w:r/>
      <w:bookmarkEnd w:id="98"/>
      <w:r/>
      <w:bookmarkStart w:id="99" w:name="_Hlt26670360"/>
      <w:r/>
      <w:bookmarkEnd w:id="99"/>
      <w:r/>
      <w:bookmarkStart w:id="100" w:name="_Toc49090509"/>
      <w:r/>
      <w:bookmarkStart w:id="101" w:name="_Toc513029219"/>
      <w:r/>
      <w:bookmarkStart w:id="102" w:name="_Toc14577357"/>
      <w:r/>
      <w:bookmarkStart w:id="103" w:name="_Toc513029216"/>
      <w:r/>
      <w:bookmarkStart w:id="104" w:name="_Toc49090507"/>
      <w:r/>
      <w:bookmarkStart w:id="105" w:name="_Toc14577354"/>
      <w:r>
        <w:rPr>
          <w:rFonts w:hint="eastAsia"/>
          <w:b w:val="0"/>
          <w:bCs w:val="0"/>
          <w:color w:val="000000"/>
          <w:highlight w:val="none"/>
        </w:rPr>
        <w:t xml:space="preserve">1</w:t>
      </w:r>
      <w:r>
        <w:rPr>
          <w:b w:val="0"/>
          <w:bCs w:val="0"/>
          <w:color w:val="000000"/>
          <w:highlight w:val="none"/>
        </w:rPr>
        <w:t xml:space="preserve">0</w:t>
      </w:r>
      <w:r>
        <w:rPr>
          <w:rFonts w:hint="eastAsia"/>
          <w:b w:val="0"/>
          <w:bCs w:val="0"/>
          <w:color w:val="000000"/>
          <w:highlight w:val="none"/>
        </w:rPr>
        <w:t xml:space="preserve">、证明投标人及投标标的符合招标文件规定的文件</w:t>
      </w:r>
      <w:bookmarkEnd w:id="100"/>
      <w:r/>
      <w:bookmarkEnd w:id="101"/>
      <w:r/>
      <w:bookmarkEnd w:id="102"/>
      <w:r/>
      <w:bookmarkEnd w:id="103"/>
      <w:bookmarkEnd w:id="104"/>
      <w:bookmarkEnd w:id="105"/>
      <w:r/>
    </w:p>
    <w:p>
      <w:pPr>
        <w:spacing w:line="400" w:lineRule="exact"/>
        <w:rPr>
          <w:rFonts w:hint="default" w:ascii="宋体" w:hAnsi="宋体" w:eastAsia="宋体"/>
          <w:color w:val="000000"/>
          <w:sz w:val="24"/>
          <w:szCs w:val="24"/>
          <w:highlight w:val="none"/>
          <w:lang w:val="en-US" w:eastAsia="zh-CN"/>
        </w:rPr>
      </w:pPr>
      <w:r/>
      <w:bookmarkStart w:id="106" w:name="_Toc14577355"/>
      <w:r/>
      <w:bookmarkStart w:id="107" w:name="_Toc49090508"/>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w:t>
      </w:r>
      <w:r>
        <w:rPr>
          <w:rFonts w:hint="eastAsia" w:ascii="宋体" w:hAnsi="宋体"/>
          <w:color w:val="000000"/>
          <w:sz w:val="24"/>
          <w:szCs w:val="24"/>
          <w:highlight w:val="none"/>
          <w:lang w:val="en-US" w:eastAsia="zh-CN"/>
        </w:rPr>
        <w:t xml:space="preserve">招标文件要求提交证明文件，证明其投标标的符合招标文件规定。</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p>
    <w:p>
      <w:pPr>
        <w:pStyle w:val="871"/>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1</w:t>
      </w:r>
      <w:r>
        <w:rPr>
          <w:rFonts w:hint="eastAsia"/>
          <w:b w:val="0"/>
          <w:bCs w:val="0"/>
          <w:color w:val="000000"/>
          <w:highlight w:val="none"/>
        </w:rPr>
        <w:t xml:space="preserve">、投标分项报价</w:t>
      </w:r>
      <w:bookmarkEnd w:id="106"/>
      <w:r/>
      <w:bookmarkStart w:id="108" w:name="_Hlt26670373"/>
      <w:r/>
      <w:bookmarkEnd w:id="108"/>
      <w:r>
        <w:rPr>
          <w:rFonts w:hint="eastAsia"/>
          <w:b w:val="0"/>
          <w:bCs w:val="0"/>
          <w:color w:val="000000"/>
          <w:highlight w:val="none"/>
        </w:rPr>
        <w:t xml:space="preserve">表</w:t>
      </w:r>
      <w:bookmarkEnd w:id="107"/>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w:t>
      </w:r>
      <w:bookmarkStart w:id="109" w:name="_Hlt26954840"/>
      <w:r/>
      <w:bookmarkEnd w:id="109"/>
      <w:r>
        <w:rPr>
          <w:rFonts w:hint="eastAsia" w:ascii="宋体" w:hAnsi="宋体"/>
          <w:color w:val="000000"/>
          <w:sz w:val="24"/>
          <w:highlight w:val="none"/>
        </w:rPr>
        <w:t xml:space="preserve">标人按照招标文件规定格式填报投标分项报价表</w:t>
      </w:r>
      <w:bookmarkStart w:id="110" w:name="_Hlt26670399"/>
      <w:r/>
      <w:bookmarkEnd w:id="110"/>
      <w:r>
        <w:rPr>
          <w:rFonts w:hint="eastAsia" w:ascii="宋体" w:hAnsi="宋体"/>
          <w:color w:val="000000"/>
          <w:sz w:val="24"/>
          <w:highlight w:val="none"/>
        </w:rPr>
        <w:t xml:space="preserve">。</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71"/>
        <w:ind w:firstLine="420"/>
        <w:spacing w:before="0" w:after="0" w:line="400" w:lineRule="exact"/>
        <w:rPr>
          <w:rFonts w:hint="eastAsia"/>
          <w:b w:val="0"/>
          <w:bCs w:val="0"/>
          <w:color w:val="000000"/>
          <w:highlight w:val="none"/>
        </w:rPr>
      </w:pPr>
      <w:r/>
      <w:bookmarkStart w:id="111" w:name="_Hlt26670403"/>
      <w:r/>
      <w:bookmarkEnd w:id="111"/>
      <w:r/>
      <w:bookmarkStart w:id="112" w:name="_Hlt26670482"/>
      <w:r/>
      <w:bookmarkEnd w:id="112"/>
      <w:r/>
      <w:bookmarkStart w:id="113" w:name="_Hlt26668983"/>
      <w:r/>
      <w:bookmarkEnd w:id="113"/>
      <w:r/>
      <w:bookmarkStart w:id="114" w:name="_Hlt26954842"/>
      <w:r/>
      <w:bookmarkEnd w:id="114"/>
      <w:r/>
      <w:bookmarkStart w:id="115" w:name="_Hlt26670486"/>
      <w:r/>
      <w:bookmarkEnd w:id="115"/>
      <w:r/>
      <w:bookmarkStart w:id="116" w:name="_Hlt26954848"/>
      <w:r/>
      <w:bookmarkEnd w:id="116"/>
      <w:r/>
      <w:bookmarkStart w:id="117" w:name="_Hlt26954844"/>
      <w:r/>
      <w:bookmarkEnd w:id="117"/>
      <w:r/>
      <w:bookmarkStart w:id="118" w:name="_Hlt26954731"/>
      <w:r/>
      <w:bookmarkEnd w:id="118"/>
      <w:r/>
      <w:bookmarkStart w:id="119" w:name="_Hlt26670425"/>
      <w:r/>
      <w:bookmarkEnd w:id="119"/>
      <w:r/>
      <w:bookmarkStart w:id="120" w:name="_Hlt26954846"/>
      <w:r/>
      <w:bookmarkEnd w:id="120"/>
      <w:r>
        <w:rPr>
          <w:rFonts w:hint="eastAsia"/>
          <w:b w:val="0"/>
          <w:bCs w:val="0"/>
          <w:color w:val="000000"/>
          <w:highlight w:val="none"/>
        </w:rPr>
        <w:t xml:space="preserve">1</w:t>
      </w:r>
      <w:r>
        <w:rPr>
          <w:b w:val="0"/>
          <w:bCs w:val="0"/>
          <w:color w:val="000000"/>
          <w:highlight w:val="none"/>
        </w:rPr>
        <w:t xml:space="preserve">2</w:t>
      </w:r>
      <w:r>
        <w:rPr>
          <w:rFonts w:hint="eastAsia"/>
          <w:b w:val="0"/>
          <w:bCs w:val="0"/>
          <w:color w:val="000000"/>
          <w:highlight w:val="none"/>
        </w:rPr>
        <w:t xml:space="preserve">、技术要求响应及偏离表、商务要求响应及偏离表</w:t>
      </w:r>
      <w:r/>
    </w:p>
    <w:p>
      <w:pPr>
        <w:ind w:firstLine="480"/>
        <w:spacing w:line="4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12.1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highlight w:val="none"/>
          <w:lang w:val="zh-CN"/>
        </w:rPr>
      </w:pPr>
      <w:r/>
      <w:bookmarkStart w:id="121" w:name="_Toc14577359"/>
      <w:r/>
      <w:bookmarkStart w:id="122" w:name="_Toc49090510"/>
      <w:r>
        <w:rPr>
          <w:rFonts w:hint="eastAsia" w:ascii="宋体" w:hAnsi="Arial" w:cs="宋体"/>
          <w:color w:val="000000"/>
          <w:sz w:val="24"/>
          <w:highlight w:val="none"/>
          <w:lang w:val="zh-CN"/>
        </w:rPr>
        <w:t xml:space="preserve">1</w:t>
      </w:r>
      <w:r>
        <w:rPr>
          <w:rFonts w:ascii="宋体" w:hAnsi="Arial" w:cs="宋体"/>
          <w:color w:val="000000"/>
          <w:sz w:val="24"/>
          <w:highlight w:val="none"/>
          <w:lang w:val="zh-CN"/>
        </w:rPr>
        <w:t xml:space="preserve">2</w:t>
      </w:r>
      <w:r>
        <w:rPr>
          <w:rFonts w:hint="eastAsia" w:ascii="宋体" w:hAnsi="Arial" w:cs="宋体"/>
          <w:color w:val="000000"/>
          <w:sz w:val="24"/>
          <w:highlight w:val="none"/>
          <w:lang w:val="zh-CN"/>
        </w:rPr>
        <w:t xml:space="preserve">.2 投标人需按照招标文件要求，在投标文件中提供与技术要求和商务要求相关的证明材料。</w:t>
      </w:r>
      <w:r/>
    </w:p>
    <w:p>
      <w:pPr>
        <w:pStyle w:val="871"/>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3</w:t>
      </w:r>
      <w:r>
        <w:rPr>
          <w:rFonts w:hint="eastAsia"/>
          <w:b w:val="0"/>
          <w:bCs w:val="0"/>
          <w:color w:val="000000"/>
          <w:highlight w:val="none"/>
        </w:rPr>
        <w:t xml:space="preserve">、投标函和开标一览表</w:t>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.1</w:t>
      </w:r>
      <w:r>
        <w:rPr>
          <w:rFonts w:hint="eastAsia" w:ascii="宋体" w:hAnsi="宋体"/>
          <w:color w:val="000000"/>
          <w:sz w:val="24"/>
          <w:highlight w:val="none"/>
        </w:rPr>
        <w:t xml:space="preserve"> 投标人应按照招标文件中提供的格式完整、正确填写投标函、开标一览表。</w:t>
      </w:r>
      <w:r/>
    </w:p>
    <w:p>
      <w:pPr>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3</w:t>
      </w:r>
      <w:r>
        <w:rPr>
          <w:rFonts w:hint="eastAsia" w:ascii="宋体" w:hAnsi="宋体"/>
          <w:bCs/>
          <w:color w:val="000000"/>
          <w:sz w:val="24"/>
          <w:highlight w:val="none"/>
        </w:rPr>
        <w:t xml:space="preserve">.2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bookmarkEnd w:id="121"/>
      <w:bookmarkEnd w:id="122"/>
      <w:r/>
    </w:p>
    <w:p>
      <w:pPr>
        <w:pStyle w:val="871"/>
        <w:ind w:firstLine="420"/>
        <w:spacing w:before="0" w:after="0" w:line="400" w:lineRule="exact"/>
        <w:rPr>
          <w:rFonts w:hint="eastAsia"/>
          <w:b w:val="0"/>
          <w:bCs w:val="0"/>
          <w:color w:val="000000"/>
          <w:highlight w:val="none"/>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b w:val="0"/>
          <w:bCs w:val="0"/>
          <w:color w:val="000000"/>
          <w:highlight w:val="none"/>
        </w:rPr>
        <w:t xml:space="preserve">1</w:t>
      </w:r>
      <w:r>
        <w:rPr>
          <w:b w:val="0"/>
          <w:bCs w:val="0"/>
          <w:color w:val="000000"/>
          <w:highlight w:val="none"/>
        </w:rPr>
        <w:t xml:space="preserve">4</w:t>
      </w:r>
      <w:r>
        <w:rPr>
          <w:rFonts w:hint="eastAsia"/>
          <w:b w:val="0"/>
          <w:bCs w:val="0"/>
          <w:color w:val="000000"/>
          <w:highlight w:val="none"/>
        </w:rPr>
        <w:t xml:space="preserve">、投标有效期</w:t>
      </w:r>
      <w:bookmarkEnd w:id="126"/>
      <w:r/>
      <w:bookmarkEnd w:id="127"/>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投标有效期为</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71"/>
        <w:ind w:firstLine="420"/>
        <w:spacing w:before="0" w:after="0" w:line="400" w:lineRule="exact"/>
        <w:rPr>
          <w:rFonts w:hint="eastAsia"/>
          <w:b w:val="0"/>
          <w:bCs w:val="0"/>
          <w:color w:val="000000"/>
          <w:highlight w:val="none"/>
        </w:rPr>
      </w:pPr>
      <w:r>
        <w:rPr>
          <w:rFonts w:hint="eastAsia"/>
          <w:b w:val="0"/>
          <w:bCs w:val="0"/>
          <w:color w:val="000000"/>
          <w:highlight w:val="none"/>
        </w:rPr>
        <w:t xml:space="preserve">1</w:t>
      </w:r>
      <w:r>
        <w:rPr>
          <w:b w:val="0"/>
          <w:bCs w:val="0"/>
          <w:color w:val="000000"/>
          <w:highlight w:val="none"/>
        </w:rPr>
        <w:t xml:space="preserve">5</w:t>
      </w:r>
      <w:r>
        <w:rPr>
          <w:rFonts w:hint="eastAsia"/>
          <w:b w:val="0"/>
          <w:bCs w:val="0"/>
          <w:color w:val="000000"/>
          <w:highlight w:val="none"/>
        </w:rPr>
        <w:t xml:space="preserve">、投标有效期的延长</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 在特殊情况下，</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中心于原投标有效期满之前，可向投标人提出延长投标有效期的要求。这种要求与答复均应采用书面形式。投标人可以拒绝</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highlight w:val="none"/>
        </w:rPr>
        <w:t xml:space="preserve">。</w:t>
      </w:r>
      <w:r/>
    </w:p>
    <w:p>
      <w:pPr>
        <w:pStyle w:val="870"/>
        <w:ind w:firstLine="482"/>
        <w:spacing w:before="145" w:after="145" w:line="400" w:lineRule="exact"/>
        <w:rPr>
          <w:rFonts w:hint="eastAsia"/>
          <w:color w:val="000000"/>
          <w:highlight w:val="none"/>
        </w:rPr>
      </w:pPr>
      <w:r/>
      <w:bookmarkStart w:id="128" w:name="_Hlt26954739"/>
      <w:r/>
      <w:bookmarkEnd w:id="128"/>
      <w:r/>
      <w:bookmarkStart w:id="129" w:name="_Hlt26954852"/>
      <w:r/>
      <w:bookmarkEnd w:id="129"/>
      <w:r/>
      <w:bookmarkStart w:id="130" w:name="_Toc513029224"/>
      <w:r/>
      <w:bookmarkStart w:id="131" w:name="_Toc20823296"/>
      <w:r/>
      <w:bookmarkStart w:id="132" w:name="_Toc16938540"/>
      <w:r/>
      <w:bookmarkStart w:id="133" w:name="_Toc120614217"/>
      <w:r>
        <w:rPr>
          <w:rFonts w:hint="eastAsia"/>
          <w:color w:val="000000"/>
          <w:highlight w:val="none"/>
        </w:rPr>
        <w:t xml:space="preserve">四、投标文件的递交</w:t>
      </w:r>
      <w:bookmarkEnd w:id="130"/>
      <w:r/>
      <w:bookmarkEnd w:id="131"/>
      <w:r/>
      <w:bookmarkEnd w:id="132"/>
      <w:r/>
      <w:bookmarkEnd w:id="133"/>
      <w:r/>
      <w:r/>
    </w:p>
    <w:p>
      <w:pPr>
        <w:pStyle w:val="871"/>
        <w:ind w:firstLine="560"/>
        <w:spacing w:before="0" w:after="0" w:line="400" w:lineRule="exact"/>
        <w:rPr>
          <w:rFonts w:hint="eastAsia" w:ascii="黑体"/>
          <w:b w:val="0"/>
          <w:bCs w:val="0"/>
          <w:color w:val="000000"/>
          <w:highlight w:val="none"/>
        </w:rPr>
      </w:pPr>
      <w:r/>
      <w:bookmarkStart w:id="134" w:name="_Toc20823297"/>
      <w:r/>
      <w:bookmarkStart w:id="135" w:name="_Toc16938541"/>
      <w:r/>
      <w:bookmarkStart w:id="136" w:name="_Toc462564084"/>
      <w:r/>
      <w:bookmarkStart w:id="137" w:name="_Toc513029225"/>
      <w:r>
        <w:rPr>
          <w:rFonts w:hint="eastAsia"/>
          <w:b w:val="0"/>
          <w:bCs w:val="0"/>
          <w:color w:val="000000"/>
          <w:highlight w:val="none"/>
        </w:rPr>
        <w:t xml:space="preserve">1</w:t>
      </w:r>
      <w:r>
        <w:rPr>
          <w:b w:val="0"/>
          <w:bCs w:val="0"/>
          <w:color w:val="000000"/>
          <w:highlight w:val="none"/>
        </w:rPr>
        <w:t xml:space="preserve">6</w:t>
      </w:r>
      <w:r>
        <w:rPr>
          <w:rFonts w:hint="eastAsia"/>
          <w:b w:val="0"/>
          <w:bCs w:val="0"/>
          <w:color w:val="000000"/>
          <w:highlight w:val="none"/>
        </w:rPr>
        <w:t xml:space="preserve">、</w:t>
      </w:r>
      <w:r>
        <w:rPr>
          <w:rFonts w:hint="eastAsia"/>
          <w:b w:val="0"/>
          <w:bCs w:val="0"/>
          <w:color w:val="000000"/>
          <w:highlight w:val="none"/>
          <w:lang w:val="en-US" w:eastAsia="zh-CN"/>
        </w:rPr>
        <w:t xml:space="preserve">电子</w:t>
      </w:r>
      <w:r>
        <w:rPr>
          <w:rFonts w:hint="eastAsia" w:ascii="黑体"/>
          <w:b w:val="0"/>
          <w:bCs w:val="0"/>
          <w:color w:val="000000"/>
          <w:highlight w:val="none"/>
        </w:rPr>
        <w:t xml:space="preserve">投标文件</w:t>
      </w:r>
      <w:bookmarkEnd w:id="134"/>
      <w:r/>
      <w:bookmarkEnd w:id="135"/>
      <w:r/>
      <w:bookmarkEnd w:id="136"/>
      <w:r/>
      <w:bookmarkEnd w:id="137"/>
      <w:r>
        <w:rPr>
          <w:rFonts w:hint="eastAsia" w:ascii="黑体"/>
          <w:b w:val="0"/>
          <w:bCs w:val="0"/>
          <w:color w:val="000000"/>
          <w:highlight w:val="none"/>
        </w:rPr>
        <w:t xml:space="preserve">的递交</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6</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8" w:name="_Toc20823298"/>
      <w:r/>
      <w:bookmarkStart w:id="139" w:name="_Toc513029226"/>
      <w:r/>
      <w:bookmarkStart w:id="140" w:name="_Toc16938542"/>
      <w:r/>
      <w:r/>
    </w:p>
    <w:p>
      <w:pPr>
        <w:pStyle w:val="871"/>
        <w:ind w:firstLine="420"/>
        <w:spacing w:line="400" w:lineRule="exact"/>
        <w:rPr>
          <w:rFonts w:hint="eastAsia"/>
          <w:b w:val="0"/>
          <w:color w:val="000000"/>
          <w:highlight w:val="none"/>
        </w:rPr>
      </w:pPr>
      <w:r>
        <w:rPr>
          <w:rFonts w:hint="eastAsia"/>
          <w:b w:val="0"/>
          <w:color w:val="000000"/>
          <w:highlight w:val="none"/>
        </w:rPr>
        <w:t xml:space="preserve">1</w:t>
      </w:r>
      <w:r>
        <w:rPr>
          <w:b w:val="0"/>
          <w:color w:val="000000"/>
          <w:highlight w:val="none"/>
        </w:rPr>
        <w:t xml:space="preserve">7</w:t>
      </w:r>
      <w:r>
        <w:rPr>
          <w:rFonts w:hint="eastAsia"/>
          <w:b w:val="0"/>
          <w:color w:val="000000"/>
          <w:highlight w:val="none"/>
        </w:rPr>
        <w:t xml:space="preserve">、投标截止</w:t>
      </w:r>
      <w:bookmarkEnd w:id="138"/>
      <w:r/>
      <w:bookmarkEnd w:id="139"/>
      <w:r/>
      <w:bookmarkEnd w:id="140"/>
      <w:r>
        <w:rPr>
          <w:rFonts w:hint="eastAsia"/>
          <w:b w:val="0"/>
          <w:color w:val="000000"/>
          <w:highlight w:val="none"/>
        </w:rPr>
        <w:t xml:space="preserve">时间</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17.2</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中心可以按照规定，通过修改招标文件酌情延长投标截止时间，在此情况下，投标人的所有权利和义务以及投标人受制的截止时间均应以延长后新的截止时间为准。</w:t>
      </w:r>
      <w:r/>
    </w:p>
    <w:p>
      <w:pPr>
        <w:pStyle w:val="871"/>
        <w:ind w:firstLine="420"/>
        <w:spacing w:before="0" w:after="0" w:line="400" w:lineRule="exact"/>
        <w:rPr>
          <w:rFonts w:hint="eastAsia"/>
          <w:b w:val="0"/>
          <w:bCs w:val="0"/>
          <w:color w:val="000000"/>
          <w:highlight w:val="none"/>
        </w:rPr>
      </w:pPr>
      <w:r/>
      <w:bookmarkStart w:id="141" w:name="_Toc20823299"/>
      <w:r/>
      <w:bookmarkStart w:id="142" w:name="_Toc513029227"/>
      <w:r/>
      <w:bookmarkStart w:id="143" w:name="_Toc16938543"/>
      <w:r>
        <w:rPr>
          <w:rFonts w:hint="eastAsia"/>
          <w:b w:val="0"/>
          <w:bCs w:val="0"/>
          <w:color w:val="000000"/>
          <w:highlight w:val="none"/>
        </w:rPr>
        <w:t xml:space="preserve">1</w:t>
      </w:r>
      <w:r>
        <w:rPr>
          <w:b w:val="0"/>
          <w:bCs w:val="0"/>
          <w:color w:val="000000"/>
          <w:highlight w:val="none"/>
        </w:rPr>
        <w:t xml:space="preserve">8</w:t>
      </w:r>
      <w:r>
        <w:rPr>
          <w:rFonts w:hint="eastAsia"/>
          <w:b w:val="0"/>
          <w:bCs w:val="0"/>
          <w:color w:val="000000"/>
          <w:highlight w:val="none"/>
        </w:rPr>
        <w:t xml:space="preserve">、投标文件</w:t>
      </w:r>
      <w:bookmarkEnd w:id="141"/>
      <w:r/>
      <w:bookmarkEnd w:id="142"/>
      <w:r/>
      <w:bookmarkEnd w:id="143"/>
      <w:r>
        <w:rPr>
          <w:rFonts w:hint="eastAsia"/>
          <w:b w:val="0"/>
          <w:bCs w:val="0"/>
          <w:color w:val="000000"/>
          <w:highlight w:val="none"/>
        </w:rPr>
        <w:t xml:space="preserve">的拒收</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.1</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中心拒绝接收在其规定的投标截止时间后上传的任何投标文件。</w:t>
      </w:r>
      <w:r/>
    </w:p>
    <w:p>
      <w:pPr>
        <w:pStyle w:val="871"/>
        <w:ind w:firstLine="420"/>
        <w:spacing w:before="0" w:after="0" w:line="400" w:lineRule="exact"/>
        <w:rPr>
          <w:rFonts w:hint="eastAsia"/>
          <w:b w:val="0"/>
          <w:bCs w:val="0"/>
          <w:color w:val="000000"/>
          <w:highlight w:val="none"/>
        </w:rPr>
      </w:pPr>
      <w:r/>
      <w:bookmarkStart w:id="144" w:name="_Toc513029228"/>
      <w:r/>
      <w:bookmarkStart w:id="145" w:name="_Toc20823300"/>
      <w:r/>
      <w:bookmarkStart w:id="146" w:name="_Toc16938544"/>
      <w:r>
        <w:rPr>
          <w:b w:val="0"/>
          <w:bCs w:val="0"/>
          <w:color w:val="000000"/>
          <w:highlight w:val="none"/>
        </w:rPr>
        <w:t xml:space="preserve">19</w:t>
      </w:r>
      <w:r>
        <w:rPr>
          <w:rFonts w:hint="eastAsia"/>
          <w:b w:val="0"/>
          <w:bCs w:val="0"/>
          <w:color w:val="000000"/>
          <w:highlight w:val="none"/>
        </w:rPr>
        <w:t xml:space="preserve">、投标文件的撤回和修改</w:t>
      </w:r>
      <w:bookmarkEnd w:id="144"/>
      <w:r/>
      <w:bookmarkEnd w:id="145"/>
      <w:r/>
      <w:bookmarkEnd w:id="146"/>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19.1 投标文件的撤回</w:t>
      </w:r>
      <w:r/>
    </w:p>
    <w:p>
      <w:pPr>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.1.1 电子投标文件的撤回</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19.2 投标文件的修改</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19.2.2</w:t>
      </w:r>
      <w:r>
        <w:rPr>
          <w:rFonts w:hint="eastAsia" w:ascii="宋体" w:hAnsi="宋体"/>
          <w:bCs/>
          <w:color w:val="000000"/>
          <w:sz w:val="24"/>
          <w:highlight w:val="none"/>
        </w:rPr>
        <w:t xml:space="preserve"> 在投标截止时间之后，投标人不得对其电子投标文件作任何修改。</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19.3</w:t>
      </w:r>
      <w:r>
        <w:rPr>
          <w:rFonts w:hint="eastAsia" w:ascii="宋体" w:hAnsi="宋体"/>
          <w:bCs/>
          <w:color w:val="000000"/>
          <w:sz w:val="24"/>
          <w:highlight w:val="none"/>
        </w:rPr>
        <w:t xml:space="preserve"> 在投标截止时间至招标文件中规定的投标有效期满之间的这段时间内，投标人不得撤回其投标。</w:t>
      </w:r>
      <w:r/>
    </w:p>
    <w:p>
      <w:pPr>
        <w:pStyle w:val="870"/>
        <w:ind w:firstLine="482"/>
        <w:spacing w:before="145" w:after="145" w:line="400" w:lineRule="exact"/>
        <w:rPr>
          <w:rFonts w:hint="eastAsia"/>
          <w:color w:val="000000"/>
          <w:highlight w:val="none"/>
        </w:rPr>
      </w:pPr>
      <w:r/>
      <w:bookmarkStart w:id="147" w:name="_Toc513029229"/>
      <w:r/>
      <w:bookmarkStart w:id="148" w:name="_Toc16938545"/>
      <w:r/>
      <w:bookmarkStart w:id="149" w:name="_Toc20823301"/>
      <w:r/>
      <w:bookmarkStart w:id="150" w:name="_Toc120614218"/>
      <w:r>
        <w:rPr>
          <w:rFonts w:hint="eastAsia"/>
          <w:color w:val="000000"/>
          <w:highlight w:val="none"/>
        </w:rPr>
        <w:t xml:space="preserve">五、开标与评标</w:t>
      </w:r>
      <w:bookmarkEnd w:id="147"/>
      <w:r/>
      <w:bookmarkEnd w:id="148"/>
      <w:r/>
      <w:bookmarkEnd w:id="149"/>
      <w:r/>
      <w:bookmarkEnd w:id="150"/>
      <w:r/>
      <w:r/>
    </w:p>
    <w:p>
      <w:pPr>
        <w:pStyle w:val="871"/>
        <w:ind w:firstLine="420"/>
        <w:spacing w:before="0" w:after="0" w:line="400" w:lineRule="exact"/>
        <w:rPr>
          <w:rFonts w:hint="eastAsia"/>
          <w:b w:val="0"/>
          <w:bCs w:val="0"/>
          <w:color w:val="000000"/>
          <w:highlight w:val="none"/>
        </w:rPr>
      </w:pPr>
      <w:r/>
      <w:bookmarkStart w:id="151" w:name="_Toc513029230"/>
      <w:r/>
      <w:bookmarkStart w:id="152" w:name="_Toc20823302"/>
      <w:r/>
      <w:bookmarkStart w:id="153" w:name="_Toc16938546"/>
      <w:r>
        <w:rPr>
          <w:rFonts w:hint="eastAsia"/>
          <w:b w:val="0"/>
          <w:bCs w:val="0"/>
          <w:color w:val="000000"/>
          <w:highlight w:val="none"/>
        </w:rPr>
        <w:t xml:space="preserve">2</w:t>
      </w:r>
      <w:r>
        <w:rPr>
          <w:b w:val="0"/>
          <w:bCs w:val="0"/>
          <w:color w:val="000000"/>
          <w:highlight w:val="none"/>
        </w:rPr>
        <w:t xml:space="preserve">0</w:t>
      </w:r>
      <w:r>
        <w:rPr>
          <w:rFonts w:hint="eastAsia"/>
          <w:b w:val="0"/>
          <w:bCs w:val="0"/>
          <w:color w:val="000000"/>
          <w:highlight w:val="none"/>
        </w:rPr>
        <w:t xml:space="preserve">、开标</w:t>
      </w:r>
      <w:bookmarkEnd w:id="151"/>
      <w:r/>
      <w:bookmarkEnd w:id="152"/>
      <w:r/>
      <w:bookmarkEnd w:id="153"/>
      <w:r/>
      <w:r/>
    </w:p>
    <w:p>
      <w:pPr>
        <w:ind w:firstLine="480"/>
        <w:spacing w:line="400" w:lineRule="exact"/>
        <w:rPr>
          <w:rFonts w:hint="eastAsia"/>
          <w:color w:val="000000"/>
          <w:highlight w:val="none"/>
        </w:rPr>
      </w:pPr>
      <w:r>
        <w:rPr>
          <w:rFonts w:hint="eastAsia" w:ascii="宋体" w:hAnsi="宋体"/>
          <w:color w:val="000000"/>
          <w:sz w:val="24"/>
          <w:highlight w:val="none"/>
        </w:rPr>
        <w:t xml:space="preserve">20.1</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20.2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lang w:val="en-US" w:eastAsia="zh-CN"/>
        </w:rPr>
        <w:t xml:space="preserve">展示</w:t>
      </w:r>
      <w:r>
        <w:rPr>
          <w:rFonts w:hint="eastAsia" w:ascii="宋体" w:hAnsi="宋体"/>
          <w:color w:val="000000"/>
          <w:sz w:val="24"/>
          <w:szCs w:val="24"/>
          <w:highlight w:val="none"/>
        </w:rPr>
        <w:t xml:space="preserve">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highlight w:val="none"/>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20.4投标人如果对开标过程和开标记录有疑义，应当根据《操作手册》规定提出，如苏采云系统中《开标记录表》宣布后5分钟内未提出的，视同认可开标结果。</w:t>
      </w:r>
      <w:r/>
    </w:p>
    <w:p>
      <w:pPr>
        <w:pStyle w:val="871"/>
        <w:ind w:firstLine="420"/>
        <w:spacing w:before="0" w:after="0" w:line="400" w:lineRule="exact"/>
        <w:rPr>
          <w:rFonts w:hint="eastAsia"/>
          <w:b w:val="0"/>
          <w:bCs w:val="0"/>
          <w:color w:val="000000"/>
          <w:highlight w:val="none"/>
        </w:rPr>
      </w:pPr>
      <w:r/>
      <w:bookmarkStart w:id="154" w:name="_Toc20823303"/>
      <w:r/>
      <w:bookmarkStart w:id="155" w:name="_Toc16938547"/>
      <w:r/>
      <w:bookmarkStart w:id="156" w:name="_Toc513029231"/>
      <w:r>
        <w:rPr>
          <w:rFonts w:hint="eastAsia"/>
          <w:b w:val="0"/>
          <w:bCs w:val="0"/>
          <w:color w:val="000000"/>
          <w:highlight w:val="none"/>
        </w:rPr>
        <w:t xml:space="preserve">2</w:t>
      </w:r>
      <w:r>
        <w:rPr>
          <w:b w:val="0"/>
          <w:bCs w:val="0"/>
          <w:color w:val="000000"/>
          <w:highlight w:val="none"/>
        </w:rPr>
        <w:t xml:space="preserve">1</w:t>
      </w:r>
      <w:r>
        <w:rPr>
          <w:rFonts w:hint="eastAsia"/>
          <w:b w:val="0"/>
          <w:bCs w:val="0"/>
          <w:color w:val="000000"/>
          <w:highlight w:val="none"/>
        </w:rPr>
        <w:t xml:space="preserve">、评标委员会</w:t>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中心将立即组织评标委员会（以下简称评委会）进行评标。</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val="en-US" w:eastAsia="zh-CN"/>
        </w:rPr>
        <w:t xml:space="preserve">候</w:t>
      </w:r>
      <w:r>
        <w:rPr>
          <w:rFonts w:hint="eastAsia" w:ascii="宋体" w:hAnsi="宋体"/>
          <w:color w:val="000000"/>
          <w:sz w:val="24"/>
          <w:szCs w:val="24"/>
          <w:highlight w:val="none"/>
        </w:rPr>
        <w:t xml:space="preserve">选人。</w:t>
      </w:r>
      <w:r/>
    </w:p>
    <w:p>
      <w:pPr>
        <w:pStyle w:val="871"/>
        <w:ind w:firstLine="420"/>
        <w:spacing w:before="0" w:after="0" w:line="400" w:lineRule="exact"/>
        <w:rPr>
          <w:rFonts w:hint="eastAsia" w:ascii="黑体"/>
          <w:b w:val="0"/>
          <w:bCs w:val="0"/>
          <w:color w:val="000000"/>
          <w:highlight w:val="none"/>
        </w:rPr>
      </w:pPr>
      <w:r>
        <w:rPr>
          <w:rFonts w:hint="eastAsia" w:ascii="黑体"/>
          <w:b w:val="0"/>
          <w:bCs w:val="0"/>
          <w:color w:val="000000"/>
          <w:highlight w:val="none"/>
        </w:rPr>
        <w:t xml:space="preserve">2</w:t>
      </w:r>
      <w:r>
        <w:rPr>
          <w:rFonts w:ascii="黑体"/>
          <w:b w:val="0"/>
          <w:bCs w:val="0"/>
          <w:color w:val="000000"/>
          <w:highlight w:val="none"/>
        </w:rPr>
        <w:t xml:space="preserve">2</w:t>
      </w:r>
      <w:r>
        <w:rPr>
          <w:rFonts w:hint="eastAsia" w:ascii="黑体"/>
          <w:b w:val="0"/>
          <w:bCs w:val="0"/>
          <w:color w:val="000000"/>
          <w:highlight w:val="none"/>
        </w:rPr>
        <w:t xml:space="preserve">、评标过程的保密与公正</w:t>
      </w:r>
      <w:bookmarkEnd w:id="154"/>
      <w:bookmarkEnd w:id="155"/>
      <w:bookmarkEnd w:id="156"/>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22.1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中心均不得向投标人或与评标无关的其他人员透露。</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highlight w:val="none"/>
        </w:rPr>
        <w:t xml:space="preserve">22.2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22.4 采用综合评分法的项目，未中标的投标人可于中标结果公告期限届满之日起通过苏采云系统查看自己的评审得分及排序情况。</w:t>
      </w:r>
      <w:r/>
    </w:p>
    <w:p>
      <w:pPr>
        <w:pStyle w:val="871"/>
        <w:ind w:firstLine="420"/>
        <w:spacing w:before="0" w:after="0" w:line="400" w:lineRule="exact"/>
        <w:rPr>
          <w:rFonts w:hint="eastAsia"/>
          <w:b w:val="0"/>
          <w:bCs w:val="0"/>
          <w:color w:val="000000"/>
          <w:highlight w:val="none"/>
        </w:rPr>
      </w:pPr>
      <w:r/>
      <w:bookmarkStart w:id="157" w:name="_Toc16938548"/>
      <w:r/>
      <w:bookmarkStart w:id="158" w:name="_Toc20823304"/>
      <w:r/>
      <w:bookmarkStart w:id="159" w:name="_Toc513029232"/>
      <w:r>
        <w:rPr>
          <w:rFonts w:hint="eastAsia"/>
          <w:b w:val="0"/>
          <w:bCs w:val="0"/>
          <w:color w:val="000000"/>
          <w:highlight w:val="none"/>
        </w:rPr>
        <w:t xml:space="preserve">2</w:t>
      </w:r>
      <w:r>
        <w:rPr>
          <w:b w:val="0"/>
          <w:bCs w:val="0"/>
          <w:color w:val="000000"/>
          <w:highlight w:val="none"/>
        </w:rPr>
        <w:t xml:space="preserve">3</w:t>
      </w:r>
      <w:r>
        <w:rPr>
          <w:rFonts w:hint="eastAsia"/>
          <w:b w:val="0"/>
          <w:bCs w:val="0"/>
          <w:color w:val="000000"/>
          <w:highlight w:val="none"/>
        </w:rPr>
        <w:t xml:space="preserve">、投标文件的澄清</w:t>
      </w:r>
      <w:bookmarkEnd w:id="157"/>
      <w:r/>
      <w:bookmarkEnd w:id="158"/>
      <w:r/>
      <w:bookmarkEnd w:id="159"/>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w:t>
      </w:r>
      <w:r>
        <w:rPr>
          <w:rFonts w:ascii="宋体" w:hAnsi="宋体"/>
          <w:color w:val="000000"/>
          <w:sz w:val="24"/>
          <w:szCs w:val="24"/>
          <w:highlight w:val="none"/>
        </w:rPr>
        <w:t xml:space="preserve">委会并非对每个投标人都做澄清要求</w:t>
      </w:r>
      <w:r>
        <w:rPr>
          <w:rFonts w:hint="eastAsia" w:ascii="宋体" w:hAnsi="宋体"/>
          <w:color w:val="000000"/>
          <w:sz w:val="24"/>
          <w:szCs w:val="24"/>
          <w:highlight w:val="none"/>
        </w:rPr>
        <w:t xml:space="preserve">。</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23.3 接到评委会澄清、说明和补正要求的投标人如未按规定做出澄清、说明和补正，其风险由投标人自行承担。</w:t>
      </w:r>
      <w:r/>
    </w:p>
    <w:p>
      <w:pPr>
        <w:pStyle w:val="871"/>
        <w:ind w:firstLine="420"/>
        <w:spacing w:before="0" w:after="0" w:line="400" w:lineRule="exact"/>
        <w:rPr>
          <w:rFonts w:hint="eastAsia"/>
          <w:b w:val="0"/>
          <w:bCs w:val="0"/>
          <w:color w:val="000000"/>
          <w:highlight w:val="none"/>
        </w:rPr>
      </w:pPr>
      <w:r/>
      <w:bookmarkStart w:id="160" w:name="_Toc16938549"/>
      <w:r/>
      <w:bookmarkStart w:id="161" w:name="_Toc20823305"/>
      <w:r/>
      <w:bookmarkStart w:id="162" w:name="_Toc513029233"/>
      <w:r>
        <w:rPr>
          <w:rFonts w:hint="eastAsia"/>
          <w:b w:val="0"/>
          <w:bCs w:val="0"/>
          <w:color w:val="000000"/>
          <w:highlight w:val="none"/>
        </w:rPr>
        <w:t xml:space="preserve">2</w:t>
      </w:r>
      <w:r>
        <w:rPr>
          <w:b w:val="0"/>
          <w:bCs w:val="0"/>
          <w:color w:val="000000"/>
          <w:highlight w:val="none"/>
        </w:rPr>
        <w:t xml:space="preserve">4</w:t>
      </w:r>
      <w:r>
        <w:rPr>
          <w:rFonts w:hint="eastAsia"/>
          <w:b w:val="0"/>
          <w:bCs w:val="0"/>
          <w:color w:val="000000"/>
          <w:highlight w:val="none"/>
        </w:rPr>
        <w:t xml:space="preserve">、对投标文件的初审</w:t>
      </w:r>
      <w:bookmarkEnd w:id="160"/>
      <w:r/>
      <w:bookmarkEnd w:id="161"/>
      <w:r/>
      <w:bookmarkEnd w:id="162"/>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24.1</w:t>
      </w:r>
      <w:r>
        <w:rPr>
          <w:rFonts w:hint="eastAsia" w:ascii="宋体" w:hAnsi="宋体"/>
          <w:bCs/>
          <w:color w:val="000000"/>
          <w:sz w:val="24"/>
          <w:highlight w:val="none"/>
        </w:rPr>
        <w:t xml:space="preserve">投标文件初审分为资格审查和符合性审查。</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w:t>
      </w:r>
      <w:r>
        <w:rPr>
          <w:rFonts w:hint="eastAsia" w:ascii="宋体" w:hAnsi="宋体"/>
          <w:bCs/>
          <w:color w:val="000000"/>
          <w:sz w:val="24"/>
          <w:highlight w:val="none"/>
          <w:lang w:val="en-US" w:eastAsia="zh-CN"/>
        </w:rPr>
        <w:t xml:space="preserve">和</w:t>
      </w:r>
      <w:r>
        <w:rPr>
          <w:rFonts w:hint="eastAsia" w:ascii="宋体" w:hAnsi="宋体"/>
          <w:sz w:val="24"/>
          <w:szCs w:val="24"/>
          <w:highlight w:val="none"/>
        </w:rPr>
        <w:t xml:space="preserve">“中国政府采购网"(www.ccgp.gov.cn)</w:t>
      </w:r>
      <w:r>
        <w:rPr>
          <w:rFonts w:hint="eastAsia" w:ascii="宋体" w:hAnsi="宋体"/>
          <w:bCs/>
          <w:color w:val="000000"/>
          <w:sz w:val="24"/>
          <w:highlight w:val="none"/>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highlight w:val="none"/>
          <w:lang w:val="en-US" w:eastAsia="zh-CN"/>
        </w:rPr>
        <w:t xml:space="preserve">中任何一方</w:t>
      </w:r>
      <w:r>
        <w:rPr>
          <w:rFonts w:hint="eastAsia" w:ascii="宋体" w:hAnsi="宋体"/>
          <w:bCs/>
          <w:color w:val="000000"/>
          <w:sz w:val="24"/>
          <w:highlight w:val="none"/>
        </w:rPr>
        <w:t xml:space="preserve">存在不良信用记录的，视同联合体存在不良</w:t>
      </w:r>
      <w:r>
        <w:rPr>
          <w:rFonts w:hint="eastAsia" w:ascii="宋体" w:hAnsi="宋体"/>
          <w:bCs/>
          <w:color w:val="000000"/>
          <w:sz w:val="24"/>
          <w:highlight w:val="none"/>
          <w:lang w:val="en-US" w:eastAsia="zh-CN"/>
        </w:rPr>
        <w:t xml:space="preserve">信用</w:t>
      </w:r>
      <w:r>
        <w:rPr>
          <w:rFonts w:hint="eastAsia" w:ascii="宋体" w:hAnsi="宋体"/>
          <w:bCs/>
          <w:color w:val="000000"/>
          <w:sz w:val="24"/>
          <w:highlight w:val="none"/>
        </w:rPr>
        <w:t xml:space="preserve">记录。</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24.</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w:t>
      </w:r>
      <w:r>
        <w:rPr>
          <w:rFonts w:hint="eastAsia" w:ascii="宋体" w:hAnsi="宋体"/>
          <w:bCs/>
          <w:color w:val="000000"/>
          <w:sz w:val="24"/>
          <w:highlight w:val="none"/>
          <w:lang w:val="en-US" w:eastAsia="zh-CN"/>
        </w:rPr>
        <w:t xml:space="preserve">交易</w:t>
      </w:r>
      <w:r>
        <w:rPr>
          <w:rFonts w:hint="eastAsia" w:ascii="宋体" w:hAnsi="宋体"/>
          <w:bCs/>
          <w:color w:val="000000"/>
          <w:sz w:val="24"/>
          <w:highlight w:val="none"/>
        </w:rPr>
        <w:t xml:space="preserve">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val="en-US" w:eastAsia="zh-CN"/>
        </w:rPr>
        <w:t xml:space="preserve">交易</w:t>
      </w:r>
      <w:r>
        <w:rPr>
          <w:rFonts w:hint="eastAsia" w:ascii="宋体" w:hAnsi="宋体"/>
          <w:color w:val="000000"/>
          <w:sz w:val="24"/>
          <w:highlight w:val="none"/>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highlight w:val="none"/>
          <w:lang w:val="en-US" w:eastAsia="zh-CN"/>
        </w:rPr>
        <w:t xml:space="preserve">会</w:t>
      </w:r>
      <w:r>
        <w:rPr>
          <w:rFonts w:hint="eastAsia" w:ascii="宋体" w:hAnsi="宋体"/>
          <w:color w:val="000000"/>
          <w:sz w:val="24"/>
          <w:highlight w:val="none"/>
        </w:rPr>
        <w:t xml:space="preserve">决定投标文件的响应性只根据投标文件本身的内容，而不寻求外部的证据。</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400" w:lineRule="exact"/>
        <w:rPr>
          <w:rFonts w:ascii="宋体" w:hAnsi="宋体"/>
          <w:bCs/>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highlight w:val="none"/>
        </w:rPr>
      </w:pPr>
      <w:r/>
      <w:bookmarkStart w:id="163" w:name="_Toc16938550"/>
      <w:r/>
      <w:bookmarkStart w:id="164" w:name="_Toc20823306"/>
      <w:r/>
      <w:bookmarkStart w:id="165" w:name="_Toc513029234"/>
      <w:r>
        <w:rPr>
          <w:rFonts w:hint="eastAsia" w:ascii="宋体" w:hAnsi="宋体"/>
          <w:color w:val="000000"/>
          <w:sz w:val="24"/>
          <w:highlight w:val="none"/>
        </w:rPr>
        <w:t xml:space="preserve">24.6投标人在开、评标全过程中应保持通讯畅通，及时登录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w:t>
      </w:r>
      <w:r>
        <w:rPr>
          <w:rFonts w:hint="eastAsia" w:ascii="宋体" w:hAnsi="宋体"/>
          <w:color w:val="000000"/>
          <w:sz w:val="24"/>
          <w:highlight w:val="none"/>
          <w:lang w:eastAsia="zh-CN"/>
        </w:rPr>
        <w:t xml:space="preserve">交易中心</w:t>
      </w:r>
      <w:r>
        <w:rPr>
          <w:rFonts w:hint="eastAsia" w:ascii="宋体" w:hAnsi="宋体"/>
          <w:color w:val="000000"/>
          <w:sz w:val="24"/>
          <w:highlight w:val="none"/>
        </w:rPr>
        <w:t xml:space="preserve">及评委会联系。</w:t>
      </w:r>
      <w:r/>
    </w:p>
    <w:p>
      <w:pPr>
        <w:pStyle w:val="871"/>
        <w:ind w:firstLine="420"/>
        <w:spacing w:before="0" w:after="0" w:line="400" w:lineRule="exact"/>
        <w:rPr>
          <w:rFonts w:hint="eastAsia"/>
          <w:b w:val="0"/>
          <w:bCs w:val="0"/>
          <w:color w:val="000000"/>
          <w:highlight w:val="none"/>
        </w:rPr>
      </w:pPr>
      <w:r>
        <w:rPr>
          <w:rFonts w:hint="eastAsia"/>
          <w:b w:val="0"/>
          <w:bCs w:val="0"/>
          <w:color w:val="000000"/>
          <w:highlight w:val="none"/>
        </w:rPr>
        <w:t xml:space="preserve">2</w:t>
      </w:r>
      <w:r>
        <w:rPr>
          <w:b w:val="0"/>
          <w:bCs w:val="0"/>
          <w:color w:val="000000"/>
          <w:highlight w:val="none"/>
        </w:rPr>
        <w:t xml:space="preserve">5</w:t>
      </w:r>
      <w:r>
        <w:rPr>
          <w:rFonts w:hint="eastAsia"/>
          <w:b w:val="0"/>
          <w:bCs w:val="0"/>
          <w:color w:val="000000"/>
          <w:highlight w:val="none"/>
        </w:rPr>
        <w:t xml:space="preserve">、</w:t>
      </w:r>
      <w:bookmarkEnd w:id="163"/>
      <w:r/>
      <w:bookmarkEnd w:id="164"/>
      <w:r/>
      <w:bookmarkEnd w:id="165"/>
      <w:r>
        <w:rPr>
          <w:rFonts w:hint="eastAsia"/>
          <w:b w:val="0"/>
          <w:bCs w:val="0"/>
          <w:color w:val="000000"/>
          <w:highlight w:val="none"/>
        </w:rPr>
        <w:t xml:space="preserve">无效投标条款和废标条款</w:t>
      </w:r>
      <w:r/>
    </w:p>
    <w:p>
      <w:pPr>
        <w:ind w:left="479"/>
        <w:spacing w:line="400" w:lineRule="exact"/>
        <w:rPr>
          <w:rFonts w:hint="eastAsia" w:ascii="宋体" w:hAnsi="宋体"/>
          <w:bCs/>
          <w:color w:val="000000"/>
          <w:sz w:val="24"/>
          <w:highlight w:val="none"/>
        </w:rPr>
      </w:pPr>
      <w:r/>
      <w:bookmarkStart w:id="166" w:name="_Toc20823307"/>
      <w:r/>
      <w:bookmarkStart w:id="167" w:name="_Toc513029235"/>
      <w:r/>
      <w:bookmarkStart w:id="168" w:name="_Toc16938551"/>
      <w:r>
        <w:rPr>
          <w:rFonts w:hint="eastAsia" w:ascii="宋体" w:hAnsi="宋体"/>
          <w:bCs/>
          <w:color w:val="000000"/>
          <w:sz w:val="24"/>
          <w:highlight w:val="none"/>
        </w:rPr>
        <w:t xml:space="preserve">25.1无效投标条款</w:t>
      </w:r>
      <w:r/>
    </w:p>
    <w:p>
      <w:pPr>
        <w:ind w:firstLine="480"/>
        <w:spacing w:line="4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25.</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25.1.2 投标人未按照招标文件要求上传电子投标文件的。</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25.1.3 投标人同一</w:t>
      </w:r>
      <w:r>
        <w:rPr>
          <w:rFonts w:ascii="宋体" w:hAnsi="宋体"/>
          <w:bCs/>
          <w:color w:val="000000"/>
          <w:sz w:val="24"/>
          <w:highlight w:val="none"/>
        </w:rPr>
        <w:t xml:space="preserve">采购包</w:t>
      </w:r>
      <w:r>
        <w:rPr>
          <w:rFonts w:hint="eastAsia" w:ascii="宋体" w:hAnsi="宋体"/>
          <w:bCs/>
          <w:color w:val="000000"/>
          <w:sz w:val="24"/>
          <w:highlight w:val="none"/>
        </w:rPr>
        <w:t xml:space="preserve">提交两个（含两个）以上不同的投标报价的。</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25.1.4投标人不具备招标文件中规定资格要求的。</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25.1.5投标人的报价超过了采购预算或最高限价的。</w:t>
      </w:r>
      <w:r/>
    </w:p>
    <w:p>
      <w:pPr>
        <w:ind w:firstLine="48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25.1.6未通过符合性审查的。</w:t>
      </w:r>
      <w:r/>
    </w:p>
    <w:p>
      <w:pPr>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为实质性要求）</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highlight w:val="none"/>
          <w:lang w:eastAsia="zh-CN"/>
        </w:rPr>
        <w:t xml:space="preserve">，</w:t>
      </w:r>
      <w:r>
        <w:rPr>
          <w:rFonts w:hint="eastAsia" w:ascii="宋体" w:hAnsi="宋体"/>
          <w:sz w:val="24"/>
          <w:szCs w:val="24"/>
          <w:highlight w:val="none"/>
        </w:rPr>
        <w:t xml:space="preserve">“中国政府采购网"(www.ccgp.gov.cn)列入政府采购严重失信行为记录名单</w:t>
      </w:r>
      <w:r>
        <w:rPr>
          <w:rFonts w:hint="eastAsia" w:ascii="宋体" w:hAnsi="宋体"/>
          <w:sz w:val="24"/>
          <w:szCs w:val="24"/>
          <w:highlight w:val="none"/>
          <w:lang w:eastAsia="zh-CN"/>
        </w:rPr>
        <w:t xml:space="preserve">，</w:t>
      </w:r>
      <w:r>
        <w:rPr>
          <w:rFonts w:hint="eastAsia" w:ascii="宋体" w:hAnsi="宋体"/>
          <w:bCs/>
          <w:color w:val="000000"/>
          <w:sz w:val="24"/>
          <w:highlight w:val="none"/>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25.1.9 投标文件含有采购人不能接受的附加条件的。</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 异常低价投标（响应）</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.1.10.3投标（响应）报价低于采购项目最高限价 45% 的，即投标（响应）报价&lt;采购项目最高限价×45% ；</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备注：采购人可以结合具体项目实际情况，提高上述第1项至第3项中启动异常低价投标（响应）审查的数值标准，但是最高不得超过65%。（不得超过65%不含65%，招标文件定稿后该备注删除。）</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.1.10.4评审委员会认定的供应商报价过低、有可能影响产品质量或者不能诚信履约的其他情形。</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2</w:t>
      </w:r>
      <w:r>
        <w:rPr>
          <w:rFonts w:hint="eastAsia" w:ascii="宋体" w:hAnsi="宋体"/>
          <w:bCs/>
          <w:color w:val="ff0000"/>
          <w:sz w:val="24"/>
          <w:highlight w:val="none"/>
          <w:lang w:val="en-US" w:eastAsia="zh-CN"/>
        </w:rPr>
        <w:t xml:space="preserve">5</w:t>
      </w:r>
      <w:r>
        <w:rPr>
          <w:rFonts w:hint="eastAsia" w:ascii="宋体" w:hAnsi="宋体"/>
          <w:bCs/>
          <w:color w:val="ff0000"/>
          <w:sz w:val="24"/>
          <w:highlight w:val="none"/>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Cs/>
          <w:color w:val="ff0000"/>
          <w:sz w:val="24"/>
          <w:highlight w:val="none"/>
        </w:rPr>
      </w:pPr>
      <w:r>
        <w:rPr>
          <w:rFonts w:hint="eastAsia" w:ascii="宋体" w:hAnsi="宋体"/>
          <w:bCs/>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25.1.12其他法律、法规及本招标文件规定的属无效投标的情形。</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25.2废标条款</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25.2.3因重大变故，采购任务取消的。</w:t>
      </w:r>
      <w:r/>
    </w:p>
    <w:p>
      <w:pPr>
        <w:ind w:left="479"/>
        <w:spacing w:line="400" w:lineRule="exact"/>
        <w:rPr>
          <w:rFonts w:ascii="宋体" w:hAnsi="宋体"/>
          <w:bCs/>
          <w:color w:val="000000"/>
          <w:sz w:val="24"/>
          <w:highlight w:val="none"/>
        </w:rPr>
      </w:pPr>
      <w:r>
        <w:rPr>
          <w:rFonts w:hint="eastAsia" w:ascii="宋体" w:hAnsi="宋体"/>
          <w:bCs/>
          <w:color w:val="000000"/>
          <w:sz w:val="24"/>
          <w:highlight w:val="none"/>
        </w:rPr>
        <w:t xml:space="preserve">25.2.4评委会认定招标文件存在歧义、重大缺陷导致评审工作无法进行。</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p>
    <w:p>
      <w:pPr>
        <w:ind w:left="479"/>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 投标截止时间结束后参加投标的供应商不足三家的处理：</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25.3.1如出现投标截止时间结束后参加投标的供应商或者在评标期间对招标文件做出实质响应的供应商不足三家情况，按政府采购相关规定执行。</w:t>
      </w:r>
      <w:r/>
    </w:p>
    <w:p>
      <w:pPr>
        <w:pStyle w:val="870"/>
        <w:ind w:firstLine="482"/>
        <w:spacing w:before="145" w:after="145" w:line="400" w:lineRule="exact"/>
        <w:rPr>
          <w:rFonts w:hint="eastAsia"/>
          <w:color w:val="000000"/>
          <w:highlight w:val="none"/>
        </w:rPr>
      </w:pPr>
      <w:r/>
      <w:bookmarkStart w:id="169" w:name="_Toc120614219"/>
      <w:r>
        <w:rPr>
          <w:rFonts w:hint="eastAsia"/>
          <w:color w:val="000000"/>
          <w:highlight w:val="none"/>
        </w:rPr>
        <w:t xml:space="preserve">六、</w:t>
      </w:r>
      <w:bookmarkEnd w:id="166"/>
      <w:r/>
      <w:bookmarkEnd w:id="167"/>
      <w:r/>
      <w:bookmarkEnd w:id="168"/>
      <w:r>
        <w:rPr>
          <w:rFonts w:hint="eastAsia"/>
          <w:color w:val="000000"/>
          <w:highlight w:val="none"/>
        </w:rPr>
        <w:t xml:space="preserve">定标</w:t>
      </w:r>
      <w:bookmarkEnd w:id="169"/>
      <w:r/>
      <w:r/>
    </w:p>
    <w:p>
      <w:pPr>
        <w:pStyle w:val="871"/>
        <w:ind w:firstLine="600"/>
        <w:spacing w:before="0" w:after="0" w:line="400" w:lineRule="exact"/>
        <w:rPr>
          <w:rFonts w:hint="eastAsia" w:ascii="黑体" w:hAnsi="宋体" w:cs="Times New Roman"/>
          <w:b w:val="0"/>
          <w:color w:val="000000"/>
          <w:sz w:val="30"/>
          <w:szCs w:val="30"/>
          <w:highlight w:val="none"/>
        </w:rPr>
      </w:pPr>
      <w:r/>
      <w:bookmarkStart w:id="170" w:name="_Toc513029238"/>
      <w:r/>
      <w:bookmarkStart w:id="171" w:name="_Toc16938554"/>
      <w:r/>
      <w:bookmarkStart w:id="172" w:name="_Toc20823310"/>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6</w:t>
      </w:r>
      <w:r>
        <w:rPr>
          <w:rFonts w:hint="eastAsia" w:ascii="黑体" w:hAnsi="宋体" w:cs="Times New Roman"/>
          <w:b w:val="0"/>
          <w:color w:val="000000"/>
          <w:sz w:val="30"/>
          <w:szCs w:val="30"/>
          <w:highlight w:val="none"/>
        </w:rPr>
        <w:t xml:space="preserve">、</w:t>
      </w:r>
      <w:bookmarkEnd w:id="170"/>
      <w:r>
        <w:rPr>
          <w:rFonts w:hint="eastAsia" w:ascii="黑体" w:hAnsi="宋体" w:cs="Times New Roman"/>
          <w:b w:val="0"/>
          <w:color w:val="000000"/>
          <w:sz w:val="30"/>
          <w:szCs w:val="30"/>
          <w:highlight w:val="none"/>
        </w:rPr>
        <w:t xml:space="preserve">确定</w:t>
      </w:r>
      <w:bookmarkEnd w:id="171"/>
      <w:r/>
      <w:bookmarkEnd w:id="172"/>
      <w:r>
        <w:rPr>
          <w:rFonts w:hint="eastAsia" w:ascii="黑体" w:hAnsi="宋体" w:cs="Times New Roman"/>
          <w:b w:val="0"/>
          <w:color w:val="000000"/>
          <w:sz w:val="30"/>
          <w:szCs w:val="30"/>
          <w:highlight w:val="none"/>
        </w:rPr>
        <w:t xml:space="preserve">中标单位</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26.1中标候选人的选取原则和数量见招标文件第五章规定。 </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26.2 采购人应根据评委会推荐的中标候选人确定中标供应商。</w:t>
      </w:r>
      <w:r/>
    </w:p>
    <w:p>
      <w:pPr>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26.3 </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中心将在“江苏政府采购网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扬州市政府采购网</w:t>
      </w:r>
      <w:r>
        <w:rPr>
          <w:rFonts w:hint="eastAsia" w:ascii="宋体" w:hAnsi="宋体"/>
          <w:color w:val="000000"/>
          <w:sz w:val="24"/>
          <w:szCs w:val="24"/>
          <w:highlight w:val="none"/>
        </w:rPr>
        <w:t xml:space="preserve">”发布中标公告，公告期限为1个工作日。</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26.4.1提供虚假材料谋取中标的。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26.4.2向采购人、</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中心行贿或者提供其他不正当利益的。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26.4.4与采购人或者其他供应商恶意串通的。</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26.4.5采取不正当手段诋毁、排挤其他供应商的。</w:t>
      </w:r>
      <w:r/>
    </w:p>
    <w:p>
      <w:pPr>
        <w:ind w:firstLine="480"/>
        <w:spacing w:line="400" w:lineRule="exact"/>
        <w:rPr>
          <w:rFonts w:ascii="宋体" w:hAnsi="宋体"/>
          <w:color w:val="000000"/>
          <w:sz w:val="24"/>
          <w:szCs w:val="24"/>
          <w:highlight w:val="none"/>
        </w:rPr>
      </w:pPr>
      <w:r/>
      <w:bookmarkStart w:id="173" w:name="_Toc200451960"/>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.5.1不同投标人的投标文件由同一单位或者个人编制。</w:t>
      </w:r>
      <w:r/>
    </w:p>
    <w:p>
      <w:pPr>
        <w:ind w:firstLine="480"/>
        <w:spacing w:line="400" w:lineRule="exact"/>
        <w:rPr>
          <w:rFonts w:hint="eastAsia" w:ascii="宋体" w:hAnsi="宋体"/>
          <w:color w:val="000000"/>
          <w:sz w:val="24"/>
          <w:szCs w:val="24"/>
          <w:highlight w:val="none"/>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.5.4不同投标人的投标文件异常一致或者投标报价呈规律性差异。</w:t>
      </w:r>
      <w:r/>
    </w:p>
    <w:p>
      <w:pPr>
        <w:pStyle w:val="871"/>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7</w:t>
      </w:r>
      <w:r>
        <w:rPr>
          <w:rFonts w:hint="eastAsia" w:ascii="黑体" w:hAnsi="宋体" w:cs="Times New Roman"/>
          <w:b w:val="0"/>
          <w:color w:val="000000"/>
          <w:sz w:val="30"/>
          <w:szCs w:val="30"/>
          <w:highlight w:val="none"/>
        </w:rPr>
        <w:t xml:space="preserve">、质疑处理</w:t>
      </w:r>
      <w:bookmarkEnd w:id="173"/>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.4条款的规定向</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中心或采购人提出质疑。上述应知其权益受到损害之日，是指：</w:t>
      </w:r>
      <w:r/>
    </w:p>
    <w:p>
      <w:pPr>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p>
    <w:p>
      <w:pPr>
        <w:ind w:firstLine="480"/>
        <w:spacing w:line="40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none"/>
          <w:lang w:val="en-US" w:eastAsia="zh-CN"/>
        </w:rPr>
        <w:t xml:space="preserve">交易</w:t>
      </w:r>
      <w:r>
        <w:rPr>
          <w:rFonts w:hint="eastAsia" w:hAnsi="宋体" w:cs="宋体"/>
          <w:color w:val="000000"/>
          <w:sz w:val="24"/>
          <w:szCs w:val="24"/>
          <w:highlight w:val="none"/>
        </w:rPr>
        <w:t xml:space="preserve">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lang w:val="en-US" w:eastAsia="zh-CN"/>
        </w:rPr>
        <w:t xml:space="preserve">招标文件中</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评标方法与</w:t>
      </w:r>
      <w:r>
        <w:rPr>
          <w:rFonts w:ascii="宋体" w:hAnsi="宋体"/>
          <w:color w:val="000000"/>
          <w:sz w:val="24"/>
          <w:szCs w:val="24"/>
          <w:highlight w:val="none"/>
        </w:rPr>
        <w:t xml:space="preserve">评标标准、合同文本</w:t>
      </w:r>
      <w:r>
        <w:rPr>
          <w:rFonts w:hint="eastAsia" w:ascii="宋体" w:hAnsi="宋体"/>
          <w:color w:val="000000"/>
          <w:sz w:val="24"/>
          <w:szCs w:val="24"/>
          <w:highlight w:val="none"/>
          <w:lang w:val="en-US" w:eastAsia="zh-CN"/>
        </w:rPr>
        <w:t xml:space="preserve">及资格审查结果</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lang w:val="en-US" w:eastAsia="zh-CN"/>
        </w:rPr>
        <w:t xml:space="preserve">交易</w:t>
      </w:r>
      <w:r>
        <w:rPr>
          <w:rFonts w:ascii="宋体" w:hAnsi="宋体"/>
          <w:color w:val="000000"/>
          <w:sz w:val="24"/>
          <w:szCs w:val="24"/>
          <w:highlight w:val="none"/>
        </w:rPr>
        <w:t xml:space="preserve">中心提出，由</w:t>
      </w:r>
      <w:r>
        <w:rPr>
          <w:rFonts w:hint="eastAsia" w:ascii="宋体" w:hAnsi="宋体"/>
          <w:color w:val="000000"/>
          <w:sz w:val="24"/>
          <w:szCs w:val="24"/>
          <w:highlight w:val="none"/>
          <w:lang w:val="en-US" w:eastAsia="zh-CN"/>
        </w:rPr>
        <w:t xml:space="preserve">交易</w:t>
      </w:r>
      <w:r>
        <w:rPr>
          <w:rFonts w:ascii="宋体" w:hAnsi="宋体"/>
          <w:color w:val="000000"/>
          <w:sz w:val="24"/>
          <w:szCs w:val="24"/>
          <w:highlight w:val="none"/>
        </w:rPr>
        <w:t xml:space="preserve">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中心只接收以纸质原件形式送达的质疑,建议供应商尽量通过邮寄方式提交质疑（采购人和</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中心不接受无快递运单号的快递）。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质疑接收人及联系方式见招标文件第一章。</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.5 以下情形的质疑不予受理</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27.5.1 内容不符合《政府采购质疑和投诉办法》第十二条规定的质疑。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27.5.2 超出政府采购法定期限的质疑。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27.5.3 以传真、电子邮件等方式递交的非原件形式的质疑。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中心有权依据政府采购的有关规定，报请政府采购监管部门对该供应商进行相应的行政处罚和记录该供应商的失信信息。</w:t>
      </w:r>
      <w:r/>
    </w:p>
    <w:p>
      <w:pPr>
        <w:pStyle w:val="871"/>
        <w:ind w:firstLine="600"/>
        <w:spacing w:before="0" w:after="0" w:line="400" w:lineRule="exact"/>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ascii="黑体" w:hAnsi="宋体" w:cs="Times New Roman"/>
          <w:b w:val="0"/>
          <w:color w:val="000000"/>
          <w:sz w:val="30"/>
          <w:szCs w:val="30"/>
          <w:highlight w:val="none"/>
        </w:rPr>
        <w:t xml:space="preserve">8</w:t>
      </w:r>
      <w:r>
        <w:rPr>
          <w:rFonts w:hint="eastAsia" w:ascii="黑体" w:hAnsi="宋体" w:cs="Times New Roman"/>
          <w:b w:val="0"/>
          <w:color w:val="000000"/>
          <w:sz w:val="30"/>
          <w:szCs w:val="30"/>
          <w:highlight w:val="none"/>
        </w:rPr>
        <w:t xml:space="preserve">、中标通知书</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val="en-US" w:eastAsia="zh-CN"/>
        </w:rPr>
        <w:t xml:space="preserve">交易</w:t>
      </w:r>
      <w:r>
        <w:rPr>
          <w:rFonts w:hint="eastAsia" w:ascii="宋体" w:hAnsi="宋体"/>
          <w:color w:val="000000"/>
          <w:sz w:val="24"/>
          <w:szCs w:val="24"/>
          <w:highlight w:val="none"/>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0"/>
        <w:spacing w:before="145" w:after="145" w:line="400" w:lineRule="exact"/>
        <w:rPr>
          <w:rFonts w:hint="eastAsia"/>
          <w:color w:val="000000"/>
          <w:highlight w:val="none"/>
        </w:rPr>
      </w:pPr>
      <w:r/>
      <w:bookmarkStart w:id="174" w:name="_Toc120614220"/>
      <w:r/>
      <w:bookmarkStart w:id="175" w:name="_Toc20823308"/>
      <w:r/>
      <w:bookmarkStart w:id="176" w:name="_Toc513029236"/>
      <w:r/>
      <w:bookmarkStart w:id="177" w:name="_Toc16938552"/>
      <w:r>
        <w:rPr>
          <w:rFonts w:hint="eastAsia"/>
          <w:color w:val="000000"/>
          <w:highlight w:val="none"/>
        </w:rPr>
        <w:t xml:space="preserve">七、授予合同</w:t>
      </w:r>
      <w:bookmarkEnd w:id="174"/>
      <w:r/>
      <w:bookmarkEnd w:id="175"/>
      <w:bookmarkEnd w:id="176"/>
      <w:bookmarkEnd w:id="177"/>
      <w:r/>
    </w:p>
    <w:p>
      <w:pPr>
        <w:pStyle w:val="871"/>
        <w:ind w:firstLine="600"/>
        <w:spacing w:before="0" w:after="0" w:line="400" w:lineRule="exact"/>
        <w:rPr>
          <w:rFonts w:hint="eastAsia" w:ascii="黑体" w:hAnsi="宋体" w:cs="Times New Roman"/>
          <w:b w:val="0"/>
          <w:color w:val="000000"/>
          <w:sz w:val="30"/>
          <w:szCs w:val="30"/>
          <w:highlight w:val="none"/>
        </w:rPr>
      </w:pPr>
      <w:r/>
      <w:bookmarkStart w:id="178" w:name="_Toc20823309"/>
      <w:r/>
      <w:bookmarkStart w:id="179" w:name="_Toc16938553"/>
      <w:r/>
      <w:bookmarkStart w:id="180" w:name="_Toc513029237"/>
      <w:r>
        <w:rPr>
          <w:rFonts w:ascii="黑体" w:hAnsi="宋体" w:cs="Times New Roman"/>
          <w:b w:val="0"/>
          <w:color w:val="000000"/>
          <w:sz w:val="30"/>
          <w:szCs w:val="30"/>
          <w:highlight w:val="none"/>
        </w:rPr>
        <w:t xml:space="preserve">29</w:t>
      </w:r>
      <w:r>
        <w:rPr>
          <w:rFonts w:hint="eastAsia" w:ascii="黑体" w:hAnsi="宋体" w:cs="Times New Roman"/>
          <w:b w:val="0"/>
          <w:color w:val="000000"/>
          <w:sz w:val="30"/>
          <w:szCs w:val="30"/>
          <w:highlight w:val="none"/>
        </w:rPr>
        <w:t xml:space="preserve">、签订合同</w:t>
      </w:r>
      <w:r/>
    </w:p>
    <w:p>
      <w:pPr>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29.</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8"/>
      <w:bookmarkEnd w:id="179"/>
      <w:bookmarkEnd w:id="180"/>
      <w:r/>
    </w:p>
    <w:p>
      <w:pPr>
        <w:pStyle w:val="871"/>
        <w:ind w:firstLine="600"/>
        <w:spacing w:before="0" w:after="0" w:line="400" w:lineRule="exact"/>
        <w:rPr>
          <w:rFonts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w:t>
      </w:r>
      <w:r>
        <w:rPr>
          <w:rFonts w:hint="eastAsia" w:ascii="黑体" w:hAnsi="宋体" w:cs="Times New Roman"/>
          <w:b w:val="0"/>
          <w:color w:val="000000"/>
          <w:sz w:val="30"/>
          <w:szCs w:val="30"/>
          <w:highlight w:val="none"/>
          <w:lang w:val="en-US" w:eastAsia="zh-CN"/>
        </w:rPr>
        <w:t xml:space="preserve">0</w:t>
      </w:r>
      <w:r>
        <w:rPr>
          <w:rFonts w:hint="eastAsia" w:ascii="黑体" w:hAnsi="宋体" w:cs="Times New Roman"/>
          <w:b w:val="0"/>
          <w:color w:val="000000"/>
          <w:sz w:val="30"/>
          <w:szCs w:val="30"/>
          <w:highlight w:val="none"/>
        </w:rPr>
        <w:t xml:space="preserve">、政府采购履约资金扶持政策</w:t>
      </w:r>
      <w:r/>
    </w:p>
    <w:p>
      <w:pPr>
        <w:pStyle w:val="869"/>
        <w:spacing w:line="400" w:lineRule="exact"/>
        <w:rPr>
          <w:rFonts w:hint="eastAsia"/>
          <w:color w:val="000000"/>
          <w:highlight w:val="none"/>
        </w:rPr>
      </w:pPr>
      <w:r>
        <w:rPr>
          <w:rFonts w:hint="eastAsia" w:ascii="宋体" w:hAnsi="宋体"/>
          <w:bCs/>
          <w:color w:val="000000"/>
          <w:sz w:val="24"/>
          <w:highlight w:val="none"/>
        </w:rPr>
        <w:t xml:space="preserve">中标供应商可凭政府采购合同办理融资贷款，详情请见江苏政府采购网“政采贷”专栏。</w:t>
      </w:r>
      <w:r/>
    </w:p>
    <w:p>
      <w:pPr>
        <w:pStyle w:val="869"/>
        <w:rPr>
          <w:color w:val="000000"/>
          <w:highlight w:val="none"/>
        </w:rPr>
      </w:pPr>
      <w:r>
        <w:rPr>
          <w:color w:val="000000"/>
          <w:highlight w:val="none"/>
        </w:rPr>
      </w:r>
      <w:r/>
    </w:p>
    <w:p>
      <w:pPr>
        <w:rPr>
          <w:highlight w:val="none"/>
        </w:rPr>
      </w:pPr>
      <w:r>
        <w:rPr>
          <w:highlight w:val="none"/>
        </w:rPr>
        <w:br w:type="page" w:clear="all"/>
      </w:r>
      <w:r/>
    </w:p>
    <w:p>
      <w:pPr>
        <w:pStyle w:val="867"/>
        <w:rPr>
          <w:rFonts w:ascii="黑体" w:eastAsia="黑体"/>
          <w:bCs/>
          <w:color w:val="000000"/>
          <w:sz w:val="44"/>
          <w:highlight w:val="none"/>
        </w:rPr>
      </w:pPr>
      <w:r>
        <w:rPr>
          <w:rFonts w:hint="eastAsia" w:ascii="黑体" w:eastAsia="黑体"/>
          <w:bCs/>
          <w:color w:val="000000"/>
          <w:sz w:val="44"/>
          <w:highlight w:val="none"/>
        </w:rPr>
        <w:t xml:space="preserve">第三章  合同</w:t>
      </w:r>
      <w:bookmarkEnd w:id="53"/>
      <w:r/>
      <w:bookmarkEnd w:id="54"/>
      <w:r/>
      <w:bookmarkEnd w:id="55"/>
      <w:r/>
      <w:bookmarkEnd w:id="56"/>
      <w:r/>
      <w:bookmarkEnd w:id="57"/>
      <w:r>
        <w:rPr>
          <w:rFonts w:hint="eastAsia" w:ascii="黑体" w:eastAsia="黑体"/>
          <w:bCs/>
          <w:color w:val="000000"/>
          <w:sz w:val="44"/>
          <w:highlight w:val="none"/>
        </w:rPr>
        <w:t xml:space="preserve">文本</w:t>
      </w:r>
      <w:r/>
    </w:p>
    <w:p>
      <w:pPr>
        <w:pStyle w:val="904"/>
        <w:jc w:val="right"/>
        <w:spacing w:before="120" w:after="120" w:line="0" w:lineRule="atLeast"/>
        <w:rPr>
          <w:rFonts w:hAnsi="宋体"/>
          <w:sz w:val="24"/>
          <w:szCs w:val="24"/>
          <w:highlight w:val="none"/>
        </w:rPr>
      </w:pPr>
      <w:r/>
      <w:bookmarkStart w:id="181" w:name="_Toc49090575"/>
      <w:r/>
      <w:bookmarkStart w:id="182" w:name="_Toc26554093"/>
      <w:r/>
      <w:bookmarkStart w:id="183" w:name="_Toc120614281"/>
      <w:r/>
      <w:bookmarkStart w:id="184" w:name="_Toc479757211"/>
      <w:r/>
      <w:bookmarkStart w:id="185" w:name="_Toc462564139"/>
      <w:r/>
      <w:r/>
    </w:p>
    <w:p>
      <w:pPr>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w:t>
      </w: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             </w:t>
      </w:r>
      <w:r/>
    </w:p>
    <w:p>
      <w:pPr>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p>
    <w:p>
      <w:pPr>
        <w:pStyle w:val="904"/>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p>
    <w:p>
      <w:pPr>
        <w:pStyle w:val="904"/>
        <w:spacing w:before="120" w:after="120"/>
        <w:rPr>
          <w:rFonts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p>
    <w:p>
      <w:pPr>
        <w:pStyle w:val="904"/>
        <w:spacing w:before="120" w:after="120"/>
        <w:rPr>
          <w:rFonts w:hAnsi="宋体"/>
          <w:b/>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rPr>
        <w:t xml:space="preserve">扬州市公共资源交易中心江都分中心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p>
    <w:p>
      <w:pPr>
        <w:pStyle w:val="904"/>
        <w:spacing w:before="120" w:after="120"/>
        <w:rPr>
          <w:rFonts w:hAnsi="宋体"/>
          <w:color w:val="000000"/>
          <w:sz w:val="24"/>
          <w:szCs w:val="24"/>
          <w:highlight w:val="none"/>
        </w:rPr>
      </w:pPr>
      <w:r>
        <w:rPr>
          <w:rFonts w:hint="eastAsia" w:hAnsi="宋体"/>
          <w:color w:val="000000"/>
          <w:sz w:val="24"/>
          <w:szCs w:val="24"/>
          <w:highlight w:val="none"/>
        </w:rPr>
        <w:t xml:space="preserve">1.3 标的数量（规模）：</w:t>
      </w:r>
      <w:r/>
    </w:p>
    <w:p>
      <w:pPr>
        <w:pStyle w:val="904"/>
        <w:spacing w:before="120" w:after="120"/>
        <w:rPr>
          <w:rFonts w:hAnsi="宋体"/>
          <w:color w:val="000000"/>
          <w:sz w:val="24"/>
          <w:szCs w:val="24"/>
          <w:highlight w:val="none"/>
        </w:rPr>
      </w:pPr>
      <w:r>
        <w:rPr>
          <w:rFonts w:hint="eastAsia" w:hAnsi="宋体"/>
          <w:color w:val="000000"/>
          <w:sz w:val="24"/>
          <w:szCs w:val="24"/>
          <w:highlight w:val="none"/>
        </w:rPr>
        <w:t xml:space="preserve">1.4 履行时间（期限）：</w:t>
      </w:r>
      <w:r/>
    </w:p>
    <w:p>
      <w:pPr>
        <w:pStyle w:val="904"/>
        <w:spacing w:before="120" w:after="120"/>
        <w:rPr>
          <w:rFonts w:hint="default" w:hAnsi="宋体" w:eastAsia="宋体"/>
          <w:color w:val="000000"/>
          <w:sz w:val="24"/>
          <w:szCs w:val="24"/>
          <w:highlight w:val="none"/>
          <w:lang w:val="en-US"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val="en-US" w:eastAsia="zh-CN"/>
        </w:rPr>
        <w:t xml:space="preserve">扬州市公安局江都分局</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二、合同金额</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三、技术资料</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4"/>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p>
    <w:p>
      <w:pPr>
        <w:pStyle w:val="904"/>
        <w:ind w:left="408" w:hanging="408"/>
        <w:spacing w:before="120" w:after="120"/>
        <w:rPr>
          <w:rFonts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4"/>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p>
    <w:p>
      <w:pPr>
        <w:pStyle w:val="904"/>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p>
    <w:p>
      <w:pPr>
        <w:pStyle w:val="904"/>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p>
    <w:p>
      <w:pPr>
        <w:pStyle w:val="904"/>
        <w:ind w:left="408" w:hanging="408"/>
        <w:spacing w:before="120" w:after="120"/>
        <w:rPr>
          <w:rFonts w:hAnsi="宋体"/>
          <w:sz w:val="24"/>
          <w:szCs w:val="24"/>
          <w:highlight w:val="none"/>
        </w:rPr>
      </w:pPr>
      <w:r>
        <w:rPr>
          <w:rFonts w:hAnsi="宋体"/>
          <w:sz w:val="24"/>
          <w:szCs w:val="24"/>
          <w:highlight w:val="none"/>
        </w:rPr>
        <w:t xml:space="preserve">6.1 乙方交纳人民币</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零</w:t>
      </w:r>
      <w:r>
        <w:rPr>
          <w:rFonts w:hint="eastAsia" w:hAnsi="宋体"/>
          <w:sz w:val="24"/>
          <w:szCs w:val="24"/>
          <w:highlight w:val="none"/>
          <w:u w:val="single"/>
          <w:lang w:val="en-US" w:eastAsia="zh-CN"/>
        </w:rPr>
        <w:t xml:space="preserve"> </w:t>
      </w:r>
      <w:r>
        <w:rPr>
          <w:rFonts w:hAnsi="宋体"/>
          <w:sz w:val="24"/>
          <w:szCs w:val="24"/>
          <w:highlight w:val="none"/>
        </w:rPr>
        <w:t xml:space="preserve">元作为本合同的履约保证金。</w:t>
      </w:r>
      <w:r>
        <w:rPr>
          <w:rFonts w:hint="eastAsia" w:hAnsi="宋体"/>
          <w:sz w:val="24"/>
          <w:szCs w:val="24"/>
          <w:highlight w:val="none"/>
        </w:rPr>
        <w:t xml:space="preserve">（不得超过合同金额的10%）</w:t>
      </w:r>
      <w:r/>
    </w:p>
    <w:p>
      <w:pPr>
        <w:pStyle w:val="904"/>
        <w:ind w:left="408" w:hanging="408"/>
        <w:spacing w:before="120" w:after="120"/>
        <w:rPr>
          <w:rFonts w:hAnsi="宋体"/>
          <w:sz w:val="24"/>
          <w:szCs w:val="24"/>
          <w:highlight w:val="none"/>
        </w:rPr>
      </w:pPr>
      <w:r>
        <w:rPr>
          <w:rFonts w:hint="eastAsia" w:hAnsi="宋体"/>
          <w:sz w:val="24"/>
          <w:szCs w:val="24"/>
          <w:highlight w:val="none"/>
        </w:rPr>
        <w:t xml:space="preserve">6.2合同履行结束后，甲方应及时退还交纳的履约保证金。</w:t>
      </w:r>
      <w:r/>
    </w:p>
    <w:p>
      <w:pPr>
        <w:pStyle w:val="904"/>
        <w:ind w:left="408" w:hanging="408"/>
        <w:spacing w:before="120" w:after="120"/>
        <w:rPr>
          <w:rFonts w:hAnsi="宋体"/>
          <w:sz w:val="24"/>
          <w:szCs w:val="24"/>
          <w:highlight w:val="none"/>
        </w:rPr>
      </w:pPr>
      <w:r>
        <w:rPr>
          <w:rFonts w:hint="eastAsia" w:hAnsi="宋体"/>
          <w:sz w:val="24"/>
          <w:szCs w:val="24"/>
          <w:highlight w:val="none"/>
        </w:rPr>
        <w:t xml:space="preserve">6.2.1履约保证金退还方式：无</w:t>
      </w:r>
      <w:r/>
    </w:p>
    <w:p>
      <w:pPr>
        <w:pStyle w:val="904"/>
        <w:ind w:left="408" w:hanging="408"/>
        <w:spacing w:before="120" w:after="120"/>
        <w:rPr>
          <w:rFonts w:hAnsi="宋体"/>
          <w:sz w:val="24"/>
          <w:szCs w:val="24"/>
          <w:highlight w:val="none"/>
        </w:rPr>
      </w:pPr>
      <w:r>
        <w:rPr>
          <w:rFonts w:hint="eastAsia" w:hAnsi="宋体"/>
          <w:sz w:val="24"/>
          <w:szCs w:val="24"/>
          <w:highlight w:val="none"/>
        </w:rPr>
        <w:t xml:space="preserve">6.2.2履约保证金退还时间：无</w:t>
      </w:r>
      <w:r/>
    </w:p>
    <w:p>
      <w:pPr>
        <w:pStyle w:val="904"/>
        <w:ind w:left="408" w:hanging="408"/>
        <w:spacing w:before="120" w:after="120"/>
        <w:rPr>
          <w:rFonts w:hAnsi="宋体"/>
          <w:sz w:val="24"/>
          <w:szCs w:val="24"/>
          <w:highlight w:val="none"/>
        </w:rPr>
      </w:pPr>
      <w:r>
        <w:rPr>
          <w:rFonts w:hint="eastAsia" w:hAnsi="宋体"/>
          <w:sz w:val="24"/>
          <w:szCs w:val="24"/>
          <w:highlight w:val="none"/>
        </w:rPr>
        <w:t xml:space="preserve">6.2.3履约保证金退还条件：无</w:t>
      </w:r>
      <w:r/>
    </w:p>
    <w:p>
      <w:pPr>
        <w:pStyle w:val="904"/>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6.2.4履约保证金不予退还的情形：无</w:t>
      </w:r>
      <w:r/>
    </w:p>
    <w:p>
      <w:pPr>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spacing w:before="145" w:after="145"/>
        <w:rPr>
          <w:rFonts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spacing w:before="145" w:after="145"/>
        <w:rPr>
          <w:rFonts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p>
    <w:p>
      <w:pPr>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p>
    <w:p>
      <w:pPr>
        <w:pStyle w:val="904"/>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p>
    <w:p>
      <w:pPr>
        <w:spacing w:before="145" w:after="145"/>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p>
    <w:p>
      <w:pPr>
        <w:spacing w:before="145" w:after="145"/>
        <w:rPr>
          <w:rFonts w:ascii="宋体" w:hAnsi="宋体"/>
          <w:b/>
          <w:color w:val="000000"/>
          <w:sz w:val="24"/>
          <w:szCs w:val="24"/>
          <w:highlight w:val="none"/>
        </w:rPr>
      </w:pPr>
      <w:r>
        <w:rPr>
          <w:rFonts w:hint="eastAsia" w:ascii="宋体" w:hAnsi="宋体"/>
          <w:b/>
          <w:color w:val="000000"/>
          <w:sz w:val="24"/>
          <w:szCs w:val="24"/>
          <w:highlight w:val="none"/>
        </w:rPr>
        <w:t xml:space="preserve">合同签订后，乙方向甲方开具预付款发票，甲方自收到发票之日起10个工作日内支付合同总价的30%预付款；服务6个月后付至合同价的50%，服务期满后一次性付清余款。（注：每次付款，乙方开具正式发票，甲方自收到发票之日起10个工作日内付款；如考核中被扣款，则付款时扣除相应金额）</w:t>
      </w:r>
      <w:r/>
    </w:p>
    <w:p>
      <w:pPr>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10.1 甲方依法组织履约验收工作。</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4"/>
        <w:ind w:left="480" w:hanging="480"/>
        <w:spacing w:before="120" w:after="120"/>
        <w:rPr>
          <w:rFonts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sz w:val="24"/>
          <w:szCs w:val="24"/>
          <w:highlight w:val="none"/>
          <w:u w:val="single"/>
        </w:rPr>
        <w:t xml:space="preserve">    </w:t>
      </w:r>
      <w:r>
        <w:rPr>
          <w:rFonts w:hAnsi="宋体"/>
          <w:color w:val="000000"/>
          <w:sz w:val="24"/>
          <w:szCs w:val="24"/>
          <w:highlight w:val="none"/>
        </w:rPr>
        <w:t xml:space="preserve">的违约金。</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color w:val="000000"/>
          <w:sz w:val="24"/>
          <w:szCs w:val="24"/>
          <w:highlight w:val="none"/>
        </w:rPr>
        <w:t xml:space="preserve">每日向乙方支付违约金。</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p>
    <w:p>
      <w:pPr>
        <w:pStyle w:val="904"/>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p>
    <w:p>
      <w:pPr>
        <w:pStyle w:val="904"/>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在合同有效期内，任何一方因不可抗力事件导致不能履行合同，则合同履行期可延长，其延长期与不可抗力影响期相同。</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p>
    <w:p>
      <w:pPr>
        <w:pStyle w:val="904"/>
        <w:spacing w:before="120" w:after="120"/>
        <w:rPr>
          <w:rFonts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p>
    <w:p>
      <w:pPr>
        <w:pStyle w:val="904"/>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p>
    <w:p>
      <w:pPr>
        <w:pStyle w:val="904"/>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p>
    <w:p>
      <w:pPr>
        <w:pStyle w:val="904"/>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Ansi="宋体"/>
          <w:color w:val="000000"/>
          <w:sz w:val="24"/>
          <w:szCs w:val="24"/>
          <w:highlight w:val="none"/>
        </w:rPr>
        <w:t xml:space="preserve">两</w:t>
      </w:r>
      <w:r>
        <w:rPr>
          <w:rFonts w:hAnsi="宋体"/>
          <w:color w:val="000000"/>
          <w:sz w:val="24"/>
          <w:szCs w:val="24"/>
          <w:highlight w:val="none"/>
        </w:rPr>
        <w:t xml:space="preserve">份</w:t>
      </w:r>
      <w:r>
        <w:rPr>
          <w:rFonts w:hAnsi="宋体"/>
          <w:color w:val="000000"/>
          <w:sz w:val="24"/>
          <w:szCs w:val="24"/>
          <w:highlight w:val="none"/>
        </w:rPr>
        <w:t xml:space="preserve">，具有同等法律效力，甲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w:t>
      </w:r>
      <w:r>
        <w:rPr>
          <w:rFonts w:hint="eastAsia" w:hAnsi="宋体"/>
          <w:color w:val="000000"/>
          <w:sz w:val="24"/>
          <w:szCs w:val="24"/>
          <w:highlight w:val="none"/>
          <w:lang w:val="en-US" w:eastAsia="zh-CN"/>
        </w:rPr>
        <w:t xml:space="preserve">一</w:t>
      </w:r>
      <w:r>
        <w:rPr>
          <w:rFonts w:hAnsi="宋体"/>
          <w:color w:val="000000"/>
          <w:sz w:val="24"/>
          <w:szCs w:val="24"/>
          <w:highlight w:val="none"/>
        </w:rPr>
        <w:t xml:space="preserve">份。</w:t>
      </w:r>
      <w:r/>
    </w:p>
    <w:p>
      <w:pPr>
        <w:pStyle w:val="904"/>
        <w:ind w:firstLine="240"/>
        <w:spacing w:before="120" w:after="120" w:line="0" w:lineRule="atLeast"/>
        <w:rPr>
          <w:rFonts w:hint="eastAsia" w:hAnsi="宋体"/>
          <w:color w:val="000000"/>
          <w:sz w:val="24"/>
          <w:szCs w:val="24"/>
          <w:highlight w:val="none"/>
        </w:rPr>
      </w:pPr>
      <w:r>
        <w:rPr>
          <w:rFonts w:hAnsi="宋体"/>
          <w:color w:val="000000"/>
          <w:sz w:val="24"/>
          <w:szCs w:val="24"/>
          <w:highlight w:val="none"/>
        </w:rPr>
        <w:t xml:space="preserve">  </w:t>
      </w:r>
      <w:r/>
    </w:p>
    <w:tbl>
      <w:tblPr>
        <w:tblStyle w:val="65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60"/>
              <w:spacing w:line="360" w:lineRule="auto"/>
              <w:widowControl/>
              <w:rPr>
                <w:rFonts w:hAnsi="宋体" w:cs="宋体"/>
                <w:sz w:val="24"/>
                <w:szCs w:val="24"/>
              </w:rPr>
            </w:pPr>
            <w:r>
              <w:rPr>
                <w:rFonts w:hint="eastAsia" w:hAnsi="宋体" w:cs="宋体"/>
                <w:sz w:val="24"/>
                <w:szCs w:val="24"/>
              </w:rPr>
              <w:t xml:space="preserve">联系电话：</w:t>
            </w:r>
            <w:r/>
          </w:p>
        </w:tc>
      </w:tr>
    </w:tbl>
    <w:p>
      <w:pPr>
        <w:pStyle w:val="904"/>
        <w:ind w:firstLine="240"/>
        <w:spacing w:before="120" w:after="120" w:line="0" w:lineRule="atLeast"/>
        <w:rPr>
          <w:color w:val="000000"/>
          <w:highlight w:val="none"/>
        </w:rPr>
      </w:pPr>
      <w:r/>
      <w:bookmarkStart w:id="195" w:name="_GoBack"/>
      <w:r/>
      <w:bookmarkEnd w:id="195"/>
      <w:r>
        <w:rPr>
          <w:rFonts w:hint="eastAsia" w:hAnsi="宋体"/>
          <w:color w:val="000000"/>
          <w:sz w:val="24"/>
          <w:szCs w:val="24"/>
          <w:highlight w:val="none"/>
        </w:rPr>
        <w:t xml:space="preserve">          </w:t>
      </w:r>
      <w:r/>
    </w:p>
    <w:p>
      <w:pPr>
        <w:pStyle w:val="904"/>
        <w:jc w:val="center"/>
        <w:spacing w:before="120" w:after="120" w:line="0" w:lineRule="atLeast"/>
        <w:rPr>
          <w:color w:val="000000"/>
          <w:highlight w:val="none"/>
        </w:rPr>
      </w:pPr>
      <w:r>
        <w:rPr>
          <w:color w:val="000000"/>
          <w:highlight w:val="none"/>
        </w:rPr>
      </w:r>
      <w:r/>
    </w:p>
    <w:p>
      <w:pPr>
        <w:pStyle w:val="904"/>
        <w:jc w:val="right"/>
        <w:spacing w:before="120" w:after="120" w:line="0" w:lineRule="atLeast"/>
        <w:rPr>
          <w:color w:val="000000"/>
          <w:sz w:val="24"/>
          <w:szCs w:val="24"/>
          <w:highlight w:val="none"/>
        </w:rPr>
      </w:pPr>
      <w:r>
        <w:rPr>
          <w:color w:val="000000"/>
          <w:sz w:val="24"/>
          <w:szCs w:val="24"/>
          <w:highlight w:val="none"/>
        </w:rPr>
      </w:r>
      <w:r/>
    </w:p>
    <w:p>
      <w:pPr>
        <w:pStyle w:val="904"/>
        <w:jc w:val="right"/>
        <w:spacing w:before="120" w:after="120" w:line="0" w:lineRule="atLeast"/>
        <w:rPr>
          <w:rFonts w:hAnsi="宋体"/>
          <w:sz w:val="24"/>
          <w:szCs w:val="24"/>
          <w:highlight w:val="none"/>
        </w:rPr>
      </w:pPr>
      <w:r>
        <w:rPr>
          <w:color w:val="000000"/>
          <w:sz w:val="24"/>
          <w:szCs w:val="24"/>
          <w:highlight w:val="none"/>
        </w:rPr>
        <w:t xml:space="preserve">签订日期：      年  月  日</w:t>
      </w:r>
      <w:r>
        <w:rPr>
          <w:rFonts w:ascii="黑体" w:eastAsia="黑体"/>
          <w:bCs/>
          <w:color w:val="000000"/>
          <w:sz w:val="44"/>
          <w:highlight w:val="none"/>
        </w:rPr>
        <w:br w:type="page" w:clear="all"/>
      </w:r>
      <w:r/>
    </w:p>
    <w:p>
      <w:pPr>
        <w:pStyle w:val="904"/>
        <w:jc w:val="right"/>
        <w:spacing w:before="120" w:after="120" w:line="0" w:lineRule="atLeast"/>
        <w:rPr>
          <w:rFonts w:hAnsi="宋体"/>
          <w:sz w:val="24"/>
          <w:szCs w:val="24"/>
          <w:highlight w:val="none"/>
        </w:rPr>
      </w:pPr>
      <w:r>
        <w:rPr>
          <w:rFonts w:hAnsi="宋体"/>
          <w:sz w:val="24"/>
          <w:szCs w:val="24"/>
          <w:highlight w:val="none"/>
        </w:rPr>
      </w:r>
      <w:r/>
    </w:p>
    <w:p>
      <w:pPr>
        <w:pStyle w:val="904"/>
        <w:jc w:val="center"/>
        <w:spacing w:before="120" w:after="120" w:line="0" w:lineRule="atLeast"/>
        <w:rPr>
          <w:rFonts w:hAnsi="宋体"/>
          <w:color w:val="000000"/>
          <w:sz w:val="24"/>
          <w:szCs w:val="24"/>
          <w:highlight w:val="none"/>
        </w:rPr>
      </w:pPr>
      <w:r>
        <w:rPr>
          <w:rFonts w:hint="eastAsia" w:ascii="黑体" w:hAnsi="Times New Roman" w:eastAsia="黑体" w:cs="Times New Roman"/>
          <w:bCs/>
          <w:color w:val="000000"/>
          <w:sz w:val="44"/>
          <w:szCs w:val="28"/>
          <w:highlight w:val="none"/>
        </w:rPr>
        <w:t xml:space="preserve">第四章 采购需求</w:t>
      </w:r>
      <w:r/>
    </w:p>
    <w:p>
      <w:pPr>
        <w:spacing w:line="360" w:lineRule="auto"/>
        <w:rPr>
          <w:rFonts w:cs="仿宋"/>
          <w:b/>
          <w:bCs/>
          <w:highlight w:val="none"/>
        </w:rPr>
      </w:pPr>
      <w:r>
        <w:rPr>
          <w:rFonts w:hint="eastAsia" w:cs="仿宋"/>
          <w:b/>
          <w:bCs/>
          <w:highlight w:val="none"/>
        </w:rPr>
        <w:t xml:space="preserve">一、项目属性:服务类项目</w:t>
      </w:r>
      <w:r/>
    </w:p>
    <w:p>
      <w:pPr>
        <w:ind w:firstLine="480"/>
        <w:spacing w:line="360" w:lineRule="auto"/>
        <w:rPr>
          <w:bCs/>
          <w:iCs/>
          <w:highlight w:val="none"/>
          <w:u w:val="single"/>
        </w:rPr>
      </w:pPr>
      <w:r>
        <w:rPr>
          <w:rFonts w:hint="eastAsia"/>
          <w:bCs/>
          <w:iCs/>
          <w:highlight w:val="none"/>
        </w:rPr>
        <w:t xml:space="preserve">1</w:t>
      </w:r>
      <w:r>
        <w:rPr>
          <w:bCs/>
          <w:iCs/>
          <w:highlight w:val="none"/>
        </w:rPr>
        <w:t xml:space="preserve">. </w:t>
      </w:r>
      <w:r>
        <w:rPr>
          <w:rFonts w:hint="eastAsia"/>
          <w:bCs/>
          <w:iCs/>
          <w:highlight w:val="none"/>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宋体" w:hAnsi="宋体"/>
          <w:bCs/>
          <w:iCs/>
          <w:highlight w:val="none"/>
          <w:u w:val="single"/>
        </w:rPr>
        <w:t xml:space="preserve">/</w:t>
      </w:r>
      <w:r>
        <w:rPr>
          <w:rFonts w:hint="eastAsia"/>
          <w:bCs/>
          <w:iCs/>
          <w:highlight w:val="none"/>
        </w:rPr>
        <w:t xml:space="preserve">。</w:t>
      </w:r>
      <w:r/>
    </w:p>
    <w:p>
      <w:pPr>
        <w:ind w:firstLine="480"/>
        <w:spacing w:line="360" w:lineRule="auto"/>
        <w:rPr>
          <w:bCs/>
          <w:iCs/>
          <w:highlight w:val="none"/>
        </w:rPr>
      </w:pPr>
      <w:r>
        <w:rPr>
          <w:bCs/>
          <w:iCs/>
          <w:highlight w:val="none"/>
        </w:rPr>
        <w:t xml:space="preserve">2. </w:t>
      </w:r>
      <w:r>
        <w:rPr>
          <w:rFonts w:hint="eastAsia"/>
          <w:bCs/>
          <w:iCs/>
          <w:highlight w:val="none"/>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.采购</w:t>
      </w:r>
      <w:r>
        <w:rPr>
          <w:rFonts w:ascii="宋体" w:hAnsi="宋体"/>
          <w:color w:val="000000"/>
          <w:highlight w:val="none"/>
        </w:rPr>
        <w:t xml:space="preserve">标的清单</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3677"/>
        <w:gridCol w:w="3213"/>
      </w:tblGrid>
      <w:tr>
        <w:trPr>
          <w:cantSplit/>
          <w:jc w:val="center"/>
          <w:trHeight w:val="516"/>
        </w:trPr>
        <w:tc>
          <w:tcPr>
            <w:tcW w:w="1084" w:type="dxa"/>
            <w:vAlign w:val="center"/>
            <w:textDirection w:val="lrTb"/>
            <w:noWrap/>
          </w:tcPr>
          <w:p>
            <w:pPr>
              <w:jc w:val="center"/>
              <w:spacing w:line="0" w:lineRule="atLeast"/>
              <w:rPr>
                <w:rFonts w:ascii="宋体" w:hAnsi="宋体"/>
                <w:highlight w:val="none"/>
              </w:rPr>
            </w:pPr>
            <w:r>
              <w:rPr>
                <w:rFonts w:hint="eastAsia" w:ascii="宋体" w:hAnsi="宋体"/>
                <w:highlight w:val="none"/>
              </w:rPr>
              <w:t xml:space="preserve">采购包号</w:t>
            </w:r>
            <w:r/>
          </w:p>
        </w:tc>
        <w:tc>
          <w:tcPr>
            <w:tcW w:w="3677" w:type="dxa"/>
            <w:vAlign w:val="center"/>
            <w:textDirection w:val="lrTb"/>
            <w:noWrap/>
          </w:tcPr>
          <w:p>
            <w:pPr>
              <w:jc w:val="center"/>
              <w:spacing w:line="0" w:lineRule="atLeast"/>
              <w:rPr>
                <w:rFonts w:ascii="宋体" w:hAnsi="宋体"/>
                <w:highlight w:val="none"/>
              </w:rPr>
            </w:pPr>
            <w:r>
              <w:rPr>
                <w:rFonts w:hint="eastAsia" w:ascii="宋体" w:hAnsi="宋体"/>
                <w:highlight w:val="none"/>
              </w:rPr>
              <w:t xml:space="preserve">采购</w:t>
            </w:r>
            <w:r>
              <w:rPr>
                <w:rFonts w:ascii="宋体" w:hAnsi="宋体"/>
                <w:highlight w:val="none"/>
              </w:rPr>
              <w:t xml:space="preserve">标的</w:t>
            </w:r>
            <w:r/>
          </w:p>
        </w:tc>
        <w:tc>
          <w:tcPr>
            <w:tcW w:w="3213" w:type="dxa"/>
            <w:vAlign w:val="center"/>
            <w:textDirection w:val="lrTb"/>
            <w:noWrap/>
          </w:tcPr>
          <w:p>
            <w:pPr>
              <w:jc w:val="center"/>
              <w:spacing w:line="0" w:lineRule="atLeast"/>
              <w:rPr>
                <w:rFonts w:ascii="宋体" w:hAnsi="宋体"/>
                <w:highlight w:val="none"/>
              </w:rPr>
            </w:pPr>
            <w:r>
              <w:rPr>
                <w:rFonts w:hint="eastAsia" w:ascii="宋体" w:hAnsi="宋体"/>
                <w:highlight w:val="none"/>
              </w:rPr>
              <w:t xml:space="preserve">对应中</w:t>
            </w:r>
            <w:r>
              <w:rPr>
                <w:rFonts w:ascii="宋体" w:hAnsi="宋体"/>
                <w:highlight w:val="none"/>
              </w:rPr>
              <w:t xml:space="preserve">小企业划分标准所属行业</w:t>
            </w:r>
            <w:r/>
          </w:p>
        </w:tc>
      </w:tr>
      <w:tr>
        <w:trPr>
          <w:cantSplit/>
          <w:jc w:val="center"/>
          <w:trHeight w:val="527"/>
        </w:trPr>
        <w:tc>
          <w:tcPr>
            <w:tcW w:w="1084" w:type="dxa"/>
            <w:vAlign w:val="center"/>
            <w:textDirection w:val="lrTb"/>
            <w:noWrap/>
          </w:tcPr>
          <w:p>
            <w:pPr>
              <w:jc w:val="center"/>
              <w:spacing w:line="0" w:lineRule="atLeast"/>
              <w:rPr>
                <w:rFonts w:ascii="宋体" w:hAnsi="宋体"/>
                <w:highlight w:val="none"/>
              </w:rPr>
            </w:pPr>
            <w:r>
              <w:rPr>
                <w:rFonts w:hint="eastAsia" w:ascii="宋体" w:hAnsi="宋体"/>
                <w:highlight w:val="none"/>
              </w:rPr>
              <w:t xml:space="preserve">1</w:t>
            </w:r>
            <w:r/>
          </w:p>
        </w:tc>
        <w:tc>
          <w:tcPr>
            <w:tcW w:w="3677" w:type="dxa"/>
            <w:vAlign w:val="center"/>
            <w:textDirection w:val="lrTb"/>
            <w:noWrap/>
          </w:tcPr>
          <w:p>
            <w:pPr>
              <w:jc w:val="center"/>
              <w:spacing w:line="0" w:lineRule="atLeast"/>
              <w:rPr>
                <w:rFonts w:hint="eastAsia" w:ascii="宋体" w:hAnsi="宋体" w:eastAsia="宋体"/>
                <w:highlight w:val="none"/>
                <w:lang w:eastAsia="zh-CN"/>
              </w:rPr>
            </w:pPr>
            <w:r>
              <w:rPr>
                <w:rFonts w:hint="eastAsia" w:ascii="宋体" w:hAnsi="宋体"/>
                <w:highlight w:val="none"/>
                <w:lang w:eastAsia="zh-CN"/>
              </w:rPr>
              <w:t xml:space="preserve">扬州市公安局江都分局大楼物业服务</w:t>
            </w:r>
            <w:r/>
          </w:p>
        </w:tc>
        <w:tc>
          <w:tcPr>
            <w:tcW w:w="3213" w:type="dxa"/>
            <w:vAlign w:val="center"/>
            <w:textDirection w:val="lrTb"/>
            <w:noWrap/>
          </w:tcPr>
          <w:p>
            <w:pPr>
              <w:jc w:val="center"/>
              <w:spacing w:line="0" w:lineRule="atLeast"/>
              <w:rPr>
                <w:rFonts w:ascii="宋体" w:hAnsi="宋体"/>
                <w:highlight w:val="none"/>
              </w:rPr>
            </w:pPr>
            <w:r>
              <w:rPr>
                <w:rFonts w:hint="eastAsia" w:ascii="宋体" w:hAnsi="宋体"/>
                <w:highlight w:val="none"/>
              </w:rPr>
              <w:t xml:space="preserve">物业管理</w:t>
            </w:r>
            <w:r/>
          </w:p>
        </w:tc>
      </w:tr>
    </w:tbl>
    <w:p>
      <w:pPr>
        <w:spacing w:line="360" w:lineRule="auto"/>
        <w:rPr>
          <w:rFonts w:cs="仿宋"/>
          <w:b/>
          <w:bCs/>
          <w:highlight w:val="none"/>
        </w:rPr>
      </w:pPr>
      <w:r>
        <w:rPr>
          <w:rFonts w:hint="eastAsia" w:cs="仿宋"/>
          <w:b/>
          <w:bCs/>
          <w:highlight w:val="none"/>
        </w:rPr>
        <w:t xml:space="preserve">二、项目概况</w:t>
      </w:r>
      <w:r/>
    </w:p>
    <w:p>
      <w:pPr>
        <w:ind w:firstLine="480"/>
        <w:spacing w:line="360" w:lineRule="auto"/>
        <w:rPr>
          <w:bCs/>
          <w:iCs/>
          <w:highlight w:val="none"/>
        </w:rPr>
      </w:pPr>
      <w:r>
        <w:rPr>
          <w:rFonts w:hint="eastAsia"/>
          <w:bCs/>
          <w:iCs/>
          <w:highlight w:val="none"/>
        </w:rPr>
        <w:t xml:space="preserve">扬州市公安局江都分局公安业务技术用房占地51.3亩，大楼建筑面积21329㎡，地下一层，地上十九层，电梯四部；后勤楼建筑面积4070㎡，共四层。一层餐厅、二层餐厅及会议室，三层文化活动中心及电教室、四层民警宿舍。本项目招标的主要内容是水电、保洁、维修、消控值守、会务等相关的</w:t>
      </w:r>
      <w:r>
        <w:rPr>
          <w:rFonts w:hint="eastAsia" w:ascii="宋体" w:hAnsi="宋体"/>
          <w:highlight w:val="none"/>
          <w:lang w:eastAsia="zh-CN"/>
        </w:rPr>
        <w:t xml:space="preserve">物业</w:t>
      </w:r>
      <w:r>
        <w:rPr>
          <w:rFonts w:hint="eastAsia" w:ascii="宋体" w:hAnsi="宋体"/>
          <w:highlight w:val="none"/>
        </w:rPr>
        <w:t xml:space="preserve">管理</w:t>
      </w:r>
      <w:r>
        <w:rPr>
          <w:rFonts w:hint="eastAsia"/>
          <w:bCs/>
          <w:iCs/>
          <w:highlight w:val="none"/>
        </w:rPr>
        <w:t xml:space="preserve">项目。</w:t>
      </w:r>
      <w:r/>
    </w:p>
    <w:p>
      <w:pPr>
        <w:ind w:firstLine="480"/>
        <w:spacing w:line="360" w:lineRule="auto"/>
        <w:rPr>
          <w:bCs/>
          <w:iCs/>
          <w:color w:val="auto"/>
          <w:highlight w:val="none"/>
        </w:rPr>
      </w:pPr>
      <w:r>
        <w:rPr>
          <w:rFonts w:hint="eastAsia"/>
          <w:bCs/>
          <w:iCs/>
          <w:color w:val="auto"/>
          <w:highlight w:val="none"/>
        </w:rPr>
        <w:t xml:space="preserve">1、大楼一层办证厅、办公室、值班室、小会议室、卫生间、仓库。</w:t>
      </w:r>
      <w:r/>
    </w:p>
    <w:p>
      <w:pPr>
        <w:ind w:firstLine="480"/>
        <w:spacing w:line="360" w:lineRule="auto"/>
        <w:rPr>
          <w:bCs/>
          <w:iCs/>
          <w:color w:val="auto"/>
          <w:highlight w:val="none"/>
        </w:rPr>
      </w:pPr>
      <w:r>
        <w:rPr>
          <w:rFonts w:hint="eastAsia"/>
          <w:bCs/>
          <w:iCs/>
          <w:color w:val="auto"/>
          <w:highlight w:val="none"/>
        </w:rPr>
        <w:t xml:space="preserve">2、大楼二层以上办公室、会议室、110指挥大厅、卫生间。</w:t>
      </w:r>
      <w:r/>
    </w:p>
    <w:p>
      <w:pPr>
        <w:ind w:firstLine="480"/>
        <w:spacing w:line="360" w:lineRule="auto"/>
        <w:rPr>
          <w:bCs/>
          <w:iCs/>
          <w:color w:val="auto"/>
          <w:highlight w:val="none"/>
        </w:rPr>
      </w:pPr>
      <w:r>
        <w:rPr>
          <w:rFonts w:hint="eastAsia"/>
          <w:bCs/>
          <w:iCs/>
          <w:color w:val="auto"/>
          <w:highlight w:val="none"/>
        </w:rPr>
        <w:t xml:space="preserve">3、四层的后勤楼。</w:t>
      </w:r>
      <w:r/>
    </w:p>
    <w:p>
      <w:pPr>
        <w:ind w:firstLine="480"/>
        <w:spacing w:line="360" w:lineRule="auto"/>
        <w:rPr>
          <w:bCs/>
          <w:iCs/>
          <w:color w:val="auto"/>
          <w:highlight w:val="none"/>
        </w:rPr>
      </w:pPr>
      <w:r>
        <w:rPr>
          <w:rFonts w:hint="eastAsia"/>
          <w:bCs/>
          <w:iCs/>
          <w:color w:val="auto"/>
          <w:highlight w:val="none"/>
        </w:rPr>
        <w:t xml:space="preserve">4、大楼院内及大楼院门保洁。</w:t>
      </w:r>
      <w:r/>
    </w:p>
    <w:p>
      <w:pPr>
        <w:ind w:firstLine="480"/>
        <w:spacing w:line="360" w:lineRule="auto"/>
        <w:rPr>
          <w:bCs/>
          <w:iCs/>
          <w:color w:val="auto"/>
          <w:highlight w:val="none"/>
        </w:rPr>
      </w:pPr>
      <w:r>
        <w:rPr>
          <w:rFonts w:hint="eastAsia"/>
          <w:bCs/>
          <w:iCs/>
          <w:color w:val="auto"/>
          <w:highlight w:val="none"/>
        </w:rPr>
        <w:t xml:space="preserve">5、洗衣房。</w:t>
      </w:r>
      <w:r/>
    </w:p>
    <w:p>
      <w:pPr>
        <w:ind w:firstLine="480"/>
        <w:spacing w:line="360" w:lineRule="auto"/>
        <w:rPr>
          <w:rFonts w:ascii="宋体" w:hAnsi="宋体" w:cs="宋体"/>
          <w:bCs/>
          <w:color w:val="auto"/>
          <w:sz w:val="24"/>
          <w:szCs w:val="24"/>
          <w:highlight w:val="none"/>
        </w:rPr>
      </w:pPr>
      <w:r>
        <w:rPr>
          <w:rFonts w:hint="eastAsia"/>
          <w:bCs/>
          <w:iCs/>
          <w:color w:val="auto"/>
          <w:highlight w:val="none"/>
        </w:rPr>
        <w:t xml:space="preserve">6、厨房。</w:t>
      </w:r>
      <w:r/>
    </w:p>
    <w:p>
      <w:pPr>
        <w:spacing w:line="360" w:lineRule="auto"/>
        <w:rPr>
          <w:rFonts w:ascii="宋体" w:hAnsi="宋体" w:cs="宋体"/>
          <w:b/>
          <w:bCs/>
          <w:sz w:val="24"/>
          <w:szCs w:val="24"/>
          <w:highlight w:val="none"/>
        </w:rPr>
      </w:pPr>
      <w:r>
        <w:rPr>
          <w:rFonts w:hint="eastAsia" w:cs="仿宋"/>
          <w:b/>
          <w:bCs/>
          <w:highlight w:val="none"/>
        </w:rPr>
        <w:t xml:space="preserve">三、主要设施：</w:t>
      </w:r>
      <w:r/>
    </w:p>
    <w:p>
      <w:pPr>
        <w:ind w:firstLine="480"/>
        <w:spacing w:line="360" w:lineRule="auto"/>
        <w:rPr>
          <w:bCs/>
          <w:iCs/>
          <w:highlight w:val="none"/>
        </w:rPr>
      </w:pPr>
      <w:r>
        <w:rPr>
          <w:rFonts w:hint="eastAsia"/>
          <w:bCs/>
          <w:iCs/>
          <w:highlight w:val="none"/>
        </w:rPr>
        <w:t xml:space="preserve">1、空调：主楼是美的、富士通分体式中央空调；后勤楼是三菱电机分体式中央空调。</w:t>
      </w:r>
      <w:r/>
    </w:p>
    <w:p>
      <w:pPr>
        <w:ind w:firstLine="480"/>
        <w:spacing w:line="360" w:lineRule="auto"/>
        <w:rPr>
          <w:bCs/>
          <w:iCs/>
          <w:highlight w:val="none"/>
        </w:rPr>
      </w:pPr>
      <w:r>
        <w:rPr>
          <w:rFonts w:hint="eastAsia"/>
          <w:bCs/>
          <w:iCs/>
          <w:highlight w:val="none"/>
        </w:rPr>
        <w:t xml:space="preserve">2、电梯：主楼客梯3部，消防梯1部；后勤楼客梯1部。</w:t>
      </w:r>
      <w:r/>
    </w:p>
    <w:p>
      <w:pPr>
        <w:ind w:firstLine="480"/>
        <w:spacing w:line="360" w:lineRule="auto"/>
        <w:rPr>
          <w:bCs/>
          <w:iCs/>
          <w:highlight w:val="none"/>
        </w:rPr>
      </w:pPr>
      <w:r>
        <w:rPr>
          <w:rFonts w:hint="eastAsia"/>
          <w:bCs/>
          <w:iCs/>
          <w:highlight w:val="none"/>
        </w:rPr>
        <w:t xml:space="preserve">3、二次供水泵2台，消防泵6台。</w:t>
      </w:r>
      <w:r/>
    </w:p>
    <w:p>
      <w:pPr>
        <w:ind w:firstLine="480"/>
        <w:spacing w:line="360" w:lineRule="auto"/>
        <w:rPr>
          <w:bCs/>
          <w:iCs/>
          <w:highlight w:val="none"/>
        </w:rPr>
      </w:pPr>
      <w:r>
        <w:rPr>
          <w:rFonts w:hint="eastAsia"/>
          <w:bCs/>
          <w:iCs/>
          <w:highlight w:val="none"/>
        </w:rPr>
        <w:t xml:space="preserve">4、监控、消防系统。</w:t>
      </w:r>
      <w:r/>
    </w:p>
    <w:p>
      <w:pPr>
        <w:ind w:firstLine="480"/>
        <w:spacing w:line="360" w:lineRule="auto"/>
        <w:rPr>
          <w:rFonts w:ascii="宋体" w:hAnsi="宋体" w:cs="宋体"/>
          <w:bCs/>
          <w:sz w:val="24"/>
          <w:szCs w:val="24"/>
          <w:highlight w:val="none"/>
        </w:rPr>
      </w:pPr>
      <w:r>
        <w:rPr>
          <w:rFonts w:hint="eastAsia"/>
          <w:bCs/>
          <w:iCs/>
          <w:highlight w:val="none"/>
        </w:rPr>
        <w:t xml:space="preserve">5、高压电房，二台发电机组。</w:t>
      </w:r>
      <w:r/>
    </w:p>
    <w:p>
      <w:pPr>
        <w:spacing w:line="360" w:lineRule="auto"/>
        <w:rPr>
          <w:rFonts w:ascii="宋体" w:hAnsi="宋体" w:cs="宋体"/>
          <w:b/>
          <w:bCs/>
          <w:sz w:val="24"/>
          <w:szCs w:val="24"/>
          <w:highlight w:val="none"/>
        </w:rPr>
      </w:pPr>
      <w:r>
        <w:rPr>
          <w:rFonts w:hint="eastAsia" w:cs="仿宋"/>
          <w:b/>
          <w:bCs/>
          <w:highlight w:val="none"/>
        </w:rPr>
        <w:t xml:space="preserve">四、公安业务技术用房</w:t>
      </w:r>
      <w:r>
        <w:rPr>
          <w:rFonts w:hint="eastAsia" w:cs="仿宋"/>
          <w:b/>
          <w:bCs/>
          <w:highlight w:val="none"/>
          <w:lang w:eastAsia="zh-CN"/>
        </w:rPr>
        <w:t xml:space="preserve">物业管理</w:t>
      </w:r>
      <w:r>
        <w:rPr>
          <w:rFonts w:hint="eastAsia" w:cs="仿宋"/>
          <w:b/>
          <w:bCs/>
          <w:highlight w:val="none"/>
        </w:rPr>
        <w:t xml:space="preserve">相关项目</w:t>
      </w:r>
      <w:r/>
    </w:p>
    <w:p>
      <w:pPr>
        <w:ind w:firstLine="480"/>
        <w:spacing w:line="360" w:lineRule="auto"/>
        <w:rPr>
          <w:bCs/>
          <w:iCs/>
          <w:highlight w:val="none"/>
        </w:rPr>
      </w:pPr>
      <w:r>
        <w:rPr>
          <w:rFonts w:hint="eastAsia"/>
          <w:bCs/>
          <w:iCs/>
          <w:highlight w:val="none"/>
        </w:rPr>
        <w:t xml:space="preserve">1、</w:t>
      </w:r>
      <w:r>
        <w:rPr>
          <w:rFonts w:hint="eastAsia" w:ascii="宋体" w:hAnsi="宋体"/>
          <w:highlight w:val="none"/>
          <w:lang w:eastAsia="zh-CN"/>
        </w:rPr>
        <w:t xml:space="preserve">物业管理</w:t>
      </w:r>
      <w:r>
        <w:rPr>
          <w:rFonts w:hint="eastAsia"/>
          <w:bCs/>
          <w:iCs/>
          <w:highlight w:val="none"/>
        </w:rPr>
        <w:t xml:space="preserve">区域内所有设施设备的使用管理和日常维修保养及协助业主做好外包维护管理工作（智能化、消防、电梯、供电、供水、空调维修、绿化）；</w:t>
      </w:r>
      <w:r/>
    </w:p>
    <w:p>
      <w:pPr>
        <w:ind w:firstLine="480"/>
        <w:spacing w:line="360" w:lineRule="auto"/>
        <w:rPr>
          <w:bCs/>
          <w:iCs/>
          <w:highlight w:val="none"/>
        </w:rPr>
      </w:pPr>
      <w:r>
        <w:rPr>
          <w:rFonts w:hint="eastAsia"/>
          <w:bCs/>
          <w:iCs/>
          <w:highlight w:val="none"/>
        </w:rPr>
        <w:t xml:space="preserve">2、</w:t>
      </w:r>
      <w:r>
        <w:rPr>
          <w:rFonts w:hint="eastAsia" w:ascii="宋体" w:hAnsi="宋体"/>
          <w:highlight w:val="none"/>
          <w:lang w:eastAsia="zh-CN"/>
        </w:rPr>
        <w:t xml:space="preserve">物业管理</w:t>
      </w:r>
      <w:r>
        <w:rPr>
          <w:rFonts w:hint="eastAsia"/>
          <w:bCs/>
          <w:iCs/>
          <w:highlight w:val="none"/>
        </w:rPr>
        <w:t xml:space="preserve">区域内内外部卫生的维护、配合业主做好绿化维护；</w:t>
      </w:r>
      <w:r/>
    </w:p>
    <w:p>
      <w:pPr>
        <w:ind w:firstLine="480"/>
        <w:spacing w:line="360" w:lineRule="auto"/>
        <w:rPr>
          <w:bCs/>
          <w:iCs/>
          <w:highlight w:val="none"/>
        </w:rPr>
      </w:pPr>
      <w:r>
        <w:rPr>
          <w:rFonts w:hint="eastAsia"/>
          <w:bCs/>
          <w:iCs/>
          <w:highlight w:val="none"/>
        </w:rPr>
        <w:t xml:space="preserve">3、</w:t>
      </w:r>
      <w:r>
        <w:rPr>
          <w:rFonts w:hint="eastAsia" w:ascii="宋体" w:hAnsi="宋体"/>
          <w:highlight w:val="none"/>
          <w:lang w:eastAsia="zh-CN"/>
        </w:rPr>
        <w:t xml:space="preserve">物业管理</w:t>
      </w:r>
      <w:r>
        <w:rPr>
          <w:rFonts w:hint="eastAsia"/>
          <w:bCs/>
          <w:iCs/>
          <w:highlight w:val="none"/>
        </w:rPr>
        <w:t xml:space="preserve">区域内会议、接待等服务保障；</w:t>
      </w:r>
      <w:r/>
    </w:p>
    <w:p>
      <w:pPr>
        <w:ind w:firstLine="480"/>
        <w:spacing w:line="360" w:lineRule="auto"/>
        <w:rPr>
          <w:bCs/>
          <w:iCs/>
          <w:highlight w:val="none"/>
        </w:rPr>
      </w:pPr>
      <w:r>
        <w:rPr>
          <w:rFonts w:hint="eastAsia"/>
          <w:bCs/>
          <w:iCs/>
          <w:highlight w:val="none"/>
        </w:rPr>
        <w:t xml:space="preserve">4、供水、供电、供气、排污、电信等专业单位在</w:t>
      </w:r>
      <w:r>
        <w:rPr>
          <w:rFonts w:hint="eastAsia" w:ascii="宋体" w:hAnsi="宋体"/>
          <w:highlight w:val="none"/>
          <w:lang w:eastAsia="zh-CN"/>
        </w:rPr>
        <w:t xml:space="preserve">物业管理</w:t>
      </w:r>
      <w:r>
        <w:rPr>
          <w:rFonts w:hint="eastAsia"/>
          <w:bCs/>
          <w:iCs/>
          <w:highlight w:val="none"/>
        </w:rPr>
        <w:t xml:space="preserve">区域内对相关管线、设施维修养护时，进行必要的协调和管理；</w:t>
      </w:r>
      <w:r/>
    </w:p>
    <w:p>
      <w:pPr>
        <w:ind w:firstLine="480"/>
        <w:spacing w:line="360" w:lineRule="auto"/>
        <w:rPr>
          <w:bCs/>
          <w:iCs/>
          <w:highlight w:val="none"/>
        </w:rPr>
      </w:pPr>
      <w:r>
        <w:rPr>
          <w:rFonts w:hint="eastAsia"/>
          <w:bCs/>
          <w:iCs/>
          <w:highlight w:val="none"/>
        </w:rPr>
        <w:t xml:space="preserve">5、</w:t>
      </w:r>
      <w:r>
        <w:rPr>
          <w:rFonts w:hint="eastAsia"/>
          <w:bCs/>
          <w:iCs/>
          <w:highlight w:val="none"/>
          <w:lang w:eastAsia="zh-CN"/>
        </w:rPr>
        <w:t xml:space="preserve">物业管理</w:t>
      </w:r>
      <w:r>
        <w:rPr>
          <w:rFonts w:hint="eastAsia"/>
          <w:bCs/>
          <w:iCs/>
          <w:highlight w:val="none"/>
        </w:rPr>
        <w:t xml:space="preserve">区域内建筑物的维护和管理；</w:t>
      </w:r>
      <w:r/>
    </w:p>
    <w:p>
      <w:pPr>
        <w:ind w:firstLine="480"/>
        <w:spacing w:line="360" w:lineRule="auto"/>
        <w:rPr>
          <w:bCs/>
          <w:iCs/>
          <w:highlight w:val="none"/>
        </w:rPr>
      </w:pPr>
      <w:r>
        <w:rPr>
          <w:rFonts w:hint="eastAsia"/>
          <w:bCs/>
          <w:iCs/>
          <w:highlight w:val="none"/>
        </w:rPr>
        <w:t xml:space="preserve">6、</w:t>
      </w:r>
      <w:r>
        <w:rPr>
          <w:rFonts w:hint="eastAsia"/>
          <w:bCs/>
          <w:iCs/>
          <w:highlight w:val="none"/>
          <w:lang w:eastAsia="zh-CN"/>
        </w:rPr>
        <w:t xml:space="preserve">物业管理</w:t>
      </w:r>
      <w:r>
        <w:rPr>
          <w:rFonts w:hint="eastAsia"/>
          <w:bCs/>
          <w:iCs/>
          <w:highlight w:val="none"/>
        </w:rPr>
        <w:t xml:space="preserve">区域内各类应急预案的制定和落实；</w:t>
      </w:r>
      <w:r/>
    </w:p>
    <w:p>
      <w:pPr>
        <w:ind w:firstLine="480"/>
        <w:spacing w:line="360" w:lineRule="auto"/>
        <w:rPr>
          <w:bCs/>
          <w:iCs/>
          <w:highlight w:val="none"/>
        </w:rPr>
      </w:pPr>
      <w:r>
        <w:rPr>
          <w:rFonts w:hint="eastAsia"/>
          <w:bCs/>
          <w:iCs/>
          <w:highlight w:val="none"/>
        </w:rPr>
        <w:t xml:space="preserve">7、</w:t>
      </w:r>
      <w:r>
        <w:rPr>
          <w:rFonts w:hint="eastAsia"/>
          <w:bCs/>
          <w:iCs/>
          <w:highlight w:val="none"/>
          <w:lang w:eastAsia="zh-CN"/>
        </w:rPr>
        <w:t xml:space="preserve">物业管理</w:t>
      </w:r>
      <w:r>
        <w:rPr>
          <w:rFonts w:hint="eastAsia"/>
          <w:bCs/>
          <w:iCs/>
          <w:highlight w:val="none"/>
        </w:rPr>
        <w:t xml:space="preserve">档案资料的保管及有关</w:t>
      </w:r>
      <w:r>
        <w:rPr>
          <w:rFonts w:hint="eastAsia"/>
          <w:bCs/>
          <w:iCs/>
          <w:highlight w:val="none"/>
          <w:lang w:eastAsia="zh-CN"/>
        </w:rPr>
        <w:t xml:space="preserve">物业管理</w:t>
      </w:r>
      <w:r>
        <w:rPr>
          <w:rFonts w:hint="eastAsia"/>
          <w:bCs/>
          <w:iCs/>
          <w:highlight w:val="none"/>
        </w:rPr>
        <w:t xml:space="preserve">服务费用的账务管理等。</w:t>
      </w:r>
      <w:r/>
    </w:p>
    <w:p>
      <w:pPr>
        <w:spacing w:line="360" w:lineRule="auto"/>
        <w:rPr>
          <w:rFonts w:cs="仿宋"/>
          <w:b/>
          <w:bCs/>
          <w:highlight w:val="none"/>
        </w:rPr>
      </w:pPr>
      <w:r>
        <w:rPr>
          <w:rFonts w:hint="eastAsia" w:cs="仿宋"/>
          <w:b/>
          <w:bCs/>
          <w:highlight w:val="none"/>
        </w:rPr>
        <w:t xml:space="preserve">五、技术要求</w:t>
      </w:r>
      <w:r/>
    </w:p>
    <w:p>
      <w:pPr>
        <w:ind w:firstLine="422"/>
        <w:spacing w:line="360" w:lineRule="auto"/>
        <w:rPr>
          <w:rFonts w:cs="仿宋"/>
          <w:b/>
          <w:bCs/>
          <w:highlight w:val="none"/>
        </w:rPr>
      </w:pPr>
      <w:r>
        <w:rPr>
          <w:rFonts w:hint="eastAsia" w:cs="仿宋"/>
          <w:b/>
          <w:bCs/>
          <w:highlight w:val="none"/>
        </w:rPr>
        <w:t xml:space="preserve">技术要求是指对采购标的功能和质量要求，包括性能、材料、结构、外观、安全，或者服务内容和标准等。其中</w:t>
      </w:r>
      <w:r>
        <w:rPr>
          <w:rFonts w:hint="eastAsia" w:cs="仿宋"/>
          <w:b/>
          <w:bCs/>
          <w:i/>
          <w:iCs/>
          <w:color w:val="ff0000"/>
          <w:highlight w:val="none"/>
          <w:u w:val="single"/>
        </w:rPr>
        <w:t xml:space="preserve">斜体且有下划线部分</w:t>
      </w:r>
      <w:r>
        <w:rPr>
          <w:rFonts w:hint="eastAsia" w:cs="仿宋"/>
          <w:b/>
          <w:bCs/>
          <w:color w:val="ff0000"/>
          <w:highlight w:val="none"/>
        </w:rPr>
        <w:t xml:space="preserve">为实质性要求。</w:t>
      </w:r>
      <w:r/>
    </w:p>
    <w:p>
      <w:pPr>
        <w:spacing w:line="360" w:lineRule="auto"/>
        <w:rPr>
          <w:rFonts w:ascii="宋体" w:hAnsi="宋体" w:cs="宋体"/>
          <w:b/>
          <w:bCs/>
          <w:sz w:val="24"/>
          <w:szCs w:val="24"/>
          <w:highlight w:val="none"/>
        </w:rPr>
      </w:pPr>
      <w:r>
        <w:rPr>
          <w:rFonts w:hint="eastAsia" w:cs="仿宋"/>
          <w:b/>
          <w:bCs/>
          <w:highlight w:val="none"/>
        </w:rPr>
        <w:t xml:space="preserve">（1）本项目</w:t>
      </w:r>
      <w:r>
        <w:rPr>
          <w:rFonts w:hint="eastAsia" w:cs="仿宋"/>
          <w:b/>
          <w:bCs/>
          <w:highlight w:val="none"/>
          <w:lang w:eastAsia="zh-CN"/>
        </w:rPr>
        <w:t xml:space="preserve">物业管理</w:t>
      </w:r>
      <w:r>
        <w:rPr>
          <w:rFonts w:hint="eastAsia" w:cs="仿宋"/>
          <w:b/>
          <w:bCs/>
          <w:highlight w:val="none"/>
        </w:rPr>
        <w:t xml:space="preserve">服务人员岗位配备要求：</w:t>
      </w:r>
      <w:r/>
    </w:p>
    <w:p>
      <w:pPr>
        <w:ind w:firstLine="480"/>
        <w:spacing w:line="360" w:lineRule="auto"/>
        <w:rPr>
          <w:rFonts w:ascii="宋体" w:hAnsi="宋体" w:cs="宋体"/>
          <w:b/>
          <w:bCs/>
          <w:color w:val="000000"/>
          <w:sz w:val="24"/>
          <w:szCs w:val="24"/>
          <w:highlight w:val="none"/>
          <w:shd w:val="clear" w:color="auto" w:fill="ffffff"/>
        </w:rPr>
      </w:pPr>
      <w:r>
        <w:rPr>
          <w:rFonts w:hint="eastAsia"/>
          <w:bCs/>
          <w:iCs/>
          <w:highlight w:val="none"/>
        </w:rPr>
        <w:t xml:space="preserve">投标人可根据实际工作需要要求自行配备投入人员，</w:t>
      </w:r>
      <w:r>
        <w:rPr>
          <w:rFonts w:hint="eastAsia"/>
          <w:b/>
          <w:i/>
          <w:highlight w:val="none"/>
          <w:u w:val="single"/>
        </w:rPr>
        <w:t xml:space="preserve">所有拟投入人员均须满足招标方的要求，至少配备</w:t>
      </w:r>
      <w:r>
        <w:rPr>
          <w:rFonts w:hint="eastAsia"/>
          <w:b/>
          <w:i/>
          <w:highlight w:val="none"/>
          <w:u w:val="single"/>
          <w:lang w:val="en-US" w:eastAsia="zh-CN"/>
        </w:rPr>
        <w:t xml:space="preserve">27</w:t>
      </w:r>
      <w:r>
        <w:rPr>
          <w:rFonts w:hint="eastAsia"/>
          <w:b/>
          <w:i/>
          <w:highlight w:val="none"/>
          <w:u w:val="single"/>
        </w:rPr>
        <w:t xml:space="preserve">人，其中一名项目负责人。（人员配备应满足本项目</w:t>
      </w:r>
      <w:r>
        <w:rPr>
          <w:rFonts w:hint="eastAsia"/>
          <w:b/>
          <w:i/>
          <w:highlight w:val="none"/>
          <w:u w:val="single"/>
          <w:lang w:eastAsia="zh-CN"/>
        </w:rPr>
        <w:t xml:space="preserve">物业管理</w:t>
      </w:r>
      <w:r>
        <w:rPr>
          <w:rFonts w:hint="eastAsia"/>
          <w:b/>
          <w:i/>
          <w:highlight w:val="none"/>
          <w:u w:val="single"/>
        </w:rPr>
        <w:t xml:space="preserve">服务人员岗位配备所有要求，所有人员不得兼职；配备的全体员工从合同生效之日起到岗，提供承诺函，原件扫描上传，格式自拟）</w:t>
      </w:r>
      <w:r/>
    </w:p>
    <w:p>
      <w:pPr>
        <w:ind w:firstLine="480"/>
        <w:spacing w:line="360" w:lineRule="auto"/>
        <w:rPr>
          <w:bCs/>
          <w:iCs/>
          <w:highlight w:val="none"/>
        </w:rPr>
      </w:pPr>
      <w:r>
        <w:rPr>
          <w:rFonts w:hint="eastAsia"/>
          <w:bCs/>
          <w:iCs/>
          <w:highlight w:val="none"/>
        </w:rPr>
        <w:t xml:space="preserve">1、保洁要求：</w:t>
      </w:r>
      <w:r>
        <w:rPr>
          <w:rFonts w:hint="eastAsia"/>
          <w:bCs/>
          <w:iCs/>
          <w:highlight w:val="none"/>
          <w:lang w:val="en-US" w:eastAsia="zh-CN"/>
        </w:rPr>
        <w:t xml:space="preserve">10</w:t>
      </w:r>
      <w:r>
        <w:rPr>
          <w:rFonts w:hint="eastAsia"/>
          <w:bCs/>
          <w:iCs/>
          <w:highlight w:val="none"/>
        </w:rPr>
        <w:t xml:space="preserve">名，女性为主，年龄</w:t>
      </w:r>
      <w:r>
        <w:rPr>
          <w:rFonts w:hint="eastAsia"/>
          <w:bCs/>
          <w:iCs/>
          <w:highlight w:val="none"/>
          <w:lang w:val="en-US" w:eastAsia="zh-CN"/>
        </w:rPr>
        <w:t xml:space="preserve">55</w:t>
      </w:r>
      <w:r>
        <w:rPr>
          <w:rFonts w:hint="eastAsia"/>
          <w:bCs/>
          <w:iCs/>
          <w:highlight w:val="none"/>
        </w:rPr>
        <w:t xml:space="preserve">周岁(含)以下，责任心强，身体健康，体检合格，能吃苦耐劳。</w:t>
      </w:r>
      <w:r/>
    </w:p>
    <w:p>
      <w:pPr>
        <w:ind w:firstLine="480"/>
        <w:spacing w:line="360" w:lineRule="auto"/>
        <w:rPr>
          <w:bCs/>
          <w:iCs/>
          <w:highlight w:val="none"/>
        </w:rPr>
      </w:pPr>
      <w:r>
        <w:rPr>
          <w:rFonts w:hint="eastAsia"/>
          <w:bCs/>
          <w:iCs/>
          <w:highlight w:val="none"/>
        </w:rPr>
        <w:t xml:space="preserve">2、会务接待人员要求：4名，女性，年龄38周岁（含）以下，身高1.60米以上，品貌端庄，身体健康，体检合格；具有高中以上学历，能吃苦耐劳。</w:t>
      </w:r>
      <w:r/>
    </w:p>
    <w:p>
      <w:pPr>
        <w:ind w:firstLine="480"/>
        <w:spacing w:line="360" w:lineRule="auto"/>
        <w:rPr>
          <w:rFonts w:hint="eastAsia"/>
          <w:bCs/>
          <w:iCs/>
          <w:highlight w:val="none"/>
        </w:rPr>
      </w:pPr>
      <w:r>
        <w:rPr>
          <w:rFonts w:hint="eastAsia"/>
          <w:bCs/>
          <w:iCs/>
          <w:highlight w:val="none"/>
        </w:rPr>
        <w:t xml:space="preserve">3、水、电维修工要求：4名，男性，年龄50周岁（含）以下，熟悉电工操作的各项规程，</w:t>
      </w:r>
      <w:r>
        <w:rPr>
          <w:rFonts w:hint="eastAsia"/>
          <w:b/>
          <w:i/>
          <w:highlight w:val="none"/>
          <w:u w:val="single"/>
        </w:rPr>
        <w:t xml:space="preserve">水电维修工</w:t>
      </w:r>
      <w:r>
        <w:rPr>
          <w:rFonts w:hint="eastAsia"/>
          <w:b/>
          <w:i/>
          <w:highlight w:val="none"/>
          <w:u w:val="single"/>
          <w:lang w:eastAsia="zh-CN"/>
        </w:rPr>
        <w:t xml:space="preserve">均</w:t>
      </w:r>
      <w:r>
        <w:rPr>
          <w:rFonts w:hint="eastAsia"/>
          <w:b/>
          <w:i/>
          <w:highlight w:val="none"/>
          <w:u w:val="single"/>
        </w:rPr>
        <w:t xml:space="preserve">具备低压或高压电工上岗证书并在年审有效期内，且</w:t>
      </w:r>
      <w:r>
        <w:rPr>
          <w:rFonts w:hint="eastAsia"/>
          <w:b/>
          <w:i/>
          <w:highlight w:val="none"/>
          <w:u w:val="single"/>
          <w:lang w:val="en-US" w:eastAsia="zh-CN"/>
        </w:rPr>
        <w:t xml:space="preserve">4</w:t>
      </w:r>
      <w:r>
        <w:rPr>
          <w:rFonts w:hint="eastAsia"/>
          <w:b/>
          <w:i/>
          <w:highlight w:val="none"/>
          <w:u w:val="single"/>
        </w:rPr>
        <w:t xml:space="preserve">人中至少有1人持有高压电工上岗证书并在年审有效期内（提供人员证书及投标人为其依法缴纳的近三个月内任意一个月带二维码核验的社保缴纳证明原件扫描上传）,</w:t>
      </w:r>
      <w:r>
        <w:rPr>
          <w:rFonts w:hint="eastAsia"/>
          <w:bCs/>
          <w:iCs/>
          <w:highlight w:val="none"/>
        </w:rPr>
        <w:t xml:space="preserve">有综合布线知识，消防、楼宇智能化等专业知识，有酒店音响操作经验，熟悉操作各项规程；身体健康，体检合格，能吃苦耐劳。（24小时值班）</w:t>
      </w:r>
      <w:r/>
    </w:p>
    <w:p>
      <w:pPr>
        <w:ind w:firstLine="480"/>
        <w:spacing w:line="360" w:lineRule="auto"/>
        <w:rPr>
          <w:rFonts w:ascii="宋体" w:hAnsi="宋体" w:cs="宋体"/>
          <w:bCs/>
          <w:sz w:val="24"/>
          <w:szCs w:val="24"/>
          <w:highlight w:val="none"/>
        </w:rPr>
      </w:pPr>
      <w:r>
        <w:rPr>
          <w:rFonts w:hint="eastAsia"/>
          <w:bCs/>
          <w:iCs/>
          <w:highlight w:val="none"/>
        </w:rPr>
        <w:t xml:space="preserve">4、建（构）筑物消防员：4名，男女不限，年龄50周岁（含）以下，</w:t>
      </w:r>
      <w:r>
        <w:rPr>
          <w:rFonts w:hint="eastAsia"/>
          <w:b/>
          <w:i/>
          <w:highlight w:val="none"/>
          <w:u w:val="single"/>
        </w:rPr>
        <w:t xml:space="preserve">人员均须具备</w:t>
      </w:r>
      <w:r>
        <w:rPr>
          <w:rFonts w:hint="eastAsia"/>
          <w:b/>
          <w:i/>
          <w:highlight w:val="none"/>
          <w:u w:val="single"/>
          <w:lang w:eastAsia="zh-CN"/>
        </w:rPr>
        <w:t xml:space="preserve">初</w:t>
      </w:r>
      <w:r>
        <w:rPr>
          <w:rFonts w:hint="eastAsia"/>
          <w:b/>
          <w:i/>
          <w:highlight w:val="none"/>
          <w:u w:val="single"/>
        </w:rPr>
        <w:t xml:space="preserve">级及以上建（构）筑物消防员证书或消防设施操作员证（提供人员证书及投标人为其依法缴纳的近三个月内任意一个月带二维码核验的社保缴纳证明原件扫描上传）。</w:t>
      </w:r>
      <w:r>
        <w:rPr>
          <w:rFonts w:hint="eastAsia"/>
          <w:bCs/>
          <w:iCs/>
          <w:highlight w:val="none"/>
        </w:rPr>
        <w:t xml:space="preserve">品貌端庄，能吃苦耐劳，工作责任心强；身体健康，体检合格。（</w:t>
      </w:r>
      <w:r>
        <w:rPr>
          <w:rFonts w:hint="eastAsia"/>
          <w:bCs/>
          <w:iCs/>
          <w:highlight w:val="none"/>
          <w:lang w:eastAsia="zh-CN"/>
        </w:rPr>
        <w:t xml:space="preserve">物业管理</w:t>
      </w:r>
      <w:r>
        <w:rPr>
          <w:rFonts w:hint="eastAsia"/>
          <w:bCs/>
          <w:iCs/>
          <w:highlight w:val="none"/>
        </w:rPr>
        <w:t xml:space="preserve">公司安排4名人员配合采购人执勤工作。24小时值班。）</w:t>
      </w:r>
      <w:r/>
    </w:p>
    <w:p>
      <w:pPr>
        <w:ind w:firstLine="480"/>
        <w:spacing w:line="360" w:lineRule="auto"/>
        <w:rPr>
          <w:bCs/>
          <w:iCs/>
          <w:highlight w:val="none"/>
        </w:rPr>
      </w:pPr>
      <w:r>
        <w:rPr>
          <w:rFonts w:hint="eastAsia"/>
          <w:bCs/>
          <w:iCs/>
          <w:highlight w:val="none"/>
        </w:rPr>
        <w:t xml:space="preserve">5、洗衣房人员要求：2名，男女不限，年龄50周岁（含）以下；品貌端庄，能吃苦耐劳，具有一定的文化知识水平，工作责任心强；身体健康，体检合格。</w:t>
      </w:r>
      <w:r/>
    </w:p>
    <w:p>
      <w:pPr>
        <w:ind w:firstLine="480"/>
        <w:spacing w:line="360" w:lineRule="auto"/>
        <w:rPr>
          <w:rFonts w:ascii="宋体" w:hAnsi="宋体" w:cs="宋体"/>
          <w:sz w:val="24"/>
          <w:szCs w:val="24"/>
          <w:highlight w:val="none"/>
        </w:rPr>
      </w:pPr>
      <w:r>
        <w:rPr>
          <w:rFonts w:hint="eastAsia"/>
          <w:bCs/>
          <w:iCs/>
          <w:highlight w:val="none"/>
        </w:rPr>
        <w:t xml:space="preserve">6、帮厨人员要求：2名，男女不限，年龄50周岁（含）以下；品貌端庄，能吃苦耐劳，工作责任心强；无传染性疾病，</w:t>
      </w:r>
      <w:r>
        <w:rPr>
          <w:rFonts w:hint="eastAsia"/>
          <w:b/>
          <w:i/>
          <w:highlight w:val="none"/>
          <w:u w:val="single"/>
        </w:rPr>
        <w:t xml:space="preserve">具有有效期内的健康证（提供相关证明材料原件扫描上传）</w:t>
      </w:r>
      <w:r>
        <w:rPr>
          <w:rFonts w:hint="eastAsia" w:ascii="宋体" w:hAnsi="宋体" w:cs="宋体"/>
          <w:sz w:val="24"/>
          <w:szCs w:val="24"/>
          <w:highlight w:val="none"/>
        </w:rPr>
        <w:t xml:space="preserve">。</w:t>
      </w:r>
      <w:r/>
    </w:p>
    <w:p>
      <w:pPr>
        <w:ind w:firstLine="480"/>
        <w:spacing w:line="360" w:lineRule="auto"/>
        <w:rPr>
          <w:bCs/>
          <w:iCs/>
          <w:highlight w:val="none"/>
        </w:rPr>
      </w:pPr>
      <w:r>
        <w:rPr>
          <w:rFonts w:hint="eastAsia"/>
          <w:bCs/>
          <w:iCs/>
          <w:highlight w:val="none"/>
        </w:rPr>
        <w:t xml:space="preserve">7、项目负责人要求：1名，男女不限，年龄48周岁（含）以下；</w:t>
      </w:r>
      <w:r>
        <w:rPr>
          <w:rFonts w:hint="eastAsia"/>
          <w:b/>
          <w:i/>
          <w:highlight w:val="none"/>
          <w:u w:val="single"/>
        </w:rPr>
        <w:t xml:space="preserve">具有大专及以上学历，近三年内担任过</w:t>
      </w:r>
      <w:r>
        <w:rPr>
          <w:rFonts w:hint="eastAsia"/>
          <w:b/>
          <w:i/>
          <w:highlight w:val="none"/>
          <w:u w:val="single"/>
          <w:lang w:val="zh-CN"/>
        </w:rPr>
        <w:t xml:space="preserve">类似物业管理</w:t>
      </w:r>
      <w:r>
        <w:rPr>
          <w:rFonts w:hint="eastAsia"/>
          <w:b/>
          <w:i/>
          <w:highlight w:val="none"/>
          <w:u w:val="single"/>
        </w:rPr>
        <w:t xml:space="preserve">项目负责人经验（提供学历证书及学信网查询记录、所服务的业主单位开具的任职证明，包含服务单位主管部门联系方式及投标人为其依法缴纳的近三个月内任意一个月带二维码核验的社保缴纳证明原件扫描上传）；</w:t>
      </w:r>
      <w:r>
        <w:rPr>
          <w:rFonts w:hint="eastAsia"/>
          <w:bCs/>
          <w:iCs/>
          <w:highlight w:val="none"/>
        </w:rPr>
        <w:t xml:space="preserve">知识面宽，专业职能熟练，有较强的组织管理能力、协调能力；身体健康，体检合格。</w:t>
      </w:r>
      <w:r/>
    </w:p>
    <w:p>
      <w:pPr>
        <w:ind w:firstLine="480"/>
        <w:spacing w:line="360" w:lineRule="auto"/>
        <w:rPr>
          <w:rFonts w:hint="eastAsia"/>
          <w:bCs/>
          <w:iCs/>
          <w:highlight w:val="none"/>
        </w:rPr>
      </w:pPr>
      <w:r>
        <w:rPr>
          <w:rFonts w:hint="eastAsia"/>
          <w:bCs/>
          <w:iCs/>
          <w:highlight w:val="none"/>
        </w:rPr>
        <w:t xml:space="preserve">8、共性要求：</w:t>
      </w:r>
      <w:r/>
    </w:p>
    <w:p>
      <w:pPr>
        <w:ind w:firstLine="480"/>
        <w:spacing w:line="360" w:lineRule="auto"/>
        <w:rPr>
          <w:bCs/>
          <w:iCs/>
          <w:highlight w:val="none"/>
        </w:rPr>
      </w:pPr>
      <w:r>
        <w:rPr>
          <w:rFonts w:hint="eastAsia"/>
          <w:bCs/>
          <w:iCs/>
          <w:highlight w:val="none"/>
        </w:rPr>
        <w:t xml:space="preserve">（1）敬岗、爱业、专业、精干、高效、健康、思想品质好，作风正派，服务意识强。</w:t>
      </w:r>
      <w:r/>
    </w:p>
    <w:p>
      <w:pPr>
        <w:ind w:firstLine="480"/>
        <w:spacing w:line="360" w:lineRule="auto"/>
        <w:rPr>
          <w:bCs/>
          <w:iCs/>
          <w:highlight w:val="none"/>
        </w:rPr>
      </w:pPr>
      <w:r>
        <w:rPr>
          <w:rFonts w:hint="eastAsia"/>
          <w:bCs/>
          <w:iCs/>
          <w:highlight w:val="none"/>
        </w:rPr>
        <w:t xml:space="preserve">（2）男员工不准留胡须、蓄长发、染发（黑色除外）、刺青纹身、佩带过分的饰物；女员工不准浓妆艳抹或佩带过分的饰物，头发染色不能过艳。</w:t>
      </w:r>
      <w:r/>
    </w:p>
    <w:p>
      <w:pPr>
        <w:ind w:firstLine="480"/>
        <w:spacing w:line="360" w:lineRule="auto"/>
        <w:rPr>
          <w:bCs/>
          <w:iCs/>
          <w:highlight w:val="none"/>
        </w:rPr>
      </w:pPr>
      <w:r>
        <w:rPr>
          <w:rFonts w:hint="eastAsia"/>
          <w:bCs/>
          <w:iCs/>
          <w:highlight w:val="none"/>
        </w:rPr>
        <w:t xml:space="preserve">（3）所有进驻的</w:t>
      </w:r>
      <w:r>
        <w:rPr>
          <w:rFonts w:hint="eastAsia"/>
          <w:bCs/>
          <w:iCs/>
          <w:highlight w:val="none"/>
          <w:lang w:eastAsia="zh-CN"/>
        </w:rPr>
        <w:t xml:space="preserve">物业管理</w:t>
      </w:r>
      <w:r>
        <w:rPr>
          <w:rFonts w:hint="eastAsia"/>
          <w:bCs/>
          <w:iCs/>
          <w:highlight w:val="none"/>
        </w:rPr>
        <w:t xml:space="preserve">人员工作时间不准抽烟或吃零食、闲谈以及做和工作无关的事；使用语言要文明，举止要大方，要具有一定的工作经验。</w:t>
      </w:r>
      <w:r/>
    </w:p>
    <w:p>
      <w:pPr>
        <w:ind w:firstLine="480"/>
        <w:spacing w:line="360" w:lineRule="auto"/>
        <w:rPr>
          <w:bCs/>
          <w:iCs/>
          <w:highlight w:val="none"/>
        </w:rPr>
      </w:pPr>
      <w:r>
        <w:rPr>
          <w:rFonts w:hint="eastAsia"/>
          <w:bCs/>
          <w:iCs/>
          <w:highlight w:val="none"/>
        </w:rPr>
        <w:t xml:space="preserve">（4）</w:t>
      </w:r>
      <w:r>
        <w:rPr>
          <w:rFonts w:hint="eastAsia"/>
          <w:bCs/>
          <w:iCs/>
          <w:highlight w:val="none"/>
          <w:lang w:eastAsia="zh-CN"/>
        </w:rPr>
        <w:t xml:space="preserve">物业管理</w:t>
      </w:r>
      <w:r>
        <w:rPr>
          <w:rFonts w:hint="eastAsia"/>
          <w:bCs/>
          <w:iCs/>
          <w:highlight w:val="none"/>
        </w:rPr>
        <w:t xml:space="preserve">员工需统一着装上岗。</w:t>
      </w:r>
      <w:r/>
    </w:p>
    <w:p>
      <w:pPr>
        <w:ind w:firstLine="480"/>
        <w:spacing w:line="360" w:lineRule="auto"/>
        <w:rPr>
          <w:rFonts w:ascii="宋体" w:hAnsi="宋体" w:cs="宋体"/>
          <w:bCs/>
          <w:sz w:val="24"/>
          <w:szCs w:val="24"/>
          <w:highlight w:val="none"/>
        </w:rPr>
      </w:pPr>
      <w:r>
        <w:rPr>
          <w:rFonts w:hint="eastAsia"/>
          <w:bCs/>
          <w:iCs/>
          <w:highlight w:val="none"/>
        </w:rPr>
        <w:t xml:space="preserve">（5）所有进驻的</w:t>
      </w:r>
      <w:r>
        <w:rPr>
          <w:rFonts w:hint="eastAsia"/>
          <w:bCs/>
          <w:iCs/>
          <w:highlight w:val="none"/>
          <w:lang w:eastAsia="zh-CN"/>
        </w:rPr>
        <w:t xml:space="preserve">物业管理</w:t>
      </w:r>
      <w:r>
        <w:rPr>
          <w:rFonts w:hint="eastAsia"/>
          <w:bCs/>
          <w:iCs/>
          <w:highlight w:val="none"/>
        </w:rPr>
        <w:t xml:space="preserve">人员不得有任何不良记录（以公安部门登记为准）。</w:t>
      </w:r>
      <w:r/>
    </w:p>
    <w:p>
      <w:pPr>
        <w:spacing w:line="360" w:lineRule="auto"/>
        <w:rPr>
          <w:rFonts w:ascii="宋体" w:hAnsi="宋体" w:cs="宋体"/>
          <w:b/>
          <w:bCs/>
          <w:sz w:val="24"/>
          <w:szCs w:val="24"/>
          <w:highlight w:val="none"/>
        </w:rPr>
      </w:pPr>
      <w:r>
        <w:rPr>
          <w:rFonts w:hint="eastAsia" w:cs="仿宋"/>
          <w:b/>
          <w:bCs/>
          <w:highlight w:val="none"/>
        </w:rPr>
        <w:t xml:space="preserve">（2）</w:t>
      </w:r>
      <w:r>
        <w:rPr>
          <w:rFonts w:hint="eastAsia" w:cs="仿宋"/>
          <w:b/>
          <w:bCs/>
          <w:highlight w:val="none"/>
          <w:lang w:eastAsia="zh-CN"/>
        </w:rPr>
        <w:t xml:space="preserve">物业管理</w:t>
      </w:r>
      <w:r>
        <w:rPr>
          <w:rFonts w:hint="eastAsia" w:cs="仿宋"/>
          <w:b/>
          <w:bCs/>
          <w:highlight w:val="none"/>
        </w:rPr>
        <w:t xml:space="preserve">服务项目的基本要求及标准：</w:t>
      </w:r>
      <w:r/>
    </w:p>
    <w:p>
      <w:pPr>
        <w:ind w:firstLine="480"/>
        <w:spacing w:line="360" w:lineRule="auto"/>
        <w:rPr>
          <w:rFonts w:ascii="宋体" w:hAnsi="宋体" w:cs="宋体"/>
          <w:bCs/>
          <w:sz w:val="24"/>
          <w:szCs w:val="24"/>
          <w:highlight w:val="none"/>
        </w:rPr>
      </w:pPr>
      <w:r>
        <w:rPr>
          <w:rFonts w:hint="eastAsia"/>
          <w:bCs/>
          <w:iCs/>
          <w:highlight w:val="none"/>
        </w:rPr>
        <w:t xml:space="preserve">本项目</w:t>
      </w:r>
      <w:r>
        <w:rPr>
          <w:rFonts w:hint="eastAsia"/>
          <w:bCs/>
          <w:iCs/>
          <w:highlight w:val="none"/>
          <w:lang w:eastAsia="zh-CN"/>
        </w:rPr>
        <w:t xml:space="preserve">物业管理</w:t>
      </w:r>
      <w:r>
        <w:rPr>
          <w:rFonts w:hint="eastAsia"/>
          <w:bCs/>
          <w:iCs/>
          <w:highlight w:val="none"/>
        </w:rPr>
        <w:t xml:space="preserve">服务全体工作人员须统一着装，佩戴统一标志，仪表端庄、大方，衣着整洁，表情自然和蔼、亲切；对业主一视同仁；接待时主动、热情、规范；迎送接待业主和来访人员时，用语准确，称呼恰当，问候亲切，语气诚恳，耐心细致；使用文明用语，不使用服务忌语。</w:t>
      </w:r>
      <w:r/>
    </w:p>
    <w:p>
      <w:pPr>
        <w:ind w:firstLine="482"/>
        <w:spacing w:line="360" w:lineRule="auto"/>
        <w:rPr>
          <w:rFonts w:cs="仿宋"/>
          <w:b/>
          <w:bCs/>
          <w:highlight w:val="none"/>
        </w:rPr>
      </w:pPr>
      <w:r>
        <w:rPr>
          <w:rFonts w:hint="eastAsia" w:cs="仿宋"/>
          <w:b/>
          <w:bCs/>
          <w:highlight w:val="none"/>
        </w:rPr>
        <w:t xml:space="preserve">（一）卫生保洁</w:t>
      </w:r>
      <w:r/>
    </w:p>
    <w:p>
      <w:pPr>
        <w:ind w:firstLine="480"/>
        <w:spacing w:line="360" w:lineRule="auto"/>
        <w:rPr>
          <w:bCs/>
          <w:iCs/>
          <w:highlight w:val="none"/>
        </w:rPr>
      </w:pPr>
      <w:r>
        <w:rPr>
          <w:rFonts w:hint="eastAsia"/>
          <w:bCs/>
          <w:iCs/>
          <w:highlight w:val="none"/>
        </w:rPr>
        <w:t xml:space="preserve">1、每天对大厅、茶水间、过道、道路等实行循环保洁，保持整洁，无积尘、无杂物、无污渍、无异味、无手印、无水印、无水锈，无广告类张贴物、无蜘蛛网、无卫生死角，电话单机等定期消毒。每月清理茶水炉的污垢不少于一次。</w:t>
      </w:r>
      <w:r/>
    </w:p>
    <w:p>
      <w:pPr>
        <w:ind w:firstLine="480"/>
        <w:spacing w:line="360" w:lineRule="auto"/>
        <w:rPr>
          <w:bCs/>
          <w:iCs/>
          <w:highlight w:val="none"/>
        </w:rPr>
      </w:pPr>
      <w:r>
        <w:rPr>
          <w:rFonts w:hint="eastAsia"/>
          <w:bCs/>
          <w:iCs/>
          <w:highlight w:val="none"/>
        </w:rPr>
        <w:t xml:space="preserve">2、办公室、地上停车场、会议室、楼梯及扶手等每天清理打扫不少于1次。</w:t>
      </w:r>
      <w:r/>
    </w:p>
    <w:p>
      <w:pPr>
        <w:ind w:firstLine="480"/>
        <w:spacing w:line="360" w:lineRule="auto"/>
        <w:rPr>
          <w:bCs/>
          <w:iCs/>
          <w:highlight w:val="none"/>
        </w:rPr>
      </w:pPr>
      <w:r>
        <w:rPr>
          <w:rFonts w:hint="eastAsia"/>
          <w:bCs/>
          <w:iCs/>
          <w:highlight w:val="none"/>
        </w:rPr>
        <w:t xml:space="preserve">3、定期对空调、天花板、内墙面等进行清洗保洁，保持整洁，每半年不少于1次。</w:t>
      </w:r>
      <w:r/>
    </w:p>
    <w:p>
      <w:pPr>
        <w:ind w:firstLine="480"/>
        <w:spacing w:line="360" w:lineRule="auto"/>
        <w:rPr>
          <w:bCs/>
          <w:iCs/>
          <w:highlight w:val="none"/>
        </w:rPr>
      </w:pPr>
      <w:r>
        <w:rPr>
          <w:rFonts w:hint="eastAsia"/>
          <w:bCs/>
          <w:iCs/>
          <w:highlight w:val="none"/>
        </w:rPr>
        <w:t xml:space="preserve">4、定期对地毯进行清洁和维护保养，保持清洁、干燥、柔软、无污斑、无清洁剂残留等。</w:t>
      </w:r>
      <w:r/>
    </w:p>
    <w:p>
      <w:pPr>
        <w:ind w:firstLine="480"/>
        <w:spacing w:line="360" w:lineRule="auto"/>
        <w:rPr>
          <w:bCs/>
          <w:iCs/>
          <w:highlight w:val="none"/>
        </w:rPr>
      </w:pPr>
      <w:r>
        <w:rPr>
          <w:rFonts w:hint="eastAsia"/>
          <w:bCs/>
          <w:iCs/>
          <w:highlight w:val="none"/>
        </w:rPr>
        <w:t xml:space="preserve">5、定期清洗玻璃窗户，每月不少于1次，保持无积尘、无污迹。</w:t>
      </w:r>
      <w:r/>
    </w:p>
    <w:p>
      <w:pPr>
        <w:ind w:firstLine="480"/>
        <w:spacing w:line="360" w:lineRule="auto"/>
        <w:rPr>
          <w:bCs/>
          <w:iCs/>
          <w:highlight w:val="none"/>
        </w:rPr>
      </w:pPr>
      <w:r>
        <w:rPr>
          <w:rFonts w:hint="eastAsia"/>
          <w:bCs/>
          <w:iCs/>
          <w:highlight w:val="none"/>
        </w:rPr>
        <w:t xml:space="preserve">6、每日早、中、晚（非上班时间）对共用卫生间清洁3次，保洁时悬挂醒目标识；</w:t>
      </w:r>
      <w:r>
        <w:rPr>
          <w:rFonts w:hint="eastAsia"/>
          <w:bCs/>
          <w:iCs/>
          <w:highlight w:val="none"/>
        </w:rPr>
        <w:t xml:space="preserve">（清洁内容包括：通风换气；清理卫生洁具；清扫地面垃圾、清倒垃圾篓垃圾、换新的垃圾袋；用洗洁剂清洗大、小便器；用快捷布擦洗洗手盆并冲洗干净；用毛巾抹墙面、台面、开关、门牌；用毛巾擦干净玻璃、镜面；用拖把拖干净地面；补充卷纸（公安局提供）、擦手纸、洗手液；喷洒空气清新剂，小便器内放置香球等）；每日早上用玻璃清洁工具清洁共用卫生间的玻璃镜；每周1次用毛巾擦灯具；每月2次对共用卫生间进行消杀，发现墙壁有字及时清洁。室内无异味、臭味；地面无烟头、纸屑、污渍、积水，天花板、墙面无灰尘、蜘蛛网，墙壁干净，便器洁净无黄渍。</w:t>
      </w:r>
      <w:r/>
    </w:p>
    <w:p>
      <w:pPr>
        <w:ind w:firstLine="480"/>
        <w:spacing w:line="360" w:lineRule="auto"/>
        <w:rPr>
          <w:bCs/>
          <w:iCs/>
          <w:highlight w:val="none"/>
        </w:rPr>
      </w:pPr>
      <w:r>
        <w:rPr>
          <w:rFonts w:hint="eastAsia"/>
          <w:bCs/>
          <w:iCs/>
          <w:highlight w:val="none"/>
        </w:rPr>
        <w:t xml:space="preserve">7、每天及时收集清理垃圾桶、果皮箱垃圾，集中堆放在指定地点。清运时确保无飘洒、无异味、无满溢和无渗水等现象。每日收集垃圾2次，垃圾日产日清，每日抹布抹1次，每周清洗1次，清洗工作在夜间集中在指定场地进行；垃圾桶、果皮箱周围地面无散落垃圾、无污水、无明显污迹；垃圾桶、果皮箱无污迹、无油污；经常喷洒药水，防止发生虫害。</w:t>
      </w:r>
      <w:r/>
    </w:p>
    <w:p>
      <w:pPr>
        <w:ind w:firstLine="480"/>
        <w:spacing w:line="360" w:lineRule="auto"/>
        <w:rPr>
          <w:bCs/>
          <w:iCs/>
          <w:highlight w:val="none"/>
        </w:rPr>
      </w:pPr>
      <w:r>
        <w:rPr>
          <w:rFonts w:hint="eastAsia"/>
          <w:bCs/>
          <w:iCs/>
          <w:highlight w:val="none"/>
        </w:rPr>
        <w:t xml:space="preserve">8、及时清理各类排水、排污设施，确保排放畅通；楼面落水管落水口等保持完好，开裂、破损等及时更换，定期检查，每3年全面更换1次；每周清扫1次以上排水明沟内的泥沙、纸屑等垃圾，拔出沟内生长的杂草；达到目视基本干净无污渍、无杂草，排水畅通，无积水、臭味。</w:t>
      </w:r>
      <w:r/>
    </w:p>
    <w:p>
      <w:pPr>
        <w:ind w:firstLine="480"/>
        <w:spacing w:line="360" w:lineRule="auto"/>
        <w:rPr>
          <w:rFonts w:ascii="宋体" w:hAnsi="宋体" w:cs="宋体"/>
          <w:bCs/>
          <w:sz w:val="24"/>
          <w:szCs w:val="24"/>
          <w:highlight w:val="none"/>
        </w:rPr>
      </w:pPr>
      <w:r>
        <w:rPr>
          <w:rFonts w:hint="eastAsia"/>
          <w:bCs/>
          <w:iCs/>
          <w:highlight w:val="none"/>
        </w:rPr>
        <w:t xml:space="preserve">9、每日清扫2次绿化带、草地上垃圾，捡1次草地、绿化带上的烟头、棉签等小杂物，秋冬季节或落叶较多季节增加清洁次数，地面基本干净、无积尘、无污渍、无垃圾，每100m2痰迹、烟头、纸屑平均不超过5个，地面垃圾滞留时间不超过1小时。</w:t>
      </w:r>
      <w:r/>
    </w:p>
    <w:p>
      <w:pPr>
        <w:ind w:firstLine="482"/>
        <w:spacing w:line="360" w:lineRule="auto"/>
        <w:rPr>
          <w:rFonts w:ascii="宋体" w:hAnsi="宋体" w:cs="宋体"/>
          <w:b/>
          <w:bCs/>
          <w:sz w:val="24"/>
          <w:szCs w:val="24"/>
          <w:highlight w:val="none"/>
        </w:rPr>
      </w:pPr>
      <w:r>
        <w:rPr>
          <w:rFonts w:hint="eastAsia" w:cs="仿宋"/>
          <w:b/>
          <w:bCs/>
          <w:highlight w:val="none"/>
        </w:rPr>
        <w:t xml:space="preserve">（二）会务接待</w:t>
      </w:r>
      <w:r/>
    </w:p>
    <w:p>
      <w:pPr>
        <w:ind w:firstLine="480"/>
        <w:spacing w:line="360" w:lineRule="auto"/>
        <w:rPr>
          <w:bCs/>
          <w:iCs/>
          <w:highlight w:val="none"/>
        </w:rPr>
      </w:pPr>
      <w:r>
        <w:rPr>
          <w:rFonts w:hint="eastAsia"/>
          <w:bCs/>
          <w:iCs/>
          <w:highlight w:val="none"/>
        </w:rPr>
        <w:t xml:space="preserve">会务接待负责扬州市公安局江都分局及机关各科室召开的各类会议，每次会议召开前做好各项相关会务准备工作，（包括区安排的会议及区其他部门安排的会议）</w:t>
      </w:r>
      <w:r/>
    </w:p>
    <w:p>
      <w:pPr>
        <w:ind w:firstLine="480"/>
        <w:spacing w:line="360" w:lineRule="auto"/>
        <w:rPr>
          <w:bCs/>
          <w:iCs/>
          <w:highlight w:val="none"/>
        </w:rPr>
      </w:pPr>
      <w:r>
        <w:rPr>
          <w:rFonts w:hint="eastAsia"/>
          <w:bCs/>
          <w:iCs/>
          <w:highlight w:val="none"/>
        </w:rPr>
        <w:t xml:space="preserve">1、会务服务人员要做到:</w:t>
      </w:r>
      <w:r/>
    </w:p>
    <w:p>
      <w:pPr>
        <w:ind w:firstLine="480"/>
        <w:spacing w:line="360" w:lineRule="auto"/>
        <w:rPr>
          <w:bCs/>
          <w:iCs/>
          <w:highlight w:val="none"/>
        </w:rPr>
      </w:pPr>
      <w:r>
        <w:rPr>
          <w:rFonts w:hint="eastAsia"/>
          <w:bCs/>
          <w:iCs/>
          <w:highlight w:val="none"/>
        </w:rPr>
        <w:t xml:space="preserve">  （1）仪容、仪表:着装干净整洁，无异味，服务员化淡妆，不得浓装艳抹，禁止穿高跟鞋，保持口腔清洁，不吃异味食物，面部保持微笑，身上不得佩带手机。</w:t>
      </w:r>
      <w:r/>
    </w:p>
    <w:p>
      <w:pPr>
        <w:ind w:firstLine="480"/>
        <w:spacing w:line="360" w:lineRule="auto"/>
        <w:rPr>
          <w:bCs/>
          <w:iCs/>
          <w:highlight w:val="none"/>
        </w:rPr>
      </w:pPr>
      <w:r>
        <w:rPr>
          <w:rFonts w:hint="eastAsia"/>
          <w:bCs/>
          <w:iCs/>
          <w:highlight w:val="none"/>
        </w:rPr>
        <w:t xml:space="preserve">  （2）站姿:采用手背式，双腿直立，上身挺直，眼睛平视。立于会议室门外，发现参会人员进入后立即添加茶水，阻止会议室外大声喧哗者及影响会议人员。     </w:t>
      </w:r>
      <w:r/>
    </w:p>
    <w:p>
      <w:pPr>
        <w:ind w:firstLine="480"/>
        <w:spacing w:line="360" w:lineRule="auto"/>
        <w:rPr>
          <w:bCs/>
          <w:iCs/>
          <w:highlight w:val="none"/>
        </w:rPr>
      </w:pPr>
      <w:r>
        <w:rPr>
          <w:rFonts w:hint="eastAsia"/>
          <w:bCs/>
          <w:iCs/>
          <w:highlight w:val="none"/>
        </w:rPr>
        <w:t xml:space="preserve">2、接到会议通知，准备清洁的茶具，水瓶若干，茶叶、纸巾、纸杯(根据参会人数量)、确定等会务用品。</w:t>
      </w:r>
      <w:r/>
    </w:p>
    <w:p>
      <w:pPr>
        <w:ind w:firstLine="480"/>
        <w:spacing w:line="360" w:lineRule="auto"/>
        <w:rPr>
          <w:bCs/>
          <w:iCs/>
          <w:highlight w:val="none"/>
        </w:rPr>
      </w:pPr>
      <w:r>
        <w:rPr>
          <w:rFonts w:hint="eastAsia"/>
          <w:bCs/>
          <w:iCs/>
          <w:highlight w:val="none"/>
        </w:rPr>
        <w:t xml:space="preserve">3、根据会议时间和参加会议人数，提前将会议室门、灯、空调或窗户(空调停开期间打开窗户，会议前5分钟关闭)打开。检查调试好照明灯光。对会议室清洁进行检查，发现污损，及时处理。</w:t>
      </w:r>
      <w:r/>
    </w:p>
    <w:p>
      <w:pPr>
        <w:ind w:firstLine="480"/>
        <w:spacing w:line="360" w:lineRule="auto"/>
        <w:rPr>
          <w:bCs/>
          <w:iCs/>
          <w:highlight w:val="none"/>
        </w:rPr>
      </w:pPr>
      <w:r>
        <w:rPr>
          <w:rFonts w:hint="eastAsia"/>
          <w:bCs/>
          <w:iCs/>
          <w:highlight w:val="none"/>
        </w:rPr>
        <w:t xml:space="preserve">4、上茶时，需注意端稳，轻拿轻放于客人面前，加茶时注意客人的动作，避免和客人身体发生接触。</w:t>
      </w:r>
      <w:r/>
    </w:p>
    <w:p>
      <w:pPr>
        <w:ind w:firstLine="480"/>
        <w:spacing w:line="360" w:lineRule="auto"/>
        <w:rPr>
          <w:bCs/>
          <w:iCs/>
          <w:highlight w:val="none"/>
        </w:rPr>
      </w:pPr>
      <w:r>
        <w:rPr>
          <w:rFonts w:hint="eastAsia"/>
          <w:bCs/>
          <w:iCs/>
          <w:highlight w:val="none"/>
        </w:rPr>
        <w:t xml:space="preserve">5、会议结束后， 收茶杯—整理会场--擦桌子--摆放椅子--关灯、空调、窗户(散会后立即开窗户)--关门--清洗物品， 放置于指定地点。</w:t>
      </w:r>
      <w:r/>
    </w:p>
    <w:p>
      <w:pPr>
        <w:ind w:firstLine="480"/>
        <w:spacing w:line="360" w:lineRule="auto"/>
        <w:rPr>
          <w:bCs/>
          <w:iCs/>
          <w:highlight w:val="none"/>
        </w:rPr>
      </w:pPr>
      <w:r>
        <w:rPr>
          <w:rFonts w:hint="eastAsia"/>
          <w:bCs/>
          <w:iCs/>
          <w:highlight w:val="none"/>
        </w:rPr>
        <w:t xml:space="preserve">6、按局办公室的要求布置会场，协助悬挂会议会标，摆放戗牌等。</w:t>
      </w:r>
      <w:r/>
    </w:p>
    <w:p>
      <w:pPr>
        <w:ind w:firstLine="480"/>
        <w:spacing w:line="360" w:lineRule="auto"/>
        <w:rPr>
          <w:rFonts w:ascii="宋体" w:hAnsi="宋体" w:cs="宋体"/>
          <w:bCs/>
          <w:sz w:val="24"/>
          <w:szCs w:val="24"/>
          <w:highlight w:val="none"/>
        </w:rPr>
      </w:pPr>
      <w:r>
        <w:rPr>
          <w:rFonts w:hint="eastAsia"/>
          <w:bCs/>
          <w:iCs/>
          <w:highlight w:val="none"/>
        </w:rPr>
        <w:t xml:space="preserve">7、会务组安排的其他工作。</w:t>
      </w:r>
      <w:r/>
    </w:p>
    <w:p>
      <w:pPr>
        <w:ind w:firstLine="482"/>
        <w:spacing w:line="360" w:lineRule="auto"/>
        <w:rPr>
          <w:rFonts w:ascii="宋体" w:hAnsi="宋体" w:cs="宋体"/>
          <w:b/>
          <w:bCs/>
          <w:sz w:val="24"/>
          <w:szCs w:val="24"/>
          <w:highlight w:val="none"/>
        </w:rPr>
      </w:pPr>
      <w:r>
        <w:rPr>
          <w:rFonts w:hint="eastAsia" w:cs="仿宋"/>
          <w:b/>
          <w:bCs/>
          <w:highlight w:val="none"/>
        </w:rPr>
        <w:t xml:space="preserve">（三）弱电系统及水电、空调系统控制</w:t>
      </w:r>
      <w:r/>
    </w:p>
    <w:p>
      <w:pPr>
        <w:ind w:firstLine="480"/>
        <w:spacing w:line="360" w:lineRule="auto"/>
        <w:rPr>
          <w:bCs/>
          <w:iCs/>
          <w:highlight w:val="none"/>
        </w:rPr>
      </w:pPr>
      <w:r>
        <w:rPr>
          <w:rFonts w:hint="eastAsia"/>
          <w:bCs/>
          <w:iCs/>
          <w:highlight w:val="none"/>
        </w:rPr>
        <w:t xml:space="preserve">1、确保水、电、电梯、空调、水泵、电视等所有智能化系统的设备、设施的正常安全运行，做好检测检查、日常维护维修以及运行数据动态记录等管理工作。</w:t>
      </w:r>
      <w:r/>
    </w:p>
    <w:p>
      <w:pPr>
        <w:ind w:firstLine="480"/>
        <w:spacing w:line="360" w:lineRule="auto"/>
        <w:rPr>
          <w:bCs/>
          <w:iCs/>
          <w:highlight w:val="none"/>
        </w:rPr>
      </w:pPr>
      <w:r>
        <w:rPr>
          <w:rFonts w:hint="eastAsia"/>
          <w:bCs/>
          <w:iCs/>
          <w:highlight w:val="none"/>
        </w:rPr>
        <w:t xml:space="preserve">2、设备设施定期检查、巡视，形成制度，对不同设备根据实际使用情况做到定人、定时、定期、定质的检查与维护，包括更换易损零件，添加润滑油、更换轴承、皮带、盘根、除锈补漆翻新保养等。</w:t>
      </w:r>
      <w:r/>
    </w:p>
    <w:p>
      <w:pPr>
        <w:ind w:firstLine="480"/>
        <w:spacing w:line="360" w:lineRule="auto"/>
        <w:rPr>
          <w:bCs/>
          <w:iCs/>
          <w:highlight w:val="none"/>
        </w:rPr>
      </w:pPr>
      <w:r>
        <w:rPr>
          <w:rFonts w:hint="eastAsia"/>
          <w:bCs/>
          <w:iCs/>
          <w:highlight w:val="none"/>
        </w:rPr>
        <w:t xml:space="preserve">3、所有托管设备，实行专业人员维修与外包单位维保相结合。</w:t>
      </w:r>
      <w:r/>
    </w:p>
    <w:p>
      <w:pPr>
        <w:ind w:firstLine="480"/>
        <w:spacing w:line="360" w:lineRule="auto"/>
        <w:rPr>
          <w:bCs/>
          <w:iCs/>
          <w:highlight w:val="none"/>
        </w:rPr>
      </w:pPr>
      <w:r>
        <w:rPr>
          <w:rFonts w:hint="eastAsia"/>
          <w:bCs/>
          <w:iCs/>
          <w:highlight w:val="none"/>
        </w:rPr>
        <w:t xml:space="preserve">4、常年使用与季节性使用的设备，合理制定安排维修保养期限和计划并报局警务装备室。</w:t>
      </w:r>
      <w:r/>
    </w:p>
    <w:p>
      <w:pPr>
        <w:ind w:firstLine="480"/>
        <w:spacing w:line="360" w:lineRule="auto"/>
        <w:rPr>
          <w:bCs/>
          <w:iCs/>
          <w:highlight w:val="none"/>
        </w:rPr>
      </w:pPr>
      <w:r>
        <w:rPr>
          <w:rFonts w:hint="eastAsia"/>
          <w:bCs/>
          <w:iCs/>
          <w:highlight w:val="none"/>
        </w:rPr>
        <w:t xml:space="preserve">5、定期对不经常使用、运行或非正常情况下使用的设施设备的保养和检查，如污水泵、备用发动机等。</w:t>
      </w:r>
      <w:r/>
    </w:p>
    <w:p>
      <w:pPr>
        <w:ind w:firstLine="480"/>
        <w:spacing w:line="360" w:lineRule="auto"/>
        <w:rPr>
          <w:rFonts w:ascii="宋体" w:hAnsi="宋体" w:cs="宋体"/>
          <w:bCs/>
          <w:sz w:val="24"/>
          <w:szCs w:val="24"/>
          <w:highlight w:val="none"/>
        </w:rPr>
      </w:pPr>
      <w:r>
        <w:rPr>
          <w:rFonts w:hint="eastAsia"/>
          <w:bCs/>
          <w:iCs/>
          <w:highlight w:val="none"/>
        </w:rPr>
        <w:t xml:space="preserve">6、遇有各类突发事件、重大故障等危急情况时，需及时启动有效的应急措施。</w:t>
      </w:r>
      <w:r/>
    </w:p>
    <w:p>
      <w:pPr>
        <w:ind w:firstLine="482"/>
        <w:spacing w:line="360" w:lineRule="auto"/>
        <w:rPr>
          <w:rFonts w:ascii="宋体" w:hAnsi="宋体" w:cs="宋体"/>
          <w:b/>
          <w:bCs/>
          <w:sz w:val="24"/>
          <w:szCs w:val="24"/>
          <w:highlight w:val="none"/>
        </w:rPr>
      </w:pPr>
      <w:r>
        <w:rPr>
          <w:rFonts w:hint="eastAsia" w:cs="仿宋"/>
          <w:b/>
          <w:bCs/>
          <w:highlight w:val="none"/>
        </w:rPr>
        <w:t xml:space="preserve">（四）消防值班</w:t>
      </w:r>
      <w:r/>
    </w:p>
    <w:p>
      <w:pPr>
        <w:ind w:firstLine="480"/>
        <w:spacing w:line="360" w:lineRule="auto"/>
        <w:rPr>
          <w:bCs/>
          <w:iCs/>
          <w:highlight w:val="none"/>
        </w:rPr>
      </w:pPr>
      <w:r>
        <w:rPr>
          <w:rFonts w:hint="eastAsia"/>
          <w:bCs/>
          <w:iCs/>
          <w:highlight w:val="none"/>
        </w:rPr>
        <w:t xml:space="preserve">1、中标单位确保消防值班员在岗在位，负责大楼的消防和监控值班；</w:t>
      </w:r>
      <w:r/>
    </w:p>
    <w:p>
      <w:pPr>
        <w:ind w:firstLine="480"/>
        <w:spacing w:line="360" w:lineRule="auto"/>
        <w:rPr>
          <w:bCs/>
          <w:iCs/>
          <w:highlight w:val="none"/>
        </w:rPr>
      </w:pPr>
      <w:r>
        <w:rPr>
          <w:rFonts w:hint="eastAsia"/>
          <w:bCs/>
          <w:iCs/>
          <w:highlight w:val="none"/>
        </w:rPr>
        <w:t xml:space="preserve">2、消防值班员持证上岗，实行24小时值班，不断观察监控画面和每个监控点的情况，随时掌握大楼内及院内的动态，发现问题及时报告并在其职责范围内加以处置，确保大楼内部及院内的安全；</w:t>
      </w:r>
      <w:r/>
    </w:p>
    <w:p>
      <w:pPr>
        <w:ind w:firstLine="480"/>
        <w:spacing w:line="360" w:lineRule="auto"/>
        <w:rPr>
          <w:bCs/>
          <w:iCs/>
          <w:highlight w:val="none"/>
        </w:rPr>
      </w:pPr>
      <w:r>
        <w:rPr>
          <w:rFonts w:hint="eastAsia"/>
          <w:bCs/>
          <w:iCs/>
          <w:highlight w:val="none"/>
        </w:rPr>
        <w:t xml:space="preserve">3、值班人员上班时间不得玩手机，不得吃零食，不得做与工作无关的事情，更不得撤离岗位；</w:t>
      </w:r>
      <w:r/>
    </w:p>
    <w:p>
      <w:pPr>
        <w:ind w:firstLine="480"/>
        <w:spacing w:line="360" w:lineRule="auto"/>
        <w:rPr>
          <w:rFonts w:ascii="宋体" w:hAnsi="宋体" w:cs="宋体"/>
          <w:bCs/>
          <w:sz w:val="24"/>
          <w:szCs w:val="24"/>
          <w:highlight w:val="none"/>
        </w:rPr>
      </w:pPr>
      <w:r>
        <w:rPr>
          <w:rFonts w:hint="eastAsia"/>
          <w:bCs/>
          <w:iCs/>
          <w:highlight w:val="none"/>
        </w:rPr>
        <w:t xml:space="preserve">4、值班人员需严格遵守国家的法律法规和采购方的相关规定；认真执行国家保密法，不得将大楼监控的相关资料外带外泄；更不允许用自己的手机拍摄相关资料。</w:t>
      </w:r>
      <w:r/>
    </w:p>
    <w:p>
      <w:pPr>
        <w:ind w:firstLine="482"/>
        <w:spacing w:line="360" w:lineRule="auto"/>
        <w:rPr>
          <w:rFonts w:ascii="宋体" w:hAnsi="宋体" w:cs="宋体"/>
          <w:b/>
          <w:bCs/>
          <w:sz w:val="24"/>
          <w:szCs w:val="24"/>
          <w:highlight w:val="none"/>
        </w:rPr>
      </w:pPr>
      <w:r>
        <w:rPr>
          <w:rFonts w:hint="eastAsia" w:cs="仿宋"/>
          <w:b/>
          <w:bCs/>
          <w:highlight w:val="none"/>
        </w:rPr>
        <w:t xml:space="preserve">（五）主要设备</w:t>
      </w:r>
      <w:r/>
    </w:p>
    <w:p>
      <w:pPr>
        <w:ind w:firstLine="480"/>
        <w:spacing w:line="360" w:lineRule="auto"/>
        <w:rPr>
          <w:bCs/>
          <w:iCs/>
          <w:highlight w:val="none"/>
        </w:rPr>
      </w:pPr>
      <w:r>
        <w:rPr>
          <w:rFonts w:hint="eastAsia"/>
          <w:bCs/>
          <w:iCs/>
          <w:highlight w:val="none"/>
        </w:rPr>
        <w:t xml:space="preserve">1、电气设备</w:t>
      </w:r>
      <w:r/>
    </w:p>
    <w:p>
      <w:pPr>
        <w:ind w:firstLine="480"/>
        <w:spacing w:line="360" w:lineRule="auto"/>
        <w:rPr>
          <w:bCs/>
          <w:iCs/>
          <w:highlight w:val="none"/>
        </w:rPr>
      </w:pPr>
      <w:r>
        <w:rPr>
          <w:rFonts w:hint="eastAsia"/>
          <w:bCs/>
          <w:iCs/>
          <w:highlight w:val="none"/>
        </w:rPr>
        <w:t xml:space="preserve">照明系统</w:t>
      </w:r>
      <w:r/>
    </w:p>
    <w:p>
      <w:pPr>
        <w:ind w:firstLine="480"/>
        <w:spacing w:line="360" w:lineRule="auto"/>
        <w:rPr>
          <w:bCs/>
          <w:iCs/>
          <w:highlight w:val="none"/>
        </w:rPr>
      </w:pPr>
      <w:r>
        <w:rPr>
          <w:rFonts w:hint="eastAsia"/>
          <w:bCs/>
          <w:iCs/>
          <w:highlight w:val="none"/>
        </w:rPr>
        <w:t xml:space="preserve">定期检修清洁照明配电箱，确保配电开关与导线连接良好无松动。加强日常巡视、维护和检修工作，通过看、听、嗅、摸等，及时发现问题，确保照明系统设备完好、安全运行。</w:t>
      </w:r>
      <w:r/>
    </w:p>
    <w:p>
      <w:pPr>
        <w:ind w:firstLine="480"/>
        <w:spacing w:line="360" w:lineRule="auto"/>
        <w:rPr>
          <w:bCs/>
          <w:iCs/>
          <w:highlight w:val="none"/>
        </w:rPr>
      </w:pPr>
      <w:r>
        <w:rPr>
          <w:rFonts w:hint="eastAsia"/>
          <w:bCs/>
          <w:iCs/>
          <w:highlight w:val="none"/>
        </w:rPr>
        <w:t xml:space="preserve">2、空调设备</w:t>
      </w:r>
      <w:r/>
    </w:p>
    <w:p>
      <w:pPr>
        <w:ind w:firstLine="480"/>
        <w:spacing w:line="360" w:lineRule="auto"/>
        <w:rPr>
          <w:bCs/>
          <w:iCs/>
          <w:highlight w:val="none"/>
        </w:rPr>
      </w:pPr>
      <w:r>
        <w:rPr>
          <w:rFonts w:hint="eastAsia"/>
          <w:bCs/>
          <w:iCs/>
          <w:highlight w:val="none"/>
        </w:rPr>
        <w:t xml:space="preserve">按照中央空调技术要求，制定维护保养计划并监督外包单位认真实施。</w:t>
      </w:r>
      <w:r/>
    </w:p>
    <w:p>
      <w:pPr>
        <w:ind w:firstLine="480"/>
        <w:spacing w:line="360" w:lineRule="auto"/>
        <w:rPr>
          <w:bCs/>
          <w:iCs/>
          <w:highlight w:val="none"/>
        </w:rPr>
      </w:pPr>
      <w:r>
        <w:rPr>
          <w:rFonts w:hint="eastAsia"/>
          <w:bCs/>
          <w:iCs/>
          <w:highlight w:val="none"/>
        </w:rPr>
        <w:t xml:space="preserve">3、给排水设备</w:t>
      </w:r>
      <w:r/>
    </w:p>
    <w:p>
      <w:pPr>
        <w:ind w:firstLine="420"/>
        <w:spacing w:line="360" w:lineRule="auto"/>
        <w:rPr>
          <w:bCs/>
          <w:iCs/>
          <w:highlight w:val="none"/>
        </w:rPr>
      </w:pPr>
      <w:r>
        <w:rPr>
          <w:rFonts w:hint="eastAsia"/>
          <w:bCs/>
          <w:iCs/>
          <w:highlight w:val="none"/>
        </w:rPr>
        <w:t xml:space="preserve">（1）水泵：每天巡检一次，巡检中发现问题（如跑冒滴漏或故障），及时安排修理。同时对水泵每月定期润滑一次。</w:t>
      </w:r>
      <w:r/>
    </w:p>
    <w:p>
      <w:pPr>
        <w:ind w:firstLine="420"/>
        <w:spacing w:line="360" w:lineRule="auto"/>
        <w:rPr>
          <w:rFonts w:ascii="宋体" w:hAnsi="宋体" w:cs="宋体"/>
          <w:bCs/>
          <w:sz w:val="24"/>
          <w:szCs w:val="24"/>
          <w:highlight w:val="none"/>
        </w:rPr>
      </w:pPr>
      <w:r>
        <w:rPr>
          <w:rFonts w:hint="eastAsia"/>
          <w:bCs/>
          <w:iCs/>
          <w:highlight w:val="none"/>
        </w:rPr>
        <w:t xml:space="preserve">（2）污水池（井）：定期巡检污水池；根据杂物状况及时安排清掏。及时清理封堵在各个污水井内潜水泵口的杂物。暴雨过后及时清理封堵在各雨水井口的杂物。</w:t>
      </w:r>
      <w:r/>
    </w:p>
    <w:p>
      <w:pPr>
        <w:ind w:firstLine="482"/>
        <w:spacing w:line="360" w:lineRule="auto"/>
        <w:rPr>
          <w:rFonts w:ascii="宋体" w:hAnsi="宋体" w:cs="宋体"/>
          <w:b/>
          <w:bCs/>
          <w:sz w:val="24"/>
          <w:szCs w:val="24"/>
          <w:highlight w:val="none"/>
        </w:rPr>
      </w:pPr>
      <w:r>
        <w:rPr>
          <w:rFonts w:hint="eastAsia" w:cs="仿宋"/>
          <w:b/>
          <w:bCs/>
          <w:highlight w:val="none"/>
        </w:rPr>
        <w:t xml:space="preserve">（六）消防管理</w:t>
      </w:r>
      <w:r/>
    </w:p>
    <w:p>
      <w:pPr>
        <w:ind w:firstLine="480"/>
        <w:spacing w:line="360" w:lineRule="auto"/>
        <w:rPr>
          <w:bCs/>
          <w:iCs/>
          <w:highlight w:val="none"/>
        </w:rPr>
      </w:pPr>
      <w:r>
        <w:rPr>
          <w:rFonts w:hint="eastAsia"/>
          <w:bCs/>
          <w:iCs/>
          <w:highlight w:val="none"/>
        </w:rPr>
        <w:t xml:space="preserve">1、检查消防器材是否完好，确保处于有效期内；</w:t>
      </w:r>
      <w:r/>
    </w:p>
    <w:p>
      <w:pPr>
        <w:ind w:firstLine="480"/>
        <w:spacing w:line="360" w:lineRule="auto"/>
        <w:rPr>
          <w:bCs/>
          <w:iCs/>
          <w:highlight w:val="none"/>
        </w:rPr>
      </w:pPr>
      <w:r>
        <w:rPr>
          <w:rFonts w:hint="eastAsia"/>
          <w:bCs/>
          <w:iCs/>
          <w:highlight w:val="none"/>
        </w:rPr>
        <w:t xml:space="preserve">2、检查电器设备运行情况，确保无超负荷运行，电线电缆绝缘有无老化、损坏、漏电短路等现象，电动机无空转现象，防雷设施、设备完好，无乱拉电线等情况；</w:t>
      </w:r>
      <w:r/>
    </w:p>
    <w:p>
      <w:pPr>
        <w:ind w:firstLine="480"/>
        <w:spacing w:line="360" w:lineRule="auto"/>
        <w:rPr>
          <w:bCs/>
          <w:iCs/>
          <w:highlight w:val="none"/>
        </w:rPr>
      </w:pPr>
      <w:r>
        <w:rPr>
          <w:rFonts w:hint="eastAsia"/>
          <w:bCs/>
          <w:iCs/>
          <w:highlight w:val="none"/>
        </w:rPr>
        <w:t xml:space="preserve">3、检查消防器材和消防系统，确保楼内消防器材无损坏；</w:t>
      </w:r>
      <w:r/>
    </w:p>
    <w:p>
      <w:pPr>
        <w:ind w:firstLine="480"/>
        <w:spacing w:line="360" w:lineRule="auto"/>
        <w:rPr>
          <w:bCs/>
          <w:iCs/>
          <w:highlight w:val="none"/>
        </w:rPr>
      </w:pPr>
      <w:r>
        <w:rPr>
          <w:rFonts w:hint="eastAsia"/>
          <w:bCs/>
          <w:iCs/>
          <w:highlight w:val="none"/>
        </w:rPr>
        <w:t xml:space="preserve">4、检查防火门，确保出入门正常开启、无损坏，确保消防通道畅通；</w:t>
      </w:r>
      <w:r/>
    </w:p>
    <w:p>
      <w:pPr>
        <w:ind w:firstLine="480"/>
        <w:spacing w:line="360" w:lineRule="auto"/>
        <w:rPr>
          <w:bCs/>
          <w:iCs/>
          <w:highlight w:val="none"/>
        </w:rPr>
      </w:pPr>
      <w:r>
        <w:rPr>
          <w:rFonts w:hint="eastAsia"/>
          <w:bCs/>
          <w:iCs/>
          <w:highlight w:val="none"/>
        </w:rPr>
        <w:t xml:space="preserve">5、按规定定期检查消防疏散灯，保持正常；</w:t>
      </w:r>
      <w:r/>
    </w:p>
    <w:p>
      <w:pPr>
        <w:ind w:firstLine="480"/>
        <w:spacing w:line="360" w:lineRule="auto"/>
        <w:rPr>
          <w:rFonts w:ascii="宋体" w:hAnsi="宋体" w:cs="宋体"/>
          <w:bCs/>
          <w:sz w:val="24"/>
          <w:szCs w:val="24"/>
          <w:highlight w:val="none"/>
        </w:rPr>
      </w:pPr>
      <w:r>
        <w:rPr>
          <w:rFonts w:hint="eastAsia"/>
          <w:bCs/>
          <w:iCs/>
          <w:highlight w:val="none"/>
        </w:rPr>
        <w:t xml:space="preserve">6、对各类活动场所开放、结束关闭后，要即时清理环境，检查火种等，确保无安全隐患：及时关闭所有电源，做好记录，建立安检台账。</w:t>
      </w:r>
      <w:r/>
    </w:p>
    <w:p>
      <w:pPr>
        <w:ind w:firstLine="482"/>
        <w:spacing w:line="360" w:lineRule="auto"/>
        <w:rPr>
          <w:rFonts w:hAnsi="宋体"/>
          <w:b/>
          <w:sz w:val="24"/>
          <w:szCs w:val="24"/>
          <w:highlight w:val="none"/>
        </w:rPr>
      </w:pPr>
      <w:r>
        <w:rPr>
          <w:rFonts w:hint="eastAsia" w:cs="仿宋"/>
          <w:b/>
          <w:bCs/>
          <w:highlight w:val="none"/>
        </w:rPr>
        <w:t xml:space="preserve">（七）餐饮服务</w:t>
      </w:r>
      <w:r/>
    </w:p>
    <w:p>
      <w:pPr>
        <w:ind w:firstLine="480"/>
        <w:spacing w:line="360" w:lineRule="auto"/>
        <w:rPr>
          <w:bCs/>
          <w:iCs/>
          <w:highlight w:val="none"/>
        </w:rPr>
      </w:pPr>
      <w:r>
        <w:rPr>
          <w:rFonts w:hint="eastAsia"/>
          <w:bCs/>
          <w:iCs/>
          <w:highlight w:val="none"/>
        </w:rPr>
        <w:t xml:space="preserve">1、帮厨人员能严格按照《中华人民共和国食品卫生法》、《中华人民共和国环境保护法》的有关规定，规范管理，严守操作工序，禁止违规操作等，切实做好食堂的管理和卫生工作。</w:t>
      </w:r>
      <w:r/>
    </w:p>
    <w:p>
      <w:pPr>
        <w:ind w:firstLine="480"/>
        <w:spacing w:line="360" w:lineRule="auto"/>
        <w:rPr>
          <w:bCs/>
          <w:iCs/>
          <w:highlight w:val="none"/>
        </w:rPr>
      </w:pPr>
      <w:r>
        <w:rPr>
          <w:rFonts w:hint="eastAsia"/>
          <w:bCs/>
          <w:iCs/>
          <w:highlight w:val="none"/>
        </w:rPr>
        <w:t xml:space="preserve">2、服务期间，食堂所涵盖的餐厅、操作间、储藏间、卫生间等均属于管理范围，食堂环境保洁由服务单位负责。</w:t>
      </w:r>
      <w:r/>
    </w:p>
    <w:p>
      <w:pPr>
        <w:ind w:firstLine="480"/>
        <w:spacing w:line="360" w:lineRule="auto"/>
        <w:rPr>
          <w:bCs/>
          <w:iCs/>
          <w:highlight w:val="none"/>
        </w:rPr>
      </w:pPr>
      <w:r>
        <w:rPr>
          <w:rFonts w:hint="eastAsia"/>
          <w:bCs/>
          <w:iCs/>
          <w:highlight w:val="none"/>
        </w:rPr>
        <w:t xml:space="preserve">3、服务人员能充分尊重并遵守采购人的有关管理规定。在进行食堂管理过程中，能认真倾听采购人相关职能部门的意见，并及时进行整改，不断提高服务水平和饭菜质量。</w:t>
      </w:r>
      <w:r/>
    </w:p>
    <w:p>
      <w:pPr>
        <w:ind w:firstLine="480"/>
        <w:spacing w:line="360" w:lineRule="auto"/>
        <w:rPr>
          <w:bCs/>
          <w:iCs/>
          <w:highlight w:val="none"/>
        </w:rPr>
      </w:pPr>
      <w:r>
        <w:rPr>
          <w:rFonts w:hint="eastAsia"/>
          <w:bCs/>
          <w:iCs/>
          <w:highlight w:val="none"/>
        </w:rPr>
        <w:t xml:space="preserve">4、帮厨人员要持有有效健康证上岗，上班前要经过基本的饮食行业知识培训。卫生检疫，工作人员体检，伤残疾病等费用均由服务单位负责。</w:t>
      </w:r>
      <w:r/>
    </w:p>
    <w:p>
      <w:pPr>
        <w:ind w:firstLine="480"/>
        <w:spacing w:line="360" w:lineRule="auto"/>
        <w:rPr>
          <w:bCs/>
          <w:iCs/>
          <w:highlight w:val="none"/>
        </w:rPr>
      </w:pPr>
      <w:r>
        <w:rPr>
          <w:rFonts w:hint="eastAsia"/>
          <w:bCs/>
          <w:iCs/>
          <w:highlight w:val="none"/>
        </w:rPr>
        <w:t xml:space="preserve">5、具备良好的服务观念，从细微处着手，打造干净、卫生、和谐的用餐环境。 </w:t>
      </w:r>
      <w:r/>
    </w:p>
    <w:p>
      <w:pPr>
        <w:ind w:firstLine="480"/>
        <w:spacing w:line="360" w:lineRule="auto"/>
        <w:rPr>
          <w:rFonts w:hAnsi="宋体"/>
          <w:sz w:val="24"/>
          <w:szCs w:val="24"/>
          <w:highlight w:val="none"/>
        </w:rPr>
      </w:pPr>
      <w:r>
        <w:rPr>
          <w:rFonts w:hint="eastAsia"/>
          <w:bCs/>
          <w:iCs/>
          <w:highlight w:val="none"/>
        </w:rPr>
        <w:t xml:space="preserve">6、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firstLine="482"/>
        <w:spacing w:line="360" w:lineRule="auto"/>
        <w:rPr>
          <w:rFonts w:ascii="宋体" w:hAnsi="宋体" w:cs="宋体"/>
          <w:b/>
          <w:bCs/>
          <w:sz w:val="24"/>
          <w:szCs w:val="24"/>
          <w:highlight w:val="none"/>
        </w:rPr>
      </w:pPr>
      <w:r>
        <w:rPr>
          <w:rFonts w:hint="eastAsia" w:cs="仿宋"/>
          <w:b/>
          <w:bCs/>
          <w:highlight w:val="none"/>
        </w:rPr>
        <w:t xml:space="preserve">（八）洗衣房要求</w:t>
      </w:r>
      <w:r/>
    </w:p>
    <w:p>
      <w:pPr>
        <w:ind w:firstLine="480"/>
        <w:spacing w:line="360" w:lineRule="auto"/>
        <w:rPr>
          <w:bCs/>
          <w:iCs/>
          <w:highlight w:val="none"/>
        </w:rPr>
      </w:pPr>
      <w:r>
        <w:rPr>
          <w:rFonts w:hint="eastAsia"/>
          <w:bCs/>
          <w:iCs/>
          <w:highlight w:val="none"/>
        </w:rPr>
        <w:t xml:space="preserve">1、洗涤前检查电源和机器设备是否处于正常状态，有问题及时报修并监督修理。准备好各种洗涤剂及其它洗涤用品，确保正常使用量。</w:t>
      </w:r>
      <w:r/>
    </w:p>
    <w:p>
      <w:pPr>
        <w:ind w:firstLine="480"/>
        <w:spacing w:line="360" w:lineRule="auto"/>
        <w:rPr>
          <w:bCs/>
          <w:iCs/>
          <w:highlight w:val="none"/>
        </w:rPr>
      </w:pPr>
      <w:r>
        <w:rPr>
          <w:rFonts w:hint="eastAsia"/>
          <w:bCs/>
          <w:iCs/>
          <w:highlight w:val="none"/>
        </w:rPr>
        <w:t xml:space="preserve">2、洗涤前对衣物进行预检、分类，按其质地、颜色、污垢程度分类，分批洗涤。</w:t>
      </w:r>
      <w:r/>
    </w:p>
    <w:p>
      <w:pPr>
        <w:ind w:firstLine="480"/>
        <w:spacing w:line="360" w:lineRule="auto"/>
        <w:rPr>
          <w:bCs/>
          <w:iCs/>
          <w:highlight w:val="none"/>
        </w:rPr>
      </w:pPr>
      <w:r>
        <w:rPr>
          <w:rFonts w:hint="eastAsia"/>
          <w:bCs/>
          <w:iCs/>
          <w:highlight w:val="none"/>
        </w:rPr>
        <w:t xml:space="preserve">3、根据待洗衣物的品种、质地等配置洗涤剂，合理使用洗涤剂，减少成本费用，有重污的衣物需特别处理；因特殊原因混合洗涤的衣物需告知平烫(折叠)人员。</w:t>
      </w:r>
      <w:r/>
    </w:p>
    <w:p>
      <w:pPr>
        <w:ind w:firstLine="480"/>
        <w:spacing w:line="360" w:lineRule="auto"/>
        <w:rPr>
          <w:bCs/>
          <w:iCs/>
          <w:highlight w:val="none"/>
        </w:rPr>
      </w:pPr>
      <w:r>
        <w:rPr>
          <w:rFonts w:hint="eastAsia"/>
          <w:bCs/>
          <w:iCs/>
          <w:highlight w:val="none"/>
        </w:rPr>
        <w:t xml:space="preserve">4、将衣物脱水甩干后，关闭洗衣机在取出衣物，严防出现事故。</w:t>
      </w:r>
      <w:r/>
    </w:p>
    <w:p>
      <w:pPr>
        <w:ind w:firstLine="480"/>
        <w:spacing w:line="360" w:lineRule="auto"/>
        <w:rPr>
          <w:bCs/>
          <w:iCs/>
          <w:highlight w:val="none"/>
        </w:rPr>
      </w:pPr>
      <w:r>
        <w:rPr>
          <w:rFonts w:hint="eastAsia"/>
          <w:bCs/>
          <w:iCs/>
          <w:highlight w:val="none"/>
        </w:rPr>
        <w:t xml:space="preserve">5、洗涤后的衣物要清洁、柔软，床单(被罩)、枕套要做到清洁、无污渍；毛巾需做到清洁、柔软和蓬松。</w:t>
      </w:r>
      <w:r/>
    </w:p>
    <w:p>
      <w:pPr>
        <w:ind w:firstLine="480"/>
        <w:spacing w:line="360" w:lineRule="auto"/>
        <w:rPr>
          <w:bCs/>
          <w:iCs/>
          <w:highlight w:val="none"/>
        </w:rPr>
      </w:pPr>
      <w:r>
        <w:rPr>
          <w:rFonts w:hint="eastAsia"/>
          <w:bCs/>
          <w:iCs/>
          <w:highlight w:val="none"/>
        </w:rPr>
        <w:t xml:space="preserve">6、洗好的衣物要根据其种类和部位的不同，选择不同的熨烫衣机。熨烫时部位选放要准确，开放适量蒸汽，要掌握好喷气与熨烫的时间。</w:t>
      </w:r>
      <w:r/>
    </w:p>
    <w:p>
      <w:pPr>
        <w:ind w:firstLine="480"/>
        <w:spacing w:line="360" w:lineRule="auto"/>
        <w:rPr>
          <w:bCs/>
          <w:iCs/>
          <w:highlight w:val="none"/>
        </w:rPr>
      </w:pPr>
      <w:r>
        <w:rPr>
          <w:rFonts w:hint="eastAsia"/>
          <w:bCs/>
          <w:iCs/>
          <w:highlight w:val="none"/>
        </w:rPr>
        <w:t xml:space="preserve">7、将洗涤完毕的衣物分类熨烫，避免二次污染。烫平后的衣物需保持紧凑平整，分类摆放整齐。</w:t>
      </w:r>
      <w:r/>
    </w:p>
    <w:p>
      <w:pPr>
        <w:ind w:firstLine="480"/>
        <w:spacing w:line="360" w:lineRule="auto"/>
        <w:rPr>
          <w:bCs/>
          <w:iCs/>
          <w:highlight w:val="none"/>
        </w:rPr>
      </w:pPr>
      <w:r>
        <w:rPr>
          <w:rFonts w:hint="eastAsia"/>
          <w:bCs/>
          <w:iCs/>
          <w:highlight w:val="none"/>
        </w:rPr>
        <w:t xml:space="preserve">8、工作结束后，关闭电源、水源，进行清理卫生工作。</w:t>
      </w:r>
      <w:r/>
    </w:p>
    <w:p>
      <w:pPr>
        <w:ind w:firstLine="480"/>
        <w:spacing w:line="360" w:lineRule="auto"/>
        <w:rPr>
          <w:rFonts w:hAnsi="宋体"/>
          <w:sz w:val="24"/>
          <w:szCs w:val="24"/>
          <w:highlight w:val="none"/>
        </w:rPr>
      </w:pPr>
      <w:r>
        <w:rPr>
          <w:rFonts w:hint="eastAsia"/>
          <w:bCs/>
          <w:iCs/>
          <w:highlight w:val="none"/>
        </w:rPr>
        <w:t xml:space="preserve">9、做好洗涤记录。</w:t>
      </w:r>
      <w:r/>
    </w:p>
    <w:p>
      <w:pPr>
        <w:ind w:firstLine="482"/>
        <w:spacing w:line="360" w:lineRule="auto"/>
        <w:rPr>
          <w:rFonts w:ascii="宋体" w:hAnsi="宋体" w:cs="宋体"/>
          <w:b/>
          <w:bCs/>
          <w:sz w:val="24"/>
          <w:szCs w:val="24"/>
          <w:highlight w:val="none"/>
        </w:rPr>
      </w:pPr>
      <w:r>
        <w:rPr>
          <w:rFonts w:hint="eastAsia" w:cs="仿宋"/>
          <w:b/>
          <w:bCs/>
          <w:highlight w:val="none"/>
        </w:rPr>
        <w:t xml:space="preserve">（九）资料档案管理</w:t>
      </w:r>
      <w:r/>
    </w:p>
    <w:p>
      <w:pPr>
        <w:ind w:firstLine="480"/>
        <w:spacing w:line="360" w:lineRule="auto"/>
        <w:rPr>
          <w:rFonts w:ascii="宋体" w:hAnsi="宋体" w:cs="宋体"/>
          <w:bCs/>
          <w:sz w:val="24"/>
          <w:szCs w:val="24"/>
          <w:highlight w:val="none"/>
        </w:rPr>
      </w:pPr>
      <w:r>
        <w:rPr>
          <w:rFonts w:hint="eastAsia"/>
          <w:bCs/>
          <w:iCs/>
          <w:highlight w:val="none"/>
        </w:rPr>
        <w:t xml:space="preserve">加强</w:t>
      </w:r>
      <w:r>
        <w:rPr>
          <w:rFonts w:hint="eastAsia"/>
          <w:bCs/>
          <w:iCs/>
          <w:highlight w:val="none"/>
          <w:lang w:eastAsia="zh-CN"/>
        </w:rPr>
        <w:t xml:space="preserve">物业管理</w:t>
      </w:r>
      <w:r>
        <w:rPr>
          <w:rFonts w:hint="eastAsia"/>
          <w:bCs/>
          <w:iCs/>
          <w:highlight w:val="none"/>
        </w:rPr>
        <w:t xml:space="preserve">区域内有关</w:t>
      </w:r>
      <w:r>
        <w:rPr>
          <w:rFonts w:hint="eastAsia"/>
          <w:bCs/>
          <w:iCs/>
          <w:highlight w:val="none"/>
          <w:lang w:eastAsia="zh-CN"/>
        </w:rPr>
        <w:t xml:space="preserve">物业管理</w:t>
      </w:r>
      <w:r>
        <w:rPr>
          <w:rFonts w:hint="eastAsia"/>
          <w:bCs/>
          <w:iCs/>
          <w:highlight w:val="none"/>
        </w:rPr>
        <w:t xml:space="preserve">服务的档案和资料的管理。档案和资料的管理包括：业主档案、设备设施档案、清洁卫生管理档案、室内外绿化管理档案、人事管理及人员培训档案以及具体的管理方案、工作计划等资料档案，所有资料档案做到保存完整，管理完善，交接手续完备，检索方便准确，符合有关标准。</w:t>
      </w:r>
      <w:r/>
    </w:p>
    <w:p>
      <w:pPr>
        <w:ind w:firstLine="482"/>
        <w:spacing w:line="360" w:lineRule="auto"/>
        <w:rPr>
          <w:rFonts w:ascii="宋体" w:hAnsi="宋体" w:cs="宋体"/>
          <w:b/>
          <w:bCs/>
          <w:sz w:val="24"/>
          <w:szCs w:val="24"/>
          <w:highlight w:val="none"/>
        </w:rPr>
      </w:pPr>
      <w:r>
        <w:rPr>
          <w:rFonts w:hint="eastAsia" w:cs="仿宋"/>
          <w:b/>
          <w:bCs/>
          <w:highlight w:val="none"/>
        </w:rPr>
        <w:t xml:space="preserve">（十）建立健全</w:t>
      </w:r>
      <w:r>
        <w:rPr>
          <w:rFonts w:hint="eastAsia" w:cs="仿宋"/>
          <w:b/>
          <w:bCs/>
          <w:highlight w:val="none"/>
          <w:lang w:eastAsia="zh-CN"/>
        </w:rPr>
        <w:t xml:space="preserve">物业管理</w:t>
      </w:r>
      <w:r>
        <w:rPr>
          <w:rFonts w:hint="eastAsia" w:cs="仿宋"/>
          <w:b/>
          <w:bCs/>
          <w:highlight w:val="none"/>
        </w:rPr>
        <w:t xml:space="preserve">制度</w:t>
      </w:r>
      <w:r/>
    </w:p>
    <w:p>
      <w:pPr>
        <w:ind w:firstLine="480"/>
        <w:spacing w:line="360" w:lineRule="auto"/>
        <w:rPr>
          <w:bCs/>
          <w:iCs/>
          <w:highlight w:val="none"/>
        </w:rPr>
      </w:pPr>
      <w:r>
        <w:rPr>
          <w:rFonts w:hint="eastAsia"/>
          <w:bCs/>
          <w:iCs/>
          <w:highlight w:val="none"/>
        </w:rPr>
        <w:t xml:space="preserve">根据扬州市公安局江都分局的具体情况，制定内部管理、日常服务运作等管理制度。如中标后，未能按这些制度执行，视为违约，扬州市公安局江都分局将按违约处理。</w:t>
      </w:r>
      <w:r/>
    </w:p>
    <w:p>
      <w:pPr>
        <w:ind w:firstLine="480"/>
        <w:spacing w:line="360" w:lineRule="auto"/>
        <w:rPr>
          <w:bCs/>
          <w:iCs/>
          <w:highlight w:val="none"/>
        </w:rPr>
      </w:pPr>
      <w:r>
        <w:rPr>
          <w:rFonts w:hint="eastAsia"/>
          <w:bCs/>
          <w:iCs/>
          <w:highlight w:val="none"/>
        </w:rPr>
        <w:t xml:space="preserve">1、</w:t>
      </w:r>
      <w:r>
        <w:rPr>
          <w:rFonts w:hint="eastAsia"/>
          <w:bCs/>
          <w:iCs/>
          <w:highlight w:val="none"/>
          <w:lang w:eastAsia="zh-CN"/>
        </w:rPr>
        <w:t xml:space="preserve">物业管理</w:t>
      </w:r>
      <w:r>
        <w:rPr>
          <w:rFonts w:hint="eastAsia"/>
          <w:bCs/>
          <w:iCs/>
          <w:highlight w:val="none"/>
        </w:rPr>
        <w:t xml:space="preserve">员工行为规范；</w:t>
      </w:r>
      <w:r/>
    </w:p>
    <w:p>
      <w:pPr>
        <w:ind w:firstLine="480"/>
        <w:spacing w:line="360" w:lineRule="auto"/>
        <w:rPr>
          <w:bCs/>
          <w:iCs/>
          <w:highlight w:val="none"/>
        </w:rPr>
      </w:pPr>
      <w:r>
        <w:rPr>
          <w:rFonts w:hint="eastAsia"/>
          <w:bCs/>
          <w:iCs/>
          <w:highlight w:val="none"/>
        </w:rPr>
        <w:t xml:space="preserve">2、各部门工作职责；</w:t>
      </w:r>
      <w:r/>
    </w:p>
    <w:p>
      <w:pPr>
        <w:ind w:firstLine="480"/>
        <w:spacing w:line="360" w:lineRule="auto"/>
        <w:rPr>
          <w:bCs/>
          <w:iCs/>
          <w:highlight w:val="none"/>
        </w:rPr>
      </w:pPr>
      <w:r>
        <w:rPr>
          <w:rFonts w:hint="eastAsia"/>
          <w:bCs/>
          <w:iCs/>
          <w:highlight w:val="none"/>
        </w:rPr>
        <w:t xml:space="preserve">3、各类工作人员岗位职责；</w:t>
      </w:r>
      <w:r/>
    </w:p>
    <w:p>
      <w:pPr>
        <w:ind w:firstLine="480"/>
        <w:spacing w:line="360" w:lineRule="auto"/>
        <w:rPr>
          <w:bCs/>
          <w:iCs/>
          <w:highlight w:val="none"/>
        </w:rPr>
      </w:pPr>
      <w:r>
        <w:rPr>
          <w:rFonts w:hint="eastAsia"/>
          <w:bCs/>
          <w:iCs/>
          <w:highlight w:val="none"/>
        </w:rPr>
        <w:t xml:space="preserve">4、各类工作人员培训计划、岗位考核办法和考核奖惩制度；</w:t>
      </w:r>
      <w:r/>
    </w:p>
    <w:p>
      <w:pPr>
        <w:ind w:firstLine="480"/>
        <w:spacing w:line="360" w:lineRule="auto"/>
        <w:rPr>
          <w:bCs/>
          <w:iCs/>
          <w:highlight w:val="none"/>
        </w:rPr>
      </w:pPr>
      <w:r>
        <w:rPr>
          <w:rFonts w:hint="eastAsia"/>
          <w:bCs/>
          <w:iCs/>
          <w:highlight w:val="none"/>
        </w:rPr>
        <w:t xml:space="preserve">5、各类设备运行管理制度、设备维修制度；</w:t>
      </w:r>
      <w:r/>
    </w:p>
    <w:p>
      <w:pPr>
        <w:ind w:firstLine="480"/>
        <w:spacing w:line="360" w:lineRule="auto"/>
        <w:rPr>
          <w:bCs/>
          <w:iCs/>
          <w:highlight w:val="none"/>
        </w:rPr>
      </w:pPr>
      <w:r>
        <w:rPr>
          <w:rFonts w:hint="eastAsia"/>
          <w:bCs/>
          <w:iCs/>
          <w:highlight w:val="none"/>
        </w:rPr>
        <w:t xml:space="preserve">6、消防制度；</w:t>
      </w:r>
      <w:r/>
    </w:p>
    <w:p>
      <w:pPr>
        <w:ind w:firstLine="480"/>
        <w:spacing w:line="360" w:lineRule="auto"/>
        <w:rPr>
          <w:bCs/>
          <w:iCs/>
          <w:highlight w:val="none"/>
        </w:rPr>
      </w:pPr>
      <w:r>
        <w:rPr>
          <w:rFonts w:hint="eastAsia"/>
          <w:bCs/>
          <w:iCs/>
          <w:highlight w:val="none"/>
        </w:rPr>
        <w:t xml:space="preserve">7、会议服务制度；</w:t>
      </w:r>
      <w:r/>
    </w:p>
    <w:p>
      <w:pPr>
        <w:ind w:firstLine="480"/>
        <w:spacing w:line="360" w:lineRule="auto"/>
        <w:rPr>
          <w:rFonts w:ascii="宋体" w:hAnsi="宋体" w:cs="宋体"/>
          <w:bCs/>
          <w:sz w:val="24"/>
          <w:szCs w:val="24"/>
          <w:highlight w:val="none"/>
        </w:rPr>
      </w:pPr>
      <w:r>
        <w:rPr>
          <w:rFonts w:hint="eastAsia"/>
          <w:bCs/>
          <w:iCs/>
          <w:highlight w:val="none"/>
        </w:rPr>
        <w:t xml:space="preserve">8、其他管理服务制度。</w:t>
      </w:r>
      <w:r/>
    </w:p>
    <w:p>
      <w:pPr>
        <w:pStyle w:val="673"/>
        <w:jc w:val="both"/>
        <w:spacing w:beforeAutospacing="0" w:afterAutospacing="0" w:line="360" w:lineRule="auto"/>
        <w:rPr>
          <w:rFonts w:ascii="宋体" w:hAnsi="宋体" w:cs="宋体"/>
          <w:b/>
          <w:bCs/>
          <w:sz w:val="21"/>
          <w:highlight w:val="none"/>
        </w:rPr>
      </w:pPr>
      <w:r>
        <w:rPr>
          <w:rFonts w:hint="eastAsia" w:ascii="宋体" w:hAnsi="宋体" w:cs="宋体"/>
          <w:b/>
          <w:bCs/>
          <w:sz w:val="21"/>
          <w:highlight w:val="none"/>
        </w:rPr>
        <w:t xml:space="preserve">六、商务要求</w:t>
      </w:r>
      <w:r/>
    </w:p>
    <w:p>
      <w:pPr>
        <w:pStyle w:val="673"/>
        <w:ind w:firstLine="422"/>
        <w:jc w:val="both"/>
        <w:spacing w:beforeAutospacing="0" w:afterAutospacing="0" w:line="360" w:lineRule="auto"/>
        <w:rPr>
          <w:rFonts w:ascii="宋体" w:hAnsi="宋体" w:cs="宋体"/>
          <w:b/>
          <w:bCs/>
          <w:szCs w:val="24"/>
          <w:highlight w:val="none"/>
        </w:rPr>
      </w:pPr>
      <w:r>
        <w:rPr>
          <w:rFonts w:hint="eastAsia" w:ascii="宋体" w:hAnsi="宋体" w:cs="宋体"/>
          <w:b/>
          <w:bCs/>
          <w:sz w:val="21"/>
          <w:highlight w:val="none"/>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iCs/>
          <w:color w:val="ff0000"/>
          <w:sz w:val="21"/>
          <w:highlight w:val="none"/>
          <w:u w:val="single"/>
        </w:rPr>
        <w:t xml:space="preserve">斜体且有下划线部分</w:t>
      </w:r>
      <w:r>
        <w:rPr>
          <w:rFonts w:hint="eastAsia" w:ascii="宋体" w:hAnsi="宋体" w:cs="宋体"/>
          <w:b/>
          <w:bCs/>
          <w:color w:val="ff0000"/>
          <w:sz w:val="21"/>
          <w:highlight w:val="none"/>
        </w:rPr>
        <w:t xml:space="preserve">为实质性要求。</w:t>
      </w:r>
      <w:r/>
    </w:p>
    <w:p>
      <w:pPr>
        <w:ind w:firstLine="480"/>
        <w:spacing w:line="360" w:lineRule="auto"/>
        <w:rPr>
          <w:bCs/>
          <w:iCs/>
          <w:highlight w:val="none"/>
        </w:rPr>
      </w:pPr>
      <w:r>
        <w:rPr>
          <w:rFonts w:hint="eastAsia"/>
          <w:bCs/>
          <w:iCs/>
          <w:highlight w:val="none"/>
        </w:rPr>
        <w:t xml:space="preserve">1、扬州市公安局江都分局为负责本项目所有</w:t>
      </w:r>
      <w:r>
        <w:rPr>
          <w:rFonts w:hint="eastAsia"/>
          <w:bCs/>
          <w:iCs/>
          <w:highlight w:val="none"/>
          <w:lang w:eastAsia="zh-CN"/>
        </w:rPr>
        <w:t xml:space="preserve">物业管理</w:t>
      </w:r>
      <w:r>
        <w:rPr>
          <w:rFonts w:hint="eastAsia"/>
          <w:bCs/>
          <w:iCs/>
          <w:highlight w:val="none"/>
        </w:rPr>
        <w:t xml:space="preserve">工作人员提供必要的办公用房和办公用品（包括办公桌椅、电脑、打印机、吸尘器、洗地机等）；</w:t>
      </w:r>
      <w:r/>
    </w:p>
    <w:p>
      <w:pPr>
        <w:ind w:firstLine="480"/>
        <w:spacing w:line="360" w:lineRule="auto"/>
        <w:rPr>
          <w:bCs/>
          <w:iCs/>
          <w:highlight w:val="none"/>
        </w:rPr>
      </w:pPr>
      <w:r>
        <w:rPr>
          <w:rFonts w:hint="eastAsia"/>
          <w:bCs/>
          <w:iCs/>
          <w:highlight w:val="none"/>
        </w:rPr>
        <w:t xml:space="preserve">2、扬州市公安局江都分局不负责本项目所有</w:t>
      </w:r>
      <w:r>
        <w:rPr>
          <w:rFonts w:hint="eastAsia"/>
          <w:bCs/>
          <w:iCs/>
          <w:highlight w:val="none"/>
          <w:lang w:eastAsia="zh-CN"/>
        </w:rPr>
        <w:t xml:space="preserve">物业管理</w:t>
      </w:r>
      <w:r>
        <w:rPr>
          <w:rFonts w:hint="eastAsia"/>
          <w:bCs/>
          <w:iCs/>
          <w:highlight w:val="none"/>
        </w:rPr>
        <w:t xml:space="preserve">工作人员的衣食住行等非合同约定；</w:t>
      </w:r>
      <w:r/>
    </w:p>
    <w:p>
      <w:pPr>
        <w:ind w:firstLine="480"/>
        <w:spacing w:line="360" w:lineRule="auto"/>
        <w:rPr>
          <w:rFonts w:ascii="宋体" w:hAnsi="宋体" w:cs="宋体"/>
          <w:bCs/>
          <w:sz w:val="24"/>
          <w:szCs w:val="24"/>
          <w:highlight w:val="none"/>
        </w:rPr>
      </w:pPr>
      <w:r>
        <w:rPr>
          <w:rFonts w:hint="eastAsia"/>
          <w:bCs/>
          <w:iCs/>
          <w:highlight w:val="none"/>
        </w:rPr>
        <w:t xml:space="preserve">3、投标人工作人员在采购人工作期间，发生的任何疾病和意外伤害等，由投标人承担。</w:t>
      </w:r>
      <w:r/>
    </w:p>
    <w:p>
      <w:pPr>
        <w:ind w:firstLine="480"/>
        <w:spacing w:line="360" w:lineRule="auto"/>
        <w:rPr>
          <w:rFonts w:hint="eastAsia"/>
          <w:b/>
          <w:i/>
          <w:highlight w:val="none"/>
          <w:u w:val="single"/>
        </w:rPr>
      </w:pPr>
      <w:r>
        <w:rPr>
          <w:rFonts w:hint="eastAsia"/>
          <w:b/>
          <w:i/>
          <w:highlight w:val="none"/>
          <w:u w:val="single"/>
        </w:rPr>
        <w:t xml:space="preserve">4、</w:t>
      </w:r>
      <w:r>
        <w:rPr>
          <w:rFonts w:hint="eastAsia" w:eastAsia="宋体"/>
          <w:b/>
          <w:i/>
          <w:highlight w:val="none"/>
          <w:u w:val="single"/>
        </w:rPr>
        <w:t xml:space="preserve">投标报价应包括所有的费用（含为完成招标文件规定的服务工作所涉及到的一切相关费用）：人员工资、法定的社会保险、医疗保险、住房公积金、法定税费、管理费、服装费</w:t>
      </w:r>
      <w:r>
        <w:rPr>
          <w:rFonts w:hint="eastAsia"/>
          <w:b/>
          <w:i/>
          <w:highlight w:val="none"/>
          <w:u w:val="single"/>
          <w:lang w:eastAsia="zh-CN"/>
        </w:rPr>
        <w:t xml:space="preserve">、</w:t>
      </w:r>
      <w:r>
        <w:rPr>
          <w:rFonts w:hint="eastAsia" w:eastAsia="宋体"/>
          <w:b/>
          <w:i/>
          <w:highlight w:val="none"/>
          <w:u w:val="single"/>
        </w:rPr>
        <w:t xml:space="preserve">意外伤害保险（未缴纳社保、医保的人员须缴纳不低于保额80万元的意外伤害保险）及投标人自行考虑的其他费用。</w:t>
      </w:r>
      <w:r/>
    </w:p>
    <w:p>
      <w:pPr>
        <w:ind w:firstLine="480"/>
        <w:spacing w:line="360" w:lineRule="auto"/>
        <w:rPr>
          <w:b/>
          <w:i/>
          <w:highlight w:val="none"/>
          <w:u w:val="single"/>
        </w:rPr>
      </w:pPr>
      <w:r>
        <w:rPr>
          <w:rFonts w:hint="eastAsia"/>
          <w:b/>
          <w:i/>
          <w:highlight w:val="none"/>
          <w:u w:val="single"/>
        </w:rPr>
        <w:t xml:space="preserve">5、人员工资低于扬州市区最低工资标准及未依法测算缴纳社会保险、医疗保险、住房公积金的作无效报价处理。</w:t>
      </w:r>
      <w:r/>
    </w:p>
    <w:p>
      <w:pPr>
        <w:ind w:firstLine="480"/>
        <w:spacing w:line="360" w:lineRule="auto"/>
        <w:rPr>
          <w:b/>
          <w:i/>
          <w:highlight w:val="none"/>
          <w:u w:val="single"/>
        </w:rPr>
      </w:pPr>
      <w:r>
        <w:rPr>
          <w:rFonts w:hint="eastAsia"/>
          <w:b/>
          <w:i/>
          <w:highlight w:val="none"/>
          <w:u w:val="single"/>
        </w:rPr>
        <w:t xml:space="preserve">6、中标人在签订合同</w:t>
      </w:r>
      <w:r>
        <w:rPr>
          <w:rFonts w:hint="eastAsia"/>
          <w:b/>
          <w:i/>
          <w:highlight w:val="none"/>
          <w:u w:val="single"/>
          <w:lang w:eastAsia="zh-CN"/>
        </w:rPr>
        <w:t xml:space="preserve">时</w:t>
      </w:r>
      <w:r>
        <w:rPr>
          <w:rFonts w:hint="eastAsia"/>
          <w:b/>
          <w:i/>
          <w:highlight w:val="none"/>
          <w:u w:val="single"/>
        </w:rPr>
        <w:t xml:space="preserve">应按照本项目</w:t>
      </w:r>
      <w:r>
        <w:rPr>
          <w:rFonts w:hint="eastAsia"/>
          <w:b/>
          <w:i/>
          <w:highlight w:val="none"/>
          <w:u w:val="single"/>
          <w:lang w:eastAsia="zh-CN"/>
        </w:rPr>
        <w:t xml:space="preserve">物业管理</w:t>
      </w:r>
      <w:r>
        <w:rPr>
          <w:rFonts w:hint="eastAsia"/>
          <w:b/>
          <w:i/>
          <w:highlight w:val="none"/>
          <w:u w:val="single"/>
        </w:rPr>
        <w:t xml:space="preserve">服务人员岗位配备要求提供派入服务人员花名册及人员相应的资质条件原件供采购人审核，审核不通过的采购人将报请政府采购监管部门处理。（须提供承诺函，原件扫描上传，格式自拟）</w:t>
      </w:r>
      <w:r/>
    </w:p>
    <w:p>
      <w:pPr>
        <w:ind w:firstLine="480"/>
        <w:spacing w:line="360" w:lineRule="auto"/>
        <w:rPr>
          <w:rFonts w:hint="eastAsia"/>
          <w:b/>
          <w:i/>
          <w:highlight w:val="none"/>
          <w:u w:val="single"/>
        </w:rPr>
      </w:pPr>
      <w:r>
        <w:rPr>
          <w:rFonts w:hint="eastAsia"/>
          <w:b/>
          <w:i/>
          <w:highlight w:val="none"/>
          <w:u w:val="single"/>
        </w:rPr>
        <w:t xml:space="preserve">7、投标人须承诺，相关人员如已投入其他项目，或在以往已中标未满服务期的项目中已使用该人员相关政策优惠的，不可在本项目中重复使用，一经发现，自行承担相应责任。（须提供承诺函，原件上传，格式自拟）</w:t>
      </w:r>
      <w:r/>
    </w:p>
    <w:p>
      <w:pPr>
        <w:ind w:firstLine="480"/>
        <w:spacing w:line="360" w:lineRule="auto"/>
        <w:rPr>
          <w:rFonts w:hint="eastAsia"/>
          <w:b/>
          <w:i/>
          <w:highlight w:val="none"/>
          <w:u w:val="single"/>
        </w:rPr>
      </w:pPr>
      <w:r>
        <w:rPr>
          <w:rFonts w:hint="eastAsia" w:eastAsia="宋体"/>
          <w:b/>
          <w:i/>
          <w:highlight w:val="none"/>
          <w:u w:val="single"/>
          <w:lang w:val="en-US" w:eastAsia="zh-CN"/>
        </w:rPr>
        <w:t xml:space="preserve">8、</w:t>
      </w:r>
      <w:r>
        <w:rPr>
          <w:rFonts w:hint="eastAsia" w:eastAsia="宋体"/>
          <w:b/>
          <w:i/>
          <w:highlight w:val="none"/>
          <w:u w:val="single"/>
        </w:rPr>
        <w:t xml:space="preserve">所有人员要求身体健康、无传染性疾病、不接受病退或领取病残津贴人员。（须提供承诺函，原件上传，格式自拟）</w:t>
      </w:r>
      <w:r/>
    </w:p>
    <w:p>
      <w:pPr>
        <w:ind w:firstLine="480"/>
        <w:spacing w:line="360" w:lineRule="auto"/>
        <w:rPr>
          <w:rFonts w:hint="eastAsia"/>
          <w:bCs/>
          <w:iCs/>
          <w:highlight w:val="none"/>
        </w:rPr>
      </w:pPr>
      <w:r>
        <w:rPr>
          <w:rFonts w:hint="eastAsia"/>
          <w:bCs/>
          <w:iCs/>
          <w:highlight w:val="none"/>
          <w:lang w:val="en-US" w:eastAsia="zh-CN"/>
        </w:rPr>
        <w:t xml:space="preserve">9</w:t>
      </w:r>
      <w:r>
        <w:rPr>
          <w:rFonts w:hint="eastAsia"/>
          <w:bCs/>
          <w:iCs/>
          <w:highlight w:val="none"/>
        </w:rPr>
        <w:t xml:space="preserve">、服务期限为一年。</w:t>
      </w:r>
      <w:r/>
    </w:p>
    <w:p>
      <w:pPr>
        <w:ind w:firstLine="480"/>
        <w:spacing w:line="360" w:lineRule="auto"/>
        <w:rPr>
          <w:rFonts w:hint="eastAsia" w:cs="仿宋"/>
          <w:b/>
          <w:bCs/>
          <w:highlight w:val="none"/>
        </w:rPr>
      </w:pPr>
      <w:r>
        <w:rPr>
          <w:rFonts w:hint="eastAsia"/>
          <w:bCs/>
          <w:iCs/>
          <w:highlight w:val="none"/>
          <w:lang w:val="en-US" w:eastAsia="zh-CN"/>
        </w:rPr>
        <w:t xml:space="preserve">10、保洁工具由甲方提供。</w:t>
      </w:r>
      <w:r>
        <w:rPr>
          <w:rFonts w:hint="eastAsia" w:cs="仿宋"/>
          <w:b/>
          <w:bCs/>
          <w:highlight w:val="none"/>
        </w:rPr>
        <w:br w:type="page" w:clear="all"/>
      </w:r>
      <w:r/>
    </w:p>
    <w:p>
      <w:pPr>
        <w:spacing w:line="0" w:lineRule="atLeast"/>
        <w:rPr>
          <w:rFonts w:ascii="宋体" w:hAnsi="宋体"/>
          <w:sz w:val="24"/>
          <w:szCs w:val="24"/>
          <w:highlight w:val="none"/>
        </w:rPr>
      </w:pPr>
      <w:r>
        <w:rPr>
          <w:rFonts w:hint="eastAsia" w:cs="仿宋"/>
          <w:b/>
          <w:bCs/>
          <w:highlight w:val="none"/>
        </w:rPr>
        <w:t xml:space="preserve">9、考核标准</w:t>
      </w:r>
      <w:r/>
    </w:p>
    <w:p>
      <w:pPr>
        <w:spacing w:line="0" w:lineRule="atLeast"/>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考核标准</w:t>
      </w:r>
      <w:r/>
    </w:p>
    <w:tbl>
      <w:tblPr>
        <w:tblStyle w:val="653"/>
        <w:tblW w:w="10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322"/>
        <w:gridCol w:w="850"/>
        <w:gridCol w:w="1871"/>
        <w:gridCol w:w="1091"/>
      </w:tblGrid>
      <w:tr>
        <w:trPr>
          <w:jc w:val="center"/>
          <w:trHeight w:val="540"/>
        </w:trPr>
        <w:tc>
          <w:tcPr>
            <w:tcW w:w="828"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6322"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标准内容</w:t>
            </w:r>
            <w:r/>
          </w:p>
        </w:tc>
        <w:tc>
          <w:tcPr>
            <w:tcW w:w="850"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规定</w:t>
            </w:r>
            <w:r/>
          </w:p>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分值</w:t>
            </w:r>
            <w:r/>
          </w:p>
        </w:tc>
        <w:tc>
          <w:tcPr>
            <w:tcW w:w="1871"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评分细则</w:t>
            </w:r>
            <w:r/>
          </w:p>
        </w:tc>
        <w:tc>
          <w:tcPr>
            <w:tcW w:w="1091" w:type="dxa"/>
            <w:vAlign w:val="center"/>
            <w:textDirection w:val="lrTb"/>
            <w:noWrap/>
          </w:tcPr>
          <w:p>
            <w:pP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 评分值</w:t>
            </w:r>
            <w:r/>
          </w:p>
        </w:tc>
      </w:tr>
      <w:tr>
        <w:trPr>
          <w:jc w:val="center"/>
          <w:trHeight w:val="480"/>
        </w:trPr>
        <w:tc>
          <w:tcPr>
            <w:tcW w:w="828" w:type="dxa"/>
            <w:vAlign w:val="center"/>
            <w:vMerge w:val="restart"/>
            <w:textDirection w:val="lrTb"/>
            <w:noWrap/>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w:t>
            </w:r>
            <w:r/>
          </w:p>
        </w:tc>
        <w:tc>
          <w:tcPr>
            <w:tcW w:w="6322"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基础管理</w:t>
            </w:r>
            <w:r/>
          </w:p>
        </w:tc>
        <w:tc>
          <w:tcPr>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20</w:t>
            </w:r>
            <w:r/>
          </w:p>
        </w:tc>
        <w:tc>
          <w:tcPr>
            <w:tcW w:w="1871"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r/>
          </w:p>
        </w:tc>
        <w:tc>
          <w:tcPr>
            <w:tcW w:w="1091" w:type="dxa"/>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r/>
          </w:p>
        </w:tc>
      </w:tr>
      <w:tr>
        <w:trPr>
          <w:jc w:val="center"/>
          <w:trHeight w:val="880"/>
        </w:trPr>
        <w:tc>
          <w:tcPr>
            <w:tcW w:w="828" w:type="dxa"/>
            <w:vAlign w:val="center"/>
            <w:vMerge w:val="continue"/>
            <w:textDirection w:val="lrTb"/>
            <w:noWrap/>
          </w:tcPr>
          <w:p>
            <w:pPr>
              <w:jc w:val="left"/>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1、建立健全各项管理制度、各岗位工作标准，并制定具体的落实措施和考核办法。</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每发现1处不符合扣1分</w:t>
            </w:r>
            <w:r/>
          </w:p>
        </w:tc>
        <w:tc>
          <w:tcPr>
            <w:tcW w:w="1091" w:type="dxa"/>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050"/>
        </w:trPr>
        <w:tc>
          <w:tcPr>
            <w:tcW w:w="828" w:type="dxa"/>
            <w:vAlign w:val="center"/>
            <w:vMerge w:val="continue"/>
            <w:textDirection w:val="lrTb"/>
            <w:noWrap/>
          </w:tcPr>
          <w:p>
            <w:pPr>
              <w:jc w:val="left"/>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2、管理人员和专业技术人员持证上岗；员工统一着装，佩戴明显标识，注意仪表端庄，工作规范、作风严谨；不发生重大违纪违法案件；不得无故离岗；配置人数不得低于招标文件要求。</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每发现1处不规范扣1分</w:t>
            </w:r>
            <w:r/>
          </w:p>
        </w:tc>
        <w:tc>
          <w:tcPr>
            <w:tcW w:w="1091" w:type="dxa"/>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915"/>
        </w:trPr>
        <w:tc>
          <w:tcPr>
            <w:tcW w:w="828" w:type="dxa"/>
            <w:vAlign w:val="center"/>
            <w:vMerge w:val="continue"/>
            <w:textDirection w:val="lrTb"/>
            <w:noWrap/>
          </w:tcPr>
          <w:p>
            <w:pPr>
              <w:jc w:val="left"/>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3、日常工作痕迹化，运行档案资料齐全，分类成册，管理完善，查阅方便。</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每发现1项不齐全或不完善扣1分。</w:t>
            </w:r>
            <w:r/>
          </w:p>
        </w:tc>
        <w:tc>
          <w:tcPr>
            <w:tcW w:w="1091" w:type="dxa"/>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90"/>
        </w:trPr>
        <w:tc>
          <w:tcPr>
            <w:tcW w:w="828" w:type="dxa"/>
            <w:vAlign w:val="center"/>
            <w:vMerge w:val="continue"/>
            <w:textDirection w:val="lrTb"/>
            <w:noWrap/>
          </w:tcPr>
          <w:p>
            <w:pPr>
              <w:jc w:val="left"/>
              <w:widowControl/>
              <w:rPr>
                <w:rFonts w:ascii="宋体" w:hAnsi="宋体" w:cs="宋体"/>
                <w:b/>
                <w:color w:val="000000"/>
                <w:sz w:val="24"/>
                <w:szCs w:val="24"/>
                <w:highlight w:val="none"/>
              </w:rPr>
            </w:pPr>
            <w:r>
              <w:rPr>
                <w:rFonts w:ascii="宋体" w:hAnsi="宋体" w:cs="宋体"/>
                <w:b/>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4、建立24小时值班制度，设立服务电话，接受采购人和使用人报修、求助、建议、问询、质疑、投诉等各类信息的收集和反馈，并及时处理，有回访制度和记录。</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871" w:type="dxa"/>
            <w:vAlign w:val="center"/>
            <w:textDirection w:val="lrTb"/>
            <w:noWrap/>
          </w:tcPr>
          <w:p>
            <w:pPr>
              <w:spacing w:line="360" w:lineRule="auto"/>
              <w:rPr>
                <w:bCs/>
                <w:iCs/>
                <w:highlight w:val="none"/>
              </w:rPr>
            </w:pPr>
            <w:r>
              <w:rPr>
                <w:rFonts w:hint="eastAsia"/>
                <w:bCs/>
                <w:iCs/>
                <w:highlight w:val="none"/>
              </w:rPr>
              <w:t xml:space="preserve">发现1次处理不及时或没有回访记录扣1分</w:t>
            </w:r>
            <w:r/>
          </w:p>
        </w:tc>
        <w:tc>
          <w:tcPr>
            <w:tcW w:w="1091" w:type="dxa"/>
            <w:textDirection w:val="lrTb"/>
            <w:noWrap/>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510"/>
        </w:trPr>
        <w:tc>
          <w:tcPr>
            <w:tcW w:w="828"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w:t>
            </w:r>
            <w:r/>
          </w:p>
        </w:tc>
        <w:tc>
          <w:tcPr>
            <w:tcW w:w="6322"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设施设备运行维护服务</w:t>
            </w:r>
            <w:r/>
          </w:p>
        </w:tc>
        <w:tc>
          <w:tcPr>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20</w:t>
            </w:r>
            <w:r/>
          </w:p>
        </w:tc>
        <w:tc>
          <w:tcPr>
            <w:tcW w:w="1871" w:type="dxa"/>
            <w:vAlign w:val="center"/>
            <w:textDirection w:val="lrTb"/>
            <w:noWrap/>
          </w:tcPr>
          <w:p>
            <w:pPr>
              <w:ind w:firstLine="480"/>
              <w:spacing w:line="360" w:lineRule="auto"/>
              <w:rPr>
                <w:bCs/>
                <w:iCs/>
                <w:highlight w:val="none"/>
              </w:rPr>
            </w:pPr>
            <w:r>
              <w:rPr>
                <w:bCs/>
                <w:iCs/>
                <w:highlight w:val="none"/>
              </w:rPr>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1、确保水、电、电梯、空调、水泵、电视等所有智能化系统的设备、设施的正常安全运行，做好检测检查、日常维护维修以及运行数据动态记录等管理工作。</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不符合每次扣1分。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2、在规定的承诺时间内，完成管理区域内所有水电设备设施的小项目维修处理。</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不符合每次扣1分。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3、服务区域内的供配电系统、备用发电系统和各种灯光器材的运行管理、维护维修记录各种设备运行数据，保证相关设备设施的正常运作。</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发现1处不符合扣1分。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4、水电维修工需加强安全防护意识和培训，确保水电维修人员的安全。在维修过程中，需全程佩戴个人防护装备，并落实相关的安全操作规范。对于存在安全风险的工程，需按照规定的程序进行维修，制定应急预案，确保安全措施的有效性。</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不符合每次扣1分。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5、消防值班员持证上岗，实行24小时值班，不断观察监控画面和每个监控点的情况，随时掌握大楼内及院内的动态，发现问题及时报告并在其职责范围内加以处置，确保大楼内部及院内的安全。</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发现1处不符合扣1分。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三</w:t>
            </w:r>
            <w:r/>
          </w:p>
        </w:tc>
        <w:tc>
          <w:tcPr>
            <w:tcW w:w="6322"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卫生保洁管理服务</w:t>
            </w:r>
            <w:r/>
          </w:p>
        </w:tc>
        <w:tc>
          <w:tcPr>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20</w:t>
            </w:r>
            <w:r/>
          </w:p>
        </w:tc>
        <w:tc>
          <w:tcPr>
            <w:tcW w:w="1871" w:type="dxa"/>
            <w:vAlign w:val="center"/>
            <w:textDirection w:val="lrTb"/>
            <w:noWrap/>
          </w:tcPr>
          <w:p>
            <w:pPr>
              <w:ind w:firstLine="480"/>
              <w:spacing w:line="360" w:lineRule="auto"/>
              <w:rPr>
                <w:bCs/>
                <w:iCs/>
                <w:highlight w:val="none"/>
              </w:rPr>
            </w:pPr>
            <w:r>
              <w:rPr>
                <w:bCs/>
                <w:iCs/>
                <w:highlight w:val="none"/>
              </w:rPr>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1、清洁卫生实行责任制，有专职的保洁员和明确的保洁责任范围，实行标准化保洁。</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相关部位未达要求一次扣0.5分。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2、重要部位加强打扫频次，如公共卫生间每日清洁不少于3次，做到垃圾无满溢、洁具无污渍、室内无异味；保洁时悬挂醒目标识；</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3、垃圾日产日清，袋装化处理，定期对垃圾中转站进行清洗并消毒。</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4、办公室、地上停车场、会议室、楼梯及扶手等每天清理打扫不少于1次。</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每发现1处不未打扫扣0.5分。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5、大楼内共用部位保持清洁，无乱贴、乱画，无擅自占用和堆放杂物现象；大堂、天台、公用玻璃窗等保持洁净；电梯旁垃圾箱每日清理。</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四</w:t>
            </w:r>
            <w:r/>
          </w:p>
        </w:tc>
        <w:tc>
          <w:tcPr>
            <w:tcW w:w="6322"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会务接待、洗衣房管理服务</w:t>
            </w:r>
            <w:r/>
          </w:p>
        </w:tc>
        <w:tc>
          <w:tcPr>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15</w:t>
            </w:r>
            <w:r/>
          </w:p>
        </w:tc>
        <w:tc>
          <w:tcPr>
            <w:tcW w:w="1871" w:type="dxa"/>
            <w:vAlign w:val="center"/>
            <w:textDirection w:val="lrTb"/>
            <w:noWrap/>
          </w:tcPr>
          <w:p>
            <w:pPr>
              <w:ind w:firstLine="480"/>
              <w:spacing w:line="360" w:lineRule="auto"/>
              <w:rPr>
                <w:bCs/>
                <w:iCs/>
                <w:highlight w:val="none"/>
              </w:rPr>
            </w:pPr>
            <w:r>
              <w:rPr>
                <w:bCs/>
                <w:iCs/>
                <w:highlight w:val="none"/>
              </w:rPr>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1、按会议要求提前做好会场安排、会场音响、灯光、空调、席位卡、茶水服务准备工作。</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2、服务人员严格执行会议安全保密制度，会议服务期间严格执行会场秩序，不随便走动。</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每发现1起泄密扣4分。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3、每日巡视两次各会议室，确保会议室始终保持清洁，各项物品放置有序，随时可用。会后及时清洁会议室卫生并清洗茶杯、烟灰缸等，会议室茶杯不得隔夜清洗。确保室内场所干净整洁、无污。</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4、洗涤前对衣物进行预检、分类，按其质地、颜色、污垢程度分类，分批洗涤。根据待洗衣物的品种、质地等配置洗涤剂，合理使用洗涤剂，减少成本费用，有重污的衣物需特别处理；因特殊原因混合洗涤的衣物需告知平烫(折叠)人员。</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93"/>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5、将洗涤完毕的衣物分类熨烫，避免二次污染。烫平后的衣物需保持紧凑平整，分类摆放整齐。工作结束后，需及时关闭电源、水源，并进行清理卫生工作。</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五</w:t>
            </w:r>
            <w:r/>
          </w:p>
        </w:tc>
        <w:tc>
          <w:tcPr>
            <w:tcW w:w="6322"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食堂餐饮管理服务</w:t>
            </w:r>
            <w:r/>
          </w:p>
        </w:tc>
        <w:tc>
          <w:tcPr>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20</w:t>
            </w:r>
            <w:r/>
          </w:p>
        </w:tc>
        <w:tc>
          <w:tcPr>
            <w:tcW w:w="1871" w:type="dxa"/>
            <w:vAlign w:val="center"/>
            <w:textDirection w:val="lrTb"/>
            <w:noWrap/>
          </w:tcPr>
          <w:p>
            <w:pPr>
              <w:ind w:firstLine="480"/>
              <w:spacing w:line="360" w:lineRule="auto"/>
              <w:rPr>
                <w:bCs/>
                <w:iCs/>
                <w:highlight w:val="none"/>
              </w:rPr>
            </w:pPr>
            <w:r>
              <w:rPr>
                <w:bCs/>
                <w:iCs/>
                <w:highlight w:val="none"/>
              </w:rPr>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1、建立卫生制度，认真执行《中华人民共和国食品卫生法》，从列采购清单、验收、操作等环节严格把关。严禁使用发霉变质的原料和霉坏变质的食品。</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2、加强宣传教育，使食堂人员充分认识加强卫生管理是防止食品污染，直接关系就餐人员身体健康的大事，食品卫生的因素主要是环境污染、食具消毒不严、厨具和个人卫生不彻底。因此，食堂人员需按《中华人民共和国食品卫生法》规定执行，杜绝食物中毒事故的发生，提高法律意识和食品卫生意识。</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3、保证就餐人员专用餐具的保管和清洗，做到勤消毒，勤更换。</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4、落实卫生管理责任，厨房卫生由厨师负责，餐厅等环境卫生由勤杂工负责，管理人员进行不定期检查。</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510"/>
        </w:trPr>
        <w:tc>
          <w:tcPr>
            <w:tcW w:w="828" w:type="dxa"/>
            <w:vAlign w:val="center"/>
            <w:vMerge w:val="continue"/>
            <w:textDirection w:val="lrTb"/>
            <w:noWrap/>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322" w:type="dxa"/>
            <w:vAlign w:val="center"/>
            <w:textDirection w:val="lrTb"/>
            <w:noWrap/>
          </w:tcPr>
          <w:p>
            <w:pPr>
              <w:spacing w:line="360" w:lineRule="auto"/>
              <w:rPr>
                <w:bCs/>
                <w:iCs/>
                <w:highlight w:val="none"/>
              </w:rPr>
            </w:pPr>
            <w:r>
              <w:rPr>
                <w:rFonts w:hint="eastAsia"/>
                <w:bCs/>
                <w:iCs/>
                <w:highlight w:val="none"/>
              </w:rPr>
              <w:t xml:space="preserve">5、实施卫生责任追究，如发现违规操作及卫生不合格现象，第一次提出口头批评，如不改正则采取经济处罚。工作场所要站立服务， 注重个人仪表，按规定着工作服并保持衣物、鞋帽干净整洁。</w:t>
            </w:r>
            <w:r/>
          </w:p>
        </w:tc>
        <w:tc>
          <w:tcPr>
            <w:tcW w:w="85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71" w:type="dxa"/>
            <w:vAlign w:val="center"/>
            <w:textDirection w:val="lrTb"/>
            <w:noWrap/>
          </w:tcPr>
          <w:p>
            <w:pPr>
              <w:spacing w:line="360" w:lineRule="auto"/>
              <w:rPr>
                <w:bCs/>
                <w:iCs/>
                <w:highlight w:val="none"/>
              </w:rPr>
            </w:pPr>
            <w:r>
              <w:rPr>
                <w:rFonts w:hint="eastAsia"/>
                <w:bCs/>
                <w:iCs/>
                <w:highlight w:val="none"/>
              </w:rPr>
              <w:t xml:space="preserve">每发现1处不符合扣0.5分。</w:t>
            </w:r>
            <w:r/>
          </w:p>
        </w:tc>
        <w:tc>
          <w:tcPr>
            <w:tcW w:w="1091" w:type="dxa"/>
            <w:textDirection w:val="lrTb"/>
            <w:noWrap/>
          </w:tcPr>
          <w:p>
            <w:pPr>
              <w:jc w:val="center"/>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71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合计</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center"/>
              <w:spacing w:line="360" w:lineRule="auto"/>
              <w:rPr>
                <w:rFonts w:ascii="宋体" w:hAnsi="宋体"/>
                <w:b/>
                <w:highlight w:val="none"/>
                <w:lang w:val="zh-CN"/>
              </w:rPr>
            </w:pPr>
            <w:r>
              <w:rPr>
                <w:rFonts w:hint="eastAsia" w:ascii="宋体" w:hAnsi="宋体"/>
                <w:b/>
                <w:highlight w:val="none"/>
                <w:lang w:val="zh-CN"/>
              </w:rPr>
              <w:t xml:space="preserve">100</w:t>
            </w:r>
            <w:r/>
          </w:p>
        </w:tc>
        <w:tc>
          <w:tcPr>
            <w:tcBorders>
              <w:top w:val="single" w:color="auto" w:sz="4" w:space="0"/>
              <w:left w:val="single" w:color="auto" w:sz="4" w:space="0"/>
              <w:bottom w:val="single" w:color="auto" w:sz="4" w:space="0"/>
              <w:right w:val="single" w:color="auto" w:sz="4" w:space="0"/>
            </w:tcBorders>
            <w:tcW w:w="1871" w:type="dxa"/>
            <w:vAlign w:val="bottom"/>
            <w:textDirection w:val="lrTb"/>
            <w:noWrap/>
          </w:tcPr>
          <w:p>
            <w:pPr>
              <w:ind w:firstLine="480"/>
              <w:jc w:val="center"/>
              <w:spacing w:line="360" w:lineRule="auto"/>
              <w:rPr>
                <w:bCs/>
                <w:iCs/>
                <w:highlight w:val="none"/>
              </w:rPr>
            </w:pPr>
            <w:r>
              <w:rPr>
                <w:bCs/>
                <w:iCs/>
                <w:highlight w:val="none"/>
              </w:rPr>
            </w:r>
            <w:r/>
          </w:p>
        </w:tc>
        <w:tc>
          <w:tcPr>
            <w:tcBorders>
              <w:top w:val="single" w:color="auto" w:sz="4" w:space="0"/>
              <w:left w:val="single" w:color="auto" w:sz="4" w:space="0"/>
              <w:bottom w:val="single" w:color="auto" w:sz="4" w:space="0"/>
              <w:right w:val="single" w:color="auto" w:sz="4" w:space="0"/>
            </w:tcBorders>
            <w:tcW w:w="1091" w:type="dxa"/>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r/>
          </w:p>
        </w:tc>
      </w:tr>
    </w:tbl>
    <w:p>
      <w:pPr>
        <w:spacing w:line="360" w:lineRule="auto"/>
        <w:rPr>
          <w:rFonts w:ascii="宋体" w:hAnsi="宋体" w:cs="宋体"/>
          <w:b/>
          <w:color w:val="ff0000"/>
          <w:highlight w:val="none"/>
        </w:rPr>
      </w:pPr>
      <w:r>
        <w:rPr>
          <w:rFonts w:hint="eastAsia" w:ascii="宋体" w:hAnsi="宋体" w:cs="宋体"/>
          <w:b/>
          <w:highlight w:val="none"/>
        </w:rPr>
        <w:t xml:space="preserve">备注：1、</w:t>
      </w:r>
      <w:r>
        <w:rPr>
          <w:rFonts w:hint="eastAsia" w:ascii="宋体" w:hAnsi="宋体"/>
          <w:b/>
          <w:highlight w:val="none"/>
          <w:lang w:val="zh-CN"/>
        </w:rPr>
        <w:t xml:space="preserve">每月由扬州市公安局江都分局警务保障室对中标人进行考核</w:t>
      </w:r>
      <w:r>
        <w:rPr>
          <w:rFonts w:hint="eastAsia" w:ascii="宋体" w:hAnsi="宋体" w:cs="宋体"/>
          <w:b/>
          <w:highlight w:val="none"/>
        </w:rPr>
        <w:t xml:space="preserve">，在考核中发现的问题未能按采购人要求整改到位的双倍扣分。</w:t>
      </w:r>
      <w:r/>
    </w:p>
    <w:p>
      <w:pPr>
        <w:ind w:firstLine="632"/>
        <w:spacing w:line="360" w:lineRule="auto"/>
        <w:rPr>
          <w:color w:val="000000"/>
          <w:highlight w:val="none"/>
        </w:rPr>
      </w:pPr>
      <w:r>
        <w:rPr>
          <w:rFonts w:hint="eastAsia" w:ascii="宋体" w:hAnsi="宋体" w:cs="宋体"/>
          <w:b/>
          <w:highlight w:val="none"/>
        </w:rPr>
        <w:t xml:space="preserve">2、考核得分在95分以上（含95分）的，全额支付；低于95分的，在90分以上（含90分）的，每失1分扣500元；在85分以上（含85分）的，每失1分扣800元；在85分以下的，每失1分扣1000元。</w:t>
      </w:r>
      <w:r/>
    </w:p>
    <w:p>
      <w:pPr>
        <w:rPr>
          <w:rFonts w:hint="eastAsia" w:ascii="黑体" w:eastAsia="黑体"/>
          <w:b/>
          <w:bCs/>
          <w:color w:val="000000"/>
          <w:sz w:val="44"/>
          <w:highlight w:val="none"/>
        </w:rPr>
      </w:pPr>
      <w:r>
        <w:rPr>
          <w:rFonts w:hint="eastAsia" w:ascii="黑体" w:eastAsia="黑体"/>
          <w:b/>
          <w:bCs/>
          <w:color w:val="000000"/>
          <w:sz w:val="44"/>
          <w:highlight w:val="none"/>
        </w:rPr>
        <w:br w:type="page" w:clear="all"/>
      </w:r>
      <w:r/>
    </w:p>
    <w:p>
      <w:pPr>
        <w:pStyle w:val="867"/>
        <w:rPr>
          <w:rFonts w:ascii="黑体" w:eastAsia="黑体"/>
          <w:bCs/>
          <w:color w:val="000000"/>
          <w:sz w:val="44"/>
          <w:highlight w:val="none"/>
        </w:rPr>
      </w:pPr>
      <w:r>
        <w:rPr>
          <w:rFonts w:hint="eastAsia" w:ascii="黑体" w:eastAsia="黑体"/>
          <w:b/>
          <w:bCs/>
          <w:color w:val="000000"/>
          <w:sz w:val="44"/>
          <w:highlight w:val="none"/>
        </w:rPr>
        <w:t xml:space="preserve">第五章评标方法与评标标准</w:t>
      </w:r>
      <w:r/>
    </w:p>
    <w:p>
      <w:pPr>
        <w:rPr>
          <w:color w:val="000000"/>
          <w:highlight w:val="none"/>
        </w:rPr>
      </w:pPr>
      <w:r>
        <w:rPr>
          <w:color w:val="000000"/>
          <w:highlight w:val="none"/>
        </w:rPr>
      </w:r>
      <w:r/>
    </w:p>
    <w:p>
      <w:pPr>
        <w:pStyle w:val="952"/>
        <w:ind w:firstLine="439"/>
        <w:rPr>
          <w:rFonts w:ascii="宋体" w:hAnsi="宋体" w:cs="宋体"/>
          <w:color w:val="000000"/>
          <w:highlight w:val="none"/>
        </w:rPr>
      </w:pPr>
      <w:r>
        <w:rPr>
          <w:rFonts w:hint="eastAsia" w:ascii="宋体" w:hAnsi="宋体"/>
          <w:highlight w:val="none"/>
        </w:rPr>
        <w:t xml:space="preserve">本项目采用最低评标价法，投标文件满足招标文件全部实质性要求，且投标报价最低的投标人为中标候选人。</w:t>
      </w:r>
      <w:r/>
    </w:p>
    <w:p>
      <w:pPr>
        <w:pStyle w:val="952"/>
        <w:ind w:firstLine="439"/>
        <w:rPr>
          <w:rFonts w:cs="Arial"/>
          <w:color w:val="000000"/>
          <w:highlight w:val="none"/>
        </w:rPr>
      </w:pPr>
      <w:r>
        <w:rPr>
          <w:rFonts w:hint="eastAsia" w:ascii="宋体" w:hAnsi="宋体" w:cs="宋体"/>
          <w:color w:val="000000"/>
          <w:highlight w:val="none"/>
        </w:rPr>
        <w:t xml:space="preserve">采用最低评标价法评标时，除了算术修正和落实政府采购政策需进行的价格扣除外，不能对投标人的投标价格进行任何调整。</w:t>
      </w:r>
      <w:r/>
    </w:p>
    <w:tbl>
      <w:tblPr>
        <w:tblStyle w:val="6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rHeight w:val="434"/>
        </w:trPr>
        <w:tc>
          <w:tcPr>
            <w:tcW w:w="1357"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采购包号</w:t>
            </w:r>
            <w:r/>
          </w:p>
        </w:tc>
        <w:tc>
          <w:tcPr>
            <w:tcW w:w="248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选取</w:t>
            </w:r>
            <w:r>
              <w:rPr>
                <w:rFonts w:ascii="宋体" w:hAnsi="宋体"/>
                <w:sz w:val="24"/>
                <w:szCs w:val="24"/>
                <w:highlight w:val="none"/>
              </w:rPr>
              <w:t xml:space="preserve">中标候选人数量</w:t>
            </w:r>
            <w:r/>
          </w:p>
        </w:tc>
        <w:tc>
          <w:tcPr>
            <w:tcW w:w="4618"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选取</w:t>
            </w:r>
            <w:r>
              <w:rPr>
                <w:rFonts w:ascii="宋体" w:hAnsi="宋体"/>
                <w:sz w:val="24"/>
                <w:szCs w:val="24"/>
                <w:highlight w:val="none"/>
              </w:rPr>
              <w:t xml:space="preserve">中标候选人的原则</w:t>
            </w:r>
            <w:r/>
          </w:p>
        </w:tc>
      </w:tr>
      <w:tr>
        <w:trPr/>
        <w:tc>
          <w:tcPr>
            <w:tcW w:w="1357"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248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4618" w:type="dxa"/>
            <w:vAlign w:val="center"/>
            <w:textDirection w:val="lrTb"/>
            <w:noWrap/>
          </w:tcPr>
          <w:p>
            <w:pPr>
              <w:jc w:val="center"/>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满足招标文件全部实质性要求，且投标报价最低的投标人为中标候选人</w:t>
            </w:r>
            <w:r/>
          </w:p>
        </w:tc>
      </w:tr>
    </w:tbl>
    <w:p>
      <w:pPr>
        <w:pStyle w:val="952"/>
        <w:ind w:firstLine="441"/>
        <w:spacing w:line="0" w:lineRule="atLeast"/>
        <w:rPr>
          <w:rFonts w:ascii="宋体" w:hAnsi="宋体"/>
          <w:b/>
          <w:color w:val="000000"/>
          <w:highlight w:val="none"/>
        </w:rPr>
      </w:pPr>
      <w:r>
        <w:rPr>
          <w:rFonts w:hint="eastAsia" w:ascii="宋体" w:hAnsi="宋体"/>
          <w:b/>
          <w:color w:val="000000"/>
          <w:highlight w:val="none"/>
        </w:rPr>
        <w:t xml:space="preserve">政府采购政策功能落实</w:t>
      </w:r>
      <w:r/>
    </w:p>
    <w:p>
      <w:pPr>
        <w:ind w:firstLine="441"/>
        <w:jc w:val="left"/>
        <w:spacing w:before="120" w:after="120" w:line="0" w:lineRule="atLeast"/>
        <w:rPr>
          <w:rFonts w:ascii="宋体" w:hAnsi="宋体"/>
          <w:b/>
          <w:bCs/>
          <w:sz w:val="24"/>
          <w:szCs w:val="24"/>
          <w:highlight w:val="none"/>
        </w:rPr>
      </w:pPr>
      <w:r>
        <w:rPr>
          <w:rFonts w:hint="eastAsia" w:ascii="宋体" w:hAnsi="宋体"/>
          <w:b/>
          <w:bCs/>
          <w:sz w:val="24"/>
          <w:szCs w:val="24"/>
          <w:highlight w:val="none"/>
        </w:rPr>
        <w:t xml:space="preserve">本项目专门面向中小企业：是</w:t>
      </w:r>
      <w:r/>
    </w:p>
    <w:tbl>
      <w:tblPr>
        <w:tblStyle w:val="6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采购包号</w:t>
            </w:r>
            <w:r/>
          </w:p>
        </w:tc>
        <w:tc>
          <w:tcPr>
            <w:tcW w:w="248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专门面向中小企业</w:t>
            </w:r>
            <w:r/>
          </w:p>
        </w:tc>
      </w:tr>
      <w:tr>
        <w:trPr/>
        <w:tc>
          <w:tcPr>
            <w:tcW w:w="1357"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2485" w:type="dxa"/>
            <w:vAlign w:val="center"/>
            <w:textDirection w:val="lrTb"/>
            <w:noWrap/>
          </w:tcPr>
          <w:p>
            <w:pPr>
              <w:jc w:val="center"/>
              <w:rPr>
                <w:rFonts w:ascii="宋体" w:hAnsi="宋体"/>
                <w:sz w:val="24"/>
                <w:szCs w:val="24"/>
                <w:highlight w:val="none"/>
              </w:rPr>
            </w:pPr>
            <w:r>
              <w:rPr>
                <w:rFonts w:hint="eastAsia" w:ascii="宋体" w:hAnsi="宋体"/>
                <w:b/>
                <w:bCs/>
                <w:sz w:val="24"/>
                <w:szCs w:val="24"/>
                <w:highlight w:val="none"/>
              </w:rPr>
              <w:t xml:space="preserve">是</w:t>
            </w:r>
            <w:r/>
          </w:p>
        </w:tc>
      </w:tr>
    </w:tbl>
    <w:p>
      <w:pPr>
        <w:ind w:firstLine="480"/>
        <w:jc w:val="left"/>
        <w:spacing w:before="120" w:after="120" w:line="0" w:lineRule="atLeast"/>
        <w:rPr>
          <w:rFonts w:ascii="宋体" w:hAnsi="宋体" w:cs="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sz w:val="24"/>
          <w:szCs w:val="24"/>
          <w:highlight w:val="none"/>
        </w:rPr>
        <w:t xml:space="preserve">相应的《中小企业声明函</w:t>
      </w:r>
      <w:r>
        <w:rPr>
          <w:rFonts w:hint="eastAsia" w:ascii="宋体" w:hAnsi="宋体"/>
          <w:color w:val="000000"/>
          <w:sz w:val="24"/>
          <w:szCs w:val="24"/>
          <w:highlight w:val="none"/>
        </w:rPr>
        <w:t xml:space="preserve">》。</w:t>
      </w:r>
      <w:r/>
    </w:p>
    <w:p>
      <w:pPr>
        <w:pStyle w:val="952"/>
        <w:ind w:firstLine="360"/>
        <w:spacing w:line="0" w:lineRule="atLeast"/>
        <w:rPr>
          <w:rFonts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价格扣除，用扣除后的价格参与评审。</w:t>
      </w:r>
      <w:r/>
    </w:p>
    <w:p>
      <w:pPr>
        <w:rPr>
          <w:rFonts w:hint="eastAsia" w:ascii="黑体" w:eastAsia="黑体"/>
          <w:bCs/>
          <w:color w:val="000000"/>
          <w:sz w:val="44"/>
          <w:highlight w:val="none"/>
        </w:rPr>
      </w:pPr>
      <w:r>
        <w:rPr>
          <w:rFonts w:hint="eastAsia" w:ascii="黑体" w:eastAsia="黑体"/>
          <w:bCs/>
          <w:color w:val="000000"/>
          <w:sz w:val="44"/>
          <w:highlight w:val="none"/>
        </w:rPr>
        <w:br w:type="page" w:clear="all"/>
      </w:r>
      <w:r/>
    </w:p>
    <w:p>
      <w:pPr>
        <w:pStyle w:val="867"/>
        <w:rPr>
          <w:rFonts w:ascii="黑体" w:eastAsia="黑体"/>
          <w:bCs/>
          <w:color w:val="000000"/>
          <w:sz w:val="44"/>
          <w:highlight w:val="none"/>
        </w:rPr>
      </w:pPr>
      <w:r>
        <w:rPr>
          <w:rFonts w:hint="eastAsia" w:ascii="黑体" w:eastAsia="黑体"/>
          <w:bCs/>
          <w:color w:val="000000"/>
          <w:sz w:val="44"/>
          <w:highlight w:val="none"/>
        </w:rPr>
        <w:t xml:space="preserve">第六章  投标</w:t>
      </w:r>
      <w:bookmarkEnd w:id="181"/>
      <w:r/>
      <w:bookmarkEnd w:id="182"/>
      <w:r/>
      <w:bookmarkEnd w:id="183"/>
      <w:r>
        <w:rPr>
          <w:rFonts w:hint="eastAsia" w:ascii="黑体" w:eastAsia="黑体"/>
          <w:bCs/>
          <w:color w:val="000000"/>
          <w:sz w:val="44"/>
          <w:highlight w:val="none"/>
        </w:rPr>
        <w:t xml:space="preserve">文件格式</w:t>
      </w:r>
      <w:r/>
    </w:p>
    <w:p>
      <w:pPr>
        <w:jc w:val="center"/>
        <w:rPr>
          <w:rFonts w:ascii="宋体" w:hAnsi="宋体"/>
          <w:b/>
          <w:color w:val="000000"/>
          <w:sz w:val="72"/>
          <w:highlight w:val="none"/>
        </w:rPr>
      </w:pPr>
      <w:r/>
      <w:bookmarkStart w:id="186" w:name="_Hlt26955039"/>
      <w:r/>
      <w:bookmarkEnd w:id="186"/>
      <w:r/>
      <w:bookmarkStart w:id="187" w:name="_Hlt26671244"/>
      <w:r/>
      <w:bookmarkEnd w:id="187"/>
      <w:r/>
      <w:bookmarkStart w:id="188" w:name="_Toc49090576"/>
      <w:r/>
      <w:bookmarkStart w:id="189" w:name="_Toc120614282"/>
      <w:r/>
      <w:bookmarkStart w:id="190" w:name="_Toc26554094"/>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p>
    <w:p>
      <w:pPr>
        <w:rPr>
          <w:rFonts w:ascii="宋体" w:hAnsi="宋体"/>
          <w:b/>
          <w:bCs/>
          <w:color w:val="000000"/>
          <w:sz w:val="32"/>
          <w:szCs w:val="32"/>
          <w:highlight w:val="none"/>
        </w:rPr>
      </w:pPr>
      <w:r>
        <w:rPr>
          <w:rFonts w:hint="eastAsia" w:ascii="宋体" w:hAnsi="宋体"/>
          <w:b/>
          <w:color w:val="000000"/>
          <w:sz w:val="36"/>
          <w:highlight w:val="none"/>
        </w:rPr>
        <w:t xml:space="preserve">      日      期 ：</w:t>
      </w:r>
      <w:r>
        <w:rPr>
          <w:rFonts w:ascii="宋体" w:hAnsi="宋体"/>
          <w:b/>
          <w:color w:val="000000"/>
          <w:sz w:val="36"/>
          <w:highlight w:val="none"/>
          <w:u w:val="single"/>
        </w:rPr>
        <w:br w:type="page" w:clear="all"/>
      </w:r>
      <w:r/>
    </w:p>
    <w:p>
      <w:pPr>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0"/>
        <w:spacing w:line="400" w:lineRule="exact"/>
        <w:rPr>
          <w:rFonts w:ascii="宋体" w:hAnsi="宋体"/>
          <w:b/>
          <w:sz w:val="24"/>
          <w:highlight w:val="none"/>
        </w:rPr>
      </w:pPr>
      <w:r>
        <w:rPr>
          <w:rFonts w:hint="eastAsia" w:ascii="宋体" w:hAnsi="宋体"/>
          <w:b/>
          <w:sz w:val="24"/>
          <w:highlight w:val="none"/>
        </w:rPr>
        <w:t xml:space="preserve">一、基本目录</w:t>
      </w:r>
      <w:r/>
    </w:p>
    <w:p>
      <w:pPr>
        <w:ind w:left="480"/>
        <w:spacing w:line="40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hint="eastAsia" w:ascii="宋体" w:hAnsi="宋体"/>
          <w:sz w:val="24"/>
          <w:highlight w:val="none"/>
        </w:rPr>
        <w:t xml:space="preserve">5.法人授权书（格式见附件5）</w:t>
      </w:r>
      <w:r/>
    </w:p>
    <w:p>
      <w:pPr>
        <w:ind w:left="480"/>
        <w:spacing w:line="400" w:lineRule="exact"/>
        <w:rPr>
          <w:rFonts w:ascii="宋体" w:hAnsi="宋体"/>
          <w:sz w:val="24"/>
          <w:highlight w:val="none"/>
        </w:rPr>
      </w:pPr>
      <w:r>
        <w:rPr>
          <w:rFonts w:hint="eastAsia" w:ascii="宋体" w:hAnsi="宋体"/>
          <w:sz w:val="24"/>
          <w:highlight w:val="none"/>
        </w:rPr>
        <w:t xml:space="preserve">6.投标函（格式见附件6）</w:t>
      </w:r>
      <w:r/>
    </w:p>
    <w:p>
      <w:pPr>
        <w:ind w:left="480"/>
        <w:spacing w:line="400" w:lineRule="exact"/>
        <w:rPr>
          <w:rFonts w:ascii="宋体" w:hAnsi="宋体"/>
          <w:sz w:val="24"/>
          <w:highlight w:val="none"/>
        </w:rPr>
      </w:pPr>
      <w:r>
        <w:rPr>
          <w:rFonts w:hint="eastAsia" w:ascii="宋体" w:hAnsi="宋体"/>
          <w:sz w:val="24"/>
          <w:highlight w:val="none"/>
        </w:rPr>
        <w:t xml:space="preserve">7.主要标的信息（格式见附件7）</w:t>
      </w:r>
      <w:r/>
    </w:p>
    <w:p>
      <w:pPr>
        <w:ind w:left="480"/>
        <w:spacing w:line="400" w:lineRule="exact"/>
        <w:rPr>
          <w:rFonts w:ascii="宋体" w:hAnsi="宋体"/>
          <w:sz w:val="24"/>
          <w:highlight w:val="none"/>
        </w:rPr>
      </w:pPr>
      <w:r>
        <w:rPr>
          <w:rFonts w:hint="eastAsia" w:ascii="宋体" w:hAnsi="宋体"/>
          <w:sz w:val="24"/>
          <w:highlight w:val="none"/>
        </w:rPr>
        <w:t xml:space="preserve">8.其他</w:t>
      </w:r>
      <w:r/>
    </w:p>
    <w:p>
      <w:pPr>
        <w:pStyle w:val="675"/>
        <w:ind w:firstLine="480"/>
        <w:rPr>
          <w:rFonts w:ascii="宋体" w:hAnsi="宋体" w:eastAsia="宋体" w:cs="宋体"/>
          <w:sz w:val="24"/>
          <w:szCs w:val="21"/>
          <w:highlight w:val="none"/>
        </w:rPr>
      </w:pPr>
      <w:r>
        <w:rPr>
          <w:rFonts w:hint="eastAsia" w:ascii="宋体" w:hAnsi="宋体" w:eastAsia="宋体" w:cs="宋体"/>
          <w:sz w:val="24"/>
          <w:szCs w:val="21"/>
          <w:highlight w:val="none"/>
        </w:rPr>
        <w:t xml:space="preserve">****（格式见附件**）</w:t>
      </w:r>
      <w:r/>
    </w:p>
    <w:p>
      <w:pPr>
        <w:ind w:left="480"/>
        <w:spacing w:line="400" w:lineRule="exact"/>
        <w:rPr>
          <w:rFonts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p>
      <w:pPr>
        <w:ind w:firstLine="480"/>
        <w:jc w:val="left"/>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p>
    <w:p>
      <w:pPr>
        <w:ind w:firstLine="480"/>
        <w:jc w:val="left"/>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上一年度的财务状况报告（可提供“基本资格条件承诺函”）（“基本资格条件承诺函”格式见</w:t>
      </w:r>
      <w:r>
        <w:rPr>
          <w:rFonts w:ascii="宋体" w:hAnsi="宋体"/>
          <w:sz w:val="24"/>
          <w:highlight w:val="none"/>
        </w:rPr>
        <w:t xml:space="preserve">附件</w:t>
      </w:r>
      <w:r>
        <w:rPr>
          <w:rFonts w:hint="eastAsia" w:ascii="宋体" w:hAnsi="宋体"/>
          <w:sz w:val="24"/>
          <w:highlight w:val="none"/>
        </w:rPr>
        <w:t xml:space="preserve">8）</w:t>
      </w:r>
      <w:r/>
    </w:p>
    <w:p>
      <w:pPr>
        <w:ind w:firstLine="480"/>
        <w:jc w:val="left"/>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依法缴纳税收和社会保障资金的相关材料（可提供“基本资格条件承诺函”）</w:t>
      </w:r>
      <w:r/>
    </w:p>
    <w:p>
      <w:pPr>
        <w:ind w:firstLine="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具备履行合同所必需的设备和专业技术能力的书面声明（可提供“基本资格条件承诺函”）</w:t>
      </w:r>
      <w:r/>
    </w:p>
    <w:p>
      <w:pPr>
        <w:ind w:firstLine="480"/>
        <w:spacing w:line="400" w:lineRule="exact"/>
        <w:rPr>
          <w:rFonts w:ascii="宋体" w:hAnsi="宋体"/>
          <w:sz w:val="24"/>
          <w:highlight w:val="none"/>
        </w:rPr>
      </w:pPr>
      <w:r>
        <w:rPr>
          <w:rFonts w:hint="eastAsia" w:ascii="宋体" w:hAnsi="宋体"/>
          <w:sz w:val="24"/>
          <w:highlight w:val="none"/>
        </w:rPr>
        <w:t xml:space="preserve">5.参加政府采购活动前 3 年内在经营活动中没有重大违法记录的书面声明（可提供“基本资格条件承诺函”）</w:t>
      </w:r>
      <w:r/>
    </w:p>
    <w:p>
      <w:pPr>
        <w:ind w:left="480"/>
        <w:spacing w:line="400" w:lineRule="exact"/>
        <w:rPr>
          <w:rFonts w:ascii="宋体" w:hAnsi="宋体"/>
          <w:sz w:val="24"/>
          <w:highlight w:val="none"/>
        </w:rPr>
      </w:pPr>
      <w:r>
        <w:rPr>
          <w:rFonts w:ascii="宋体" w:hAnsi="宋体"/>
          <w:sz w:val="24"/>
          <w:highlight w:val="none"/>
        </w:rPr>
        <w:t xml:space="preserve">6.供应商信用承诺函</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9）</w:t>
      </w:r>
      <w:r/>
    </w:p>
    <w:p>
      <w:pPr>
        <w:ind w:firstLine="480"/>
        <w:spacing w:line="400" w:lineRule="exact"/>
        <w:rPr>
          <w:rFonts w:ascii="宋体" w:hAnsi="宋体"/>
          <w:sz w:val="24"/>
          <w:highlight w:val="none"/>
        </w:rPr>
      </w:pPr>
      <w:r>
        <w:rPr>
          <w:rFonts w:hint="eastAsia" w:ascii="宋体" w:hAnsi="宋体"/>
          <w:sz w:val="24"/>
          <w:highlight w:val="none"/>
        </w:rPr>
        <w:t xml:space="preserve">7.</w:t>
      </w:r>
      <w:r>
        <w:rPr>
          <w:rFonts w:ascii="宋体" w:hAnsi="宋体"/>
          <w:sz w:val="24"/>
          <w:highlight w:val="none"/>
        </w:rPr>
        <w:t xml:space="preserve">企业报价折扣证明文件：</w:t>
      </w:r>
      <w:r/>
    </w:p>
    <w:p>
      <w:pPr>
        <w:ind w:firstLine="720"/>
        <w:spacing w:line="400" w:lineRule="exact"/>
        <w:rPr>
          <w:rFonts w:ascii="宋体" w:hAnsi="宋体"/>
          <w:color w:val="ff0000"/>
          <w:sz w:val="24"/>
          <w:highlight w:val="none"/>
        </w:rPr>
      </w:pPr>
      <w:r>
        <w:rPr>
          <w:rFonts w:hint="eastAsia" w:ascii="宋体" w:hAnsi="宋体"/>
          <w:sz w:val="24"/>
          <w:highlight w:val="none"/>
        </w:rPr>
        <w:t xml:space="preserve">中小企业声明函（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10）。</w:t>
      </w:r>
      <w:r>
        <w:rPr>
          <w:rFonts w:hint="eastAsia" w:ascii="宋体" w:hAnsi="宋体"/>
          <w:color w:val="ff0000"/>
          <w:sz w:val="24"/>
          <w:highlight w:val="none"/>
        </w:rPr>
        <w:t xml:space="preserve">如果本项目</w:t>
      </w:r>
      <w:r>
        <w:rPr>
          <w:rFonts w:ascii="宋体" w:hAnsi="宋体"/>
          <w:color w:val="ff0000"/>
          <w:sz w:val="24"/>
          <w:highlight w:val="none"/>
        </w:rPr>
        <w:t xml:space="preserve">专门面向中小企业采购，则必须提供</w:t>
      </w:r>
      <w:r>
        <w:rPr>
          <w:rFonts w:hint="eastAsia" w:ascii="宋体" w:hAnsi="宋体"/>
          <w:color w:val="ff0000"/>
          <w:sz w:val="24"/>
          <w:highlight w:val="none"/>
        </w:rPr>
        <w:t xml:space="preserve">。</w:t>
      </w:r>
      <w:r/>
    </w:p>
    <w:p>
      <w:pPr>
        <w:ind w:firstLine="720"/>
        <w:spacing w:line="400" w:lineRule="exact"/>
        <w:rPr>
          <w:rFonts w:ascii="宋体" w:hAnsi="宋体"/>
          <w:color w:val="ff0000"/>
          <w:sz w:val="24"/>
          <w:highlight w:val="none"/>
        </w:rPr>
      </w:pPr>
      <w:r>
        <w:rPr>
          <w:rFonts w:hint="eastAsia" w:ascii="宋体" w:hAnsi="宋体"/>
          <w:sz w:val="24"/>
          <w:highlight w:val="none"/>
        </w:rPr>
        <w:t xml:space="preserve">残疾人福利性单位声明函（格式见附件11）。</w:t>
      </w:r>
      <w:r>
        <w:rPr>
          <w:rFonts w:hint="eastAsia" w:ascii="宋体" w:hAnsi="宋体"/>
          <w:color w:val="ff0000"/>
          <w:sz w:val="24"/>
          <w:highlight w:val="none"/>
        </w:rPr>
        <w:t xml:space="preserve">如果本项目</w:t>
      </w:r>
      <w:r>
        <w:rPr>
          <w:rFonts w:ascii="宋体" w:hAnsi="宋体"/>
          <w:color w:val="ff0000"/>
          <w:sz w:val="24"/>
          <w:highlight w:val="none"/>
        </w:rPr>
        <w:t xml:space="preserve">专门面向中小企业采购，</w:t>
      </w:r>
      <w:r>
        <w:rPr>
          <w:rFonts w:hint="eastAsia" w:ascii="宋体" w:hAnsi="宋体"/>
          <w:color w:val="ff0000"/>
          <w:sz w:val="24"/>
          <w:highlight w:val="none"/>
        </w:rPr>
        <w:t xml:space="preserve">供应商为</w:t>
      </w:r>
      <w:r>
        <w:rPr>
          <w:rFonts w:ascii="宋体" w:hAnsi="宋体"/>
          <w:color w:val="ff0000"/>
          <w:sz w:val="24"/>
          <w:highlight w:val="none"/>
        </w:rPr>
        <w:t xml:space="preserve">残疾人福利性单位并</w:t>
      </w:r>
      <w:r>
        <w:rPr>
          <w:rFonts w:hint="eastAsia" w:ascii="宋体" w:hAnsi="宋体"/>
          <w:color w:val="ff0000"/>
          <w:sz w:val="24"/>
          <w:highlight w:val="none"/>
        </w:rPr>
        <w:t xml:space="preserve">提供本单位制造的货物，或者提供其他残疾人福利性单位制造的货物，</w:t>
      </w:r>
      <w:r>
        <w:rPr>
          <w:rFonts w:ascii="宋体" w:hAnsi="宋体"/>
          <w:color w:val="ff0000"/>
          <w:sz w:val="24"/>
          <w:highlight w:val="none"/>
        </w:rPr>
        <w:t xml:space="preserve">则必须提供</w:t>
      </w:r>
      <w:r>
        <w:rPr>
          <w:rFonts w:hint="eastAsia" w:ascii="宋体" w:hAnsi="宋体"/>
          <w:color w:val="ff0000"/>
          <w:sz w:val="24"/>
          <w:highlight w:val="none"/>
        </w:rPr>
        <w:t xml:space="preserve">。</w:t>
      </w:r>
      <w:r/>
    </w:p>
    <w:p>
      <w:pPr>
        <w:ind w:firstLine="720"/>
        <w:spacing w:line="400" w:lineRule="exact"/>
        <w:rPr>
          <w:rFonts w:ascii="宋体" w:hAnsi="宋体"/>
          <w:sz w:val="24"/>
          <w:highlight w:val="none"/>
        </w:rPr>
      </w:pPr>
      <w:r>
        <w:rPr>
          <w:rFonts w:hint="eastAsia" w:ascii="宋体" w:hAnsi="宋体"/>
          <w:sz w:val="24"/>
          <w:highlight w:val="none"/>
        </w:rPr>
        <w:t xml:space="preserve">监狱企业的证明文件。</w:t>
      </w:r>
      <w:r/>
    </w:p>
    <w:p>
      <w:pPr>
        <w:pStyle w:val="675"/>
        <w:ind w:firstLine="480"/>
        <w:rPr>
          <w:rFonts w:ascii="宋体" w:hAnsi="宋体" w:eastAsia="宋体"/>
          <w:sz w:val="24"/>
          <w:szCs w:val="21"/>
          <w:highlight w:val="none"/>
        </w:rPr>
      </w:pPr>
      <w:r>
        <w:rPr>
          <w:rFonts w:hint="eastAsia" w:ascii="宋体" w:hAnsi="宋体" w:eastAsia="宋体"/>
          <w:sz w:val="24"/>
          <w:szCs w:val="21"/>
          <w:highlight w:val="none"/>
        </w:rPr>
        <w:t xml:space="preserve">8.联合体协议（格式见附件12）。</w:t>
      </w:r>
      <w:r>
        <w:rPr>
          <w:rFonts w:hint="eastAsia" w:ascii="宋体" w:hAnsi="宋体" w:eastAsia="宋体"/>
          <w:color w:val="ff0000"/>
          <w:sz w:val="24"/>
          <w:szCs w:val="21"/>
          <w:highlight w:val="none"/>
        </w:rPr>
        <w:t xml:space="preserve">如果本项目接受联合体投标，投标人是联合体的，则必须提供。</w:t>
      </w:r>
      <w:r/>
    </w:p>
    <w:p>
      <w:pPr>
        <w:ind w:firstLine="480"/>
        <w:spacing w:line="400" w:lineRule="exact"/>
        <w:rPr>
          <w:color w:val="ff0000"/>
          <w:highlight w:val="none"/>
        </w:rPr>
      </w:pPr>
      <w:r>
        <w:rPr>
          <w:rFonts w:hint="eastAsia" w:ascii="宋体" w:hAnsi="宋体"/>
          <w:sz w:val="24"/>
          <w:highlight w:val="none"/>
        </w:rPr>
        <w:t xml:space="preserve">9</w:t>
      </w:r>
      <w:r>
        <w:rPr>
          <w:rFonts w:ascii="宋体" w:hAnsi="宋体"/>
          <w:sz w:val="24"/>
          <w:highlight w:val="none"/>
        </w:rPr>
        <w:t xml:space="preserve">.</w:t>
      </w:r>
      <w:r>
        <w:rPr>
          <w:rFonts w:hint="eastAsia" w:ascii="宋体" w:hAnsi="宋体"/>
          <w:sz w:val="24"/>
          <w:highlight w:val="none"/>
        </w:rPr>
        <w:t xml:space="preserve">特定资格要求的证明文件。</w:t>
      </w:r>
      <w:r>
        <w:rPr>
          <w:rFonts w:hint="eastAsia" w:ascii="宋体" w:hAnsi="宋体"/>
          <w:color w:val="ff0000"/>
          <w:sz w:val="24"/>
          <w:highlight w:val="none"/>
        </w:rPr>
        <w:t xml:space="preserve">如果本项目对投标人</w:t>
      </w:r>
      <w:r>
        <w:rPr>
          <w:rFonts w:ascii="宋体" w:hAnsi="宋体"/>
          <w:color w:val="ff0000"/>
          <w:sz w:val="24"/>
          <w:highlight w:val="none"/>
        </w:rPr>
        <w:t xml:space="preserve">做出特定资格要求的</w:t>
      </w:r>
      <w:r>
        <w:rPr>
          <w:rFonts w:hint="eastAsia" w:ascii="宋体" w:hAnsi="宋体"/>
          <w:color w:val="ff0000"/>
          <w:sz w:val="24"/>
          <w:highlight w:val="none"/>
        </w:rPr>
        <w:t xml:space="preserve">，则必须提供。</w:t>
      </w:r>
      <w:r/>
    </w:p>
    <w:p>
      <w:pPr>
        <w:ind w:left="480"/>
        <w:spacing w:line="400" w:lineRule="exact"/>
        <w:rPr>
          <w:rFonts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p>
      <w:pPr>
        <w:ind w:firstLine="480"/>
        <w:spacing w:line="400" w:lineRule="exact"/>
        <w:rPr>
          <w:rFonts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w:t>
      </w:r>
      <w:r>
        <w:rPr>
          <w:rFonts w:ascii="宋体" w:hAnsi="宋体"/>
          <w:sz w:val="24"/>
          <w:highlight w:val="none"/>
        </w:rPr>
        <w:t xml:space="preserve">附件1</w:t>
      </w:r>
      <w:r>
        <w:rPr>
          <w:rFonts w:hint="eastAsia" w:ascii="宋体" w:hAnsi="宋体"/>
          <w:sz w:val="24"/>
          <w:highlight w:val="none"/>
        </w:rPr>
        <w:t xml:space="preserve">3）</w:t>
      </w:r>
      <w:r/>
    </w:p>
    <w:p>
      <w:pPr>
        <w:pStyle w:val="673"/>
        <w:jc w:val="both"/>
        <w:spacing w:beforeAutospacing="0" w:afterAutospacing="0"/>
        <w:rPr>
          <w:rFonts w:ascii="宋体" w:hAnsi="宋体" w:cs="宋体"/>
          <w:b/>
          <w:bCs/>
          <w:color w:val="000000"/>
          <w:szCs w:val="24"/>
          <w:highlight w:val="none"/>
        </w:rPr>
      </w:pPr>
      <w:r>
        <w:rPr>
          <w:rFonts w:hint="eastAsia" w:ascii="宋体" w:hAnsi="宋体" w:cs="宋体"/>
          <w:b/>
          <w:bCs/>
          <w:color w:val="000000"/>
          <w:szCs w:val="24"/>
          <w:highlight w:val="none"/>
        </w:rPr>
        <w:t xml:space="preserve">    四、价格扣除证明文件</w:t>
      </w:r>
      <w:r/>
    </w:p>
    <w:p>
      <w:pPr>
        <w:pStyle w:val="673"/>
        <w:ind w:firstLine="480"/>
        <w:jc w:val="both"/>
        <w:spacing w:beforeAutospacing="0" w:afterAutospacing="0"/>
        <w:rPr>
          <w:rFonts w:ascii="宋体" w:hAnsi="宋体" w:cs="宋体"/>
          <w:color w:val="000000"/>
          <w:szCs w:val="24"/>
          <w:highlight w:val="none"/>
        </w:rPr>
      </w:pPr>
      <w:r>
        <w:rPr>
          <w:rFonts w:hint="eastAsia" w:ascii="宋体" w:hAnsi="宋体" w:cs="宋体"/>
          <w:color w:val="000000"/>
          <w:szCs w:val="24"/>
          <w:highlight w:val="none"/>
        </w:rPr>
        <w:t xml:space="preserve">1.中小企业声明函（格式见附件10）</w:t>
      </w:r>
      <w:r/>
    </w:p>
    <w:p>
      <w:pPr>
        <w:pStyle w:val="673"/>
        <w:ind w:firstLine="480"/>
        <w:jc w:val="both"/>
        <w:spacing w:beforeAutospacing="0" w:afterAutospacing="0"/>
        <w:rPr>
          <w:rFonts w:ascii="宋体" w:hAnsi="宋体" w:cs="宋体"/>
          <w:color w:val="000000"/>
          <w:szCs w:val="24"/>
          <w:highlight w:val="none"/>
        </w:rPr>
      </w:pPr>
      <w:r>
        <w:rPr>
          <w:rFonts w:hint="eastAsia" w:ascii="宋体" w:hAnsi="宋体" w:cs="宋体"/>
          <w:color w:val="000000"/>
          <w:szCs w:val="24"/>
          <w:highlight w:val="none"/>
        </w:rPr>
        <w:t xml:space="preserve">2.残疾人福利性单位声明函（格式见附件11）</w:t>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rPr>
          <w:rFonts w:ascii="宋体" w:hAnsi="宋体" w:cs="宋体"/>
          <w:b/>
          <w:bCs/>
          <w:color w:val="000000"/>
          <w:szCs w:val="24"/>
          <w:highlight w:val="none"/>
        </w:rPr>
      </w:pPr>
      <w:r>
        <w:rPr>
          <w:rFonts w:ascii="宋体" w:hAnsi="宋体" w:cs="宋体"/>
          <w:b/>
          <w:bCs/>
          <w:color w:val="000000"/>
          <w:szCs w:val="24"/>
          <w:highlight w:val="none"/>
        </w:rPr>
      </w:r>
      <w:r/>
    </w:p>
    <w:p>
      <w:pPr>
        <w:pStyle w:val="673"/>
        <w:jc w:val="both"/>
        <w:spacing w:beforeAutospacing="0" w:afterAutospacing="0"/>
        <w:rPr>
          <w:rFonts w:ascii="宋体" w:hAnsi="宋体" w:cs="宋体"/>
          <w:bCs/>
          <w:color w:val="000000"/>
          <w:szCs w:val="24"/>
          <w:highlight w:val="none"/>
        </w:rPr>
      </w:pPr>
      <w:r>
        <w:rPr>
          <w:rFonts w:ascii="宋体" w:hAnsi="宋体" w:cs="宋体"/>
          <w:bCs/>
          <w:color w:val="000000"/>
          <w:szCs w:val="24"/>
          <w:highlight w:val="none"/>
        </w:rPr>
      </w:r>
      <w:r/>
    </w:p>
    <w:p>
      <w:pPr>
        <w:pStyle w:val="673"/>
        <w:jc w:val="both"/>
        <w:spacing w:beforeAutospacing="0" w:afterAutospacing="0"/>
        <w:rPr>
          <w:rFonts w:ascii="宋体" w:hAnsi="宋体" w:cs="宋体"/>
          <w:bCs/>
          <w:color w:val="000000"/>
          <w:szCs w:val="24"/>
          <w:highlight w:val="none"/>
        </w:rPr>
      </w:pPr>
      <w:r>
        <w:rPr>
          <w:rFonts w:ascii="宋体" w:hAnsi="宋体" w:cs="宋体"/>
          <w:bCs/>
          <w:color w:val="000000"/>
          <w:szCs w:val="24"/>
          <w:highlight w:val="none"/>
        </w:rPr>
      </w:r>
      <w:r/>
    </w:p>
    <w:p>
      <w:pPr>
        <w:pStyle w:val="673"/>
        <w:jc w:val="both"/>
        <w:spacing w:beforeAutospacing="0" w:afterAutospacing="0" w:line="360" w:lineRule="auto"/>
        <w:rPr>
          <w:szCs w:val="24"/>
          <w:highlight w:val="none"/>
        </w:rPr>
      </w:pPr>
      <w:r>
        <w:rPr>
          <w:rFonts w:hint="eastAsia" w:ascii="宋体" w:hAnsi="宋体" w:cs="宋体"/>
          <w:b/>
          <w:bCs/>
          <w:color w:val="000000"/>
          <w:szCs w:val="24"/>
          <w:highlight w:val="none"/>
        </w:rPr>
        <w:t xml:space="preserve">附件1 开标一览表</w:t>
      </w:r>
      <w:r/>
    </w:p>
    <w:p>
      <w:pPr>
        <w:pStyle w:val="673"/>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投标人全称（加盖CA电子签章）：</w:t>
      </w:r>
      <w:r/>
    </w:p>
    <w:p>
      <w:pPr>
        <w:pStyle w:val="673"/>
        <w:ind w:firstLine="482"/>
        <w:jc w:val="both"/>
        <w:spacing w:beforeAutospacing="0" w:afterAutospacing="0" w:line="360" w:lineRule="auto"/>
        <w:rPr>
          <w:highlight w:val="none"/>
        </w:rPr>
      </w:pPr>
      <w:r>
        <w:rPr>
          <w:rFonts w:hint="eastAsia" w:ascii="宋体" w:hAnsi="宋体" w:cs="宋体"/>
          <w:color w:val="000000"/>
          <w:szCs w:val="24"/>
          <w:highlight w:val="none"/>
        </w:rPr>
        <w:t xml:space="preserve">项目名称：</w:t>
      </w:r>
      <w:r/>
    </w:p>
    <w:p>
      <w:pPr>
        <w:pStyle w:val="673"/>
        <w:spacing w:beforeAutospacing="0" w:afterAutospacing="0" w:line="360" w:lineRule="auto"/>
        <w:rPr>
          <w:rFonts w:ascii="宋体" w:hAnsi="宋体" w:cs="宋体"/>
          <w:color w:val="000000"/>
          <w:szCs w:val="24"/>
          <w:highlight w:val="none"/>
        </w:rPr>
      </w:pPr>
      <w:r>
        <w:rPr>
          <w:rFonts w:hint="eastAsia" w:ascii="宋体" w:hAnsi="宋体" w:cs="宋体"/>
          <w:color w:val="000000"/>
          <w:szCs w:val="24"/>
          <w:highlight w:val="none"/>
        </w:rPr>
        <w:t xml:space="preserve">  项目编号：</w:t>
      </w:r>
      <w:r/>
    </w:p>
    <w:p>
      <w:pPr>
        <w:pStyle w:val="673"/>
        <w:spacing w:beforeAutospacing="0" w:afterAutospacing="0" w:line="360" w:lineRule="auto"/>
        <w:rPr>
          <w:highlight w:val="none"/>
        </w:rPr>
      </w:pPr>
      <w:r>
        <w:rPr>
          <w:rFonts w:hint="eastAsia" w:ascii="宋体" w:hAnsi="宋体" w:cs="宋体"/>
          <w:color w:val="000000"/>
          <w:szCs w:val="24"/>
          <w:highlight w:val="none"/>
        </w:rPr>
        <w:t xml:space="preserve">  采购包号：</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大写： </w:t>
            </w:r>
            <w:r>
              <w:rPr>
                <w:rFonts w:ascii="宋体" w:hAnsi="宋体" w:cs="宋体"/>
                <w:sz w:val="24"/>
                <w:szCs w:val="24"/>
                <w:highlight w:val="none"/>
              </w:rPr>
              <w:t xml:space="preserve">（人民币：</w:t>
            </w:r>
            <w:r>
              <w:rPr>
                <w:rFonts w:hint="eastAsia" w:ascii="宋体" w:hAnsi="宋体" w:cs="宋体"/>
                <w:sz w:val="24"/>
                <w:szCs w:val="24"/>
                <w:highlight w:val="none"/>
              </w:rPr>
              <w:t xml:space="preserve">元</w:t>
            </w:r>
            <w:r>
              <w:rPr>
                <w:rFonts w:ascii="宋体" w:hAnsi="宋体" w:cs="宋体"/>
                <w:sz w:val="24"/>
                <w:szCs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tcPr>
          <w:p>
            <w:pP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小写：          （人民币：元）</w:t>
            </w:r>
            <w:r/>
          </w:p>
        </w:tc>
      </w:tr>
    </w:tbl>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spacing w:beforeAutospacing="0" w:afterAutospacing="0" w:line="360" w:lineRule="auto"/>
        <w:rPr>
          <w:highlight w:val="none"/>
        </w:rPr>
      </w:pPr>
      <w:r>
        <w:rPr>
          <w:highlight w:val="none"/>
        </w:rPr>
      </w:r>
      <w:r/>
    </w:p>
    <w:p>
      <w:pPr>
        <w:pStyle w:val="673"/>
        <w:jc w:val="both"/>
        <w:spacing w:beforeAutospacing="0" w:afterAutospacing="0" w:line="360" w:lineRule="auto"/>
        <w:rPr>
          <w:rFonts w:ascii="宋体" w:hAnsi="宋体" w:cs="宋体"/>
          <w:b/>
          <w:bCs/>
          <w:color w:val="000000"/>
          <w:szCs w:val="24"/>
          <w:highlight w:val="none"/>
        </w:rPr>
      </w:pPr>
      <w:r/>
      <w:bookmarkStart w:id="191" w:name="OLE_LINK2"/>
      <w:r/>
      <w:bookmarkStart w:id="192" w:name="OLE_LINK1"/>
      <w:r>
        <w:rPr>
          <w:rFonts w:hint="eastAsia" w:ascii="宋体" w:hAnsi="宋体" w:cs="宋体"/>
          <w:b/>
          <w:color w:val="000000"/>
          <w:szCs w:val="24"/>
          <w:highlight w:val="none"/>
        </w:rPr>
        <w:br w:type="page" w:clear="all"/>
      </w:r>
      <w:bookmarkEnd w:id="184"/>
      <w:r/>
      <w:bookmarkEnd w:id="185"/>
      <w:r/>
      <w:bookmarkEnd w:id="188"/>
      <w:r/>
      <w:bookmarkEnd w:id="189"/>
      <w:r/>
      <w:bookmarkEnd w:id="190"/>
      <w:r/>
      <w:bookmarkEnd w:id="191"/>
      <w:r/>
      <w:bookmarkEnd w:id="192"/>
      <w:r>
        <w:rPr>
          <w:rFonts w:hint="eastAsia" w:ascii="宋体" w:hAnsi="宋体" w:cs="宋体"/>
          <w:b/>
          <w:bCs/>
          <w:color w:val="000000"/>
          <w:szCs w:val="24"/>
          <w:highlight w:val="none"/>
        </w:rPr>
        <w:t xml:space="preserve">附件2             投标分项报价表（采购包号：**）</w:t>
      </w:r>
      <w:r/>
    </w:p>
    <w:p>
      <w:pPr>
        <w:pStyle w:val="673"/>
        <w:jc w:val="both"/>
        <w:spacing w:beforeAutospacing="0" w:afterAutospacing="0" w:line="360" w:lineRule="auto"/>
        <w:rPr>
          <w:rFonts w:ascii="宋体" w:hAnsi="宋体" w:cs="宋体"/>
          <w:b/>
          <w:bCs/>
          <w:color w:val="000000"/>
          <w:szCs w:val="24"/>
          <w:highlight w:val="none"/>
        </w:rPr>
      </w:pPr>
      <w:r>
        <w:rPr>
          <w:rFonts w:ascii="宋体" w:hAnsi="宋体" w:cs="宋体"/>
          <w:b/>
          <w:bCs/>
          <w:color w:val="000000"/>
          <w:szCs w:val="24"/>
          <w:highlight w:val="none"/>
        </w:rPr>
      </w:r>
      <w:r/>
    </w:p>
    <w:p>
      <w:pPr>
        <w:ind w:firstLine="420"/>
        <w:rPr>
          <w:rFonts w:ascii="宋体" w:hAnsi="宋体"/>
          <w:highlight w:val="none"/>
          <w:u w:val="single"/>
        </w:rPr>
      </w:pPr>
      <w:r>
        <w:rPr>
          <w:rFonts w:hint="eastAsia" w:ascii="宋体" w:hAnsi="宋体"/>
          <w:highlight w:val="none"/>
        </w:rPr>
        <w:t xml:space="preserve">投标人名称（公章）：   项目编号：</w:t>
      </w:r>
      <w:r/>
    </w:p>
    <w:tbl>
      <w:tblPr>
        <w:tblStyle w:val="6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9"/>
        <w:gridCol w:w="865"/>
        <w:gridCol w:w="1605"/>
        <w:gridCol w:w="866"/>
        <w:gridCol w:w="1255"/>
        <w:gridCol w:w="1327"/>
        <w:gridCol w:w="2122"/>
      </w:tblGrid>
      <w:tr>
        <w:trPr>
          <w:trHeight w:val="576"/>
        </w:trPr>
        <w:tc>
          <w:tcPr>
            <w:tcMar>
              <w:left w:w="108" w:type="dxa"/>
              <w:top w:w="0" w:type="dxa"/>
              <w:right w:w="108" w:type="dxa"/>
              <w:bottom w:w="0" w:type="dxa"/>
            </w:tcMar>
            <w:tcW w:w="459"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序号</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项目</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数量</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单价（元/月）</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总价（元/年）</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测算依据</w:t>
            </w:r>
            <w:r/>
          </w:p>
        </w:tc>
      </w:tr>
      <w:tr>
        <w:trPr>
          <w:trHeight w:val="567"/>
        </w:trPr>
        <w:tc>
          <w:tcPr>
            <w:tcMar>
              <w:left w:w="108" w:type="dxa"/>
              <w:top w:w="0" w:type="dxa"/>
              <w:right w:w="108" w:type="dxa"/>
              <w:bottom w:w="0" w:type="dxa"/>
            </w:tcMar>
            <w:tcW w:w="459" w:type="dxa"/>
            <w:vAlign w:val="center"/>
            <w:vMerge w:val="restart"/>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p>
        </w:tc>
        <w:tc>
          <w:tcPr>
            <w:tcMar>
              <w:left w:w="108" w:type="dxa"/>
              <w:top w:w="0" w:type="dxa"/>
              <w:right w:w="108" w:type="dxa"/>
              <w:bottom w:w="0" w:type="dxa"/>
            </w:tcMar>
            <w:tcW w:w="865" w:type="dxa"/>
            <w:vAlign w:val="center"/>
            <w:vMerge w:val="restart"/>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人员工资</w:t>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项目经理</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vMerge w:val="restart"/>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按扬州市区最新政策执行</w:t>
            </w:r>
            <w:r/>
          </w:p>
        </w:tc>
      </w:tr>
      <w:tr>
        <w:trPr>
          <w:trHeight w:val="567"/>
        </w:trPr>
        <w:tc>
          <w:tcPr>
            <w:tcMar>
              <w:left w:w="108" w:type="dxa"/>
              <w:top w:w="0" w:type="dxa"/>
              <w:right w:w="108" w:type="dxa"/>
              <w:bottom w:w="0" w:type="dxa"/>
            </w:tcMar>
            <w:tcW w:w="459" w:type="dxa"/>
            <w:vAlign w:val="center"/>
            <w:vMerge w:val="continue"/>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108" w:type="dxa"/>
              <w:top w:w="0" w:type="dxa"/>
              <w:right w:w="108" w:type="dxa"/>
              <w:bottom w:w="0" w:type="dxa"/>
            </w:tcMar>
            <w:tcW w:w="865" w:type="dxa"/>
            <w:vAlign w:val="center"/>
            <w:vMerge w:val="continue"/>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保洁</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lang w:val="en-US" w:eastAsia="zh-CN"/>
              </w:rPr>
              <w:t xml:space="preserve">10</w:t>
            </w:r>
            <w:r>
              <w:rPr>
                <w:rFonts w:hint="eastAsia" w:ascii="宋体" w:hAnsi="宋体" w:cs="宋体"/>
                <w:highlight w:val="none"/>
              </w:rPr>
              <w:t xml:space="preserve">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108" w:type="dxa"/>
              <w:top w:w="0" w:type="dxa"/>
              <w:right w:w="108" w:type="dxa"/>
              <w:bottom w:w="0" w:type="dxa"/>
            </w:tcMar>
            <w:tcW w:w="2122" w:type="dxa"/>
            <w:vAlign w:val="center"/>
            <w:vMerge w:val="continue"/>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567"/>
        </w:trPr>
        <w:tc>
          <w:tcPr>
            <w:tcW w:w="459"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86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Pr>
            <w:r>
              <w:rPr>
                <w:rFonts w:hint="eastAsia" w:ascii="宋体" w:hAnsi="宋体" w:cs="宋体"/>
                <w:bCs/>
                <w:highlight w:val="none"/>
              </w:rPr>
              <w:t xml:space="preserve">会务接待人员</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4人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W w:w="2122"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r>
      <w:tr>
        <w:trPr>
          <w:trHeight w:val="567"/>
        </w:trPr>
        <w:tc>
          <w:tcPr>
            <w:tcW w:w="459"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86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Pr>
            <w:r>
              <w:rPr>
                <w:rFonts w:hint="eastAsia" w:ascii="宋体" w:hAnsi="宋体" w:cs="宋体"/>
                <w:bCs/>
                <w:highlight w:val="none"/>
              </w:rPr>
              <w:t xml:space="preserve">水、电维修工</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4人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W w:w="2122"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r>
      <w:tr>
        <w:trPr>
          <w:trHeight w:val="567"/>
        </w:trPr>
        <w:tc>
          <w:tcPr>
            <w:tcW w:w="459"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86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Pr>
            <w:r>
              <w:rPr>
                <w:rFonts w:hint="eastAsia" w:ascii="宋体" w:hAnsi="宋体" w:cs="宋体"/>
                <w:bCs/>
                <w:highlight w:val="none"/>
              </w:rPr>
              <w:t xml:space="preserve">建（构）筑物消防员</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4人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W w:w="2122"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r>
      <w:tr>
        <w:trPr>
          <w:trHeight w:val="567"/>
        </w:trPr>
        <w:tc>
          <w:tcPr>
            <w:tcW w:w="459"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86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highlight w:val="none"/>
              </w:rPr>
            </w:pPr>
            <w:r>
              <w:rPr>
                <w:rFonts w:hint="eastAsia" w:ascii="宋体" w:hAnsi="宋体" w:cs="宋体"/>
                <w:bCs/>
                <w:highlight w:val="none"/>
              </w:rPr>
              <w:t xml:space="preserve">洗衣房人员</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2人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W w:w="2122"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r>
      <w:tr>
        <w:trPr>
          <w:trHeight w:val="567"/>
        </w:trPr>
        <w:tc>
          <w:tcPr>
            <w:tcW w:w="459"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W w:w="865"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1605" w:type="dxa"/>
            <w:vAlign w:val="center"/>
            <w:textDirection w:val="lrTb"/>
            <w:noWrap/>
          </w:tcPr>
          <w:p>
            <w:pPr>
              <w:jc w:val="center"/>
              <w:spacing w:line="360" w:lineRule="auto"/>
              <w:rPr>
                <w:rFonts w:ascii="宋体" w:hAnsi="宋体" w:cs="宋体"/>
                <w:bCs/>
                <w:highlight w:val="none"/>
              </w:rPr>
            </w:pPr>
            <w:r>
              <w:rPr>
                <w:rFonts w:hint="eastAsia" w:ascii="宋体" w:hAnsi="宋体" w:cs="宋体"/>
                <w:bCs/>
                <w:highlight w:val="none"/>
              </w:rPr>
              <w:t xml:space="preserve">帮厨</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Pr>
            <w:r>
              <w:rPr>
                <w:rFonts w:hint="eastAsia" w:ascii="宋体" w:hAnsi="宋体" w:cs="宋体"/>
                <w:highlight w:val="none"/>
              </w:rPr>
              <w:t xml:space="preserve">2人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W w:w="2122" w:type="dxa"/>
            <w:vMerge w:val="continue"/>
            <w:textDirection w:val="lrTb"/>
            <w:noWrap/>
          </w:tcPr>
          <w:p>
            <w:pPr>
              <w:spacing w:line="360" w:lineRule="auto"/>
              <w:rPr>
                <w:rFonts w:ascii="宋体" w:hAnsi="宋体" w:cs="宋体"/>
                <w:highlight w:val="none"/>
              </w:rPr>
            </w:pPr>
            <w:r>
              <w:rPr>
                <w:rFonts w:ascii="宋体" w:hAnsi="宋体" w:cs="宋体"/>
                <w:highlight w:val="none"/>
              </w:rPr>
            </w:r>
            <w:r/>
          </w:p>
        </w:tc>
      </w:tr>
      <w:tr>
        <w:trPr>
          <w:trHeight w:val="409"/>
        </w:trPr>
        <w:tc>
          <w:tcPr>
            <w:tcMar>
              <w:left w:w="108" w:type="dxa"/>
              <w:top w:w="0" w:type="dxa"/>
              <w:right w:w="108" w:type="dxa"/>
              <w:bottom w:w="0" w:type="dxa"/>
            </w:tcMar>
            <w:tcW w:w="459"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法定社会保险</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Style w:val="982"/>
                <w:rFonts w:hint="default"/>
                <w:highlight w:val="none"/>
              </w:rPr>
              <w:t xml:space="preserve">按扬州市区最新政策执行（如费率调整﹝低于16.9%﹞需提供相关证明材料）（请写出单价计算公式）</w:t>
            </w:r>
            <w:r/>
          </w:p>
        </w:tc>
      </w:tr>
      <w:tr>
        <w:trPr>
          <w:trHeight w:val="409"/>
        </w:trPr>
        <w:tc>
          <w:tcPr>
            <w:tcMar>
              <w:left w:w="108" w:type="dxa"/>
              <w:top w:w="0" w:type="dxa"/>
              <w:right w:w="108" w:type="dxa"/>
              <w:bottom w:w="0" w:type="dxa"/>
            </w:tcMar>
            <w:tcW w:w="459"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医疗保险</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Style w:val="982"/>
                <w:rFonts w:hint="default"/>
                <w:highlight w:val="none"/>
              </w:rPr>
              <w:t xml:space="preserve">按扬州市区最新政策执行（请写出单价计算公式）</w:t>
            </w:r>
            <w:r/>
          </w:p>
        </w:tc>
      </w:tr>
      <w:tr>
        <w:trPr>
          <w:trHeight w:val="1320"/>
        </w:trPr>
        <w:tc>
          <w:tcPr>
            <w:tcMar>
              <w:left w:w="108" w:type="dxa"/>
              <w:top w:w="0" w:type="dxa"/>
              <w:right w:w="108" w:type="dxa"/>
              <w:bottom w:w="0" w:type="dxa"/>
            </w:tcMar>
            <w:tcW w:w="459"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4</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住房公积金（5%-12%）</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按扬州市区</w:t>
            </w:r>
            <w:bookmarkStart w:id="193" w:name="OLE_LINK5"/>
            <w:r/>
            <w:bookmarkStart w:id="194" w:name="OLE_LINK6"/>
            <w:r>
              <w:rPr>
                <w:rFonts w:hint="eastAsia" w:ascii="宋体" w:hAnsi="宋体" w:cs="宋体"/>
                <w:highlight w:val="none"/>
              </w:rPr>
              <w:t xml:space="preserve">最新政策</w:t>
            </w:r>
            <w:bookmarkEnd w:id="193"/>
            <w:r/>
            <w:bookmarkEnd w:id="194"/>
            <w:r>
              <w:rPr>
                <w:rFonts w:hint="eastAsia" w:ascii="宋体" w:hAnsi="宋体" w:cs="宋体"/>
                <w:highlight w:val="none"/>
              </w:rPr>
              <w:t xml:space="preserve">执行（最低工资标准中不得包含劳动者按下限缴存的住房公积金）</w:t>
            </w:r>
            <w:r/>
          </w:p>
        </w:tc>
      </w:tr>
      <w:tr>
        <w:trPr>
          <w:trHeight w:val="1320"/>
        </w:trPr>
        <w:tc>
          <w:tcPr>
            <w:tcMar>
              <w:left w:w="108" w:type="dxa"/>
              <w:top w:w="0" w:type="dxa"/>
              <w:right w:w="108" w:type="dxa"/>
              <w:bottom w:w="0" w:type="dxa"/>
            </w:tcMar>
            <w:tcW w:w="459" w:type="dxa"/>
            <w:vAlign w:val="center"/>
            <w:textDirection w:val="lrTb"/>
            <w:noWrap/>
          </w:tcPr>
          <w:p>
            <w:pPr>
              <w:jc w:val="center"/>
              <w:spacing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5</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意外伤害保险</w:t>
            </w:r>
            <w:r/>
          </w:p>
        </w:tc>
        <w:tc>
          <w:tcPr>
            <w:tcMar>
              <w:left w:w="108" w:type="dxa"/>
              <w:top w:w="0" w:type="dxa"/>
              <w:right w:w="108" w:type="dxa"/>
              <w:bottom w:w="0" w:type="dxa"/>
            </w:tcMar>
            <w:tcW w:w="866" w:type="dxa"/>
            <w:vAlign w:val="center"/>
            <w:textDirection w:val="lrTb"/>
            <w:noWrap/>
          </w:tcPr>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108" w:type="dxa"/>
              <w:top w:w="0" w:type="dxa"/>
              <w:right w:w="108" w:type="dxa"/>
              <w:bottom w:w="0" w:type="dxa"/>
            </w:tcMar>
            <w:tcW w:w="1255" w:type="dxa"/>
            <w:vAlign w:val="center"/>
            <w:textDirection w:val="lrTb"/>
            <w:noWrap/>
          </w:tcPr>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108" w:type="dxa"/>
              <w:top w:w="0" w:type="dxa"/>
              <w:right w:w="108" w:type="dxa"/>
              <w:bottom w:w="0" w:type="dxa"/>
            </w:tcMar>
            <w:tcW w:w="1327" w:type="dxa"/>
            <w:vAlign w:val="center"/>
            <w:textDirection w:val="lrTb"/>
            <w:noWrap/>
          </w:tcPr>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Mar>
              <w:left w:w="108" w:type="dxa"/>
              <w:top w:w="0" w:type="dxa"/>
              <w:right w:w="108" w:type="dxa"/>
              <w:bottom w:w="0" w:type="dxa"/>
            </w:tcMar>
            <w:tcW w:w="2122" w:type="dxa"/>
            <w:vAlign w:val="center"/>
            <w:textDirection w:val="lrTb"/>
            <w:noWrap/>
          </w:tcPr>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未缴纳社保、医保的人员须缴纳不低于保额80万元的意外伤害保险</w:t>
            </w:r>
            <w:r/>
          </w:p>
        </w:tc>
      </w:tr>
      <w:tr>
        <w:trPr>
          <w:trHeight w:val="400"/>
        </w:trPr>
        <w:tc>
          <w:tcPr>
            <w:tcMar>
              <w:left w:w="108" w:type="dxa"/>
              <w:top w:w="0" w:type="dxa"/>
              <w:right w:w="108" w:type="dxa"/>
              <w:bottom w:w="0" w:type="dxa"/>
            </w:tcMar>
            <w:tcW w:w="459" w:type="dxa"/>
            <w:vAlign w:val="center"/>
            <w:textDirection w:val="lrTb"/>
            <w:noWrap/>
          </w:tcPr>
          <w:p>
            <w:pPr>
              <w:jc w:val="center"/>
              <w:spacing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6</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服装费</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27</w:t>
            </w:r>
            <w:r>
              <w:rPr>
                <w:rFonts w:hint="eastAsia" w:ascii="宋体" w:hAnsi="宋体" w:cs="宋体"/>
                <w:color w:val="000000"/>
                <w:highlight w:val="none"/>
              </w:rPr>
              <w:t xml:space="preserve">人</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按本项目所需进行测算</w:t>
            </w:r>
            <w:r/>
          </w:p>
        </w:tc>
      </w:tr>
      <w:tr>
        <w:trPr>
          <w:trHeight w:val="400"/>
        </w:trPr>
        <w:tc>
          <w:tcPr>
            <w:tcMar>
              <w:left w:w="108" w:type="dxa"/>
              <w:top w:w="0" w:type="dxa"/>
              <w:right w:w="108" w:type="dxa"/>
              <w:bottom w:w="0" w:type="dxa"/>
            </w:tcMar>
            <w:tcW w:w="459" w:type="dxa"/>
            <w:vAlign w:val="center"/>
            <w:textDirection w:val="lrTb"/>
            <w:noWrap/>
          </w:tcPr>
          <w:p>
            <w:pPr>
              <w:jc w:val="center"/>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7</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管理费（含员工培训、考核）</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按本项目所需进行测算</w:t>
            </w:r>
            <w:r/>
          </w:p>
        </w:tc>
      </w:tr>
      <w:tr>
        <w:trPr>
          <w:trHeight w:val="400"/>
        </w:trPr>
        <w:tc>
          <w:tcPr>
            <w:tcMar>
              <w:left w:w="108" w:type="dxa"/>
              <w:top w:w="0" w:type="dxa"/>
              <w:right w:w="108" w:type="dxa"/>
              <w:bottom w:w="0" w:type="dxa"/>
            </w:tcMar>
            <w:tcW w:w="459" w:type="dxa"/>
            <w:vAlign w:val="center"/>
            <w:textDirection w:val="lrTb"/>
            <w:noWrap/>
          </w:tcPr>
          <w:p>
            <w:pPr>
              <w:jc w:val="center"/>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8</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法定税费</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按国家相关政策测算</w:t>
            </w:r>
            <w:r/>
          </w:p>
        </w:tc>
      </w:tr>
      <w:tr>
        <w:trPr>
          <w:trHeight w:val="540"/>
        </w:trPr>
        <w:tc>
          <w:tcPr>
            <w:tcMar>
              <w:left w:w="108" w:type="dxa"/>
              <w:top w:w="0" w:type="dxa"/>
              <w:right w:w="108" w:type="dxa"/>
              <w:bottom w:w="0" w:type="dxa"/>
            </w:tcMar>
            <w:tcW w:w="459" w:type="dxa"/>
            <w:vAlign w:val="center"/>
            <w:textDirection w:val="lrTb"/>
            <w:noWrap/>
          </w:tcPr>
          <w:p>
            <w:pPr>
              <w:jc w:val="center"/>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en-US" w:eastAsia="zh-CN"/>
              </w:rPr>
              <w:t xml:space="preserve">9</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其它费用</w:t>
            </w:r>
            <w:r/>
          </w:p>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（投标人可自行添加）</w:t>
            </w:r>
            <w:r/>
          </w:p>
        </w:tc>
        <w:tc>
          <w:tcPr>
            <w:tcMar>
              <w:left w:w="108" w:type="dxa"/>
              <w:top w:w="0" w:type="dxa"/>
              <w:right w:w="108" w:type="dxa"/>
              <w:bottom w:w="0" w:type="dxa"/>
            </w:tcMar>
            <w:tcW w:w="866"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255"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1327"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考虑本项目服务工作所</w:t>
            </w:r>
            <w:r>
              <w:rPr>
                <w:rFonts w:hint="eastAsia" w:ascii="宋体" w:hAnsi="宋体" w:cs="宋体"/>
                <w:color w:val="000000"/>
                <w:highlight w:val="none"/>
                <w:lang w:eastAsia="zh-CN"/>
              </w:rPr>
              <w:t xml:space="preserve">涉及</w:t>
            </w:r>
            <w:r>
              <w:rPr>
                <w:rFonts w:hint="eastAsia" w:ascii="宋体" w:hAnsi="宋体" w:cs="宋体"/>
                <w:color w:val="000000"/>
                <w:highlight w:val="none"/>
              </w:rPr>
              <w:t xml:space="preserve">的其他费用</w:t>
            </w:r>
            <w:r/>
          </w:p>
        </w:tc>
      </w:tr>
      <w:tr>
        <w:trPr>
          <w:trHeight w:val="545"/>
        </w:trPr>
        <w:tc>
          <w:tcPr>
            <w:tcMar>
              <w:left w:w="108" w:type="dxa"/>
              <w:top w:w="0" w:type="dxa"/>
              <w:right w:w="108" w:type="dxa"/>
              <w:bottom w:w="0" w:type="dxa"/>
            </w:tcMar>
            <w:tcW w:w="459" w:type="dxa"/>
            <w:vAlign w:val="center"/>
            <w:textDirection w:val="lrTb"/>
            <w:noWrap/>
          </w:tcPr>
          <w:p>
            <w:pPr>
              <w:jc w:val="center"/>
              <w:spacing w:line="360" w:lineRule="auto"/>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10</w:t>
            </w:r>
            <w:r/>
          </w:p>
        </w:tc>
        <w:tc>
          <w:tcPr>
            <w:gridSpan w:val="2"/>
            <w:tcMar>
              <w:left w:w="108" w:type="dxa"/>
              <w:top w:w="0" w:type="dxa"/>
              <w:right w:w="108" w:type="dxa"/>
              <w:bottom w:w="0" w:type="dxa"/>
            </w:tcMar>
            <w:tcW w:w="2470" w:type="dxa"/>
            <w:vAlign w:val="center"/>
            <w:textDirection w:val="lrTb"/>
            <w:noWrap/>
          </w:tcPr>
          <w:p>
            <w:pPr>
              <w:jc w:val="center"/>
              <w:spacing w:line="360" w:lineRule="auto"/>
              <w:rPr>
                <w:rFonts w:ascii="宋体" w:hAnsi="宋体" w:cs="宋体"/>
                <w:color w:val="000000"/>
                <w:highlight w:val="none"/>
              </w:rPr>
            </w:pPr>
            <w:r>
              <w:rPr>
                <w:rFonts w:hint="eastAsia" w:ascii="宋体" w:hAnsi="宋体"/>
                <w:highlight w:val="none"/>
              </w:rPr>
              <w:t xml:space="preserve">总价（元）</w:t>
            </w:r>
            <w:r/>
          </w:p>
        </w:tc>
        <w:tc>
          <w:tcPr>
            <w:gridSpan w:val="3"/>
            <w:tcMar>
              <w:left w:w="108" w:type="dxa"/>
              <w:top w:w="0" w:type="dxa"/>
              <w:right w:w="108" w:type="dxa"/>
              <w:bottom w:w="0" w:type="dxa"/>
            </w:tcMar>
            <w:tcW w:w="3448" w:type="dxa"/>
            <w:textDirection w:val="lrTb"/>
            <w:noWrap/>
          </w:tcPr>
          <w:p>
            <w:pPr>
              <w:jc w:val="center"/>
              <w:spacing w:line="360" w:lineRule="auto"/>
              <w:rPr>
                <w:rFonts w:ascii="宋体" w:hAnsi="宋体" w:cs="宋体"/>
                <w:color w:val="000000"/>
                <w:highlight w:val="none"/>
              </w:rPr>
            </w:pPr>
            <w:r>
              <w:rPr>
                <w:rFonts w:ascii="宋体" w:hAnsi="宋体" w:cs="宋体"/>
                <w:color w:val="000000"/>
                <w:highlight w:val="none"/>
              </w:rPr>
            </w:r>
            <w:r/>
          </w:p>
        </w:tc>
        <w:tc>
          <w:tcPr>
            <w:tcMar>
              <w:left w:w="108" w:type="dxa"/>
              <w:top w:w="0" w:type="dxa"/>
              <w:right w:w="108" w:type="dxa"/>
              <w:bottom w:w="0" w:type="dxa"/>
            </w:tcMar>
            <w:tcW w:w="2122" w:type="dxa"/>
            <w:vAlign w:val="center"/>
            <w:textDirection w:val="lrTb"/>
            <w:noWrap/>
          </w:tcPr>
          <w:p>
            <w:pPr>
              <w:jc w:val="center"/>
              <w:spacing w:line="360" w:lineRule="auto"/>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line="360" w:lineRule="auto"/>
        <w:rPr>
          <w:rFonts w:ascii="宋体" w:hAnsi="宋体" w:cs="Calibri"/>
          <w:b/>
          <w:bCs/>
          <w:highlight w:val="none"/>
        </w:rPr>
      </w:pPr>
      <w:r>
        <w:rPr>
          <w:rFonts w:hint="eastAsia" w:ascii="宋体" w:hAnsi="宋体" w:cs="Calibri"/>
          <w:b/>
          <w:bCs/>
          <w:highlight w:val="none"/>
        </w:rPr>
        <w:t xml:space="preserve">备注：</w:t>
      </w:r>
      <w:r/>
    </w:p>
    <w:p>
      <w:pPr>
        <w:spacing w:line="360" w:lineRule="auto"/>
        <w:rPr>
          <w:rFonts w:ascii="宋体" w:hAnsi="宋体" w:cs="宋体"/>
          <w:b/>
          <w:i/>
          <w:iCs/>
          <w:color w:val="000000"/>
          <w:szCs w:val="24"/>
          <w:highlight w:val="none"/>
          <w:u w:val="single"/>
        </w:rPr>
      </w:pPr>
      <w:r>
        <w:rPr>
          <w:rFonts w:hint="eastAsia" w:ascii="宋体" w:hAnsi="宋体" w:cs="宋体"/>
          <w:b/>
          <w:i/>
          <w:iCs/>
          <w:color w:val="000000"/>
          <w:szCs w:val="24"/>
          <w:highlight w:val="none"/>
          <w:u w:val="single"/>
        </w:rPr>
        <w:t xml:space="preserve">1、分项报价表中（除其他费用可自行添加外）列明的项目不可修改。</w:t>
      </w:r>
      <w:r/>
    </w:p>
    <w:p>
      <w:pPr>
        <w:spacing w:line="360" w:lineRule="auto"/>
        <w:rPr>
          <w:rFonts w:ascii="宋体" w:hAnsi="宋体" w:cs="宋体"/>
          <w:b/>
          <w:i/>
          <w:iCs/>
          <w:color w:val="000000"/>
          <w:szCs w:val="24"/>
          <w:highlight w:val="none"/>
          <w:u w:val="single"/>
        </w:rPr>
      </w:pPr>
      <w:r>
        <w:rPr>
          <w:rFonts w:hint="eastAsia" w:ascii="宋体" w:hAnsi="宋体" w:cs="宋体"/>
          <w:b/>
          <w:i/>
          <w:iCs/>
          <w:color w:val="000000"/>
          <w:szCs w:val="24"/>
          <w:highlight w:val="none"/>
          <w:u w:val="single"/>
        </w:rPr>
        <w:t xml:space="preserve">2、分项报价表中已注明的“数量”这一列的具体数字只可适当增加但不可减少。</w:t>
      </w:r>
      <w:r/>
    </w:p>
    <w:p>
      <w:pPr>
        <w:spacing w:line="360" w:lineRule="auto"/>
        <w:rPr>
          <w:rFonts w:ascii="宋体" w:hAnsi="宋体" w:cs="宋体"/>
          <w:b/>
          <w:i/>
          <w:iCs/>
          <w:color w:val="000000"/>
          <w:szCs w:val="24"/>
          <w:highlight w:val="none"/>
          <w:u w:val="single"/>
        </w:rPr>
      </w:pPr>
      <w:r>
        <w:rPr>
          <w:rFonts w:hint="eastAsia" w:ascii="宋体" w:hAnsi="宋体" w:cs="宋体"/>
          <w:b/>
          <w:i/>
          <w:iCs/>
          <w:color w:val="000000"/>
          <w:szCs w:val="24"/>
          <w:highlight w:val="none"/>
          <w:u w:val="single"/>
        </w:rPr>
        <w:t xml:space="preserve">3、分项报价表严禁总价让利。</w:t>
      </w:r>
      <w:r/>
    </w:p>
    <w:p>
      <w:pPr>
        <w:spacing w:line="360" w:lineRule="auto"/>
        <w:rPr>
          <w:rFonts w:ascii="宋体" w:hAnsi="宋体" w:cs="宋体"/>
          <w:b/>
          <w:i/>
          <w:iCs/>
          <w:color w:val="000000"/>
          <w:szCs w:val="24"/>
          <w:highlight w:val="none"/>
          <w:u w:val="single"/>
        </w:rPr>
      </w:pPr>
      <w:r>
        <w:rPr>
          <w:rFonts w:hint="eastAsia" w:ascii="宋体" w:hAnsi="宋体" w:cs="宋体"/>
          <w:b/>
          <w:i/>
          <w:iCs/>
          <w:color w:val="000000"/>
          <w:szCs w:val="24"/>
          <w:highlight w:val="none"/>
          <w:u w:val="single"/>
        </w:rPr>
        <w:t xml:space="preserve">4、分项报价表中所列明的项目不接受赠送。</w:t>
      </w:r>
      <w:r/>
    </w:p>
    <w:p>
      <w:pPr>
        <w:spacing w:line="360" w:lineRule="auto"/>
        <w:rPr>
          <w:rFonts w:ascii="宋体" w:hAnsi="宋体" w:cs="宋体"/>
          <w:b/>
          <w:color w:val="000000"/>
          <w:szCs w:val="24"/>
          <w:highlight w:val="none"/>
        </w:rPr>
      </w:pPr>
      <w:r>
        <w:rPr>
          <w:rFonts w:hint="eastAsia" w:ascii="宋体" w:hAnsi="宋体" w:cs="宋体"/>
          <w:b/>
          <w:color w:val="000000"/>
          <w:szCs w:val="24"/>
          <w:highlight w:val="none"/>
          <w:lang w:val="en-US" w:eastAsia="zh-CN"/>
        </w:rPr>
        <w:t xml:space="preserve">5</w:t>
      </w:r>
      <w:r>
        <w:rPr>
          <w:rFonts w:hint="eastAsia" w:ascii="宋体" w:hAnsi="宋体" w:cs="宋体"/>
          <w:b/>
          <w:color w:val="000000"/>
          <w:szCs w:val="24"/>
          <w:highlight w:val="none"/>
        </w:rPr>
        <w:t xml:space="preserve">、如投标人享受税收、社保、医保、住房公积金优惠政策或符合相关政策法规，请提供相应证明材料，并承诺材料真实有效，以便采购人、监管部</w:t>
      </w:r>
      <w:r>
        <w:rPr>
          <w:rFonts w:hint="eastAsia" w:ascii="宋体" w:hAnsi="宋体" w:cs="宋体"/>
          <w:b/>
          <w:color w:val="000000"/>
          <w:szCs w:val="24"/>
          <w:highlight w:val="none"/>
          <w:lang w:eastAsia="zh-CN"/>
        </w:rPr>
        <w:t xml:space="preserve">门在</w:t>
      </w:r>
      <w:r>
        <w:rPr>
          <w:rFonts w:hint="eastAsia" w:ascii="宋体" w:hAnsi="宋体" w:cs="宋体"/>
          <w:b/>
          <w:color w:val="000000"/>
          <w:szCs w:val="24"/>
          <w:highlight w:val="none"/>
        </w:rPr>
        <w:t xml:space="preserve">履约期间核查。</w:t>
      </w:r>
      <w:r/>
    </w:p>
    <w:p>
      <w:pPr>
        <w:spacing w:line="360" w:lineRule="auto"/>
        <w:rPr>
          <w:rFonts w:ascii="宋体" w:hAnsi="宋体" w:cs="宋体"/>
          <w:b/>
          <w:color w:val="000000"/>
          <w:szCs w:val="24"/>
          <w:highlight w:val="none"/>
        </w:rPr>
      </w:pPr>
      <w:r>
        <w:rPr>
          <w:rFonts w:hint="eastAsia" w:ascii="宋体" w:hAnsi="宋体" w:cs="宋体"/>
          <w:b/>
          <w:color w:val="000000"/>
          <w:szCs w:val="24"/>
          <w:highlight w:val="none"/>
        </w:rPr>
        <w:br w:type="page" w:clear="all"/>
      </w:r>
      <w:r/>
    </w:p>
    <w:p>
      <w:pP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           技术要求响应及偏离表（采购包号：**）</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39"/>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339"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33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33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pStyle w:val="675"/>
        <w:ind w:firstLine="480"/>
        <w:rPr>
          <w:rFonts w:ascii="宋体" w:hAnsi="宋体"/>
          <w:sz w:val="24"/>
          <w:szCs w:val="24"/>
          <w:highlight w:val="none"/>
        </w:rPr>
      </w:pPr>
      <w:r>
        <w:rPr>
          <w:rFonts w:ascii="宋体" w:hAnsi="宋体"/>
          <w:sz w:val="24"/>
          <w:szCs w:val="24"/>
          <w:highlight w:val="none"/>
        </w:rPr>
      </w:r>
      <w:r/>
    </w:p>
    <w:p>
      <w:pPr>
        <w:pStyle w:val="675"/>
        <w:ind w:firstLine="480"/>
        <w:rPr>
          <w:rFonts w:ascii="宋体" w:hAnsi="宋体"/>
          <w:sz w:val="24"/>
          <w:szCs w:val="24"/>
          <w:highlight w:val="none"/>
        </w:rPr>
      </w:pPr>
      <w:r>
        <w:rPr>
          <w:rFonts w:ascii="宋体" w:hAnsi="宋体"/>
          <w:sz w:val="24"/>
          <w:szCs w:val="24"/>
          <w:highlight w:val="none"/>
        </w:rPr>
      </w:r>
      <w:r/>
    </w:p>
    <w:p>
      <w:pPr>
        <w:pStyle w:val="675"/>
        <w:ind w:firstLine="480"/>
        <w:rPr>
          <w:rFonts w:ascii="宋体" w:hAnsi="宋体"/>
          <w:sz w:val="24"/>
          <w:szCs w:val="24"/>
          <w:highlight w:val="none"/>
        </w:rPr>
      </w:pPr>
      <w:r>
        <w:rPr>
          <w:rFonts w:ascii="宋体" w:hAnsi="宋体"/>
          <w:sz w:val="24"/>
          <w:szCs w:val="24"/>
          <w:highlight w:val="none"/>
        </w:rPr>
      </w:r>
      <w:r/>
    </w:p>
    <w:p>
      <w:pPr>
        <w:pStyle w:val="675"/>
        <w:ind w:firstLine="480"/>
        <w:rPr>
          <w:rFonts w:ascii="宋体" w:hAnsi="宋体"/>
          <w:sz w:val="24"/>
          <w:szCs w:val="24"/>
          <w:highlight w:val="none"/>
        </w:rPr>
      </w:pPr>
      <w:r>
        <w:rPr>
          <w:rFonts w:ascii="宋体" w:hAnsi="宋体"/>
          <w:sz w:val="24"/>
          <w:szCs w:val="24"/>
          <w:highlight w:val="none"/>
        </w:rPr>
      </w:r>
      <w:r/>
    </w:p>
    <w:p>
      <w:pPr>
        <w:pStyle w:val="675"/>
        <w:ind w:firstLine="480"/>
        <w:rPr>
          <w:rFonts w:ascii="宋体" w:hAnsi="宋体"/>
          <w:sz w:val="24"/>
          <w:szCs w:val="24"/>
          <w:highlight w:val="none"/>
        </w:rPr>
      </w:pPr>
      <w:r>
        <w:rPr>
          <w:rFonts w:ascii="宋体" w:hAnsi="宋体"/>
          <w:sz w:val="24"/>
          <w:szCs w:val="24"/>
          <w:highlight w:val="none"/>
        </w:rPr>
      </w:r>
      <w:r/>
    </w:p>
    <w:p>
      <w:pP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            商务要求响应及偏离表（采购包号：**）</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339"/>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339"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33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33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highlight w:val="none"/>
        </w:rPr>
      </w:pPr>
      <w:r>
        <w:rPr>
          <w:rFonts w:ascii="宋体" w:hAnsi="宋体"/>
          <w:b/>
          <w:sz w:val="24"/>
          <w:highlight w:val="none"/>
        </w:rPr>
      </w:r>
      <w:r/>
    </w:p>
    <w:p>
      <w:pPr>
        <w:pStyle w:val="675"/>
        <w:ind w:firstLine="482"/>
        <w:rPr>
          <w:rFonts w:ascii="宋体" w:hAnsi="宋体"/>
          <w:b/>
          <w:sz w:val="24"/>
          <w:szCs w:val="21"/>
          <w:highlight w:val="none"/>
        </w:rPr>
      </w:pPr>
      <w:r>
        <w:rPr>
          <w:rFonts w:ascii="宋体" w:hAnsi="宋体"/>
          <w:b/>
          <w:sz w:val="24"/>
          <w:szCs w:val="21"/>
          <w:highlight w:val="none"/>
        </w:rPr>
      </w:r>
      <w:r/>
    </w:p>
    <w:p>
      <w:pPr>
        <w:pStyle w:val="675"/>
        <w:ind w:firstLine="482"/>
        <w:rPr>
          <w:rFonts w:ascii="宋体" w:hAnsi="宋体"/>
          <w:b/>
          <w:sz w:val="24"/>
          <w:szCs w:val="21"/>
          <w:highlight w:val="none"/>
        </w:rPr>
      </w:pPr>
      <w:r>
        <w:rPr>
          <w:rFonts w:ascii="宋体" w:hAnsi="宋体"/>
          <w:b/>
          <w:sz w:val="24"/>
          <w:szCs w:val="21"/>
          <w:highlight w:val="none"/>
        </w:rPr>
      </w:r>
      <w:r/>
    </w:p>
    <w:p>
      <w:pPr>
        <w:pStyle w:val="675"/>
        <w:ind w:firstLine="482"/>
        <w:rPr>
          <w:rFonts w:ascii="宋体" w:hAnsi="宋体"/>
          <w:b/>
          <w:sz w:val="24"/>
          <w:szCs w:val="21"/>
          <w:highlight w:val="none"/>
        </w:rPr>
      </w:pPr>
      <w:r>
        <w:rPr>
          <w:rFonts w:ascii="宋体" w:hAnsi="宋体"/>
          <w:b/>
          <w:sz w:val="24"/>
          <w:szCs w:val="21"/>
          <w:highlight w:val="none"/>
        </w:rPr>
      </w:r>
      <w:r/>
    </w:p>
    <w:p>
      <w:pPr>
        <w:pStyle w:val="675"/>
        <w:ind w:firstLine="482"/>
        <w:rPr>
          <w:rFonts w:ascii="宋体" w:hAnsi="宋体"/>
          <w:b/>
          <w:sz w:val="24"/>
          <w:szCs w:val="21"/>
          <w:highlight w:val="none"/>
        </w:rPr>
      </w:pPr>
      <w:r>
        <w:rPr>
          <w:rFonts w:ascii="宋体" w:hAnsi="宋体"/>
          <w:b/>
          <w:sz w:val="24"/>
          <w:szCs w:val="21"/>
          <w:highlight w:val="none"/>
        </w:rPr>
      </w:r>
      <w:r/>
    </w:p>
    <w:p>
      <w:pPr>
        <w:rPr>
          <w:rFonts w:ascii="宋体" w:hAnsi="宋体"/>
          <w:b/>
          <w:color w:val="000000"/>
          <w:sz w:val="24"/>
          <w:highlight w:val="none"/>
        </w:rPr>
      </w:pPr>
      <w:r>
        <w:rPr>
          <w:rFonts w:ascii="宋体" w:hAnsi="宋体"/>
          <w:b/>
          <w:color w:val="000000"/>
          <w:sz w:val="24"/>
          <w:highlight w:val="none"/>
        </w:rPr>
      </w:r>
      <w:r/>
    </w:p>
    <w:p>
      <w:pPr>
        <w:ind w:firstLine="480"/>
        <w:spacing w:line="460" w:lineRule="exact"/>
        <w:rPr>
          <w:rFonts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p>
    <w:p>
      <w:pPr>
        <w:ind w:firstLine="1200"/>
        <w:spacing w:line="400" w:lineRule="exact"/>
        <w:tabs>
          <w:tab w:val="left" w:pos="360" w:leader="none"/>
        </w:tabs>
        <w:rPr>
          <w:color w:val="ff0000"/>
          <w:sz w:val="24"/>
          <w:szCs w:val="24"/>
          <w:highlight w:val="none"/>
          <w:u w:val="single"/>
        </w:rPr>
      </w:pPr>
      <w:r>
        <w:rPr>
          <w:rFonts w:hint="eastAsia"/>
          <w:color w:val="ff0000"/>
          <w:sz w:val="24"/>
          <w:szCs w:val="24"/>
          <w:highlight w:val="none"/>
        </w:rPr>
        <w:t xml:space="preserve">被授权人电子邮箱：</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r/>
    </w:p>
    <w:p>
      <w:pPr>
        <w:ind w:firstLine="360"/>
        <w:spacing w:line="400" w:lineRule="exact"/>
        <w:rPr>
          <w:color w:val="000000"/>
          <w:sz w:val="24"/>
          <w:szCs w:val="24"/>
          <w:highlight w:val="none"/>
        </w:rPr>
      </w:pPr>
      <w:r>
        <w:rPr>
          <w:color w:val="000000"/>
          <w:sz w:val="24"/>
          <w:szCs w:val="24"/>
          <w:highlight w:val="none"/>
        </w:rPr>
      </w:r>
      <w:r/>
    </w:p>
    <w:p>
      <w:pPr>
        <w:ind w:firstLine="48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                        投标函</w:t>
      </w:r>
      <w:r/>
    </w:p>
    <w:p>
      <w:pPr>
        <w:jc w:val="left"/>
        <w:spacing w:line="420" w:lineRule="exact"/>
        <w:rPr>
          <w:rFonts w:ascii="宋体" w:hAnsi="宋体"/>
          <w:color w:val="000000"/>
          <w:sz w:val="24"/>
          <w:highlight w:val="none"/>
        </w:rPr>
      </w:pPr>
      <w:r>
        <w:rPr>
          <w:rFonts w:hint="eastAsia" w:ascii="宋体" w:hAnsi="宋体"/>
          <w:color w:val="000000"/>
          <w:sz w:val="24"/>
          <w:highlight w:val="none"/>
        </w:rPr>
        <w:t xml:space="preserve">致：扬州市公共资源交易中心江都分中心：</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根据贵方的</w:t>
      </w:r>
      <w:r>
        <w:rPr>
          <w:rFonts w:ascii="宋体" w:hAnsi="宋体"/>
          <w:color w:val="000000"/>
          <w:sz w:val="24"/>
          <w:highlight w:val="none"/>
          <w:u w:val="single"/>
        </w:rPr>
        <w:t xml:space="preserve">****</w:t>
      </w:r>
      <w:r>
        <w:rPr>
          <w:rFonts w:hint="eastAsia" w:ascii="宋体" w:hAnsi="宋体"/>
          <w:color w:val="000000"/>
          <w:sz w:val="24"/>
          <w:highlight w:val="none"/>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据此函，__________签字人兹宣布同意如下：</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highlight w:val="none"/>
        </w:rPr>
      </w:pPr>
      <w:r>
        <w:rPr>
          <w:rFonts w:hint="eastAsia" w:ascii="宋体" w:hAnsi="宋体"/>
          <w:color w:val="000000"/>
          <w:sz w:val="24"/>
          <w:highlight w:val="none"/>
        </w:rPr>
        <w:t xml:space="preserve">7.我方为:□大型企业 □中型企业 □小型企业 □微型企业(在对应□内打“ √”）</w:t>
      </w:r>
      <w:r/>
    </w:p>
    <w:p>
      <w:pPr>
        <w:ind w:left="425"/>
        <w:jc w:val="left"/>
        <w:spacing w:line="420" w:lineRule="exact"/>
        <w:rPr>
          <w:rFonts w:ascii="宋体" w:hAnsi="宋体"/>
          <w:color w:val="000000"/>
          <w:sz w:val="24"/>
          <w:highlight w:val="none"/>
        </w:rPr>
      </w:pPr>
      <w:r>
        <w:rPr>
          <w:rFonts w:hint="eastAsia" w:ascii="宋体" w:hAnsi="宋体"/>
          <w:color w:val="000000"/>
          <w:sz w:val="24"/>
          <w:highlight w:val="none"/>
        </w:rPr>
        <w:t xml:space="preserve">8.与本投标有关的正式通讯地址为：</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地        址：</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邮        编：</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电        话：</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传        真：</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投标人开户行：</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账        号： </w:t>
      </w:r>
      <w:r/>
    </w:p>
    <w:p>
      <w:pPr>
        <w:ind w:left="420" w:firstLine="480"/>
        <w:jc w:val="left"/>
        <w:spacing w:line="420" w:lineRule="exact"/>
        <w:rPr>
          <w:rFonts w:ascii="宋体" w:hAnsi="宋体"/>
          <w:color w:val="000000"/>
          <w:sz w:val="24"/>
          <w:highlight w:val="none"/>
        </w:rPr>
      </w:pPr>
      <w:r>
        <w:rPr>
          <w:rFonts w:hint="eastAsia" w:ascii="宋体" w:hAnsi="宋体"/>
          <w:color w:val="000000"/>
          <w:sz w:val="24"/>
          <w:highlight w:val="none"/>
        </w:rPr>
        <w:t xml:space="preserve">日        期：______年____月____日</w:t>
      </w:r>
      <w:r/>
    </w:p>
    <w:p>
      <w:pPr>
        <w:rPr>
          <w:rFonts w:ascii="宋体" w:hAnsi="宋体"/>
          <w:b/>
          <w:color w:val="000000"/>
          <w:sz w:val="24"/>
          <w:highlight w:val="none"/>
        </w:rPr>
      </w:pPr>
      <w:r>
        <w:rPr>
          <w:rFonts w:ascii="宋体" w:hAnsi="宋体"/>
          <w:b/>
          <w:color w:val="000000"/>
          <w:sz w:val="24"/>
          <w:highlight w:val="none"/>
        </w:rPr>
      </w:r>
      <w:r/>
    </w:p>
    <w:p>
      <w:pPr>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br w:type="page" w:clear="all"/>
      </w:r>
      <w:r/>
    </w:p>
    <w:p>
      <w:pPr>
        <w:pStyle w:val="675"/>
        <w:ind w:firstLine="0"/>
        <w:rPr>
          <w:rFonts w:ascii="宋体" w:hAnsi="宋体" w:eastAsia="宋体" w:cs="宋体"/>
          <w:b/>
          <w:color w:val="0b5fd1"/>
          <w:sz w:val="24"/>
          <w:szCs w:val="24"/>
          <w:highlight w:val="none"/>
        </w:rPr>
      </w:pPr>
      <w:r>
        <w:rPr>
          <w:rFonts w:hint="eastAsia" w:ascii="宋体" w:hAnsi="宋体" w:eastAsia="宋体" w:cs="宋体"/>
          <w:b/>
          <w:color w:val="000000"/>
          <w:sz w:val="24"/>
          <w:szCs w:val="21"/>
          <w:highlight w:val="none"/>
        </w:rPr>
        <w:t xml:space="preserve">附件7           </w:t>
      </w:r>
      <w:r>
        <w:rPr>
          <w:rFonts w:hint="eastAsia" w:ascii="宋体" w:hAnsi="宋体" w:eastAsia="宋体" w:cs="宋体"/>
          <w:b/>
          <w:sz w:val="24"/>
          <w:szCs w:val="24"/>
          <w:highlight w:val="none"/>
        </w:rPr>
        <w:t xml:space="preserve">主要标的信息（中标后将公示）</w:t>
      </w:r>
      <w:r/>
    </w:p>
    <w:p>
      <w:pPr>
        <w:spacing w:after="312" w:line="360" w:lineRule="auto"/>
        <w:rPr>
          <w:rFonts w:ascii="宋体" w:hAnsi="宋体" w:cs="宋体"/>
          <w:b/>
          <w:sz w:val="24"/>
          <w:szCs w:val="24"/>
          <w:highlight w:val="none"/>
        </w:rPr>
      </w:pPr>
      <w:r>
        <w:rPr>
          <w:rFonts w:hint="eastAsia" w:ascii="宋体" w:hAnsi="宋体" w:cs="宋体"/>
          <w:sz w:val="24"/>
          <w:szCs w:val="24"/>
          <w:highlight w:val="none"/>
        </w:rPr>
        <w:t xml:space="preserve">投标人全称：</w:t>
      </w:r>
      <w:r/>
    </w:p>
    <w:tbl>
      <w:tblPr>
        <w:tblStyle w:val="65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货物类</w:t>
            </w:r>
            <w:r/>
          </w:p>
        </w:tc>
        <w:tc>
          <w:tcPr>
            <w:tcW w:w="3780" w:type="dxa"/>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服务类</w:t>
            </w:r>
            <w:r/>
          </w:p>
        </w:tc>
      </w:tr>
      <w:tr>
        <w:trPr>
          <w:trHeight w:val="3810"/>
        </w:trPr>
        <w:tc>
          <w:tcPr>
            <w:tcW w:w="3901" w:type="dxa"/>
            <w:textDirection w:val="lrTb"/>
            <w:noWrap/>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名称：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品牌（如有）：</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规格型号：</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数量：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单价：</w:t>
            </w:r>
            <w:r/>
          </w:p>
        </w:tc>
        <w:tc>
          <w:tcPr>
            <w:tcW w:w="3780" w:type="dxa"/>
            <w:textDirection w:val="lrTb"/>
            <w:noWrap/>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名称：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服务范围：</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服务要求：</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服务时间：</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服务标准：</w:t>
            </w:r>
            <w:r/>
          </w:p>
        </w:tc>
      </w:tr>
    </w:tbl>
    <w:p>
      <w:pPr>
        <w:pStyle w:val="675"/>
        <w:ind w:firstLine="482"/>
        <w:rPr>
          <w:rFonts w:ascii="宋体" w:hAnsi="宋体"/>
          <w:b/>
          <w:color w:val="000000"/>
          <w:sz w:val="24"/>
          <w:szCs w:val="21"/>
          <w:highlight w:val="none"/>
        </w:rPr>
      </w:pPr>
      <w:r>
        <w:rPr>
          <w:rFonts w:ascii="宋体" w:hAnsi="宋体"/>
          <w:b/>
          <w:color w:val="000000"/>
          <w:sz w:val="24"/>
          <w:szCs w:val="21"/>
          <w:highlight w:val="none"/>
        </w:rPr>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spacing w:line="360" w:lineRule="auto"/>
        <w:tabs>
          <w:tab w:val="left" w:pos="6300" w:leader="none"/>
        </w:tabs>
        <w:rPr>
          <w:highlight w:val="none"/>
        </w:rPr>
      </w:pPr>
      <w:r>
        <w:rPr>
          <w:rFonts w:hint="eastAsia" w:ascii="宋体" w:hAnsi="宋体" w:cs="宋体"/>
          <w:b/>
          <w:color w:val="000000"/>
          <w:sz w:val="24"/>
          <w:highlight w:val="none"/>
        </w:rPr>
        <w:t xml:space="preserve">附件8</w:t>
      </w:r>
      <w:r>
        <w:rPr>
          <w:rFonts w:hint="eastAsia" w:ascii="宋体" w:hAnsi="宋体" w:cs="宋体"/>
          <w:b/>
          <w:sz w:val="24"/>
          <w:szCs w:val="24"/>
          <w:highlight w:val="none"/>
        </w:rPr>
        <w:t xml:space="preserve">                      基本资格条件承诺函</w:t>
      </w:r>
      <w:r/>
    </w:p>
    <w:p>
      <w:pPr>
        <w:spacing w:line="360" w:lineRule="auto"/>
        <w:tabs>
          <w:tab w:val="left" w:pos="6300" w:leader="none"/>
        </w:tabs>
        <w:rPr>
          <w:highlight w:val="none"/>
        </w:rPr>
      </w:pPr>
      <w:r>
        <w:rPr>
          <w:highlight w:val="none"/>
        </w:rPr>
      </w:r>
      <w:r/>
    </w:p>
    <w:p>
      <w:pPr>
        <w:spacing w:line="360" w:lineRule="auto"/>
        <w:rPr>
          <w:highlight w:val="none"/>
        </w:rPr>
      </w:pPr>
      <w:r>
        <w:rPr>
          <w:rFonts w:hint="eastAsia" w:ascii="宋体" w:hAnsi="宋体" w:cs="宋体"/>
          <w:sz w:val="24"/>
          <w:szCs w:val="24"/>
          <w:highlight w:val="none"/>
        </w:rPr>
        <w:t xml:space="preserve">致（采购代理机构名称）：</w:t>
      </w:r>
      <w:r/>
    </w:p>
    <w:p>
      <w:pPr>
        <w:ind w:firstLine="420"/>
        <w:spacing w:line="360" w:lineRule="auto"/>
        <w:rPr>
          <w:highlight w:val="none"/>
        </w:rPr>
      </w:pPr>
      <w:r>
        <w:rPr>
          <w:rFonts w:hint="eastAsia" w:ascii="宋体" w:hAnsi="宋体" w:cs="宋体"/>
          <w:sz w:val="24"/>
          <w:szCs w:val="24"/>
          <w:highlight w:val="none"/>
        </w:rPr>
        <w:t xml:space="preserve">我公司自愿参加（项目名称）政府采购活动，并郑重承诺：</w:t>
      </w:r>
      <w:r/>
    </w:p>
    <w:p>
      <w:pPr>
        <w:ind w:firstLine="420"/>
        <w:spacing w:line="360" w:lineRule="auto"/>
        <w:rPr>
          <w:highlight w:val="none"/>
        </w:rPr>
      </w:pPr>
      <w:r>
        <w:rPr>
          <w:rFonts w:hint="eastAsia" w:ascii="宋体" w:hAnsi="宋体" w:cs="宋体"/>
          <w:sz w:val="24"/>
          <w:szCs w:val="24"/>
          <w:highlight w:val="none"/>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highlight w:val="none"/>
        </w:rPr>
      </w:pPr>
      <w:r>
        <w:rPr>
          <w:rFonts w:hint="eastAsia" w:ascii="宋体" w:hAnsi="宋体" w:cs="宋体"/>
          <w:sz w:val="24"/>
          <w:szCs w:val="24"/>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highlight w:val="none"/>
        </w:rPr>
      </w:pPr>
      <w:r>
        <w:rPr>
          <w:rFonts w:hint="eastAsia" w:ascii="宋体" w:hAnsi="宋体" w:cs="宋体"/>
          <w:sz w:val="24"/>
          <w:szCs w:val="24"/>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highlight w:val="none"/>
        </w:rPr>
      </w:pPr>
      <w:r>
        <w:rPr>
          <w:rFonts w:hint="eastAsia" w:ascii="宋体" w:hAnsi="宋体" w:cs="宋体"/>
          <w:sz w:val="24"/>
          <w:szCs w:val="24"/>
          <w:highlight w:val="none"/>
        </w:rPr>
        <w:t xml:space="preserve">我方对以上承诺负全部法律责任。</w:t>
      </w:r>
      <w:r/>
    </w:p>
    <w:p>
      <w:pPr>
        <w:ind w:firstLine="420"/>
        <w:spacing w:line="360" w:lineRule="auto"/>
        <w:rPr>
          <w:highlight w:val="none"/>
        </w:rPr>
      </w:pPr>
      <w:r>
        <w:rPr>
          <w:rFonts w:hint="eastAsia" w:ascii="宋体" w:hAnsi="宋体" w:cs="宋体"/>
          <w:sz w:val="24"/>
          <w:szCs w:val="24"/>
          <w:highlight w:val="none"/>
        </w:rPr>
        <w:t xml:space="preserve">特此承诺。</w:t>
      </w:r>
      <w:r/>
    </w:p>
    <w:p>
      <w:pPr>
        <w:spacing w:line="360" w:lineRule="auto"/>
        <w:rPr>
          <w:highlight w:val="none"/>
        </w:rPr>
      </w:pPr>
      <w:r>
        <w:rPr>
          <w:highlight w:val="none"/>
        </w:rPr>
      </w:r>
      <w:r/>
    </w:p>
    <w:p>
      <w:pPr>
        <w:jc w:val="center"/>
        <w:spacing w:line="360" w:lineRule="auto"/>
        <w:rPr>
          <w:highlight w:val="none"/>
        </w:rPr>
      </w:pPr>
      <w:r>
        <w:rPr>
          <w:rFonts w:hint="eastAsia" w:ascii="宋体" w:hAnsi="宋体" w:cs="宋体"/>
          <w:sz w:val="24"/>
          <w:szCs w:val="24"/>
          <w:highlight w:val="none"/>
        </w:rPr>
        <w:t xml:space="preserve">                             法定代表人（签章）：</w:t>
      </w:r>
      <w:r/>
    </w:p>
    <w:p>
      <w:pPr>
        <w:jc w:val="center"/>
        <w:spacing w:line="360" w:lineRule="auto"/>
        <w:rPr>
          <w:highlight w:val="none"/>
        </w:rPr>
      </w:pPr>
      <w:r>
        <w:rPr>
          <w:highlight w:val="none"/>
        </w:rPr>
      </w:r>
      <w:r/>
    </w:p>
    <w:p>
      <w:pPr>
        <w:jc w:val="center"/>
        <w:spacing w:line="360" w:lineRule="auto"/>
        <w:rPr>
          <w:highlight w:val="none"/>
        </w:rPr>
      </w:pPr>
      <w:r>
        <w:rPr>
          <w:rFonts w:hint="eastAsia" w:ascii="宋体" w:hAnsi="宋体" w:cs="宋体"/>
          <w:sz w:val="24"/>
          <w:szCs w:val="24"/>
          <w:highlight w:val="none"/>
        </w:rPr>
        <w:t xml:space="preserve">                           供应商名称（签章）：</w:t>
      </w:r>
      <w:r/>
    </w:p>
    <w:p>
      <w:pPr>
        <w:jc w:val="center"/>
        <w:spacing w:line="360" w:lineRule="auto"/>
        <w:rPr>
          <w:highlight w:val="none"/>
        </w:rPr>
      </w:pPr>
      <w:r>
        <w:rPr>
          <w:highlight w:val="none"/>
        </w:rPr>
      </w:r>
      <w:r/>
    </w:p>
    <w:p>
      <w:pPr>
        <w:jc w:val="center"/>
        <w:spacing w:line="360" w:lineRule="auto"/>
        <w:rPr>
          <w:rFonts w:ascii="宋体" w:hAnsi="宋体" w:cs="宋体"/>
          <w:bCs/>
          <w:i/>
          <w:highlight w:val="none"/>
          <w:u w:val="single"/>
        </w:rPr>
      </w:pPr>
      <w:r>
        <w:rPr>
          <w:rFonts w:hint="eastAsia" w:ascii="宋体" w:hAnsi="宋体" w:cs="宋体"/>
          <w:sz w:val="24"/>
          <w:szCs w:val="24"/>
          <w:highlight w:val="none"/>
        </w:rPr>
        <w:t xml:space="preserve">                                                        年   月   日</w:t>
      </w:r>
      <w:r/>
    </w:p>
    <w:p>
      <w:pPr>
        <w:ind w:firstLine="480"/>
        <w:spacing w:line="460" w:lineRule="exact"/>
        <w:rPr>
          <w:rFonts w:ascii="宋体" w:hAnsi="宋体"/>
          <w:b/>
          <w:color w:val="000000"/>
          <w:sz w:val="24"/>
          <w:highlight w:val="none"/>
        </w:rPr>
      </w:pPr>
      <w:r>
        <w:rPr>
          <w:rFonts w:ascii="宋体" w:hAnsi="宋体"/>
          <w:b/>
          <w:color w:val="000000"/>
          <w:sz w:val="24"/>
          <w:highlight w:val="none"/>
        </w:rPr>
      </w:r>
      <w:r/>
    </w:p>
    <w:p>
      <w:pPr>
        <w:spacing w:line="460" w:lineRule="exact"/>
        <w:rPr>
          <w:rFonts w:ascii="宋体" w:hAnsi="宋体"/>
          <w:b/>
          <w:color w:val="000000"/>
          <w:sz w:val="24"/>
          <w:highlight w:val="none"/>
        </w:rPr>
      </w:pPr>
      <w:r>
        <w:rPr>
          <w:rFonts w:ascii="宋体" w:hAnsi="宋体"/>
          <w:b/>
          <w:color w:val="000000"/>
          <w:sz w:val="24"/>
          <w:highlight w:val="none"/>
        </w:rPr>
      </w:r>
      <w:r/>
    </w:p>
    <w:p>
      <w:pPr>
        <w:ind w:firstLine="480"/>
        <w:spacing w:line="460" w:lineRule="exact"/>
        <w:rPr>
          <w:rFonts w:ascii="宋体" w:hAnsi="宋体"/>
          <w:b/>
          <w:color w:val="000000"/>
          <w:sz w:val="24"/>
          <w:highlight w:val="none"/>
        </w:rPr>
      </w:pPr>
      <w:r>
        <w:rPr>
          <w:rFonts w:ascii="宋体" w:hAnsi="宋体"/>
          <w:b/>
          <w:color w:val="000000"/>
          <w:sz w:val="24"/>
          <w:highlight w:val="none"/>
        </w:rPr>
      </w:r>
      <w:r/>
    </w:p>
    <w:p>
      <w:pPr>
        <w:spacing w:line="500" w:lineRule="exact"/>
        <w:rPr>
          <w:rFonts w:ascii="宋体" w:hAnsi="宋体" w:eastAsia="等线"/>
          <w:b/>
          <w:sz w:val="24"/>
          <w:szCs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 xml:space="preserve">附件9</w:t>
      </w:r>
      <w:r>
        <w:rPr>
          <w:rFonts w:hint="eastAsia" w:ascii="宋体" w:hAnsi="宋体" w:cs="宋体"/>
          <w:b/>
          <w:sz w:val="24"/>
          <w:szCs w:val="24"/>
          <w:highlight w:val="none"/>
        </w:rPr>
        <w:t xml:space="preserve">供应商信用承诺函</w:t>
      </w:r>
      <w:r/>
    </w:p>
    <w:p>
      <w:pPr>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承诺主体名称：</w:t>
      </w:r>
      <w:r/>
    </w:p>
    <w:p>
      <w:pPr>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统一社会信用代码：</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四、自觉接受行政管理部门、行业组织、社会公众、新闻舆论的监督；</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七、严格遵守信用信息公示相关规定，向社会公示信用信息；</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八、在“信用中国”和“中国政府采购网”网站中无严重失信记录；</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十、本承诺书自签订之日起生效。</w:t>
      </w:r>
      <w:r/>
    </w:p>
    <w:p>
      <w:pPr>
        <w:ind w:firstLine="42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 （注：法定代表人或负责人、主体名称发生变更的应当重新做出承诺。）</w:t>
      </w:r>
      <w:r/>
    </w:p>
    <w:p>
      <w:pPr>
        <w:keepLines w:val="0"/>
        <w:keepNext w:val="0"/>
        <w:pageBreakBefore w:val="0"/>
        <w:spacing w:line="480" w:lineRule="exact"/>
        <w:widowControl w:val="off"/>
        <w:rPr>
          <w:rFonts w:ascii="宋体" w:hAnsi="宋体" w:cs="宋体"/>
          <w:sz w:val="24"/>
          <w:szCs w:val="24"/>
          <w:highlight w:val="none"/>
        </w:rPr>
      </w:pPr>
      <w:r>
        <w:rPr>
          <w:rFonts w:ascii="宋体" w:hAnsi="宋体" w:cs="宋体"/>
          <w:sz w:val="24"/>
          <w:szCs w:val="24"/>
          <w:highlight w:val="none"/>
        </w:rPr>
      </w:r>
      <w:r/>
    </w:p>
    <w:p>
      <w:pPr>
        <w:jc w:val="center"/>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　　　　            承诺单位（加盖CA电子公章）：    </w:t>
      </w:r>
      <w:r/>
    </w:p>
    <w:p>
      <w:pPr>
        <w:pStyle w:val="673"/>
        <w:jc w:val="both"/>
        <w:spacing w:beforeAutospacing="0" w:after="240" w:afterAutospacing="0" w:line="400" w:lineRule="atLeast"/>
        <w:rPr>
          <w:rFonts w:hint="eastAsia" w:ascii="宋体" w:hAnsi="宋体" w:cs="宋体"/>
          <w:sz w:val="24"/>
          <w:szCs w:val="24"/>
          <w:highlight w:val="none"/>
        </w:rPr>
      </w:pPr>
      <w:r>
        <w:rPr>
          <w:rFonts w:hint="eastAsia" w:ascii="宋体" w:hAnsi="宋体" w:cs="宋体"/>
          <w:sz w:val="24"/>
          <w:szCs w:val="24"/>
          <w:highlight w:val="none"/>
        </w:rPr>
        <w:t xml:space="preserve">          年  月  日</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pStyle w:val="673"/>
        <w:jc w:val="both"/>
        <w:spacing w:beforeAutospacing="0" w:after="240" w:afterAutospacing="0" w:line="400" w:lineRule="atLeast"/>
        <w:rPr>
          <w:highlight w:val="none"/>
        </w:rPr>
      </w:pPr>
      <w:r>
        <w:rPr>
          <w:rFonts w:hint="eastAsia" w:ascii="宋体" w:hAnsi="宋体"/>
          <w:b/>
          <w:highlight w:val="none"/>
        </w:rPr>
        <w:t xml:space="preserve">附件10 </w:t>
      </w:r>
      <w:r>
        <w:rPr>
          <w:rFonts w:hint="eastAsia" w:ascii="宋体" w:hAnsi="宋体" w:cs="宋体"/>
          <w:b/>
          <w:bCs/>
          <w:color w:val="000000"/>
          <w:szCs w:val="24"/>
          <w:highlight w:val="none"/>
        </w:rPr>
        <w:t xml:space="preserve">中小企业声明函（服务类项目）（采购包号：**）</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本公司（联合体）郑重声明，根据《政府采购促进中小企业发展管理办法》(财库[2020]46号)的规定，本公司（联合体）参加扬州市公共资源交易中心江都分中心组织的</w:t>
      </w:r>
      <w:r>
        <w:rPr>
          <w:rFonts w:hint="eastAsia" w:ascii="宋体" w:hAnsi="宋体" w:cs="宋体"/>
          <w:color w:val="000000"/>
          <w:szCs w:val="24"/>
          <w:highlight w:val="none"/>
          <w:u w:val="single"/>
        </w:rPr>
        <w:t xml:space="preserve">（项目名称）（采购包号：**）</w:t>
      </w:r>
      <w:r>
        <w:rPr>
          <w:rFonts w:hint="eastAsia" w:ascii="宋体" w:hAnsi="宋体" w:cs="宋体"/>
          <w:color w:val="000000"/>
          <w:szCs w:val="24"/>
          <w:highlight w:val="none"/>
        </w:rPr>
        <w:t xml:space="preserve">的采购活动，服务全部由符合政策的中小企业承接。相关企业（含联合体中的中小企业、签订采购包意向协议的中小企业）的具体情况如下：</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u w:val="single"/>
        </w:rPr>
        <w:t xml:space="preserve">（标的名称）</w:t>
      </w:r>
      <w:r>
        <w:rPr>
          <w:rFonts w:hint="eastAsia" w:ascii="宋体" w:hAnsi="宋体" w:cs="宋体"/>
          <w:i/>
          <w:iCs/>
          <w:color w:val="000000"/>
          <w:szCs w:val="24"/>
          <w:highlight w:val="none"/>
        </w:rPr>
        <w:t xml:space="preserve">，</w:t>
      </w:r>
      <w:r>
        <w:rPr>
          <w:rFonts w:hint="eastAsia" w:ascii="宋体" w:hAnsi="宋体" w:cs="宋体"/>
          <w:color w:val="000000"/>
          <w:szCs w:val="24"/>
          <w:highlight w:val="none"/>
        </w:rPr>
        <w:t xml:space="preserve">属于</w:t>
      </w:r>
      <w:r>
        <w:rPr>
          <w:rFonts w:hint="eastAsia" w:ascii="宋体" w:hAnsi="宋体" w:cs="宋体"/>
          <w:color w:val="ff0000"/>
          <w:szCs w:val="24"/>
          <w:highlight w:val="none"/>
          <w:u w:val="single"/>
        </w:rPr>
        <w:t xml:space="preserve">（物业管理）</w:t>
      </w:r>
      <w:r>
        <w:rPr>
          <w:rFonts w:hint="eastAsia" w:ascii="宋体" w:hAnsi="宋体" w:cs="宋体"/>
          <w:color w:val="000000"/>
          <w:szCs w:val="24"/>
          <w:highlight w:val="none"/>
        </w:rPr>
        <w:t xml:space="preserve">行业；承接企业为</w:t>
      </w:r>
      <w:r>
        <w:rPr>
          <w:rFonts w:hint="eastAsia" w:ascii="宋体" w:hAnsi="宋体" w:cs="宋体"/>
          <w:color w:val="000000"/>
          <w:szCs w:val="24"/>
          <w:highlight w:val="none"/>
          <w:u w:val="single"/>
        </w:rPr>
        <w:t xml:space="preserve">（企业名称）</w:t>
      </w:r>
      <w:r>
        <w:rPr>
          <w:rFonts w:hint="eastAsia" w:ascii="宋体" w:hAnsi="宋体" w:cs="宋体"/>
          <w:color w:val="000000"/>
          <w:szCs w:val="24"/>
          <w:highlight w:val="none"/>
        </w:rPr>
        <w:t xml:space="preserve">，从业人员</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人，营业收入为</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万元，资产总额为</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w:t>
      </w:r>
      <w:r>
        <w:rPr>
          <w:rFonts w:hint="eastAsia" w:ascii="宋体" w:hAnsi="宋体" w:cs="宋体"/>
          <w:color w:val="000000"/>
          <w:szCs w:val="24"/>
          <w:highlight w:val="none"/>
          <w:vertAlign w:val="superscript"/>
        </w:rPr>
        <w:t xml:space="preserve">1</w:t>
      </w:r>
      <w:r>
        <w:rPr>
          <w:rFonts w:hint="eastAsia" w:ascii="宋体" w:hAnsi="宋体" w:cs="宋体"/>
          <w:color w:val="000000"/>
          <w:szCs w:val="24"/>
          <w:highlight w:val="none"/>
        </w:rPr>
        <w:t xml:space="preserve">，属于</w:t>
      </w:r>
      <w:r>
        <w:rPr>
          <w:rFonts w:hint="eastAsia" w:ascii="宋体" w:hAnsi="宋体" w:cs="宋体"/>
          <w:color w:val="000000"/>
          <w:szCs w:val="24"/>
          <w:highlight w:val="none"/>
          <w:u w:val="single"/>
        </w:rPr>
        <w:t xml:space="preserve">（□中型企业 □小型企业 □微型企业）；</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u w:val="single"/>
        </w:rPr>
        <w:t xml:space="preserve">（标的名称）</w:t>
      </w:r>
      <w:r>
        <w:rPr>
          <w:rFonts w:hint="eastAsia" w:ascii="宋体" w:hAnsi="宋体" w:cs="宋体"/>
          <w:i/>
          <w:iCs/>
          <w:color w:val="000000"/>
          <w:szCs w:val="24"/>
          <w:highlight w:val="none"/>
        </w:rPr>
        <w:t xml:space="preserve">，</w:t>
      </w:r>
      <w:r>
        <w:rPr>
          <w:rFonts w:hint="eastAsia" w:ascii="宋体" w:hAnsi="宋体" w:cs="宋体"/>
          <w:color w:val="000000"/>
          <w:szCs w:val="24"/>
          <w:highlight w:val="none"/>
        </w:rPr>
        <w:t xml:space="preserve">属于</w:t>
      </w:r>
      <w:r>
        <w:rPr>
          <w:rFonts w:hint="eastAsia" w:ascii="宋体" w:hAnsi="宋体" w:cs="宋体"/>
          <w:color w:val="ff0000"/>
          <w:szCs w:val="24"/>
          <w:highlight w:val="none"/>
          <w:u w:val="single"/>
        </w:rPr>
        <w:t xml:space="preserve">（供应商填写招标文件中明确的所属行业）</w:t>
      </w:r>
      <w:r>
        <w:rPr>
          <w:rFonts w:hint="eastAsia" w:ascii="宋体" w:hAnsi="宋体" w:cs="宋体"/>
          <w:color w:val="000000"/>
          <w:szCs w:val="24"/>
          <w:highlight w:val="none"/>
        </w:rPr>
        <w:t xml:space="preserve">行业；承接企业为</w:t>
      </w:r>
      <w:r>
        <w:rPr>
          <w:rFonts w:hint="eastAsia" w:ascii="宋体" w:hAnsi="宋体" w:cs="宋体"/>
          <w:color w:val="000000"/>
          <w:szCs w:val="24"/>
          <w:highlight w:val="none"/>
          <w:u w:val="single"/>
        </w:rPr>
        <w:t xml:space="preserve">（企业名称）</w:t>
      </w:r>
      <w:r>
        <w:rPr>
          <w:rFonts w:hint="eastAsia" w:ascii="宋体" w:hAnsi="宋体" w:cs="宋体"/>
          <w:color w:val="000000"/>
          <w:szCs w:val="24"/>
          <w:highlight w:val="none"/>
        </w:rPr>
        <w:t xml:space="preserve">，从业人员</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人，营业收入为</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万元，资产总额为</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w:t>
      </w:r>
      <w:r>
        <w:rPr>
          <w:rFonts w:hint="eastAsia" w:ascii="宋体" w:hAnsi="宋体" w:cs="宋体"/>
          <w:color w:val="000000"/>
          <w:szCs w:val="24"/>
          <w:highlight w:val="none"/>
          <w:vertAlign w:val="superscript"/>
        </w:rPr>
        <w:t xml:space="preserve">1</w:t>
      </w:r>
      <w:r>
        <w:rPr>
          <w:rFonts w:hint="eastAsia" w:ascii="宋体" w:hAnsi="宋体" w:cs="宋体"/>
          <w:color w:val="000000"/>
          <w:szCs w:val="24"/>
          <w:highlight w:val="none"/>
        </w:rPr>
        <w:t xml:space="preserve">，属于</w:t>
      </w:r>
      <w:r>
        <w:rPr>
          <w:rFonts w:hint="eastAsia" w:ascii="宋体" w:hAnsi="宋体" w:cs="宋体"/>
          <w:color w:val="000000"/>
          <w:szCs w:val="24"/>
          <w:highlight w:val="none"/>
          <w:u w:val="single"/>
        </w:rPr>
        <w:t xml:space="preserve">（□中型企业 □小型企业 □微型企业）；</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以上企业，不属于大企业的分支机构，不存在控股股东为大企业的情形，也不存在与大企业的负责人为同一人的情形。</w:t>
      </w:r>
      <w:r/>
    </w:p>
    <w:p>
      <w:pPr>
        <w:pStyle w:val="673"/>
        <w:ind w:firstLine="360"/>
        <w:jc w:val="both"/>
        <w:spacing w:beforeAutospacing="0" w:afterAutospacing="0" w:line="400" w:lineRule="atLeast"/>
        <w:rPr>
          <w:highlight w:val="none"/>
        </w:rPr>
      </w:pPr>
      <w:r>
        <w:rPr>
          <w:rFonts w:hint="eastAsia" w:ascii="宋体" w:hAnsi="宋体" w:cs="宋体"/>
          <w:color w:val="000000"/>
          <w:szCs w:val="24"/>
          <w:highlight w:val="none"/>
        </w:rPr>
        <w:t xml:space="preserve">本企业对上述声明内容的真实性负责。如有虚假，将依法承担相应责任</w:t>
      </w:r>
      <w:r/>
    </w:p>
    <w:p>
      <w:pPr>
        <w:pStyle w:val="673"/>
        <w:ind w:right="720"/>
        <w:jc w:val="both"/>
        <w:spacing w:beforeAutospacing="0" w:afterAutospacing="0" w:line="400" w:lineRule="atLeast"/>
        <w:rPr>
          <w:highlight w:val="none"/>
        </w:rPr>
      </w:pPr>
      <w:r>
        <w:rPr>
          <w:highlight w:val="none"/>
        </w:rPr>
        <w:t xml:space="preserve"> </w:t>
      </w:r>
      <w:r/>
    </w:p>
    <w:p>
      <w:pPr>
        <w:pStyle w:val="673"/>
        <w:ind w:right="180" w:firstLine="360"/>
        <w:jc w:val="right"/>
        <w:spacing w:beforeAutospacing="0" w:afterAutospacing="0" w:line="400" w:lineRule="atLeast"/>
        <w:rPr>
          <w:highlight w:val="none"/>
        </w:rPr>
      </w:pPr>
      <w:r>
        <w:rPr>
          <w:rFonts w:hint="eastAsia" w:ascii="宋体" w:hAnsi="宋体" w:cs="宋体"/>
          <w:color w:val="000000"/>
          <w:szCs w:val="24"/>
          <w:highlight w:val="none"/>
        </w:rPr>
        <w:t xml:space="preserve">企业名称（加盖CA电子公章）：</w:t>
      </w:r>
      <w:r/>
    </w:p>
    <w:p>
      <w:pPr>
        <w:pStyle w:val="673"/>
        <w:ind w:right="480" w:firstLine="5400"/>
        <w:jc w:val="both"/>
        <w:spacing w:beforeAutospacing="0" w:afterAutospacing="0" w:line="400" w:lineRule="atLeast"/>
        <w:rPr>
          <w:highlight w:val="none"/>
        </w:rPr>
      </w:pPr>
      <w:r>
        <w:rPr>
          <w:rFonts w:hint="eastAsia" w:ascii="宋体" w:hAnsi="宋体" w:cs="宋体"/>
          <w:color w:val="000000"/>
          <w:szCs w:val="24"/>
          <w:highlight w:val="none"/>
        </w:rPr>
        <w:t xml:space="preserve">日  期：</w:t>
      </w:r>
      <w:r/>
    </w:p>
    <w:p>
      <w:pPr>
        <w:pStyle w:val="673"/>
        <w:ind w:firstLine="240"/>
        <w:jc w:val="both"/>
        <w:spacing w:beforeAutospacing="0" w:afterAutospacing="0" w:line="400" w:lineRule="atLeast"/>
        <w:rPr>
          <w:highlight w:val="none"/>
        </w:rPr>
      </w:pPr>
      <w:r>
        <w:rPr>
          <w:highlight w:val="none"/>
        </w:rPr>
        <w:t xml:space="preserve"> </w:t>
      </w:r>
      <w:r/>
    </w:p>
    <w:p>
      <w:pPr>
        <w:pStyle w:val="673"/>
        <w:ind w:firstLine="480"/>
        <w:jc w:val="both"/>
        <w:spacing w:beforeAutospacing="0" w:afterAutospacing="0" w:line="400" w:lineRule="atLeast"/>
        <w:rPr>
          <w:highlight w:val="none"/>
        </w:rPr>
      </w:pPr>
      <w:r>
        <w:rPr>
          <w:rFonts w:hint="eastAsia" w:ascii="宋体" w:hAnsi="宋体" w:cs="宋体"/>
          <w:color w:val="000000"/>
          <w:szCs w:val="24"/>
          <w:highlight w:val="none"/>
        </w:rPr>
        <w:t xml:space="preserve">备注：</w:t>
      </w:r>
      <w:r/>
    </w:p>
    <w:p>
      <w:pPr>
        <w:pStyle w:val="673"/>
        <w:ind w:firstLine="480"/>
        <w:jc w:val="both"/>
        <w:spacing w:beforeAutospacing="0" w:afterAutospacing="0" w:line="400" w:lineRule="atLeast"/>
        <w:rPr>
          <w:highlight w:val="none"/>
        </w:rPr>
      </w:pPr>
      <w:r>
        <w:rPr>
          <w:rFonts w:hint="eastAsia" w:ascii="宋体" w:hAnsi="宋体" w:cs="宋体"/>
          <w:color w:val="000000"/>
          <w:szCs w:val="24"/>
          <w:highlight w:val="none"/>
        </w:rPr>
        <w:t xml:space="preserve">1.从业人员、营业收入、资产总额填报上一年度数据，无上一年度数据的新成立企业可不填报。</w:t>
      </w:r>
      <w:r/>
    </w:p>
    <w:p>
      <w:pPr>
        <w:pStyle w:val="673"/>
        <w:ind w:firstLine="480"/>
        <w:jc w:val="both"/>
        <w:spacing w:beforeAutospacing="0" w:afterAutospacing="0" w:line="400" w:lineRule="atLeast"/>
        <w:rPr>
          <w:highlight w:val="none"/>
        </w:rPr>
      </w:pPr>
      <w:r>
        <w:rPr>
          <w:rFonts w:hint="eastAsia" w:ascii="宋体" w:hAnsi="宋体" w:cs="宋体"/>
          <w:color w:val="00000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673"/>
        <w:ind w:left="540" w:hanging="120"/>
        <w:jc w:val="both"/>
        <w:spacing w:beforeAutospacing="0" w:afterAutospacing="0" w:line="400" w:lineRule="atLeast"/>
        <w:rPr>
          <w:rFonts w:ascii="宋体" w:hAnsi="宋体"/>
          <w:color w:val="ff0000"/>
          <w:szCs w:val="24"/>
          <w:highlight w:val="none"/>
        </w:rPr>
      </w:pPr>
      <w:r>
        <w:rPr>
          <w:rFonts w:hint="eastAsia" w:ascii="宋体" w:hAnsi="宋体" w:cs="宋体"/>
          <w:color w:val="ff0000"/>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highlight w:val="none"/>
        </w:rPr>
      </w:pPr>
      <w:r>
        <w:rPr>
          <w:rFonts w:ascii="宋体" w:hAnsi="宋体"/>
          <w:color w:val="ff0000"/>
          <w:sz w:val="24"/>
          <w:szCs w:val="24"/>
          <w:highlight w:val="none"/>
        </w:rPr>
      </w:r>
      <w:r/>
    </w:p>
    <w:p>
      <w:pPr>
        <w:jc w:val="center"/>
        <w:rPr>
          <w:b/>
          <w:bCs/>
          <w:color w:val="0070c0"/>
          <w:highlight w:val="none"/>
        </w:rPr>
      </w:pPr>
      <w:r>
        <w:rPr>
          <w:b/>
          <w:bCs/>
          <w:color w:val="0070c0"/>
          <w:highlight w:val="none"/>
        </w:rPr>
      </w:r>
      <w:r/>
    </w:p>
    <w:p>
      <w:pPr>
        <w:jc w:val="center"/>
        <w:rPr>
          <w:b/>
          <w:bCs/>
          <w:color w:val="0070c0"/>
          <w:highlight w:val="none"/>
        </w:rPr>
      </w:pPr>
      <w:r>
        <w:rPr>
          <w:b/>
          <w:bCs/>
          <w:color w:val="0070c0"/>
          <w:highlight w:val="none"/>
        </w:rPr>
      </w:r>
      <w:r/>
    </w:p>
    <w:p>
      <w:pPr>
        <w:jc w:val="center"/>
        <w:rPr>
          <w:b/>
          <w:bCs/>
          <w:color w:val="0070c0"/>
          <w:highlight w:val="none"/>
        </w:rPr>
      </w:pPr>
      <w:r>
        <w:rPr>
          <w:b/>
          <w:bCs/>
          <w:color w:val="0070c0"/>
          <w:highlight w:val="none"/>
        </w:rPr>
      </w:r>
      <w:r/>
    </w:p>
    <w:p>
      <w:pPr>
        <w:jc w:val="center"/>
        <w:rPr>
          <w:b/>
          <w:bCs/>
          <w:color w:val="0070c0"/>
          <w:highlight w:val="none"/>
        </w:rPr>
      </w:pPr>
      <w:r>
        <w:rPr>
          <w:b/>
          <w:bCs/>
          <w:color w:val="0070c0"/>
          <w:highlight w:val="none"/>
        </w:rPr>
      </w:r>
      <w:r/>
    </w:p>
    <w:p>
      <w:pPr>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中小微企业划型标准如下：</w:t>
      </w:r>
      <w:r/>
    </w:p>
    <w:tbl>
      <w:tblPr>
        <w:tblStyle w:val="65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48"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922"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ind w:firstLine="420"/>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91" w:type="dxa"/>
            <w:vAlign w:val="center"/>
            <w:vMerge w:val="continue"/>
            <w:textDirection w:val="lrTb"/>
            <w:noWrap/>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48"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3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922" w:type="dxa"/>
            <w:vAlign w:val="center"/>
            <w:textDirection w:val="lrTb"/>
            <w:noWrap/>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39" w:type="dxa"/>
            <w:vAlign w:val="center"/>
            <w:textDirection w:val="lrTb"/>
            <w:noWrap/>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45" w:type="dxa"/>
            <w:vAlign w:val="center"/>
            <w:textDirection w:val="lrTb"/>
            <w:noWrap/>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firstLine="810"/>
        <w:jc w:val="left"/>
        <w:spacing w:before="300" w:after="452" w:line="360" w:lineRule="auto"/>
        <w:widowControl/>
        <w:rPr>
          <w:rFonts w:hint="eastAsia" w:ascii="宋体" w:hAnsi="宋体" w:eastAsia="等线" w:cs="仿宋"/>
          <w:b/>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eastAsia="等线" w:cs="仿宋"/>
          <w:b/>
          <w:color w:val="666666"/>
          <w:highlight w:val="none"/>
        </w:rPr>
      </w:pPr>
      <w:r>
        <w:rPr>
          <w:rFonts w:hint="eastAsia" w:ascii="宋体" w:hAnsi="宋体" w:eastAsia="等线" w:cs="仿宋"/>
          <w:b/>
          <w:color w:val="666666"/>
          <w:highlight w:val="none"/>
        </w:rPr>
        <w:br w:type="page" w:clear="all"/>
      </w:r>
      <w:r/>
    </w:p>
    <w:p>
      <w:pPr>
        <w:spacing w:line="400" w:lineRule="exact"/>
        <w:rPr>
          <w:rFonts w:ascii="宋体" w:hAnsi="宋体"/>
          <w:color w:val="ff0000"/>
          <w:sz w:val="24"/>
          <w:szCs w:val="24"/>
          <w:highlight w:val="none"/>
        </w:rPr>
      </w:pPr>
      <w:r>
        <w:rPr>
          <w:rFonts w:hint="eastAsia" w:ascii="宋体" w:hAnsi="宋体"/>
          <w:b/>
          <w:sz w:val="24"/>
          <w:highlight w:val="none"/>
        </w:rPr>
        <w:t xml:space="preserve">附件11     </w:t>
      </w:r>
      <w:r>
        <w:rPr>
          <w:rFonts w:hint="eastAsia" w:ascii="宋体" w:hAnsi="宋体"/>
          <w:b/>
          <w:sz w:val="24"/>
          <w:szCs w:val="24"/>
          <w:highlight w:val="none"/>
        </w:rPr>
        <w:t xml:space="preserve">残疾人福利性单位声明函（服务类项目）（采购包号：**）</w:t>
      </w:r>
      <w:r/>
    </w:p>
    <w:p>
      <w:pPr>
        <w:ind w:firstLine="480"/>
        <w:spacing w:line="400" w:lineRule="exact"/>
        <w:rPr>
          <w:rFonts w:ascii="宋体" w:hAnsi="宋体"/>
          <w:sz w:val="24"/>
          <w:highlight w:val="none"/>
        </w:rPr>
      </w:pPr>
      <w:r>
        <w:rPr>
          <w:rFonts w:ascii="宋体" w:hAnsi="宋体"/>
          <w:sz w:val="24"/>
          <w:highlight w:val="none"/>
        </w:rPr>
      </w:r>
      <w:r/>
    </w:p>
    <w:p>
      <w:pPr>
        <w:ind w:firstLine="480"/>
        <w:spacing w:line="400" w:lineRule="exact"/>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spacing w:line="400" w:lineRule="exact"/>
        <w:rPr>
          <w:rFonts w:ascii="宋体" w:hAnsi="宋体"/>
          <w:sz w:val="24"/>
          <w:highlight w:val="none"/>
        </w:rPr>
      </w:pPr>
      <w:r>
        <w:rPr>
          <w:rFonts w:ascii="宋体" w:hAnsi="宋体"/>
          <w:sz w:val="24"/>
          <w:highlight w:val="none"/>
        </w:rPr>
      </w:r>
      <w:r/>
    </w:p>
    <w:p>
      <w:pPr>
        <w:ind w:firstLine="480"/>
        <w:spacing w:line="400" w:lineRule="exact"/>
        <w:rPr>
          <w:rFonts w:ascii="宋体" w:hAnsi="宋体"/>
          <w:sz w:val="24"/>
          <w:highlight w:val="none"/>
        </w:rPr>
      </w:pPr>
      <w:r>
        <w:rPr>
          <w:rFonts w:hint="eastAsia" w:ascii="宋体" w:hAnsi="宋体"/>
          <w:sz w:val="24"/>
          <w:highlight w:val="none"/>
        </w:rPr>
        <w:t xml:space="preserve">备注：</w:t>
      </w:r>
      <w:r/>
    </w:p>
    <w:p>
      <w:pPr>
        <w:ind w:firstLine="480"/>
        <w:spacing w:line="400" w:lineRule="exact"/>
        <w:rPr>
          <w:rFonts w:ascii="宋体" w:hAnsi="宋体"/>
          <w:sz w:val="24"/>
          <w:highlight w:val="none"/>
        </w:rPr>
      </w:pPr>
      <w:r>
        <w:rPr>
          <w:rFonts w:hint="eastAsia" w:ascii="宋体" w:hAnsi="宋体"/>
          <w:sz w:val="24"/>
          <w:highlight w:val="none"/>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highlight w:val="none"/>
        </w:rPr>
      </w:pPr>
      <w:r>
        <w:rPr>
          <w:rFonts w:hint="eastAsia" w:ascii="宋体" w:hAnsi="宋体"/>
          <w:sz w:val="24"/>
          <w:highlight w:val="none"/>
        </w:rPr>
        <w:t xml:space="preserve">2.非专门面向中小微型企业采购的项目，供应商如不提供此声明函，价格将不做相应扣除。</w:t>
      </w:r>
      <w:r/>
    </w:p>
    <w:p>
      <w:pPr>
        <w:ind w:firstLine="480"/>
        <w:spacing w:line="400" w:lineRule="exact"/>
        <w:rPr>
          <w:rFonts w:ascii="宋体" w:hAnsi="宋体"/>
          <w:sz w:val="24"/>
          <w:highlight w:val="none"/>
        </w:rPr>
      </w:pPr>
      <w:r>
        <w:rPr>
          <w:rFonts w:hint="eastAsia" w:ascii="宋体" w:hAnsi="宋体"/>
          <w:sz w:val="24"/>
          <w:highlight w:val="none"/>
        </w:rPr>
        <w:t xml:space="preserve">3.中标/成交供应商为残疾人福利性单位的，此声明函将随中标/成交结果同时公告，接受社会监督</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                       供应商全称（加盖CA电子公章）：</w:t>
      </w:r>
      <w:r/>
    </w:p>
    <w:p>
      <w:pPr>
        <w:spacing w:line="400" w:lineRule="exact"/>
        <w:rPr>
          <w:rFonts w:ascii="宋体" w:hAnsi="宋体"/>
          <w:sz w:val="24"/>
          <w:highlight w:val="none"/>
        </w:rPr>
      </w:pPr>
      <w:r>
        <w:rPr>
          <w:rFonts w:hint="eastAsia" w:ascii="宋体" w:hAnsi="宋体"/>
          <w:sz w:val="24"/>
          <w:highlight w:val="none"/>
        </w:rPr>
        <w:t xml:space="preserve">                        日  期：</w:t>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b/>
          <w:sz w:val="24"/>
          <w:szCs w:val="24"/>
          <w:highlight w:val="none"/>
        </w:rPr>
      </w:pPr>
      <w:r>
        <w:rPr>
          <w:rFonts w:hint="eastAsia" w:ascii="宋体" w:hAnsi="宋体"/>
          <w:b/>
          <w:sz w:val="24"/>
          <w:highlight w:val="none"/>
        </w:rPr>
        <w:br w:type="page" w:clear="all"/>
      </w:r>
      <w:r>
        <w:rPr>
          <w:rFonts w:hint="eastAsia" w:ascii="宋体" w:hAnsi="宋体"/>
          <w:b/>
          <w:sz w:val="24"/>
          <w:highlight w:val="none"/>
        </w:rPr>
        <w:t xml:space="preserve">附件12</w:t>
      </w:r>
      <w:r>
        <w:rPr>
          <w:rFonts w:hint="eastAsia" w:ascii="宋体" w:hAnsi="宋体"/>
          <w:b/>
          <w:sz w:val="24"/>
          <w:szCs w:val="24"/>
          <w:highlight w:val="none"/>
        </w:rPr>
        <w:t xml:space="preserve">联合体协议（参考格式）（采购包号：**）</w:t>
      </w:r>
      <w:r/>
    </w:p>
    <w:p>
      <w:pPr>
        <w:spacing w:line="400" w:lineRule="exact"/>
        <w:rPr>
          <w:rFonts w:ascii="宋体" w:hAnsi="宋体"/>
          <w:b/>
          <w:sz w:val="24"/>
          <w:szCs w:val="24"/>
          <w:highlight w:val="none"/>
        </w:rPr>
      </w:pPr>
      <w:r>
        <w:rPr>
          <w:rFonts w:ascii="宋体" w:hAnsi="宋体"/>
          <w:b/>
          <w:sz w:val="24"/>
          <w:szCs w:val="24"/>
          <w:highlight w:val="none"/>
        </w:rPr>
      </w:r>
      <w:r/>
    </w:p>
    <w:p>
      <w:pPr>
        <w:spacing w:line="400" w:lineRule="atLeast"/>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400" w:lineRule="atLeas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自愿组成联合体，参加扬州市公共资源交易中心江都分中心组织的采购编号为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项目（采购包号：**）的政府采购活动，我联合体指定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p>
    <w:p>
      <w:pPr>
        <w:ind w:firstLine="645"/>
        <w:spacing w:line="400" w:lineRule="atLeas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highlight w:val="none"/>
        </w:rPr>
        <w:t xml:space="preserve"> %</w:t>
      </w:r>
      <w:r>
        <w:rPr>
          <w:rFonts w:hint="eastAsia" w:ascii="宋体" w:hAnsi="宋体"/>
          <w:sz w:val="24"/>
          <w:highlight w:val="none"/>
        </w:rPr>
        <w:t xml:space="preserve">。</w:t>
      </w:r>
      <w:r/>
    </w:p>
    <w:p>
      <w:pPr>
        <w:ind w:firstLine="645"/>
        <w:spacing w:line="400" w:lineRule="atLeast"/>
        <w:rPr>
          <w:rFonts w:ascii="宋体" w:hAnsi="宋体"/>
          <w:sz w:val="24"/>
          <w:highlight w:val="none"/>
        </w:rPr>
      </w:pPr>
      <w:r>
        <w:rPr>
          <w:rFonts w:ascii="宋体" w:hAnsi="宋体"/>
          <w:sz w:val="24"/>
          <w:highlight w:val="none"/>
        </w:rPr>
      </w:r>
      <w:r/>
    </w:p>
    <w:p>
      <w:pPr>
        <w:ind w:firstLine="645"/>
        <w:spacing w:line="400" w:lineRule="atLeast"/>
        <w:rPr>
          <w:rFonts w:ascii="宋体" w:hAnsi="宋体"/>
          <w:sz w:val="24"/>
          <w:highlight w:val="none"/>
        </w:rPr>
      </w:pPr>
      <w:r>
        <w:rPr>
          <w:rFonts w:ascii="宋体" w:hAnsi="宋体"/>
          <w:sz w:val="24"/>
          <w:highlight w:val="none"/>
        </w:rPr>
      </w:r>
      <w:r/>
    </w:p>
    <w:p>
      <w:pPr>
        <w:ind w:firstLine="646"/>
        <w:jc w:val="right"/>
        <w:spacing w:line="400" w:lineRule="atLeast"/>
        <w:rPr>
          <w:rFonts w:ascii="宋体" w:hAnsi="宋体"/>
          <w:sz w:val="24"/>
          <w:highlight w:val="none"/>
        </w:rPr>
      </w:pPr>
      <w:r>
        <w:rPr>
          <w:rFonts w:hint="eastAsia" w:ascii="宋体" w:hAnsi="宋体"/>
          <w:sz w:val="24"/>
          <w:highlight w:val="none"/>
        </w:rPr>
        <w:t xml:space="preserve">联合体中各供应商全称（公章）：</w:t>
      </w:r>
      <w:r/>
    </w:p>
    <w:p>
      <w:pPr>
        <w:ind w:firstLine="646"/>
        <w:spacing w:line="400" w:lineRule="atLeast"/>
        <w:rPr>
          <w:rFonts w:ascii="宋体" w:hAnsi="宋体"/>
          <w:sz w:val="24"/>
          <w:highlight w:val="none"/>
        </w:rPr>
      </w:pPr>
      <w:r>
        <w:rPr>
          <w:rFonts w:hint="eastAsia" w:ascii="宋体" w:hAnsi="宋体"/>
          <w:sz w:val="24"/>
          <w:highlight w:val="none"/>
        </w:rPr>
        <w:t xml:space="preserve">                     日期：</w:t>
      </w:r>
      <w:r/>
    </w:p>
    <w:p>
      <w:pPr>
        <w:ind w:firstLine="645"/>
        <w:spacing w:line="400" w:lineRule="exact"/>
        <w:rPr>
          <w:rFonts w:ascii="宋体" w:hAnsi="宋体"/>
          <w:sz w:val="24"/>
          <w:highlight w:val="none"/>
        </w:rPr>
      </w:pPr>
      <w:r>
        <w:rPr>
          <w:rFonts w:ascii="宋体" w:hAnsi="宋体"/>
          <w:sz w:val="24"/>
          <w:highlight w:val="none"/>
        </w:rPr>
      </w:r>
      <w:r/>
    </w:p>
    <w:p>
      <w:pPr>
        <w:ind w:firstLine="645"/>
        <w:spacing w:line="400" w:lineRule="exact"/>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p>
    <w:p>
      <w:pPr>
        <w:rPr>
          <w:rFonts w:hint="eastAsia" w:ascii="宋体" w:hAnsi="宋体"/>
          <w:sz w:val="24"/>
          <w:highlight w:val="none"/>
        </w:rPr>
      </w:pPr>
      <w:r>
        <w:rPr>
          <w:rFonts w:hint="eastAsia" w:ascii="宋体" w:hAnsi="宋体"/>
          <w:sz w:val="24"/>
          <w:highlight w:val="none"/>
        </w:rPr>
        <w:br w:type="page" w:clear="all"/>
      </w:r>
      <w:r/>
    </w:p>
    <w:p>
      <w:pPr>
        <w:spacing w:after="240"/>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13             </w:t>
      </w:r>
      <w:r>
        <w:rPr>
          <w:rFonts w:hint="eastAsia" w:ascii="宋体" w:hAnsi="宋体"/>
          <w:b/>
          <w:sz w:val="24"/>
          <w:szCs w:val="24"/>
          <w:highlight w:val="none"/>
        </w:rPr>
        <w:t xml:space="preserve">实质性要求响应及偏离表（采购包号：**）</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color w:val="ff0000"/>
                <w:sz w:val="24"/>
                <w:szCs w:val="24"/>
                <w:highlight w:val="none"/>
              </w:rPr>
              <w:t xml:space="preserve">（</w:t>
            </w:r>
            <w:r>
              <w:rPr>
                <w:rFonts w:hint="eastAsia" w:ascii="宋体" w:hAnsi="宋体"/>
                <w:b/>
                <w:bCs/>
                <w:i/>
                <w:color w:val="ff0000"/>
                <w:sz w:val="24"/>
                <w:highlight w:val="none"/>
                <w:u w:val="single"/>
              </w:rPr>
              <w:t xml:space="preserve">斜体且有下划线部分</w:t>
            </w:r>
            <w:r>
              <w:rPr>
                <w:rFonts w:hint="eastAsia" w:ascii="宋体" w:hAnsi="宋体"/>
                <w:b/>
                <w:bCs/>
                <w:color w:val="ff0000"/>
                <w:sz w:val="24"/>
                <w:highlight w:val="none"/>
              </w:rPr>
              <w:t xml:space="preserve">）</w:t>
            </w:r>
            <w:r/>
          </w:p>
        </w:tc>
        <w:tc>
          <w:tcPr>
            <w:tcW w:w="3317"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13-1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color w:val="ff0000"/>
          <w:sz w:val="24"/>
          <w:szCs w:val="24"/>
          <w:highlight w:val="none"/>
        </w:rPr>
        <w:t xml:space="preserve">（</w:t>
      </w:r>
      <w:r>
        <w:rPr>
          <w:rFonts w:hint="eastAsia" w:ascii="宋体" w:hAnsi="宋体"/>
          <w:b/>
          <w:bCs/>
          <w:i/>
          <w:color w:val="ff0000"/>
          <w:sz w:val="24"/>
          <w:highlight w:val="none"/>
          <w:u w:val="single"/>
        </w:rPr>
        <w:t xml:space="preserve">斜体且有下划线部分</w:t>
      </w:r>
      <w:r>
        <w:rPr>
          <w:rFonts w:hint="eastAsia" w:ascii="宋体" w:hAnsi="宋体"/>
          <w:b/>
          <w:bCs/>
          <w:color w:val="ff0000"/>
          <w:sz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9"/>
        <w:ind w:left="0" w:firstLine="0"/>
        <w:rPr>
          <w:color w:val="000000"/>
          <w:sz w:val="24"/>
          <w:szCs w:val="24"/>
          <w:highlight w:val="none"/>
        </w:rPr>
      </w:pPr>
      <w:r>
        <w:rPr>
          <w:color w:val="000000"/>
          <w:sz w:val="24"/>
          <w:szCs w:val="24"/>
          <w:highlight w:val="none"/>
        </w:rPr>
      </w:r>
      <w:r/>
    </w:p>
    <w:p>
      <w:pPr>
        <w:pStyle w:val="673"/>
        <w:spacing w:line="360" w:lineRule="auto"/>
        <w:rPr>
          <w:rFonts w:ascii="宋体" w:hAnsi="宋体"/>
          <w:color w:val="000000"/>
          <w:highlight w:val="none"/>
        </w:rPr>
      </w:pPr>
      <w:r>
        <w:rPr>
          <w:rFonts w:ascii="宋体" w:hAnsi="宋体"/>
          <w:color w:val="000000"/>
          <w:highlight w:val="none"/>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3"/>
      <w:isLgl w:val="false"/>
      <w:suff w:val="nothing"/>
      <w:lvlText w:val=""/>
      <w:lvlJc w:val="left"/>
      <w:pPr>
        <w:ind w:left="0" w:firstLine="0"/>
      </w:pPr>
      <w:rPr>
        <w:rFonts w:hint="eastAsia"/>
      </w:rPr>
    </w:lvl>
    <w:lvl w:ilvl="6">
      <w:start w:val="1"/>
      <w:numFmt w:val="decimal"/>
      <w:pStyle w:val="874"/>
      <w:isLgl w:val="false"/>
      <w:suff w:val="nothing"/>
      <w:lvlText w:val=""/>
      <w:lvlJc w:val="left"/>
      <w:pPr>
        <w:ind w:left="0" w:firstLine="0"/>
      </w:pPr>
      <w:rPr>
        <w:rFonts w:hint="eastAsia"/>
      </w:rPr>
    </w:lvl>
    <w:lvl w:ilvl="7">
      <w:start w:val="1"/>
      <w:numFmt w:val="decimal"/>
      <w:pStyle w:val="875"/>
      <w:isLgl w:val="false"/>
      <w:suff w:val="nothing"/>
      <w:lvlText w:val=""/>
      <w:lvlJc w:val="left"/>
      <w:pPr>
        <w:ind w:left="0" w:firstLine="0"/>
      </w:pPr>
      <w:rPr>
        <w:rFonts w:hint="eastAsia"/>
      </w:rPr>
    </w:lvl>
    <w:lvl w:ilvl="8">
      <w:start w:val="1"/>
      <w:numFmt w:val="decimal"/>
      <w:pStyle w:val="876"/>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uiPriority w:val="0"/>
    <w:qFormat/>
    <w:pPr>
      <w:jc w:val="both"/>
      <w:widowControl w:val="off"/>
    </w:pPr>
    <w:rPr>
      <w:rFonts w:hint="default" w:ascii="Times New Roman" w:hAnsi="Times New Roman" w:eastAsia="宋体" w:cs="Times New Roman"/>
      <w:sz w:val="21"/>
      <w:szCs w:val="21"/>
    </w:rPr>
  </w:style>
  <w:style w:type="paragraph" w:styleId="643">
    <w:name w:val="Heading 1"/>
    <w:basedOn w:val="642"/>
    <w:next w:val="642"/>
    <w:link w:val="719"/>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720"/>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21"/>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722"/>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723"/>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24"/>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26"/>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27"/>
    <w:uiPriority w:val="9"/>
    <w:unhideWhenUsed/>
    <w:qFormat/>
    <w:pPr>
      <w:keepLines/>
      <w:keepNext/>
      <w:spacing w:before="320" w:after="200"/>
      <w:outlineLvl w:val="8"/>
    </w:pPr>
    <w:rPr>
      <w:rFonts w:ascii="Arial" w:hAnsi="Arial" w:eastAsia="Arial" w:cs="Arial"/>
      <w:i/>
      <w:iCs/>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Caption"/>
    <w:basedOn w:val="642"/>
    <w:next w:val="642"/>
    <w:uiPriority w:val="35"/>
    <w:semiHidden/>
    <w:unhideWhenUsed/>
    <w:qFormat/>
    <w:pPr>
      <w:spacing w:line="276" w:lineRule="auto"/>
    </w:pPr>
    <w:rPr>
      <w:b/>
      <w:bCs/>
      <w:color w:val="4f81bd"/>
      <w:sz w:val="18"/>
      <w:szCs w:val="18"/>
    </w:rPr>
  </w:style>
  <w:style w:type="paragraph" w:styleId="656">
    <w:name w:val="annotation text"/>
    <w:basedOn w:val="642"/>
    <w:uiPriority w:val="99"/>
    <w:qFormat/>
    <w:pPr>
      <w:jc w:val="left"/>
    </w:pPr>
    <w:rPr>
      <w:rFonts w:ascii="Calibri" w:hAnsi="Calibri"/>
      <w:szCs w:val="22"/>
    </w:rPr>
  </w:style>
  <w:style w:type="paragraph" w:styleId="657">
    <w:name w:val="Body Text"/>
    <w:basedOn w:val="642"/>
    <w:next w:val="642"/>
    <w:uiPriority w:val="0"/>
    <w:qFormat/>
    <w:rPr>
      <w:rFonts w:ascii="楷体_GB2312" w:hAnsi="Arial" w:eastAsia="楷体_GB2312"/>
      <w:sz w:val="28"/>
      <w:szCs w:val="28"/>
    </w:rPr>
  </w:style>
  <w:style w:type="paragraph" w:styleId="658">
    <w:name w:val="toc 5"/>
    <w:basedOn w:val="642"/>
    <w:next w:val="642"/>
    <w:uiPriority w:val="39"/>
    <w:unhideWhenUsed/>
    <w:qFormat/>
    <w:pPr>
      <w:ind w:left="1134"/>
      <w:spacing w:after="57"/>
    </w:pPr>
  </w:style>
  <w:style w:type="paragraph" w:styleId="659">
    <w:name w:val="toc 3"/>
    <w:basedOn w:val="642"/>
    <w:next w:val="642"/>
    <w:uiPriority w:val="39"/>
    <w:unhideWhenUsed/>
    <w:qFormat/>
    <w:pPr>
      <w:ind w:left="567"/>
      <w:spacing w:after="57"/>
    </w:pPr>
  </w:style>
  <w:style w:type="paragraph" w:styleId="660">
    <w:name w:val="Plain Text"/>
    <w:basedOn w:val="642"/>
    <w:uiPriority w:val="99"/>
    <w:unhideWhenUsed/>
    <w:qFormat/>
    <w:rPr>
      <w:rFonts w:ascii="宋体" w:hAnsi="Courier New"/>
      <w:sz w:val="20"/>
    </w:rPr>
  </w:style>
  <w:style w:type="paragraph" w:styleId="661">
    <w:name w:val="toc 8"/>
    <w:basedOn w:val="642"/>
    <w:next w:val="642"/>
    <w:uiPriority w:val="39"/>
    <w:unhideWhenUsed/>
    <w:qFormat/>
    <w:pPr>
      <w:ind w:left="1984"/>
      <w:spacing w:after="57"/>
    </w:pPr>
  </w:style>
  <w:style w:type="paragraph" w:styleId="662">
    <w:name w:val="endnote text"/>
    <w:basedOn w:val="642"/>
    <w:link w:val="865"/>
    <w:uiPriority w:val="99"/>
    <w:semiHidden/>
    <w:unhideWhenUsed/>
    <w:qFormat/>
    <w:rPr>
      <w:sz w:val="20"/>
    </w:rPr>
  </w:style>
  <w:style w:type="paragraph" w:styleId="663">
    <w:name w:val="Footer"/>
    <w:basedOn w:val="642"/>
    <w:link w:val="738"/>
    <w:uiPriority w:val="99"/>
    <w:unhideWhenUsed/>
    <w:qFormat/>
    <w:pPr>
      <w:tabs>
        <w:tab w:val="center" w:pos="7143" w:leader="none"/>
        <w:tab w:val="right" w:pos="14287" w:leader="none"/>
      </w:tabs>
    </w:pPr>
  </w:style>
  <w:style w:type="paragraph" w:styleId="664">
    <w:name w:val="Header"/>
    <w:basedOn w:val="642"/>
    <w:link w:val="736"/>
    <w:uiPriority w:val="99"/>
    <w:unhideWhenUsed/>
    <w:qFormat/>
    <w:pPr>
      <w:tabs>
        <w:tab w:val="center" w:pos="7143" w:leader="none"/>
        <w:tab w:val="right" w:pos="14287" w:leader="none"/>
      </w:tabs>
    </w:pPr>
  </w:style>
  <w:style w:type="paragraph" w:styleId="665">
    <w:name w:val="toc 1"/>
    <w:basedOn w:val="642"/>
    <w:next w:val="642"/>
    <w:uiPriority w:val="39"/>
    <w:unhideWhenUsed/>
    <w:qFormat/>
    <w:pPr>
      <w:spacing w:after="57"/>
    </w:pPr>
  </w:style>
  <w:style w:type="paragraph" w:styleId="666">
    <w:name w:val="toc 4"/>
    <w:basedOn w:val="642"/>
    <w:next w:val="642"/>
    <w:uiPriority w:val="39"/>
    <w:unhideWhenUsed/>
    <w:qFormat/>
    <w:pPr>
      <w:ind w:left="850"/>
      <w:spacing w:after="57"/>
    </w:pPr>
  </w:style>
  <w:style w:type="paragraph" w:styleId="667">
    <w:name w:val="Subtitle"/>
    <w:basedOn w:val="642"/>
    <w:next w:val="642"/>
    <w:link w:val="731"/>
    <w:uiPriority w:val="11"/>
    <w:qFormat/>
    <w:pPr>
      <w:spacing w:before="200" w:after="200"/>
    </w:pPr>
    <w:rPr>
      <w:sz w:val="24"/>
      <w:szCs w:val="24"/>
    </w:rPr>
  </w:style>
  <w:style w:type="paragraph" w:styleId="668">
    <w:name w:val="footnote text"/>
    <w:basedOn w:val="642"/>
    <w:link w:val="864"/>
    <w:uiPriority w:val="99"/>
    <w:semiHidden/>
    <w:unhideWhenUsed/>
    <w:qFormat/>
    <w:pPr>
      <w:spacing w:after="40"/>
    </w:pPr>
    <w:rPr>
      <w:sz w:val="18"/>
    </w:rPr>
  </w:style>
  <w:style w:type="paragraph" w:styleId="669">
    <w:name w:val="toc 6"/>
    <w:basedOn w:val="642"/>
    <w:next w:val="642"/>
    <w:uiPriority w:val="39"/>
    <w:unhideWhenUsed/>
    <w:qFormat/>
    <w:pPr>
      <w:ind w:left="1417"/>
      <w:spacing w:after="57"/>
    </w:pPr>
  </w:style>
  <w:style w:type="paragraph" w:styleId="670">
    <w:name w:val="table of figures"/>
    <w:basedOn w:val="642"/>
    <w:next w:val="642"/>
    <w:uiPriority w:val="99"/>
    <w:unhideWhenUsed/>
    <w:qFormat/>
  </w:style>
  <w:style w:type="paragraph" w:styleId="671">
    <w:name w:val="toc 2"/>
    <w:basedOn w:val="642"/>
    <w:next w:val="642"/>
    <w:uiPriority w:val="39"/>
    <w:unhideWhenUsed/>
    <w:qFormat/>
    <w:pPr>
      <w:ind w:left="283"/>
      <w:spacing w:after="57"/>
    </w:pPr>
  </w:style>
  <w:style w:type="paragraph" w:styleId="672">
    <w:name w:val="toc 9"/>
    <w:basedOn w:val="642"/>
    <w:next w:val="642"/>
    <w:uiPriority w:val="39"/>
    <w:unhideWhenUsed/>
    <w:qFormat/>
    <w:pPr>
      <w:ind w:left="2268"/>
      <w:spacing w:after="57"/>
    </w:pPr>
  </w:style>
  <w:style w:type="paragraph" w:styleId="673">
    <w:name w:val="Normal (Web)"/>
    <w:basedOn w:val="642"/>
    <w:uiPriority w:val="99"/>
    <w:semiHidden/>
    <w:unhideWhenUsed/>
    <w:qFormat/>
    <w:pPr>
      <w:jc w:val="left"/>
      <w:spacing w:beforeAutospacing="1" w:afterAutospacing="1"/>
    </w:pPr>
    <w:rPr>
      <w:sz w:val="24"/>
    </w:rPr>
  </w:style>
  <w:style w:type="paragraph" w:styleId="674">
    <w:name w:val="Title"/>
    <w:basedOn w:val="642"/>
    <w:next w:val="642"/>
    <w:link w:val="730"/>
    <w:uiPriority w:val="10"/>
    <w:qFormat/>
    <w:pPr>
      <w:contextualSpacing/>
      <w:spacing w:before="300" w:after="200"/>
    </w:pPr>
    <w:rPr>
      <w:sz w:val="48"/>
      <w:szCs w:val="48"/>
    </w:rPr>
  </w:style>
  <w:style w:type="paragraph" w:styleId="675">
    <w:name w:val="Body Text First Indent"/>
    <w:basedOn w:val="657"/>
    <w:uiPriority w:val="0"/>
    <w:qFormat/>
    <w:pPr>
      <w:ind w:firstLine="200"/>
      <w:spacing w:line="360" w:lineRule="auto"/>
    </w:pPr>
    <w:rPr>
      <w:rFonts w:ascii="仿宋_GB2312" w:hAnsi="Times New Roman" w:eastAsia="仿宋_GB2312"/>
      <w:sz w:val="30"/>
      <w:szCs w:val="30"/>
    </w:rPr>
  </w:style>
  <w:style w:type="table" w:styleId="6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Hyperlink"/>
    <w:uiPriority w:val="99"/>
    <w:unhideWhenUsed/>
    <w:qFormat/>
    <w:rPr>
      <w:color w:val="0000ff"/>
      <w:u w:val="single"/>
    </w:rPr>
  </w:style>
  <w:style w:type="character" w:styleId="679">
    <w:name w:val="footnote reference"/>
    <w:uiPriority w:val="99"/>
    <w:unhideWhenUsed/>
    <w:qFormat/>
    <w:rPr>
      <w:vertAlign w:val="superscript"/>
    </w:rPr>
  </w:style>
  <w:style w:type="table" w:styleId="680"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5"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6"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7"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customStyle="1">
    <w:name w:val="Grid Table 5 Dark"/>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0"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1"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2"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4"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5"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6"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7"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8"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99" w:customStyle="1">
    <w:name w:val="TOC Heading"/>
    <w:uiPriority w:val="39"/>
    <w:unhideWhenUsed/>
    <w:qFormat/>
    <w:rPr>
      <w:rFonts w:hint="default" w:ascii="Times New Roman" w:hAnsi="Times New Roman" w:eastAsia="宋体" w:cs="Times New Roman"/>
    </w:rPr>
  </w:style>
  <w:style w:type="paragraph" w:styleId="700" w:customStyle="1">
    <w:name w:val="TOC 标题1"/>
    <w:uiPriority w:val="39"/>
    <w:unhideWhenUsed/>
    <w:qFormat/>
    <w:rPr>
      <w:rFonts w:hint="default" w:ascii="Times New Roman" w:hAnsi="Times New Roman" w:eastAsia="宋体" w:cs="Times New Roman"/>
    </w:rPr>
  </w:style>
  <w:style w:type="character" w:styleId="701" w:customStyle="1">
    <w:name w:val="Heading 1 Char"/>
    <w:basedOn w:val="652"/>
    <w:uiPriority w:val="9"/>
    <w:qFormat/>
    <w:rPr>
      <w:rFonts w:ascii="Arial" w:hAnsi="Arial" w:eastAsia="Arial" w:cs="Arial"/>
      <w:sz w:val="40"/>
      <w:szCs w:val="40"/>
    </w:rPr>
  </w:style>
  <w:style w:type="character" w:styleId="702" w:customStyle="1">
    <w:name w:val="Heading 2 Char"/>
    <w:basedOn w:val="652"/>
    <w:uiPriority w:val="9"/>
    <w:qFormat/>
    <w:rPr>
      <w:rFonts w:ascii="Arial" w:hAnsi="Arial" w:eastAsia="Arial" w:cs="Arial"/>
      <w:sz w:val="34"/>
    </w:rPr>
  </w:style>
  <w:style w:type="character" w:styleId="703" w:customStyle="1">
    <w:name w:val="Heading 3 Char"/>
    <w:basedOn w:val="652"/>
    <w:uiPriority w:val="9"/>
    <w:qFormat/>
    <w:rPr>
      <w:rFonts w:ascii="Arial" w:hAnsi="Arial" w:eastAsia="Arial" w:cs="Arial"/>
      <w:sz w:val="30"/>
      <w:szCs w:val="30"/>
    </w:rPr>
  </w:style>
  <w:style w:type="character" w:styleId="704" w:customStyle="1">
    <w:name w:val="Heading 4 Char"/>
    <w:basedOn w:val="652"/>
    <w:uiPriority w:val="9"/>
    <w:qFormat/>
    <w:rPr>
      <w:rFonts w:ascii="Arial" w:hAnsi="Arial" w:eastAsia="Arial" w:cs="Arial"/>
      <w:b/>
      <w:bCs/>
      <w:sz w:val="26"/>
      <w:szCs w:val="26"/>
    </w:rPr>
  </w:style>
  <w:style w:type="character" w:styleId="705" w:customStyle="1">
    <w:name w:val="Heading 5 Char"/>
    <w:basedOn w:val="652"/>
    <w:uiPriority w:val="9"/>
    <w:qFormat/>
    <w:rPr>
      <w:rFonts w:ascii="Arial" w:hAnsi="Arial" w:eastAsia="Arial" w:cs="Arial"/>
      <w:b/>
      <w:bCs/>
      <w:sz w:val="24"/>
      <w:szCs w:val="24"/>
    </w:rPr>
  </w:style>
  <w:style w:type="character" w:styleId="706" w:customStyle="1">
    <w:name w:val="Heading 6 Char"/>
    <w:basedOn w:val="652"/>
    <w:uiPriority w:val="9"/>
    <w:qFormat/>
    <w:rPr>
      <w:rFonts w:ascii="Arial" w:hAnsi="Arial" w:eastAsia="Arial" w:cs="Arial"/>
      <w:b/>
      <w:bCs/>
      <w:sz w:val="22"/>
      <w:szCs w:val="22"/>
    </w:rPr>
  </w:style>
  <w:style w:type="character" w:styleId="707" w:customStyle="1">
    <w:name w:val="Heading 7 Char"/>
    <w:basedOn w:val="652"/>
    <w:uiPriority w:val="9"/>
    <w:qFormat/>
    <w:rPr>
      <w:rFonts w:ascii="Arial" w:hAnsi="Arial" w:eastAsia="Arial" w:cs="Arial"/>
      <w:b/>
      <w:bCs/>
      <w:i/>
      <w:iCs/>
      <w:sz w:val="22"/>
      <w:szCs w:val="22"/>
    </w:rPr>
  </w:style>
  <w:style w:type="character" w:styleId="708" w:customStyle="1">
    <w:name w:val="Heading 8 Char"/>
    <w:basedOn w:val="652"/>
    <w:uiPriority w:val="9"/>
    <w:qFormat/>
    <w:rPr>
      <w:rFonts w:ascii="Arial" w:hAnsi="Arial" w:eastAsia="Arial" w:cs="Arial"/>
      <w:i/>
      <w:iCs/>
      <w:sz w:val="22"/>
      <w:szCs w:val="22"/>
    </w:rPr>
  </w:style>
  <w:style w:type="character" w:styleId="709" w:customStyle="1">
    <w:name w:val="Heading 9 Char"/>
    <w:basedOn w:val="652"/>
    <w:uiPriority w:val="9"/>
    <w:qFormat/>
    <w:rPr>
      <w:rFonts w:ascii="Arial" w:hAnsi="Arial" w:eastAsia="Arial" w:cs="Arial"/>
      <w:i/>
      <w:iCs/>
      <w:sz w:val="21"/>
      <w:szCs w:val="21"/>
    </w:rPr>
  </w:style>
  <w:style w:type="character" w:styleId="710" w:customStyle="1">
    <w:name w:val="Title Char"/>
    <w:basedOn w:val="652"/>
    <w:uiPriority w:val="10"/>
    <w:qFormat/>
    <w:rPr>
      <w:sz w:val="48"/>
      <w:szCs w:val="48"/>
    </w:rPr>
  </w:style>
  <w:style w:type="character" w:styleId="711" w:customStyle="1">
    <w:name w:val="Subtitle Char"/>
    <w:basedOn w:val="652"/>
    <w:uiPriority w:val="11"/>
    <w:qFormat/>
    <w:rPr>
      <w:sz w:val="24"/>
      <w:szCs w:val="24"/>
    </w:rPr>
  </w:style>
  <w:style w:type="character" w:styleId="712" w:customStyle="1">
    <w:name w:val="Quote Char"/>
    <w:uiPriority w:val="29"/>
    <w:qFormat/>
    <w:rPr>
      <w:i/>
    </w:rPr>
  </w:style>
  <w:style w:type="character" w:styleId="713" w:customStyle="1">
    <w:name w:val="Intense Quote Char"/>
    <w:uiPriority w:val="30"/>
    <w:qFormat/>
    <w:rPr>
      <w:i/>
    </w:rPr>
  </w:style>
  <w:style w:type="character" w:styleId="714" w:customStyle="1">
    <w:name w:val="Header Char"/>
    <w:basedOn w:val="652"/>
    <w:uiPriority w:val="99"/>
    <w:qFormat/>
  </w:style>
  <w:style w:type="character" w:styleId="715" w:customStyle="1">
    <w:name w:val="Caption Char"/>
    <w:uiPriority w:val="99"/>
    <w:qFormat/>
  </w:style>
  <w:style w:type="character" w:styleId="716" w:customStyle="1">
    <w:name w:val="Footnote Text Char"/>
    <w:uiPriority w:val="99"/>
    <w:qFormat/>
    <w:rPr>
      <w:sz w:val="18"/>
    </w:rPr>
  </w:style>
  <w:style w:type="character" w:styleId="717" w:customStyle="1">
    <w:name w:val="Endnote Text Char"/>
    <w:uiPriority w:val="99"/>
    <w:qFormat/>
    <w:rPr>
      <w:sz w:val="20"/>
    </w:rPr>
  </w:style>
  <w:style w:type="paragraph" w:styleId="718" w:customStyle="1">
    <w:name w:val="TOC 标题111"/>
    <w:uiPriority w:val="39"/>
    <w:unhideWhenUsed/>
    <w:qFormat/>
    <w:rPr>
      <w:rFonts w:hint="default" w:ascii="Times New Roman" w:hAnsi="Times New Roman" w:eastAsia="宋体" w:cs="Times New Roman"/>
    </w:rPr>
  </w:style>
  <w:style w:type="character" w:styleId="719" w:customStyle="1">
    <w:name w:val="标题 1 字符"/>
    <w:link w:val="643"/>
    <w:uiPriority w:val="9"/>
    <w:qFormat/>
    <w:rPr>
      <w:rFonts w:ascii="Arial" w:hAnsi="Arial" w:eastAsia="Arial" w:cs="Arial"/>
      <w:sz w:val="40"/>
      <w:szCs w:val="40"/>
    </w:rPr>
  </w:style>
  <w:style w:type="character" w:styleId="720" w:customStyle="1">
    <w:name w:val="标题 2 字符"/>
    <w:link w:val="644"/>
    <w:uiPriority w:val="9"/>
    <w:qFormat/>
    <w:rPr>
      <w:rFonts w:ascii="Arial" w:hAnsi="Arial" w:eastAsia="Arial" w:cs="Arial"/>
      <w:sz w:val="34"/>
    </w:rPr>
  </w:style>
  <w:style w:type="character" w:styleId="721" w:customStyle="1">
    <w:name w:val="标题 3 字符"/>
    <w:link w:val="645"/>
    <w:uiPriority w:val="9"/>
    <w:qFormat/>
    <w:rPr>
      <w:rFonts w:ascii="Arial" w:hAnsi="Arial" w:eastAsia="Arial" w:cs="Arial"/>
      <w:sz w:val="30"/>
      <w:szCs w:val="30"/>
    </w:rPr>
  </w:style>
  <w:style w:type="character" w:styleId="722" w:customStyle="1">
    <w:name w:val="标题 4 字符"/>
    <w:link w:val="646"/>
    <w:uiPriority w:val="9"/>
    <w:qFormat/>
    <w:rPr>
      <w:rFonts w:ascii="Arial" w:hAnsi="Arial" w:eastAsia="Arial" w:cs="Arial"/>
      <w:b/>
      <w:bCs/>
      <w:sz w:val="26"/>
      <w:szCs w:val="26"/>
    </w:rPr>
  </w:style>
  <w:style w:type="character" w:styleId="723" w:customStyle="1">
    <w:name w:val="标题 5 字符"/>
    <w:link w:val="647"/>
    <w:uiPriority w:val="9"/>
    <w:qFormat/>
    <w:rPr>
      <w:rFonts w:ascii="Arial" w:hAnsi="Arial" w:eastAsia="Arial" w:cs="Arial"/>
      <w:b/>
      <w:bCs/>
      <w:sz w:val="24"/>
      <w:szCs w:val="24"/>
    </w:rPr>
  </w:style>
  <w:style w:type="character" w:styleId="724" w:customStyle="1">
    <w:name w:val="标题 6 字符"/>
    <w:link w:val="648"/>
    <w:uiPriority w:val="9"/>
    <w:qFormat/>
    <w:rPr>
      <w:rFonts w:ascii="Arial" w:hAnsi="Arial" w:eastAsia="Arial" w:cs="Arial"/>
      <w:b/>
      <w:bCs/>
      <w:sz w:val="22"/>
      <w:szCs w:val="22"/>
    </w:rPr>
  </w:style>
  <w:style w:type="character" w:styleId="725" w:customStyle="1">
    <w:name w:val="标题 7 字符"/>
    <w:link w:val="649"/>
    <w:uiPriority w:val="9"/>
    <w:qFormat/>
    <w:rPr>
      <w:rFonts w:ascii="Arial" w:hAnsi="Arial" w:eastAsia="Arial" w:cs="Arial"/>
      <w:b/>
      <w:bCs/>
      <w:i/>
      <w:iCs/>
      <w:sz w:val="22"/>
      <w:szCs w:val="22"/>
    </w:rPr>
  </w:style>
  <w:style w:type="character" w:styleId="726" w:customStyle="1">
    <w:name w:val="标题 8 字符"/>
    <w:link w:val="650"/>
    <w:uiPriority w:val="9"/>
    <w:qFormat/>
    <w:rPr>
      <w:rFonts w:ascii="Arial" w:hAnsi="Arial" w:eastAsia="Arial" w:cs="Arial"/>
      <w:i/>
      <w:iCs/>
      <w:sz w:val="22"/>
      <w:szCs w:val="22"/>
    </w:rPr>
  </w:style>
  <w:style w:type="character" w:styleId="727" w:customStyle="1">
    <w:name w:val="标题 9 字符"/>
    <w:link w:val="651"/>
    <w:uiPriority w:val="9"/>
    <w:qFormat/>
    <w:rPr>
      <w:rFonts w:ascii="Arial" w:hAnsi="Arial" w:eastAsia="Arial" w:cs="Arial"/>
      <w:i/>
      <w:iCs/>
      <w:sz w:val="21"/>
      <w:szCs w:val="21"/>
    </w:rPr>
  </w:style>
  <w:style w:type="paragraph" w:styleId="728">
    <w:name w:val="List Paragraph"/>
    <w:basedOn w:val="642"/>
    <w:uiPriority w:val="34"/>
    <w:qFormat/>
    <w:pPr>
      <w:contextualSpacing/>
      <w:ind w:left="720"/>
    </w:pPr>
  </w:style>
  <w:style w:type="paragraph" w:styleId="729">
    <w:name w:val="No Spacing"/>
    <w:link w:val="983"/>
    <w:uiPriority w:val="1"/>
    <w:qFormat/>
    <w:rPr>
      <w:rFonts w:hint="default" w:ascii="Calibri" w:hAnsi="Calibri" w:eastAsia="宋体" w:cs="Times New Roman"/>
    </w:rPr>
  </w:style>
  <w:style w:type="character" w:styleId="730" w:customStyle="1">
    <w:name w:val="标题 字符"/>
    <w:link w:val="674"/>
    <w:uiPriority w:val="10"/>
    <w:qFormat/>
    <w:rPr>
      <w:sz w:val="48"/>
      <w:szCs w:val="48"/>
    </w:rPr>
  </w:style>
  <w:style w:type="character" w:styleId="731" w:customStyle="1">
    <w:name w:val="副标题 字符"/>
    <w:link w:val="667"/>
    <w:uiPriority w:val="11"/>
    <w:qFormat/>
    <w:rPr>
      <w:sz w:val="24"/>
      <w:szCs w:val="24"/>
    </w:rPr>
  </w:style>
  <w:style w:type="paragraph" w:styleId="732">
    <w:name w:val="Quote"/>
    <w:basedOn w:val="642"/>
    <w:next w:val="642"/>
    <w:link w:val="733"/>
    <w:uiPriority w:val="29"/>
    <w:qFormat/>
    <w:pPr>
      <w:ind w:left="720" w:right="720"/>
    </w:pPr>
    <w:rPr>
      <w:i/>
    </w:rPr>
  </w:style>
  <w:style w:type="character" w:styleId="733" w:customStyle="1">
    <w:name w:val="引用 字符"/>
    <w:link w:val="732"/>
    <w:uiPriority w:val="29"/>
    <w:qFormat/>
    <w:rPr>
      <w:i/>
    </w:rPr>
  </w:style>
  <w:style w:type="paragraph" w:styleId="734">
    <w:name w:val="Intense Quote"/>
    <w:basedOn w:val="642"/>
    <w:next w:val="642"/>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字符"/>
    <w:link w:val="734"/>
    <w:uiPriority w:val="30"/>
    <w:qFormat/>
    <w:rPr>
      <w:i/>
    </w:rPr>
  </w:style>
  <w:style w:type="character" w:styleId="736" w:customStyle="1">
    <w:name w:val="页眉 字符"/>
    <w:link w:val="664"/>
    <w:uiPriority w:val="99"/>
    <w:qFormat/>
  </w:style>
  <w:style w:type="character" w:styleId="737" w:customStyle="1">
    <w:name w:val="Footer Char"/>
    <w:uiPriority w:val="99"/>
    <w:qFormat/>
  </w:style>
  <w:style w:type="character" w:styleId="738" w:customStyle="1">
    <w:name w:val="页脚 字符"/>
    <w:link w:val="663"/>
    <w:uiPriority w:val="99"/>
    <w:qFormat/>
  </w:style>
  <w:style w:type="table" w:styleId="7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2" w:customStyle="1">
    <w:name w:val="无格式表格 31"/>
    <w:uiPriority w:val="99"/>
    <w:qFormat/>
    <w:tblPr>
      <w:tblCellMar>
        <w:left w:w="0" w:type="dxa"/>
        <w:top w:w="0" w:type="dxa"/>
        <w:right w:w="0" w:type="dxa"/>
        <w:bottom w:w="0" w:type="dxa"/>
      </w:tblCellMar>
    </w:tblPr>
  </w:style>
  <w:style w:type="table" w:styleId="743" w:customStyle="1">
    <w:name w:val="无格式表格 41"/>
    <w:uiPriority w:val="99"/>
    <w:qFormat/>
    <w:tblPr>
      <w:tblCellMar>
        <w:left w:w="0" w:type="dxa"/>
        <w:top w:w="0" w:type="dxa"/>
        <w:right w:w="0" w:type="dxa"/>
        <w:bottom w:w="0" w:type="dxa"/>
      </w:tblCellMar>
    </w:tblPr>
  </w:style>
  <w:style w:type="table" w:styleId="744" w:customStyle="1">
    <w:name w:val="无格式表格 51"/>
    <w:uiPriority w:val="99"/>
    <w:qFormat/>
    <w:tblPr>
      <w:tblCellMar>
        <w:left w:w="0" w:type="dxa"/>
        <w:top w:w="0" w:type="dxa"/>
        <w:right w:w="0" w:type="dxa"/>
        <w:bottom w:w="0" w:type="dxa"/>
      </w:tblCellMar>
    </w:tblPr>
  </w:style>
  <w:style w:type="table" w:styleId="74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4" w:customStyle="1">
    <w:name w:val="清单表 1 浅色1"/>
    <w:uiPriority w:val="99"/>
    <w:qFormat/>
    <w:tblPr>
      <w:tblCellMar>
        <w:left w:w="0" w:type="dxa"/>
        <w:top w:w="0" w:type="dxa"/>
        <w:right w:w="0" w:type="dxa"/>
        <w:bottom w:w="0" w:type="dxa"/>
      </w:tblCellMar>
    </w:tblPr>
  </w:style>
  <w:style w:type="table" w:styleId="795" w:customStyle="1">
    <w:name w:val="List Table 1 Light - Accent 1"/>
    <w:uiPriority w:val="99"/>
    <w:qFormat/>
    <w:tblPr>
      <w:tblCellMar>
        <w:left w:w="0" w:type="dxa"/>
        <w:top w:w="0" w:type="dxa"/>
        <w:right w:w="0" w:type="dxa"/>
        <w:bottom w:w="0" w:type="dxa"/>
      </w:tblCellMar>
    </w:tblPr>
  </w:style>
  <w:style w:type="table" w:styleId="796" w:customStyle="1">
    <w:name w:val="List Table 1 Light - Accent 2"/>
    <w:uiPriority w:val="99"/>
    <w:qFormat/>
    <w:tblPr>
      <w:tblCellMar>
        <w:left w:w="0" w:type="dxa"/>
        <w:top w:w="0" w:type="dxa"/>
        <w:right w:w="0" w:type="dxa"/>
        <w:bottom w:w="0" w:type="dxa"/>
      </w:tblCellMar>
    </w:tblPr>
  </w:style>
  <w:style w:type="table" w:styleId="797" w:customStyle="1">
    <w:name w:val="List Table 1 Light - Accent 3"/>
    <w:uiPriority w:val="99"/>
    <w:qFormat/>
    <w:tblPr>
      <w:tblCellMar>
        <w:left w:w="0" w:type="dxa"/>
        <w:top w:w="0" w:type="dxa"/>
        <w:right w:w="0" w:type="dxa"/>
        <w:bottom w:w="0" w:type="dxa"/>
      </w:tblCellMar>
    </w:tblPr>
  </w:style>
  <w:style w:type="table" w:styleId="798" w:customStyle="1">
    <w:name w:val="List Table 1 Light - Accent 4"/>
    <w:uiPriority w:val="99"/>
    <w:qFormat/>
    <w:tblPr>
      <w:tblCellMar>
        <w:left w:w="0" w:type="dxa"/>
        <w:top w:w="0" w:type="dxa"/>
        <w:right w:w="0" w:type="dxa"/>
        <w:bottom w:w="0" w:type="dxa"/>
      </w:tblCellMar>
    </w:tblPr>
  </w:style>
  <w:style w:type="table" w:styleId="799" w:customStyle="1">
    <w:name w:val="List Table 1 Light - Accent 5"/>
    <w:uiPriority w:val="99"/>
    <w:qFormat/>
    <w:tblPr>
      <w:tblCellMar>
        <w:left w:w="0" w:type="dxa"/>
        <w:top w:w="0" w:type="dxa"/>
        <w:right w:w="0" w:type="dxa"/>
        <w:bottom w:w="0" w:type="dxa"/>
      </w:tblCellMar>
    </w:tblPr>
  </w:style>
  <w:style w:type="table" w:styleId="800" w:customStyle="1">
    <w:name w:val="List Table 1 Light - Accent 6"/>
    <w:uiPriority w:val="99"/>
    <w:qFormat/>
    <w:tblPr>
      <w:tblCellMar>
        <w:left w:w="0" w:type="dxa"/>
        <w:top w:w="0" w:type="dxa"/>
        <w:right w:w="0" w:type="dxa"/>
        <w:bottom w:w="0" w:type="dxa"/>
      </w:tblCellMar>
    </w:tblPr>
  </w:style>
  <w:style w:type="table" w:styleId="80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3" w:customStyle="1">
    <w:name w:val="Lined - Accent"/>
    <w:uiPriority w:val="99"/>
    <w:qFormat/>
    <w:rPr>
      <w:color w:val="404040"/>
    </w:rPr>
    <w:tblPr>
      <w:tblCellMar>
        <w:left w:w="0" w:type="dxa"/>
        <w:top w:w="0" w:type="dxa"/>
        <w:right w:w="0" w:type="dxa"/>
        <w:bottom w:w="0" w:type="dxa"/>
      </w:tblCellMar>
    </w:tblPr>
  </w:style>
  <w:style w:type="table" w:styleId="844" w:customStyle="1">
    <w:name w:val="Lined - Accent 1"/>
    <w:uiPriority w:val="99"/>
    <w:qFormat/>
    <w:rPr>
      <w:color w:val="404040"/>
    </w:rPr>
    <w:tblPr>
      <w:tblCellMar>
        <w:left w:w="0" w:type="dxa"/>
        <w:top w:w="0" w:type="dxa"/>
        <w:right w:w="0" w:type="dxa"/>
        <w:bottom w:w="0" w:type="dxa"/>
      </w:tblCellMar>
    </w:tblPr>
  </w:style>
  <w:style w:type="table" w:styleId="845" w:customStyle="1">
    <w:name w:val="Lined - Accent 2"/>
    <w:uiPriority w:val="99"/>
    <w:qFormat/>
    <w:rPr>
      <w:color w:val="404040"/>
    </w:rPr>
    <w:tblPr>
      <w:tblCellMar>
        <w:left w:w="0" w:type="dxa"/>
        <w:top w:w="0" w:type="dxa"/>
        <w:right w:w="0" w:type="dxa"/>
        <w:bottom w:w="0" w:type="dxa"/>
      </w:tblCellMar>
    </w:tblPr>
  </w:style>
  <w:style w:type="table" w:styleId="846" w:customStyle="1">
    <w:name w:val="Lined - Accent 3"/>
    <w:uiPriority w:val="99"/>
    <w:qFormat/>
    <w:rPr>
      <w:color w:val="404040"/>
    </w:rPr>
    <w:tblPr>
      <w:tblCellMar>
        <w:left w:w="0" w:type="dxa"/>
        <w:top w:w="0" w:type="dxa"/>
        <w:right w:w="0" w:type="dxa"/>
        <w:bottom w:w="0" w:type="dxa"/>
      </w:tblCellMar>
    </w:tblPr>
  </w:style>
  <w:style w:type="table" w:styleId="847" w:customStyle="1">
    <w:name w:val="Lined - Accent 4"/>
    <w:uiPriority w:val="99"/>
    <w:qFormat/>
    <w:rPr>
      <w:color w:val="404040"/>
    </w:rPr>
    <w:tblPr>
      <w:tblCellMar>
        <w:left w:w="0" w:type="dxa"/>
        <w:top w:w="0" w:type="dxa"/>
        <w:right w:w="0" w:type="dxa"/>
        <w:bottom w:w="0" w:type="dxa"/>
      </w:tblCellMar>
    </w:tblPr>
  </w:style>
  <w:style w:type="table" w:styleId="848" w:customStyle="1">
    <w:name w:val="Lined - Accent 5"/>
    <w:uiPriority w:val="99"/>
    <w:qFormat/>
    <w:rPr>
      <w:color w:val="404040"/>
    </w:rPr>
    <w:tblPr>
      <w:tblCellMar>
        <w:left w:w="0" w:type="dxa"/>
        <w:top w:w="0" w:type="dxa"/>
        <w:right w:w="0" w:type="dxa"/>
        <w:bottom w:w="0" w:type="dxa"/>
      </w:tblCellMar>
    </w:tblPr>
  </w:style>
  <w:style w:type="table" w:styleId="849" w:customStyle="1">
    <w:name w:val="Lined - Accent 6"/>
    <w:uiPriority w:val="99"/>
    <w:qFormat/>
    <w:rPr>
      <w:color w:val="404040"/>
    </w:rPr>
    <w:tblPr>
      <w:tblCellMar>
        <w:left w:w="0" w:type="dxa"/>
        <w:top w:w="0" w:type="dxa"/>
        <w:right w:w="0" w:type="dxa"/>
        <w:bottom w:w="0" w:type="dxa"/>
      </w:tblCellMar>
    </w:tblPr>
  </w:style>
  <w:style w:type="table" w:styleId="8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4" w:customStyle="1">
    <w:name w:val="脚注文本 字符"/>
    <w:link w:val="668"/>
    <w:uiPriority w:val="99"/>
    <w:qFormat/>
    <w:rPr>
      <w:sz w:val="18"/>
    </w:rPr>
  </w:style>
  <w:style w:type="character" w:styleId="865" w:customStyle="1">
    <w:name w:val="尾注文本 字符"/>
    <w:link w:val="662"/>
    <w:uiPriority w:val="99"/>
    <w:qFormat/>
    <w:rPr>
      <w:sz w:val="20"/>
    </w:rPr>
  </w:style>
  <w:style w:type="paragraph" w:styleId="866" w:customStyle="1">
    <w:name w:val="TOC 标题11"/>
    <w:uiPriority w:val="39"/>
    <w:unhideWhenUsed/>
    <w:qFormat/>
    <w:rPr>
      <w:rFonts w:hint="default" w:ascii="Calibri" w:hAnsi="Calibri" w:eastAsia="宋体" w:cs="Times New Roman"/>
    </w:rPr>
  </w:style>
  <w:style w:type="paragraph" w:styleId="867" w:customStyle="1">
    <w:name w:val="标题 11"/>
    <w:basedOn w:val="642"/>
    <w:next w:val="642"/>
    <w:link w:val="879"/>
    <w:uiPriority w:val="0"/>
    <w:qFormat/>
    <w:pPr>
      <w:jc w:val="center"/>
      <w:keepNext/>
      <w:outlineLvl w:val="0"/>
    </w:pPr>
    <w:rPr>
      <w:rFonts w:ascii="楷体_GB2312" w:eastAsia="楷体_GB2312"/>
      <w:sz w:val="28"/>
      <w:szCs w:val="28"/>
    </w:rPr>
  </w:style>
  <w:style w:type="paragraph" w:styleId="868" w:customStyle="1">
    <w:name w:val="标题 21"/>
    <w:basedOn w:val="642"/>
    <w:next w:val="869"/>
    <w:link w:val="8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9" w:customStyle="1">
    <w:name w:val="正文缩进1"/>
    <w:basedOn w:val="642"/>
    <w:link w:val="881"/>
    <w:uiPriority w:val="0"/>
    <w:qFormat/>
    <w:pPr>
      <w:ind w:firstLine="420"/>
    </w:pPr>
  </w:style>
  <w:style w:type="paragraph" w:styleId="870" w:customStyle="1">
    <w:name w:val="标题 31"/>
    <w:basedOn w:val="642"/>
    <w:next w:val="869"/>
    <w:link w:val="882"/>
    <w:uiPriority w:val="0"/>
    <w:qFormat/>
    <w:pPr>
      <w:keepLines/>
      <w:keepNext/>
      <w:spacing w:before="260" w:after="260" w:line="416" w:lineRule="auto"/>
      <w:outlineLvl w:val="2"/>
    </w:pPr>
    <w:rPr>
      <w:b/>
      <w:bCs/>
      <w:sz w:val="32"/>
      <w:szCs w:val="32"/>
    </w:rPr>
  </w:style>
  <w:style w:type="paragraph" w:styleId="871" w:customStyle="1">
    <w:name w:val="标题 41"/>
    <w:basedOn w:val="642"/>
    <w:next w:val="869"/>
    <w:link w:val="883"/>
    <w:uiPriority w:val="0"/>
    <w:qFormat/>
    <w:pPr>
      <w:keepLines/>
      <w:keepNext/>
      <w:spacing w:before="280" w:after="290" w:line="376" w:lineRule="auto"/>
      <w:outlineLvl w:val="3"/>
    </w:pPr>
    <w:rPr>
      <w:rFonts w:ascii="Arial" w:hAnsi="Arial" w:eastAsia="黑体" w:cs="Arial"/>
      <w:b/>
      <w:bCs/>
      <w:sz w:val="28"/>
      <w:szCs w:val="28"/>
    </w:rPr>
  </w:style>
  <w:style w:type="paragraph" w:styleId="872" w:customStyle="1">
    <w:name w:val="标题 51"/>
    <w:basedOn w:val="642"/>
    <w:next w:val="869"/>
    <w:link w:val="884"/>
    <w:uiPriority w:val="0"/>
    <w:qFormat/>
    <w:pPr>
      <w:keepNext/>
      <w:outlineLvl w:val="4"/>
    </w:pPr>
    <w:rPr>
      <w:rFonts w:ascii="宋体"/>
      <w:color w:val="000000"/>
      <w:sz w:val="28"/>
      <w:szCs w:val="28"/>
    </w:rPr>
  </w:style>
  <w:style w:type="paragraph" w:styleId="873" w:customStyle="1">
    <w:name w:val="标题 61"/>
    <w:basedOn w:val="642"/>
    <w:next w:val="642"/>
    <w:link w:val="8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4" w:customStyle="1">
    <w:name w:val="标题 71"/>
    <w:basedOn w:val="642"/>
    <w:next w:val="642"/>
    <w:link w:val="886"/>
    <w:uiPriority w:val="0"/>
    <w:qFormat/>
    <w:pPr>
      <w:numPr>
        <w:ilvl w:val="6"/>
        <w:numId w:val="1"/>
      </w:numPr>
      <w:keepLines/>
      <w:keepNext/>
      <w:spacing w:before="240" w:after="64" w:line="320" w:lineRule="auto"/>
      <w:outlineLvl w:val="6"/>
    </w:pPr>
    <w:rPr>
      <w:b/>
      <w:bCs/>
      <w:sz w:val="24"/>
      <w:szCs w:val="24"/>
    </w:rPr>
  </w:style>
  <w:style w:type="paragraph" w:styleId="875" w:customStyle="1">
    <w:name w:val="标题 81"/>
    <w:basedOn w:val="642"/>
    <w:next w:val="642"/>
    <w:link w:val="8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6" w:customStyle="1">
    <w:name w:val="标题 91"/>
    <w:basedOn w:val="642"/>
    <w:next w:val="642"/>
    <w:link w:val="888"/>
    <w:uiPriority w:val="0"/>
    <w:qFormat/>
    <w:pPr>
      <w:numPr>
        <w:ilvl w:val="8"/>
        <w:numId w:val="1"/>
      </w:numPr>
      <w:keepLines/>
      <w:keepNext/>
      <w:spacing w:before="240" w:after="64" w:line="320" w:lineRule="auto"/>
      <w:outlineLvl w:val="8"/>
    </w:pPr>
    <w:rPr>
      <w:rFonts w:ascii="Arial" w:hAnsi="Arial" w:eastAsia="黑体"/>
    </w:rPr>
  </w:style>
  <w:style w:type="character" w:styleId="877" w:customStyle="1">
    <w:name w:val="默认段落字体1"/>
    <w:uiPriority w:val="1"/>
    <w:unhideWhenUsed/>
    <w:qFormat/>
  </w:style>
  <w:style w:type="table" w:styleId="878" w:customStyle="1">
    <w:name w:val="普通表格1"/>
    <w:uiPriority w:val="99"/>
    <w:unhideWhenUsed/>
    <w:qFormat/>
    <w:tblPr>
      <w:tblCellMar>
        <w:left w:w="0" w:type="dxa"/>
        <w:top w:w="0" w:type="dxa"/>
        <w:right w:w="0" w:type="dxa"/>
        <w:bottom w:w="0" w:type="dxa"/>
      </w:tblCellMar>
    </w:tblPr>
  </w:style>
  <w:style w:type="character" w:styleId="879" w:customStyle="1">
    <w:name w:val="标题 1 Char"/>
    <w:link w:val="867"/>
    <w:uiPriority w:val="0"/>
    <w:qFormat/>
    <w:rPr>
      <w:rFonts w:ascii="楷体_GB2312" w:hAnsi="Times New Roman" w:eastAsia="楷体_GB2312" w:cs="Times New Roman"/>
      <w:sz w:val="28"/>
      <w:szCs w:val="28"/>
    </w:rPr>
  </w:style>
  <w:style w:type="character" w:styleId="880" w:customStyle="1">
    <w:name w:val="标题 2 Char"/>
    <w:link w:val="868"/>
    <w:uiPriority w:val="0"/>
    <w:qFormat/>
    <w:rPr>
      <w:rFonts w:ascii="Arial" w:hAnsi="Arial" w:eastAsia="幼圆" w:cs="Arial"/>
      <w:b/>
      <w:bCs/>
      <w:sz w:val="44"/>
      <w:szCs w:val="44"/>
    </w:rPr>
  </w:style>
  <w:style w:type="character" w:styleId="881" w:customStyle="1">
    <w:name w:val="正文缩进 Char"/>
    <w:link w:val="869"/>
    <w:uiPriority w:val="0"/>
    <w:qFormat/>
    <w:rPr>
      <w:rFonts w:ascii="Times New Roman" w:hAnsi="Times New Roman" w:eastAsia="宋体" w:cs="Times New Roman"/>
      <w:szCs w:val="21"/>
    </w:rPr>
  </w:style>
  <w:style w:type="character" w:styleId="882" w:customStyle="1">
    <w:name w:val="标题 3 Char"/>
    <w:link w:val="870"/>
    <w:uiPriority w:val="0"/>
    <w:qFormat/>
    <w:rPr>
      <w:rFonts w:ascii="Times New Roman" w:hAnsi="Times New Roman" w:eastAsia="宋体" w:cs="Times New Roman"/>
      <w:b/>
      <w:bCs/>
      <w:sz w:val="32"/>
      <w:szCs w:val="32"/>
    </w:rPr>
  </w:style>
  <w:style w:type="character" w:styleId="883" w:customStyle="1">
    <w:name w:val="标题 4 Char"/>
    <w:link w:val="871"/>
    <w:uiPriority w:val="0"/>
    <w:qFormat/>
    <w:rPr>
      <w:rFonts w:ascii="Arial" w:hAnsi="Arial" w:eastAsia="黑体" w:cs="Arial"/>
      <w:b/>
      <w:bCs/>
      <w:sz w:val="28"/>
      <w:szCs w:val="28"/>
    </w:rPr>
  </w:style>
  <w:style w:type="character" w:styleId="884" w:customStyle="1">
    <w:name w:val="标题 5 Char"/>
    <w:link w:val="872"/>
    <w:uiPriority w:val="0"/>
    <w:qFormat/>
    <w:rPr>
      <w:rFonts w:ascii="宋体" w:hAnsi="Times New Roman" w:eastAsia="宋体" w:cs="Times New Roman"/>
      <w:color w:val="000000"/>
      <w:sz w:val="28"/>
      <w:szCs w:val="28"/>
    </w:rPr>
  </w:style>
  <w:style w:type="character" w:styleId="885" w:customStyle="1">
    <w:name w:val="标题 6 Char"/>
    <w:link w:val="873"/>
    <w:uiPriority w:val="0"/>
    <w:qFormat/>
    <w:rPr>
      <w:rFonts w:ascii="Arial" w:hAnsi="Arial" w:eastAsia="黑体" w:cs="Times New Roman"/>
      <w:b/>
      <w:bCs/>
      <w:sz w:val="24"/>
      <w:szCs w:val="24"/>
    </w:rPr>
  </w:style>
  <w:style w:type="character" w:styleId="886" w:customStyle="1">
    <w:name w:val="标题 7 Char"/>
    <w:link w:val="874"/>
    <w:uiPriority w:val="0"/>
    <w:qFormat/>
    <w:rPr>
      <w:rFonts w:ascii="Times New Roman" w:hAnsi="Times New Roman" w:eastAsia="宋体" w:cs="Times New Roman"/>
      <w:b/>
      <w:bCs/>
      <w:sz w:val="24"/>
      <w:szCs w:val="24"/>
    </w:rPr>
  </w:style>
  <w:style w:type="character" w:styleId="887" w:customStyle="1">
    <w:name w:val="标题 8 Char"/>
    <w:link w:val="875"/>
    <w:uiPriority w:val="0"/>
    <w:qFormat/>
    <w:rPr>
      <w:rFonts w:ascii="Arial" w:hAnsi="Arial" w:eastAsia="黑体" w:cs="Times New Roman"/>
      <w:sz w:val="24"/>
      <w:szCs w:val="24"/>
    </w:rPr>
  </w:style>
  <w:style w:type="character" w:styleId="888" w:customStyle="1">
    <w:name w:val="标题 9 Char"/>
    <w:link w:val="876"/>
    <w:uiPriority w:val="0"/>
    <w:qFormat/>
    <w:rPr>
      <w:rFonts w:ascii="Arial" w:hAnsi="Arial" w:eastAsia="黑体" w:cs="Times New Roman"/>
      <w:szCs w:val="21"/>
    </w:rPr>
  </w:style>
  <w:style w:type="paragraph" w:styleId="889" w:customStyle="1">
    <w:name w:val="列表 31"/>
    <w:basedOn w:val="642"/>
    <w:uiPriority w:val="0"/>
    <w:qFormat/>
    <w:pPr>
      <w:ind w:left="100" w:hanging="200"/>
    </w:pPr>
  </w:style>
  <w:style w:type="paragraph" w:styleId="890" w:customStyle="1">
    <w:name w:val="目录 71"/>
    <w:basedOn w:val="642"/>
    <w:next w:val="642"/>
    <w:uiPriority w:val="0"/>
    <w:semiHidden/>
    <w:qFormat/>
    <w:pPr>
      <w:ind w:left="1260"/>
      <w:jc w:val="left"/>
    </w:pPr>
  </w:style>
  <w:style w:type="paragraph" w:styleId="891" w:customStyle="1">
    <w:name w:val="文档结构图1"/>
    <w:basedOn w:val="642"/>
    <w:link w:val="892"/>
    <w:uiPriority w:val="0"/>
    <w:semiHidden/>
    <w:qFormat/>
    <w:pPr>
      <w:shd w:val="clear" w:color="auto" w:fill="000080"/>
    </w:pPr>
  </w:style>
  <w:style w:type="character" w:styleId="892" w:customStyle="1">
    <w:name w:val="文档结构图 Char"/>
    <w:link w:val="891"/>
    <w:uiPriority w:val="0"/>
    <w:semiHidden/>
    <w:qFormat/>
    <w:rPr>
      <w:rFonts w:ascii="Times New Roman" w:hAnsi="Times New Roman" w:eastAsia="宋体" w:cs="Times New Roman"/>
      <w:szCs w:val="21"/>
      <w:shd w:val="clear" w:color="auto" w:fill="000080"/>
    </w:rPr>
  </w:style>
  <w:style w:type="paragraph" w:styleId="893" w:customStyle="1">
    <w:name w:val="批注文字1"/>
    <w:basedOn w:val="642"/>
    <w:link w:val="894"/>
    <w:uiPriority w:val="0"/>
    <w:semiHidden/>
    <w:qFormat/>
    <w:pPr>
      <w:jc w:val="left"/>
    </w:pPr>
  </w:style>
  <w:style w:type="character" w:styleId="894" w:customStyle="1">
    <w:name w:val="批注文字 Char"/>
    <w:link w:val="893"/>
    <w:uiPriority w:val="0"/>
    <w:semiHidden/>
    <w:qFormat/>
    <w:rPr>
      <w:rFonts w:ascii="Times New Roman" w:hAnsi="Times New Roman" w:eastAsia="宋体" w:cs="Times New Roman"/>
      <w:szCs w:val="21"/>
    </w:rPr>
  </w:style>
  <w:style w:type="paragraph" w:styleId="895" w:customStyle="1">
    <w:name w:val="正文文本 31"/>
    <w:basedOn w:val="642"/>
    <w:link w:val="896"/>
    <w:uiPriority w:val="0"/>
    <w:qFormat/>
    <w:rPr>
      <w:rFonts w:ascii="仿宋_GB2312" w:hAnsi="Arial" w:eastAsia="仿宋_GB2312"/>
      <w:sz w:val="32"/>
      <w:szCs w:val="32"/>
    </w:rPr>
  </w:style>
  <w:style w:type="character" w:styleId="896" w:customStyle="1">
    <w:name w:val="正文文本 3 Char"/>
    <w:link w:val="895"/>
    <w:uiPriority w:val="0"/>
    <w:qFormat/>
    <w:rPr>
      <w:rFonts w:ascii="仿宋_GB2312" w:hAnsi="Arial" w:eastAsia="仿宋_GB2312" w:cs="Times New Roman"/>
      <w:sz w:val="32"/>
      <w:szCs w:val="32"/>
    </w:rPr>
  </w:style>
  <w:style w:type="paragraph" w:styleId="897" w:customStyle="1">
    <w:name w:val="正文文本1"/>
    <w:basedOn w:val="642"/>
    <w:link w:val="898"/>
    <w:uiPriority w:val="0"/>
    <w:qFormat/>
    <w:rPr>
      <w:rFonts w:ascii="楷体_GB2312" w:hAnsi="Arial" w:eastAsia="楷体_GB2312"/>
      <w:sz w:val="28"/>
      <w:szCs w:val="28"/>
    </w:rPr>
  </w:style>
  <w:style w:type="character" w:styleId="898" w:customStyle="1">
    <w:name w:val="正文文本 Char"/>
    <w:link w:val="897"/>
    <w:uiPriority w:val="0"/>
    <w:qFormat/>
    <w:rPr>
      <w:rFonts w:ascii="楷体_GB2312" w:hAnsi="Arial" w:eastAsia="楷体_GB2312" w:cs="Times New Roman"/>
      <w:sz w:val="28"/>
      <w:szCs w:val="28"/>
    </w:rPr>
  </w:style>
  <w:style w:type="paragraph" w:styleId="899" w:customStyle="1">
    <w:name w:val="正文文本缩进1"/>
    <w:basedOn w:val="642"/>
    <w:link w:val="900"/>
    <w:uiPriority w:val="0"/>
    <w:qFormat/>
    <w:pPr>
      <w:ind w:firstLine="645"/>
    </w:pPr>
    <w:rPr>
      <w:rFonts w:ascii="楷体_GB2312" w:eastAsia="楷体_GB2312"/>
      <w:sz w:val="32"/>
      <w:szCs w:val="32"/>
    </w:rPr>
  </w:style>
  <w:style w:type="character" w:styleId="900" w:customStyle="1">
    <w:name w:val="正文文本缩进 Char"/>
    <w:link w:val="899"/>
    <w:uiPriority w:val="0"/>
    <w:qFormat/>
    <w:rPr>
      <w:rFonts w:ascii="楷体_GB2312" w:hAnsi="Times New Roman" w:eastAsia="楷体_GB2312" w:cs="Times New Roman"/>
      <w:sz w:val="32"/>
      <w:szCs w:val="32"/>
    </w:rPr>
  </w:style>
  <w:style w:type="paragraph" w:styleId="901" w:customStyle="1">
    <w:name w:val="列表 21"/>
    <w:basedOn w:val="642"/>
    <w:uiPriority w:val="0"/>
    <w:qFormat/>
    <w:pPr>
      <w:ind w:left="100" w:hanging="200"/>
    </w:pPr>
  </w:style>
  <w:style w:type="paragraph" w:styleId="902" w:customStyle="1">
    <w:name w:val="目录 51"/>
    <w:basedOn w:val="642"/>
    <w:next w:val="642"/>
    <w:uiPriority w:val="0"/>
    <w:semiHidden/>
    <w:qFormat/>
    <w:pPr>
      <w:ind w:left="840"/>
      <w:jc w:val="left"/>
    </w:pPr>
  </w:style>
  <w:style w:type="paragraph" w:styleId="903" w:customStyle="1">
    <w:name w:val="目录 31"/>
    <w:basedOn w:val="642"/>
    <w:next w:val="642"/>
    <w:uiPriority w:val="0"/>
    <w:semiHidden/>
    <w:qFormat/>
    <w:pPr>
      <w:ind w:left="420"/>
      <w:jc w:val="left"/>
    </w:pPr>
    <w:rPr>
      <w:i/>
      <w:iCs/>
      <w:szCs w:val="24"/>
    </w:rPr>
  </w:style>
  <w:style w:type="paragraph" w:styleId="904" w:customStyle="1">
    <w:name w:val="纯文本1"/>
    <w:basedOn w:val="642"/>
    <w:link w:val="905"/>
    <w:uiPriority w:val="0"/>
    <w:qFormat/>
    <w:rPr>
      <w:rFonts w:ascii="宋体" w:hAnsi="Courier New" w:cs="Courier New"/>
    </w:rPr>
  </w:style>
  <w:style w:type="character" w:styleId="905" w:customStyle="1">
    <w:name w:val="纯文本 Char"/>
    <w:link w:val="904"/>
    <w:uiPriority w:val="0"/>
    <w:qFormat/>
    <w:rPr>
      <w:rFonts w:ascii="宋体" w:hAnsi="Courier New" w:eastAsia="宋体" w:cs="Courier New"/>
      <w:szCs w:val="21"/>
    </w:rPr>
  </w:style>
  <w:style w:type="paragraph" w:styleId="906" w:customStyle="1">
    <w:name w:val="目录 81"/>
    <w:basedOn w:val="642"/>
    <w:next w:val="642"/>
    <w:uiPriority w:val="0"/>
    <w:semiHidden/>
    <w:qFormat/>
    <w:pPr>
      <w:ind w:left="1470"/>
      <w:jc w:val="left"/>
    </w:pPr>
  </w:style>
  <w:style w:type="paragraph" w:styleId="907" w:customStyle="1">
    <w:name w:val="日期1"/>
    <w:basedOn w:val="642"/>
    <w:next w:val="642"/>
    <w:link w:val="908"/>
    <w:uiPriority w:val="0"/>
    <w:qFormat/>
    <w:rPr>
      <w:sz w:val="24"/>
      <w:szCs w:val="24"/>
    </w:rPr>
  </w:style>
  <w:style w:type="character" w:styleId="908" w:customStyle="1">
    <w:name w:val="日期 Char"/>
    <w:link w:val="907"/>
    <w:uiPriority w:val="0"/>
    <w:qFormat/>
    <w:rPr>
      <w:rFonts w:ascii="Times New Roman" w:hAnsi="Times New Roman" w:eastAsia="宋体" w:cs="Times New Roman"/>
      <w:sz w:val="24"/>
      <w:szCs w:val="24"/>
    </w:rPr>
  </w:style>
  <w:style w:type="paragraph" w:styleId="909" w:customStyle="1">
    <w:name w:val="正文文本缩进 21"/>
    <w:basedOn w:val="642"/>
    <w:link w:val="910"/>
    <w:uiPriority w:val="0"/>
    <w:qFormat/>
    <w:pPr>
      <w:ind w:left="630" w:firstLine="645"/>
    </w:pPr>
    <w:rPr>
      <w:rFonts w:ascii="Arial" w:hAnsi="Arial" w:eastAsia="仿宋_GB2312" w:cs="Arial"/>
      <w:sz w:val="32"/>
      <w:szCs w:val="32"/>
    </w:rPr>
  </w:style>
  <w:style w:type="character" w:styleId="910" w:customStyle="1">
    <w:name w:val="正文文本缩进 2 Char"/>
    <w:link w:val="909"/>
    <w:uiPriority w:val="0"/>
    <w:qFormat/>
    <w:rPr>
      <w:rFonts w:ascii="Arial" w:hAnsi="Arial" w:eastAsia="仿宋_GB2312" w:cs="Arial"/>
      <w:sz w:val="32"/>
      <w:szCs w:val="32"/>
    </w:rPr>
  </w:style>
  <w:style w:type="paragraph" w:styleId="911" w:customStyle="1">
    <w:name w:val="批注框文本1"/>
    <w:basedOn w:val="642"/>
    <w:link w:val="912"/>
    <w:uiPriority w:val="0"/>
    <w:semiHidden/>
    <w:qFormat/>
    <w:rPr>
      <w:sz w:val="18"/>
      <w:szCs w:val="18"/>
    </w:rPr>
  </w:style>
  <w:style w:type="character" w:styleId="912" w:customStyle="1">
    <w:name w:val="批注框文本 Char"/>
    <w:link w:val="911"/>
    <w:uiPriority w:val="0"/>
    <w:semiHidden/>
    <w:qFormat/>
    <w:rPr>
      <w:rFonts w:ascii="Times New Roman" w:hAnsi="Times New Roman" w:eastAsia="宋体" w:cs="Times New Roman"/>
      <w:sz w:val="18"/>
      <w:szCs w:val="18"/>
    </w:rPr>
  </w:style>
  <w:style w:type="paragraph" w:styleId="913" w:customStyle="1">
    <w:name w:val="页脚1"/>
    <w:basedOn w:val="642"/>
    <w:link w:val="914"/>
    <w:uiPriority w:val="99"/>
    <w:qFormat/>
    <w:pPr>
      <w:jc w:val="left"/>
      <w:tabs>
        <w:tab w:val="center" w:pos="4153" w:leader="none"/>
        <w:tab w:val="right" w:pos="8306" w:leader="none"/>
      </w:tabs>
    </w:pPr>
    <w:rPr>
      <w:sz w:val="18"/>
      <w:szCs w:val="18"/>
    </w:rPr>
  </w:style>
  <w:style w:type="character" w:styleId="914" w:customStyle="1">
    <w:name w:val="页脚 Char"/>
    <w:link w:val="913"/>
    <w:uiPriority w:val="99"/>
    <w:qFormat/>
    <w:rPr>
      <w:rFonts w:ascii="Times New Roman" w:hAnsi="Times New Roman" w:eastAsia="宋体" w:cs="Times New Roman"/>
      <w:sz w:val="18"/>
      <w:szCs w:val="18"/>
    </w:rPr>
  </w:style>
  <w:style w:type="paragraph" w:styleId="915" w:customStyle="1">
    <w:name w:val="页眉1"/>
    <w:basedOn w:val="642"/>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99"/>
    <w:qFormat/>
    <w:rPr>
      <w:rFonts w:ascii="Times New Roman" w:hAnsi="Times New Roman" w:eastAsia="宋体" w:cs="Times New Roman"/>
      <w:sz w:val="18"/>
      <w:szCs w:val="18"/>
    </w:rPr>
  </w:style>
  <w:style w:type="paragraph" w:styleId="917" w:customStyle="1">
    <w:name w:val="目录 11"/>
    <w:basedOn w:val="642"/>
    <w:next w:val="642"/>
    <w:uiPriority w:val="0"/>
    <w:semiHidden/>
    <w:qFormat/>
    <w:pPr>
      <w:jc w:val="left"/>
      <w:spacing w:before="120" w:after="120" w:line="400" w:lineRule="exact"/>
      <w:tabs>
        <w:tab w:val="right" w:pos="8720" w:leader="dot"/>
      </w:tabs>
    </w:pPr>
    <w:rPr>
      <w:rFonts w:ascii="宋体" w:hAnsi="宋体"/>
      <w:caps/>
      <w:sz w:val="24"/>
      <w:szCs w:val="24"/>
    </w:rPr>
  </w:style>
  <w:style w:type="paragraph" w:styleId="918" w:customStyle="1">
    <w:name w:val="目录 41"/>
    <w:basedOn w:val="642"/>
    <w:next w:val="642"/>
    <w:uiPriority w:val="0"/>
    <w:semiHidden/>
    <w:qFormat/>
    <w:pPr>
      <w:ind w:left="630"/>
      <w:jc w:val="left"/>
    </w:pPr>
  </w:style>
  <w:style w:type="paragraph" w:styleId="919" w:customStyle="1">
    <w:name w:val="列表1"/>
    <w:basedOn w:val="642"/>
    <w:uiPriority w:val="0"/>
    <w:qFormat/>
    <w:pPr>
      <w:ind w:left="200" w:hanging="200"/>
    </w:pPr>
  </w:style>
  <w:style w:type="paragraph" w:styleId="920" w:customStyle="1">
    <w:name w:val="目录 61"/>
    <w:basedOn w:val="642"/>
    <w:next w:val="642"/>
    <w:uiPriority w:val="0"/>
    <w:semiHidden/>
    <w:qFormat/>
    <w:pPr>
      <w:ind w:left="1050"/>
      <w:jc w:val="left"/>
    </w:pPr>
  </w:style>
  <w:style w:type="paragraph" w:styleId="921" w:customStyle="1">
    <w:name w:val="正文文本缩进 31"/>
    <w:basedOn w:val="642"/>
    <w:link w:val="922"/>
    <w:uiPriority w:val="0"/>
    <w:qFormat/>
    <w:pPr>
      <w:ind w:left="645" w:firstLine="645"/>
    </w:pPr>
    <w:rPr>
      <w:rFonts w:ascii="Arial" w:hAnsi="Arial" w:eastAsia="仿宋_GB2312" w:cs="Arial"/>
      <w:color w:val="ffff00"/>
      <w:sz w:val="32"/>
      <w:szCs w:val="32"/>
    </w:rPr>
  </w:style>
  <w:style w:type="character" w:styleId="922" w:customStyle="1">
    <w:name w:val="正文文本缩进 3 Char"/>
    <w:link w:val="921"/>
    <w:uiPriority w:val="0"/>
    <w:qFormat/>
    <w:rPr>
      <w:rFonts w:ascii="Arial" w:hAnsi="Arial" w:eastAsia="仿宋_GB2312" w:cs="Arial"/>
      <w:color w:val="ffff00"/>
      <w:sz w:val="32"/>
      <w:szCs w:val="32"/>
    </w:rPr>
  </w:style>
  <w:style w:type="paragraph" w:styleId="923" w:customStyle="1">
    <w:name w:val="图表目录1"/>
    <w:basedOn w:val="642"/>
    <w:next w:val="642"/>
    <w:uiPriority w:val="0"/>
    <w:semiHidden/>
    <w:qFormat/>
    <w:pPr>
      <w:ind w:left="840" w:hanging="420"/>
    </w:pPr>
  </w:style>
  <w:style w:type="paragraph" w:styleId="924" w:customStyle="1">
    <w:name w:val="目录 21"/>
    <w:basedOn w:val="642"/>
    <w:next w:val="642"/>
    <w:uiPriority w:val="0"/>
    <w:semiHidden/>
    <w:qFormat/>
    <w:pPr>
      <w:ind w:left="210"/>
      <w:jc w:val="left"/>
    </w:pPr>
    <w:rPr>
      <w:smallCaps/>
      <w:szCs w:val="24"/>
    </w:rPr>
  </w:style>
  <w:style w:type="paragraph" w:styleId="925" w:customStyle="1">
    <w:name w:val="目录 91"/>
    <w:basedOn w:val="642"/>
    <w:next w:val="642"/>
    <w:uiPriority w:val="0"/>
    <w:semiHidden/>
    <w:qFormat/>
    <w:pPr>
      <w:ind w:left="1680"/>
      <w:jc w:val="left"/>
    </w:pPr>
  </w:style>
  <w:style w:type="paragraph" w:styleId="926" w:customStyle="1">
    <w:name w:val="正文文本 21"/>
    <w:basedOn w:val="642"/>
    <w:link w:val="927"/>
    <w:uiPriority w:val="0"/>
    <w:qFormat/>
    <w:pPr>
      <w:jc w:val="center"/>
      <w:widowControl/>
    </w:pPr>
    <w:rPr>
      <w:rFonts w:ascii="楷体_GB2312" w:eastAsia="楷体_GB2312"/>
      <w:sz w:val="28"/>
      <w:szCs w:val="28"/>
    </w:rPr>
  </w:style>
  <w:style w:type="character" w:styleId="927" w:customStyle="1">
    <w:name w:val="正文文本 2 Char"/>
    <w:link w:val="926"/>
    <w:uiPriority w:val="0"/>
    <w:qFormat/>
    <w:rPr>
      <w:rFonts w:ascii="楷体_GB2312" w:hAnsi="Times New Roman" w:eastAsia="楷体_GB2312" w:cs="Times New Roman"/>
      <w:sz w:val="28"/>
      <w:szCs w:val="28"/>
    </w:rPr>
  </w:style>
  <w:style w:type="paragraph" w:styleId="928" w:customStyle="1">
    <w:name w:val="普通(网站)1"/>
    <w:basedOn w:val="642"/>
    <w:uiPriority w:val="99"/>
    <w:qFormat/>
    <w:pPr>
      <w:jc w:val="left"/>
      <w:spacing w:before="100" w:beforeAutospacing="1" w:after="100" w:afterAutospacing="1"/>
      <w:widowControl/>
    </w:pPr>
    <w:rPr>
      <w:rFonts w:ascii="宋体" w:hAnsi="宋体" w:cs="宋体"/>
      <w:sz w:val="24"/>
      <w:szCs w:val="24"/>
    </w:rPr>
  </w:style>
  <w:style w:type="paragraph" w:styleId="929" w:customStyle="1">
    <w:name w:val="索引 11"/>
    <w:basedOn w:val="642"/>
    <w:next w:val="642"/>
    <w:uiPriority w:val="0"/>
    <w:semiHidden/>
    <w:qFormat/>
    <w:pPr>
      <w:spacing w:line="240" w:lineRule="atLeast"/>
    </w:pPr>
    <w:rPr>
      <w:b/>
      <w:bCs/>
    </w:rPr>
  </w:style>
  <w:style w:type="paragraph" w:styleId="930" w:customStyle="1">
    <w:name w:val="批注主题1"/>
    <w:basedOn w:val="893"/>
    <w:next w:val="893"/>
    <w:link w:val="931"/>
    <w:uiPriority w:val="0"/>
    <w:semiHidden/>
    <w:qFormat/>
    <w:rPr>
      <w:b/>
      <w:bCs/>
    </w:rPr>
  </w:style>
  <w:style w:type="character" w:styleId="931" w:customStyle="1">
    <w:name w:val="批注主题 Char"/>
    <w:link w:val="930"/>
    <w:uiPriority w:val="0"/>
    <w:semiHidden/>
    <w:qFormat/>
    <w:rPr>
      <w:rFonts w:ascii="Times New Roman" w:hAnsi="Times New Roman" w:eastAsia="宋体" w:cs="Times New Roman"/>
      <w:b/>
      <w:bCs/>
      <w:szCs w:val="21"/>
    </w:rPr>
  </w:style>
  <w:style w:type="paragraph" w:styleId="932" w:customStyle="1">
    <w:name w:val="正文首行缩进1"/>
    <w:basedOn w:val="642"/>
    <w:link w:val="933"/>
    <w:uiPriority w:val="0"/>
    <w:qFormat/>
    <w:pPr>
      <w:ind w:firstLine="200"/>
      <w:spacing w:line="360" w:lineRule="auto"/>
    </w:pPr>
    <w:rPr>
      <w:rFonts w:ascii="仿宋_GB2312" w:eastAsia="仿宋_GB2312"/>
      <w:sz w:val="30"/>
      <w:szCs w:val="30"/>
    </w:rPr>
  </w:style>
  <w:style w:type="character" w:styleId="933" w:customStyle="1">
    <w:name w:val="正文首行缩进 Char"/>
    <w:link w:val="932"/>
    <w:uiPriority w:val="0"/>
    <w:qFormat/>
    <w:rPr>
      <w:rFonts w:ascii="仿宋_GB2312" w:hAnsi="Times New Roman" w:eastAsia="仿宋_GB2312" w:cs="Times New Roman"/>
      <w:sz w:val="30"/>
      <w:szCs w:val="30"/>
    </w:rPr>
  </w:style>
  <w:style w:type="paragraph" w:styleId="934" w:customStyle="1">
    <w:name w:val="正文首行缩进 21"/>
    <w:basedOn w:val="899"/>
    <w:link w:val="935"/>
    <w:uiPriority w:val="0"/>
    <w:qFormat/>
    <w:pPr>
      <w:ind w:firstLine="420"/>
      <w:spacing w:line="360" w:lineRule="auto"/>
    </w:pPr>
    <w:rPr>
      <w:rFonts w:ascii="宋体" w:hAnsi="宋体" w:eastAsia="宋体"/>
      <w:sz w:val="21"/>
      <w:szCs w:val="20"/>
    </w:rPr>
  </w:style>
  <w:style w:type="character" w:styleId="935" w:customStyle="1">
    <w:name w:val="正文首行缩进 2 Char"/>
    <w:link w:val="934"/>
    <w:uiPriority w:val="0"/>
    <w:qFormat/>
    <w:rPr>
      <w:rFonts w:ascii="宋体" w:hAnsi="宋体" w:eastAsia="宋体" w:cs="Times New Roman"/>
      <w:sz w:val="32"/>
      <w:szCs w:val="20"/>
    </w:rPr>
  </w:style>
  <w:style w:type="table" w:styleId="936" w:customStyle="1">
    <w:name w:val="网格型1"/>
    <w:basedOn w:val="878"/>
    <w:uiPriority w:val="0"/>
    <w:qFormat/>
    <w:pPr>
      <w:jc w:val="both"/>
      <w:widowControl w:val="off"/>
    </w:pPr>
    <w:tblPr/>
  </w:style>
  <w:style w:type="character" w:styleId="937" w:customStyle="1">
    <w:name w:val="要点1"/>
    <w:uiPriority w:val="0"/>
    <w:qFormat/>
    <w:rPr>
      <w:b/>
      <w:bCs/>
    </w:rPr>
  </w:style>
  <w:style w:type="character" w:styleId="938" w:customStyle="1">
    <w:name w:val="页码1"/>
    <w:uiPriority w:val="0"/>
    <w:qFormat/>
  </w:style>
  <w:style w:type="character" w:styleId="939" w:customStyle="1">
    <w:name w:val="已访问的超链接1"/>
    <w:uiPriority w:val="0"/>
    <w:qFormat/>
    <w:rPr>
      <w:color w:val="800080"/>
      <w:u w:val="single"/>
    </w:rPr>
  </w:style>
  <w:style w:type="character" w:styleId="940" w:customStyle="1">
    <w:name w:val="超链接1"/>
    <w:uiPriority w:val="0"/>
    <w:qFormat/>
    <w:rPr>
      <w:color w:val="0000ff"/>
      <w:u w:val="single"/>
    </w:rPr>
  </w:style>
  <w:style w:type="character" w:styleId="941" w:customStyle="1">
    <w:name w:val="批注引用1"/>
    <w:uiPriority w:val="0"/>
    <w:semiHidden/>
    <w:qFormat/>
    <w:rPr>
      <w:sz w:val="21"/>
      <w:szCs w:val="21"/>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rFonts w:ascii="Calibri" w:hAnsi="Calibri"/>
      <w:b/>
      <w:sz w:val="30"/>
      <w:szCs w:val="28"/>
    </w:rPr>
  </w:style>
  <w:style w:type="paragraph" w:styleId="944" w:customStyle="1">
    <w:name w:val="二级目录"/>
    <w:next w:val="642"/>
    <w:link w:val="94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642"/>
    <w:link w:val="945"/>
    <w:uiPriority w:val="0"/>
    <w:qFormat/>
    <w:pPr>
      <w:contextualSpacing/>
      <w:ind w:left="720"/>
      <w:jc w:val="left"/>
      <w:widowControl/>
    </w:pPr>
    <w:rPr>
      <w:rFonts w:ascii="Calibri" w:hAnsi="Calibri"/>
      <w:sz w:val="24"/>
      <w:szCs w:val="24"/>
      <w:lang w:eastAsia="en-US" w:bidi="en-US"/>
    </w:rPr>
  </w:style>
  <w:style w:type="paragraph" w:styleId="947" w:customStyle="1">
    <w:name w:val="Body Text(ch)"/>
    <w:basedOn w:val="642"/>
    <w:next w:val="897"/>
    <w:uiPriority w:val="0"/>
    <w:qFormat/>
    <w:pPr>
      <w:spacing w:after="120"/>
    </w:pPr>
    <w:rPr>
      <w:rFonts w:ascii="宋体" w:hAnsi="Arial"/>
      <w:bCs/>
      <w:iCs/>
      <w:szCs w:val="24"/>
    </w:rPr>
  </w:style>
  <w:style w:type="paragraph" w:styleId="948" w:customStyle="1">
    <w:name w:val="xl27"/>
    <w:basedOn w:val="6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6"/>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642"/>
    <w:uiPriority w:val="0"/>
    <w:qFormat/>
    <w:pPr>
      <w:ind w:firstLine="200"/>
      <w:tabs>
        <w:tab w:val="left" w:pos="360" w:leader="none"/>
      </w:tabs>
    </w:pPr>
    <w:rPr>
      <w:sz w:val="28"/>
      <w:szCs w:val="30"/>
    </w:rPr>
  </w:style>
  <w:style w:type="paragraph" w:styleId="951" w:customStyle="1">
    <w:name w:val="Char1"/>
    <w:basedOn w:val="891"/>
    <w:uiPriority w:val="0"/>
    <w:qFormat/>
    <w:rPr>
      <w:rFonts w:ascii="Tahoma" w:hAnsi="Tahoma"/>
      <w:sz w:val="24"/>
      <w:szCs w:val="24"/>
    </w:rPr>
  </w:style>
  <w:style w:type="paragraph" w:styleId="952" w:customStyle="1">
    <w:name w:val="普通正文"/>
    <w:basedOn w:val="642"/>
    <w:uiPriority w:val="0"/>
    <w:qFormat/>
    <w:pPr>
      <w:ind w:firstLine="480"/>
      <w:jc w:val="left"/>
      <w:spacing w:before="120" w:after="120" w:line="360" w:lineRule="auto"/>
    </w:pPr>
    <w:rPr>
      <w:rFonts w:ascii="Arial" w:hAnsi="Arial"/>
      <w:sz w:val="24"/>
      <w:szCs w:val="24"/>
    </w:rPr>
  </w:style>
  <w:style w:type="paragraph" w:styleId="953" w:customStyle="1">
    <w:name w:val="table_lines"/>
    <w:basedOn w:val="642"/>
    <w:uiPriority w:val="0"/>
    <w:qFormat/>
    <w:pPr>
      <w:jc w:val="left"/>
      <w:widowControl/>
    </w:pPr>
    <w:rPr>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955" w:customStyle="1">
    <w:name w:val="font7"/>
    <w:basedOn w:val="642"/>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Char Char Char Char"/>
    <w:basedOn w:val="891"/>
    <w:uiPriority w:val="0"/>
    <w:qFormat/>
    <w:pPr>
      <w:spacing w:line="360" w:lineRule="auto"/>
    </w:pPr>
    <w:rPr>
      <w:rFonts w:ascii="Tahoma" w:hAnsi="Tahoma"/>
      <w:sz w:val="24"/>
      <w:szCs w:val="24"/>
    </w:rPr>
  </w:style>
  <w:style w:type="paragraph" w:styleId="957" w:customStyle="1">
    <w:name w:val="列出段落2"/>
    <w:basedOn w:val="642"/>
    <w:uiPriority w:val="0"/>
    <w:qFormat/>
    <w:pPr>
      <w:contextualSpacing/>
      <w:ind w:left="720"/>
      <w:jc w:val="left"/>
      <w:widowControl/>
    </w:pPr>
    <w:rPr>
      <w:rFonts w:ascii="Calibri" w:hAnsi="Calibri"/>
      <w:sz w:val="24"/>
      <w:szCs w:val="24"/>
      <w:lang w:eastAsia="en-US" w:bidi="en-US"/>
    </w:rPr>
  </w:style>
  <w:style w:type="paragraph" w:styleId="958" w:customStyle="1">
    <w:name w:val="4"/>
    <w:basedOn w:val="642"/>
    <w:next w:val="921"/>
    <w:uiPriority w:val="0"/>
    <w:qFormat/>
    <w:pPr>
      <w:ind w:firstLine="420"/>
      <w:spacing w:line="360" w:lineRule="auto"/>
    </w:pPr>
    <w:rPr>
      <w:color w:val="ff0000"/>
      <w:sz w:val="24"/>
      <w:szCs w:val="24"/>
    </w:rPr>
  </w:style>
  <w:style w:type="paragraph" w:styleId="959" w:customStyle="1">
    <w:name w:val="普通 (Web)"/>
    <w:basedOn w:val="642"/>
    <w:uiPriority w:val="0"/>
    <w:qFormat/>
    <w:pPr>
      <w:jc w:val="left"/>
      <w:spacing w:before="100" w:beforeAutospacing="1" w:after="100" w:afterAutospacing="1"/>
      <w:widowControl/>
    </w:pPr>
    <w:rPr>
      <w:rFonts w:ascii="宋体" w:hAnsi="宋体"/>
      <w:sz w:val="24"/>
      <w:szCs w:val="24"/>
    </w:rPr>
  </w:style>
  <w:style w:type="paragraph" w:styleId="960" w:customStyle="1">
    <w:name w:val="Char Char Char Char Char Char Char Char Char Char"/>
    <w:basedOn w:val="642"/>
    <w:uiPriority w:val="0"/>
    <w:qFormat/>
    <w:pPr>
      <w:spacing w:line="360" w:lineRule="auto"/>
    </w:pPr>
    <w:rPr>
      <w:sz w:val="24"/>
      <w:szCs w:val="20"/>
    </w:rPr>
  </w:style>
  <w:style w:type="paragraph" w:styleId="961" w:customStyle="1">
    <w:name w:val="样式1"/>
    <w:basedOn w:val="642"/>
    <w:uiPriority w:val="0"/>
    <w:qFormat/>
    <w:pPr>
      <w:numPr>
        <w:ilvl w:val="0"/>
        <w:numId w:val="3"/>
      </w:numPr>
    </w:pPr>
    <w:rPr>
      <w:rFonts w:ascii="宋体" w:hAnsi="宋体"/>
    </w:rPr>
  </w:style>
  <w:style w:type="paragraph" w:styleId="962" w:customStyle="1">
    <w:name w:val="font6"/>
    <w:basedOn w:val="642"/>
    <w:uiPriority w:val="0"/>
    <w:qFormat/>
    <w:pPr>
      <w:jc w:val="left"/>
      <w:spacing w:before="100" w:beforeAutospacing="1" w:after="100" w:afterAutospacing="1"/>
      <w:widowControl/>
    </w:pPr>
    <w:rPr>
      <w:rFonts w:hint="eastAsia" w:ascii="宋体" w:hAnsi="宋体"/>
      <w:sz w:val="28"/>
      <w:szCs w:val="28"/>
      <w:u w:val="single"/>
    </w:rPr>
  </w:style>
  <w:style w:type="paragraph" w:styleId="963" w:customStyle="1">
    <w:name w:val="xl25"/>
    <w:basedOn w:val="6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642"/>
    <w:next w:val="6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标题3"/>
    <w:basedOn w:val="642"/>
    <w:next w:val="642"/>
    <w:uiPriority w:val="0"/>
    <w:qFormat/>
    <w:pPr>
      <w:ind w:firstLine="624"/>
      <w:spacing w:line="590" w:lineRule="atLeast"/>
    </w:pPr>
    <w:rPr>
      <w:rFonts w:ascii="方正黑体_GBK" w:eastAsia="方正黑体_GBK"/>
      <w:sz w:val="32"/>
      <w:szCs w:val="32"/>
    </w:rPr>
  </w:style>
  <w:style w:type="paragraph" w:styleId="966" w:customStyle="1">
    <w:name w:val="xl24"/>
    <w:basedOn w:val="6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9"/>
    <w:basedOn w:val="6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customStyle="1">
    <w:name w:val="Char Char Char Char Char Char Char Char"/>
    <w:basedOn w:val="642"/>
    <w:uiPriority w:val="0"/>
    <w:qFormat/>
    <w:pPr>
      <w:jc w:val="left"/>
      <w:spacing w:after="160" w:line="240" w:lineRule="exact"/>
      <w:widowControl/>
    </w:pPr>
    <w:rPr>
      <w:rFonts w:ascii="Verdana" w:hAnsi="Verdana"/>
      <w:sz w:val="20"/>
      <w:szCs w:val="20"/>
      <w:lang w:eastAsia="en-US"/>
    </w:rPr>
  </w:style>
  <w:style w:type="paragraph" w:styleId="969" w:customStyle="1">
    <w:name w:val="xl28"/>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customStyle="1">
    <w:name w:val="Char Char Char Char Char Char Char Char1"/>
    <w:basedOn w:val="642"/>
    <w:uiPriority w:val="0"/>
    <w:qFormat/>
    <w:pPr>
      <w:jc w:val="left"/>
      <w:spacing w:after="160" w:line="240" w:lineRule="exact"/>
      <w:widowControl/>
    </w:pPr>
    <w:rPr>
      <w:rFonts w:ascii="Verdana" w:hAnsi="Verdana"/>
      <w:sz w:val="20"/>
      <w:szCs w:val="20"/>
      <w:lang w:eastAsia="en-US"/>
    </w:rPr>
  </w:style>
  <w:style w:type="paragraph" w:styleId="971" w:customStyle="1">
    <w:name w:val="xl30"/>
    <w:basedOn w:val="642"/>
    <w:uiPriority w:val="0"/>
    <w:qFormat/>
    <w:pPr>
      <w:jc w:val="center"/>
      <w:spacing w:before="100" w:beforeAutospacing="1" w:after="100" w:afterAutospacing="1"/>
      <w:widowControl/>
    </w:pPr>
    <w:rPr>
      <w:rFonts w:ascii="宋体" w:hAnsi="宋体"/>
      <w:b/>
      <w:bCs/>
      <w:sz w:val="36"/>
      <w:szCs w:val="36"/>
    </w:rPr>
  </w:style>
  <w:style w:type="paragraph" w:styleId="972" w:customStyle="1">
    <w:name w:val="Char Char Char Char1"/>
    <w:basedOn w:val="891"/>
    <w:uiPriority w:val="0"/>
    <w:qFormat/>
    <w:pPr>
      <w:spacing w:line="360" w:lineRule="auto"/>
    </w:pPr>
    <w:rPr>
      <w:rFonts w:ascii="Tahoma" w:hAnsi="Tahoma"/>
      <w:sz w:val="24"/>
      <w:szCs w:val="24"/>
    </w:rPr>
  </w:style>
  <w:style w:type="paragraph" w:styleId="973" w:customStyle="1">
    <w:name w:val="table_1stline"/>
    <w:basedOn w:val="642"/>
    <w:uiPriority w:val="0"/>
    <w:qFormat/>
    <w:pPr>
      <w:jc w:val="left"/>
      <w:spacing w:before="120"/>
      <w:widowControl/>
    </w:pPr>
    <w:rPr>
      <w:bCs/>
      <w:sz w:val="20"/>
      <w:szCs w:val="20"/>
      <w:lang w:val="de-DE" w:eastAsia="de-DE"/>
    </w:rPr>
  </w:style>
  <w:style w:type="paragraph" w:styleId="974" w:customStyle="1">
    <w:name w:val="font5"/>
    <w:basedOn w:val="642"/>
    <w:uiPriority w:val="0"/>
    <w:qFormat/>
    <w:pPr>
      <w:jc w:val="left"/>
      <w:spacing w:before="100" w:beforeAutospacing="1" w:after="100" w:afterAutospacing="1"/>
      <w:widowControl/>
    </w:pPr>
    <w:rPr>
      <w:rFonts w:hint="eastAsia" w:ascii="宋体" w:hAnsi="宋体"/>
      <w:sz w:val="28"/>
      <w:szCs w:val="28"/>
    </w:rPr>
  </w:style>
  <w:style w:type="paragraph" w:styleId="975" w:customStyle="1">
    <w:name w:val="标题1"/>
    <w:basedOn w:val="642"/>
    <w:next w:val="6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customStyle="1">
    <w:name w:val="修订1"/>
    <w:uiPriority w:val="99"/>
    <w:semiHidden/>
    <w:qFormat/>
    <w:rPr>
      <w:rFonts w:hint="default" w:ascii="Times New Roman" w:hAnsi="Times New Roman" w:eastAsia="宋体" w:cs="Times New Roman"/>
      <w:sz w:val="21"/>
      <w:szCs w:val="21"/>
    </w:rPr>
  </w:style>
  <w:style w:type="paragraph" w:styleId="977" w:customStyle="1">
    <w:name w:val="无间隔1"/>
    <w:uiPriority w:val="99"/>
    <w:qFormat/>
    <w:pPr>
      <w:jc w:val="both"/>
      <w:widowControl w:val="off"/>
    </w:pPr>
    <w:rPr>
      <w:rFonts w:hint="default" w:ascii="Times New Roman" w:hAnsi="Times New Roman" w:eastAsia="宋体" w:cs="Times New Roman"/>
      <w:sz w:val="21"/>
      <w:szCs w:val="21"/>
    </w:rPr>
  </w:style>
  <w:style w:type="character" w:styleId="978" w:customStyle="1">
    <w:name w:val="font41"/>
    <w:uiPriority w:val="0"/>
    <w:qFormat/>
    <w:rPr>
      <w:rFonts w:ascii="Times New Roman" w:hAnsi="Times New Roman" w:cs="Times New Roman"/>
      <w:color w:val="000000"/>
      <w:sz w:val="20"/>
      <w:szCs w:val="20"/>
      <w:u w:val="none"/>
    </w:rPr>
  </w:style>
  <w:style w:type="character" w:styleId="979" w:customStyle="1">
    <w:name w:val="font21"/>
    <w:uiPriority w:val="0"/>
    <w:qFormat/>
    <w:rPr>
      <w:rFonts w:hint="eastAsia" w:ascii="宋体" w:hAnsi="宋体" w:eastAsia="宋体" w:cs="宋体"/>
      <w:b/>
      <w:bCs/>
      <w:color w:val="000000"/>
      <w:sz w:val="20"/>
      <w:szCs w:val="20"/>
      <w:u w:val="none"/>
    </w:rPr>
  </w:style>
  <w:style w:type="character" w:styleId="980" w:customStyle="1">
    <w:name w:val="font31"/>
    <w:uiPriority w:val="0"/>
    <w:qFormat/>
    <w:rPr>
      <w:rFonts w:ascii="Times New Roman" w:hAnsi="Times New Roman" w:cs="Times New Roman"/>
      <w:color w:val="000000"/>
      <w:sz w:val="20"/>
      <w:szCs w:val="20"/>
      <w:u w:val="none"/>
    </w:rPr>
  </w:style>
  <w:style w:type="paragraph" w:styleId="981" w:customStyle="1">
    <w:name w:val="_Style 34"/>
    <w:basedOn w:val="642"/>
    <w:next w:val="642"/>
    <w:uiPriority w:val="39"/>
    <w:unhideWhenUsed/>
    <w:qFormat/>
    <w:rPr>
      <w:rFonts w:ascii="Calibri" w:hAnsi="Calibri"/>
      <w:szCs w:val="22"/>
    </w:rPr>
  </w:style>
  <w:style w:type="character" w:styleId="982" w:customStyle="1">
    <w:name w:val="font11"/>
    <w:uiPriority w:val="0"/>
    <w:qFormat/>
    <w:rPr>
      <w:rFonts w:hint="eastAsia" w:ascii="宋体" w:hAnsi="宋体" w:eastAsia="宋体" w:cs="宋体"/>
      <w:color w:val="000000"/>
      <w:sz w:val="21"/>
      <w:szCs w:val="21"/>
    </w:rPr>
  </w:style>
  <w:style w:type="character" w:styleId="983" w:customStyle="1">
    <w:name w:val="无间隔 字符"/>
    <w:link w:val="729"/>
    <w:uiPriority w:val="1"/>
    <w:qFormat/>
    <w:rPr>
      <w:rFonts w:ascii="Calibri" w:hAnsi="Calibri"/>
    </w:rPr>
  </w:style>
  <w:style w:type="paragraph" w:styleId="984" w:customStyle="1">
    <w:name w:val="2"/>
    <w:next w:val="642"/>
    <w:uiPriority w:val="0"/>
    <w:qFormat/>
    <w:pPr>
      <w:jc w:val="both"/>
      <w:widowControl w:val="off"/>
    </w:pPr>
    <w:rPr>
      <w:rFonts w:hint="default" w:ascii="Times New Roman" w:hAnsi="Times New Roman" w:eastAsia="宋体" w:cs="Times New Roman"/>
      <w:color w:val="ff0000"/>
      <w:sz w:val="21"/>
      <w:szCs w:val="24"/>
    </w:rPr>
  </w:style>
  <w:style w:type="paragraph" w:styleId="985" w:customStyle="1">
    <w:name w:val="宋体正文"/>
    <w:basedOn w:val="642"/>
    <w:uiPriority w:val="0"/>
    <w:qFormat/>
    <w:pPr>
      <w:ind w:firstLine="200"/>
      <w:jc w:val="left"/>
      <w:spacing w:line="360" w:lineRule="auto"/>
    </w:pPr>
    <w:rPr>
      <w:rFonts w:ascii="宋体" w:hAnsi="宋体"/>
      <w:sz w:val="24"/>
      <w:szCs w:val="24"/>
      <w:lang w:val="zh-CN"/>
    </w:rPr>
  </w:style>
  <w:style w:type="numbering" w:styleId="1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苗蕾</cp:lastModifiedBy>
  <cp:revision>20</cp:revision>
  <dcterms:created xsi:type="dcterms:W3CDTF">2025-05-28T07:21:00Z</dcterms:created>
  <dcterms:modified xsi:type="dcterms:W3CDTF">2026-07-23T08:18:06Z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eyJoZGlkIjoiMWMxYTUzY2NkNGI0Y2EwZTYwYWNmYWNhMmI2ZjFlYjkiLCJ1c2VySWQiOiIyNTYxMTk3MjMifQ==</vt:lpwstr>
  </property>
  <property fmtid="{D5CDD505-2E9C-101B-9397-08002B2CF9AE}" pid="3" name="KSOProductBuildVer">
    <vt:lpwstr>2052-12.1.0.26895</vt:lpwstr>
  </property>
  <property fmtid="{D5CDD505-2E9C-101B-9397-08002B2CF9AE}" pid="4" name="ICV">
    <vt:lpwstr>F77E0C0C25A34C91A34A1BA096150163_13</vt:lpwstr>
  </property>
</Properties>
</file>