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JSZC-320000-ZCZX-G2026-0057</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瓦里安高端直线加速器维保服务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spacing w:line="360" w:lineRule="auto"/>
        <w:rPr>
          <w:rFonts w:hint="eastAsia" w:ascii="宋体" w:hAnsi="宋体" w:eastAsia="宋体"/>
          <w:b/>
          <w:sz w:val="32"/>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b/>
          <w:sz w:val="32"/>
          <w:highlight w:val="none"/>
          <w:lang w:eastAsia="zh-CN"/>
        </w:rPr>
        <w:t xml:space="preserve">二〇二六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七</w:t>
      </w:r>
      <w:r>
        <w:rPr>
          <w:rFonts w:hint="eastAsia" w:ascii="宋体" w:hAnsi="宋体" w:eastAsia="宋体"/>
          <w:b/>
          <w:sz w:val="32"/>
          <w:highlight w:val="none"/>
        </w:rPr>
        <w:t xml:space="preserve">月</w:t>
      </w:r>
      <w:bookmarkStart w:id="0" w:name="_Toc9726"/>
      <w:r/>
      <w:r/>
    </w:p>
    <w:p>
      <w:pPr>
        <w:jc w:val="center"/>
        <w:spacing w:line="360" w:lineRule="auto"/>
        <w:rPr>
          <w:rFonts w:ascii="黑体" w:hAnsi="宋体" w:eastAsia="黑体"/>
          <w:b/>
          <w:sz w:val="32"/>
          <w:highlight w:val="none"/>
        </w:rPr>
        <w:outlineLvl w:val="0"/>
      </w:pPr>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JSZC-320000-ZCZX-G2026-0057号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瓦里安高端直线加速器维保服务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2026年08月26日14:00时整（北京时间）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时间：2026年08月26日14:00时整（北京时间）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时间：2026年08月26日14：00时整（北京时间）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53</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bookmarkStart w:id="64" w:name="_GoBack"/>
      <w:r/>
      <w:bookmarkEnd w:id="64"/>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瓦里安高端直线加速器维保服务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瓦里安高端直线加速器维保服务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JSZC-320000-ZCZX-G2026-0057</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获取招标文件，并于2026-08-26 14:00（北京时间）前提交投标文件。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JSZC-320000-ZCZX-G2026-0057</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瓦里安高端直线加速器维保服务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本项目共计采购三年服务，每年预算金额为180万元，三年预算金额共计540万元。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28359090"/>
      <w:r/>
      <w:bookmarkStart w:id="3" w:name="_Toc28359013"/>
      <w:r/>
      <w:bookmarkStart w:id="4" w:name="_Toc35393799"/>
      <w:r/>
      <w:bookmarkStart w:id="5" w:name="_Toc35393630"/>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为采购人的一台</w:t>
      </w:r>
      <w:r>
        <w:rPr>
          <w:rFonts w:hint="eastAsia" w:ascii="宋体" w:hAnsi="宋体" w:eastAsia="宋体" w:cs="宋体"/>
          <w:sz w:val="21"/>
          <w:szCs w:val="21"/>
          <w:highlight w:val="none"/>
          <w:lang w:val="zh-CN"/>
        </w:rPr>
        <w:t xml:space="preserve">瓦里安EDGE直线加速器</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800"/>
      <w:r/>
      <w:bookmarkStart w:id="7" w:name="_Toc35393631"/>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35393801"/>
      <w:r/>
      <w:bookmarkStart w:id="9" w:name="_Toc28359015"/>
      <w:r/>
      <w:bookmarkStart w:id="10" w:name="_Toc28359092"/>
      <w:r/>
      <w:bookmarkStart w:id="11" w:name="_Toc35393632"/>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08</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26 </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35393805"/>
      <w:r/>
      <w:bookmarkStart w:id="13" w:name="_Toc35393636"/>
      <w:r/>
      <w:bookmarkStart w:id="14" w:name="_Toc28359018"/>
      <w:r/>
      <w:bookmarkStart w:id="15" w:name="_Toc28359095"/>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供应商插入CA证书登录“苏采云”系统后选择具体项目，点击“我要参与”并签章提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637"/>
      <w:r/>
      <w:bookmarkStart w:id="17" w:name="_Toc28359096"/>
      <w:r/>
      <w:bookmarkStart w:id="18" w:name="_Toc35393806"/>
      <w:r/>
      <w:bookmarkStart w:id="19" w:name="_Toc28359019"/>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单位地址：苏州高新区潇湘路99号1幢101室5-8F、19F</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0512-68320471、0512-68303271</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电话：</w:t>
      </w:r>
      <w:r>
        <w:rPr>
          <w:rFonts w:hint="eastAsia" w:ascii="宋体" w:hAnsi="宋体" w:eastAsia="宋体"/>
          <w:sz w:val="21"/>
          <w:szCs w:val="21"/>
          <w:highlight w:val="none"/>
          <w:lang w:eastAsia="zh-CN"/>
        </w:rPr>
        <w:t xml:space="preserve">0512-68320471、0512-68303271</w:t>
      </w:r>
      <w:r/>
    </w:p>
    <w:p>
      <w:pPr>
        <w:ind w:firstLine="560"/>
        <w:jc w:val="right"/>
        <w:spacing w:line="360" w:lineRule="auto"/>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0" w:name="_Toc387680518"/>
      <w:r/>
      <w:bookmarkStart w:id="21" w:name="_Toc14133"/>
      <w:r/>
      <w:bookmarkStart w:id="22" w:name="_Toc28729"/>
      <w:r/>
      <w:bookmarkStart w:id="23" w:name="_Toc3739"/>
      <w:r/>
      <w:bookmarkStart w:id="24" w:name="_Toc499028334"/>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瓦里安高端直线加速器维保服务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JSZC-320000-ZCZX-G2026-0057</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瓦里安高端直线加速器维保服务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0512-68320471、0512-68303271</w:t>
      </w:r>
      <w:r/>
    </w:p>
    <w:p>
      <w:pPr>
        <w:ind w:firstLine="420"/>
        <w:jc w:val="left"/>
        <w:spacing w:line="360" w:lineRule="auto"/>
        <w:tabs>
          <w:tab w:val="left" w:pos="3600" w:leader="none"/>
        </w:tabs>
        <w:rPr>
          <w:rFonts w:hint="eastAsia" w:eastAsia="宋体"/>
          <w:sz w:val="21"/>
          <w:szCs w:val="21"/>
          <w:highlight w:val="none"/>
          <w:lang w:val="en-US" w:eastAsia="zh-CN"/>
        </w:rPr>
      </w:pPr>
      <w:r>
        <w:rPr>
          <w:rFonts w:hint="eastAsia" w:eastAsia="宋体"/>
          <w:sz w:val="21"/>
          <w:szCs w:val="21"/>
          <w:highlight w:val="none"/>
          <w:lang w:val="zh-CN"/>
        </w:rPr>
        <w:t xml:space="preserve">联系人：</w:t>
      </w:r>
      <w:r>
        <w:rPr>
          <w:rFonts w:hint="eastAsia" w:eastAsia="宋体"/>
          <w:sz w:val="21"/>
          <w:szCs w:val="21"/>
          <w:highlight w:val="none"/>
          <w:lang w:val="zh-CN" w:eastAsia="zh-CN"/>
        </w:rPr>
        <w:t xml:space="preserve">朱鸣蝶、吴伟</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zh-CN"/>
        </w:rPr>
        <w:t xml:space="preserve">采</w:t>
      </w:r>
      <w:r>
        <w:rPr>
          <w:rFonts w:hint="eastAsia" w:eastAsia="宋体"/>
          <w:sz w:val="21"/>
          <w:szCs w:val="21"/>
          <w:highlight w:val="none"/>
          <w:lang w:val="zh-CN"/>
        </w:rPr>
        <w:t xml:space="preserve"> 购 人：</w:t>
      </w:r>
      <w:r>
        <w:rPr>
          <w:rFonts w:hint="eastAsia" w:eastAsia="宋体"/>
          <w:sz w:val="21"/>
          <w:szCs w:val="21"/>
          <w:highlight w:val="none"/>
          <w:lang w:val="zh-CN" w:eastAsia="zh-CN"/>
        </w:rPr>
        <w:t xml:space="preserve">苏州大学附属第一医院</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eastAsia="宋体"/>
          <w:sz w:val="21"/>
          <w:szCs w:val="21"/>
          <w:highlight w:val="none"/>
          <w:lang w:val="zh-CN"/>
        </w:rPr>
        <w:t xml:space="preserve">联系人：</w:t>
      </w:r>
      <w:r>
        <w:rPr>
          <w:rFonts w:hint="eastAsia" w:eastAsia="宋体"/>
          <w:sz w:val="21"/>
          <w:szCs w:val="21"/>
          <w:highlight w:val="none"/>
          <w:lang w:val="en-US" w:eastAsia="zh-CN"/>
        </w:rPr>
        <w:t xml:space="preserve">戴剑峰</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t xml:space="preserve">联系电话：0512-67973424</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25" w:name="_Toc13327"/>
      <w:r/>
      <w:bookmarkStart w:id="26" w:name="_Toc358"/>
      <w:r/>
      <w:bookmarkStart w:id="27" w:name="_Toc15471"/>
      <w:r/>
      <w:bookmarkStart w:id="28" w:name="_Toc499028335"/>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14.5.6</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14.5.7项目组成员信息表；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14.5.8类似业绩一览表；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14.5.9维修专业工具配置表；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14.5.10</w:t>
      </w:r>
      <w:r>
        <w:rPr>
          <w:rFonts w:hint="eastAsia" w:cs="宋体" w:asciiTheme="minorEastAsia" w:hAnsiTheme="minorEastAsia" w:eastAsiaTheme="minorEastAsia"/>
          <w:sz w:val="21"/>
          <w:szCs w:val="21"/>
          <w:highlight w:val="none"/>
        </w:rPr>
        <w:t xml:space="preserve">采购需求中所涉及到的或投标单位认为需加以说明或证明的其他有关符合性证明材料、证明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w:t>
      </w:r>
      <w:r>
        <w:rPr>
          <w:rFonts w:hint="eastAsia" w:cs="宋体" w:asciiTheme="minorEastAsia" w:hAnsiTheme="minorEastAsia" w:eastAsiaTheme="minorEastAsia"/>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cs="宋体" w:asciiTheme="minorEastAsia" w:hAnsiTheme="minorEastAsia" w:eastAsiaTheme="minorEastAsia"/>
          <w:b/>
          <w:bCs/>
          <w:sz w:val="21"/>
          <w:szCs w:val="21"/>
          <w:highlight w:val="none"/>
          <w:lang w:eastAsia="zh-CN"/>
        </w:rPr>
      </w:pPr>
      <w:r>
        <w:rPr>
          <w:rFonts w:hint="eastAsia" w:cs="宋体" w:asciiTheme="minorEastAsia" w:hAnsiTheme="minorEastAsia" w:eastAsiaTheme="minorEastAsia"/>
          <w:b/>
          <w:bCs/>
          <w:sz w:val="21"/>
          <w:szCs w:val="21"/>
          <w:highlight w:val="none"/>
          <w:lang w:val="en-US" w:eastAsia="zh-CN"/>
        </w:rPr>
        <w:t xml:space="preserve">14.7价格</w:t>
      </w:r>
      <w:r>
        <w:rPr>
          <w:rFonts w:hint="eastAsia" w:cs="宋体" w:asciiTheme="minorEastAsia" w:hAnsiTheme="minorEastAsia" w:eastAsiaTheme="minorEastAsia"/>
          <w:b/>
          <w:bCs/>
          <w:sz w:val="21"/>
          <w:szCs w:val="21"/>
          <w:highlight w:val="none"/>
        </w:rPr>
        <w:t xml:space="preserve">折扣文件（如有）</w:t>
      </w:r>
      <w:r>
        <w:rPr>
          <w:rFonts w:hint="eastAsia" w:cs="宋体" w:asciiTheme="minorEastAsia" w:hAnsiTheme="minorEastAsia" w:eastAsiaTheme="minorEastAsia"/>
          <w:b/>
          <w:bCs/>
          <w:sz w:val="21"/>
          <w:szCs w:val="21"/>
          <w:highlight w:val="none"/>
          <w:lang w:eastAsia="zh-CN"/>
        </w:rPr>
        <w:t xml:space="preserve">：</w:t>
      </w:r>
      <w:r/>
    </w:p>
    <w:p>
      <w:pPr>
        <w:ind w:firstLine="420"/>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《关于符合本国产品标准的声明函》</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如符合）</w:t>
      </w:r>
      <w:r>
        <w:rPr>
          <w:rFonts w:hint="eastAsia" w:cs="宋体" w:asciiTheme="minorEastAsia" w:hAnsiTheme="minorEastAsia" w:eastAsiaTheme="minorEastAsia"/>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szCs w:val="21"/>
          <w:highlight w:val="none"/>
        </w:rPr>
        <w:t xml:space="preserve">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sz w:val="21"/>
          <w:szCs w:val="21"/>
          <w:highlight w:val="none"/>
          <w:lang w:eastAsia="zh-CN"/>
        </w:rPr>
        <w:t xml:space="preserve">和加</w:t>
      </w:r>
      <w:r>
        <w:rPr>
          <w:rFonts w:hint="eastAsia" w:ascii="宋体" w:hAnsi="宋体" w:eastAsia="宋体" w:cs="宋体"/>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确定</w:t>
      </w:r>
      <w:r>
        <w:rPr>
          <w:rFonts w:hint="eastAsia" w:ascii="宋体" w:hAnsi="宋体" w:eastAsia="宋体" w:cs="宋体"/>
          <w:sz w:val="21"/>
          <w:szCs w:val="21"/>
          <w:highlight w:val="none"/>
        </w:rPr>
        <w:t xml:space="preserve">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eastAsia="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w:t>
      </w:r>
      <w:r>
        <w:rPr>
          <w:rFonts w:hint="eastAsia" w:ascii="宋体" w:hAnsi="宋体" w:eastAsia="宋体" w:cs="宋体"/>
          <w:sz w:val="21"/>
          <w:szCs w:val="21"/>
          <w:highlight w:val="none"/>
          <w:lang w:eastAsia="zh-CN"/>
        </w:rPr>
        <w:t xml:space="preserve">有关</w:t>
      </w:r>
      <w:r>
        <w:rPr>
          <w:rFonts w:hint="eastAsia" w:ascii="宋体" w:hAnsi="宋体" w:eastAsia="宋体" w:cs="宋体"/>
          <w:sz w:val="21"/>
          <w:szCs w:val="21"/>
          <w:highlight w:val="none"/>
        </w:rPr>
        <w:t xml:space="preserve">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499028337"/>
      <w:r/>
      <w:bookmarkStart w:id="38" w:name="_Toc387680519"/>
      <w:r/>
      <w:bookmarkStart w:id="39" w:name="_Toc16293"/>
      <w:r/>
      <w:bookmarkStart w:id="40" w:name="_Toc30925"/>
      <w:r/>
      <w:bookmarkStart w:id="41" w:name="_Toc27698"/>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JSZC-320000-ZCZX-G2026-0057</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如有</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w:t>
      </w:r>
      <w:r>
        <w:rPr>
          <w:rFonts w:hint="eastAsia" w:ascii="宋体" w:hAnsi="宋体" w:eastAsia="宋体"/>
          <w:sz w:val="21"/>
          <w:szCs w:val="21"/>
          <w:highlight w:val="none"/>
          <w:lang w:eastAsia="zh-CN"/>
        </w:rPr>
        <w:t xml:space="preserve">权利</w:t>
      </w:r>
      <w:r>
        <w:rPr>
          <w:rFonts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w:t>
      </w:r>
      <w:r>
        <w:rPr>
          <w:rFonts w:hint="eastAsia" w:hAnsi="宋体" w:eastAsia="宋体"/>
          <w:sz w:val="21"/>
          <w:szCs w:val="21"/>
          <w:highlight w:val="none"/>
          <w:lang w:val="en-US" w:eastAsia="zh-CN"/>
        </w:rPr>
        <w:t xml:space="preserve">2.</w:t>
      </w:r>
      <w:r>
        <w:rPr>
          <w:rFonts w:hAnsi="宋体" w:eastAsia="宋体"/>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int="eastAsia" w:hAnsi="宋体" w:eastAsia="宋体"/>
          <w:sz w:val="21"/>
          <w:szCs w:val="21"/>
          <w:highlight w:val="none"/>
          <w:lang w:val="en-US" w:eastAsia="zh-CN"/>
        </w:rPr>
        <w:t xml:space="preserve">3.</w:t>
      </w:r>
      <w:r>
        <w:rPr>
          <w:rFonts w:hint="default" w:hAnsi="宋体" w:eastAsia="宋体"/>
          <w:sz w:val="21"/>
          <w:szCs w:val="21"/>
          <w:highlight w:val="none"/>
        </w:rPr>
        <w:t xml:space="preserve">与</w:t>
      </w:r>
      <w:r>
        <w:rPr>
          <w:rFonts w:hint="eastAsia" w:hAnsi="宋体" w:eastAsia="宋体"/>
          <w:sz w:val="21"/>
          <w:szCs w:val="21"/>
          <w:highlight w:val="none"/>
          <w:lang w:eastAsia="zh-CN"/>
        </w:rPr>
        <w:t xml:space="preserve">本次</w:t>
      </w:r>
      <w:r>
        <w:rPr>
          <w:rFonts w:hint="default" w:hAnsi="宋体" w:eastAsia="宋体"/>
          <w:sz w:val="21"/>
          <w:szCs w:val="21"/>
          <w:highlight w:val="none"/>
        </w:rPr>
        <w:t xml:space="preserve">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pStyle w:val="890"/>
        <w:jc w:val="center"/>
        <w:spacing w:line="360" w:lineRule="auto"/>
        <w:rPr>
          <w:rFonts w:asciiTheme="minorEastAsia" w:hAnsiTheme="minorEastAsia" w:eastAsiaTheme="minorEastAsia"/>
          <w:sz w:val="21"/>
          <w:szCs w:val="21"/>
          <w:highlight w:val="none"/>
        </w:rPr>
      </w:pPr>
      <w:r>
        <w:rPr>
          <w:rFonts w:ascii="黑体" w:hAnsi="Times New Roman" w:eastAsia="黑体"/>
          <w:b/>
          <w:sz w:val="30"/>
          <w:szCs w:val="30"/>
          <w:highlight w:val="none"/>
        </w:rPr>
        <w:t xml:space="preserve">法定代表人授权委托书</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本授权委托书声明：我</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（姓名）系</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 （投标人名称）的法定代表人，现授权委托，</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（姓名）为我公司授权代表（即代理人），以本公司的名义参加</w:t>
      </w:r>
      <w:r>
        <w:rPr>
          <w:rFonts w:hint="eastAsia" w:cs="宋体" w:asciiTheme="minorEastAsia" w:hAnsiTheme="minorEastAsia" w:eastAsiaTheme="minorEastAsia"/>
          <w:bCs/>
          <w:sz w:val="21"/>
          <w:szCs w:val="21"/>
          <w:highlight w:val="none"/>
          <w:u w:val="single"/>
          <w:lang w:eastAsia="zh-CN"/>
        </w:rPr>
        <w:t xml:space="preserve">苏州大学附属第一医院</w:t>
      </w:r>
      <w:r>
        <w:rPr>
          <w:rFonts w:hint="eastAsia" w:cs="宋体" w:asciiTheme="minorEastAsia" w:hAnsiTheme="minorEastAsia" w:eastAsiaTheme="minorEastAsia"/>
          <w:bCs/>
          <w:sz w:val="21"/>
          <w:szCs w:val="21"/>
          <w:highlight w:val="none"/>
        </w:rPr>
        <w:t xml:space="preserve">（采购人名称）组织实施的编号为</w:t>
      </w:r>
      <w:r>
        <w:rPr>
          <w:rFonts w:hint="eastAsia" w:cs="宋体" w:asciiTheme="minorEastAsia" w:hAnsiTheme="minorEastAsia" w:eastAsiaTheme="minorEastAsia"/>
          <w:bCs/>
          <w:sz w:val="21"/>
          <w:szCs w:val="21"/>
          <w:highlight w:val="none"/>
          <w:u w:val="single"/>
          <w:lang w:eastAsia="zh-CN"/>
        </w:rPr>
        <w:t xml:space="preserve">JSZC-320000-ZCZX-G2026-0057</w:t>
      </w:r>
      <w:r>
        <w:rPr>
          <w:rFonts w:hint="eastAsia" w:cs="宋体" w:asciiTheme="minorEastAsia" w:hAnsiTheme="minorEastAsia" w:eastAsiaTheme="minorEastAsia"/>
          <w:bCs/>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本授权委托书有效期自委托书作出之日起至本项目合同履行完毕之日止。</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代理人无转委托权。</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被授权人（代理人）身份证号码：</w:t>
      </w:r>
      <w:r/>
    </w:p>
    <w:p>
      <w:pPr>
        <w:ind w:firstLine="420"/>
        <w:spacing w:line="360" w:lineRule="auto"/>
        <w:rPr>
          <w:rFonts w:hint="eastAsia" w:cs="宋体" w:asciiTheme="minorEastAsia" w:hAnsiTheme="minorEastAsia" w:eastAsiaTheme="minorEastAsia"/>
          <w:bCs/>
          <w:sz w:val="21"/>
          <w:szCs w:val="21"/>
          <w:highlight w:val="none"/>
          <w:u w:val="single"/>
        </w:rPr>
      </w:pPr>
      <w:r>
        <w:rPr>
          <w:rFonts w:hint="eastAsia" w:cs="宋体" w:asciiTheme="minorEastAsia" w:hAnsiTheme="minorEastAsia" w:eastAsiaTheme="minorEastAsia"/>
          <w:bCs/>
          <w:sz w:val="21"/>
          <w:szCs w:val="21"/>
          <w:highlight w:val="none"/>
        </w:rPr>
        <w:t xml:space="preserve">被授权人（代理人）联系电话：</w:t>
      </w:r>
      <w:r>
        <w:rPr>
          <w:rFonts w:hint="eastAsia" w:cs="宋体" w:asciiTheme="minorEastAsia" w:hAnsiTheme="minorEastAsia" w:eastAsiaTheme="minorEastAsia"/>
          <w:bCs/>
          <w:sz w:val="21"/>
          <w:szCs w:val="21"/>
          <w:highlight w:val="none"/>
          <w:u w:val="single"/>
        </w:rPr>
        <w:t xml:space="preserve">（手机）</w:t>
      </w:r>
      <w:r/>
    </w:p>
    <w:p>
      <w:pPr>
        <w:pStyle w:val="900"/>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供应商名称：（加盖公章）：</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日 期：</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后附：代理人身份证扫描件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b/>
          <w:sz w:val="21"/>
          <w:szCs w:val="21"/>
          <w:highlight w:val="none"/>
          <w:u w:val="single"/>
        </w:rPr>
      </w:pPr>
      <w:r>
        <w:rPr>
          <w:rFonts w:hint="eastAsia" w:asciiTheme="minorEastAsia" w:hAnsiTheme="minorEastAsia" w:eastAsiaTheme="minorEastAsia"/>
          <w:b/>
          <w:sz w:val="21"/>
          <w:szCs w:val="21"/>
          <w:highlight w:val="none"/>
          <w:u w:val="single"/>
        </w:rPr>
        <w:t xml:space="preserve">备注：供应商如有授权委托，必须提供该法人授权委托书及代理人身份证，否则投标无效；</w:t>
      </w:r>
      <w:r/>
    </w:p>
    <w:p>
      <w:pPr>
        <w:ind w:left="420" w:firstLine="211"/>
        <w:spacing w:after="120"/>
        <w:rPr>
          <w:rFonts w:asciiTheme="minorEastAsia" w:hAnsiTheme="minorEastAsia" w:eastAsiaTheme="minorEastAsia"/>
          <w:sz w:val="21"/>
          <w:szCs w:val="22"/>
          <w:highlight w:val="none"/>
          <w:u w:val="single"/>
        </w:rPr>
      </w:pPr>
      <w:r>
        <w:rPr>
          <w:rFonts w:hint="eastAsia" w:asciiTheme="minorEastAsia" w:hAnsiTheme="minorEastAsia" w:eastAsiaTheme="minorEastAsia"/>
          <w:b/>
          <w:sz w:val="21"/>
          <w:szCs w:val="21"/>
          <w:highlight w:val="none"/>
          <w:u w:val="single"/>
        </w:rPr>
        <w:t xml:space="preserve">供应商无授权委托的情况下，必须提供法定代表人身份证，否则投标无效。</w:t>
      </w:r>
      <w:r/>
    </w:p>
    <w:p>
      <w:pPr>
        <w:ind w:firstLine="560"/>
        <w:spacing w:line="360" w:lineRule="auto"/>
        <w:rPr>
          <w:highlight w:val="none"/>
        </w:rPr>
      </w:pPr>
      <w:r>
        <w:rPr>
          <w:highlight w:val="none"/>
        </w:rPr>
      </w:r>
      <w:r/>
    </w:p>
    <w:p>
      <w:pPr>
        <w:rPr>
          <w:rFonts w:hint="eastAsia" w:ascii="宋体" w:hAnsi="宋体" w:eastAsia="宋体"/>
          <w:bCs/>
          <w:sz w:val="21"/>
          <w:szCs w:val="21"/>
          <w:highlight w:val="none"/>
        </w:rPr>
      </w:pPr>
      <w:r/>
      <w:bookmarkStart w:id="42" w:name="_Toc387680433"/>
      <w:r>
        <w:rPr>
          <w:rFonts w:hint="eastAsia" w:ascii="宋体" w:hAnsi="宋体" w:eastAsia="宋体"/>
          <w:bCs/>
          <w:sz w:val="21"/>
          <w:szCs w:val="21"/>
          <w:highlight w:val="none"/>
        </w:rPr>
        <w:br w:type="page" w:clear="all"/>
      </w:r>
      <w:r/>
    </w:p>
    <w:p>
      <w:pPr>
        <w:jc w:val="left"/>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JSZC-320000-ZCZX-G2026-0057</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hAnsi="宋体" w:eastAsia="宋体" w:cs="Times New Roman"/>
                <w:sz w:val="21"/>
                <w:highlight w:val="none"/>
                <w:lang w:val="zh-CN" w:eastAsia="zh-CN"/>
              </w:rPr>
              <w:t xml:space="preserve">瓦里安高端直线加速器维保服务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JSZC-320000-ZCZX-G2026-0057</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rPr>
        <w:t xml:space="preserve">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10</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5"/>
      <w:r/>
      <w:bookmarkStart w:id="45" w:name="OLE_LINK2"/>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w:t>
      </w:r>
      <w:r>
        <w:rPr>
          <w:rFonts w:hint="eastAsia" w:ascii="宋体" w:hAnsi="宋体" w:eastAsia="宋体" w:cs="宋体"/>
          <w:b/>
          <w:sz w:val="21"/>
          <w:szCs w:val="21"/>
          <w:highlight w:val="none"/>
          <w:lang w:eastAsia="zh-CN"/>
        </w:rPr>
        <w:t xml:space="preserve">一</w:t>
      </w:r>
      <w:r>
        <w:rPr>
          <w:rFonts w:hint="eastAsia" w:ascii="宋体" w:hAnsi="宋体" w:eastAsia="宋体" w:cs="宋体"/>
          <w:b/>
          <w:sz w:val="21"/>
          <w:szCs w:val="21"/>
          <w:highlight w:val="none"/>
        </w:rPr>
        <w:t xml:space="preserve">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46" w:name="_Toc32008"/>
      <w:r/>
      <w:bookmarkStart w:id="47" w:name="_Toc6502"/>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受苏州大学附属第一医院的委托，中诚智信工程咨询集团股份有限公司对其所需采购的瓦里安高端直线加速器维保服务在国内组织公开招标。欢迎符合招标公告投标资格条件的各供应商前来参加投标。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JSZC-320000-ZCZX-G2026-0057号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瓦里安高端直线加速器维保服务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本项目为一台瓦里安EDGE直线加速器整机全保保修；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1</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本次维保服务包含全部零备件供应、工时、安全检查、质量保证、24小时x 365天热线支持、远程服务、预防性保养（含预防性保养耗材），其中包含该所保设备升级HyperSight功能后该部分的保修（包含主机及配套使用病人定位用激光灯、水冷机、稳压电源及监视对讲系统），电磁导航系统、光学表面追踪系统、NVT系统、呼吸门控系统和Eclipse、Aria系统的保修。</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2</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所更换的备件必须为未经使用的原厂全新备件。</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3</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维保服务期内每年进行四次预防性保养（含预防性保养耗材）。保养前，向采购人提供专业保养方案并详细说明专业保养的项目、内容、以及更换的保养耗材，保养完成后向采购人提供完整的保养报告。</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4</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供应商维修服务电话响应时间不超过1小时，到达现场时间不超过24小时，遇不可抗力情况除外。</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5</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维保服务期间，中标单位保证设备开机率达到95%及以上（按一年365天计算，每超过一天，顺延保修二天）。如年开机率未达到要求，采购人有权选择是否续签合同。</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6</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供应商有现场维护保养服务工程师，不少于3人，且经过原厂培训。</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7</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供应商提供400或其他24小时客户服务专线电话。</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8</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供应商具备应急处理能力。</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9</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cs="Times New Roman"/>
          <w:b/>
          <w:bCs w:val="0"/>
          <w:sz w:val="21"/>
          <w:szCs w:val="21"/>
          <w:highlight w:val="none"/>
          <w:lang w:val="fr-FR" w:eastAsia="zh-CN"/>
        </w:rPr>
      </w:pPr>
      <w:r>
        <w:rPr>
          <w:rFonts w:hint="eastAsia" w:ascii="宋体" w:hAnsi="宋体" w:eastAsia="宋体" w:cs="Times New Roman"/>
          <w:b/>
          <w:bCs w:val="0"/>
          <w:sz w:val="21"/>
          <w:szCs w:val="21"/>
          <w:highlight w:val="none"/>
          <w:lang w:val="fr-FR" w:eastAsia="zh-CN"/>
        </w:rPr>
        <w:t xml:space="preserve">（</w:t>
      </w:r>
      <w:r>
        <w:rPr>
          <w:rFonts w:hint="eastAsia" w:ascii="宋体" w:hAnsi="宋体" w:eastAsia="宋体" w:cs="Times New Roman"/>
          <w:b/>
          <w:bCs w:val="0"/>
          <w:sz w:val="21"/>
          <w:szCs w:val="21"/>
          <w:highlight w:val="none"/>
          <w:lang w:val="en-US" w:eastAsia="zh-CN"/>
        </w:rPr>
        <w:t xml:space="preserve">四</w:t>
      </w:r>
      <w:r>
        <w:rPr>
          <w:rFonts w:hint="eastAsia" w:ascii="宋体" w:hAnsi="宋体" w:eastAsia="宋体" w:cs="Times New Roman"/>
          <w:b/>
          <w:bCs w:val="0"/>
          <w:sz w:val="21"/>
          <w:szCs w:val="21"/>
          <w:highlight w:val="none"/>
          <w:lang w:val="fr-FR" w:eastAsia="zh-CN"/>
        </w:rPr>
        <w:t xml:space="preserve">）合同履行期限：</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三年，具体开始时间以采购人通知为准。合同一年一签，每一年服务期满后根据中标单位履约情况及采购人资金情况续签或终止合同。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49" w:name="_Toc499028339"/>
      <w:r/>
      <w:bookmarkStart w:id="50" w:name="_Toc5198"/>
      <w:r/>
      <w:bookmarkStart w:id="51" w:name="_Toc19911"/>
      <w:r/>
      <w:bookmarkStart w:id="52" w:name="_Toc14608"/>
      <w:r>
        <w:rPr>
          <w:rFonts w:hint="eastAsia" w:ascii="黑体" w:hAnsi="宋体" w:eastAsia="黑体"/>
          <w:b/>
          <w:sz w:val="32"/>
          <w:highlight w:val="none"/>
        </w:rPr>
        <w:t xml:space="preserve">第六章  拟签订的合同文本</w:t>
      </w:r>
      <w:bookmarkEnd w:id="49"/>
      <w:r/>
      <w:bookmarkEnd w:id="50"/>
      <w:r/>
      <w:bookmarkEnd w:id="51"/>
      <w:r/>
      <w:bookmarkEnd w:id="52"/>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JSZC-320000-ZCZX-G2026-0057</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瓦里安高端直线加速器维保服务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瓦里安高端直线加速器维保服务</w:t>
      </w:r>
      <w:r>
        <w:rPr>
          <w:rFonts w:hint="eastAsia" w:ascii="宋体" w:hAnsi="宋体" w:eastAsia="宋体"/>
          <w:sz w:val="21"/>
          <w:szCs w:val="21"/>
          <w:highlight w:val="none"/>
        </w:rPr>
        <w:t xml:space="preserve">工作，为明确甲方和乙</w:t>
      </w:r>
      <w:r>
        <w:rPr>
          <w:rFonts w:hint="eastAsia" w:ascii="宋体" w:hAnsi="宋体" w:eastAsia="宋体"/>
          <w:sz w:val="21"/>
          <w:szCs w:val="21"/>
          <w:highlight w:val="none"/>
          <w:lang w:eastAsia="zh-CN"/>
        </w:rPr>
        <w:t xml:space="preserve">方在</w:t>
      </w:r>
      <w:r>
        <w:rPr>
          <w:rFonts w:hint="eastAsia" w:ascii="宋体" w:hAnsi="宋体" w:eastAsia="宋体"/>
          <w:sz w:val="21"/>
          <w:szCs w:val="21"/>
          <w:highlight w:val="none"/>
        </w:rPr>
        <w:t xml:space="preserve">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982"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3"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4"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3"/>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5" w:name="_Hlk1895794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5"/>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6"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6"/>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7"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7"/>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8"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8"/>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59" w:name="_Hlk46759382"/>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本合同经甲乙双方法定代表人或授权代表人签字并加盖公章（或合同章）后生效，</w:t>
      </w:r>
      <w:bookmarkStart w:id="60" w:name="_Hlk46758863"/>
      <w:r>
        <w:rPr>
          <w:rFonts w:hint="eastAsia" w:ascii="宋体" w:hAnsi="宋体" w:eastAsia="宋体" w:cs="宋体"/>
          <w:sz w:val="21"/>
          <w:szCs w:val="21"/>
          <w:highlight w:val="none"/>
        </w:rPr>
        <w:t xml:space="preserve">生效合同应提交</w:t>
      </w:r>
      <w:bookmarkEnd w:id="60"/>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59"/>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3.中诚智信工程咨询集团股份有限公司</w:t>
      </w:r>
      <w:r>
        <w:rPr>
          <w:rFonts w:hint="eastAsia" w:ascii="宋体" w:hAnsi="宋体" w:eastAsia="宋体" w:cs="宋体"/>
          <w:sz w:val="21"/>
          <w:szCs w:val="21"/>
          <w:highlight w:val="none"/>
          <w:lang w:eastAsia="zh-CN"/>
        </w:rPr>
        <w:t xml:space="preserve">JSZC-320000-ZCZX-G2026-0057</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1" w:name="_Hlk18958420"/>
      <w:r>
        <w:rPr>
          <w:rFonts w:hint="eastAsia" w:ascii="宋体" w:hAnsi="宋体" w:eastAsia="宋体" w:cs="宋体"/>
          <w:sz w:val="21"/>
          <w:szCs w:val="21"/>
          <w:highlight w:val="none"/>
        </w:rPr>
        <w:t xml:space="preserve">但需向招标代理机构提交贰份备案</w:t>
      </w:r>
      <w:bookmarkEnd w:id="61"/>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2" w:name="_Toc1577"/>
      <w:r>
        <w:rPr>
          <w:rFonts w:hint="eastAsia" w:ascii="黑体" w:hAnsi="宋体" w:eastAsia="黑体"/>
          <w:b/>
          <w:sz w:val="32"/>
          <w:highlight w:val="none"/>
        </w:rPr>
        <w:t xml:space="preserve">第七章  评标办法、评分标准</w:t>
      </w:r>
      <w:bookmarkEnd w:id="62"/>
      <w:r/>
      <w:r/>
    </w:p>
    <w:p>
      <w:pPr>
        <w:ind w:firstLine="422"/>
        <w:spacing w:line="360" w:lineRule="auto"/>
        <w:rPr>
          <w:rFonts w:eastAsia="宋体"/>
          <w:b/>
          <w:sz w:val="21"/>
          <w:szCs w:val="21"/>
          <w:highlight w:val="none"/>
        </w:rPr>
      </w:pPr>
      <w:r/>
      <w:bookmarkStart w:id="63"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cs="宋体" w:asciiTheme="minorEastAsia" w:hAnsiTheme="minorEastAsia" w:eastAsiaTheme="minorEastAsia"/>
          <w:sz w:val="21"/>
          <w:szCs w:val="21"/>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w:t>
      </w:r>
      <w:r>
        <w:rPr>
          <w:rFonts w:hint="eastAsia" w:cs="宋体" w:asciiTheme="minorEastAsia" w:hAnsiTheme="minorEastAsia" w:eastAsiaTheme="minorEastAsia"/>
          <w:sz w:val="21"/>
          <w:szCs w:val="21"/>
        </w:rPr>
        <w:t xml:space="preserve">评审过程中出现下列情形之一的，评审委员会应当启动异常低价投标（响应）审查程序：</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（3）投标（响应）报价低于采购项目采购预算（最高限价）45%的，即投标（响应）报价&lt;采购项目采购预算（最高限价）×45%；</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3"/>
      <w:r/>
      <w:r/>
    </w:p>
    <w:p>
      <w:pPr>
        <w:ind w:firstLine="420"/>
        <w:spacing w:line="360" w:lineRule="auto"/>
        <w:rPr>
          <w:rFonts w:hint="eastAsia" w:cs="宋体" w:asciiTheme="minorEastAsia" w:hAnsiTheme="minorEastAsia" w:eastAsiaTheme="minorEastAsia"/>
          <w:b/>
          <w:bCs w:val="0"/>
          <w:sz w:val="21"/>
          <w:szCs w:val="21"/>
        </w:rPr>
      </w:pPr>
      <w:r>
        <w:rPr>
          <w:rFonts w:hint="eastAsia" w:ascii="宋体" w:hAnsi="宋体" w:eastAsia="宋体"/>
          <w:b/>
          <w:bCs w:val="0"/>
          <w:sz w:val="21"/>
          <w:szCs w:val="21"/>
          <w:highlight w:val="none"/>
        </w:rPr>
        <w:t xml:space="preserve">1</w:t>
      </w:r>
      <w:r>
        <w:rPr>
          <w:rFonts w:hint="eastAsia" w:ascii="宋体" w:hAnsi="宋体" w:eastAsia="宋体"/>
          <w:b/>
          <w:bCs w:val="0"/>
          <w:sz w:val="21"/>
          <w:szCs w:val="21"/>
          <w:highlight w:val="none"/>
          <w:lang w:val="en-US" w:eastAsia="zh-CN"/>
        </w:rPr>
        <w:t xml:space="preserve">.</w:t>
      </w:r>
      <w:r>
        <w:rPr>
          <w:rFonts w:hint="eastAsia" w:cs="宋体" w:asciiTheme="minorEastAsia" w:hAnsiTheme="minorEastAsia" w:eastAsiaTheme="minorEastAsia"/>
          <w:b/>
          <w:bCs w:val="0"/>
          <w:sz w:val="21"/>
          <w:szCs w:val="21"/>
        </w:rPr>
        <w:t xml:space="preserve">中、小企业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（1）本项目属于</w:t>
      </w:r>
      <w:r>
        <w:rPr>
          <w:rFonts w:hint="eastAsia" w:cs="宋体" w:asciiTheme="minorEastAsia" w:hAnsiTheme="minorEastAsia" w:eastAsiaTheme="minorEastAsia"/>
          <w:b/>
          <w:sz w:val="21"/>
          <w:szCs w:val="21"/>
          <w:u w:val="single"/>
        </w:rPr>
        <w:t xml:space="preserve">非预留份额专门面向中小企业采购</w:t>
      </w:r>
      <w:r>
        <w:rPr>
          <w:rFonts w:hint="eastAsia" w:cs="宋体" w:asciiTheme="minorEastAsia" w:hAnsiTheme="minorEastAsia" w:eastAsiaTheme="minorEastAsia"/>
          <w:sz w:val="21"/>
          <w:szCs w:val="21"/>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（2）本项目采购标的对应的中小企业划分标准所属行业为</w:t>
      </w:r>
      <w:r>
        <w:rPr>
          <w:rFonts w:hint="eastAsia" w:cs="宋体" w:asciiTheme="minorEastAsia" w:hAnsiTheme="minorEastAsia" w:eastAsiaTheme="minorEastAsia"/>
          <w:b/>
          <w:sz w:val="21"/>
          <w:szCs w:val="21"/>
          <w:u w:val="single"/>
          <w:lang w:val="en-US" w:eastAsia="zh-CN"/>
        </w:rPr>
        <w:t xml:space="preserve">其他未列明行业</w:t>
      </w:r>
      <w:r>
        <w:rPr>
          <w:rFonts w:hint="eastAsia" w:cs="宋体" w:asciiTheme="minorEastAsia" w:hAnsiTheme="minorEastAsia" w:eastAsiaTheme="minorEastAsia"/>
          <w:sz w:val="21"/>
          <w:szCs w:val="21"/>
        </w:rPr>
        <w:t xml:space="preserve">。中小微企业划型标准根据《中小企业划型标准规定》（工信部联企业【2011】300号）规定。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（5）本项目中，供应商提供的货物由中小企业制造，即货物由中小企业生产且使用该中小企业商号或者注册商标，才可享受规定的中小企业扶持政策。</w:t>
      </w:r>
      <w:r/>
    </w:p>
    <w:p>
      <w:pPr>
        <w:ind w:firstLine="422"/>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w:t>
      </w:r>
      <w:r>
        <w:rPr>
          <w:rFonts w:hint="eastAsia" w:cs="宋体" w:asciiTheme="minorEastAsia" w:hAnsiTheme="minorEastAsia" w:eastAsiaTheme="minorEastAsia"/>
          <w:b/>
          <w:bCs/>
          <w:sz w:val="21"/>
          <w:szCs w:val="21"/>
        </w:rPr>
        <w:t xml:space="preserve">残疾人福利性单位</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sz w:val="21"/>
          <w:szCs w:val="21"/>
        </w:rPr>
        <w:t xml:space="preserve">未提供视为非残疾人福利性单位，不视同小微企业，不享受残疾人福利性单位政策</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en-US" w:eastAsia="zh-CN"/>
        </w:rPr>
        <w:t xml:space="preserve">.</w:t>
      </w:r>
      <w:r>
        <w:rPr>
          <w:rFonts w:hint="eastAsia" w:cs="宋体" w:asciiTheme="minorEastAsia" w:hAnsiTheme="minorEastAsia" w:eastAsiaTheme="minorEastAsia"/>
          <w:sz w:val="21"/>
          <w:szCs w:val="21"/>
        </w:rPr>
        <w:t xml:space="preserve">监狱企业</w:t>
      </w:r>
      <w:r/>
    </w:p>
    <w:p>
      <w:pPr>
        <w:ind w:firstLine="420"/>
        <w:spacing w:line="360" w:lineRule="auto"/>
        <w:rPr>
          <w:rFonts w:hint="eastAsia" w:ascii="宋体" w:hAnsi="宋体" w:eastAsia="宋体" w:cs="Arial"/>
          <w:b/>
          <w:sz w:val="21"/>
          <w:szCs w:val="21"/>
          <w:highlight w:val="none"/>
          <w:u w:val="single"/>
          <w:lang w:eastAsia="zh-CN"/>
        </w:rPr>
        <w:outlineLvl w:val="1"/>
      </w:pPr>
      <w:r>
        <w:rPr>
          <w:rFonts w:hint="eastAsia" w:cs="宋体" w:asciiTheme="minorEastAsia" w:hAnsiTheme="minorEastAsia" w:eastAsiaTheme="minorEastAsia"/>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sz w:val="21"/>
          <w:szCs w:val="21"/>
        </w:rPr>
        <w:t xml:space="preserve">未提供视为非监狱企业，不视同小微企业，</w:t>
      </w:r>
      <w:r>
        <w:rPr>
          <w:rFonts w:hint="eastAsia" w:cs="宋体" w:asciiTheme="minorEastAsia" w:hAnsiTheme="minorEastAsia" w:eastAsiaTheme="minorEastAsia"/>
          <w:b/>
          <w:bCs/>
          <w:sz w:val="21"/>
          <w:szCs w:val="21"/>
        </w:rPr>
        <w:t xml:space="preserve">不享受监狱企业政策</w:t>
      </w:r>
      <w:r>
        <w:rPr>
          <w:rFonts w:hint="eastAsia" w:cs="宋体" w:asciiTheme="minorEastAsia" w:hAnsiTheme="minorEastAsia" w:eastAsiaTheme="minorEastAsia"/>
          <w:sz w:val="21"/>
          <w:szCs w:val="21"/>
        </w:rPr>
        <w:t xml:space="preserve">。</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w:t>
      </w:r>
      <w:r>
        <w:rPr>
          <w:rFonts w:hint="eastAsia" w:ascii="宋体" w:hAnsi="宋体" w:eastAsia="宋体" w:cs="Arial"/>
          <w:b/>
          <w:sz w:val="21"/>
          <w:szCs w:val="21"/>
          <w:highlight w:val="none"/>
          <w:u w:val="single"/>
          <w:lang w:val="en-US" w:eastAsia="zh-CN"/>
        </w:rPr>
        <w:t xml:space="preserve">.</w:t>
      </w:r>
      <w:r>
        <w:rPr>
          <w:rFonts w:hint="eastAsia" w:ascii="宋体" w:hAnsi="宋体" w:eastAsia="宋体" w:cs="Arial"/>
          <w:b/>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（二）技术方案比较：81分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7.服务工作流程、服务标准：9分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专项针对瓦里安直线加速器完整维保服务工作流程，各项工作节点清晰，配套明确的维修作业标准、辐射安全防护规范、设备剂量与几何精度质控标准，流程科学合理、规范完善、可落地实施的得9分；提供维保服务工作流程及服务标准，覆盖主要维保环节，流程规范、具有可行性的得6分；提供维保服务工作流程及服务标准，基本覆盖主要维保环节，但缺少质控闭环、隐患跟踪等部分细节的得3分；投标人仅提供通用设备维保流程，未结合瓦里安直线加速器专项特点制定方案，内容深度不足，合理性、规范性、可行性一般的得1分；其他情况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8.针对本项目的人员的配置情况：9分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针对瓦里安直线加速器维保人员配备方案的科学性、合理性进行综合评审。人员专业资质齐全、配置合理，配套保障预案完善，完全满足设备维保需求的得9分；人员配置合规，可满足常规维保工作，仅细节预案存在小幅欠缺的得6分；人员配置简单粗糙，岗位及保障不完善，维保保障能力一般的得3分；人员配置、资质经验不达标，无法满足基础维保需求的得1分；其他情况不得分。</w:t>
      </w:r>
      <w:r>
        <w:rPr>
          <w:sz w:val="28"/>
        </w:rPr>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（三）综合实力：9分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投标人自2023年1月1日至今承担过（以合同签订时间为准）瓦里安直线加速器维保服务项目业绩的，每提供一个得3分，本项最高9分。需在投标文件中提供相关业绩合同扫描件。</w:t>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footerReference w:type="default" r:id="rId10"/>
      <w:footnotePr/>
      <w:endnotePr/>
      <w:type w:val="nextPage"/>
      <w:pgSz w:w="11906" w:h="16838" w:orient="portrait"/>
      <w:pgMar w:top="1440" w:right="1800" w:bottom="1440" w:left="1800"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JSZC-320000-ZCZX-G2026-0057</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9</cp:revision>
  <dcterms:created xsi:type="dcterms:W3CDTF">2022-06-10T01:18:00Z</dcterms:created>
  <dcterms:modified xsi:type="dcterms:W3CDTF">2026-08-06T02:21:20Z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6405E10583D44ACEBA0E19317C6FD207_13</vt:lpwstr>
  </property>
  <property fmtid="{D5CDD505-2E9C-101B-9397-08002B2CF9AE}" pid="4" name="KSOTemplateDocerSaveRecord">
    <vt:lpwstr>eyJoZGlkIjoiZDczMjEzZjkzMjcxMzlhYzkxODM3ZDg2Y2E0NTYwMzkiLCJ1c2VySWQiOiI2MTE2NzA0OTYifQ==</vt:lpwstr>
  </property>
</Properties>
</file>