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F35419">
      <w:pPr>
        <w:tabs>
          <w:tab w:val="left" w:pos="390"/>
          <w:tab w:val="center" w:pos="4404"/>
        </w:tabs>
        <w:jc w:val="center"/>
        <w:rPr>
          <w:rFonts w:hint="eastAsia" w:ascii="宋体" w:hAnsi="宋体" w:eastAsia="宋体" w:cs="宋体"/>
          <w:color w:val="auto"/>
          <w:sz w:val="24"/>
          <w:szCs w:val="24"/>
          <w:highlight w:val="none"/>
        </w:rPr>
      </w:pPr>
    </w:p>
    <w:p w14:paraId="01598579">
      <w:pPr>
        <w:tabs>
          <w:tab w:val="left" w:pos="390"/>
          <w:tab w:val="center" w:pos="4404"/>
        </w:tabs>
        <w:jc w:val="center"/>
        <w:outlineLvl w:val="0"/>
        <w:rPr>
          <w:rFonts w:hint="eastAsia" w:ascii="宋体" w:hAnsi="宋体" w:eastAsia="宋体" w:cs="宋体"/>
          <w:b/>
          <w:bCs/>
          <w:color w:val="auto"/>
          <w:sz w:val="72"/>
          <w:szCs w:val="72"/>
          <w:highlight w:val="none"/>
        </w:rPr>
      </w:pPr>
      <w:bookmarkStart w:id="0" w:name="_Toc5569"/>
      <w:bookmarkStart w:id="1" w:name="_Toc30477"/>
      <w:r>
        <w:rPr>
          <w:rFonts w:hint="eastAsia" w:ascii="宋体" w:hAnsi="宋体" w:eastAsia="宋体" w:cs="宋体"/>
          <w:b/>
          <w:bCs/>
          <w:color w:val="auto"/>
          <w:sz w:val="72"/>
          <w:szCs w:val="72"/>
          <w:highlight w:val="none"/>
        </w:rPr>
        <w:t>竞争性磋商文件</w:t>
      </w:r>
      <w:bookmarkEnd w:id="0"/>
      <w:bookmarkEnd w:id="1"/>
    </w:p>
    <w:p w14:paraId="4C395903">
      <w:pPr>
        <w:spacing w:line="360" w:lineRule="auto"/>
        <w:rPr>
          <w:rFonts w:hint="eastAsia" w:ascii="宋体" w:hAnsi="宋体" w:eastAsia="宋体" w:cs="宋体"/>
          <w:color w:val="auto"/>
          <w:sz w:val="40"/>
          <w:szCs w:val="40"/>
          <w:highlight w:val="none"/>
        </w:rPr>
      </w:pPr>
    </w:p>
    <w:p w14:paraId="49BAB17E">
      <w:pPr>
        <w:spacing w:before="800" w:line="360" w:lineRule="auto"/>
        <w:ind w:firstLine="755"/>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采购编号：JSZC-320111-SKRS-C2026-0004</w:t>
      </w:r>
      <w:r>
        <w:rPr>
          <w:rFonts w:hint="eastAsia" w:ascii="宋体" w:hAnsi="宋体" w:eastAsia="宋体" w:cs="宋体"/>
          <w:color w:val="auto"/>
          <w:sz w:val="32"/>
          <w:szCs w:val="32"/>
          <w:highlight w:val="none"/>
          <w:lang w:val="en-US" w:eastAsia="zh-CN"/>
        </w:rPr>
        <w:t xml:space="preserve"> </w:t>
      </w:r>
    </w:p>
    <w:p w14:paraId="749DF1FA">
      <w:pPr>
        <w:spacing w:before="13" w:line="360" w:lineRule="auto"/>
        <w:ind w:right="-273" w:firstLine="755"/>
        <w:jc w:val="left"/>
        <w:rPr>
          <w:rFonts w:hint="eastAsia" w:ascii="宋体" w:hAnsi="宋体" w:eastAsia="宋体" w:cs="宋体"/>
          <w:color w:val="auto"/>
          <w:spacing w:val="28"/>
          <w:sz w:val="32"/>
          <w:szCs w:val="32"/>
          <w:highlight w:val="none"/>
          <w:lang w:eastAsia="zh-CN"/>
        </w:rPr>
      </w:pPr>
      <w:r>
        <w:rPr>
          <w:rFonts w:hint="eastAsia" w:ascii="宋体" w:hAnsi="宋体" w:eastAsia="宋体" w:cs="宋体"/>
          <w:color w:val="auto"/>
          <w:sz w:val="32"/>
          <w:szCs w:val="32"/>
          <w:highlight w:val="none"/>
        </w:rPr>
        <w:t>采购项目：浦口区教育局所属幼儿园学前教育服务</w:t>
      </w:r>
    </w:p>
    <w:p w14:paraId="530EA69F">
      <w:pPr>
        <w:spacing w:before="13" w:line="360" w:lineRule="auto"/>
        <w:ind w:firstLine="755"/>
        <w:rPr>
          <w:rFonts w:hint="eastAsia" w:ascii="宋体" w:hAnsi="宋体" w:eastAsia="宋体" w:cs="宋体"/>
          <w:b/>
          <w:bCs/>
          <w:color w:val="auto"/>
          <w:sz w:val="32"/>
          <w:szCs w:val="32"/>
          <w:highlight w:val="none"/>
          <w:lang w:eastAsia="zh-CN"/>
        </w:rPr>
      </w:pPr>
      <w:r>
        <w:rPr>
          <w:rFonts w:hint="eastAsia" w:ascii="宋体" w:hAnsi="宋体" w:eastAsia="宋体" w:cs="宋体"/>
          <w:color w:val="auto"/>
          <w:sz w:val="32"/>
          <w:szCs w:val="32"/>
          <w:highlight w:val="none"/>
        </w:rPr>
        <w:t>采购单位：</w:t>
      </w:r>
      <w:r>
        <w:rPr>
          <w:rFonts w:hint="eastAsia" w:ascii="宋体" w:hAnsi="宋体" w:eastAsia="宋体" w:cs="宋体"/>
          <w:color w:val="auto"/>
          <w:sz w:val="32"/>
          <w:szCs w:val="32"/>
          <w:highlight w:val="none"/>
          <w:lang w:eastAsia="zh-CN"/>
        </w:rPr>
        <w:t>南京晓庄学院新浦实验幼儿园</w:t>
      </w:r>
    </w:p>
    <w:p w14:paraId="700D53BA">
      <w:pPr>
        <w:spacing w:before="13" w:line="360" w:lineRule="auto"/>
        <w:ind w:firstLine="755"/>
        <w:rPr>
          <w:rFonts w:hint="eastAsia" w:ascii="宋体" w:hAnsi="宋体" w:eastAsia="宋体" w:cs="宋体"/>
          <w:b/>
          <w:color w:val="auto"/>
          <w:spacing w:val="-13"/>
          <w:sz w:val="32"/>
          <w:szCs w:val="32"/>
          <w:highlight w:val="none"/>
        </w:rPr>
      </w:pPr>
      <w:r>
        <w:rPr>
          <w:rFonts w:hint="eastAsia" w:ascii="宋体" w:hAnsi="宋体" w:eastAsia="宋体" w:cs="宋体"/>
          <w:color w:val="auto"/>
          <w:sz w:val="32"/>
          <w:szCs w:val="32"/>
          <w:highlight w:val="none"/>
        </w:rPr>
        <w:t>采购类别：服务类</w:t>
      </w:r>
    </w:p>
    <w:p w14:paraId="262D0F4B">
      <w:pPr>
        <w:spacing w:line="360" w:lineRule="auto"/>
        <w:rPr>
          <w:rFonts w:hint="default" w:ascii="宋体" w:hAnsi="宋体" w:eastAsia="宋体" w:cs="宋体"/>
          <w:b/>
          <w:bCs/>
          <w:color w:val="auto"/>
          <w:sz w:val="40"/>
          <w:szCs w:val="40"/>
          <w:highlight w:val="none"/>
          <w:lang w:val="en-US" w:eastAsia="zh-CN"/>
        </w:rPr>
      </w:pPr>
      <w:r>
        <w:rPr>
          <w:rFonts w:hint="eastAsia" w:ascii="宋体" w:hAnsi="宋体" w:cs="宋体"/>
          <w:b/>
          <w:bCs/>
          <w:color w:val="auto"/>
          <w:sz w:val="40"/>
          <w:szCs w:val="40"/>
          <w:highlight w:val="none"/>
          <w:lang w:val="en-US" w:eastAsia="zh-CN"/>
        </w:rPr>
        <w:t xml:space="preserve">          （非专门面向中小企业）</w:t>
      </w:r>
    </w:p>
    <w:p w14:paraId="3C7F9DF6">
      <w:pPr>
        <w:spacing w:line="360" w:lineRule="auto"/>
        <w:ind w:left="991" w:hanging="15"/>
        <w:rPr>
          <w:rFonts w:hint="eastAsia" w:ascii="宋体" w:hAnsi="宋体" w:eastAsia="宋体" w:cs="宋体"/>
          <w:b/>
          <w:bCs/>
          <w:color w:val="auto"/>
          <w:sz w:val="40"/>
          <w:szCs w:val="40"/>
          <w:highlight w:val="none"/>
        </w:rPr>
      </w:pPr>
    </w:p>
    <w:p w14:paraId="42B460D1">
      <w:pPr>
        <w:spacing w:line="360" w:lineRule="auto"/>
        <w:ind w:left="991" w:hanging="15"/>
        <w:rPr>
          <w:rFonts w:hint="eastAsia" w:ascii="宋体" w:hAnsi="宋体" w:eastAsia="宋体" w:cs="宋体"/>
          <w:b/>
          <w:bCs/>
          <w:color w:val="auto"/>
          <w:sz w:val="40"/>
          <w:szCs w:val="40"/>
          <w:highlight w:val="none"/>
        </w:rPr>
      </w:pPr>
    </w:p>
    <w:p w14:paraId="434E2B2E">
      <w:pPr>
        <w:spacing w:line="360" w:lineRule="auto"/>
        <w:ind w:left="991" w:hanging="15"/>
        <w:rPr>
          <w:rFonts w:hint="eastAsia" w:ascii="宋体" w:hAnsi="宋体" w:eastAsia="宋体" w:cs="宋体"/>
          <w:b/>
          <w:bCs/>
          <w:color w:val="auto"/>
          <w:sz w:val="40"/>
          <w:szCs w:val="40"/>
          <w:highlight w:val="none"/>
        </w:rPr>
      </w:pPr>
    </w:p>
    <w:p w14:paraId="17DE4B22">
      <w:pPr>
        <w:spacing w:line="360" w:lineRule="auto"/>
        <w:ind w:left="991" w:hanging="15"/>
        <w:rPr>
          <w:rFonts w:hint="eastAsia" w:ascii="宋体" w:hAnsi="宋体" w:eastAsia="宋体" w:cs="宋体"/>
          <w:b/>
          <w:bCs/>
          <w:color w:val="auto"/>
          <w:sz w:val="40"/>
          <w:szCs w:val="40"/>
          <w:highlight w:val="none"/>
        </w:rPr>
      </w:pPr>
    </w:p>
    <w:p w14:paraId="28C51FD5">
      <w:pPr>
        <w:spacing w:line="360" w:lineRule="auto"/>
        <w:ind w:left="991" w:hanging="15"/>
        <w:jc w:val="center"/>
        <w:rPr>
          <w:rFonts w:hint="eastAsia" w:ascii="宋体" w:hAnsi="宋体" w:eastAsia="宋体" w:cs="宋体"/>
          <w:b/>
          <w:bCs/>
          <w:color w:val="auto"/>
          <w:sz w:val="40"/>
          <w:szCs w:val="40"/>
          <w:highlight w:val="none"/>
        </w:rPr>
      </w:pPr>
    </w:p>
    <w:p w14:paraId="1C31C8A3">
      <w:pPr>
        <w:spacing w:line="360" w:lineRule="auto"/>
        <w:jc w:val="both"/>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采购代理机构：</w:t>
      </w:r>
      <w:r>
        <w:rPr>
          <w:rFonts w:hint="eastAsia" w:ascii="宋体" w:hAnsi="宋体" w:eastAsia="宋体" w:cs="宋体"/>
          <w:color w:val="auto"/>
          <w:sz w:val="32"/>
          <w:szCs w:val="32"/>
          <w:highlight w:val="none"/>
          <w:lang w:eastAsia="zh-CN"/>
        </w:rPr>
        <w:t>江苏克瑞斯工程投资咨询有限责任公司</w:t>
      </w:r>
    </w:p>
    <w:p w14:paraId="3AAFEF5D">
      <w:pPr>
        <w:spacing w:line="360" w:lineRule="auto"/>
        <w:jc w:val="both"/>
        <w:rPr>
          <w:rFonts w:hint="eastAsia" w:ascii="宋体" w:hAnsi="宋体" w:eastAsia="宋体" w:cs="宋体"/>
          <w:color w:val="auto"/>
          <w:sz w:val="32"/>
          <w:szCs w:val="32"/>
          <w:highlight w:val="none"/>
          <w:lang w:eastAsia="zh-CN"/>
        </w:rPr>
        <w:sectPr>
          <w:footerReference r:id="rId3" w:type="default"/>
          <w:pgSz w:w="11906" w:h="16838"/>
          <w:pgMar w:top="1440" w:right="1797" w:bottom="1440" w:left="1797" w:header="851" w:footer="992" w:gutter="0"/>
          <w:pgNumType w:start="1"/>
          <w:cols w:space="720" w:num="1"/>
          <w:docGrid w:linePitch="360" w:charSpace="0"/>
        </w:sectPr>
      </w:pPr>
      <w:r>
        <w:rPr>
          <w:rFonts w:hint="eastAsia" w:ascii="宋体" w:hAnsi="宋体" w:eastAsia="宋体" w:cs="宋体"/>
          <w:color w:val="auto"/>
          <w:sz w:val="32"/>
          <w:szCs w:val="32"/>
          <w:highlight w:val="none"/>
          <w:lang w:val="en-US" w:eastAsia="zh-CN"/>
        </w:rPr>
        <w:t>日</w:t>
      </w:r>
      <w:r>
        <w:rPr>
          <w:rFonts w:hint="eastAsia" w:ascii="宋体" w:hAnsi="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val="en-US" w:eastAsia="zh-CN"/>
        </w:rPr>
        <w:t>期：2026年</w:t>
      </w:r>
      <w:r>
        <w:rPr>
          <w:rFonts w:hint="eastAsia" w:ascii="宋体" w:hAnsi="宋体" w:cs="宋体"/>
          <w:color w:val="auto"/>
          <w:sz w:val="32"/>
          <w:szCs w:val="32"/>
          <w:highlight w:val="none"/>
          <w:lang w:val="en-US" w:eastAsia="zh-CN"/>
        </w:rPr>
        <w:t>8</w:t>
      </w:r>
      <w:r>
        <w:rPr>
          <w:rFonts w:hint="eastAsia" w:ascii="宋体" w:hAnsi="宋体" w:eastAsia="宋体" w:cs="宋体"/>
          <w:color w:val="auto"/>
          <w:sz w:val="32"/>
          <w:szCs w:val="32"/>
          <w:highlight w:val="none"/>
          <w:lang w:val="en-US" w:eastAsia="zh-CN"/>
        </w:rPr>
        <w:t>月</w:t>
      </w:r>
    </w:p>
    <w:sdt>
      <w:sdtPr>
        <w:rPr>
          <w:rFonts w:hint="eastAsia" w:ascii="宋体" w:hAnsi="宋体" w:eastAsia="宋体" w:cs="宋体"/>
          <w:b/>
          <w:bCs/>
          <w:color w:val="auto"/>
          <w:sz w:val="36"/>
          <w:szCs w:val="36"/>
          <w:highlight w:val="none"/>
          <w:lang w:val="en-US" w:eastAsia="zh-CN" w:bidi="ar-SA"/>
        </w:rPr>
        <w:id w:val="147481957"/>
        <w15:color w:val="DBDBDB"/>
        <w:docPartObj>
          <w:docPartGallery w:val="Table of Contents"/>
          <w:docPartUnique/>
        </w:docPartObj>
      </w:sdtPr>
      <w:sdtEndPr>
        <w:rPr>
          <w:rFonts w:hint="eastAsia" w:ascii="宋体" w:hAnsi="宋体" w:eastAsia="宋体" w:cs="宋体"/>
          <w:b w:val="0"/>
          <w:bCs w:val="0"/>
          <w:color w:val="auto"/>
          <w:sz w:val="32"/>
          <w:szCs w:val="32"/>
          <w:highlight w:val="none"/>
          <w:lang w:val="en-US" w:eastAsia="zh-CN" w:bidi="ar-SA"/>
        </w:rPr>
      </w:sdtEndPr>
      <w:sdtContent>
        <w:p w14:paraId="7727F89A">
          <w:pPr>
            <w:keepNext w:val="0"/>
            <w:keepLines w:val="0"/>
            <w:pageBreakBefore w:val="0"/>
            <w:spacing w:before="0" w:after="0" w:line="480" w:lineRule="auto"/>
            <w:ind w:left="0" w:right="0" w:firstLine="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41C7BFEE">
          <w:pPr>
            <w:pStyle w:val="40"/>
            <w:keepNext w:val="0"/>
            <w:keepLines w:val="0"/>
            <w:pageBreakBefore w:val="0"/>
            <w:tabs>
              <w:tab w:val="right" w:leader="dot" w:pos="9597"/>
            </w:tabs>
            <w:spacing w:line="48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TOC \o "1-1" \h \u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_Toc17995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pacing w:val="-10"/>
              <w:sz w:val="32"/>
              <w:szCs w:val="32"/>
              <w:highlight w:val="none"/>
            </w:rPr>
            <w:t>第一章 竞争性磋商公告</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_Toc17995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3</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1B790DBA">
          <w:pPr>
            <w:pStyle w:val="40"/>
            <w:keepNext w:val="0"/>
            <w:keepLines w:val="0"/>
            <w:pageBreakBefore w:val="0"/>
            <w:tabs>
              <w:tab w:val="right" w:leader="dot" w:pos="9597"/>
            </w:tabs>
            <w:spacing w:line="48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_Toc32633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pacing w:val="-10"/>
              <w:sz w:val="32"/>
              <w:szCs w:val="32"/>
              <w:highlight w:val="none"/>
            </w:rPr>
            <w:t>第二章 竞争性磋商须知</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_Toc32633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7</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56C45245">
          <w:pPr>
            <w:pStyle w:val="40"/>
            <w:keepNext w:val="0"/>
            <w:keepLines w:val="0"/>
            <w:pageBreakBefore w:val="0"/>
            <w:tabs>
              <w:tab w:val="right" w:leader="dot" w:pos="9597"/>
            </w:tabs>
            <w:spacing w:line="48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_Toc13760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pacing w:val="-10"/>
              <w:sz w:val="32"/>
              <w:szCs w:val="32"/>
              <w:highlight w:val="none"/>
            </w:rPr>
            <w:t>第三章 评审方法与评审标准</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_Toc13760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21</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02F79D13">
          <w:pPr>
            <w:pStyle w:val="40"/>
            <w:keepNext w:val="0"/>
            <w:keepLines w:val="0"/>
            <w:pageBreakBefore w:val="0"/>
            <w:tabs>
              <w:tab w:val="right" w:leader="dot" w:pos="9597"/>
            </w:tabs>
            <w:spacing w:line="48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_Toc26348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pacing w:val="-10"/>
              <w:sz w:val="32"/>
              <w:szCs w:val="32"/>
              <w:highlight w:val="none"/>
            </w:rPr>
            <w:t xml:space="preserve">第四章 </w:t>
          </w:r>
          <w:r>
            <w:rPr>
              <w:rFonts w:hint="eastAsia" w:ascii="宋体" w:hAnsi="宋体" w:eastAsia="宋体" w:cs="宋体"/>
              <w:b w:val="0"/>
              <w:bCs w:val="0"/>
              <w:color w:val="auto"/>
              <w:spacing w:val="-10"/>
              <w:sz w:val="32"/>
              <w:szCs w:val="32"/>
              <w:highlight w:val="none"/>
              <w:lang w:val="en-US" w:eastAsia="zh-CN"/>
            </w:rPr>
            <w:t>采购需求</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_Toc26348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25</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4EA8E905">
          <w:pPr>
            <w:pStyle w:val="40"/>
            <w:keepNext w:val="0"/>
            <w:keepLines w:val="0"/>
            <w:pageBreakBefore w:val="0"/>
            <w:tabs>
              <w:tab w:val="right" w:leader="dot" w:pos="9597"/>
            </w:tabs>
            <w:spacing w:line="48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_Toc11027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pacing w:val="-10"/>
              <w:sz w:val="32"/>
              <w:szCs w:val="32"/>
              <w:highlight w:val="none"/>
            </w:rPr>
            <w:t>第</w:t>
          </w:r>
          <w:r>
            <w:rPr>
              <w:rFonts w:hint="eastAsia" w:ascii="宋体" w:hAnsi="宋体" w:eastAsia="宋体" w:cs="宋体"/>
              <w:b w:val="0"/>
              <w:bCs w:val="0"/>
              <w:color w:val="auto"/>
              <w:spacing w:val="-10"/>
              <w:sz w:val="32"/>
              <w:szCs w:val="32"/>
              <w:highlight w:val="none"/>
              <w:lang w:val="en-US" w:eastAsia="zh-CN"/>
            </w:rPr>
            <w:t>五</w:t>
          </w:r>
          <w:r>
            <w:rPr>
              <w:rFonts w:hint="eastAsia" w:ascii="宋体" w:hAnsi="宋体" w:eastAsia="宋体" w:cs="宋体"/>
              <w:b w:val="0"/>
              <w:bCs w:val="0"/>
              <w:color w:val="auto"/>
              <w:spacing w:val="-10"/>
              <w:sz w:val="32"/>
              <w:szCs w:val="32"/>
              <w:highlight w:val="none"/>
            </w:rPr>
            <w:t xml:space="preserve">章 </w:t>
          </w:r>
          <w:r>
            <w:rPr>
              <w:rFonts w:hint="eastAsia" w:ascii="宋体" w:hAnsi="宋体" w:eastAsia="宋体" w:cs="宋体"/>
              <w:b w:val="0"/>
              <w:bCs w:val="0"/>
              <w:color w:val="auto"/>
              <w:spacing w:val="-10"/>
              <w:sz w:val="32"/>
              <w:szCs w:val="32"/>
              <w:highlight w:val="none"/>
              <w:lang w:val="en-US" w:eastAsia="zh-CN"/>
            </w:rPr>
            <w:t>合同主要条款及格式</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_Toc11027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30</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1DC672F8">
          <w:pPr>
            <w:pStyle w:val="40"/>
            <w:keepNext w:val="0"/>
            <w:keepLines w:val="0"/>
            <w:pageBreakBefore w:val="0"/>
            <w:tabs>
              <w:tab w:val="right" w:leader="dot" w:pos="9597"/>
            </w:tabs>
            <w:spacing w:line="48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HYPERLINK \l _Toc7306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pacing w:val="-10"/>
              <w:sz w:val="32"/>
              <w:szCs w:val="32"/>
              <w:highlight w:val="none"/>
            </w:rPr>
            <w:t>第</w:t>
          </w:r>
          <w:r>
            <w:rPr>
              <w:rFonts w:hint="eastAsia" w:ascii="宋体" w:hAnsi="宋体" w:eastAsia="宋体" w:cs="宋体"/>
              <w:b w:val="0"/>
              <w:bCs w:val="0"/>
              <w:color w:val="auto"/>
              <w:spacing w:val="-10"/>
              <w:sz w:val="32"/>
              <w:szCs w:val="32"/>
              <w:highlight w:val="none"/>
              <w:lang w:val="en-US" w:eastAsia="zh-CN"/>
            </w:rPr>
            <w:t>六章 响应</w:t>
          </w:r>
          <w:r>
            <w:rPr>
              <w:rFonts w:hint="eastAsia" w:ascii="宋体" w:hAnsi="宋体" w:eastAsia="宋体" w:cs="宋体"/>
              <w:b w:val="0"/>
              <w:bCs w:val="0"/>
              <w:color w:val="auto"/>
              <w:spacing w:val="-10"/>
              <w:sz w:val="32"/>
              <w:szCs w:val="32"/>
              <w:highlight w:val="none"/>
              <w:lang w:val="zh-CN" w:eastAsia="zh-CN"/>
            </w:rPr>
            <w:t>文件格式及附件</w:t>
          </w:r>
          <w:r>
            <w:rPr>
              <w:rFonts w:hint="eastAsia" w:ascii="宋体" w:hAnsi="宋体" w:eastAsia="宋体" w:cs="宋体"/>
              <w:b w:val="0"/>
              <w:bCs w:val="0"/>
              <w:color w:val="auto"/>
              <w:sz w:val="32"/>
              <w:szCs w:val="32"/>
              <w:highlight w:val="none"/>
            </w:rPr>
            <w:tab/>
          </w:r>
          <w:r>
            <w:rPr>
              <w:rFonts w:hint="eastAsia" w:ascii="宋体" w:hAnsi="宋体" w:eastAsia="宋体" w:cs="宋体"/>
              <w:b w:val="0"/>
              <w:bCs w:val="0"/>
              <w:color w:val="auto"/>
              <w:sz w:val="32"/>
              <w:szCs w:val="32"/>
              <w:highlight w:val="none"/>
            </w:rPr>
            <w:fldChar w:fldCharType="begin"/>
          </w:r>
          <w:r>
            <w:rPr>
              <w:rFonts w:hint="eastAsia" w:ascii="宋体" w:hAnsi="宋体" w:eastAsia="宋体" w:cs="宋体"/>
              <w:b w:val="0"/>
              <w:bCs w:val="0"/>
              <w:color w:val="auto"/>
              <w:sz w:val="32"/>
              <w:szCs w:val="32"/>
              <w:highlight w:val="none"/>
            </w:rPr>
            <w:instrText xml:space="preserve"> PAGEREF _Toc7306 \h </w:instrText>
          </w:r>
          <w:r>
            <w:rPr>
              <w:rFonts w:hint="eastAsia" w:ascii="宋体" w:hAnsi="宋体" w:eastAsia="宋体" w:cs="宋体"/>
              <w:b w:val="0"/>
              <w:bCs w:val="0"/>
              <w:color w:val="auto"/>
              <w:sz w:val="32"/>
              <w:szCs w:val="32"/>
              <w:highlight w:val="none"/>
            </w:rPr>
            <w:fldChar w:fldCharType="separate"/>
          </w:r>
          <w:r>
            <w:rPr>
              <w:rFonts w:hint="eastAsia" w:ascii="宋体" w:hAnsi="宋体" w:eastAsia="宋体" w:cs="宋体"/>
              <w:b w:val="0"/>
              <w:bCs w:val="0"/>
              <w:color w:val="auto"/>
              <w:sz w:val="32"/>
              <w:szCs w:val="32"/>
              <w:highlight w:val="none"/>
            </w:rPr>
            <w:t>33</w:t>
          </w:r>
          <w:r>
            <w:rPr>
              <w:rFonts w:hint="eastAsia" w:ascii="宋体" w:hAnsi="宋体" w:eastAsia="宋体" w:cs="宋体"/>
              <w:b w:val="0"/>
              <w:bCs w:val="0"/>
              <w:color w:val="auto"/>
              <w:sz w:val="32"/>
              <w:szCs w:val="32"/>
              <w:highlight w:val="none"/>
            </w:rPr>
            <w:fldChar w:fldCharType="end"/>
          </w:r>
          <w:r>
            <w:rPr>
              <w:rFonts w:hint="eastAsia" w:ascii="宋体" w:hAnsi="宋体" w:eastAsia="宋体" w:cs="宋体"/>
              <w:b w:val="0"/>
              <w:bCs w:val="0"/>
              <w:color w:val="auto"/>
              <w:sz w:val="32"/>
              <w:szCs w:val="32"/>
              <w:highlight w:val="none"/>
            </w:rPr>
            <w:fldChar w:fldCharType="end"/>
          </w:r>
        </w:p>
        <w:p w14:paraId="6CF71174">
          <w:pPr>
            <w:keepNext w:val="0"/>
            <w:keepLines w:val="0"/>
            <w:pageBreakBefore w:val="0"/>
            <w:spacing w:line="480" w:lineRule="auto"/>
            <w:rPr>
              <w:rFonts w:hint="eastAsia" w:ascii="宋体" w:hAnsi="宋体" w:eastAsia="宋体" w:cs="宋体"/>
              <w:color w:val="auto"/>
              <w:sz w:val="32"/>
              <w:szCs w:val="32"/>
              <w:highlight w:val="none"/>
            </w:rPr>
          </w:pPr>
          <w:r>
            <w:rPr>
              <w:rFonts w:hint="eastAsia" w:ascii="宋体" w:hAnsi="宋体" w:eastAsia="宋体" w:cs="宋体"/>
              <w:b w:val="0"/>
              <w:bCs w:val="0"/>
              <w:color w:val="auto"/>
              <w:sz w:val="32"/>
              <w:szCs w:val="32"/>
              <w:highlight w:val="none"/>
            </w:rPr>
            <w:fldChar w:fldCharType="end"/>
          </w:r>
        </w:p>
      </w:sdtContent>
    </w:sdt>
    <w:p w14:paraId="1FC09F94">
      <w:pPr>
        <w:jc w:val="center"/>
        <w:outlineLvl w:val="0"/>
        <w:rPr>
          <w:rFonts w:hint="eastAsia" w:ascii="宋体" w:hAnsi="宋体" w:eastAsia="宋体" w:cs="宋体"/>
          <w:b/>
          <w:bCs/>
          <w:color w:val="auto"/>
          <w:spacing w:val="-10"/>
          <w:sz w:val="24"/>
          <w:szCs w:val="24"/>
          <w:highlight w:val="none"/>
        </w:rPr>
        <w:sectPr>
          <w:pgSz w:w="11905" w:h="16832"/>
          <w:pgMar w:top="1346" w:right="1322" w:bottom="834" w:left="1321" w:header="0" w:footer="0" w:gutter="0"/>
          <w:cols w:space="720" w:num="1"/>
          <w:docGrid w:linePitch="360" w:charSpace="0"/>
        </w:sectPr>
      </w:pPr>
      <w:bookmarkStart w:id="2" w:name="_Toc17995"/>
    </w:p>
    <w:p w14:paraId="77B64FEA">
      <w:pPr>
        <w:jc w:val="center"/>
        <w:outlineLvl w:val="0"/>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pacing w:val="-10"/>
          <w:sz w:val="32"/>
          <w:szCs w:val="32"/>
          <w:highlight w:val="none"/>
        </w:rPr>
        <w:t>第一章 竞争性磋商公告</w:t>
      </w:r>
      <w:bookmarkEnd w:id="2"/>
    </w:p>
    <w:p w14:paraId="1BD1BD18">
      <w:pPr>
        <w:spacing w:line="360" w:lineRule="auto"/>
        <w:rPr>
          <w:rFonts w:hint="eastAsia" w:ascii="宋体" w:hAnsi="宋体" w:eastAsia="宋体" w:cs="宋体"/>
          <w:color w:val="auto"/>
          <w:sz w:val="24"/>
          <w:szCs w:val="24"/>
          <w:highlight w:val="none"/>
          <w:lang w:val="zh-CN"/>
        </w:rPr>
      </w:pP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14:paraId="40D3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noWrap w:val="0"/>
            <w:vAlign w:val="top"/>
          </w:tcPr>
          <w:p w14:paraId="4BE31CEA">
            <w:pPr>
              <w:spacing w:line="360" w:lineRule="auto"/>
              <w:ind w:firstLine="424"/>
              <w:jc w:val="both"/>
              <w:rPr>
                <w:rFonts w:hint="eastAsia" w:ascii="宋体" w:hAnsi="宋体" w:eastAsia="宋体" w:cs="宋体"/>
                <w:color w:val="auto"/>
                <w:sz w:val="24"/>
                <w:szCs w:val="24"/>
                <w:highlight w:val="none"/>
                <w:lang w:val="en-US" w:eastAsia="zh-CN" w:bidi="ar-SA"/>
              </w:rPr>
            </w:pPr>
            <w:bookmarkStart w:id="3" w:name="_Toc35393790"/>
            <w:bookmarkStart w:id="4" w:name="_Toc35393621"/>
            <w:bookmarkStart w:id="5" w:name="_Toc28359002"/>
            <w:bookmarkStart w:id="6" w:name="_Toc28359079"/>
            <w:bookmarkStart w:id="7" w:name="_Hlk24379207"/>
            <w:r>
              <w:rPr>
                <w:rFonts w:hint="eastAsia" w:ascii="宋体" w:hAnsi="宋体" w:eastAsia="宋体" w:cs="宋体"/>
                <w:color w:val="auto"/>
                <w:sz w:val="24"/>
                <w:szCs w:val="24"/>
                <w:highlight w:val="none"/>
                <w:lang w:val="en-US" w:eastAsia="zh-CN" w:bidi="ar-SA"/>
              </w:rPr>
              <w:t>项目概况</w:t>
            </w:r>
          </w:p>
          <w:p w14:paraId="29C8D3BC">
            <w:pPr>
              <w:spacing w:line="360" w:lineRule="auto"/>
              <w:ind w:firstLine="424"/>
              <w:jc w:val="both"/>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浦口区教育局所属幼儿园学前教育服务（</w:t>
            </w:r>
            <w:r>
              <w:rPr>
                <w:rFonts w:hint="eastAsia" w:ascii="宋体" w:hAnsi="宋体" w:eastAsia="宋体" w:cs="宋体"/>
                <w:color w:val="auto"/>
                <w:sz w:val="24"/>
                <w:szCs w:val="24"/>
                <w:highlight w:val="none"/>
                <w:lang w:val="en-US" w:eastAsia="zh-CN"/>
              </w:rPr>
              <w:t>项目编号：JSZC-320111-SKRS-C2026-0004）</w:t>
            </w:r>
            <w:r>
              <w:rPr>
                <w:rFonts w:hint="eastAsia" w:ascii="宋体" w:hAnsi="宋体" w:eastAsia="宋体" w:cs="宋体"/>
                <w:color w:val="auto"/>
                <w:sz w:val="24"/>
                <w:szCs w:val="24"/>
                <w:highlight w:val="none"/>
                <w:lang w:val="en-US" w:eastAsia="zh-CN" w:bidi="ar-SA"/>
              </w:rPr>
              <w:t>采购</w:t>
            </w:r>
            <w:r>
              <w:rPr>
                <w:rFonts w:hint="eastAsia" w:ascii="宋体" w:hAnsi="宋体" w:eastAsia="宋体" w:cs="宋体"/>
                <w:color w:val="auto"/>
                <w:sz w:val="24"/>
                <w:szCs w:val="24"/>
                <w:highlight w:val="none"/>
                <w:lang w:val="zh-CN" w:eastAsia="zh-CN" w:bidi="ar-SA"/>
              </w:rPr>
              <w:t>项目的潜在供应商应在</w:t>
            </w:r>
            <w:r>
              <w:rPr>
                <w:rFonts w:hint="eastAsia" w:ascii="宋体" w:hAnsi="宋体" w:eastAsia="宋体" w:cs="宋体"/>
                <w:color w:val="auto"/>
                <w:sz w:val="24"/>
                <w:szCs w:val="24"/>
                <w:highlight w:val="none"/>
                <w:lang w:val="en-US" w:eastAsia="zh-CN" w:bidi="ar-SA"/>
              </w:rPr>
              <w:t>苏采云电子交易平台</w:t>
            </w:r>
            <w:r>
              <w:rPr>
                <w:rFonts w:hint="eastAsia" w:ascii="宋体" w:hAnsi="宋体" w:eastAsia="宋体" w:cs="宋体"/>
                <w:color w:val="auto"/>
                <w:sz w:val="24"/>
                <w:szCs w:val="24"/>
                <w:highlight w:val="none"/>
                <w:lang w:val="zh-CN" w:eastAsia="zh-CN" w:bidi="ar-SA"/>
              </w:rPr>
              <w:t>获取采购文件，并于2026</w:t>
            </w:r>
            <w:r>
              <w:rPr>
                <w:rFonts w:hint="eastAsia" w:ascii="宋体" w:hAnsi="宋体" w:eastAsia="宋体" w:cs="宋体"/>
                <w:color w:val="auto"/>
                <w:sz w:val="24"/>
                <w:szCs w:val="24"/>
                <w:highlight w:val="none"/>
                <w:lang w:val="en-US" w:eastAsia="zh-CN" w:bidi="ar-SA"/>
              </w:rPr>
              <w:t>年</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月</w:t>
            </w:r>
            <w:r>
              <w:rPr>
                <w:rFonts w:hint="eastAsia" w:ascii="宋体" w:hAnsi="宋体" w:cs="宋体"/>
                <w:color w:val="auto"/>
                <w:sz w:val="24"/>
                <w:szCs w:val="24"/>
                <w:highlight w:val="none"/>
                <w:lang w:val="en-US" w:eastAsia="zh-CN" w:bidi="ar-SA"/>
              </w:rPr>
              <w:t>31</w:t>
            </w:r>
            <w:r>
              <w:rPr>
                <w:rFonts w:hint="eastAsia" w:ascii="宋体" w:hAnsi="宋体" w:eastAsia="宋体" w:cs="宋体"/>
                <w:color w:val="auto"/>
                <w:sz w:val="24"/>
                <w:szCs w:val="24"/>
                <w:highlight w:val="none"/>
                <w:lang w:val="en-US" w:eastAsia="zh-CN" w:bidi="ar-SA"/>
              </w:rPr>
              <w:t xml:space="preserve">日 </w:t>
            </w: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lang w:val="zh-CN" w:eastAsia="zh-CN"/>
              </w:rPr>
              <w:t>0</w:t>
            </w:r>
            <w:r>
              <w:rPr>
                <w:rFonts w:hint="eastAsia" w:ascii="宋体" w:hAnsi="宋体" w:eastAsia="宋体" w:cs="宋体"/>
                <w:color w:val="auto"/>
                <w:sz w:val="24"/>
                <w:szCs w:val="24"/>
                <w:highlight w:val="none"/>
                <w:lang w:val="zh-CN" w:eastAsia="zh-CN" w:bidi="ar-SA"/>
              </w:rPr>
              <w:t>（北京时间）前递交响应文件。</w:t>
            </w:r>
          </w:p>
        </w:tc>
      </w:tr>
    </w:tbl>
    <w:p w14:paraId="2A73A9C3">
      <w:pPr>
        <w:pStyle w:val="30"/>
        <w:numPr>
          <w:ilvl w:val="0"/>
          <w:numId w:val="0"/>
        </w:numPr>
        <w:spacing w:line="420" w:lineRule="exact"/>
        <w:ind w:left="421"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一、</w:t>
      </w:r>
      <w:r>
        <w:rPr>
          <w:rFonts w:hint="eastAsia" w:ascii="宋体" w:hAnsi="宋体" w:eastAsia="宋体" w:cs="宋体"/>
          <w:b/>
          <w:color w:val="auto"/>
          <w:sz w:val="24"/>
          <w:szCs w:val="24"/>
          <w:highlight w:val="none"/>
        </w:rPr>
        <w:t>项目基本情况</w:t>
      </w:r>
      <w:bookmarkEnd w:id="3"/>
      <w:bookmarkEnd w:id="4"/>
      <w:bookmarkEnd w:id="5"/>
      <w:bookmarkEnd w:id="6"/>
    </w:p>
    <w:p w14:paraId="7CF82A41">
      <w:pPr>
        <w:pStyle w:val="30"/>
        <w:keepNext w:val="0"/>
        <w:keepLines w:val="0"/>
        <w:pageBreakBefore w:val="0"/>
        <w:widowControl w:val="0"/>
        <w:numPr>
          <w:ilvl w:val="0"/>
          <w:numId w:val="0"/>
        </w:numPr>
        <w:spacing w:line="420" w:lineRule="exact"/>
        <w:ind w:lef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项目编号：JSZC-320111-SKRS-C2026-0004</w:t>
      </w:r>
      <w:r>
        <w:rPr>
          <w:rFonts w:hint="eastAsia" w:ascii="宋体" w:hAnsi="宋体" w:eastAsia="宋体" w:cs="宋体"/>
          <w:color w:val="auto"/>
          <w:sz w:val="24"/>
          <w:szCs w:val="24"/>
          <w:highlight w:val="none"/>
          <w:lang w:val="en-US" w:eastAsia="zh-CN"/>
        </w:rPr>
        <w:t xml:space="preserve"> </w:t>
      </w:r>
    </w:p>
    <w:p w14:paraId="3866DE7C">
      <w:pPr>
        <w:pStyle w:val="30"/>
        <w:keepNext w:val="0"/>
        <w:keepLines w:val="0"/>
        <w:pageBreakBefore w:val="0"/>
        <w:widowControl w:val="0"/>
        <w:spacing w:line="420" w:lineRule="exact"/>
        <w:ind w:lef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bookmarkEnd w:id="7"/>
      <w:r>
        <w:rPr>
          <w:rFonts w:hint="eastAsia" w:ascii="宋体" w:hAnsi="宋体" w:eastAsia="宋体" w:cs="宋体"/>
          <w:color w:val="auto"/>
          <w:sz w:val="24"/>
          <w:szCs w:val="24"/>
          <w:highlight w:val="none"/>
        </w:rPr>
        <w:t>浦口区教育局所属幼儿园学前教育服务</w:t>
      </w:r>
      <w:r>
        <w:rPr>
          <w:rFonts w:hint="eastAsia" w:ascii="宋体" w:hAnsi="宋体" w:eastAsia="宋体" w:cs="宋体"/>
          <w:color w:val="auto"/>
          <w:sz w:val="24"/>
          <w:szCs w:val="24"/>
          <w:highlight w:val="none"/>
          <w:lang w:val="en-US" w:eastAsia="zh-CN"/>
        </w:rPr>
        <w:t xml:space="preserve"> </w:t>
      </w:r>
    </w:p>
    <w:p w14:paraId="4FE3C243">
      <w:pPr>
        <w:pStyle w:val="30"/>
        <w:keepNext w:val="0"/>
        <w:keepLines w:val="0"/>
        <w:pageBreakBefore w:val="0"/>
        <w:widowControl w:val="0"/>
        <w:spacing w:line="420" w:lineRule="exact"/>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采购方式：竞争性磋商</w:t>
      </w:r>
    </w:p>
    <w:p w14:paraId="7CF01CE1">
      <w:pPr>
        <w:keepNext w:val="0"/>
        <w:keepLines w:val="0"/>
        <w:pageBreakBefore w:val="0"/>
        <w:widowControl w:val="0"/>
        <w:spacing w:line="440" w:lineRule="exact"/>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397</w:t>
      </w:r>
      <w:r>
        <w:rPr>
          <w:rFonts w:hint="eastAsia" w:ascii="宋体" w:hAnsi="宋体" w:eastAsia="宋体" w:cs="宋体"/>
          <w:color w:val="auto"/>
          <w:sz w:val="24"/>
          <w:szCs w:val="24"/>
          <w:highlight w:val="none"/>
        </w:rPr>
        <w:t>万元/年</w:t>
      </w:r>
    </w:p>
    <w:p w14:paraId="296066B8">
      <w:pPr>
        <w:keepNext w:val="0"/>
        <w:keepLines w:val="0"/>
        <w:pageBreakBefore w:val="0"/>
        <w:widowControl w:val="0"/>
        <w:spacing w:line="440" w:lineRule="exact"/>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397</w:t>
      </w:r>
      <w:r>
        <w:rPr>
          <w:rFonts w:hint="eastAsia" w:ascii="宋体" w:hAnsi="宋体" w:eastAsia="宋体" w:cs="宋体"/>
          <w:color w:val="auto"/>
          <w:sz w:val="24"/>
          <w:szCs w:val="24"/>
          <w:highlight w:val="none"/>
        </w:rPr>
        <w:t>万元/年，超过最高限价作无效标处理。</w:t>
      </w:r>
    </w:p>
    <w:p w14:paraId="39DB4FD5">
      <w:pPr>
        <w:pStyle w:val="30"/>
        <w:keepNext w:val="0"/>
        <w:keepLines w:val="0"/>
        <w:pageBreakBefore w:val="0"/>
        <w:widowControl w:val="0"/>
        <w:spacing w:line="420" w:lineRule="exact"/>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采购需求：浦口区教育局所属浦口区实验幼儿园集团、</w:t>
      </w:r>
      <w:r>
        <w:rPr>
          <w:rFonts w:hint="eastAsia" w:hAnsi="宋体" w:cs="宋体"/>
          <w:color w:val="auto"/>
          <w:sz w:val="24"/>
          <w:szCs w:val="24"/>
          <w:highlight w:val="none"/>
          <w:lang w:val="en-US" w:eastAsia="zh-CN"/>
        </w:rPr>
        <w:t>凤</w:t>
      </w:r>
      <w:r>
        <w:rPr>
          <w:rFonts w:hint="eastAsia" w:ascii="宋体" w:hAnsi="宋体" w:eastAsia="宋体" w:cs="宋体"/>
          <w:color w:val="auto"/>
          <w:sz w:val="24"/>
          <w:szCs w:val="24"/>
          <w:highlight w:val="none"/>
        </w:rPr>
        <w:t>凰幼儿园集团、南京晓庄学院新浦实验幼儿园、珠泉幼儿园、城南4号地幼儿园采购学前教育服务，用于保障3一6岁幼儿正常教育教学活动。</w:t>
      </w:r>
      <w:bookmarkStart w:id="33" w:name="_GoBack"/>
      <w:bookmarkEnd w:id="33"/>
    </w:p>
    <w:p w14:paraId="376BF660">
      <w:pPr>
        <w:pStyle w:val="30"/>
        <w:keepNext w:val="0"/>
        <w:keepLines w:val="0"/>
        <w:pageBreakBefore w:val="0"/>
        <w:widowControl w:val="0"/>
        <w:spacing w:line="420" w:lineRule="exact"/>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合同履行期限：自合同签订之日起一年。合同期满后，采购人有权根据供应商的履约情况以及相关政策决定是否与中标供应商签订后续服务合同或另行采购，续签合同期限一年一签，续签不超过两次。</w:t>
      </w:r>
    </w:p>
    <w:p w14:paraId="6462BE2F">
      <w:pPr>
        <w:pStyle w:val="30"/>
        <w:keepNext w:val="0"/>
        <w:keepLines w:val="0"/>
        <w:pageBreakBefore w:val="0"/>
        <w:widowControl w:val="0"/>
        <w:spacing w:line="440" w:lineRule="exact"/>
        <w:ind w:left="0"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i w:val="0"/>
          <w:iCs/>
          <w:color w:val="auto"/>
          <w:sz w:val="24"/>
          <w:szCs w:val="24"/>
          <w:highlight w:val="none"/>
        </w:rPr>
        <w:t>是/否</w:t>
      </w:r>
      <w:r>
        <w:rPr>
          <w:rFonts w:hint="eastAsia" w:ascii="宋体" w:hAnsi="宋体" w:eastAsia="宋体" w:cs="宋体"/>
          <w:color w:val="auto"/>
          <w:sz w:val="24"/>
          <w:szCs w:val="24"/>
          <w:highlight w:val="none"/>
        </w:rPr>
        <w:t>）接受联合体投标</w:t>
      </w:r>
      <w:r>
        <w:rPr>
          <w:rFonts w:hint="eastAsia" w:ascii="宋体" w:hAnsi="宋体" w:eastAsia="宋体" w:cs="宋体"/>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否</w:t>
      </w:r>
      <w:r>
        <w:rPr>
          <w:rFonts w:hint="eastAsia" w:ascii="宋体" w:hAnsi="宋体" w:eastAsia="宋体" w:cs="宋体"/>
          <w:b w:val="0"/>
          <w:bCs/>
          <w:color w:val="auto"/>
          <w:sz w:val="24"/>
          <w:szCs w:val="24"/>
          <w:highlight w:val="none"/>
        </w:rPr>
        <w:t>。</w:t>
      </w:r>
    </w:p>
    <w:p w14:paraId="5A4F5A9F">
      <w:pPr>
        <w:pStyle w:val="30"/>
        <w:spacing w:line="440" w:lineRule="exact"/>
        <w:rPr>
          <w:rFonts w:hint="eastAsia" w:ascii="宋体" w:hAnsi="宋体" w:eastAsia="宋体" w:cs="宋体"/>
          <w:b/>
          <w:color w:val="auto"/>
          <w:sz w:val="24"/>
          <w:szCs w:val="24"/>
          <w:highlight w:val="none"/>
        </w:rPr>
      </w:pPr>
      <w:bookmarkStart w:id="8" w:name="_Toc28359080"/>
      <w:bookmarkStart w:id="9" w:name="_Toc28359003"/>
      <w:bookmarkStart w:id="10" w:name="_Toc35393791"/>
      <w:bookmarkStart w:id="11" w:name="_Toc35393622"/>
      <w:r>
        <w:rPr>
          <w:rFonts w:hint="eastAsia" w:ascii="宋体" w:hAnsi="宋体" w:eastAsia="宋体" w:cs="宋体"/>
          <w:b/>
          <w:color w:val="auto"/>
          <w:sz w:val="24"/>
          <w:szCs w:val="24"/>
          <w:highlight w:val="none"/>
        </w:rPr>
        <w:t xml:space="preserve">    二、申请人的资格要求：</w:t>
      </w:r>
      <w:bookmarkEnd w:id="8"/>
      <w:bookmarkEnd w:id="9"/>
      <w:bookmarkEnd w:id="10"/>
      <w:bookmarkEnd w:id="11"/>
    </w:p>
    <w:p w14:paraId="3CD5BDB2">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34DC8E1E">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1.具有独立承担民事责任的能力（提供法人或者其他组织的营业执照或法人证书；供应商为自然人的，提供其身份证）；</w:t>
      </w:r>
    </w:p>
    <w:p w14:paraId="749A8C6F">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2.具有良好的商业信誉和健全的财务会计制度（提供参加本次政府采购活动前一年度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2025年度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的财务审计报告或采购活动前一年内任意一月份资产负债表和利润表，成立不满一个月的可不提供）；</w:t>
      </w:r>
    </w:p>
    <w:p w14:paraId="0DCC00D8">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3.具有履行合同所必需的设备和专业技术能力（供应商根据履行采购项目合同需要，提供履行合同所必需的设备和专业技术能力的证明材料）；</w:t>
      </w:r>
    </w:p>
    <w:p w14:paraId="3470DDF6">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提供参加本次政府采购活动前半年内（至少一个月）缴纳增值税，或企业所得税的凭据；并提供缴纳社会保险的凭据（专用收据或社会保险缴纳清单）；依法免税或不需要缴纳社会保障资金的，提供相关证明文件）；</w:t>
      </w:r>
    </w:p>
    <w:p w14:paraId="6717F1CB">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5.参加政府采购活动前三年内，在经营活动中没有重大违法记录（提供参加政府采购活动前3年内在经营活动中没有重大违法记录的书面声明）；</w:t>
      </w:r>
    </w:p>
    <w:p w14:paraId="7C124E2B">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6.法律、行政法规规定的其他条件：无。</w:t>
      </w:r>
    </w:p>
    <w:p w14:paraId="01CEA720">
      <w:pPr>
        <w:pStyle w:val="30"/>
        <w:spacing w:line="440" w:lineRule="exact"/>
        <w:ind w:firstLine="420"/>
        <w:rPr>
          <w:rFonts w:hint="eastAsia" w:ascii="宋体" w:hAnsi="宋体" w:eastAsia="宋体" w:cs="宋体"/>
          <w:color w:val="auto"/>
          <w:sz w:val="24"/>
          <w:szCs w:val="24"/>
          <w:highlight w:val="none"/>
          <w:lang w:val="en-US" w:eastAsia="zh-CN"/>
        </w:rPr>
      </w:pPr>
      <w:bookmarkStart w:id="12" w:name="_Toc28359081"/>
      <w:bookmarkStart w:id="13" w:name="_Toc28359004"/>
      <w:r>
        <w:rPr>
          <w:rFonts w:hint="eastAsia" w:ascii="宋体" w:hAnsi="宋体" w:eastAsia="宋体" w:cs="宋体"/>
          <w:color w:val="auto"/>
          <w:sz w:val="24"/>
          <w:szCs w:val="24"/>
          <w:highlight w:val="none"/>
        </w:rPr>
        <w:t>（二）落实政府采购政策满足的资格要求：本项目非专门面向中小微企业（或监狱企业或残疾人福利性单位）采购。</w:t>
      </w:r>
    </w:p>
    <w:p w14:paraId="2FA69159">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r>
        <w:rPr>
          <w:rFonts w:ascii="宋体" w:hAnsi="宋体" w:eastAsia="宋体" w:cs="宋体"/>
          <w:color w:val="000000"/>
          <w:sz w:val="24"/>
          <w:highlight w:val="none"/>
        </w:rPr>
        <w:t>供应商</w:t>
      </w:r>
      <w:r>
        <w:rPr>
          <w:rFonts w:hint="eastAsia" w:hAnsi="宋体" w:cs="宋体"/>
          <w:color w:val="000000"/>
          <w:sz w:val="24"/>
          <w:highlight w:val="none"/>
          <w:lang w:val="en-US" w:eastAsia="zh-CN"/>
        </w:rPr>
        <w:t>提供有效期内</w:t>
      </w:r>
      <w:r>
        <w:rPr>
          <w:rFonts w:ascii="宋体" w:hAnsi="宋体" w:eastAsia="宋体" w:cs="宋体"/>
          <w:color w:val="000000"/>
          <w:sz w:val="24"/>
          <w:highlight w:val="none"/>
        </w:rPr>
        <w:t>的《劳务派遣许可证》</w:t>
      </w:r>
      <w:r>
        <w:rPr>
          <w:rStyle w:val="586"/>
          <w:rFonts w:hint="default" w:ascii="Times New Roman" w:hAnsi="Times New Roman" w:eastAsia="宋体" w:cs="Times New Roman"/>
          <w:color w:val="000000"/>
          <w:sz w:val="24"/>
          <w:szCs w:val="24"/>
          <w:highlight w:val="none"/>
          <w:lang w:val="en-US" w:eastAsia="zh-CN"/>
        </w:rPr>
        <w:t>（提供证书复印件加盖公章）</w:t>
      </w:r>
      <w:r>
        <w:rPr>
          <w:rFonts w:hint="eastAsia" w:ascii="宋体" w:hAnsi="宋体" w:eastAsia="宋体" w:cs="宋体"/>
          <w:color w:val="auto"/>
          <w:sz w:val="24"/>
          <w:szCs w:val="24"/>
          <w:highlight w:val="none"/>
        </w:rPr>
        <w:t>。</w:t>
      </w:r>
    </w:p>
    <w:p w14:paraId="42EC19CF">
      <w:pPr>
        <w:pStyle w:val="30"/>
        <w:spacing w:line="440" w:lineRule="exact"/>
        <w:ind w:firstLine="420"/>
        <w:rPr>
          <w:rFonts w:hint="eastAsia" w:ascii="宋体" w:hAnsi="宋体" w:eastAsia="宋体" w:cs="宋体"/>
          <w:b/>
          <w:color w:val="auto"/>
          <w:sz w:val="24"/>
          <w:szCs w:val="24"/>
          <w:highlight w:val="none"/>
        </w:rPr>
      </w:pPr>
      <w:bookmarkStart w:id="14" w:name="_Toc35393792"/>
      <w:bookmarkStart w:id="15" w:name="_Toc35393623"/>
      <w:r>
        <w:rPr>
          <w:rFonts w:hint="eastAsia" w:ascii="宋体" w:hAnsi="宋体" w:eastAsia="宋体" w:cs="宋体"/>
          <w:b/>
          <w:color w:val="auto"/>
          <w:sz w:val="24"/>
          <w:szCs w:val="24"/>
          <w:highlight w:val="none"/>
        </w:rPr>
        <w:t>三、获取采购文件</w:t>
      </w:r>
      <w:bookmarkEnd w:id="12"/>
      <w:bookmarkEnd w:id="13"/>
      <w:bookmarkEnd w:id="14"/>
      <w:bookmarkEnd w:id="15"/>
    </w:p>
    <w:p w14:paraId="4743F4C1">
      <w:pPr>
        <w:pStyle w:val="30"/>
        <w:spacing w:line="440" w:lineRule="exact"/>
        <w:ind w:firstLine="420"/>
        <w:rPr>
          <w:rFonts w:hint="eastAsia" w:ascii="宋体" w:hAnsi="宋体" w:eastAsia="宋体" w:cs="宋体"/>
          <w:color w:val="auto"/>
          <w:sz w:val="24"/>
          <w:szCs w:val="24"/>
          <w:highlight w:val="none"/>
        </w:rPr>
      </w:pPr>
      <w:bookmarkStart w:id="16" w:name="_Toc35393624"/>
      <w:bookmarkStart w:id="17" w:name="_Toc35393793"/>
      <w:bookmarkStart w:id="18" w:name="_Toc28359082"/>
      <w:bookmarkStart w:id="19" w:name="_Toc28359005"/>
      <w:r>
        <w:rPr>
          <w:rFonts w:hint="eastAsia" w:ascii="宋体" w:hAnsi="宋体" w:eastAsia="宋体" w:cs="宋体"/>
          <w:color w:val="auto"/>
          <w:sz w:val="24"/>
          <w:szCs w:val="24"/>
          <w:highlight w:val="none"/>
        </w:rPr>
        <w:t>时间：自磋商文件公告发布之日起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w:t>
      </w:r>
    </w:p>
    <w:p w14:paraId="74B7C7EF">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地点：苏采云电子交易平台</w:t>
      </w:r>
    </w:p>
    <w:p w14:paraId="5A4F0134">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4F386CA">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5A6A800E">
      <w:pPr>
        <w:pStyle w:val="30"/>
        <w:spacing w:line="440" w:lineRule="exact"/>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bookmarkEnd w:id="16"/>
      <w:bookmarkEnd w:id="17"/>
      <w:bookmarkEnd w:id="18"/>
      <w:bookmarkEnd w:id="19"/>
      <w:r>
        <w:rPr>
          <w:rFonts w:hint="eastAsia" w:ascii="宋体" w:hAnsi="宋体" w:eastAsia="宋体" w:cs="宋体"/>
          <w:b/>
          <w:color w:val="auto"/>
          <w:sz w:val="24"/>
          <w:szCs w:val="24"/>
          <w:highlight w:val="none"/>
        </w:rPr>
        <w:t>响应文件提交</w:t>
      </w:r>
    </w:p>
    <w:p w14:paraId="0AB32325">
      <w:pPr>
        <w:pStyle w:val="30"/>
        <w:spacing w:line="440" w:lineRule="exact"/>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截止时间：</w:t>
      </w:r>
      <w:r>
        <w:rPr>
          <w:rFonts w:hint="eastAsia" w:hAnsi="宋体" w:cs="宋体"/>
          <w:color w:val="auto"/>
          <w:sz w:val="24"/>
          <w:szCs w:val="24"/>
          <w:highlight w:val="none"/>
          <w:lang w:val="en-US" w:eastAsia="zh-CN"/>
        </w:rPr>
        <w:t xml:space="preserve">2026年8月31日 </w:t>
      </w: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lang w:val="zh-CN" w:eastAsia="zh-CN"/>
        </w:rPr>
        <w:t>0（北京时间）</w:t>
      </w:r>
    </w:p>
    <w:p w14:paraId="101B7005">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地点：“</w:t>
      </w:r>
      <w:r>
        <w:rPr>
          <w:rFonts w:hint="eastAsia" w:ascii="宋体" w:hAnsi="宋体" w:eastAsia="宋体" w:cs="宋体"/>
          <w:color w:val="auto"/>
          <w:sz w:val="24"/>
          <w:szCs w:val="24"/>
          <w:highlight w:val="none"/>
          <w:lang w:val="en-US" w:eastAsia="zh-CN"/>
        </w:rPr>
        <w:t>苏采云”政府采购交易系统网开标大厅</w:t>
      </w:r>
    </w:p>
    <w:p w14:paraId="79EF8C13">
      <w:pPr>
        <w:pStyle w:val="30"/>
        <w:spacing w:line="440" w:lineRule="exact"/>
        <w:ind w:firstLine="420"/>
        <w:rPr>
          <w:rFonts w:hint="eastAsia" w:ascii="宋体" w:hAnsi="宋体" w:eastAsia="宋体" w:cs="宋体"/>
          <w:b/>
          <w:color w:val="auto"/>
          <w:sz w:val="24"/>
          <w:szCs w:val="24"/>
          <w:highlight w:val="none"/>
        </w:rPr>
      </w:pPr>
      <w:bookmarkStart w:id="20" w:name="_Toc35393794"/>
      <w:bookmarkStart w:id="21" w:name="_Toc28359007"/>
      <w:bookmarkStart w:id="22" w:name="_Toc28359084"/>
      <w:bookmarkStart w:id="23" w:name="_Toc35393625"/>
      <w:r>
        <w:rPr>
          <w:rFonts w:hint="eastAsia" w:ascii="宋体" w:hAnsi="宋体" w:eastAsia="宋体" w:cs="宋体"/>
          <w:b/>
          <w:color w:val="auto"/>
          <w:sz w:val="24"/>
          <w:szCs w:val="24"/>
          <w:highlight w:val="none"/>
        </w:rPr>
        <w:t>五、开启</w:t>
      </w:r>
    </w:p>
    <w:p w14:paraId="6F99A6C9">
      <w:pPr>
        <w:pStyle w:val="30"/>
        <w:spacing w:line="440" w:lineRule="exact"/>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时间：</w:t>
      </w:r>
      <w:r>
        <w:rPr>
          <w:rFonts w:hint="eastAsia" w:hAnsi="宋体" w:cs="宋体"/>
          <w:color w:val="auto"/>
          <w:sz w:val="24"/>
          <w:szCs w:val="24"/>
          <w:highlight w:val="none"/>
          <w:lang w:val="en-US" w:eastAsia="zh-CN"/>
        </w:rPr>
        <w:t>2026年8月31日</w:t>
      </w: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lang w:val="zh-CN" w:eastAsia="zh-CN"/>
        </w:rPr>
        <w:t>0（北京时间）</w:t>
      </w:r>
    </w:p>
    <w:p w14:paraId="1B44BC3A">
      <w:pPr>
        <w:pStyle w:val="30"/>
        <w:spacing w:line="440" w:lineRule="exact"/>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地点：“</w:t>
      </w:r>
      <w:r>
        <w:rPr>
          <w:rFonts w:hint="eastAsia" w:ascii="宋体" w:hAnsi="宋体" w:eastAsia="宋体" w:cs="宋体"/>
          <w:color w:val="auto"/>
          <w:sz w:val="24"/>
          <w:szCs w:val="24"/>
          <w:highlight w:val="none"/>
          <w:lang w:val="en-US" w:eastAsia="zh-CN"/>
        </w:rPr>
        <w:t>苏采云”政府采购交易系统网开标大厅</w:t>
      </w:r>
    </w:p>
    <w:p w14:paraId="1D47E15B">
      <w:pPr>
        <w:pStyle w:val="30"/>
        <w:spacing w:line="440" w:lineRule="exact"/>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六、公告期限</w:t>
      </w:r>
      <w:bookmarkEnd w:id="20"/>
      <w:bookmarkEnd w:id="21"/>
      <w:bookmarkEnd w:id="22"/>
      <w:bookmarkEnd w:id="23"/>
    </w:p>
    <w:p w14:paraId="24BC9E43">
      <w:pPr>
        <w:pStyle w:val="3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自本公告发布之日起</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p>
    <w:p w14:paraId="48B202E1">
      <w:pPr>
        <w:pStyle w:val="30"/>
        <w:spacing w:line="400" w:lineRule="exact"/>
        <w:rPr>
          <w:rFonts w:hint="eastAsia" w:ascii="宋体" w:hAnsi="宋体" w:eastAsia="宋体" w:cs="宋体"/>
          <w:b/>
          <w:color w:val="auto"/>
          <w:sz w:val="24"/>
          <w:szCs w:val="24"/>
          <w:highlight w:val="none"/>
        </w:rPr>
      </w:pPr>
      <w:bookmarkStart w:id="24" w:name="_Toc35393795"/>
      <w:bookmarkStart w:id="25" w:name="_Toc35393626"/>
      <w:r>
        <w:rPr>
          <w:rFonts w:hint="eastAsia" w:ascii="宋体" w:hAnsi="宋体" w:eastAsia="宋体" w:cs="宋体"/>
          <w:b/>
          <w:color w:val="auto"/>
          <w:sz w:val="24"/>
          <w:szCs w:val="24"/>
          <w:highlight w:val="none"/>
        </w:rPr>
        <w:t xml:space="preserve">    七、其他补充事宜</w:t>
      </w:r>
      <w:bookmarkEnd w:id="24"/>
      <w:bookmarkEnd w:id="25"/>
    </w:p>
    <w:p w14:paraId="27B55577">
      <w:pPr>
        <w:pStyle w:val="30"/>
        <w:spacing w:line="400" w:lineRule="exact"/>
        <w:ind w:firstLine="42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拒绝下述供应商参加本次采购活动：</w:t>
      </w:r>
    </w:p>
    <w:p w14:paraId="50FF29BC">
      <w:pPr>
        <w:spacing w:line="420" w:lineRule="exact"/>
        <w:ind w:firstLine="42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单位负责人为同一人或者存在直接控股、管理关系的不同供应商，不得参加同一合同项下的政府采购活动。</w:t>
      </w:r>
    </w:p>
    <w:p w14:paraId="408F1CCA">
      <w:pPr>
        <w:spacing w:line="420" w:lineRule="exact"/>
        <w:ind w:firstLine="42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为采购项目提供整体设计、规范编制或者项目管理、监理、检测等服务的供应商，不得再参加该采购项目的其他采购活动。</w:t>
      </w:r>
    </w:p>
    <w:p w14:paraId="782F67A1">
      <w:pPr>
        <w:spacing w:line="420" w:lineRule="exact"/>
        <w:ind w:firstLine="42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拒绝列入失信被执行人、重大税收违法案件当事人名单、政府采购严重违法失信行为记录名单的供应商参与政府采购活动。</w:t>
      </w:r>
    </w:p>
    <w:p w14:paraId="33A32D60">
      <w:pPr>
        <w:spacing w:line="420" w:lineRule="exact"/>
        <w:ind w:firstLine="42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供应商诚信档案管理</w:t>
      </w:r>
      <w:r>
        <w:rPr>
          <w:rFonts w:hint="eastAsia" w:ascii="宋体" w:hAnsi="宋体" w:eastAsia="宋体" w:cs="宋体"/>
          <w:b w:val="0"/>
          <w:bCs/>
          <w:color w:val="auto"/>
          <w:sz w:val="24"/>
          <w:szCs w:val="24"/>
          <w:highlight w:val="none"/>
          <w:lang w:eastAsia="zh-CN"/>
        </w:rPr>
        <w:t>：</w:t>
      </w:r>
    </w:p>
    <w:p w14:paraId="33F01F10">
      <w:pPr>
        <w:pStyle w:val="30"/>
        <w:spacing w:line="420" w:lineRule="exact"/>
        <w:ind w:firstLine="42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前办理登记注册手续。</w:t>
      </w:r>
    </w:p>
    <w:p w14:paraId="7041B16F">
      <w:pPr>
        <w:pStyle w:val="30"/>
        <w:spacing w:line="420" w:lineRule="exact"/>
        <w:ind w:firstLine="42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是否接受进口产品：否。</w:t>
      </w:r>
    </w:p>
    <w:p w14:paraId="34809C3F">
      <w:pPr>
        <w:pStyle w:val="30"/>
        <w:spacing w:line="420" w:lineRule="exact"/>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4.若有关本次磋商存在变动或修改，敬请各供应商及时关注南京公共采购信息网（https://njgc.jfh.com/）和江苏政府采购网（http://www.ccgp-jiangsu.gov.cn/）发布的关于本项目的信息更正公告。</w:t>
      </w:r>
    </w:p>
    <w:p w14:paraId="73F2719B">
      <w:pPr>
        <w:pStyle w:val="30"/>
        <w:spacing w:line="420" w:lineRule="exact"/>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p>
    <w:p w14:paraId="1F8B3040">
      <w:pPr>
        <w:pStyle w:val="30"/>
        <w:spacing w:line="440" w:lineRule="exact"/>
        <w:ind w:firstLine="42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政府采购信用承诺：</w:t>
      </w:r>
    </w:p>
    <w:p w14:paraId="06D74B1F">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根据《关于在政府采购活动中推行信用承诺制的通知》（宁财购通〔2021〕5号）的规定，适用信用承诺的供应商，对于</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二、申请人的资格要求</w:t>
      </w:r>
      <w:r>
        <w:rPr>
          <w:rFonts w:hint="eastAsia" w:ascii="宋体" w:hAnsi="宋体" w:eastAsia="宋体" w:cs="宋体"/>
          <w:b/>
          <w:color w:val="auto"/>
          <w:sz w:val="24"/>
          <w:szCs w:val="24"/>
          <w:highlight w:val="none"/>
          <w:lang w:val="en-US" w:eastAsia="zh-CN"/>
        </w:rPr>
        <w:t>-（一）满足《中华人民共和国政府采购法》第二十二条规定1-6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p>
    <w:p w14:paraId="5FCDECDA">
      <w:pPr>
        <w:pStyle w:val="3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p>
    <w:p w14:paraId="2E343626">
      <w:pPr>
        <w:pStyle w:val="30"/>
        <w:spacing w:line="420" w:lineRule="exact"/>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（3）供应商对信用承诺内容的真实性、合法性、有效性负责。如作出虚假信用承诺，视同为“提供虚假材料谋取中标、成交”的违法行为。</w:t>
      </w:r>
    </w:p>
    <w:p w14:paraId="211405D4">
      <w:pPr>
        <w:pStyle w:val="3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八、凡对本次招标提出询问，请按以下方式联系。</w:t>
      </w:r>
    </w:p>
    <w:p w14:paraId="1361563F">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1.采购人信息</w:t>
      </w:r>
    </w:p>
    <w:p w14:paraId="390707E2">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hint="eastAsia" w:ascii="宋体" w:hAnsi="宋体" w:eastAsia="宋体" w:cs="宋体"/>
          <w:sz w:val="24"/>
          <w:szCs w:val="24"/>
          <w:lang w:eastAsia="zh-CN"/>
        </w:rPr>
      </w:pPr>
      <w:r>
        <w:rPr>
          <w:rFonts w:hint="eastAsia" w:ascii="宋体" w:hAnsi="宋体" w:eastAsia="宋体" w:cs="宋体"/>
          <w:color w:val="000000"/>
          <w:sz w:val="24"/>
          <w:szCs w:val="24"/>
        </w:rPr>
        <w:t>单位名称：</w:t>
      </w:r>
      <w:r>
        <w:rPr>
          <w:rFonts w:hint="eastAsia" w:ascii="宋体" w:hAnsi="宋体" w:eastAsia="宋体" w:cs="宋体"/>
          <w:color w:val="000000"/>
          <w:sz w:val="24"/>
          <w:szCs w:val="24"/>
          <w:u w:val="single"/>
          <w:lang w:eastAsia="zh-CN"/>
        </w:rPr>
        <w:t>南京晓庄学院新浦实验幼儿园</w:t>
      </w:r>
    </w:p>
    <w:p w14:paraId="114A26F9">
      <w:pPr>
        <w:pBdr>
          <w:top w:val="none" w:color="000000" w:sz="0" w:space="0"/>
          <w:left w:val="none" w:color="000000" w:sz="0" w:space="0"/>
          <w:bottom w:val="none" w:color="000000" w:sz="0" w:space="0"/>
          <w:right w:val="none" w:color="000000" w:sz="0" w:space="0"/>
        </w:pBdr>
        <w:spacing w:before="0" w:after="0" w:line="419" w:lineRule="atLeast"/>
        <w:ind w:right="0"/>
        <w:jc w:val="both"/>
        <w:rPr>
          <w:rFonts w:hint="eastAsia" w:ascii="宋体" w:hAnsi="宋体" w:eastAsia="宋体" w:cs="宋体"/>
          <w:sz w:val="24"/>
          <w:szCs w:val="24"/>
          <w:lang w:val="en-US" w:eastAsia="zh-CN"/>
        </w:rPr>
      </w:pPr>
      <w:r>
        <w:rPr>
          <w:rFonts w:hint="eastAsia" w:ascii="宋体" w:hAnsi="宋体" w:eastAsia="宋体" w:cs="宋体"/>
          <w:color w:val="000000"/>
          <w:sz w:val="24"/>
          <w:szCs w:val="24"/>
        </w:rPr>
        <w:t>单位地址：</w:t>
      </w:r>
      <w:r>
        <w:rPr>
          <w:rFonts w:hint="eastAsia" w:ascii="宋体" w:hAnsi="宋体" w:eastAsia="宋体" w:cs="宋体"/>
          <w:color w:val="000000"/>
          <w:sz w:val="24"/>
          <w:szCs w:val="24"/>
          <w:u w:val="single"/>
          <w:lang w:val="en-US" w:eastAsia="zh-CN"/>
        </w:rPr>
        <w:t xml:space="preserve"> 南京市浦口区新浦路118号</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p>
    <w:p w14:paraId="6DA9B186">
      <w:pPr>
        <w:pBdr>
          <w:top w:val="none" w:color="000000" w:sz="0" w:space="0"/>
          <w:left w:val="none" w:color="000000" w:sz="0" w:space="0"/>
          <w:bottom w:val="none" w:color="000000" w:sz="0" w:space="0"/>
          <w:right w:val="none" w:color="000000" w:sz="0" w:space="0"/>
        </w:pBdr>
        <w:spacing w:before="0" w:after="0" w:line="419" w:lineRule="atLeast"/>
        <w:ind w:right="0"/>
        <w:jc w:val="both"/>
        <w:rPr>
          <w:rFonts w:hint="eastAsia" w:ascii="宋体" w:hAnsi="宋体" w:eastAsia="宋体" w:cs="宋体"/>
          <w:sz w:val="24"/>
          <w:szCs w:val="24"/>
          <w:lang w:val="en-US" w:eastAsia="zh-CN"/>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single"/>
          <w:lang w:val="en-US" w:eastAsia="zh-CN"/>
        </w:rPr>
        <w:t xml:space="preserve">  雍老师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p>
    <w:p w14:paraId="20CCFFD3">
      <w:pPr>
        <w:pBdr>
          <w:top w:val="none" w:color="000000" w:sz="0" w:space="0"/>
          <w:left w:val="none" w:color="000000" w:sz="0" w:space="0"/>
          <w:bottom w:val="none" w:color="000000" w:sz="0" w:space="0"/>
          <w:right w:val="none" w:color="000000" w:sz="0" w:space="0"/>
        </w:pBdr>
        <w:spacing w:before="0" w:after="0" w:line="419" w:lineRule="atLeast"/>
        <w:ind w:right="0"/>
        <w:jc w:val="both"/>
        <w:rPr>
          <w:rFonts w:hint="eastAsia" w:ascii="宋体" w:hAnsi="宋体" w:eastAsia="宋体" w:cs="宋体"/>
          <w:sz w:val="24"/>
          <w:szCs w:val="24"/>
          <w:lang w:val="en-US" w:eastAsia="zh-CN"/>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025-68082588</w:t>
      </w:r>
      <w:r>
        <w:rPr>
          <w:rFonts w:hint="eastAsia" w:ascii="宋体" w:hAnsi="宋体" w:eastAsia="宋体" w:cs="宋体"/>
          <w:color w:val="000000"/>
          <w:sz w:val="24"/>
          <w:szCs w:val="24"/>
          <w:u w:val="single"/>
          <w:lang w:val="en-US" w:eastAsia="zh-CN"/>
        </w:rPr>
        <w:t xml:space="preserve">                 </w:t>
      </w:r>
    </w:p>
    <w:p w14:paraId="0C455B21">
      <w:pPr>
        <w:pStyle w:val="3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2采购代理机构信息</w:t>
      </w:r>
    </w:p>
    <w:p w14:paraId="7779FA0C">
      <w:pPr>
        <w:pStyle w:val="3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名称：</w:t>
      </w:r>
      <w:r>
        <w:rPr>
          <w:rFonts w:hint="eastAsia" w:ascii="宋体" w:hAnsi="宋体" w:eastAsia="宋体" w:cs="宋体"/>
          <w:color w:val="000000"/>
          <w:sz w:val="24"/>
          <w:szCs w:val="24"/>
          <w:u w:val="single"/>
        </w:rPr>
        <w:t>江苏克瑞斯工程投资咨询有限责任公司</w:t>
      </w:r>
    </w:p>
    <w:p w14:paraId="28F87395">
      <w:pPr>
        <w:pStyle w:val="3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南京市鼓楼区新门口43号厚德苑505、506室</w:t>
      </w:r>
    </w:p>
    <w:p w14:paraId="4F0A33E4">
      <w:pPr>
        <w:pStyle w:val="3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u w:val="none"/>
        </w:rPr>
        <w:t>：</w:t>
      </w:r>
      <w:r>
        <w:rPr>
          <w:rFonts w:hint="eastAsia" w:ascii="宋体" w:hAnsi="宋体" w:eastAsia="宋体" w:cs="宋体"/>
          <w:color w:val="000000"/>
          <w:sz w:val="24"/>
          <w:szCs w:val="24"/>
          <w:u w:val="single"/>
        </w:rPr>
        <w:t>吴工</w:t>
      </w:r>
    </w:p>
    <w:p w14:paraId="244F5CAB">
      <w:pPr>
        <w:pStyle w:val="3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联系方式：</w:t>
      </w:r>
      <w:r>
        <w:rPr>
          <w:rFonts w:hint="eastAsia" w:ascii="宋体" w:hAnsi="宋体" w:eastAsia="宋体" w:cs="宋体"/>
          <w:color w:val="000000"/>
          <w:sz w:val="24"/>
          <w:szCs w:val="24"/>
          <w:u w:val="single"/>
        </w:rPr>
        <w:t>15189832693</w:t>
      </w:r>
    </w:p>
    <w:p w14:paraId="469A5441">
      <w:pPr>
        <w:pStyle w:val="3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hAnsi="宋体" w:cs="宋体"/>
          <w:color w:val="000000"/>
          <w:sz w:val="24"/>
          <w:szCs w:val="24"/>
          <w:lang w:val="en-US" w:eastAsia="zh-CN"/>
        </w:rPr>
        <w:t>.</w:t>
      </w:r>
      <w:r>
        <w:rPr>
          <w:rFonts w:hint="eastAsia" w:ascii="宋体" w:hAnsi="宋体" w:eastAsia="宋体" w:cs="宋体"/>
          <w:color w:val="000000"/>
          <w:sz w:val="24"/>
          <w:szCs w:val="24"/>
        </w:rPr>
        <w:t>项目联系方式</w:t>
      </w:r>
    </w:p>
    <w:p w14:paraId="32D233FC">
      <w:pPr>
        <w:pStyle w:val="30"/>
        <w:spacing w:line="420" w:lineRule="exact"/>
        <w:ind w:firstLine="240" w:firstLineChars="100"/>
        <w:rPr>
          <w:rFonts w:hint="eastAsia" w:ascii="宋体" w:hAnsi="宋体" w:eastAsia="宋体" w:cs="宋体"/>
          <w:color w:val="000000"/>
          <w:sz w:val="24"/>
          <w:szCs w:val="24"/>
        </w:rPr>
      </w:pPr>
      <w:r>
        <w:rPr>
          <w:rFonts w:hint="eastAsia" w:ascii="宋体" w:hAnsi="宋体" w:eastAsia="宋体" w:cs="宋体"/>
          <w:color w:val="000000"/>
          <w:sz w:val="24"/>
          <w:szCs w:val="24"/>
        </w:rPr>
        <w:t>项目联系人：</w:t>
      </w:r>
      <w:r>
        <w:rPr>
          <w:rFonts w:hint="eastAsia" w:ascii="宋体" w:hAnsi="宋体" w:eastAsia="宋体" w:cs="宋体"/>
          <w:color w:val="000000"/>
          <w:sz w:val="24"/>
          <w:szCs w:val="24"/>
          <w:u w:val="single"/>
        </w:rPr>
        <w:t>吴工</w:t>
      </w:r>
    </w:p>
    <w:p w14:paraId="1666C529">
      <w:pPr>
        <w:pStyle w:val="30"/>
        <w:spacing w:line="42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电话：</w:t>
      </w:r>
      <w:r>
        <w:rPr>
          <w:rFonts w:hint="eastAsia" w:ascii="宋体" w:hAnsi="宋体" w:eastAsia="宋体" w:cs="宋体"/>
          <w:color w:val="000000"/>
          <w:sz w:val="24"/>
          <w:szCs w:val="24"/>
          <w:u w:val="single"/>
        </w:rPr>
        <w:t>15189832693</w:t>
      </w:r>
    </w:p>
    <w:p w14:paraId="70FE3E56">
      <w:pPr>
        <w:pStyle w:val="30"/>
        <w:spacing w:line="440" w:lineRule="exact"/>
        <w:ind w:firstLine="420"/>
        <w:jc w:val="center"/>
        <w:rPr>
          <w:rFonts w:hint="eastAsia" w:ascii="宋体" w:hAnsi="宋体" w:eastAsia="宋体" w:cs="宋体"/>
          <w:color w:val="auto"/>
          <w:sz w:val="24"/>
          <w:szCs w:val="24"/>
          <w:highlight w:val="none"/>
          <w:u w:val="single"/>
        </w:rPr>
      </w:pPr>
    </w:p>
    <w:p w14:paraId="6E2C22C5">
      <w:pPr>
        <w:pStyle w:val="30"/>
        <w:spacing w:line="440" w:lineRule="exact"/>
        <w:ind w:firstLine="420"/>
        <w:jc w:val="center"/>
        <w:rPr>
          <w:rFonts w:hint="eastAsia" w:ascii="宋体" w:hAnsi="宋体" w:eastAsia="宋体" w:cs="宋体"/>
          <w:color w:val="auto"/>
          <w:sz w:val="24"/>
          <w:szCs w:val="24"/>
          <w:highlight w:val="none"/>
          <w:u w:val="single"/>
        </w:rPr>
      </w:pPr>
    </w:p>
    <w:p w14:paraId="6725F1A1">
      <w:pPr>
        <w:pStyle w:val="30"/>
        <w:spacing w:line="440" w:lineRule="exact"/>
        <w:ind w:firstLine="420"/>
        <w:jc w:val="center"/>
        <w:rPr>
          <w:rFonts w:hint="eastAsia" w:ascii="宋体" w:hAnsi="宋体" w:eastAsia="宋体" w:cs="宋体"/>
          <w:color w:val="auto"/>
          <w:sz w:val="24"/>
          <w:szCs w:val="24"/>
          <w:highlight w:val="none"/>
          <w:u w:val="single"/>
        </w:rPr>
      </w:pPr>
    </w:p>
    <w:p w14:paraId="68029A39">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5405F987">
      <w:pPr>
        <w:pStyle w:val="30"/>
        <w:spacing w:line="440" w:lineRule="exact"/>
        <w:ind w:firstLine="680"/>
        <w:jc w:val="center"/>
        <w:outlineLvl w:val="0"/>
        <w:rPr>
          <w:rFonts w:hint="eastAsia" w:ascii="宋体" w:hAnsi="宋体" w:eastAsia="宋体" w:cs="宋体"/>
          <w:b/>
          <w:bCs/>
          <w:color w:val="auto"/>
          <w:spacing w:val="-10"/>
          <w:sz w:val="32"/>
          <w:szCs w:val="32"/>
          <w:highlight w:val="none"/>
        </w:rPr>
      </w:pPr>
      <w:bookmarkStart w:id="26" w:name="_Toc32633"/>
      <w:r>
        <w:rPr>
          <w:rFonts w:hint="eastAsia" w:ascii="宋体" w:hAnsi="宋体" w:eastAsia="宋体" w:cs="宋体"/>
          <w:b/>
          <w:bCs/>
          <w:color w:val="auto"/>
          <w:spacing w:val="-10"/>
          <w:sz w:val="32"/>
          <w:szCs w:val="32"/>
          <w:highlight w:val="none"/>
        </w:rPr>
        <w:t>第二章 竞争性磋商须知</w:t>
      </w:r>
      <w:bookmarkEnd w:id="26"/>
    </w:p>
    <w:p w14:paraId="19789CE8">
      <w:pPr>
        <w:keepNext w:val="0"/>
        <w:keepLines w:val="0"/>
        <w:pageBreakBefore w:val="0"/>
        <w:spacing w:line="360" w:lineRule="auto"/>
        <w:ind w:left="0" w:firstLine="420"/>
        <w:rPr>
          <w:rFonts w:hint="eastAsia" w:ascii="宋体" w:hAnsi="宋体" w:eastAsia="宋体" w:cs="宋体"/>
          <w:b/>
          <w:bCs/>
          <w:color w:val="auto"/>
          <w:sz w:val="24"/>
          <w:szCs w:val="24"/>
          <w:highlight w:val="none"/>
          <w:lang w:val="zh-CN"/>
        </w:rPr>
      </w:pPr>
      <w:bookmarkStart w:id="27" w:name="_Hlk108017812"/>
      <w:r>
        <w:rPr>
          <w:rFonts w:hint="eastAsia" w:ascii="宋体" w:hAnsi="宋体" w:eastAsia="宋体" w:cs="宋体"/>
          <w:b/>
          <w:bCs/>
          <w:color w:val="auto"/>
          <w:sz w:val="24"/>
          <w:szCs w:val="24"/>
          <w:highlight w:val="none"/>
          <w:lang w:val="zh-CN"/>
        </w:rPr>
        <w:t>一、总    则</w:t>
      </w:r>
    </w:p>
    <w:p w14:paraId="7A8AA4C2">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1、适用法律</w:t>
      </w:r>
    </w:p>
    <w:p w14:paraId="7B0CD7B8">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 《中华人民共和国政府采购法》、《中华人民共和国政府采购法实施条例》、《政府采购竞争性磋商采购方式管理暂行办法》等有关法律、规章和规定等。</w:t>
      </w:r>
    </w:p>
    <w:p w14:paraId="0864C032">
      <w:pPr>
        <w:keepNext w:val="0"/>
        <w:keepLines w:val="0"/>
        <w:pageBreakBefore w:val="0"/>
        <w:spacing w:line="360" w:lineRule="auto"/>
        <w:ind w:left="0" w:firstLine="42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2、定义</w:t>
      </w:r>
    </w:p>
    <w:p w14:paraId="559EE9EA">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2.1 “采购人”是指依法进行政府采购的国家机关、事业单位、团体组织。</w:t>
      </w:r>
    </w:p>
    <w:p w14:paraId="57134FA0">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供应商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是指参加磋商竞争，并符合采购文件规定资格条件的法人、其他组织或者自然人。</w:t>
      </w:r>
    </w:p>
    <w:p w14:paraId="38245033">
      <w:pPr>
        <w:keepNext w:val="0"/>
        <w:keepLines w:val="0"/>
        <w:pageBreakBefore w:val="0"/>
        <w:spacing w:line="360" w:lineRule="auto"/>
        <w:ind w:left="0" w:firstLine="42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“货物、服务和工程”指本磋商文件中所述产品及相关货物、工程和服务。</w:t>
      </w:r>
    </w:p>
    <w:p w14:paraId="00F1B24A">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“用户或使用单位”是指工程建设单位或使用货物、接受服务的单位。</w:t>
      </w:r>
    </w:p>
    <w:p w14:paraId="7B29030A">
      <w:pPr>
        <w:keepNext w:val="0"/>
        <w:keepLines w:val="0"/>
        <w:pageBreakBefore w:val="0"/>
        <w:spacing w:line="360" w:lineRule="auto"/>
        <w:ind w:left="0" w:firstLine="42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3、政策功能</w:t>
      </w:r>
    </w:p>
    <w:p w14:paraId="7C9D0DD0">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政府采购促进中小企业发展，在政府本次采购活动中，供应商提供的货物、工程或者服务符合下列情形的，享受中小企业扶持政策：</w:t>
      </w:r>
    </w:p>
    <w:p w14:paraId="1112209B">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260D2EE3">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1F622F82">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 </w:t>
      </w:r>
    </w:p>
    <w:p w14:paraId="5AF7C05C">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供应商提供的货物既有中小企业制造货物，也有大型企业制造货物的，不享受中小企业扶持政策。</w:t>
      </w:r>
    </w:p>
    <w:p w14:paraId="2FC9F004">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以联合体形式参加政府本次采购活动，联合体各方均为中小企业的，联合体视同中小企业。其中，联合体各方均为小微企业的，联合体视同小微企业。</w:t>
      </w:r>
    </w:p>
    <w:p w14:paraId="0A0F76BF">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中小企业参加政府本次采购活动，应当出具《中小企业声明函》（格式见附件），否则不享受相关中小企业扶持政策。</w:t>
      </w:r>
    </w:p>
    <w:p w14:paraId="54F849F8">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p>
    <w:p w14:paraId="30A42D98">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3D1FAFE">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p>
    <w:p w14:paraId="661A6AA8">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35D10115">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提供的产品属于信息安全产品的，供应商应当选择经国家认证的信息安全产品投标，并提供由中国信息安全认证中心按国家标准认证颁发的有效认证证书复印件。</w:t>
      </w:r>
    </w:p>
    <w:p w14:paraId="24249512">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提供的产品属于政府强制采购节能产品的，供应商应当选择依据国家标准中二级能效（水效）指标认证的节能产品投标，并提供有效的节能产品认证证书复印件。</w:t>
      </w:r>
    </w:p>
    <w:p w14:paraId="18EFDCEF">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提供的产品属于环境标志产品的,供应商应当选择依据相关标准的最新版本认证的环境标志产品投标,并提供有效的环境标志产品认证证书复印件。</w:t>
      </w:r>
    </w:p>
    <w:p w14:paraId="10290BDE">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进口产品政策</w:t>
      </w:r>
    </w:p>
    <w:p w14:paraId="11F4DBF3">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（1）除招标公告载明接受进口产品参加外，不允许进口产品参加。进口产品认定依照《财政部关于政府采购进口产品管理有关问题的通知》（财办库〔2008〕248号）的规定。</w:t>
      </w:r>
    </w:p>
    <w:p w14:paraId="2F57061C">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（2）允许进口产品参加的，满足需求的国内产品可以参加。</w:t>
      </w:r>
    </w:p>
    <w:p w14:paraId="6EE17D1C">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（3）允许进口产品参加的，优先采购向我国企业转让技术、与我国企业签订消化吸收再创新方案的供应商的进口产品。</w:t>
      </w:r>
    </w:p>
    <w:p w14:paraId="6B8704F6">
      <w:pPr>
        <w:pStyle w:val="584"/>
        <w:pageBreakBefore w:val="0"/>
        <w:spacing w:before="0" w:after="0" w:line="360" w:lineRule="auto"/>
        <w:ind w:firstLine="422"/>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rPr>
        <w:t>.实施本国产品标准及相关政策</w:t>
      </w:r>
    </w:p>
    <w:p w14:paraId="7FB84B4B">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sz w:val="24"/>
          <w:szCs w:val="24"/>
          <w:highlight w:val="none"/>
          <w:lang w:val="zh-CN"/>
        </w:rPr>
        <w:t>。</w:t>
      </w:r>
    </w:p>
    <w:p w14:paraId="0E9FEB20">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rPr>
        <w:t>.2本国产品应当符合以下条件：</w:t>
      </w:r>
    </w:p>
    <w:p w14:paraId="20F8DA87">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（1）在中国境内生产</w:t>
      </w:r>
    </w:p>
    <w:p w14:paraId="75BDF13B">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23CDFDE">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6236A12">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（2）在中国境内生产的组件成本占比达到规定比例</w:t>
      </w:r>
    </w:p>
    <w:p w14:paraId="77242FE6">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4BAFC698">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（3）特定产品的关键组件、关键工序符合相关要求</w:t>
      </w:r>
    </w:p>
    <w:p w14:paraId="215CD817">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对特定产品，在符合本通知第一条第（一）项和第（二）项条件的基础上，应当符合财政部会同有关行业主管部门确定的其关键组件、关键工序在中国境内生产、完成等要求。</w:t>
      </w:r>
    </w:p>
    <w:p w14:paraId="13083D5D">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rPr>
        <w:t>.3本国产品标准的适用范围</w:t>
      </w:r>
    </w:p>
    <w:p w14:paraId="0BD0F946">
      <w:pPr>
        <w:pageBreakBefore w:val="0"/>
        <w:spacing w:line="360" w:lineRule="auto"/>
        <w:ind w:firstLine="42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949916">
      <w:pPr>
        <w:pageBreakBefore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4对本国产品的支持政策</w:t>
      </w:r>
    </w:p>
    <w:p w14:paraId="1FDC9E95">
      <w:pPr>
        <w:pageBreakBefore w:val="0"/>
        <w:spacing w:line="360" w:lineRule="auto"/>
        <w:ind w:firstLine="422"/>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本项目如</w:t>
      </w:r>
      <w:r>
        <w:rPr>
          <w:rFonts w:hint="eastAsia" w:ascii="宋体" w:hAnsi="宋体" w:eastAsia="宋体" w:cs="宋体"/>
          <w:b w:val="0"/>
          <w:bCs w:val="0"/>
          <w:sz w:val="24"/>
          <w:szCs w:val="24"/>
          <w:highlight w:val="none"/>
          <w:lang w:val="zh-CN"/>
        </w:rPr>
        <w:t>既有本国产品又有非本国产品参与竞争，依法对本国产品给予价格评审优惠</w:t>
      </w:r>
      <w:r>
        <w:rPr>
          <w:rFonts w:hint="eastAsia" w:ascii="宋体" w:hAnsi="宋体" w:eastAsia="宋体" w:cs="宋体"/>
          <w:b w:val="0"/>
          <w:bCs w:val="0"/>
          <w:sz w:val="24"/>
          <w:szCs w:val="24"/>
          <w:highlight w:val="none"/>
          <w:lang w:eastAsia="zh-CN"/>
        </w:rPr>
        <w:t>，</w:t>
      </w:r>
      <w:r>
        <w:rPr>
          <w:rFonts w:hint="eastAsia" w:ascii="宋体" w:hAnsi="宋体" w:eastAsia="宋体" w:cs="宋体"/>
          <w:sz w:val="24"/>
          <w:szCs w:val="24"/>
          <w:highlight w:val="none"/>
          <w:lang w:val="zh-CN"/>
        </w:rPr>
        <w:t>详见</w:t>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三章</w:t>
      </w:r>
      <w:r>
        <w:rPr>
          <w:rFonts w:hint="eastAsia" w:ascii="宋体" w:hAnsi="宋体" w:eastAsia="宋体" w:cs="宋体"/>
          <w:sz w:val="24"/>
          <w:szCs w:val="24"/>
          <w:highlight w:val="none"/>
          <w:lang w:eastAsia="zh-CN"/>
        </w:rPr>
        <w:t>。</w:t>
      </w:r>
    </w:p>
    <w:p w14:paraId="2660489D">
      <w:pPr>
        <w:pageBreakBefore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5政策执行要求</w:t>
      </w:r>
    </w:p>
    <w:p w14:paraId="2793961C">
      <w:pPr>
        <w:pageBreakBefore w:val="0"/>
        <w:spacing w:line="360" w:lineRule="auto"/>
        <w:ind w:firstLine="420"/>
        <w:rPr>
          <w:rFonts w:hint="eastAsia" w:ascii="宋体" w:hAnsi="宋体" w:eastAsia="宋体" w:cs="宋体"/>
          <w:color w:val="333333"/>
          <w:sz w:val="24"/>
          <w:szCs w:val="24"/>
          <w:highlight w:val="none"/>
          <w:shd w:val="clear" w:color="auto" w:fill="FFFFFF"/>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sz w:val="24"/>
          <w:szCs w:val="24"/>
          <w:highlight w:val="none"/>
        </w:rPr>
        <w:t>详见</w:t>
      </w:r>
      <w:r>
        <w:rPr>
          <w:rFonts w:hint="eastAsia" w:ascii="宋体" w:hAnsi="宋体" w:eastAsia="宋体" w:cs="宋体"/>
          <w:color w:val="333333"/>
          <w:sz w:val="24"/>
          <w:szCs w:val="24"/>
          <w:highlight w:val="none"/>
          <w:shd w:val="clear" w:color="auto" w:fill="FFFFFF"/>
        </w:rPr>
        <w:t>《国务院办公厅关于在政府采购中实施本国产品标准及相关政策的通知》（国办发〔2025〕34号）规定。</w:t>
      </w:r>
    </w:p>
    <w:p w14:paraId="66BC5C80">
      <w:pPr>
        <w:pageBreakBefore w:val="0"/>
        <w:spacing w:line="360" w:lineRule="auto"/>
        <w:ind w:firstLine="420"/>
        <w:rPr>
          <w:rFonts w:hint="eastAsia" w:ascii="宋体" w:hAnsi="宋体" w:eastAsia="宋体" w:cs="宋体"/>
          <w:b/>
          <w:bCs/>
          <w:sz w:val="24"/>
          <w:szCs w:val="24"/>
          <w:highlight w:val="none"/>
        </w:rPr>
      </w:pPr>
      <w:r>
        <w:rPr>
          <w:rFonts w:hint="eastAsia" w:ascii="宋体" w:hAnsi="宋体" w:eastAsia="宋体" w:cs="宋体"/>
          <w:sz w:val="24"/>
          <w:szCs w:val="24"/>
          <w:highlight w:val="none"/>
          <w:lang w:val="zh-CN"/>
        </w:rPr>
        <w:t>（2）有关证明文件。</w:t>
      </w:r>
      <w:r>
        <w:rPr>
          <w:rFonts w:hint="eastAsia" w:ascii="宋体" w:hAnsi="宋体" w:eastAsia="宋体" w:cs="宋体"/>
          <w:b/>
          <w:bCs/>
          <w:sz w:val="24"/>
          <w:szCs w:val="24"/>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A7D8812">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028DBEBA">
      <w:pPr>
        <w:keepNext w:val="0"/>
        <w:keepLines w:val="0"/>
        <w:pageBreakBefore w:val="0"/>
        <w:widowControl/>
        <w:shd w:val="clear" w:color="auto" w:fill="FFFFFF"/>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未按要求提供相关材料的，不享受相关政策。</w:t>
      </w:r>
    </w:p>
    <w:p w14:paraId="1AD66C3B">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二、磋商文件</w:t>
      </w:r>
    </w:p>
    <w:p w14:paraId="5877C636">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4、磋商文件组成</w:t>
      </w:r>
    </w:p>
    <w:p w14:paraId="33DEA452">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4.1 磋商文件组成：竞争性磋商公告、</w:t>
      </w:r>
      <w:r>
        <w:rPr>
          <w:rFonts w:hint="eastAsia" w:ascii="宋体" w:hAnsi="宋体" w:eastAsia="宋体" w:cs="宋体"/>
          <w:color w:val="auto"/>
          <w:sz w:val="24"/>
          <w:szCs w:val="24"/>
          <w:highlight w:val="none"/>
          <w:lang w:val="zh-CN" w:eastAsia="zh-CN"/>
        </w:rPr>
        <w:t>竞争性磋商须知</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zh-CN" w:eastAsia="zh-CN"/>
        </w:rPr>
        <w:t>评审方法与评审标准</w:t>
      </w:r>
      <w:r>
        <w:rPr>
          <w:rFonts w:hint="eastAsia" w:ascii="宋体" w:hAnsi="宋体" w:eastAsia="宋体" w:cs="宋体"/>
          <w:color w:val="auto"/>
          <w:sz w:val="24"/>
          <w:szCs w:val="24"/>
          <w:highlight w:val="none"/>
          <w:lang w:val="zh-CN"/>
        </w:rPr>
        <w:t>、采购项目需求、合同草案条款及格式、响应文件格式及附件等。</w:t>
      </w:r>
    </w:p>
    <w:p w14:paraId="5D714B5B">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4.2 磋商文件如果要求供应商提交备选响应方案的，供应商可以提交备选方案；否则，备选方案将被拒绝。</w:t>
      </w:r>
    </w:p>
    <w:p w14:paraId="42797A52">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5、磋商文件的澄清、修改</w:t>
      </w:r>
    </w:p>
    <w:p w14:paraId="0909B544">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5.1 代理机构对已发出的磋商文件进行必要澄清或者修改的，将在磋商文件要求提交投标文件截止时间三日前，使用原发布途径发布更正或补遗文件，该澄清或者修改的内容为磋商文件的组成部分。</w:t>
      </w:r>
    </w:p>
    <w:p w14:paraId="20AA8927">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5.2 代理机构在磋商文件要求提交响应文件截止时间前，有权决定延长提交响应文件截止时间和响应文件开启时间，使用原发布途径发布更正或补遗文件。</w:t>
      </w:r>
    </w:p>
    <w:p w14:paraId="0D0F6C1D">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供应商应在磋商文件要求提交响应文件截止时间前关注原采购信息发布媒体上有关本磋商项目有无变更公告。</w:t>
      </w:r>
    </w:p>
    <w:p w14:paraId="32D572E9">
      <w:pPr>
        <w:keepNext w:val="0"/>
        <w:keepLines w:val="0"/>
        <w:pageBreakBefore w:val="0"/>
        <w:widowControl w:val="0"/>
        <w:spacing w:line="360" w:lineRule="auto"/>
        <w:ind w:firstLine="442"/>
        <w:jc w:val="left"/>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zh-CN"/>
        </w:rPr>
        <w:t>、响应文件</w:t>
      </w:r>
    </w:p>
    <w:p w14:paraId="54FE5D91">
      <w:pPr>
        <w:keepNext w:val="0"/>
        <w:keepLines w:val="0"/>
        <w:pageBreakBefore w:val="0"/>
        <w:spacing w:line="360" w:lineRule="auto"/>
        <w:ind w:left="0" w:firstLine="420"/>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6、响应文件的语言、计量单位、货币和编制</w:t>
      </w:r>
    </w:p>
    <w:p w14:paraId="243BBA60">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732C5DE0">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6.2 供应商所使用的计量单位应为国家法定计量单位。</w:t>
      </w:r>
    </w:p>
    <w:p w14:paraId="1417A01E">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6.3 供应商应用人民币报价。</w:t>
      </w:r>
    </w:p>
    <w:p w14:paraId="32CB7268">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 xml:space="preserve"> 供应商应在响应文件中写清相应的项目编号、项目名称、供应商名称、地址、电话、传真等。</w:t>
      </w:r>
    </w:p>
    <w:p w14:paraId="771C69A8">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 xml:space="preserve"> 供应商应当按照磋商文件的要求编制响应文件，并对其提交的响应文件真实性、合法性承担法律责任。</w:t>
      </w:r>
    </w:p>
    <w:p w14:paraId="6AC841A8">
      <w:pPr>
        <w:keepNext w:val="0"/>
        <w:keepLines w:val="0"/>
        <w:pageBreakBefore w:val="0"/>
        <w:spacing w:line="360" w:lineRule="auto"/>
        <w:ind w:left="0" w:firstLine="420"/>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bCs/>
          <w:color w:val="auto"/>
          <w:sz w:val="24"/>
          <w:szCs w:val="24"/>
          <w:highlight w:val="none"/>
          <w:lang w:val="zh-CN"/>
        </w:rPr>
        <w:t>、联合体（</w:t>
      </w:r>
      <w:r>
        <w:rPr>
          <w:rFonts w:hint="eastAsia" w:ascii="宋体" w:hAnsi="宋体" w:cs="宋体"/>
          <w:b/>
          <w:bCs/>
          <w:color w:val="auto"/>
          <w:sz w:val="24"/>
          <w:szCs w:val="24"/>
          <w:highlight w:val="none"/>
          <w:lang w:val="en-US" w:eastAsia="zh-CN"/>
        </w:rPr>
        <w:t xml:space="preserve">本项目不适用 </w:t>
      </w:r>
      <w:r>
        <w:rPr>
          <w:rFonts w:hint="eastAsia" w:ascii="宋体" w:hAnsi="宋体" w:eastAsia="宋体" w:cs="宋体"/>
          <w:b/>
          <w:bCs/>
          <w:color w:val="auto"/>
          <w:sz w:val="24"/>
          <w:szCs w:val="24"/>
          <w:highlight w:val="none"/>
          <w:lang w:val="zh-CN"/>
        </w:rPr>
        <w:t>）</w:t>
      </w:r>
    </w:p>
    <w:p w14:paraId="3692C4A3">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 xml:space="preserve">.1 </w:t>
      </w:r>
      <w:r>
        <w:rPr>
          <w:rFonts w:hint="eastAsia" w:ascii="宋体" w:hAnsi="宋体" w:eastAsia="宋体" w:cs="宋体"/>
          <w:color w:val="auto"/>
          <w:sz w:val="24"/>
          <w:szCs w:val="24"/>
          <w:highlight w:val="none"/>
        </w:rPr>
        <w:t>两个以上的自然人、法人或者其他组织可以组成一个联合体，以一个供应商的身份共同参加政府采购。</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本项目</w:t>
      </w:r>
      <w:r>
        <w:rPr>
          <w:rFonts w:hint="eastAsia" w:ascii="宋体" w:hAnsi="宋体" w:eastAsia="宋体" w:cs="宋体"/>
          <w:b/>
          <w:bCs/>
          <w:color w:val="auto"/>
          <w:sz w:val="24"/>
          <w:szCs w:val="24"/>
          <w:highlight w:val="none"/>
        </w:rPr>
        <w:t>只允许两个法人或者其他组织组成一个联合体，以一个供应商的身份共同参加政府采购。</w:t>
      </w:r>
      <w:r>
        <w:rPr>
          <w:rFonts w:hint="eastAsia" w:ascii="宋体" w:hAnsi="宋体" w:eastAsia="宋体" w:cs="宋体"/>
          <w:b/>
          <w:bCs/>
          <w:color w:val="auto"/>
          <w:sz w:val="24"/>
          <w:szCs w:val="24"/>
          <w:highlight w:val="none"/>
          <w:lang w:eastAsia="zh-CN"/>
        </w:rPr>
        <w:t>）</w:t>
      </w:r>
    </w:p>
    <w:p w14:paraId="670A806F">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鼓励大中型企业和其他自然人、法人或者其他组织与小型、微型企业组成联合体共同参加非专门面向中小企业的政府采购活动。</w:t>
      </w:r>
    </w:p>
    <w:p w14:paraId="51179BD7">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联合协议中约定，小型、微型企业的协议合同金额占到联合体协议合同总金额30%以上的，给予联合体</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%的价格扣除。</w:t>
      </w:r>
    </w:p>
    <w:p w14:paraId="46966780">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联合体各方均为小型、微型企业的，联合体视同为小型、微型企业享受10%的价格扣除。组成联合体的大中型企业和其他自然人、法人或者其他组织，与小型、微型企业之间不得存在投资关系。</w:t>
      </w:r>
    </w:p>
    <w:p w14:paraId="40578B46">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以联合体形式参加采购的，</w:t>
      </w:r>
      <w:r>
        <w:rPr>
          <w:rFonts w:hint="eastAsia" w:ascii="宋体" w:hAnsi="宋体" w:eastAsia="宋体" w:cs="宋体"/>
          <w:b/>
          <w:color w:val="auto"/>
          <w:sz w:val="24"/>
          <w:szCs w:val="24"/>
          <w:highlight w:val="none"/>
        </w:rPr>
        <w:t>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 w:val="24"/>
          <w:szCs w:val="24"/>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25275468">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.4 联合体各方之间应当签订联合体协议，明确约定联合体各方承担的工作和相应的责任，并将联合体协议连同响应文件一并提交。</w:t>
      </w:r>
    </w:p>
    <w:p w14:paraId="21E935F3">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.5 以联合体形式参加政府采购活动的，联合体各方不得再单独参加或者与其他供应商另外组成联合体参加同一合同项下的政府采购活动。</w:t>
      </w:r>
    </w:p>
    <w:p w14:paraId="39E9C352">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8、磋商费用</w:t>
      </w:r>
    </w:p>
    <w:p w14:paraId="0DF0D1E2">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供应商应承担所有与准备和参加竞争性磋商有关的费用，无论采购结果如何，采购代理机构和采购人在任何情况下均无义务和责任承担这些费用。</w:t>
      </w:r>
    </w:p>
    <w:p w14:paraId="1ADAF2EC">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w:t>
      </w:r>
      <w:r>
        <w:rPr>
          <w:rFonts w:hint="eastAsia" w:ascii="宋体" w:hAnsi="宋体" w:cs="宋体"/>
          <w:bCs/>
          <w:color w:val="auto"/>
          <w:sz w:val="24"/>
          <w:szCs w:val="24"/>
          <w:highlight w:val="none"/>
        </w:rPr>
        <w:t>招标代理服务费按国家计委文件“计价格【2002】1980号文件”的</w:t>
      </w:r>
      <w:r>
        <w:rPr>
          <w:rFonts w:hint="eastAsia" w:ascii="宋体" w:hAnsi="宋体" w:cs="宋体"/>
          <w:bCs/>
          <w:color w:val="auto"/>
          <w:sz w:val="24"/>
          <w:szCs w:val="24"/>
          <w:highlight w:val="none"/>
          <w:lang w:val="en-US" w:eastAsia="zh-CN"/>
        </w:rPr>
        <w:t>36</w:t>
      </w:r>
      <w:r>
        <w:rPr>
          <w:rFonts w:hint="eastAsia" w:ascii="宋体" w:hAnsi="宋体" w:cs="宋体"/>
          <w:bCs/>
          <w:color w:val="auto"/>
          <w:sz w:val="24"/>
          <w:szCs w:val="24"/>
          <w:highlight w:val="none"/>
        </w:rPr>
        <w:t>%收取，（单项工程招标代理服务费不足2000元，按2000元收取）</w:t>
      </w:r>
      <w:r>
        <w:rPr>
          <w:rFonts w:hint="eastAsia" w:ascii="宋体" w:hAnsi="宋体" w:cs="宋体"/>
          <w:bCs/>
          <w:color w:val="auto"/>
          <w:sz w:val="24"/>
          <w:szCs w:val="24"/>
          <w:highlight w:val="none"/>
          <w:lang w:val="en-US" w:eastAsia="zh-CN"/>
        </w:rPr>
        <w:t>。均由中标人在领取中标（成交）通知书时一次性支付，请投标人在报价时充分考虑。评委费由采购人按实支付。</w:t>
      </w:r>
    </w:p>
    <w:p w14:paraId="79E57B4E">
      <w:pPr>
        <w:keepNext w:val="0"/>
        <w:keepLines w:val="0"/>
        <w:pageBreakBefore w:val="0"/>
        <w:spacing w:line="360" w:lineRule="auto"/>
        <w:ind w:left="0" w:firstLine="42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zh-CN"/>
        </w:rPr>
        <w:t>、响应文件的组成</w:t>
      </w:r>
    </w:p>
    <w:p w14:paraId="2BDA1112">
      <w:pPr>
        <w:keepNext w:val="0"/>
        <w:keepLines w:val="0"/>
        <w:pageBreakBefore w:val="0"/>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rPr>
        <w:t>供应商应当根据磋商文件要求编制响应文件，并根据自己的商务能力、技术水平对磋商文件提出的要求和条件逐条标明是否响应。</w:t>
      </w:r>
    </w:p>
    <w:p w14:paraId="6279DED4">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lang w:val="zh-CN"/>
        </w:rPr>
        <w:t>响应文件由商务部分、技术部分、价格部分，以及其他部分组成。</w:t>
      </w:r>
    </w:p>
    <w:p w14:paraId="32160C49">
      <w:pPr>
        <w:keepNext w:val="0"/>
        <w:keepLines w:val="0"/>
        <w:pageBreakBefore w:val="0"/>
        <w:spacing w:line="360" w:lineRule="auto"/>
        <w:ind w:left="0" w:firstLine="420"/>
        <w:rPr>
          <w:rFonts w:hint="eastAsia"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zh-CN"/>
        </w:rPr>
        <w:t>、</w:t>
      </w:r>
      <w:r>
        <w:rPr>
          <w:rFonts w:hint="eastAsia" w:ascii="宋体" w:hAnsi="宋体" w:eastAsia="宋体" w:cs="宋体"/>
          <w:b/>
          <w:bCs/>
          <w:color w:val="auto"/>
          <w:sz w:val="24"/>
          <w:szCs w:val="24"/>
          <w:highlight w:val="none"/>
          <w:lang w:val="zh-CN"/>
        </w:rPr>
        <w:t>响应文件的商务部分。</w:t>
      </w:r>
    </w:p>
    <w:p w14:paraId="147243F0">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10.1 </w:t>
      </w:r>
      <w:r>
        <w:rPr>
          <w:rFonts w:hint="eastAsia" w:ascii="宋体" w:hAnsi="宋体" w:eastAsia="宋体" w:cs="宋体"/>
          <w:color w:val="auto"/>
          <w:sz w:val="24"/>
          <w:szCs w:val="24"/>
          <w:highlight w:val="none"/>
          <w:lang w:val="zh-CN"/>
        </w:rPr>
        <w:t>商务部分是证明供应商有资格参加磋商和成交后有能力履行合同的文件，</w:t>
      </w:r>
      <w:r>
        <w:rPr>
          <w:rFonts w:hint="eastAsia" w:ascii="宋体" w:hAnsi="宋体" w:eastAsia="宋体" w:cs="宋体"/>
          <w:color w:val="auto"/>
          <w:sz w:val="24"/>
          <w:szCs w:val="24"/>
          <w:highlight w:val="none"/>
        </w:rPr>
        <w:t>这些文件应能满足竞争性磋商采购文件的要求</w:t>
      </w:r>
      <w:r>
        <w:rPr>
          <w:rFonts w:hint="eastAsia" w:ascii="宋体" w:hAnsi="宋体" w:eastAsia="宋体" w:cs="宋体"/>
          <w:color w:val="auto"/>
          <w:sz w:val="24"/>
          <w:szCs w:val="24"/>
          <w:highlight w:val="none"/>
          <w:lang w:val="zh-CN"/>
        </w:rPr>
        <w:t>，包括但不限于下列文件，其中加</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lang w:val="zh-CN"/>
        </w:rPr>
        <w:t>项目不得有缺失或无效：</w:t>
      </w:r>
    </w:p>
    <w:p w14:paraId="1F19CC32">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（1）★投标函；</w:t>
      </w:r>
    </w:p>
    <w:p w14:paraId="7F2F5A8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（2）★法定代表人授权委托书及授权委托人的身份证扫描件</w:t>
      </w:r>
    </w:p>
    <w:p w14:paraId="4B3CE25C">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（3）★第一章投标邀请中《中华人民共和国政府采购法》规定的资格条件证明文件；</w:t>
      </w:r>
    </w:p>
    <w:p w14:paraId="4DDEB2E6">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（4）★第一章投标邀请中采购人根据采购项目的特殊要求规定的特定条件证明文件；</w:t>
      </w:r>
    </w:p>
    <w:p w14:paraId="5175F82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w:t>
      </w:r>
      <w:r>
        <w:rPr>
          <w:rFonts w:hint="eastAsia" w:ascii="宋体" w:hAnsi="宋体" w:cs="宋体"/>
          <w:sz w:val="24"/>
          <w:szCs w:val="24"/>
          <w:highlight w:val="none"/>
          <w:lang w:val="en-US" w:eastAsia="zh-CN"/>
        </w:rPr>
        <w:t>报价表</w:t>
      </w:r>
      <w:r>
        <w:rPr>
          <w:rFonts w:hint="eastAsia" w:ascii="宋体" w:hAnsi="宋体" w:cs="宋体"/>
          <w:sz w:val="24"/>
          <w:szCs w:val="24"/>
          <w:highlight w:val="none"/>
        </w:rPr>
        <w:t>；</w:t>
      </w:r>
    </w:p>
    <w:p w14:paraId="4D8C355A">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（6）分项报价表；</w:t>
      </w:r>
    </w:p>
    <w:p w14:paraId="3A83987B">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（7）★《南京市政府采购供应商信用记录表暨信用承诺书》</w:t>
      </w:r>
    </w:p>
    <w:p w14:paraId="181203C8">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（8）商务条款偏离表；</w:t>
      </w:r>
    </w:p>
    <w:p w14:paraId="526AAC95">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（9）★</w:t>
      </w:r>
      <w:r>
        <w:rPr>
          <w:rFonts w:hint="eastAsia" w:ascii="宋体" w:hAnsi="宋体" w:cs="宋体"/>
          <w:sz w:val="24"/>
          <w:szCs w:val="24"/>
          <w:highlight w:val="none"/>
          <w:lang w:val="zh-CN"/>
        </w:rPr>
        <w:t>投标人承诺书；</w:t>
      </w:r>
    </w:p>
    <w:p w14:paraId="71EDE504">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（10）供应商认为需要提供的其他资格证明文件和商务资料。</w:t>
      </w:r>
    </w:p>
    <w:p w14:paraId="1010B47F">
      <w:pPr>
        <w:keepNext w:val="0"/>
        <w:keepLines w:val="0"/>
        <w:pageBreakBefore w:val="0"/>
        <w:spacing w:line="360" w:lineRule="auto"/>
        <w:ind w:left="0" w:firstLine="420"/>
        <w:rPr>
          <w:rFonts w:hint="eastAsia" w:ascii="宋体" w:hAnsi="宋体" w:eastAsia="宋体" w:cs="宋体"/>
          <w:b/>
          <w:bCs/>
          <w:color w:val="auto"/>
          <w:sz w:val="24"/>
          <w:szCs w:val="24"/>
          <w:highlight w:val="none"/>
          <w:lang w:val="zh-CN"/>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
          <w:bCs/>
          <w:color w:val="auto"/>
          <w:sz w:val="24"/>
          <w:szCs w:val="24"/>
          <w:highlight w:val="none"/>
          <w:lang w:val="zh-CN"/>
        </w:rPr>
        <w:t>响应文件的技术部分。</w:t>
      </w:r>
    </w:p>
    <w:p w14:paraId="39DE9973">
      <w:pPr>
        <w:keepNext w:val="0"/>
        <w:keepLines w:val="0"/>
        <w:pageBreakBefore w:val="0"/>
        <w:widowControl/>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11.1 </w:t>
      </w:r>
      <w:r>
        <w:rPr>
          <w:rFonts w:hint="eastAsia" w:ascii="宋体" w:hAnsi="宋体" w:eastAsia="宋体" w:cs="宋体"/>
          <w:color w:val="auto"/>
          <w:sz w:val="24"/>
          <w:szCs w:val="24"/>
          <w:highlight w:val="none"/>
          <w:lang w:val="zh-CN"/>
        </w:rPr>
        <w:t>技术部分是证明</w:t>
      </w:r>
      <w:r>
        <w:rPr>
          <w:rFonts w:hint="eastAsia" w:ascii="宋体" w:hAnsi="宋体" w:eastAsia="宋体" w:cs="宋体"/>
          <w:color w:val="auto"/>
          <w:sz w:val="24"/>
          <w:szCs w:val="24"/>
          <w:highlight w:val="none"/>
        </w:rPr>
        <w:t>供应商提供的服务是合格的，并符合磋商文件要求的证明文件，以及</w:t>
      </w:r>
      <w:r>
        <w:rPr>
          <w:rFonts w:hint="eastAsia" w:ascii="宋体" w:hAnsi="宋体" w:eastAsia="宋体" w:cs="宋体"/>
          <w:color w:val="auto"/>
          <w:sz w:val="24"/>
          <w:szCs w:val="24"/>
          <w:highlight w:val="none"/>
          <w:lang w:val="zh-CN"/>
        </w:rPr>
        <w:t>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项目不得有缺失或无效：</w:t>
      </w:r>
    </w:p>
    <w:p w14:paraId="5D988E59">
      <w:pPr>
        <w:keepNext w:val="0"/>
        <w:keepLines w:val="0"/>
        <w:pageBreakBefore w:val="0"/>
        <w:widowControl/>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）项目的技术说明或实施方案</w:t>
      </w:r>
    </w:p>
    <w:p w14:paraId="3F0D755B">
      <w:pPr>
        <w:keepNext w:val="0"/>
        <w:keepLines w:val="0"/>
        <w:pageBreakBefore w:val="0"/>
        <w:widowControl/>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（2）技术条款偏离表；</w:t>
      </w:r>
    </w:p>
    <w:p w14:paraId="2543DBBA">
      <w:pPr>
        <w:keepNext w:val="0"/>
        <w:keepLines w:val="0"/>
        <w:pageBreakBefore w:val="0"/>
        <w:widowControl/>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（3）服务承诺；</w:t>
      </w:r>
    </w:p>
    <w:p w14:paraId="6895E180">
      <w:pPr>
        <w:keepNext w:val="0"/>
        <w:keepLines w:val="0"/>
        <w:pageBreakBefore w:val="0"/>
        <w:widowControl/>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（4）供应商拟投入本项目的设备情况一览表；</w:t>
      </w:r>
    </w:p>
    <w:p w14:paraId="2F3F28C5">
      <w:pPr>
        <w:keepNext w:val="0"/>
        <w:keepLines w:val="0"/>
        <w:pageBreakBefore w:val="0"/>
        <w:widowControl/>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（5）供应商认为需要提供的其他技术资料。</w:t>
      </w:r>
    </w:p>
    <w:p w14:paraId="5B387A66">
      <w:pPr>
        <w:keepNext w:val="0"/>
        <w:keepLines w:val="0"/>
        <w:pageBreakBefore w:val="0"/>
        <w:spacing w:line="360" w:lineRule="auto"/>
        <w:ind w:left="0" w:firstLine="42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b/>
          <w:color w:val="auto"/>
          <w:sz w:val="24"/>
          <w:szCs w:val="24"/>
          <w:highlight w:val="none"/>
          <w:lang w:val="zh-CN"/>
        </w:rPr>
        <w:t>响应文件的价格部分</w:t>
      </w:r>
    </w:p>
    <w:p w14:paraId="7C2BBA28">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12.1 </w:t>
      </w:r>
      <w:r>
        <w:rPr>
          <w:rFonts w:hint="eastAsia" w:ascii="宋体" w:hAnsi="宋体" w:eastAsia="宋体" w:cs="宋体"/>
          <w:color w:val="auto"/>
          <w:sz w:val="24"/>
          <w:szCs w:val="24"/>
          <w:highlight w:val="none"/>
          <w:lang w:val="zh-CN"/>
        </w:rPr>
        <w:t>价格部分是对服务价格构成的说明，磋商文件如没有特别说明对每一项服务仅接受一个价格。</w:t>
      </w:r>
    </w:p>
    <w:p w14:paraId="3EA382B7">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12.2 </w:t>
      </w:r>
      <w:r>
        <w:rPr>
          <w:rFonts w:hint="eastAsia" w:ascii="宋体" w:hAnsi="宋体" w:eastAsia="宋体" w:cs="宋体"/>
          <w:color w:val="auto"/>
          <w:sz w:val="24"/>
          <w:szCs w:val="24"/>
          <w:highlight w:val="none"/>
          <w:lang w:val="zh-CN"/>
        </w:rPr>
        <w:t>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p>
    <w:p w14:paraId="366B2294">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zh-CN"/>
        </w:rPr>
      </w:pPr>
      <w:r>
        <w:rPr>
          <w:rFonts w:hint="eastAsia" w:ascii="宋体" w:hAnsi="宋体" w:eastAsia="宋体" w:cs="宋体"/>
          <w:color w:val="auto"/>
          <w:sz w:val="24"/>
          <w:szCs w:val="24"/>
          <w:highlight w:val="none"/>
          <w:lang w:val="en-US" w:eastAsia="zh-CN"/>
        </w:rPr>
        <w:t>12.3 采购服务费：</w:t>
      </w:r>
      <w:r>
        <w:rPr>
          <w:rFonts w:hint="eastAsia" w:ascii="宋体" w:hAnsi="宋体" w:cs="宋体"/>
          <w:bCs/>
          <w:color w:val="auto"/>
          <w:sz w:val="24"/>
          <w:szCs w:val="24"/>
          <w:highlight w:val="none"/>
        </w:rPr>
        <w:t>招标代理服务费按国家计委文件“计价格【2002】1980号文件”的</w:t>
      </w:r>
      <w:r>
        <w:rPr>
          <w:rFonts w:hint="eastAsia" w:ascii="宋体" w:hAnsi="宋体" w:cs="宋体"/>
          <w:bCs/>
          <w:color w:val="auto"/>
          <w:sz w:val="24"/>
          <w:szCs w:val="24"/>
          <w:highlight w:val="none"/>
          <w:lang w:val="en-US" w:eastAsia="zh-CN"/>
        </w:rPr>
        <w:t>36%</w:t>
      </w:r>
      <w:r>
        <w:rPr>
          <w:rFonts w:hint="eastAsia" w:ascii="宋体" w:hAnsi="宋体" w:cs="宋体"/>
          <w:bCs/>
          <w:color w:val="auto"/>
          <w:sz w:val="24"/>
          <w:szCs w:val="24"/>
          <w:highlight w:val="none"/>
        </w:rPr>
        <w:t>收取，</w:t>
      </w:r>
      <w:r>
        <w:rPr>
          <w:rFonts w:hint="eastAsia" w:ascii="宋体" w:hAnsi="宋体" w:eastAsia="宋体" w:cs="宋体"/>
          <w:b w:val="0"/>
          <w:bCs w:val="0"/>
          <w:color w:val="auto"/>
          <w:sz w:val="24"/>
          <w:szCs w:val="24"/>
          <w:highlight w:val="none"/>
          <w:lang w:val="en-US" w:eastAsia="zh-CN"/>
        </w:rPr>
        <w:t>本项费用无需在投标报价表中单列。</w:t>
      </w:r>
    </w:p>
    <w:p w14:paraId="19380B8C">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12.4 </w:t>
      </w:r>
      <w:r>
        <w:rPr>
          <w:rFonts w:hint="eastAsia" w:ascii="宋体" w:hAnsi="宋体" w:eastAsia="宋体" w:cs="宋体"/>
          <w:b w:val="0"/>
          <w:bCs w:val="0"/>
          <w:color w:val="auto"/>
          <w:sz w:val="24"/>
          <w:szCs w:val="24"/>
          <w:highlight w:val="none"/>
          <w:lang w:val="zh-CN"/>
        </w:rPr>
        <w:t>供应商应充分考虑到市场价格变动，以及项目实施过程中的不可预见因素，一旦成交，成交</w:t>
      </w:r>
      <w:r>
        <w:rPr>
          <w:rFonts w:hint="eastAsia" w:ascii="宋体" w:hAnsi="宋体" w:cs="宋体"/>
          <w:b w:val="0"/>
          <w:bCs w:val="0"/>
          <w:color w:val="auto"/>
          <w:sz w:val="24"/>
          <w:szCs w:val="24"/>
          <w:highlight w:val="none"/>
          <w:lang w:val="en-US" w:eastAsia="zh-CN"/>
        </w:rPr>
        <w:t>总价</w:t>
      </w:r>
      <w:r>
        <w:rPr>
          <w:rFonts w:hint="eastAsia" w:ascii="宋体" w:hAnsi="宋体" w:eastAsia="宋体" w:cs="宋体"/>
          <w:b w:val="0"/>
          <w:bCs w:val="0"/>
          <w:color w:val="auto"/>
          <w:sz w:val="24"/>
          <w:szCs w:val="24"/>
          <w:highlight w:val="none"/>
          <w:lang w:val="zh-CN"/>
        </w:rPr>
        <w:t>不变。如果有漏项，视同让利。</w:t>
      </w:r>
    </w:p>
    <w:p w14:paraId="0BFAC572">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12.5 </w:t>
      </w:r>
      <w:r>
        <w:rPr>
          <w:rFonts w:hint="eastAsia" w:ascii="宋体" w:hAnsi="宋体" w:eastAsia="宋体" w:cs="宋体"/>
          <w:color w:val="auto"/>
          <w:sz w:val="24"/>
          <w:szCs w:val="24"/>
          <w:highlight w:val="none"/>
          <w:lang w:val="zh-CN"/>
        </w:rPr>
        <w:t>供应商应按竞争性磋商文件的要求,并结合本企业的融资能力、管理水平和工程实际，参照各类费用标准和规范，结合工程所在地的社会、政治、自然条件，综合考虑市场及政策风险因素自主报价。</w:t>
      </w:r>
    </w:p>
    <w:p w14:paraId="26ECCFFF">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12.6 </w:t>
      </w:r>
      <w:r>
        <w:rPr>
          <w:rFonts w:hint="eastAsia" w:ascii="宋体" w:hAnsi="宋体" w:eastAsia="宋体" w:cs="宋体"/>
          <w:color w:val="auto"/>
          <w:sz w:val="24"/>
          <w:szCs w:val="24"/>
          <w:highlight w:val="none"/>
          <w:lang w:val="zh-CN"/>
        </w:rPr>
        <w:t>经磋商后，如果成交价低于供应商在磋商响应文件报价的话，除特别注明外，分项报价同比例调整。</w:t>
      </w:r>
    </w:p>
    <w:p w14:paraId="6CF1C29E">
      <w:pPr>
        <w:keepNext w:val="0"/>
        <w:keepLines w:val="0"/>
        <w:pageBreakBefore w:val="0"/>
        <w:spacing w:line="360" w:lineRule="auto"/>
        <w:ind w:left="0" w:firstLine="42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b/>
          <w:color w:val="auto"/>
          <w:sz w:val="24"/>
          <w:szCs w:val="24"/>
          <w:highlight w:val="none"/>
          <w:lang w:val="zh-CN"/>
        </w:rPr>
        <w:t>响应文件的其他部分</w:t>
      </w:r>
    </w:p>
    <w:p w14:paraId="22D77EE0">
      <w:pPr>
        <w:keepNext w:val="0"/>
        <w:keepLines w:val="0"/>
        <w:pageBreakBefore w:val="0"/>
        <w:spacing w:line="360" w:lineRule="auto"/>
        <w:ind w:left="0" w:firstLine="420"/>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13.1 </w:t>
      </w:r>
      <w:r>
        <w:rPr>
          <w:rFonts w:hint="eastAsia" w:ascii="宋体" w:hAnsi="宋体" w:eastAsia="宋体" w:cs="宋体"/>
          <w:b w:val="0"/>
          <w:bCs/>
          <w:color w:val="auto"/>
          <w:sz w:val="24"/>
          <w:szCs w:val="24"/>
          <w:highlight w:val="none"/>
          <w:lang w:val="zh-CN"/>
        </w:rPr>
        <w:t>其他部分由供应商根据编制响应文件需要提供的其他相关文件。</w:t>
      </w:r>
    </w:p>
    <w:p w14:paraId="2DCD082D">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14、磋商保证金（以下为格式文本，本项目无须提供磋商保证金）</w:t>
      </w:r>
    </w:p>
    <w:p w14:paraId="719DA990">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14.1 供应商应按照要求提交磋商保证金，并作为其响应文件的一部分。磋商保证金是为了保护采购人免遭因供应商的行为而蒙受的损失，采购代理在因供应商的行为受到损害时，磋商保证金将不予退还。</w:t>
      </w:r>
    </w:p>
    <w:p w14:paraId="7D2E0119">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p>
    <w:p w14:paraId="35F67D44">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14.3 成交供应商的磋商保证金，将在采购合同签订后退回。竞争性磋商文件另有约定的从其约定。</w:t>
      </w:r>
    </w:p>
    <w:p w14:paraId="09F32B4B">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14.4 下列任何情况发生时，磋商保证金不予退还：</w:t>
      </w:r>
    </w:p>
    <w:p w14:paraId="634AE122">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（1）成交通知书发出后三十日内，成交供应商未与采购人签订合同的；</w:t>
      </w:r>
    </w:p>
    <w:p w14:paraId="23444502">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（2）提供虚假材料谋取成交的；</w:t>
      </w:r>
    </w:p>
    <w:p w14:paraId="68CFE680">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（3）经查实与采购人、其他供应商或者采购代理恶意串通的等。</w:t>
      </w:r>
    </w:p>
    <w:p w14:paraId="2E291E7C">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15、磋商有效期</w:t>
      </w:r>
    </w:p>
    <w:p w14:paraId="0D23A220">
      <w:pPr>
        <w:keepNext w:val="0"/>
        <w:keepLines w:val="0"/>
        <w:pageBreakBefore w:val="0"/>
        <w:spacing w:line="360" w:lineRule="auto"/>
        <w:ind w:left="0" w:firstLine="42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15.1 自响应文件开启之日起60日内有效。</w:t>
      </w:r>
    </w:p>
    <w:p w14:paraId="6277565D">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16、响应文件签署</w:t>
      </w:r>
    </w:p>
    <w:p w14:paraId="21359D00">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 供应商应当按照《操作手册》规定，在磋商公告规定的提交响应文件截止时间前制作并上传电子响应文件。</w:t>
      </w:r>
    </w:p>
    <w:p w14:paraId="690B4BA2">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17、响应文件的密封和递交</w:t>
      </w:r>
    </w:p>
    <w:p w14:paraId="7EA5C346">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 供应商应当按照《操作手册》规定，在磋商公告规定的提交响应文件截止时间前制作并上传电子响应文件。</w:t>
      </w:r>
    </w:p>
    <w:p w14:paraId="6692B489">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17.2 供应商应充分考虑网络环境、网络带宽等因素可能对磋商产生的影响，如因供应商自身原因造成的电子响应文件上传不成功的，按照本磋商文件第二章第21.11条规定做无效响应处理。</w:t>
      </w:r>
    </w:p>
    <w:p w14:paraId="78946ACC">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18、有下列情形之一的响应文件将拒收</w:t>
      </w:r>
    </w:p>
    <w:p w14:paraId="74FE444B">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 未按竞争性磋商文件规定的数额；</w:t>
      </w:r>
    </w:p>
    <w:p w14:paraId="2B7BBC17">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 在磋商文件要求提交响应文件的截止时间之后送达的。</w:t>
      </w:r>
    </w:p>
    <w:p w14:paraId="7F4F7A16">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19、响应文件的修改和撤回</w:t>
      </w:r>
    </w:p>
    <w:p w14:paraId="0B04AB83">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 供应商在提交响应文件截止时间前，可以对所递交的响应文件进行补充、修改或撤回，具体操作方法见《操作手册》。</w:t>
      </w:r>
    </w:p>
    <w:p w14:paraId="59986F99">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19.2 提交响应文件截止时间之后，投标文件不得撤回；如果撤回的，投标保证金不予退还，一年内不得参加采购人组织的政府采购活动。</w:t>
      </w:r>
    </w:p>
    <w:p w14:paraId="23FBC7E2">
      <w:pPr>
        <w:keepNext w:val="0"/>
        <w:keepLines w:val="0"/>
        <w:pageBreakBefore w:val="0"/>
        <w:widowControl w:val="0"/>
        <w:spacing w:line="360" w:lineRule="auto"/>
        <w:ind w:firstLine="442"/>
        <w:jc w:val="left"/>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四、磋商</w:t>
      </w:r>
    </w:p>
    <w:p w14:paraId="0A641DBC">
      <w:pPr>
        <w:keepNext w:val="0"/>
        <w:keepLines w:val="0"/>
        <w:pageBreakBefore w:val="0"/>
        <w:spacing w:line="360" w:lineRule="auto"/>
        <w:ind w:left="0" w:firstLine="42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lang w:val="zh-CN"/>
        </w:rPr>
        <w:t>、磋商组织</w:t>
      </w:r>
    </w:p>
    <w:p w14:paraId="32CD55FC">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 在提交响应文件时间截止后，采购代理机构将在磋商文件确定的时间和地点组织磋商小组分别与供应商进行磋商。</w:t>
      </w:r>
    </w:p>
    <w:p w14:paraId="6926EB6F">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 磋商前，供应商应当按照《操作手册》规定，在苏采云系统规定的时间内对响应文件进行解密。</w:t>
      </w:r>
    </w:p>
    <w:p w14:paraId="0CF18874">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 磋商工作由采购代理机构负责组织，具体磋商事务由依法组建的磋商小组负责。</w:t>
      </w:r>
    </w:p>
    <w:p w14:paraId="03DD2F9F">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 提交响应文件时间截止后，提交响应文件的供应商不足三家的，不开启响应文件。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p>
    <w:p w14:paraId="53FE4528">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21、磋商程序</w:t>
      </w:r>
    </w:p>
    <w:p w14:paraId="13E6B7DB">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 磋商工作由采购代理机构负责组织，具体磋商事务由依法组建的磋商小组负责。</w:t>
      </w:r>
    </w:p>
    <w:p w14:paraId="2102F269">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p>
    <w:p w14:paraId="7D429B1D">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 磋商小组所有成员集中与供应商进行磋商，磋商小组通过苏采云系统向供应商发出《磋商函》，供应商应当按照要求在苏采云系统提交《磋商响应函》并加盖电子公章。</w:t>
      </w:r>
    </w:p>
    <w:p w14:paraId="0BD44FE1">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 磋商过程中，磋商小组根据磋商文件和磋商情况可能实质性变动采购需求中的技术、服务要求以及合同草案条款，但不得变动磋商文件中的其他内容。实质性变动的内容，须经采购人代表确认。</w:t>
      </w:r>
    </w:p>
    <w:p w14:paraId="3B1EE9D6">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 对磋商文件作出的实质性变动是磋商文件的有效组成部分，磋商小组将以书面形式通知所有参加磋商的供应商。用“★”加注或特别说明的内容为实质性要求。</w:t>
      </w:r>
    </w:p>
    <w:p w14:paraId="311E3521">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 如磋商文件有实质性变动的，供应商应当按照磋商文件的变动情况和磋商小组的要求重新提交响应（或补充）文件，并加盖电子公章。</w:t>
      </w:r>
    </w:p>
    <w:p w14:paraId="11F842B1">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 磋商结束后，磋商小组将在苏采云系统向所有实质性响应的供应商发布《最后报价要求函》及最后报价格式表，要求所有实质性响应的供应商在规定时间内提交最后报价，最后报价是供应商响应文件的有效组成部分。</w:t>
      </w:r>
    </w:p>
    <w:p w14:paraId="39B82E86">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 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1B0ED6E8">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 </w:t>
      </w:r>
      <w:r>
        <w:rPr>
          <w:rFonts w:hint="eastAsia" w:ascii="宋体" w:hAnsi="宋体" w:eastAsia="宋体" w:cs="宋体"/>
          <w:b/>
          <w:bCs/>
          <w:color w:val="auto"/>
          <w:sz w:val="24"/>
          <w:szCs w:val="24"/>
          <w:highlight w:val="none"/>
          <w:lang w:val="en-US" w:eastAsia="zh-CN"/>
        </w:rPr>
        <w:t>供应商未在磋商小组规定的时间内在苏采云系统中提交最后报价的视为放弃磋商，其响应文件按无效响应处理，最后报价格式表须加盖电子公章,否则视为未提交最后报价。</w:t>
      </w:r>
      <w:r>
        <w:rPr>
          <w:rFonts w:hint="eastAsia" w:ascii="宋体" w:hAnsi="宋体" w:eastAsia="宋体" w:cs="宋体"/>
          <w:color w:val="auto"/>
          <w:sz w:val="24"/>
          <w:szCs w:val="24"/>
          <w:highlight w:val="none"/>
          <w:lang w:val="en-US" w:eastAsia="zh-CN"/>
        </w:rPr>
        <w:t>已提交响应文件的供应商，在提交最后报价之前，可以根据磋商情况退出磋商。</w:t>
      </w:r>
    </w:p>
    <w:p w14:paraId="6CFBF726">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2</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异常低价投标（</w:t>
      </w:r>
      <w:r>
        <w:rPr>
          <w:rFonts w:hint="eastAsia" w:ascii="宋体" w:hAnsi="宋体" w:eastAsia="宋体" w:cs="宋体"/>
          <w:b/>
          <w:bCs/>
          <w:color w:val="auto"/>
          <w:sz w:val="24"/>
          <w:szCs w:val="24"/>
          <w:highlight w:val="none"/>
        </w:rPr>
        <w:t>响应</w:t>
      </w:r>
      <w:r>
        <w:rPr>
          <w:rFonts w:hint="eastAsia" w:ascii="宋体" w:hAnsi="宋体" w:eastAsia="宋体" w:cs="宋体"/>
          <w:b/>
          <w:bCs/>
          <w:color w:val="auto"/>
          <w:sz w:val="24"/>
          <w:szCs w:val="24"/>
          <w:highlight w:val="none"/>
          <w:lang w:val="zh-CN"/>
        </w:rPr>
        <w:t>）审查</w:t>
      </w:r>
    </w:p>
    <w:p w14:paraId="31468650">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1本项目在评审时按财库〔2026〕2号规定执行异常低价审查，</w:t>
      </w:r>
      <w:r>
        <w:rPr>
          <w:rFonts w:hint="eastAsia" w:ascii="宋体" w:hAnsi="宋体" w:eastAsia="宋体" w:cs="宋体"/>
          <w:color w:val="auto"/>
          <w:sz w:val="24"/>
          <w:szCs w:val="24"/>
          <w:highlight w:val="none"/>
          <w:lang w:val="zh-CN" w:eastAsia="zh-CN"/>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lang w:val="zh-CN" w:eastAsia="zh-CN"/>
        </w:rPr>
        <w:t>过程中出现下列情形之一的，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eastAsia="zh-CN"/>
        </w:rPr>
        <w:t>应当启动异常低价投标（</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）审查程序：</w:t>
      </w:r>
    </w:p>
    <w:p w14:paraId="0366CC2D">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11D7027C">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2A6F9B3">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0973CA30">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6B5DD6F7">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p>
    <w:p w14:paraId="38346B5D">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21.11 出现下列情形之一的响应文件按照无效处理： </w:t>
      </w:r>
    </w:p>
    <w:p w14:paraId="65485F97">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（1）供应商在苏采云系统规定的时间内未成功解密电子响应文件；</w:t>
      </w:r>
    </w:p>
    <w:p w14:paraId="0EB56B20">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（2）供应商未按照磋商文件要求签署、盖章或加盖电子公章的；</w:t>
      </w:r>
    </w:p>
    <w:p w14:paraId="37E38D05">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（3）不具备磋商文件中规定资格条件的；</w:t>
      </w:r>
    </w:p>
    <w:p w14:paraId="34237998">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未实质性响应磋商文件要求的；</w:t>
      </w:r>
    </w:p>
    <w:p w14:paraId="5F2C2E09">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供应商报价</w:t>
      </w:r>
      <w:r>
        <w:rPr>
          <w:rFonts w:hint="eastAsia" w:ascii="宋体" w:hAnsi="宋体" w:eastAsia="宋体" w:cs="宋体"/>
          <w:color w:val="auto"/>
          <w:sz w:val="24"/>
          <w:szCs w:val="24"/>
          <w:highlight w:val="none"/>
          <w:lang w:val="zh-CN" w:eastAsia="zh-CN"/>
        </w:rPr>
        <w:t>超出采购预算限额</w:t>
      </w:r>
      <w:r>
        <w:rPr>
          <w:rFonts w:hint="eastAsia" w:ascii="宋体" w:hAnsi="宋体" w:eastAsia="宋体" w:cs="宋体"/>
          <w:color w:val="auto"/>
          <w:sz w:val="24"/>
          <w:szCs w:val="24"/>
          <w:highlight w:val="none"/>
          <w:lang w:val="en-US" w:eastAsia="zh-CN"/>
        </w:rPr>
        <w:t>的或者最高限价的</w:t>
      </w:r>
      <w:r>
        <w:rPr>
          <w:rFonts w:hint="eastAsia" w:ascii="宋体" w:hAnsi="宋体" w:eastAsia="宋体" w:cs="宋体"/>
          <w:color w:val="auto"/>
          <w:sz w:val="24"/>
          <w:szCs w:val="24"/>
          <w:highlight w:val="none"/>
          <w:lang w:val="zh-CN" w:eastAsia="zh-CN"/>
        </w:rPr>
        <w:t>；</w:t>
      </w:r>
    </w:p>
    <w:p w14:paraId="2AD39BB4">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）不同供应商的响应文件由同一单位或者个人编制；</w:t>
      </w:r>
    </w:p>
    <w:p w14:paraId="26C04FE3">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）不同供应商委托同一单位或者个人办理投标事宜；</w:t>
      </w:r>
    </w:p>
    <w:p w14:paraId="5F6C7FC0">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）不同供应商的响应文件载明的项目管理成员为同一人；</w:t>
      </w:r>
    </w:p>
    <w:p w14:paraId="13929530">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）不同供应商的响应文件异常一致或者投标报价呈规律性差异；</w:t>
      </w:r>
    </w:p>
    <w:p w14:paraId="073A866B">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eastAsia="zh-CN"/>
        </w:rPr>
        <w:t>）不同供应商的响应文件相互混装；（</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val="zh-CN" w:eastAsia="zh-CN"/>
        </w:rPr>
        <w:t>）</w:t>
      </w:r>
    </w:p>
    <w:p w14:paraId="722073B8">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zh-CN" w:eastAsia="zh-CN"/>
        </w:rPr>
        <w:t>）不同供应商的磋商保证金从同一单位或者个人的账户转出；（</w:t>
      </w:r>
      <w:r>
        <w:rPr>
          <w:rFonts w:hint="eastAsia" w:ascii="宋体" w:hAnsi="宋体" w:eastAsia="宋体" w:cs="宋体"/>
          <w:color w:val="auto"/>
          <w:sz w:val="24"/>
          <w:szCs w:val="24"/>
          <w:highlight w:val="none"/>
          <w:lang w:val="en-US" w:eastAsia="zh-CN"/>
        </w:rPr>
        <w:t>不适用</w:t>
      </w:r>
      <w:r>
        <w:rPr>
          <w:rFonts w:hint="eastAsia" w:ascii="宋体" w:hAnsi="宋体" w:eastAsia="宋体" w:cs="宋体"/>
          <w:color w:val="auto"/>
          <w:sz w:val="24"/>
          <w:szCs w:val="24"/>
          <w:highlight w:val="none"/>
          <w:lang w:val="zh-CN" w:eastAsia="zh-CN"/>
        </w:rPr>
        <w:t>）</w:t>
      </w:r>
    </w:p>
    <w:p w14:paraId="5AFE370C">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eastAsia="zh-CN"/>
        </w:rPr>
        <w:t>）不同供应商的法定代表人或委托代理人有夫妻、直系血亲关系的；</w:t>
      </w:r>
    </w:p>
    <w:p w14:paraId="4F298C6B">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zh-CN" w:eastAsia="zh-CN"/>
        </w:rPr>
        <w:t>）不同供应商的负责人为同一人或者存在控股、管理关系的；</w:t>
      </w:r>
    </w:p>
    <w:p w14:paraId="48C81331">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val="zh-CN" w:eastAsia="zh-CN"/>
        </w:rPr>
        <w:t>）没有逐一说明投标产品名称、品牌、规格型号、技术参数和服务响应，而是直接拷贝磋商文件技术要求的；</w:t>
      </w:r>
    </w:p>
    <w:p w14:paraId="653925F4">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val="zh-CN" w:eastAsia="zh-CN"/>
        </w:rPr>
        <w:t>）不同供应商的委托代理人(或法定代表人、项目经理、项目总监、项目负责人等)在采购文件发布日上月至投标截止日当月在同一单位缴纳社会保险的；</w:t>
      </w:r>
    </w:p>
    <w:p w14:paraId="5D4765B0">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lang w:val="zh-CN" w:eastAsia="zh-CN"/>
        </w:rPr>
        <w:t>）服务承诺和付款条件未响应采购文件要求的；</w:t>
      </w:r>
    </w:p>
    <w:p w14:paraId="53824527">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eastAsia="zh-CN"/>
        </w:rPr>
        <w:t>认为</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的报价明显低于其他通过符合性审查的供应商的报价，有可能影响</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val="zh-CN" w:eastAsia="zh-CN"/>
        </w:rPr>
        <w:t xml:space="preserve">质量或者不能诚信履约的，应当要求其在磋商现场合理的时间内提供书面说明，必要时提交相关证明材料；供应商不能证明其报价合理性的，磋商小组应当将其作为无效响应处理； </w:t>
      </w:r>
    </w:p>
    <w:p w14:paraId="222E76DB">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lang w:val="zh-CN" w:eastAsia="zh-CN"/>
        </w:rPr>
        <w:t>）响应文件含有采购人不能接受的附加条件的；</w:t>
      </w:r>
    </w:p>
    <w:p w14:paraId="295A643C">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（19）不同供应商的IP地址、MAC地址、标书制作工具客户端标识码一致的（以系统核查结果为准）；</w:t>
      </w:r>
    </w:p>
    <w:p w14:paraId="69215066">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（20）不符合法律、法规和磋商文件规定的其他实质性要求的。</w:t>
      </w:r>
    </w:p>
    <w:p w14:paraId="48FA706C">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21.12 出现下列情形之一的，磋商终止：</w:t>
      </w:r>
    </w:p>
    <w:p w14:paraId="0043AE2B">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（1）因情况变化，不再符合规定的竞争性磋商采购方式适用情形的；</w:t>
      </w:r>
    </w:p>
    <w:p w14:paraId="5E7B79D8">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（2）所有供应商的响应文件被磋商小组认定为无效的；</w:t>
      </w:r>
    </w:p>
    <w:p w14:paraId="008D2482">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（3）出现影响采购公正的违法、违规行为的；</w:t>
      </w:r>
    </w:p>
    <w:p w14:paraId="20E69041">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（4）所有供应商的报价均超过了采购预算或最高限价，采购人不能支付的；</w:t>
      </w:r>
    </w:p>
    <w:p w14:paraId="39CA704A">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（5）因重大变故，采购任务取消的；</w:t>
      </w:r>
    </w:p>
    <w:p w14:paraId="2150B942">
      <w:pPr>
        <w:keepNext w:val="0"/>
        <w:keepLines w:val="0"/>
        <w:pageBreakBefore w:val="0"/>
        <w:spacing w:line="360" w:lineRule="auto"/>
        <w:ind w:lef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（6）除市场竞争不充分的科研项目、需要扶持的科技成果转化项目以及政府购买服务项目（含政府和社会资本合作项目）外，在采购过程中符合要求的供应商或提交最后报价不足3家的；</w:t>
      </w:r>
    </w:p>
    <w:p w14:paraId="5B22C8DB">
      <w:pPr>
        <w:keepNext w:val="0"/>
        <w:keepLines w:val="0"/>
        <w:pageBreakBefore w:val="0"/>
        <w:spacing w:line="360" w:lineRule="auto"/>
        <w:ind w:left="0"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（7）采购人需求发生重大变化暂时不能确定或供应商提供的货物、服务和工程不能满足需求等。</w:t>
      </w:r>
    </w:p>
    <w:p w14:paraId="7D7E6C30">
      <w:pPr>
        <w:keepNext w:val="0"/>
        <w:keepLines w:val="0"/>
        <w:pageBreakBefore w:val="0"/>
        <w:spacing w:line="360" w:lineRule="auto"/>
        <w:ind w:left="0" w:firstLine="42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lang w:val="zh-CN"/>
        </w:rPr>
        <w:t>2、评定成交方法和标准</w:t>
      </w:r>
    </w:p>
    <w:p w14:paraId="6C8B669F">
      <w:pPr>
        <w:keepNext w:val="0"/>
        <w:keepLines w:val="0"/>
        <w:pageBreakBefore w:val="0"/>
        <w:spacing w:line="360" w:lineRule="auto"/>
        <w:ind w:left="0"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2.1 采用综合评分法。即在最大限度地满足竞争性磋商文件实质性要求前提下，按照磋商文件中规定的各项因素进行综合评审后，以评审总得分最高的供应商作为成交候选供应商或者成交供应商的评审方法。</w:t>
      </w:r>
    </w:p>
    <w:p w14:paraId="55F90284">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综合评分的主要因素是：详见</w:t>
      </w:r>
      <w:r>
        <w:rPr>
          <w:rFonts w:hint="eastAsia" w:ascii="宋体" w:hAnsi="宋体" w:eastAsia="宋体" w:cs="宋体"/>
          <w:color w:val="auto"/>
          <w:sz w:val="24"/>
          <w:szCs w:val="24"/>
          <w:highlight w:val="none"/>
          <w:lang w:eastAsia="zh-CN"/>
        </w:rPr>
        <w:t>评审方法与评审标准</w:t>
      </w:r>
      <w:r>
        <w:rPr>
          <w:rFonts w:hint="eastAsia" w:ascii="宋体" w:hAnsi="宋体" w:eastAsia="宋体" w:cs="宋体"/>
          <w:color w:val="auto"/>
          <w:sz w:val="24"/>
          <w:szCs w:val="24"/>
          <w:highlight w:val="none"/>
        </w:rPr>
        <w:t>。</w:t>
      </w:r>
    </w:p>
    <w:p w14:paraId="3B96723F">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w:t>
      </w:r>
      <w:r>
        <w:rPr>
          <w:rFonts w:hint="eastAsia" w:ascii="宋体" w:hAnsi="宋体" w:eastAsia="宋体" w:cs="宋体"/>
          <w:color w:val="auto"/>
          <w:sz w:val="24"/>
          <w:szCs w:val="24"/>
          <w:highlight w:val="none"/>
          <w:lang w:eastAsia="zh-CN"/>
        </w:rPr>
        <w:t>评审方法与评审标准</w:t>
      </w:r>
      <w:r>
        <w:rPr>
          <w:rFonts w:hint="eastAsia" w:ascii="宋体" w:hAnsi="宋体" w:eastAsia="宋体" w:cs="宋体"/>
          <w:color w:val="auto"/>
          <w:sz w:val="24"/>
          <w:szCs w:val="24"/>
          <w:highlight w:val="none"/>
        </w:rPr>
        <w:t>详见文件第三章。</w:t>
      </w:r>
    </w:p>
    <w:p w14:paraId="7479BA66">
      <w:pPr>
        <w:keepNext w:val="0"/>
        <w:keepLines w:val="0"/>
        <w:pageBreakBefore w:val="0"/>
        <w:widowControl w:val="0"/>
        <w:spacing w:line="360" w:lineRule="auto"/>
        <w:ind w:firstLine="442"/>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23、确定成交供应商</w:t>
      </w:r>
    </w:p>
    <w:p w14:paraId="6621DE75">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在综合比较与评价后按照供应商的综合得分由高到低排序，综合得分相同的，按照最后报价由低到高顺序排列，综合得分且最后报价相同的，按技术方案得分由高到低排列。</w:t>
      </w:r>
    </w:p>
    <w:p w14:paraId="0FF5D2AC">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磋商小组将严格按照采购文件的要求和条件进行比较,根据评审办法直接确定成交供应商或推荐出成交候选人。</w:t>
      </w:r>
    </w:p>
    <w:p w14:paraId="57C52D0D">
      <w:pPr>
        <w:pStyle w:val="578"/>
        <w:keepNext w:val="0"/>
        <w:keepLines w:val="0"/>
        <w:pageBreakBefore w:val="0"/>
        <w:widowControl w:val="0"/>
        <w:spacing w:line="360" w:lineRule="auto"/>
        <w:ind w:left="0" w:firstLine="44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val="en-US" w:eastAsia="zh-CN" w:bidi="ar-SA"/>
        </w:rPr>
        <w:t>按以下第（2）种方式确定成交供应商</w:t>
      </w:r>
    </w:p>
    <w:p w14:paraId="4B013694">
      <w:pPr>
        <w:pStyle w:val="578"/>
        <w:keepNext w:val="0"/>
        <w:keepLines w:val="0"/>
        <w:pageBreakBefore w:val="0"/>
        <w:widowControl w:val="0"/>
        <w:spacing w:line="360" w:lineRule="auto"/>
        <w:ind w:left="0" w:firstLine="44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（1）磋商小组直接确定排名第一的成交候选人为成交供应商；</w:t>
      </w:r>
    </w:p>
    <w:p w14:paraId="0628B867">
      <w:pPr>
        <w:pStyle w:val="578"/>
        <w:keepNext w:val="0"/>
        <w:keepLines w:val="0"/>
        <w:pageBreakBefore w:val="0"/>
        <w:widowControl w:val="0"/>
        <w:spacing w:line="360" w:lineRule="auto"/>
        <w:ind w:left="0" w:firstLine="44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（2）采购人在磋商小组推荐的成交候选人中按顺序确定成交供应商。</w:t>
      </w:r>
    </w:p>
    <w:p w14:paraId="4A733813">
      <w:pPr>
        <w:pStyle w:val="578"/>
        <w:keepNext w:val="0"/>
        <w:keepLines w:val="0"/>
        <w:pageBreakBefore w:val="0"/>
        <w:widowControl w:val="0"/>
        <w:spacing w:line="360" w:lineRule="auto"/>
        <w:ind w:left="0" w:firstLine="44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按第二种方式确定成交供应商的，招标代理公司自评审结束之日起两个工作日内将评审报告送交采购人，采购人应当自收到评审报告之日起五个工作日内，在评审报告推荐的成交候选人中按顺序确定成交供应商。</w:t>
      </w:r>
    </w:p>
    <w:p w14:paraId="224773CA">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 </w:t>
      </w:r>
      <w:r>
        <w:rPr>
          <w:rFonts w:hint="eastAsia" w:ascii="宋体" w:hAnsi="宋体" w:eastAsia="宋体" w:cs="宋体"/>
          <w:color w:val="auto"/>
          <w:sz w:val="24"/>
          <w:szCs w:val="24"/>
          <w:highlight w:val="none"/>
        </w:rPr>
        <w:t>成交供应商确定之日起两个工作日内，将在财政部门指定的政府采购信息发布媒体上公告，</w:t>
      </w:r>
      <w:r>
        <w:rPr>
          <w:rFonts w:hint="eastAsia" w:ascii="宋体" w:hAnsi="宋体" w:eastAsia="宋体" w:cs="宋体"/>
          <w:b/>
          <w:bCs/>
          <w:color w:val="auto"/>
          <w:sz w:val="24"/>
          <w:szCs w:val="24"/>
          <w:highlight w:val="none"/>
          <w:lang w:val="zh-CN"/>
        </w:rPr>
        <w:t>成交供应商在领取成交通知书前须向采购人或采购代理机构提供《南京市政府采购供应商信用记录表暨信用承诺书》中《中华人民共和国政府采购法》第二十二条规定的相关证明材料（加盖公章），并支付采购代理服务费，由采购人或采购代理机构审核合格后发放成交通知书。</w:t>
      </w:r>
    </w:p>
    <w:p w14:paraId="2196BBB0">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成交通知书对采购人和成交供应商具有同等法律效力。</w:t>
      </w:r>
    </w:p>
    <w:p w14:paraId="7702AF69">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成交通知书发出后，成交供应商无正当理由不与采购人签订合同的，磋商保证金不予退还；情节严重的，由财政部门将其列入不良行为记录名单，在一至三年内禁止参加南京市政府采购活动，并予以通报。</w:t>
      </w:r>
    </w:p>
    <w:p w14:paraId="6B2D8206">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采购代理机构和磋商小组对未成交的供应商不作未成交原因的解释。</w:t>
      </w:r>
    </w:p>
    <w:p w14:paraId="0E9BD19A">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所有响应文件都将作为档案保存，不论成交与否，均不退回。</w:t>
      </w:r>
    </w:p>
    <w:p w14:paraId="2378F02E">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24、编写评审报告</w:t>
      </w:r>
    </w:p>
    <w:p w14:paraId="63029D76">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磋商小组根据全体评审成员签字的原始评审记录和评审结果编写评审报告。</w:t>
      </w:r>
    </w:p>
    <w:p w14:paraId="0319FA1D">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五、签订合同</w:t>
      </w:r>
    </w:p>
    <w:p w14:paraId="53A06B54">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25、签订合同</w:t>
      </w:r>
    </w:p>
    <w:p w14:paraId="08B08E28">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成交供应商应当自成交通知书发出之日起三十日内，按照竞争性磋商文件和成交供应商响应文件的约定与采购人签订政府采购合同，所签订的合同不得对竞争性磋商文件和成交供应商响应文件作实质性修改。</w:t>
      </w:r>
    </w:p>
    <w:p w14:paraId="221DD908">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25.2采购人不得向成交供应商提出任何不合理的要求作为签订合同的条件，不得与成交供应商私下订立背离合同实质性内容的协议。</w:t>
      </w:r>
    </w:p>
    <w:p w14:paraId="4A1CABB0">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除不可抗力等因素外，成交通知书发出后，采购人改变成交结果，或者成交供应商拒绝签订政府采购合同的，应当承担相应的法律责任。</w:t>
      </w:r>
    </w:p>
    <w:p w14:paraId="46CE7348">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成交供应商除发生法律规定的不能预见、不能避免并不能克服的客观情况外不得放弃或拒绝签订合同的。放弃或拒绝签订合同的，财政部门视情将其列入不良行为名单，在一至三年内不得参加江苏省政府采购活动。</w:t>
      </w:r>
    </w:p>
    <w:p w14:paraId="6A20EB35">
      <w:pPr>
        <w:pStyle w:val="578"/>
        <w:keepNext w:val="0"/>
        <w:keepLines w:val="0"/>
        <w:pageBreakBefore w:val="0"/>
        <w:widowControl w:val="0"/>
        <w:spacing w:line="360" w:lineRule="auto"/>
        <w:ind w:left="0" w:firstLine="440"/>
        <w:jc w:val="left"/>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25.5 成交供应商拒绝与采购人签订合同，或因不可抗力或者自身原因不能履行政府采购合同的，采购人可以按照评审报告推荐的成交候选人名单排序，确定下一候选人为成交供应商，也可以重新开展政府采购活动。</w:t>
      </w:r>
    </w:p>
    <w:p w14:paraId="17231ECD">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25.6 政府采购合同履行中，采购人需追加与合同标的相同的服务的，在不改变合同其他条款的前提下，可以与供应商协商签订补充合同，但所有补充合同的采购金额不得超过原合同采购金额的百分之十。</w:t>
      </w:r>
    </w:p>
    <w:p w14:paraId="6F05B48C">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六、询问、质疑、投诉和诚实信用</w:t>
      </w:r>
    </w:p>
    <w:p w14:paraId="681C3019">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26、询问</w:t>
      </w:r>
    </w:p>
    <w:p w14:paraId="714792CE">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供应商对采购活动事项有疑问的，可以向代理机构或采购人提出询问，代理机构或采购人将在两个工作日内作出答复，但答复的内容不涉及商业秘密。</w:t>
      </w:r>
    </w:p>
    <w:p w14:paraId="6FFBD64F">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27、质疑</w:t>
      </w:r>
    </w:p>
    <w:p w14:paraId="6972CC47">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供应商认为采购文件、采购过程和成交结果使自己的合法权益受到损害的，可以在知道或者应当知道其权益受到损害之日起七个工作日内，将质疑文件原件送达采购代理单位。</w:t>
      </w:r>
    </w:p>
    <w:p w14:paraId="52CFD41B">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质疑文件应包括以下主要内容，并按照“谁主张、谁举证”的原则，附上相关证明材料。否则，采购人不予受理：</w:t>
      </w:r>
    </w:p>
    <w:p w14:paraId="48191CFE">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（1）质疑项目名称、项目编号、包号、采购公告发出时间、磋商时间；</w:t>
      </w:r>
    </w:p>
    <w:p w14:paraId="0F6F9878">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（2）提起质疑的日期、具体的质疑事项及事实根据（具体条款）；</w:t>
      </w:r>
    </w:p>
    <w:p w14:paraId="3E0CC983">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（3）认为自己合法权益受到损害或可能受到损害的相关证据材料。</w:t>
      </w:r>
    </w:p>
    <w:p w14:paraId="3E7DBD46">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（4）质疑供应商名称、地址、邮编、联系人、联系电话（包括座机、手机、传真号码等）；</w:t>
      </w:r>
    </w:p>
    <w:p w14:paraId="4EEDA95C">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（5）质疑函应当署名，质疑人为自然人的，应当由本人签字并附有效身份证明；质疑人为法人或其他组织的，应当由法定代表人签字并加盖单位公章。</w:t>
      </w:r>
    </w:p>
    <w:p w14:paraId="0FA6C9A3">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（6）供应商委托代理质疑的，应当提交授权委托书，并载明委托代理的具体权限和事项。</w:t>
      </w:r>
    </w:p>
    <w:p w14:paraId="00B6BF16">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p>
    <w:p w14:paraId="56AA1B54">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p>
    <w:p w14:paraId="5E219F6D">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28、投诉</w:t>
      </w:r>
    </w:p>
    <w:p w14:paraId="2AB43D75">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质疑供应商对代理机构的答复不满意，或代理机构未在规定的时间内作出答复的，可以在答复期满后十五个工作日内向采购项目同级财政部门投诉。</w:t>
      </w:r>
    </w:p>
    <w:p w14:paraId="2DB39093">
      <w:pPr>
        <w:keepNext w:val="0"/>
        <w:keepLines w:val="0"/>
        <w:pageBreakBefore w:val="0"/>
        <w:widowControl w:val="0"/>
        <w:spacing w:line="360" w:lineRule="auto"/>
        <w:ind w:firstLine="442"/>
        <w:jc w:val="left"/>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29、诚实信用</w:t>
      </w:r>
    </w:p>
    <w:p w14:paraId="677B5276">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供应商之间不得相互串通投标报价，不得妨碍其他供应商的公平竞争，不得损害采购人和其他供应商的合法权益。</w:t>
      </w:r>
    </w:p>
    <w:p w14:paraId="7EC061BE">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供应商不得以向代理机构工作人员、磋商小组成员行贿或者采取其他不正当手段谋取成交。经查实供应商有此行为的，政府采购管理部门将供应商列入不良行为记录名单，按照《政府采购法》有关规定处理。</w:t>
      </w:r>
    </w:p>
    <w:p w14:paraId="1596DAB4">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p>
    <w:p w14:paraId="10D9D9A2">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供应商不得虚假承诺，否则，按照提供虚假材料谋取中标成交处理。</w:t>
      </w:r>
    </w:p>
    <w:p w14:paraId="01B46D16">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供应商应自觉遵守磋商、评审纪律，扰乱磋商、评审现场秩序的，属于失信行为，根据《江苏省政府采购供应商监督管理暂行办法》，失信行为将被记入供应商诚信档案。</w:t>
      </w:r>
    </w:p>
    <w:p w14:paraId="49704FD3">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供应商在成交后，应按采购文件要求，将由信用承诺书替代的证明材料提交采购代理机构核验。经核验无误后，由采购人或采购代理机构发出成交通知书。</w:t>
      </w:r>
    </w:p>
    <w:p w14:paraId="060B76B1">
      <w:pPr>
        <w:keepNext w:val="0"/>
        <w:keepLines w:val="0"/>
        <w:pageBreakBefore w:val="0"/>
        <w:widowControl w:val="0"/>
        <w:spacing w:line="360" w:lineRule="auto"/>
        <w:ind w:firstLine="440"/>
        <w:jc w:val="left"/>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2E35048">
      <w:pPr>
        <w:spacing w:line="360" w:lineRule="auto"/>
        <w:jc w:val="center"/>
        <w:outlineLvl w:val="9"/>
        <w:rPr>
          <w:rFonts w:hint="eastAsia" w:ascii="宋体" w:hAnsi="宋体" w:eastAsia="宋体" w:cs="宋体"/>
          <w:color w:val="auto"/>
          <w:sz w:val="24"/>
          <w:szCs w:val="24"/>
          <w:highlight w:val="none"/>
          <w:lang w:val="zh-CN"/>
        </w:rPr>
      </w:pPr>
    </w:p>
    <w:p w14:paraId="042BB505">
      <w:pPr>
        <w:spacing w:line="360" w:lineRule="auto"/>
        <w:jc w:val="center"/>
        <w:outlineLvl w:val="9"/>
        <w:rPr>
          <w:rFonts w:hint="eastAsia" w:ascii="宋体" w:hAnsi="宋体" w:eastAsia="宋体" w:cs="宋体"/>
          <w:color w:val="auto"/>
          <w:sz w:val="24"/>
          <w:szCs w:val="24"/>
          <w:highlight w:val="none"/>
          <w:lang w:val="zh-CN"/>
        </w:rPr>
      </w:pPr>
    </w:p>
    <w:p w14:paraId="4F270629">
      <w:pPr>
        <w:spacing w:line="360" w:lineRule="auto"/>
        <w:jc w:val="center"/>
        <w:outlineLvl w:val="9"/>
        <w:rPr>
          <w:rFonts w:hint="eastAsia" w:ascii="宋体" w:hAnsi="宋体" w:eastAsia="宋体" w:cs="宋体"/>
          <w:color w:val="auto"/>
          <w:sz w:val="24"/>
          <w:szCs w:val="24"/>
          <w:highlight w:val="none"/>
          <w:lang w:val="zh-CN"/>
        </w:rPr>
      </w:pPr>
    </w:p>
    <w:p w14:paraId="4E399046">
      <w:pPr>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br w:type="page" w:clear="all"/>
      </w:r>
    </w:p>
    <w:p w14:paraId="3E6E1909">
      <w:pPr>
        <w:numPr>
          <w:ilvl w:val="0"/>
          <w:numId w:val="1"/>
        </w:numPr>
        <w:spacing w:line="360" w:lineRule="auto"/>
        <w:jc w:val="center"/>
        <w:outlineLvl w:val="0"/>
        <w:rPr>
          <w:rFonts w:hint="eastAsia" w:ascii="宋体" w:hAnsi="宋体" w:eastAsia="宋体" w:cs="宋体"/>
          <w:b/>
          <w:bCs/>
          <w:color w:val="auto"/>
          <w:spacing w:val="-10"/>
          <w:sz w:val="28"/>
          <w:szCs w:val="28"/>
          <w:highlight w:val="none"/>
        </w:rPr>
      </w:pPr>
      <w:bookmarkStart w:id="28" w:name="_Toc13760"/>
      <w:r>
        <w:rPr>
          <w:rFonts w:hint="eastAsia" w:ascii="宋体" w:hAnsi="宋体" w:eastAsia="宋体" w:cs="宋体"/>
          <w:b/>
          <w:bCs/>
          <w:color w:val="auto"/>
          <w:spacing w:val="-10"/>
          <w:sz w:val="28"/>
          <w:szCs w:val="28"/>
          <w:highlight w:val="none"/>
        </w:rPr>
        <w:t>评审方法与评审标准</w:t>
      </w:r>
      <w:bookmarkEnd w:id="28"/>
    </w:p>
    <w:p w14:paraId="7C134DB7">
      <w:pPr>
        <w:numPr>
          <w:ilvl w:val="0"/>
          <w:numId w:val="0"/>
        </w:numPr>
        <w:spacing w:line="360" w:lineRule="auto"/>
        <w:jc w:val="both"/>
        <w:outlineLvl w:val="0"/>
        <w:rPr>
          <w:rFonts w:hint="eastAsia" w:ascii="宋体" w:hAnsi="宋体" w:eastAsia="宋体" w:cs="宋体"/>
          <w:b/>
          <w:bCs/>
          <w:color w:val="auto"/>
          <w:spacing w:val="-10"/>
          <w:sz w:val="24"/>
          <w:szCs w:val="24"/>
          <w:highlight w:val="none"/>
        </w:rPr>
      </w:pPr>
    </w:p>
    <w:tbl>
      <w:tblPr>
        <w:tblStyle w:val="61"/>
        <w:tblW w:w="939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03"/>
        <w:gridCol w:w="1086"/>
        <w:gridCol w:w="6747"/>
        <w:gridCol w:w="859"/>
      </w:tblGrid>
      <w:tr w14:paraId="3C5A07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7" w:hRule="atLeast"/>
        </w:trPr>
        <w:tc>
          <w:tcPr>
            <w:tcW w:w="6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288783">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97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838FE9">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评分因素</w:t>
            </w:r>
          </w:p>
        </w:tc>
        <w:tc>
          <w:tcPr>
            <w:tcW w:w="60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AEFC6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评分标准</w:t>
            </w:r>
          </w:p>
        </w:tc>
        <w:tc>
          <w:tcPr>
            <w:tcW w:w="7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9CAFF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分值</w:t>
            </w:r>
          </w:p>
        </w:tc>
      </w:tr>
      <w:tr w14:paraId="192628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079AA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97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031BE7">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价格</w:t>
            </w:r>
          </w:p>
        </w:tc>
        <w:tc>
          <w:tcPr>
            <w:tcW w:w="6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71E77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采用低价优先法计算，即满足招标文件要求且投标价格最低的投标报价为评标基准价，其价格分为满分。其他供应商的价格分按照下列公式计算（小数点保留二位）：投标报价得分=(评标基准价／投标报价)×15。</w:t>
            </w:r>
          </w:p>
        </w:tc>
        <w:tc>
          <w:tcPr>
            <w:tcW w:w="7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81032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15分</w:t>
            </w:r>
          </w:p>
        </w:tc>
      </w:tr>
      <w:tr w14:paraId="418D11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1" w:hRule="atLeast"/>
        </w:trPr>
        <w:tc>
          <w:tcPr>
            <w:tcW w:w="6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2B7B9C">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974" w:type="dxa"/>
            <w:vMerge w:val="restart"/>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8A825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服务方案</w:t>
            </w:r>
          </w:p>
        </w:tc>
        <w:tc>
          <w:tcPr>
            <w:tcW w:w="60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611319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管理实施方案包含：预防及清洁消毒、环境卫生与安全等，由评委进行打分：</w:t>
            </w:r>
          </w:p>
          <w:p w14:paraId="731DF00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1.提供的管理实施方案合理性、可行性高的得12分；</w:t>
            </w:r>
          </w:p>
          <w:p w14:paraId="15DEEA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2.提供的管理实施方案合理性、可行性较高的得9分；</w:t>
            </w:r>
          </w:p>
          <w:p w14:paraId="33BF353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3.提供的管理实施方案合理性、可行性一般的得6分；</w:t>
            </w:r>
          </w:p>
          <w:p w14:paraId="4F21E54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4.提供的管理实施方案不太合理性、可行的得3分；未提供的不得分。</w:t>
            </w:r>
          </w:p>
        </w:tc>
        <w:tc>
          <w:tcPr>
            <w:tcW w:w="7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E8EF5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12分</w:t>
            </w:r>
          </w:p>
        </w:tc>
      </w:tr>
      <w:tr w14:paraId="778909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1" w:hRule="atLeast"/>
        </w:trPr>
        <w:tc>
          <w:tcPr>
            <w:tcW w:w="630"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2B25556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974" w:type="dxa"/>
            <w:vMerge w:val="continue"/>
            <w:tcBorders>
              <w:bottom w:val="single" w:color="auto" w:sz="4" w:space="0"/>
            </w:tcBorders>
            <w:noWrap w:val="0"/>
          </w:tcPr>
          <w:p w14:paraId="3DB4BC8A">
            <w:pPr>
              <w:spacing w:after="0" w:line="240" w:lineRule="auto"/>
              <w:rPr>
                <w:rFonts w:hint="eastAsia" w:ascii="宋体" w:hAnsi="宋体" w:eastAsia="宋体" w:cs="宋体"/>
                <w:sz w:val="24"/>
                <w:szCs w:val="24"/>
              </w:rPr>
            </w:pPr>
          </w:p>
        </w:tc>
        <w:tc>
          <w:tcPr>
            <w:tcW w:w="6050"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152C21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内部管理制度及管理水平：根据提供的管理机构设置、工作流程、各类规章制度及管理机构实际操作性、可行性、针对性，针对保育服务所做的规划情况，检查验收方案等情况进行打分：</w:t>
            </w:r>
          </w:p>
          <w:p w14:paraId="43A1C3C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1.制度明确，针对性强，有不同于其他投标人新颖思路的得12分；</w:t>
            </w:r>
          </w:p>
          <w:p w14:paraId="5BDC83D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2.制度明确，操作性强，满足采购需求的得9分；</w:t>
            </w:r>
          </w:p>
          <w:p w14:paraId="69674CB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3.制度较明确，有一定操作性，基本满足采购需求的得6分；</w:t>
            </w:r>
          </w:p>
          <w:p w14:paraId="2C07550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4.制度不太全面、不太能满足采购需求的得3分；未提供的不得分。</w:t>
            </w:r>
          </w:p>
        </w:tc>
        <w:tc>
          <w:tcPr>
            <w:tcW w:w="7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162E3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12分</w:t>
            </w:r>
          </w:p>
        </w:tc>
      </w:tr>
      <w:tr w14:paraId="079F07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630" w:type="dxa"/>
            <w:tcBorders>
              <w:top w:val="single" w:color="auto" w:sz="4" w:space="0"/>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0C2DC8F1">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974" w:type="dxa"/>
            <w:vMerge w:val="continue"/>
            <w:tcBorders>
              <w:top w:val="single" w:color="auto" w:sz="4" w:space="0"/>
            </w:tcBorders>
            <w:noWrap w:val="0"/>
          </w:tcPr>
          <w:p w14:paraId="257426E7">
            <w:pPr>
              <w:spacing w:after="0" w:line="240" w:lineRule="auto"/>
              <w:rPr>
                <w:rFonts w:hint="eastAsia" w:ascii="宋体" w:hAnsi="宋体" w:eastAsia="宋体" w:cs="宋体"/>
                <w:sz w:val="24"/>
                <w:szCs w:val="24"/>
              </w:rPr>
            </w:pPr>
          </w:p>
        </w:tc>
        <w:tc>
          <w:tcPr>
            <w:tcW w:w="6050" w:type="dxa"/>
            <w:tcBorders>
              <w:top w:val="single" w:color="auto" w:sz="4" w:space="0"/>
              <w:left w:val="single" w:color="000000" w:sz="8" w:space="0"/>
              <w:bottom w:val="single" w:color="000000" w:sz="8" w:space="0"/>
              <w:right w:val="single" w:color="auto" w:sz="4" w:space="0"/>
            </w:tcBorders>
            <w:noWrap w:val="0"/>
            <w:tcMar>
              <w:top w:w="0" w:type="dxa"/>
              <w:left w:w="108" w:type="dxa"/>
              <w:bottom w:w="0" w:type="dxa"/>
              <w:right w:w="108" w:type="dxa"/>
            </w:tcMar>
            <w:vAlign w:val="top"/>
          </w:tcPr>
          <w:p w14:paraId="0773CFB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质量管理制度：针对本项目的质量管理制度，投标单位的内部员工奖惩激励机制，与各方的交接、协调沟通方案进行评分：</w:t>
            </w:r>
          </w:p>
          <w:p w14:paraId="12EBF9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1.制度明确，针对性强，有不同于其他投标人新颖思路，完全满足采购需求的得10分；</w:t>
            </w:r>
          </w:p>
          <w:p w14:paraId="21FB1F5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2.制度明确，操作性强，能满足采购需求的得7分；</w:t>
            </w:r>
          </w:p>
          <w:p w14:paraId="017F4A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3.制度较明确，有一定操作性，基本满足采购需求的得4分；</w:t>
            </w:r>
          </w:p>
          <w:p w14:paraId="1A9E259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4.制度不太全面、不太能满足采购需求的得1分；未提供的不得分。</w:t>
            </w:r>
          </w:p>
        </w:tc>
        <w:tc>
          <w:tcPr>
            <w:tcW w:w="770"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7198854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10分</w:t>
            </w:r>
          </w:p>
        </w:tc>
      </w:tr>
      <w:tr w14:paraId="7F35CC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0" w:type="dxa"/>
            <w:tcBorders>
              <w:top w:val="nil"/>
              <w:left w:val="single" w:color="auto" w:sz="4" w:space="0"/>
              <w:bottom w:val="single" w:color="auto" w:sz="4" w:space="0"/>
              <w:right w:val="single" w:color="000000" w:sz="8" w:space="0"/>
            </w:tcBorders>
            <w:noWrap w:val="0"/>
            <w:tcMar>
              <w:top w:w="0" w:type="dxa"/>
              <w:left w:w="108" w:type="dxa"/>
              <w:bottom w:w="0" w:type="dxa"/>
              <w:right w:w="108" w:type="dxa"/>
            </w:tcMar>
            <w:vAlign w:val="center"/>
          </w:tcPr>
          <w:p w14:paraId="1F74CE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974" w:type="dxa"/>
            <w:vMerge w:val="continue"/>
            <w:tcBorders>
              <w:bottom w:val="single" w:color="auto" w:sz="4" w:space="0"/>
            </w:tcBorders>
            <w:noWrap w:val="0"/>
          </w:tcPr>
          <w:p w14:paraId="6589AB38">
            <w:pPr>
              <w:spacing w:after="0" w:line="240" w:lineRule="auto"/>
              <w:rPr>
                <w:rFonts w:hint="eastAsia" w:ascii="宋体" w:hAnsi="宋体" w:eastAsia="宋体" w:cs="宋体"/>
                <w:sz w:val="24"/>
                <w:szCs w:val="24"/>
              </w:rPr>
            </w:pPr>
          </w:p>
        </w:tc>
        <w:tc>
          <w:tcPr>
            <w:tcW w:w="6050" w:type="dxa"/>
            <w:tcBorders>
              <w:top w:val="nil"/>
              <w:left w:val="single" w:color="000000" w:sz="8" w:space="0"/>
              <w:bottom w:val="single" w:color="auto" w:sz="4" w:space="0"/>
              <w:right w:val="single" w:color="auto" w:sz="4" w:space="0"/>
            </w:tcBorders>
            <w:noWrap w:val="0"/>
            <w:tcMar>
              <w:top w:w="0" w:type="dxa"/>
              <w:left w:w="108" w:type="dxa"/>
              <w:bottom w:w="0" w:type="dxa"/>
              <w:right w:w="108" w:type="dxa"/>
            </w:tcMar>
            <w:vAlign w:val="top"/>
          </w:tcPr>
          <w:p w14:paraId="337A9BF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对本项目的理解（包括项目的需求分析、以及对本项目的重点难点分析以及重点难点解决方案）：</w:t>
            </w:r>
          </w:p>
          <w:p w14:paraId="423EAAF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1.对项目的需求理解透彻、分析内容全面，重点难点分析以及重点难点解决方案针对性强、科学合理得10分；</w:t>
            </w:r>
          </w:p>
          <w:p w14:paraId="4959A5A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2.对项目的需求理解较透彻、分析内容全面，重点难点分析以及重点难点解决方案针对性较强、科学合理得7分；</w:t>
            </w:r>
          </w:p>
          <w:p w14:paraId="7704DD5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3.对项目的需求理解较透彻、分析内容一般，重点难点分析以及重点难点解决方案针对性一般、较科学合理得4分；</w:t>
            </w:r>
          </w:p>
          <w:p w14:paraId="64F620C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4.对项目的需求理解一般、分析内容不全面，重点难点分析以及重点难点解决方案一般得1分；未提供的不得分。</w:t>
            </w:r>
          </w:p>
        </w:tc>
        <w:tc>
          <w:tcPr>
            <w:tcW w:w="770"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6624DE0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10分</w:t>
            </w:r>
          </w:p>
        </w:tc>
      </w:tr>
      <w:tr w14:paraId="066832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30" w:type="dxa"/>
            <w:tcBorders>
              <w:top w:val="single" w:color="auto" w:sz="4" w:space="0"/>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344501A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6</w:t>
            </w:r>
          </w:p>
        </w:tc>
        <w:tc>
          <w:tcPr>
            <w:tcW w:w="974" w:type="dxa"/>
            <w:vMerge w:val="continue"/>
            <w:tcBorders>
              <w:top w:val="single" w:color="auto" w:sz="4" w:space="0"/>
              <w:bottom w:val="single" w:color="auto" w:sz="4" w:space="0"/>
            </w:tcBorders>
            <w:noWrap w:val="0"/>
          </w:tcPr>
          <w:p w14:paraId="47B3303B">
            <w:pPr>
              <w:spacing w:after="0" w:line="240" w:lineRule="auto"/>
              <w:rPr>
                <w:rFonts w:hint="eastAsia" w:ascii="宋体" w:hAnsi="宋体" w:eastAsia="宋体" w:cs="宋体"/>
                <w:sz w:val="24"/>
                <w:szCs w:val="24"/>
              </w:rPr>
            </w:pPr>
          </w:p>
        </w:tc>
        <w:tc>
          <w:tcPr>
            <w:tcW w:w="6050" w:type="dxa"/>
            <w:tcBorders>
              <w:top w:val="single" w:color="auto" w:sz="4" w:space="0"/>
              <w:left w:val="single" w:color="000000" w:sz="8" w:space="0"/>
              <w:bottom w:val="single" w:color="auto" w:sz="4" w:space="0"/>
              <w:right w:val="single" w:color="000000" w:sz="8" w:space="0"/>
            </w:tcBorders>
            <w:noWrap w:val="0"/>
            <w:tcMar>
              <w:top w:w="0" w:type="dxa"/>
              <w:left w:w="108" w:type="dxa"/>
              <w:bottom w:w="0" w:type="dxa"/>
              <w:right w:w="108" w:type="dxa"/>
            </w:tcMar>
            <w:vAlign w:val="top"/>
          </w:tcPr>
          <w:p w14:paraId="2C6D8DE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考核及培训方案：评委根据投标人提供的项目培训及考核方案（至少包含：培训计划、培训课程、师资力量、奖罚淘汰机制、上岗仪表、行为等内容）综合评分：</w:t>
            </w:r>
          </w:p>
          <w:p w14:paraId="3673FFF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1.方案完整详细、针对性强的，得10分</w:t>
            </w:r>
          </w:p>
          <w:p w14:paraId="1AE94EB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2.方案比较完整详细、针对性较强的，得7分；</w:t>
            </w:r>
          </w:p>
          <w:p w14:paraId="0FE5327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3.方案一般详细、针对性较强的得4分；</w:t>
            </w:r>
          </w:p>
          <w:p w14:paraId="7AF96D4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4.方案一般，针对性差的得1分；未提供的不得分。</w:t>
            </w:r>
          </w:p>
        </w:tc>
        <w:tc>
          <w:tcPr>
            <w:tcW w:w="7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F626E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10分</w:t>
            </w:r>
          </w:p>
        </w:tc>
      </w:tr>
      <w:tr w14:paraId="05B3CF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0" w:type="dxa"/>
            <w:tcBorders>
              <w:top w:val="single" w:color="auto" w:sz="4" w:space="0"/>
              <w:left w:val="single" w:color="auto" w:sz="4" w:space="0"/>
              <w:bottom w:val="single" w:color="auto" w:sz="4" w:space="0"/>
              <w:right w:val="single" w:color="000000" w:sz="8" w:space="0"/>
            </w:tcBorders>
            <w:noWrap w:val="0"/>
            <w:tcMar>
              <w:top w:w="0" w:type="dxa"/>
              <w:left w:w="108" w:type="dxa"/>
              <w:bottom w:w="0" w:type="dxa"/>
              <w:right w:w="108" w:type="dxa"/>
            </w:tcMar>
            <w:vAlign w:val="center"/>
          </w:tcPr>
          <w:p w14:paraId="24E314B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7</w:t>
            </w:r>
          </w:p>
        </w:tc>
        <w:tc>
          <w:tcPr>
            <w:tcW w:w="974" w:type="dxa"/>
            <w:vMerge w:val="continue"/>
            <w:tcBorders>
              <w:top w:val="single" w:color="auto" w:sz="4" w:space="0"/>
              <w:bottom w:val="single" w:color="auto" w:sz="4" w:space="0"/>
            </w:tcBorders>
            <w:noWrap w:val="0"/>
          </w:tcPr>
          <w:p w14:paraId="2B6A0D86">
            <w:pPr>
              <w:spacing w:after="0" w:line="240" w:lineRule="auto"/>
              <w:rPr>
                <w:rFonts w:hint="eastAsia" w:ascii="宋体" w:hAnsi="宋体" w:eastAsia="宋体" w:cs="宋体"/>
                <w:sz w:val="24"/>
                <w:szCs w:val="24"/>
              </w:rPr>
            </w:pPr>
          </w:p>
        </w:tc>
        <w:tc>
          <w:tcPr>
            <w:tcW w:w="6050" w:type="dxa"/>
            <w:tcBorders>
              <w:top w:val="single" w:color="auto" w:sz="4" w:space="0"/>
              <w:left w:val="single" w:color="000000" w:sz="8" w:space="0"/>
              <w:bottom w:val="single" w:color="auto" w:sz="4" w:space="0"/>
              <w:right w:val="single" w:color="auto" w:sz="4" w:space="0"/>
            </w:tcBorders>
            <w:noWrap w:val="0"/>
            <w:tcMar>
              <w:top w:w="0" w:type="dxa"/>
              <w:left w:w="108" w:type="dxa"/>
              <w:bottom w:w="0" w:type="dxa"/>
              <w:right w:w="108" w:type="dxa"/>
            </w:tcMar>
            <w:vAlign w:val="center"/>
          </w:tcPr>
          <w:p w14:paraId="014E610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应急预案：根据供应商制定的突发事件应急处理方案进行综合评分：</w:t>
            </w:r>
          </w:p>
          <w:p w14:paraId="7F6E80A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1.突发事件应急处理预案完备健全，对本服务项目针对性强，具有很强的可操作性的得10分；</w:t>
            </w:r>
          </w:p>
          <w:p w14:paraId="7D085C8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2.方案较全面，操作性较强的得7分；</w:t>
            </w:r>
          </w:p>
          <w:p w14:paraId="2A1EA00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3.方案一般，具有一定的可操作性的得4分；</w:t>
            </w:r>
          </w:p>
          <w:p w14:paraId="14B9CA7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4.方案差，不具有操作性的得1分；未提供的不得分。</w:t>
            </w:r>
          </w:p>
        </w:tc>
        <w:tc>
          <w:tcPr>
            <w:tcW w:w="770"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13D5E66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10分</w:t>
            </w:r>
          </w:p>
        </w:tc>
      </w:tr>
      <w:tr w14:paraId="1EFFE6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97E93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8</w:t>
            </w:r>
          </w:p>
        </w:tc>
        <w:tc>
          <w:tcPr>
            <w:tcW w:w="97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478F1E">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业绩</w:t>
            </w:r>
          </w:p>
        </w:tc>
        <w:tc>
          <w:tcPr>
            <w:tcW w:w="605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948CB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评委根据供应商202</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年7月1日以来具有类似本项目业绩的，每提供一个业绩得</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分，满分</w:t>
            </w:r>
            <w:r>
              <w:rPr>
                <w:rFonts w:hint="eastAsia" w:ascii="宋体" w:hAnsi="宋体" w:cs="宋体"/>
                <w:color w:val="000000"/>
                <w:sz w:val="24"/>
                <w:szCs w:val="24"/>
                <w:lang w:val="en-US" w:eastAsia="zh-CN"/>
              </w:rPr>
              <w:t>9</w:t>
            </w:r>
            <w:r>
              <w:rPr>
                <w:rFonts w:hint="eastAsia" w:ascii="宋体" w:hAnsi="宋体" w:eastAsia="宋体" w:cs="宋体"/>
                <w:color w:val="000000"/>
                <w:sz w:val="24"/>
                <w:szCs w:val="24"/>
              </w:rPr>
              <w:t>分（须提供合同及中标通知书复印件加盖单位公章，时间以合同签订时间为准）。</w:t>
            </w:r>
          </w:p>
        </w:tc>
        <w:tc>
          <w:tcPr>
            <w:tcW w:w="770"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556DF6C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cs="宋体"/>
                <w:color w:val="000000"/>
                <w:sz w:val="24"/>
                <w:szCs w:val="24"/>
                <w:lang w:val="en-US" w:eastAsia="zh-CN"/>
              </w:rPr>
              <w:t>9</w:t>
            </w:r>
            <w:r>
              <w:rPr>
                <w:rFonts w:hint="eastAsia" w:ascii="宋体" w:hAnsi="宋体" w:eastAsia="宋体" w:cs="宋体"/>
                <w:color w:val="000000"/>
                <w:sz w:val="24"/>
                <w:szCs w:val="24"/>
              </w:rPr>
              <w:t>分</w:t>
            </w:r>
          </w:p>
        </w:tc>
      </w:tr>
      <w:tr w14:paraId="376777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016015">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9</w:t>
            </w:r>
          </w:p>
        </w:tc>
        <w:tc>
          <w:tcPr>
            <w:tcW w:w="974" w:type="dxa"/>
            <w:tcBorders>
              <w:top w:val="single" w:color="auto" w:sz="4" w:space="0"/>
              <w:left w:val="single" w:color="auto" w:sz="4" w:space="0"/>
              <w:bottom w:val="single" w:color="auto" w:sz="4" w:space="0"/>
              <w:right w:val="single" w:color="auto" w:sz="4" w:space="0"/>
            </w:tcBorders>
            <w:noWrap w:val="0"/>
          </w:tcPr>
          <w:p w14:paraId="620930AB">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业绩评价</w:t>
            </w:r>
          </w:p>
        </w:tc>
        <w:tc>
          <w:tcPr>
            <w:tcW w:w="605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91E5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sz w:val="24"/>
                <w:szCs w:val="24"/>
              </w:rPr>
            </w:pPr>
            <w:r>
              <w:rPr>
                <w:rFonts w:hint="eastAsia" w:ascii="宋体" w:hAnsi="宋体" w:eastAsia="宋体" w:cs="宋体"/>
                <w:color w:val="000000"/>
                <w:sz w:val="24"/>
                <w:szCs w:val="24"/>
              </w:rPr>
              <w:t>供应商提供承担过的类似服务项目的考核满意度证明材料，每提供一个得3分，满分9分（提供的考核满意度证明材料须盖有客户单位公章，否则不得分）。</w:t>
            </w:r>
          </w:p>
        </w:tc>
        <w:tc>
          <w:tcPr>
            <w:tcW w:w="770"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4BACF59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9分</w:t>
            </w:r>
          </w:p>
        </w:tc>
      </w:tr>
      <w:tr w14:paraId="5925C4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C69020">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c>
          <w:tcPr>
            <w:tcW w:w="974" w:type="dxa"/>
            <w:tcBorders>
              <w:top w:val="single" w:color="auto" w:sz="4" w:space="0"/>
              <w:left w:val="single" w:color="auto" w:sz="4" w:space="0"/>
              <w:bottom w:val="single" w:color="auto" w:sz="4" w:space="0"/>
              <w:right w:val="single" w:color="auto" w:sz="4" w:space="0"/>
            </w:tcBorders>
            <w:noWrap w:val="0"/>
          </w:tcPr>
          <w:p w14:paraId="2A090E4E">
            <w:pPr>
              <w:spacing w:after="0" w:line="240" w:lineRule="auto"/>
              <w:jc w:val="center"/>
              <w:rPr>
                <w:rFonts w:hint="eastAsia" w:ascii="宋体" w:hAnsi="宋体" w:eastAsia="宋体" w:cs="宋体"/>
                <w:sz w:val="24"/>
                <w:szCs w:val="24"/>
              </w:rPr>
            </w:pPr>
            <w:r>
              <w:rPr>
                <w:rFonts w:ascii="宋体" w:hAnsi="宋体" w:eastAsia="宋体" w:cs="宋体"/>
                <w:color w:val="000000"/>
                <w:sz w:val="24"/>
              </w:rPr>
              <w:t>增值服务</w:t>
            </w:r>
          </w:p>
        </w:tc>
        <w:tc>
          <w:tcPr>
            <w:tcW w:w="605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D0D065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000000"/>
                <w:sz w:val="24"/>
                <w:szCs w:val="24"/>
              </w:rPr>
            </w:pPr>
            <w:r>
              <w:rPr>
                <w:rFonts w:ascii="宋体" w:hAnsi="宋体" w:eastAsia="宋体" w:cs="宋体"/>
                <w:color w:val="000000"/>
                <w:sz w:val="24"/>
              </w:rPr>
              <w:t>投标人提供招标文件要求以外的增值服务：符合实际、可行性强的，每有一项得</w:t>
            </w:r>
            <w:r>
              <w:rPr>
                <w:rFonts w:hint="eastAsia" w:ascii="宋体" w:hAnsi="宋体" w:eastAsia="宋体" w:cs="宋体"/>
                <w:color w:val="000000"/>
                <w:sz w:val="24"/>
                <w:lang w:val="en-US" w:eastAsia="zh-CN"/>
              </w:rPr>
              <w:t>1.5</w:t>
            </w:r>
            <w:r>
              <w:rPr>
                <w:rFonts w:ascii="宋体" w:hAnsi="宋体" w:eastAsia="宋体" w:cs="宋体"/>
                <w:color w:val="000000"/>
                <w:sz w:val="24"/>
              </w:rPr>
              <w:t>分，满</w:t>
            </w:r>
            <w:r>
              <w:rPr>
                <w:rFonts w:hint="eastAsia" w:ascii="宋体" w:hAnsi="宋体" w:cs="宋体"/>
                <w:color w:val="000000"/>
                <w:sz w:val="24"/>
                <w:lang w:val="en-US" w:eastAsia="zh-CN"/>
              </w:rPr>
              <w:t>分</w:t>
            </w:r>
            <w:r>
              <w:rPr>
                <w:rFonts w:hint="eastAsia" w:ascii="宋体" w:hAnsi="宋体" w:eastAsia="宋体" w:cs="宋体"/>
                <w:color w:val="000000"/>
                <w:sz w:val="24"/>
                <w:lang w:val="en-US" w:eastAsia="zh-CN"/>
              </w:rPr>
              <w:t>3</w:t>
            </w:r>
            <w:r>
              <w:rPr>
                <w:rFonts w:ascii="宋体" w:hAnsi="宋体" w:eastAsia="宋体" w:cs="宋体"/>
                <w:color w:val="000000"/>
                <w:sz w:val="24"/>
              </w:rPr>
              <w:t>分。</w:t>
            </w:r>
          </w:p>
        </w:tc>
        <w:tc>
          <w:tcPr>
            <w:tcW w:w="770" w:type="dxa"/>
            <w:tcBorders>
              <w:top w:val="nil"/>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6BC62656">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3分</w:t>
            </w:r>
          </w:p>
        </w:tc>
      </w:tr>
      <w:tr w14:paraId="5C1865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3" w:hRule="atLeast"/>
        </w:trPr>
        <w:tc>
          <w:tcPr>
            <w:tcW w:w="630" w:type="dxa"/>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7B819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 </w:t>
            </w:r>
          </w:p>
        </w:tc>
        <w:tc>
          <w:tcPr>
            <w:tcW w:w="974" w:type="dxa"/>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746F51">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合计</w:t>
            </w:r>
          </w:p>
        </w:tc>
        <w:tc>
          <w:tcPr>
            <w:tcW w:w="6050" w:type="dxa"/>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F1D36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 </w:t>
            </w:r>
          </w:p>
        </w:tc>
        <w:tc>
          <w:tcPr>
            <w:tcW w:w="7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44D7F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eastAsia" w:ascii="宋体" w:hAnsi="宋体" w:eastAsia="宋体" w:cs="宋体"/>
                <w:sz w:val="24"/>
                <w:szCs w:val="24"/>
              </w:rPr>
            </w:pPr>
            <w:r>
              <w:rPr>
                <w:rFonts w:hint="eastAsia" w:ascii="宋体" w:hAnsi="宋体" w:eastAsia="宋体" w:cs="宋体"/>
                <w:color w:val="000000"/>
                <w:sz w:val="24"/>
                <w:szCs w:val="24"/>
              </w:rPr>
              <w:t>100分</w:t>
            </w:r>
          </w:p>
        </w:tc>
      </w:tr>
    </w:tbl>
    <w:p w14:paraId="7FC6B74A">
      <w:pPr>
        <w:keepNext w:val="0"/>
        <w:keepLines w:val="0"/>
        <w:pageBreakBefore w:val="0"/>
        <w:tabs>
          <w:tab w:val="left" w:pos="1630"/>
        </w:tabs>
        <w:spacing w:line="360" w:lineRule="auto"/>
        <w:ind w:firstLine="482"/>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评</w:t>
      </w:r>
      <w:r>
        <w:rPr>
          <w:rFonts w:hint="eastAsia" w:ascii="宋体" w:hAnsi="宋体" w:eastAsia="宋体" w:cs="宋体"/>
          <w:b/>
          <w:color w:val="auto"/>
          <w:sz w:val="24"/>
          <w:szCs w:val="24"/>
          <w:highlight w:val="none"/>
          <w:lang w:val="en-US" w:eastAsia="zh-CN"/>
        </w:rPr>
        <w:t>审</w:t>
      </w:r>
      <w:r>
        <w:rPr>
          <w:rFonts w:hint="eastAsia" w:ascii="宋体" w:hAnsi="宋体" w:eastAsia="宋体" w:cs="宋体"/>
          <w:b/>
          <w:color w:val="auto"/>
          <w:sz w:val="24"/>
          <w:szCs w:val="24"/>
          <w:highlight w:val="none"/>
          <w:lang w:eastAsia="zh-CN"/>
        </w:rPr>
        <w:t>方法</w:t>
      </w:r>
    </w:p>
    <w:p w14:paraId="43879F9B">
      <w:pPr>
        <w:keepNext w:val="0"/>
        <w:keepLines w:val="0"/>
        <w:pageBreakBefore w:val="0"/>
        <w:widowControl w:val="0"/>
        <w:tabs>
          <w:tab w:val="left" w:pos="900"/>
        </w:tabs>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本项目采用综合评分法，总分为100分。</w:t>
      </w:r>
    </w:p>
    <w:p w14:paraId="6674BBD9">
      <w:pPr>
        <w:keepNext w:val="0"/>
        <w:keepLines w:val="0"/>
        <w:pageBreakBefore w:val="0"/>
        <w:widowControl w:val="0"/>
        <w:tabs>
          <w:tab w:val="left" w:pos="900"/>
        </w:tabs>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经磋商确定最终采购需求和提交最后报价的供应商后，由磋商小组采用综合评分法对提交最后报价的供应商的响应文件和最后报价进行综合评分。</w:t>
      </w:r>
    </w:p>
    <w:p w14:paraId="574807D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FF9D3F0">
      <w:pPr>
        <w:keepNext w:val="0"/>
        <w:keepLines w:val="0"/>
        <w:pageBreakBefore w:val="0"/>
        <w:widowControl w:val="0"/>
        <w:tabs>
          <w:tab w:val="left" w:pos="1630"/>
        </w:tabs>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磋商小组根据综合评分情况，按照评审得分由高到低顺序推荐3名成交候选供应商，并编写评审报告。符合本磋商文件第二章第</w:t>
      </w:r>
      <w:r>
        <w:rPr>
          <w:rFonts w:hint="eastAsia" w:ascii="宋体" w:hAnsi="宋体" w:eastAsia="宋体" w:cs="宋体"/>
          <w:color w:val="auto"/>
          <w:sz w:val="24"/>
          <w:szCs w:val="24"/>
          <w:highlight w:val="none"/>
          <w:lang w:val="en-US" w:eastAsia="zh-CN" w:bidi="ar-SA"/>
        </w:rPr>
        <w:t>21.8</w:t>
      </w:r>
      <w:r>
        <w:rPr>
          <w:rFonts w:hint="eastAsia" w:ascii="宋体" w:hAnsi="宋体" w:eastAsia="宋体" w:cs="宋体"/>
          <w:color w:val="auto"/>
          <w:sz w:val="24"/>
          <w:szCs w:val="24"/>
          <w:highlight w:val="none"/>
          <w:lang w:val="zh-CN" w:eastAsia="zh-CN" w:bidi="ar-SA"/>
        </w:rPr>
        <w:t>条情形的，可以推荐2名成交候选供应商。评审得分相同的，按照最后报价由低到高的顺序推荐。评审得分且最后报价相同的，按技术方案得分由高到低的顺序推荐。</w:t>
      </w:r>
    </w:p>
    <w:p w14:paraId="683E90CD">
      <w:pPr>
        <w:keepNext w:val="0"/>
        <w:keepLines w:val="0"/>
        <w:pageBreakBefore w:val="0"/>
        <w:tabs>
          <w:tab w:val="left" w:pos="1630"/>
        </w:tabs>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说明：</w:t>
      </w:r>
      <w:r>
        <w:rPr>
          <w:rFonts w:hint="eastAsia" w:ascii="宋体" w:hAnsi="宋体" w:eastAsia="宋体" w:cs="宋体"/>
          <w:b/>
          <w:color w:val="auto"/>
          <w:sz w:val="24"/>
          <w:szCs w:val="24"/>
          <w:highlight w:val="none"/>
        </w:rPr>
        <w:tab/>
      </w:r>
    </w:p>
    <w:p w14:paraId="309C5D64">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zh-CN" w:eastAsia="zh-CN" w:bidi="ar-SA"/>
        </w:rPr>
        <w:t>、实质性要求不得负偏离；否则，按照无效报价处理。</w:t>
      </w:r>
    </w:p>
    <w:p w14:paraId="7B5D766E">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2、所有认证、证明和业绩均以有效的证明文件的扫描件（加盖单位电子公章）为依据。</w:t>
      </w:r>
    </w:p>
    <w:p w14:paraId="0904CD4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zh-CN" w:eastAsia="zh-CN" w:bidi="ar-SA"/>
        </w:rPr>
        <w:t>、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p>
    <w:p w14:paraId="209FA986">
      <w:pPr>
        <w:spacing w:line="360" w:lineRule="exact"/>
        <w:ind w:firstLine="42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三、政府采购政策功能落实</w:t>
      </w:r>
    </w:p>
    <w:p w14:paraId="22E4531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zh-CN" w:eastAsia="zh-CN" w:bidi="ar-SA"/>
        </w:rPr>
        <w:t>、对国家认定的节能产品和环保产品分别给予投标价的5%、5%价格扣除，用扣除后的价格参与评审（特别说明：提供国家确定的认证机构出具的、处于有效期之内的该节能和环保产品认证证书）。</w:t>
      </w:r>
    </w:p>
    <w:p w14:paraId="01054B1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zh-CN" w:eastAsia="zh-CN" w:bidi="ar-SA"/>
        </w:rPr>
        <w:t>、按照《政府采购促进中小企业发展管理办法》（财库〔2020〕46号）的规定：</w:t>
      </w:r>
    </w:p>
    <w:p w14:paraId="3BC9272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（1）小型、微型企业报价给予10%的扣除，用扣除后的价格参加评审；</w:t>
      </w:r>
    </w:p>
    <w:p w14:paraId="6727608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所投标产品的制造商为小微企业的，必须在“产地”栏内加填小微型企业的完整名称；如未按要求填写或相关内容表述不清的，不得享受价格扣除。</w:t>
      </w:r>
    </w:p>
    <w:p w14:paraId="5DD255F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w:t>
      </w: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zh-CN" w:eastAsia="zh-CN" w:bidi="ar-SA"/>
        </w:rPr>
        <w:t>%的扣除，用扣除后的价格参加评审。</w:t>
      </w:r>
    </w:p>
    <w:p w14:paraId="6EFF943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（3）参加投标的小微企业须提供《中小企业声明函》，中小企业划型标准详见《关于印发中小企业划型标准规定的通知》工信部联企业〔2011〕300号），供应商对声明函真实性负责。</w:t>
      </w:r>
    </w:p>
    <w:p w14:paraId="797ED9C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zh-CN" w:eastAsia="zh-CN" w:bidi="ar-SA"/>
        </w:rPr>
        <w:t>、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p>
    <w:p w14:paraId="45F14A56">
      <w:pPr>
        <w:pageBreakBefore w:val="0"/>
        <w:widowControl w:val="0"/>
        <w:spacing w:before="62" w:after="62" w:line="360" w:lineRule="auto"/>
        <w:ind w:firstLine="420"/>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SA"/>
        </w:rPr>
        <w:t>4、本国产品价格</w:t>
      </w:r>
      <w:r>
        <w:rPr>
          <w:rFonts w:hint="eastAsia" w:ascii="宋体" w:hAnsi="宋体" w:eastAsia="宋体" w:cs="宋体"/>
          <w:color w:val="000000"/>
          <w:sz w:val="24"/>
          <w:szCs w:val="24"/>
          <w:highlight w:val="none"/>
        </w:rPr>
        <w:t>扣除</w:t>
      </w:r>
    </w:p>
    <w:p w14:paraId="7B1BB46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（1）本项目不属于</w:t>
      </w:r>
      <w:r>
        <w:rPr>
          <w:rFonts w:hint="eastAsia" w:ascii="宋体" w:hAnsi="宋体" w:eastAsia="宋体" w:cs="宋体"/>
          <w:color w:val="auto"/>
          <w:sz w:val="24"/>
          <w:szCs w:val="24"/>
          <w:highlight w:val="none"/>
          <w:lang w:val="zh-CN" w:eastAsia="zh-CN" w:bidi="ar-SA"/>
        </w:rPr>
        <w:t>政府采购货物项目和服务项目中涉及的货物</w:t>
      </w:r>
      <w:r>
        <w:rPr>
          <w:rFonts w:hint="eastAsia" w:ascii="宋体" w:hAnsi="宋体" w:eastAsia="宋体" w:cs="宋体"/>
          <w:color w:val="auto"/>
          <w:sz w:val="24"/>
          <w:szCs w:val="24"/>
          <w:highlight w:val="none"/>
          <w:lang w:val="en-US" w:eastAsia="zh-CN" w:bidi="ar-SA"/>
        </w:rPr>
        <w:t>项目，因此</w:t>
      </w:r>
      <w:r>
        <w:rPr>
          <w:rFonts w:hint="eastAsia" w:ascii="宋体" w:hAnsi="宋体" w:eastAsia="宋体" w:cs="宋体"/>
          <w:color w:val="auto"/>
          <w:sz w:val="24"/>
          <w:szCs w:val="24"/>
          <w:highlight w:val="none"/>
          <w:lang w:val="zh-CN" w:eastAsia="zh-CN" w:bidi="ar-SA"/>
        </w:rPr>
        <w:t>价格评审</w:t>
      </w:r>
      <w:r>
        <w:rPr>
          <w:rFonts w:hint="eastAsia" w:ascii="宋体" w:hAnsi="宋体" w:eastAsia="宋体" w:cs="宋体"/>
          <w:color w:val="auto"/>
          <w:sz w:val="24"/>
          <w:szCs w:val="24"/>
          <w:highlight w:val="none"/>
          <w:lang w:val="en-US" w:eastAsia="zh-CN" w:bidi="ar-SA"/>
        </w:rPr>
        <w:t>不享受</w:t>
      </w:r>
      <w:r>
        <w:rPr>
          <w:rFonts w:hint="eastAsia" w:ascii="宋体" w:hAnsi="宋体" w:eastAsia="宋体" w:cs="宋体"/>
          <w:color w:val="auto"/>
          <w:sz w:val="24"/>
          <w:szCs w:val="24"/>
          <w:highlight w:val="none"/>
          <w:lang w:val="zh-CN" w:eastAsia="zh-CN" w:bidi="ar-SA"/>
        </w:rPr>
        <w:t>优惠。</w:t>
      </w:r>
      <w:bookmarkEnd w:id="27"/>
    </w:p>
    <w:p w14:paraId="1E8556FA">
      <w:pPr>
        <w:spacing w:line="360" w:lineRule="auto"/>
        <w:jc w:val="center"/>
        <w:outlineLvl w:val="0"/>
        <w:rPr>
          <w:rFonts w:hint="eastAsia" w:ascii="宋体" w:hAnsi="宋体" w:eastAsia="宋体" w:cs="宋体"/>
          <w:b/>
          <w:bCs/>
          <w:color w:val="auto"/>
          <w:spacing w:val="-10"/>
          <w:sz w:val="24"/>
          <w:szCs w:val="24"/>
          <w:highlight w:val="none"/>
          <w:lang w:eastAsia="zh-CN"/>
        </w:rPr>
      </w:pPr>
      <w:r>
        <w:rPr>
          <w:rFonts w:hint="eastAsia" w:ascii="宋体" w:hAnsi="宋体" w:eastAsia="宋体" w:cs="宋体"/>
          <w:color w:val="auto"/>
          <w:sz w:val="24"/>
          <w:szCs w:val="24"/>
          <w:highlight w:val="none"/>
        </w:rPr>
        <w:br w:type="page" w:clear="all"/>
      </w:r>
      <w:bookmarkStart w:id="29" w:name="_Toc26348"/>
      <w:r>
        <w:rPr>
          <w:rFonts w:hint="eastAsia" w:ascii="宋体" w:hAnsi="宋体" w:eastAsia="宋体" w:cs="宋体"/>
          <w:b/>
          <w:bCs/>
          <w:color w:val="auto"/>
          <w:spacing w:val="-10"/>
          <w:sz w:val="32"/>
          <w:szCs w:val="32"/>
          <w:highlight w:val="none"/>
        </w:rPr>
        <w:t xml:space="preserve">第四章 </w:t>
      </w:r>
      <w:r>
        <w:rPr>
          <w:rFonts w:hint="eastAsia" w:ascii="宋体" w:hAnsi="宋体" w:eastAsia="宋体" w:cs="宋体"/>
          <w:b/>
          <w:bCs/>
          <w:color w:val="auto"/>
          <w:spacing w:val="-10"/>
          <w:sz w:val="32"/>
          <w:szCs w:val="32"/>
          <w:highlight w:val="none"/>
          <w:lang w:val="en-US" w:eastAsia="zh-CN"/>
        </w:rPr>
        <w:t>采购需求</w:t>
      </w:r>
      <w:bookmarkEnd w:id="29"/>
    </w:p>
    <w:p w14:paraId="53884E8B">
      <w:pPr>
        <w:rPr>
          <w:rFonts w:hint="eastAsia" w:ascii="宋体" w:hAnsi="宋体" w:eastAsia="宋体" w:cs="宋体"/>
          <w:color w:val="auto"/>
          <w:sz w:val="24"/>
          <w:szCs w:val="24"/>
          <w:highlight w:val="none"/>
        </w:rPr>
      </w:pPr>
    </w:p>
    <w:p w14:paraId="615D07B2">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bookmarkStart w:id="30" w:name="_Toc11027"/>
      <w:r>
        <w:rPr>
          <w:rFonts w:hint="eastAsia" w:ascii="宋体" w:hAnsi="宋体" w:eastAsia="宋体" w:cs="宋体"/>
          <w:b/>
          <w:bCs/>
          <w:color w:val="auto"/>
          <w:sz w:val="24"/>
          <w:szCs w:val="24"/>
          <w:highlight w:val="none"/>
          <w:lang w:val="zh-CN" w:eastAsia="zh-CN" w:bidi="ar-SA"/>
        </w:rPr>
        <w:t>一、项目概况：</w:t>
      </w:r>
    </w:p>
    <w:p w14:paraId="3107A9E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1、服务内容：浦口区教育局所属浦口区实验幼儿园集团、</w:t>
      </w:r>
      <w:r>
        <w:rPr>
          <w:rFonts w:hint="eastAsia" w:ascii="宋体" w:hAnsi="宋体" w:cs="宋体"/>
          <w:color w:val="auto"/>
          <w:sz w:val="24"/>
          <w:szCs w:val="24"/>
          <w:highlight w:val="none"/>
          <w:lang w:val="en-US" w:eastAsia="zh-CN" w:bidi="ar-SA"/>
        </w:rPr>
        <w:t>凤</w:t>
      </w:r>
      <w:r>
        <w:rPr>
          <w:rFonts w:hint="eastAsia" w:ascii="宋体" w:hAnsi="宋体" w:eastAsia="宋体" w:cs="宋体"/>
          <w:color w:val="auto"/>
          <w:sz w:val="24"/>
          <w:szCs w:val="24"/>
          <w:highlight w:val="none"/>
          <w:lang w:val="zh-CN" w:eastAsia="zh-CN" w:bidi="ar-SA"/>
        </w:rPr>
        <w:t>凰幼儿园集团、南京晓庄学院新浦实验幼儿园、珠泉幼儿园、城南4号地幼儿园(暂定名)采购学前教育服务，用于保障3一6岁幼儿正常教育教学活动。</w:t>
      </w:r>
    </w:p>
    <w:p w14:paraId="13258AC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2、合同金额包含人员的招聘服务，人员基本工资、社会保险、其他福利等。</w:t>
      </w:r>
    </w:p>
    <w:p w14:paraId="62C8CA1A">
      <w:pPr>
        <w:keepNext w:val="0"/>
        <w:keepLines w:val="0"/>
        <w:pageBreakBefore w:val="0"/>
        <w:widowControl w:val="0"/>
        <w:spacing w:line="360" w:lineRule="auto"/>
        <w:ind w:firstLine="480" w:firstLineChars="20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3、服务期限：自合同签订之日起一年。合同期满后，采购人有权根据供应商的履约情况以及相关政策决定是否与中标供应商签订后续服务合同或另行采购，续签合同期限一年一签，续签不超过两次。</w:t>
      </w:r>
    </w:p>
    <w:p w14:paraId="3998D15A">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二、项目范围：</w:t>
      </w:r>
    </w:p>
    <w:p w14:paraId="64FA9FB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1、招聘计划：</w:t>
      </w:r>
    </w:p>
    <w:p w14:paraId="66DE1A7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南京市浦口区教育局所属幼儿园保育人员采购。具体工作由幼儿园负责组织安排。</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4"/>
        <w:gridCol w:w="4842"/>
        <w:gridCol w:w="2160"/>
      </w:tblGrid>
      <w:tr w14:paraId="3DCE1A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BB7C1D">
            <w:pPr>
              <w:keepNext w:val="0"/>
              <w:keepLines w:val="0"/>
              <w:pageBreakBefore w:val="0"/>
              <w:widowControl w:val="0"/>
              <w:spacing w:line="360" w:lineRule="auto"/>
              <w:ind w:firstLine="241" w:firstLineChars="100"/>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序号</w:t>
            </w:r>
          </w:p>
        </w:tc>
        <w:tc>
          <w:tcPr>
            <w:tcW w:w="484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13369A">
            <w:pPr>
              <w:keepNext w:val="0"/>
              <w:keepLines w:val="0"/>
              <w:pageBreakBefore w:val="0"/>
              <w:widowControl w:val="0"/>
              <w:spacing w:line="360" w:lineRule="auto"/>
              <w:ind w:firstLine="1990" w:firstLineChars="826"/>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幼儿园名称</w:t>
            </w:r>
          </w:p>
        </w:tc>
        <w:tc>
          <w:tcPr>
            <w:tcW w:w="21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1534FD">
            <w:pPr>
              <w:keepNext w:val="0"/>
              <w:keepLines w:val="0"/>
              <w:pageBreakBefore w:val="0"/>
              <w:widowControl w:val="0"/>
              <w:spacing w:line="360" w:lineRule="auto"/>
              <w:ind w:firstLine="241" w:firstLineChars="100"/>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保育人员数量</w:t>
            </w:r>
          </w:p>
        </w:tc>
      </w:tr>
      <w:tr w14:paraId="56D69F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8FBBF3">
            <w:pPr>
              <w:keepNext w:val="0"/>
              <w:keepLines w:val="0"/>
              <w:pageBreakBefore w:val="0"/>
              <w:widowControl w:val="0"/>
              <w:spacing w:line="360" w:lineRule="auto"/>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394106">
            <w:pPr>
              <w:keepNext w:val="0"/>
              <w:keepLines w:val="0"/>
              <w:pageBreakBefore w:val="0"/>
              <w:widowControl w:val="0"/>
              <w:spacing w:line="360" w:lineRule="auto"/>
              <w:ind w:firstLine="480" w:firstLineChars="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实验总园</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271A65">
            <w:pPr>
              <w:keepNext w:val="0"/>
              <w:keepLines w:val="0"/>
              <w:pageBreakBefore w:val="0"/>
              <w:widowControl w:val="0"/>
              <w:spacing w:line="360" w:lineRule="auto"/>
              <w:ind w:firstLine="480"/>
              <w:jc w:val="center"/>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zh-CN" w:eastAsia="zh-CN" w:bidi="ar-SA"/>
              </w:rPr>
              <w:t>人</w:t>
            </w:r>
          </w:p>
        </w:tc>
      </w:tr>
      <w:tr w14:paraId="28BFBF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73CBA9">
            <w:pPr>
              <w:keepNext w:val="0"/>
              <w:keepLines w:val="0"/>
              <w:pageBreakBefore w:val="0"/>
              <w:widowControl w:val="0"/>
              <w:spacing w:line="360" w:lineRule="auto"/>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F2E161">
            <w:pPr>
              <w:keepNext w:val="0"/>
              <w:keepLines w:val="0"/>
              <w:pageBreakBefore w:val="0"/>
              <w:widowControl w:val="0"/>
              <w:spacing w:line="360" w:lineRule="auto"/>
              <w:ind w:firstLine="480" w:firstLineChars="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实验一分园</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28FF48">
            <w:pPr>
              <w:keepNext w:val="0"/>
              <w:keepLines w:val="0"/>
              <w:pageBreakBefore w:val="0"/>
              <w:widowControl w:val="0"/>
              <w:spacing w:line="360" w:lineRule="auto"/>
              <w:ind w:firstLine="480"/>
              <w:jc w:val="center"/>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zh-CN" w:eastAsia="zh-CN" w:bidi="ar-SA"/>
              </w:rPr>
              <w:t>人</w:t>
            </w:r>
          </w:p>
        </w:tc>
      </w:tr>
      <w:tr w14:paraId="00D608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D35FF8">
            <w:pPr>
              <w:keepNext w:val="0"/>
              <w:keepLines w:val="0"/>
              <w:pageBreakBefore w:val="0"/>
              <w:widowControl w:val="0"/>
              <w:spacing w:line="360" w:lineRule="auto"/>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D4C51E">
            <w:pPr>
              <w:keepNext w:val="0"/>
              <w:keepLines w:val="0"/>
              <w:pageBreakBefore w:val="0"/>
              <w:widowControl w:val="0"/>
              <w:spacing w:line="360" w:lineRule="auto"/>
              <w:ind w:firstLine="480" w:firstLineChars="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实验金穗园</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79418A">
            <w:pPr>
              <w:keepNext w:val="0"/>
              <w:keepLines w:val="0"/>
              <w:pageBreakBefore w:val="0"/>
              <w:widowControl w:val="0"/>
              <w:spacing w:line="360" w:lineRule="auto"/>
              <w:ind w:firstLine="480"/>
              <w:jc w:val="center"/>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zh-CN" w:eastAsia="zh-CN" w:bidi="ar-SA"/>
              </w:rPr>
              <w:t>人</w:t>
            </w:r>
          </w:p>
        </w:tc>
      </w:tr>
      <w:tr w14:paraId="44D5AC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91" w:hRule="atLeast"/>
        </w:trPr>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2C3D94">
            <w:pPr>
              <w:keepNext w:val="0"/>
              <w:keepLines w:val="0"/>
              <w:pageBreakBefore w:val="0"/>
              <w:widowControl w:val="0"/>
              <w:spacing w:line="360" w:lineRule="auto"/>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AC5D8C">
            <w:pPr>
              <w:keepNext w:val="0"/>
              <w:keepLines w:val="0"/>
              <w:pageBreakBefore w:val="0"/>
              <w:widowControl w:val="0"/>
              <w:spacing w:line="360" w:lineRule="auto"/>
              <w:ind w:firstLine="48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立新园</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FF1BFA">
            <w:pPr>
              <w:keepNext w:val="0"/>
              <w:keepLines w:val="0"/>
              <w:pageBreakBefore w:val="0"/>
              <w:widowControl w:val="0"/>
              <w:spacing w:line="360" w:lineRule="auto"/>
              <w:ind w:firstLine="480"/>
              <w:jc w:val="center"/>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zh-CN" w:eastAsia="zh-CN" w:bidi="ar-SA"/>
              </w:rPr>
              <w:t>人</w:t>
            </w:r>
          </w:p>
        </w:tc>
      </w:tr>
      <w:tr w14:paraId="41874B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AE0326">
            <w:pPr>
              <w:keepNext w:val="0"/>
              <w:keepLines w:val="0"/>
              <w:pageBreakBefore w:val="0"/>
              <w:widowControl w:val="0"/>
              <w:spacing w:line="360" w:lineRule="auto"/>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5</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DE0461">
            <w:pPr>
              <w:keepNext w:val="0"/>
              <w:keepLines w:val="0"/>
              <w:pageBreakBefore w:val="0"/>
              <w:widowControl w:val="0"/>
              <w:spacing w:line="360" w:lineRule="auto"/>
              <w:ind w:firstLine="480"/>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凤凰园集团</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C1CFB0">
            <w:pPr>
              <w:keepNext w:val="0"/>
              <w:keepLines w:val="0"/>
              <w:pageBreakBefore w:val="0"/>
              <w:widowControl w:val="0"/>
              <w:spacing w:line="360" w:lineRule="auto"/>
              <w:ind w:firstLine="480"/>
              <w:jc w:val="center"/>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20</w:t>
            </w:r>
            <w:r>
              <w:rPr>
                <w:rFonts w:hint="eastAsia" w:ascii="宋体" w:hAnsi="宋体" w:eastAsia="宋体" w:cs="宋体"/>
                <w:color w:val="auto"/>
                <w:sz w:val="24"/>
                <w:szCs w:val="24"/>
                <w:highlight w:val="none"/>
                <w:lang w:val="zh-CN" w:eastAsia="zh-CN" w:bidi="ar-SA"/>
              </w:rPr>
              <w:t>人</w:t>
            </w:r>
          </w:p>
        </w:tc>
      </w:tr>
      <w:tr w14:paraId="3858F7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96E46D">
            <w:pPr>
              <w:keepNext w:val="0"/>
              <w:keepLines w:val="0"/>
              <w:pageBreakBefore w:val="0"/>
              <w:widowControl w:val="0"/>
              <w:spacing w:line="360" w:lineRule="auto"/>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6</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E956C5">
            <w:pPr>
              <w:keepNext w:val="0"/>
              <w:keepLines w:val="0"/>
              <w:pageBreakBefore w:val="0"/>
              <w:widowControl w:val="0"/>
              <w:spacing w:line="360" w:lineRule="auto"/>
              <w:ind w:firstLine="480"/>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珠泉园</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073851">
            <w:pPr>
              <w:keepNext w:val="0"/>
              <w:keepLines w:val="0"/>
              <w:pageBreakBefore w:val="0"/>
              <w:widowControl w:val="0"/>
              <w:spacing w:line="360" w:lineRule="auto"/>
              <w:ind w:firstLine="480"/>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3人</w:t>
            </w:r>
          </w:p>
        </w:tc>
      </w:tr>
      <w:tr w14:paraId="155492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FF0C31">
            <w:pPr>
              <w:keepNext w:val="0"/>
              <w:keepLines w:val="0"/>
              <w:pageBreakBefore w:val="0"/>
              <w:widowControl w:val="0"/>
              <w:spacing w:line="360" w:lineRule="auto"/>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7</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EA08F3">
            <w:pPr>
              <w:keepNext w:val="0"/>
              <w:keepLines w:val="0"/>
              <w:pageBreakBefore w:val="0"/>
              <w:widowControl w:val="0"/>
              <w:spacing w:line="360" w:lineRule="auto"/>
              <w:ind w:firstLine="480"/>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新浦园</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444768">
            <w:pPr>
              <w:keepNext w:val="0"/>
              <w:keepLines w:val="0"/>
              <w:pageBreakBefore w:val="0"/>
              <w:widowControl w:val="0"/>
              <w:spacing w:line="360" w:lineRule="auto"/>
              <w:ind w:firstLine="480"/>
              <w:jc w:val="center"/>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5人</w:t>
            </w:r>
          </w:p>
        </w:tc>
      </w:tr>
      <w:tr w14:paraId="2E0590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A0E3BE">
            <w:pPr>
              <w:keepNext w:val="0"/>
              <w:keepLines w:val="0"/>
              <w:pageBreakBefore w:val="0"/>
              <w:widowControl w:val="0"/>
              <w:spacing w:line="360" w:lineRule="auto"/>
              <w:jc w:val="center"/>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8</w:t>
            </w:r>
          </w:p>
        </w:tc>
        <w:tc>
          <w:tcPr>
            <w:tcW w:w="484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C48591">
            <w:pPr>
              <w:keepNext w:val="0"/>
              <w:keepLines w:val="0"/>
              <w:pageBreakBefore w:val="0"/>
              <w:widowControl w:val="0"/>
              <w:spacing w:line="360" w:lineRule="auto"/>
              <w:ind w:firstLine="480"/>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城南4号地</w:t>
            </w:r>
          </w:p>
        </w:tc>
        <w:tc>
          <w:tcPr>
            <w:tcW w:w="21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DF9440">
            <w:pPr>
              <w:keepNext w:val="0"/>
              <w:keepLines w:val="0"/>
              <w:pageBreakBefore w:val="0"/>
              <w:widowControl w:val="0"/>
              <w:spacing w:line="360" w:lineRule="auto"/>
              <w:ind w:firstLine="480"/>
              <w:jc w:val="center"/>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3人</w:t>
            </w:r>
          </w:p>
        </w:tc>
      </w:tr>
      <w:tr w14:paraId="66690E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54" w:type="dxa"/>
            <w:tcBorders>
              <w:top w:val="nil"/>
              <w:left w:val="single" w:color="000000" w:sz="8" w:space="0"/>
              <w:bottom w:val="single" w:color="000000" w:sz="8" w:space="0"/>
              <w:right w:val="single" w:color="auto" w:sz="4" w:space="0"/>
            </w:tcBorders>
            <w:noWrap w:val="0"/>
            <w:tcMar>
              <w:top w:w="0" w:type="dxa"/>
              <w:left w:w="108" w:type="dxa"/>
              <w:bottom w:w="0" w:type="dxa"/>
              <w:right w:w="108" w:type="dxa"/>
            </w:tcMar>
            <w:vAlign w:val="center"/>
          </w:tcPr>
          <w:p w14:paraId="476789B1">
            <w:pPr>
              <w:keepNext w:val="0"/>
              <w:keepLines w:val="0"/>
              <w:pageBreakBefore w:val="0"/>
              <w:widowControl w:val="0"/>
              <w:spacing w:line="360" w:lineRule="auto"/>
              <w:jc w:val="center"/>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9</w:t>
            </w:r>
          </w:p>
        </w:tc>
        <w:tc>
          <w:tcPr>
            <w:tcW w:w="484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35BE395">
            <w:pPr>
              <w:keepNext w:val="0"/>
              <w:keepLines w:val="0"/>
              <w:pageBreakBefore w:val="0"/>
              <w:widowControl w:val="0"/>
              <w:spacing w:line="360" w:lineRule="auto"/>
              <w:ind w:firstLine="480"/>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合计</w:t>
            </w:r>
          </w:p>
        </w:tc>
        <w:tc>
          <w:tcPr>
            <w:tcW w:w="216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4CAAB4">
            <w:pPr>
              <w:keepNext w:val="0"/>
              <w:keepLines w:val="0"/>
              <w:pageBreakBefore w:val="0"/>
              <w:widowControl w:val="0"/>
              <w:spacing w:line="360" w:lineRule="auto"/>
              <w:ind w:firstLine="480" w:firstLineChars="200"/>
              <w:jc w:val="center"/>
              <w:rPr>
                <w:rFonts w:hint="eastAsia" w:ascii="宋体" w:hAnsi="宋体" w:eastAsia="宋体" w:cs="宋体"/>
                <w:color w:val="auto"/>
                <w:sz w:val="24"/>
                <w:szCs w:val="24"/>
                <w:highlight w:val="none"/>
                <w:lang w:val="zh-CN" w:eastAsia="zh-CN" w:bidi="ar-SA"/>
              </w:rPr>
            </w:pPr>
            <w:r>
              <w:rPr>
                <w:rFonts w:hint="eastAsia" w:ascii="宋体" w:hAnsi="宋体" w:cs="宋体"/>
                <w:color w:val="auto"/>
                <w:sz w:val="24"/>
                <w:szCs w:val="24"/>
                <w:highlight w:val="none"/>
                <w:lang w:val="en-US" w:eastAsia="zh-CN" w:bidi="ar-SA"/>
              </w:rPr>
              <w:t>53</w:t>
            </w:r>
            <w:r>
              <w:rPr>
                <w:rFonts w:hint="eastAsia" w:ascii="宋体" w:hAnsi="宋体" w:eastAsia="宋体" w:cs="宋体"/>
                <w:color w:val="auto"/>
                <w:sz w:val="24"/>
                <w:szCs w:val="24"/>
                <w:highlight w:val="none"/>
                <w:lang w:val="zh-CN" w:eastAsia="zh-CN" w:bidi="ar-SA"/>
              </w:rPr>
              <w:t>人</w:t>
            </w:r>
          </w:p>
        </w:tc>
      </w:tr>
    </w:tbl>
    <w:p w14:paraId="0B23931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2、保育员岗位要求：</w:t>
      </w:r>
    </w:p>
    <w:p w14:paraId="7C8020A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（1）保育人员数量：</w:t>
      </w:r>
      <w:r>
        <w:rPr>
          <w:rFonts w:hint="eastAsia" w:ascii="宋体" w:hAnsi="宋体" w:cs="宋体"/>
          <w:color w:val="auto"/>
          <w:sz w:val="24"/>
          <w:szCs w:val="24"/>
          <w:highlight w:val="none"/>
          <w:lang w:val="en-US" w:eastAsia="zh-CN" w:bidi="ar-SA"/>
        </w:rPr>
        <w:t>53</w:t>
      </w:r>
      <w:r>
        <w:rPr>
          <w:rFonts w:hint="eastAsia" w:ascii="宋体" w:hAnsi="宋体" w:eastAsia="宋体" w:cs="宋体"/>
          <w:color w:val="auto"/>
          <w:sz w:val="24"/>
          <w:szCs w:val="24"/>
          <w:highlight w:val="none"/>
          <w:lang w:val="zh-CN" w:eastAsia="zh-CN" w:bidi="ar-SA"/>
        </w:rPr>
        <w:t>人；年龄：4</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zh-CN" w:eastAsia="zh-CN" w:bidi="ar-SA"/>
        </w:rPr>
        <w:t>周岁以内（含4</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zh-CN" w:eastAsia="zh-CN" w:bidi="ar-SA"/>
        </w:rPr>
        <w:t>周岁）；学历：高中（中专）及以上学历；性别：限女性。</w:t>
      </w:r>
    </w:p>
    <w:p w14:paraId="6B1EDEE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w:t>
      </w:r>
      <w:r>
        <w:rPr>
          <w:rFonts w:hint="eastAsia" w:ascii="宋体" w:hAnsi="宋体" w:eastAsia="宋体" w:cs="宋体"/>
          <w:color w:val="auto"/>
          <w:sz w:val="24"/>
          <w:szCs w:val="24"/>
          <w:highlight w:val="none"/>
          <w:lang w:val="zh-CN" w:eastAsia="zh-CN" w:bidi="ar-SA"/>
        </w:rPr>
        <w:t>（2）人员上岗时需持有保育员证（含妇幼保健机构颁发的保育员上岗证，</w:t>
      </w:r>
      <w:r>
        <w:rPr>
          <w:rFonts w:hint="eastAsia" w:ascii="宋体" w:hAnsi="宋体" w:cs="宋体"/>
          <w:color w:val="auto"/>
          <w:sz w:val="24"/>
          <w:szCs w:val="24"/>
          <w:highlight w:val="none"/>
          <w:lang w:val="en-US" w:eastAsia="zh-CN" w:bidi="ar-SA"/>
        </w:rPr>
        <w:t>或</w:t>
      </w:r>
      <w:r>
        <w:rPr>
          <w:rFonts w:hint="eastAsia" w:ascii="宋体" w:hAnsi="宋体" w:eastAsia="宋体" w:cs="宋体"/>
          <w:color w:val="auto"/>
          <w:sz w:val="24"/>
          <w:szCs w:val="24"/>
          <w:highlight w:val="none"/>
          <w:lang w:val="zh-CN" w:eastAsia="zh-CN" w:bidi="ar-SA"/>
        </w:rPr>
        <w:t>经过培训并参加考试合格者由国家人力资源和社会保障部授权统一颁发的保育员资格证）</w:t>
      </w:r>
    </w:p>
    <w:p w14:paraId="6249DC6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w:t>
      </w:r>
      <w:r>
        <w:rPr>
          <w:rFonts w:hint="eastAsia" w:ascii="宋体" w:hAnsi="宋体" w:eastAsia="宋体" w:cs="宋体"/>
          <w:color w:val="auto"/>
          <w:sz w:val="24"/>
          <w:szCs w:val="24"/>
          <w:highlight w:val="none"/>
          <w:lang w:val="zh-CN" w:eastAsia="zh-CN" w:bidi="ar-SA"/>
        </w:rPr>
        <w:t>（3）具备适应岗位要求的身体条件，身心健康，无重大疾病、传染性疾病及精神病史,人员上岗时须持有《健康证》</w:t>
      </w:r>
      <w:r>
        <w:rPr>
          <w:rFonts w:hint="eastAsia" w:ascii="宋体" w:hAnsi="宋体" w:cs="宋体"/>
          <w:color w:val="auto"/>
          <w:sz w:val="24"/>
          <w:szCs w:val="24"/>
          <w:highlight w:val="none"/>
          <w:lang w:val="zh-CN" w:eastAsia="zh-CN" w:bidi="ar-SA"/>
        </w:rPr>
        <w:t>。</w:t>
      </w:r>
    </w:p>
    <w:p w14:paraId="3F2C42B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（4）具有中华人民共和国国籍，享有公民的政治权利。</w:t>
      </w:r>
    </w:p>
    <w:p w14:paraId="5CA2FB2A">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（5）遵守中华人民共和国宪法和法律，拥护中国共产党领导和社会主义制度。</w:t>
      </w:r>
    </w:p>
    <w:p w14:paraId="4546892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（6）热爱幼儿教育事业，具有良好的品行和职业道德。</w:t>
      </w:r>
    </w:p>
    <w:p w14:paraId="0094950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（7）具备幼儿教育工作的基本素质和保育保教能力，责任心强，爱岗敬业，无违法、犯罪等不良行为记录。</w:t>
      </w:r>
    </w:p>
    <w:p w14:paraId="54B5A66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（8）工作地点服从分配。</w:t>
      </w:r>
    </w:p>
    <w:p w14:paraId="4EC12E3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3、所提供保育员中不得出现有以下情形的人员：</w:t>
      </w:r>
    </w:p>
    <w:p w14:paraId="0CD2C0C4">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（1）现役军人、全日制普通高校在读学生；</w:t>
      </w:r>
    </w:p>
    <w:p w14:paraId="473813E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（2）曾因犯罪受过刑事处罚的人员和曾被开除公职的人员，在各级招考中被认定有舞弊等严重违反录用纪律行为的人员；</w:t>
      </w:r>
    </w:p>
    <w:p w14:paraId="10FC6AC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（3）尚未解除纪律处分或者正在接受纪律审查的人员、刑事处罚期限未满或者涉嫌违法犯罪正在接受调查的人员；</w:t>
      </w:r>
    </w:p>
    <w:p w14:paraId="12EF444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（4）曾因体罚、危害幼儿安全等原因受过处罚的人员；</w:t>
      </w:r>
    </w:p>
    <w:p w14:paraId="7B3E40F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（5）国家和省另有规定不得应聘到事业单位有关岗位的人员。</w:t>
      </w:r>
    </w:p>
    <w:p w14:paraId="04D15B43">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★三、人员需求（提供承诺函，格式自拟，不提供作无效标处理）：</w:t>
      </w:r>
    </w:p>
    <w:p w14:paraId="163C951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1、在合同期内招标方可随时确定保育员工作安排。</w:t>
      </w:r>
    </w:p>
    <w:p w14:paraId="1ACF0E7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2、安排的保育员若违反规定，招标方可随时要求中标方进行保育员更换。 </w:t>
      </w:r>
    </w:p>
    <w:p w14:paraId="4E700F9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3、中标方负责对</w:t>
      </w:r>
      <w:r>
        <w:rPr>
          <w:rFonts w:hint="eastAsia" w:ascii="宋体" w:hAnsi="宋体" w:cs="宋体"/>
          <w:color w:val="auto"/>
          <w:sz w:val="24"/>
          <w:szCs w:val="24"/>
          <w:highlight w:val="none"/>
          <w:lang w:val="en-US" w:eastAsia="zh-CN" w:bidi="ar-SA"/>
        </w:rPr>
        <w:t>新上岗的</w:t>
      </w:r>
      <w:r>
        <w:rPr>
          <w:rFonts w:hint="eastAsia" w:ascii="宋体" w:hAnsi="宋体" w:eastAsia="宋体" w:cs="宋体"/>
          <w:color w:val="auto"/>
          <w:sz w:val="24"/>
          <w:szCs w:val="24"/>
          <w:highlight w:val="none"/>
          <w:lang w:val="zh-CN" w:eastAsia="zh-CN" w:bidi="ar-SA"/>
        </w:rPr>
        <w:t>保育员进行一次入职体检，体检费用由中标方负责。</w:t>
      </w:r>
    </w:p>
    <w:p w14:paraId="30730A6A">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4、保育员须经招标方政审通过后方可录用。</w:t>
      </w:r>
    </w:p>
    <w:p w14:paraId="00351CE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5、招聘程序：</w:t>
      </w:r>
    </w:p>
    <w:p w14:paraId="060A74C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招聘工作坚持公平、公开、竞争、择优的原则，按照报名、资格审查、笔试、面试、体检、政审、录用等程序进行。</w:t>
      </w:r>
    </w:p>
    <w:p w14:paraId="698695E2">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★四、管理要求（提供承诺函，格式自拟，不提供作无效标处理）：</w:t>
      </w:r>
    </w:p>
    <w:p w14:paraId="37A51B24">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1、由中标方负责与保育员及时签订劳动合同，确立劳动关系；</w:t>
      </w:r>
    </w:p>
    <w:p w14:paraId="4693008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2、由中标方负责按照报价表按时、足额支付和缴纳保育员的基本工资、社会保险等，不得拖欠保育员工资薪酬；</w:t>
      </w:r>
    </w:p>
    <w:p w14:paraId="7EA043AC">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3、由中标方负责保育员的劳动关系维护、有关证件代办及相关法律法规咨询等；</w:t>
      </w:r>
    </w:p>
    <w:p w14:paraId="0F01033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4、由中标方负责处理保育员提出的劳动仲裁、诉讼等事宜；</w:t>
      </w:r>
    </w:p>
    <w:p w14:paraId="6035B680">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5、由中标方负责保育员的档案管理、党团组织关系管理以及专业技术人员职称的申报、评定等工作，所有保育员的档案手册由中标方管理并在招标方备案；</w:t>
      </w:r>
    </w:p>
    <w:p w14:paraId="192E164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6、根据招标方的用工需求，中标方每月的到岗率要达到9</w:t>
      </w:r>
      <w:r>
        <w:rPr>
          <w:rFonts w:hint="eastAsia" w:ascii="宋体" w:hAnsi="宋体" w:cs="宋体"/>
          <w:color w:val="auto"/>
          <w:sz w:val="24"/>
          <w:szCs w:val="24"/>
          <w:highlight w:val="none"/>
          <w:lang w:val="en-US" w:eastAsia="zh-CN" w:bidi="ar-SA"/>
        </w:rPr>
        <w:t>0</w:t>
      </w:r>
      <w:r>
        <w:rPr>
          <w:rFonts w:hint="eastAsia" w:ascii="宋体" w:hAnsi="宋体" w:eastAsia="宋体" w:cs="宋体"/>
          <w:color w:val="auto"/>
          <w:sz w:val="24"/>
          <w:szCs w:val="24"/>
          <w:highlight w:val="none"/>
          <w:lang w:val="zh-CN" w:eastAsia="zh-CN" w:bidi="ar-SA"/>
        </w:rPr>
        <w:t>%以上，到岗率如果达不到由招标方负责进行处罚，处罚金额为未到岗人员的双倍日工资。</w:t>
      </w:r>
    </w:p>
    <w:p w14:paraId="0CFE691C">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★五、服务质量需求（提供承诺函，格式自拟，不提供作无效标处理）：</w:t>
      </w:r>
    </w:p>
    <w:p w14:paraId="1D6799E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1、招标方确定保育员的数量及名单后，中标方确保5个工作日内办理完毕劳动合同签订手续并及时到岗；</w:t>
      </w:r>
    </w:p>
    <w:p w14:paraId="4C2B2C4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2、中标方应确保及时、准确、妥善的处理、负责保育员的矛盾协调，避免发生劳动仲裁、诉讼事件；</w:t>
      </w:r>
    </w:p>
    <w:p w14:paraId="28487F5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3、中标方应确保及时、准确、妥善的处理保育员的档案管理、党团组织关系管理以及专业技术人员的职称申报、评定等工作，避免发生人事仲裁事件；</w:t>
      </w:r>
    </w:p>
    <w:p w14:paraId="1900A5F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4、中标方应确保和谐、稳妥的处理服务人员的工伤理赔、劳动仲裁、劳动诉讼及人事仲裁事件，避免妨碍招标方的正常工作或给招标方带来不利的社会影响；</w:t>
      </w:r>
    </w:p>
    <w:p w14:paraId="60A023C6">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5、中标方应及时安排人力资源管理专员到招标方驻地办公，人力资源管理专员应勤勉尽责，妥善处理员工的各项事务，协助招标方的相关工作；</w:t>
      </w:r>
    </w:p>
    <w:p w14:paraId="3672540F">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6、服务的时效性：中标方负责人应保持24h开机，在发生突发事件时应在2h内进行响应。</w:t>
      </w:r>
    </w:p>
    <w:p w14:paraId="1E2E5955">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★六、服务需求（提供承诺函，格式自拟，不提供作无效标处理）：</w:t>
      </w:r>
    </w:p>
    <w:p w14:paraId="3DB4267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1、中标方代表甲方完成服务项目的各项业务工作，必须严格遵守国家有关法律法规和行业规章制度及甲方制订的相关规章制度、服务规范、考核办法，规范履行职责，并接受甲方的季度考核；</w:t>
      </w:r>
    </w:p>
    <w:p w14:paraId="2A6CC46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中标方应按照甲方服务需求和标准提供保育员，保育员必须通过中标方的岗前公共职业培训及试用，且具备甲方工作岗位所需要的技能素质和体能素质。中标方可要求甲方协助对新上岗的服务人员进行相关培训以及服务资格考核，对考核不合格者，中标方应予以更换；</w:t>
      </w:r>
    </w:p>
    <w:p w14:paraId="4F471E3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3、中标方负责为保育员依法办理劳动用工手续，在保育员的聘用、辞退、奖惩升降、劳动保护等事项上依法保证其服务人员的合法权益；</w:t>
      </w:r>
    </w:p>
    <w:p w14:paraId="6F9B4D9D">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4、中标方在向甲方派出人员时应按照甲方实际需要安排。</w:t>
      </w:r>
    </w:p>
    <w:p w14:paraId="0BA310FB">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七、其他需求：</w:t>
      </w:r>
    </w:p>
    <w:p w14:paraId="626F9324">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1、中标方与保育员发生劳动纠纷时，中标方应主动与保育员交涉解决，并妥善处理好纠纷，以免影响甲方的服务工作；</w:t>
      </w:r>
    </w:p>
    <w:p w14:paraId="371CFBF3">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2、保育员因工发生伤亡事故，由中标方严格按《江苏省工伤保险条例》及相关法律法规的规定进行处理，并负责妥善处置至事故终结。非因工发生的伤亡事故，中标方负责伤亡事故的先行处理，并垫付事故处理费用及对保育员的经济补偿等相关费用。如经依法认定，该非因工伤亡事故系因招标人的原因（包括但不限于招标人提供的场所、设施、设备存在安全隐患，或招标人指令不当等）所致，则中标方有权就其已垫付的事故处理费用、经济补偿等合理支出，以及因处理该事故产生的其他直接损失，向招标人进行全额追偿。如事故责任完全或部分归于保育员本人或第三方，则由中标方依据法律法规及约定承担相应责任；</w:t>
      </w:r>
    </w:p>
    <w:p w14:paraId="50F9E5F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3、中标方应教育、督促保育员在甲方提供服务期间按甲方的有关规章制度和作息时间完成相应服务工作，服从甲方人员与服务相关的管理和安排，接受甲方人员的监督和检查，以保障甲方业务的正常进行；</w:t>
      </w:r>
    </w:p>
    <w:p w14:paraId="5D14C1DE">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4、中标方应教育、督促保育员不得以任何形式向他人提供或泄露甲方的行业秘密，保证甲方业务利益不受损失，对甲方各类业务中涉及的客户资料、业务数据等应按照甲方相关文件及工作要求执行保密工作；</w:t>
      </w:r>
    </w:p>
    <w:p w14:paraId="722FCB09">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5、中标方管理人员应经常到服务工作现场，协调及处理甲乙双方与保育员之间的关系。中标方应当及时处理和协调甲方与保育员之间的工作管理纠纷；</w:t>
      </w:r>
    </w:p>
    <w:p w14:paraId="2E4FF3B1">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6、中标方有义务向甲方提供保育员的相关资料，包括劳务合同、社会保险证明、学历证明等；</w:t>
      </w:r>
    </w:p>
    <w:p w14:paraId="3A3EF4FB">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7、中标方向甲方提供人员需要适合甲方岗位素质要求。</w:t>
      </w:r>
    </w:p>
    <w:p w14:paraId="6E4CB45B">
      <w:pPr>
        <w:keepNext w:val="0"/>
        <w:keepLines w:val="0"/>
        <w:pageBreakBefore w:val="0"/>
        <w:widowControl w:val="0"/>
        <w:spacing w:line="360" w:lineRule="auto"/>
        <w:jc w:val="left"/>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八、付款条件：</w:t>
      </w:r>
    </w:p>
    <w:p w14:paraId="2025D642">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1、结算方式：每月根据人员实际考勤，按季度按实结算并提供税务发票，如有无故拖欠工资及保险的行为，第一次将处以拖欠数目50%予以处罚；第二次解除合同，并追究其法律责任。劳务公司的管理费，考核后按季度支付。</w:t>
      </w:r>
    </w:p>
    <w:p w14:paraId="3A416C97">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w:t>
      </w:r>
    </w:p>
    <w:p w14:paraId="14738422">
      <w:pPr>
        <w:keepNext/>
        <w:jc w:val="center"/>
        <w:outlineLvl w:val="0"/>
        <w:rPr>
          <w:rFonts w:hint="eastAsia" w:ascii="宋体" w:hAnsi="宋体" w:eastAsia="宋体" w:cs="宋体"/>
          <w:b/>
          <w:bCs/>
          <w:color w:val="auto"/>
          <w:spacing w:val="-10"/>
          <w:sz w:val="24"/>
          <w:szCs w:val="24"/>
          <w:highlight w:val="none"/>
        </w:rPr>
      </w:pPr>
    </w:p>
    <w:p w14:paraId="4270F84F">
      <w:pPr>
        <w:rPr>
          <w:rFonts w:hint="eastAsia" w:ascii="宋体" w:hAnsi="宋体" w:eastAsia="宋体" w:cs="宋体"/>
          <w:b/>
          <w:bCs/>
          <w:color w:val="auto"/>
          <w:spacing w:val="-10"/>
          <w:sz w:val="44"/>
          <w:szCs w:val="44"/>
          <w:highlight w:val="none"/>
        </w:rPr>
      </w:pPr>
      <w:r>
        <w:rPr>
          <w:rFonts w:hint="eastAsia" w:ascii="宋体" w:hAnsi="宋体" w:eastAsia="宋体" w:cs="宋体"/>
          <w:b/>
          <w:bCs/>
          <w:color w:val="auto"/>
          <w:spacing w:val="-10"/>
          <w:sz w:val="44"/>
          <w:szCs w:val="44"/>
          <w:highlight w:val="none"/>
        </w:rPr>
        <w:br w:type="page"/>
      </w:r>
    </w:p>
    <w:p w14:paraId="1E4D5F9F">
      <w:pPr>
        <w:keepNext/>
        <w:jc w:val="both"/>
        <w:outlineLvl w:val="0"/>
        <w:rPr>
          <w:rFonts w:hint="eastAsia" w:ascii="宋体" w:hAnsi="宋体" w:eastAsia="宋体" w:cs="宋体"/>
          <w:b/>
          <w:bCs/>
          <w:color w:val="auto"/>
          <w:spacing w:val="-10"/>
          <w:sz w:val="44"/>
          <w:szCs w:val="44"/>
          <w:highlight w:val="none"/>
        </w:rPr>
      </w:pPr>
    </w:p>
    <w:p w14:paraId="35CAEC0C">
      <w:pPr>
        <w:keepNext/>
        <w:jc w:val="center"/>
        <w:outlineLvl w:val="0"/>
        <w:rPr>
          <w:rFonts w:hint="eastAsia" w:ascii="宋体" w:hAnsi="宋体" w:eastAsia="宋体" w:cs="宋体"/>
          <w:b/>
          <w:bCs/>
          <w:color w:val="auto"/>
          <w:spacing w:val="-10"/>
          <w:sz w:val="44"/>
          <w:szCs w:val="44"/>
          <w:highlight w:val="none"/>
          <w:lang w:val="en-US" w:eastAsia="zh-CN"/>
        </w:rPr>
      </w:pPr>
      <w:r>
        <w:rPr>
          <w:rFonts w:hint="eastAsia" w:ascii="宋体" w:hAnsi="宋体" w:eastAsia="宋体" w:cs="宋体"/>
          <w:b/>
          <w:bCs/>
          <w:color w:val="auto"/>
          <w:spacing w:val="-10"/>
          <w:sz w:val="44"/>
          <w:szCs w:val="44"/>
          <w:highlight w:val="none"/>
        </w:rPr>
        <w:t>第</w:t>
      </w:r>
      <w:r>
        <w:rPr>
          <w:rFonts w:hint="eastAsia" w:ascii="宋体" w:hAnsi="宋体" w:eastAsia="宋体" w:cs="宋体"/>
          <w:b/>
          <w:bCs/>
          <w:color w:val="auto"/>
          <w:spacing w:val="-10"/>
          <w:sz w:val="44"/>
          <w:szCs w:val="44"/>
          <w:highlight w:val="none"/>
          <w:lang w:val="en-US" w:eastAsia="zh-CN"/>
        </w:rPr>
        <w:t>五</w:t>
      </w:r>
      <w:r>
        <w:rPr>
          <w:rFonts w:hint="eastAsia" w:ascii="宋体" w:hAnsi="宋体" w:eastAsia="宋体" w:cs="宋体"/>
          <w:b/>
          <w:bCs/>
          <w:color w:val="auto"/>
          <w:spacing w:val="-10"/>
          <w:sz w:val="44"/>
          <w:szCs w:val="44"/>
          <w:highlight w:val="none"/>
        </w:rPr>
        <w:t xml:space="preserve">章 </w:t>
      </w:r>
      <w:r>
        <w:rPr>
          <w:rFonts w:hint="eastAsia" w:ascii="宋体" w:hAnsi="宋体" w:eastAsia="宋体" w:cs="宋体"/>
          <w:b/>
          <w:bCs/>
          <w:color w:val="auto"/>
          <w:spacing w:val="-10"/>
          <w:sz w:val="44"/>
          <w:szCs w:val="44"/>
          <w:highlight w:val="none"/>
          <w:lang w:val="en-US" w:eastAsia="zh-CN"/>
        </w:rPr>
        <w:t>合同主要条款及格式</w:t>
      </w:r>
      <w:bookmarkEnd w:id="30"/>
    </w:p>
    <w:p w14:paraId="20B514D9">
      <w:pPr>
        <w:keepNext/>
        <w:jc w:val="center"/>
        <w:outlineLvl w:val="0"/>
        <w:rPr>
          <w:rFonts w:hint="eastAsia" w:ascii="宋体" w:hAnsi="宋体" w:eastAsia="宋体" w:cs="宋体"/>
          <w:b/>
          <w:bCs/>
          <w:color w:val="auto"/>
          <w:spacing w:val="-10"/>
          <w:sz w:val="44"/>
          <w:szCs w:val="44"/>
          <w:highlight w:val="none"/>
          <w:lang w:val="en-US" w:eastAsia="zh-CN"/>
        </w:rPr>
      </w:pPr>
    </w:p>
    <w:p w14:paraId="5A8AF182">
      <w:pPr>
        <w:spacing w:beforeLines="0" w:afterLines="0"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（参考格式，本合同条款在正式签署前可具体补充细化，仅作参考，最终合同以采购人法务审查通过的版本为准）</w:t>
      </w:r>
    </w:p>
    <w:p w14:paraId="1308C260">
      <w:pPr>
        <w:widowControl/>
        <w:shd w:val="clear" w:color="auto" w:fill="FFFFFF"/>
        <w:spacing w:line="360" w:lineRule="auto"/>
        <w:jc w:val="center"/>
        <w:rPr>
          <w:rFonts w:hint="eastAsia" w:ascii="宋体" w:hAnsi="宋体" w:eastAsia="宋体" w:cs="宋体"/>
          <w:color w:val="auto"/>
          <w:sz w:val="24"/>
          <w:szCs w:val="24"/>
          <w:highlight w:val="none"/>
        </w:rPr>
      </w:pPr>
    </w:p>
    <w:p w14:paraId="2280064E">
      <w:pPr>
        <w:widowControl/>
        <w:shd w:val="clear" w:color="auto" w:fill="FFFFFF"/>
        <w:spacing w:line="360" w:lineRule="auto"/>
        <w:jc w:val="center"/>
        <w:rPr>
          <w:rFonts w:hint="eastAsia" w:ascii="宋体" w:hAnsi="宋体" w:eastAsia="宋体" w:cs="宋体"/>
          <w:color w:val="auto"/>
          <w:sz w:val="24"/>
          <w:szCs w:val="24"/>
          <w:highlight w:val="none"/>
        </w:rPr>
      </w:pPr>
    </w:p>
    <w:p w14:paraId="3D948968">
      <w:pPr>
        <w:widowControl/>
        <w:shd w:val="clear" w:color="auto" w:fill="FFFFFF"/>
        <w:spacing w:line="36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南京市政府采购合同</w:t>
      </w:r>
    </w:p>
    <w:p w14:paraId="5505D5B9">
      <w:pPr>
        <w:widowControl/>
        <w:shd w:val="clear" w:color="auto" w:fill="FFFFFF"/>
        <w:spacing w:line="360" w:lineRule="auto"/>
        <w:ind w:firstLine="315"/>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193CCBB6">
      <w:pPr>
        <w:widowControl/>
        <w:shd w:val="clear" w:color="auto" w:fill="FFFFFF"/>
        <w:spacing w:line="360" w:lineRule="auto"/>
        <w:ind w:firstLine="3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6ACAF67">
      <w:pPr>
        <w:widowControl/>
        <w:shd w:val="clear" w:color="auto" w:fill="FFFFFF"/>
        <w:spacing w:line="360" w:lineRule="auto"/>
        <w:ind w:firstLine="315"/>
        <w:rPr>
          <w:rFonts w:hint="eastAsia" w:ascii="宋体" w:hAnsi="宋体" w:eastAsia="宋体" w:cs="宋体"/>
          <w:color w:val="auto"/>
          <w:sz w:val="24"/>
          <w:szCs w:val="24"/>
          <w:highlight w:val="none"/>
        </w:rPr>
      </w:pPr>
    </w:p>
    <w:p w14:paraId="4273E6F6">
      <w:pPr>
        <w:widowControl/>
        <w:shd w:val="clear" w:color="auto" w:fill="FFFFFF"/>
        <w:spacing w:line="360" w:lineRule="auto"/>
        <w:ind w:firstLine="1918"/>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项目名称 ：</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p>
    <w:p w14:paraId="6E767EAB">
      <w:pPr>
        <w:widowControl/>
        <w:shd w:val="clear" w:color="auto" w:fill="FFFFFF"/>
        <w:spacing w:line="360" w:lineRule="auto"/>
        <w:ind w:firstLine="315"/>
        <w:rPr>
          <w:rFonts w:hint="eastAsia" w:ascii="宋体" w:hAnsi="宋体" w:eastAsia="宋体" w:cs="宋体"/>
          <w:color w:val="auto"/>
          <w:sz w:val="24"/>
          <w:szCs w:val="24"/>
          <w:highlight w:val="none"/>
        </w:rPr>
      </w:pPr>
    </w:p>
    <w:p w14:paraId="01269714">
      <w:pPr>
        <w:widowControl/>
        <w:shd w:val="clear" w:color="auto" w:fill="FFFFFF"/>
        <w:spacing w:line="360" w:lineRule="auto"/>
        <w:ind w:firstLine="31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62EDEE96">
      <w:pPr>
        <w:widowControl/>
        <w:shd w:val="clear" w:color="auto" w:fill="FFFFFF"/>
        <w:spacing w:line="360" w:lineRule="auto"/>
        <w:rPr>
          <w:rFonts w:hint="eastAsia" w:ascii="宋体" w:hAnsi="宋体" w:eastAsia="宋体" w:cs="宋体"/>
          <w:b/>
          <w:bCs/>
          <w:color w:val="auto"/>
          <w:sz w:val="24"/>
          <w:szCs w:val="24"/>
          <w:highlight w:val="none"/>
        </w:rPr>
      </w:pPr>
    </w:p>
    <w:p w14:paraId="548FAF75">
      <w:pPr>
        <w:widowControl/>
        <w:shd w:val="clear" w:color="auto" w:fill="FFFFFF"/>
        <w:spacing w:line="360" w:lineRule="auto"/>
        <w:ind w:firstLine="315"/>
        <w:rPr>
          <w:rFonts w:hint="eastAsia" w:ascii="宋体" w:hAnsi="宋体" w:eastAsia="宋体" w:cs="宋体"/>
          <w:b/>
          <w:bCs/>
          <w:color w:val="auto"/>
          <w:sz w:val="24"/>
          <w:szCs w:val="24"/>
          <w:highlight w:val="none"/>
        </w:rPr>
      </w:pPr>
    </w:p>
    <w:p w14:paraId="6FFDE87B">
      <w:pPr>
        <w:widowControl/>
        <w:shd w:val="clear" w:color="auto" w:fill="FFFFFF"/>
        <w:spacing w:line="360" w:lineRule="auto"/>
        <w:ind w:firstLine="1928"/>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（盖章）</w:t>
      </w:r>
    </w:p>
    <w:p w14:paraId="2E1E07C0">
      <w:pPr>
        <w:widowControl/>
        <w:shd w:val="clear" w:color="auto" w:fill="FFFFFF"/>
        <w:spacing w:line="360" w:lineRule="auto"/>
        <w:ind w:firstLine="315"/>
        <w:rPr>
          <w:rFonts w:hint="eastAsia" w:ascii="宋体" w:hAnsi="宋体" w:eastAsia="宋体" w:cs="宋体"/>
          <w:color w:val="auto"/>
          <w:sz w:val="24"/>
          <w:szCs w:val="24"/>
          <w:highlight w:val="none"/>
        </w:rPr>
      </w:pPr>
    </w:p>
    <w:p w14:paraId="6A85C80E">
      <w:pPr>
        <w:widowControl/>
        <w:shd w:val="clear" w:color="auto" w:fill="FFFFFF"/>
        <w:spacing w:line="360" w:lineRule="auto"/>
        <w:ind w:firstLine="1916"/>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（盖章）</w:t>
      </w:r>
    </w:p>
    <w:p w14:paraId="2860627D">
      <w:pPr>
        <w:widowControl/>
        <w:shd w:val="clear" w:color="auto" w:fill="FFFFFF"/>
        <w:spacing w:line="360" w:lineRule="auto"/>
        <w:ind w:firstLine="315"/>
        <w:rPr>
          <w:rFonts w:hint="eastAsia" w:ascii="宋体" w:hAnsi="宋体" w:eastAsia="宋体" w:cs="宋体"/>
          <w:color w:val="auto"/>
          <w:sz w:val="24"/>
          <w:szCs w:val="24"/>
          <w:highlight w:val="none"/>
        </w:rPr>
      </w:pPr>
    </w:p>
    <w:p w14:paraId="5D716E95">
      <w:pPr>
        <w:widowControl/>
        <w:shd w:val="clear" w:color="auto" w:fill="FFFFFF"/>
        <w:spacing w:line="360" w:lineRule="auto"/>
        <w:ind w:firstLine="1916"/>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签订日期 ：</w:t>
      </w:r>
      <w:r>
        <w:rPr>
          <w:rFonts w:hint="eastAsia" w:ascii="宋体" w:hAnsi="宋体" w:eastAsia="宋体" w:cs="宋体"/>
          <w:b/>
          <w:bCs/>
          <w:color w:val="auto"/>
          <w:sz w:val="24"/>
          <w:szCs w:val="24"/>
          <w:highlight w:val="none"/>
          <w:u w:val="single"/>
        </w:rPr>
        <w:t xml:space="preserve">                      </w:t>
      </w:r>
    </w:p>
    <w:p w14:paraId="79B258BC">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6FABA99">
      <w:pPr>
        <w:widowControl/>
        <w:shd w:val="clear" w:color="auto" w:fill="FFFFFF"/>
        <w:spacing w:line="360" w:lineRule="auto"/>
        <w:ind w:firstLine="1916"/>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签订地点：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p>
    <w:p w14:paraId="0AA0B6C0">
      <w:pPr>
        <w:widowControl/>
        <w:shd w:val="clear" w:color="auto" w:fill="FFFFFF"/>
        <w:spacing w:line="360" w:lineRule="auto"/>
        <w:ind w:firstLine="298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7CEE1161">
      <w:pPr>
        <w:rPr>
          <w:rFonts w:hint="eastAsia" w:ascii="宋体" w:hAnsi="宋体" w:eastAsia="宋体" w:cs="宋体"/>
          <w:color w:val="auto"/>
          <w:sz w:val="24"/>
          <w:szCs w:val="24"/>
          <w:highlight w:val="none"/>
        </w:rPr>
      </w:pPr>
    </w:p>
    <w:p w14:paraId="41F5C45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南京市工商行政管理局</w:t>
      </w:r>
    </w:p>
    <w:p w14:paraId="73725D77">
      <w:pPr>
        <w:jc w:val="center"/>
        <w:rPr>
          <w:rFonts w:hint="eastAsia" w:ascii="宋体" w:hAnsi="宋体" w:eastAsia="宋体" w:cs="宋体"/>
          <w:b/>
          <w:bCs/>
          <w:color w:val="auto"/>
          <w:sz w:val="24"/>
          <w:szCs w:val="24"/>
          <w:highlight w:val="none"/>
        </w:rPr>
      </w:pPr>
    </w:p>
    <w:p w14:paraId="1F5C741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南 京 市 财 政 局  监制</w:t>
      </w:r>
    </w:p>
    <w:p w14:paraId="1C548EE9">
      <w:pPr>
        <w:jc w:val="center"/>
        <w:rPr>
          <w:rFonts w:hint="eastAsia" w:ascii="宋体" w:hAnsi="宋体" w:eastAsia="宋体" w:cs="宋体"/>
          <w:color w:val="auto"/>
          <w:sz w:val="24"/>
          <w:szCs w:val="24"/>
          <w:highlight w:val="none"/>
        </w:rPr>
      </w:pPr>
    </w:p>
    <w:p w14:paraId="694E577F">
      <w:pPr>
        <w:jc w:val="center"/>
        <w:rPr>
          <w:rFonts w:hint="eastAsia" w:ascii="宋体" w:hAnsi="宋体" w:eastAsia="宋体" w:cs="宋体"/>
          <w:color w:val="auto"/>
          <w:sz w:val="24"/>
          <w:szCs w:val="24"/>
          <w:highlight w:val="none"/>
        </w:rPr>
      </w:pPr>
    </w:p>
    <w:p w14:paraId="6804C506">
      <w:pPr>
        <w:jc w:val="both"/>
        <w:rPr>
          <w:rFonts w:hint="eastAsia" w:ascii="宋体" w:hAnsi="宋体" w:eastAsia="宋体" w:cs="宋体"/>
          <w:color w:val="auto"/>
          <w:sz w:val="24"/>
          <w:szCs w:val="24"/>
          <w:highlight w:val="none"/>
        </w:rPr>
      </w:pPr>
    </w:p>
    <w:p w14:paraId="08827AD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sz w:val="36"/>
          <w:szCs w:val="36"/>
        </w:rPr>
      </w:pPr>
      <w:r>
        <w:rPr>
          <w:rFonts w:hint="eastAsia" w:ascii="宋体" w:hAnsi="宋体" w:eastAsia="宋体" w:cs="宋体"/>
          <w:b/>
          <w:color w:val="000000"/>
          <w:sz w:val="36"/>
          <w:szCs w:val="36"/>
        </w:rPr>
        <w:t>服务合同</w:t>
      </w:r>
    </w:p>
    <w:p w14:paraId="720297D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合同编号：</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619"/>
        <w:gridCol w:w="4621"/>
      </w:tblGrid>
      <w:tr w14:paraId="22D5BE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0" w:type="dxa"/>
              <w:bottom w:w="0" w:type="dxa"/>
              <w:right w:w="0" w:type="dxa"/>
            </w:tcMar>
            <w:vAlign w:val="top"/>
          </w:tcPr>
          <w:p w14:paraId="64EAE9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120"/>
              <w:textAlignment w:val="auto"/>
              <w:rPr>
                <w:rFonts w:hint="eastAsia" w:ascii="宋体" w:hAnsi="宋体" w:eastAsia="宋体" w:cs="宋体"/>
                <w:sz w:val="24"/>
                <w:szCs w:val="24"/>
              </w:rPr>
            </w:pPr>
            <w:r>
              <w:rPr>
                <w:rFonts w:hint="eastAsia" w:ascii="宋体" w:hAnsi="宋体" w:eastAsia="宋体" w:cs="宋体"/>
                <w:color w:val="000000"/>
                <w:sz w:val="24"/>
                <w:szCs w:val="24"/>
              </w:rPr>
              <w:t>采购人：（以下称甲方）</w:t>
            </w:r>
          </w:p>
        </w:tc>
        <w:tc>
          <w:tcPr>
            <w:tcW w:w="4643" w:type="dxa"/>
            <w:tcBorders>
              <w:top w:val="nil"/>
              <w:left w:val="nil"/>
              <w:bottom w:val="nil"/>
              <w:right w:val="nil"/>
            </w:tcBorders>
            <w:noWrap w:val="0"/>
            <w:tcMar>
              <w:top w:w="0" w:type="dxa"/>
              <w:left w:w="0" w:type="dxa"/>
              <w:bottom w:w="0" w:type="dxa"/>
              <w:right w:w="0" w:type="dxa"/>
            </w:tcMar>
            <w:vAlign w:val="top"/>
          </w:tcPr>
          <w:p w14:paraId="7227F5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供应商：（以下称乙方）</w:t>
            </w:r>
          </w:p>
        </w:tc>
      </w:tr>
      <w:tr w14:paraId="1F76D9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0" w:type="dxa"/>
              <w:bottom w:w="0" w:type="dxa"/>
              <w:right w:w="0" w:type="dxa"/>
            </w:tcMar>
            <w:vAlign w:val="top"/>
          </w:tcPr>
          <w:p w14:paraId="3711F1A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 住所地：</w:t>
            </w:r>
          </w:p>
        </w:tc>
        <w:tc>
          <w:tcPr>
            <w:tcW w:w="4643" w:type="dxa"/>
            <w:tcBorders>
              <w:top w:val="nil"/>
              <w:left w:val="nil"/>
              <w:bottom w:val="nil"/>
              <w:right w:val="nil"/>
            </w:tcBorders>
            <w:noWrap w:val="0"/>
            <w:tcMar>
              <w:top w:w="0" w:type="dxa"/>
              <w:left w:w="0" w:type="dxa"/>
              <w:bottom w:w="0" w:type="dxa"/>
              <w:right w:w="0" w:type="dxa"/>
            </w:tcMar>
            <w:vAlign w:val="top"/>
          </w:tcPr>
          <w:p w14:paraId="0E893F1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住所地： </w:t>
            </w:r>
          </w:p>
        </w:tc>
      </w:tr>
    </w:tbl>
    <w:p w14:paraId="1953252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根据《中华人民共和国政府采购法》、《中华人民共和国民法典》等法律法规的规定，甲乙双方按照招标代理的招标结果签订本合同。</w:t>
      </w:r>
    </w:p>
    <w:p w14:paraId="784705C5">
      <w:pPr>
        <w:pStyle w:val="4"/>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textAlignment w:val="auto"/>
        <w:rPr>
          <w:rFonts w:hint="eastAsia" w:ascii="宋体" w:hAnsi="宋体" w:eastAsia="宋体" w:cs="宋体"/>
          <w:sz w:val="24"/>
          <w:szCs w:val="24"/>
        </w:rPr>
      </w:pPr>
      <w:r>
        <w:rPr>
          <w:rFonts w:hint="eastAsia" w:ascii="宋体" w:hAnsi="宋体" w:eastAsia="宋体" w:cs="宋体"/>
          <w:b/>
          <w:color w:val="000000"/>
          <w:sz w:val="24"/>
          <w:szCs w:val="24"/>
        </w:rPr>
        <w:t>第一条 合同标的  </w:t>
      </w:r>
    </w:p>
    <w:p w14:paraId="4ECC7FB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乙方根据甲方需求提供下列服务：</w:t>
      </w:r>
      <w:r>
        <w:rPr>
          <w:rFonts w:hint="eastAsia" w:ascii="宋体" w:hAnsi="宋体" w:eastAsia="宋体" w:cs="宋体"/>
          <w:color w:val="000000"/>
          <w:sz w:val="24"/>
          <w:szCs w:val="24"/>
          <w:u w:val="single"/>
        </w:rPr>
        <w:t>浦口区教育局所属幼儿园学前教育服务</w:t>
      </w:r>
      <w:r>
        <w:rPr>
          <w:rFonts w:hint="eastAsia" w:ascii="宋体" w:hAnsi="宋体" w:eastAsia="宋体" w:cs="宋体"/>
          <w:color w:val="000000"/>
          <w:sz w:val="24"/>
          <w:szCs w:val="24"/>
        </w:rPr>
        <w:t>，详见乙方响应文件。</w:t>
      </w:r>
    </w:p>
    <w:p w14:paraId="17338CE4">
      <w:pPr>
        <w:pStyle w:val="4"/>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textAlignment w:val="auto"/>
        <w:rPr>
          <w:rFonts w:hint="eastAsia" w:ascii="宋体" w:hAnsi="宋体" w:eastAsia="宋体" w:cs="宋体"/>
          <w:sz w:val="24"/>
          <w:szCs w:val="24"/>
        </w:rPr>
      </w:pPr>
      <w:r>
        <w:rPr>
          <w:rFonts w:hint="eastAsia" w:ascii="宋体" w:hAnsi="宋体" w:eastAsia="宋体" w:cs="宋体"/>
          <w:b/>
          <w:color w:val="000000"/>
          <w:sz w:val="24"/>
          <w:szCs w:val="24"/>
        </w:rPr>
        <w:t>第二条 合同总价 </w:t>
      </w:r>
    </w:p>
    <w:p w14:paraId="7034CA5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本合同项下服务总价款为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（大写）人民币。</w:t>
      </w:r>
    </w:p>
    <w:p w14:paraId="31C037A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本合同总价款是完成本项目所发生的所有含税费用、支付给员工的工资（含加班费）和国家强制缴纳的各种社会保障资金，以及乙方认为需要的其他费用等，除此之外，甲方不再另行支付任何费用。</w:t>
      </w:r>
    </w:p>
    <w:p w14:paraId="5ADAB17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本合同总价款还包含乙方应当提供的伴随服务/售后服务费。</w:t>
      </w:r>
    </w:p>
    <w:p w14:paraId="4472CFC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本合同执行期间合同总价款不变。</w:t>
      </w:r>
    </w:p>
    <w:p w14:paraId="0BA835B4">
      <w:pPr>
        <w:pStyle w:val="4"/>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textAlignment w:val="auto"/>
        <w:rPr>
          <w:rFonts w:hint="eastAsia" w:ascii="宋体" w:hAnsi="宋体" w:eastAsia="宋体" w:cs="宋体"/>
          <w:sz w:val="24"/>
          <w:szCs w:val="24"/>
        </w:rPr>
      </w:pPr>
      <w:r>
        <w:rPr>
          <w:rFonts w:hint="eastAsia" w:ascii="宋体" w:hAnsi="宋体" w:eastAsia="宋体" w:cs="宋体"/>
          <w:b/>
          <w:color w:val="000000"/>
          <w:sz w:val="24"/>
          <w:szCs w:val="24"/>
        </w:rPr>
        <w:t>第三条 组成本合同的有关文件  </w:t>
      </w:r>
    </w:p>
    <w:p w14:paraId="39EDB0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下列关于</w:t>
      </w:r>
      <w:r>
        <w:rPr>
          <w:rFonts w:hint="eastAsia" w:ascii="宋体" w:hAnsi="宋体" w:eastAsia="宋体" w:cs="宋体"/>
          <w:b/>
          <w:color w:val="000000"/>
          <w:sz w:val="24"/>
          <w:szCs w:val="24"/>
          <w:u w:val="single"/>
        </w:rPr>
        <w:t>浦口区教育局所属幼儿园学前教育服务</w:t>
      </w:r>
      <w:r>
        <w:rPr>
          <w:rFonts w:hint="eastAsia" w:ascii="宋体" w:hAnsi="宋体" w:eastAsia="宋体" w:cs="宋体"/>
          <w:color w:val="000000"/>
          <w:sz w:val="24"/>
          <w:szCs w:val="24"/>
        </w:rPr>
        <w:t>的招标（采购）文件、投标（响应）文件，以及与本次采购活动相关的文件及有关附件是本合同不可分割的组成部分，与本合同具有同等法律效力，这些文件包括但不限于：</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252"/>
        <w:gridCol w:w="4253"/>
      </w:tblGrid>
      <w:tr w14:paraId="0FB6E9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52" w:type="dxa"/>
            <w:tcBorders>
              <w:top w:val="nil"/>
              <w:left w:val="nil"/>
              <w:bottom w:val="nil"/>
              <w:right w:val="nil"/>
            </w:tcBorders>
            <w:noWrap w:val="0"/>
            <w:tcMar>
              <w:top w:w="0" w:type="dxa"/>
              <w:left w:w="108" w:type="dxa"/>
              <w:bottom w:w="0" w:type="dxa"/>
              <w:right w:w="108" w:type="dxa"/>
            </w:tcMar>
            <w:vAlign w:val="top"/>
          </w:tcPr>
          <w:p w14:paraId="391A717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（1）乙方提供的响应文件和报价表；</w:t>
            </w:r>
          </w:p>
        </w:tc>
        <w:tc>
          <w:tcPr>
            <w:tcW w:w="4253" w:type="dxa"/>
            <w:tcBorders>
              <w:top w:val="nil"/>
              <w:left w:val="nil"/>
              <w:bottom w:val="nil"/>
              <w:right w:val="nil"/>
            </w:tcBorders>
            <w:noWrap w:val="0"/>
            <w:tcMar>
              <w:top w:w="0" w:type="dxa"/>
              <w:left w:w="108" w:type="dxa"/>
              <w:bottom w:w="0" w:type="dxa"/>
              <w:right w:w="108" w:type="dxa"/>
            </w:tcMar>
            <w:vAlign w:val="top"/>
          </w:tcPr>
          <w:p w14:paraId="5760555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（2）技术规格响应表；</w:t>
            </w:r>
          </w:p>
        </w:tc>
      </w:tr>
      <w:tr w14:paraId="4FEFC6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52" w:type="dxa"/>
            <w:tcBorders>
              <w:top w:val="nil"/>
              <w:left w:val="nil"/>
              <w:bottom w:val="nil"/>
              <w:right w:val="nil"/>
            </w:tcBorders>
            <w:noWrap w:val="0"/>
            <w:tcMar>
              <w:top w:w="0" w:type="dxa"/>
              <w:left w:w="108" w:type="dxa"/>
              <w:bottom w:w="0" w:type="dxa"/>
              <w:right w:w="108" w:type="dxa"/>
            </w:tcMar>
            <w:vAlign w:val="top"/>
          </w:tcPr>
          <w:p w14:paraId="7E6FE05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（3）乙方承诺；</w:t>
            </w:r>
          </w:p>
        </w:tc>
        <w:tc>
          <w:tcPr>
            <w:tcW w:w="4253" w:type="dxa"/>
            <w:tcBorders>
              <w:top w:val="nil"/>
              <w:left w:val="nil"/>
              <w:bottom w:val="nil"/>
              <w:right w:val="nil"/>
            </w:tcBorders>
            <w:noWrap w:val="0"/>
            <w:tcMar>
              <w:top w:w="0" w:type="dxa"/>
              <w:left w:w="108" w:type="dxa"/>
              <w:bottom w:w="0" w:type="dxa"/>
              <w:right w:w="108" w:type="dxa"/>
            </w:tcMar>
            <w:vAlign w:val="top"/>
          </w:tcPr>
          <w:p w14:paraId="39886D7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（4）服务承诺；</w:t>
            </w:r>
          </w:p>
        </w:tc>
      </w:tr>
      <w:tr w14:paraId="427F32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52" w:type="dxa"/>
            <w:tcBorders>
              <w:top w:val="nil"/>
              <w:left w:val="nil"/>
              <w:bottom w:val="nil"/>
              <w:right w:val="nil"/>
            </w:tcBorders>
            <w:noWrap w:val="0"/>
            <w:tcMar>
              <w:top w:w="0" w:type="dxa"/>
              <w:left w:w="108" w:type="dxa"/>
              <w:bottom w:w="0" w:type="dxa"/>
              <w:right w:w="108" w:type="dxa"/>
            </w:tcMar>
            <w:vAlign w:val="top"/>
          </w:tcPr>
          <w:p w14:paraId="5BAB59F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（5）中标（成交）通知书；</w:t>
            </w:r>
          </w:p>
        </w:tc>
        <w:tc>
          <w:tcPr>
            <w:tcW w:w="4253" w:type="dxa"/>
            <w:tcBorders>
              <w:top w:val="nil"/>
              <w:left w:val="nil"/>
              <w:bottom w:val="nil"/>
              <w:right w:val="nil"/>
            </w:tcBorders>
            <w:noWrap w:val="0"/>
            <w:tcMar>
              <w:top w:w="0" w:type="dxa"/>
              <w:left w:w="108" w:type="dxa"/>
              <w:bottom w:w="0" w:type="dxa"/>
              <w:right w:w="108" w:type="dxa"/>
            </w:tcMar>
            <w:vAlign w:val="top"/>
          </w:tcPr>
          <w:p w14:paraId="29AFAE4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（6）甲乙双方商定的其他文件等。</w:t>
            </w:r>
          </w:p>
        </w:tc>
      </w:tr>
    </w:tbl>
    <w:p w14:paraId="08609EA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第四条 权利保证</w:t>
      </w:r>
    </w:p>
    <w:p w14:paraId="107A624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乙方应保证甲方在使用该服务或其任何一部分时不受第三方提出侵犯其专利权、版权、商标权或其他权利的起诉。一旦出现侵权，乙方应承担全部责任，如实际造成甲方损失，包括但不限于诉讼费、律师费、公证费、损害赔偿等均由乙方承担。</w:t>
      </w:r>
    </w:p>
    <w:p w14:paraId="64C77B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第五条 质量保证</w:t>
      </w:r>
    </w:p>
    <w:p w14:paraId="553FE7C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乙方所提供的服务的技术规格应与招标（采购）文件规定的技术规格及所附的“技术规格响应表”相一致；若技术性能无特殊说明，则按国家有关部门最新颁布的标准及规范为准。</w:t>
      </w:r>
    </w:p>
    <w:p w14:paraId="3DC8727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第六条 交付和验收</w:t>
      </w:r>
    </w:p>
    <w:p w14:paraId="0015D24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1、乙方应当在合同签订后</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 xml:space="preserve">内完成采购文件规定的项目并交付采购人使用。采购文件有约定的，从其约定。 </w:t>
      </w:r>
    </w:p>
    <w:p w14:paraId="4180C1D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2、采购人自行组织或视情邀请相关专家或国家认可的质量检测机构参加验收，中标供应商提供的服务不符合采购文件和合同规定的，采购人有权拒收，并承担验收费用等。</w:t>
      </w:r>
    </w:p>
    <w:p w14:paraId="2972369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第七条 合同款支付</w:t>
      </w:r>
    </w:p>
    <w:p w14:paraId="34161A4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1、本合同项下所有款项均以人民币支付。</w:t>
      </w:r>
    </w:p>
    <w:p w14:paraId="36AFCBC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2、本合同项下的采购资金由甲方自行支付，乙方向甲方开具发票。</w:t>
      </w:r>
    </w:p>
    <w:p w14:paraId="6C1A293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3、付款条件：</w:t>
      </w:r>
    </w:p>
    <w:p w14:paraId="1372E5D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结算方式：每月根据人员实际考勤，按季度按实结算并提供税务发票，如有无故拖欠工资及保险的行为，第一次将处以拖欠数目50%予以处罚；第二次解除合同，并追究其法律责任。劳务公司的管理费，考核后按季度支付。</w:t>
      </w:r>
    </w:p>
    <w:p w14:paraId="5BCDAC6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第八条 违约责任</w:t>
      </w:r>
    </w:p>
    <w:p w14:paraId="3B0E63F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如乙方未按本合同规定与劳务人员签订劳动合同，或拖欠劳务人员工资或支付劳务人员的工资低于当地最低工资规定，甲方可责令其限期改正；乙方逾期未改的，甲方有权单方终止本合同，给甲方造成损失的，由乙方予以赔偿。</w:t>
      </w:r>
    </w:p>
    <w:p w14:paraId="3411EB4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2、甲方无故未按期支付乙方本合同项下的劳务费用将按照拖欠费用的日万分之五标准支付滞纳金，乙方有权撤回工作人员并终止合同；给乙方造成损失的，由甲方赔偿损失。</w:t>
      </w:r>
    </w:p>
    <w:p w14:paraId="6ACF124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3、乙方派遣劳务人员累计考核不达标3人以上的，甲方有权单方终止本合同并退回所有劳务人员，乙方应当妥善处理退回劳务人员的工作安排，因此给甲方造成损失的，由乙方予以赔偿。</w:t>
      </w:r>
    </w:p>
    <w:p w14:paraId="42D5DFB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乙方派遣劳务人员在工作中存在违法行为或重大过失给甲方造成损害的，乙方应当赔偿甲方所有损失，同时甲方有权单方终止本合同并退回所有劳务人员，乙方应当妥善处理退回劳务人员的工作安排，因此给甲方造成损失的，由乙方予以赔偿。</w:t>
      </w:r>
    </w:p>
    <w:p w14:paraId="7847A45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5、本协议期满终止或提前解除，乙方应当妥善处理劳务人员的工作安排，甲乙双方应当按实际发生费用结算，多退少补。</w:t>
      </w:r>
    </w:p>
    <w:p w14:paraId="6C0E8CA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6、本协议任一方存在违约行为，经守约方书面告知后仍未能整改到位的，守约方有权单方终止本合同，给守约方造成的损失，违约方应当赔偿。</w:t>
      </w:r>
    </w:p>
    <w:p w14:paraId="0D4DD10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第九条 合同的变更和终止</w:t>
      </w:r>
    </w:p>
    <w:p w14:paraId="4BF4D6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1、除《政府采购法》第50条第二款规定的情形外，本合同一经签订，甲乙双方不得擅自变更、中止或终止合同。</w:t>
      </w:r>
    </w:p>
    <w:p w14:paraId="78F77A7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2、除发生法律规定的不能预见、不能避免并不能克服的客观情况（包括但不限于采购任务取消等情形）外，甲乙双方不得放弃或拒绝履行合同。</w:t>
      </w:r>
    </w:p>
    <w:p w14:paraId="5E413E5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第十条 合同的转让</w:t>
      </w:r>
    </w:p>
    <w:p w14:paraId="447455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乙方未经甲方书面同意不得擅自部分或全部转让其应履行的合同义务，否则甲方有权解除本合同，并要求乙方赔偿全部损失。</w:t>
      </w:r>
    </w:p>
    <w:p w14:paraId="051FD90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第十一条 争议的解决</w:t>
      </w:r>
    </w:p>
    <w:p w14:paraId="6336AF8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因服务的质量问题发生争议的，应当邀请国家认可的质量检测机构对服务质量进行鉴定。符合标准的，鉴定费由甲方承担；不符合质量标准的，鉴定费由乙方承担。如果鉴定不能解决争议，则采取以下第（）种方式解决争议：</w:t>
      </w:r>
    </w:p>
    <w:p w14:paraId="22B30E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（1）向甲方所在地有管辖权的人民法院提起诉讼；</w:t>
      </w:r>
    </w:p>
    <w:p w14:paraId="706B9F3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（2）向南京仲裁委员会按其仲裁规则申请仲裁。</w:t>
      </w:r>
    </w:p>
    <w:p w14:paraId="6A0218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2、在诉讼期间，本合同应继续履行（但合同依法解除或终止的除外）。</w:t>
      </w:r>
    </w:p>
    <w:p w14:paraId="5EB2E47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第十二条 诚实信用</w:t>
      </w:r>
    </w:p>
    <w:p w14:paraId="59FBA80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乙方应诚实信用，严格按照招标文件要求和投标承诺履行合同，不向甲方进行商业贿赂或者提供不正当利益。</w:t>
      </w:r>
    </w:p>
    <w:p w14:paraId="3D676BB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第十三条 合同生效及其他</w:t>
      </w:r>
    </w:p>
    <w:p w14:paraId="296187F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1、本合同自签订之日起生效。</w:t>
      </w:r>
    </w:p>
    <w:p w14:paraId="7A7B449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2、本合同一式四份，甲乙双方各执二份。</w:t>
      </w:r>
    </w:p>
    <w:p w14:paraId="0565595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3、本合同应按照中华人民共和国的现行法律进行解释。</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90"/>
        <w:gridCol w:w="4590"/>
      </w:tblGrid>
      <w:tr w14:paraId="7C46D6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4590" w:type="dxa"/>
            <w:tcBorders>
              <w:top w:val="nil"/>
              <w:left w:val="nil"/>
              <w:bottom w:val="nil"/>
              <w:right w:val="nil"/>
            </w:tcBorders>
            <w:noWrap w:val="0"/>
            <w:tcMar>
              <w:top w:w="0" w:type="dxa"/>
              <w:left w:w="0" w:type="dxa"/>
              <w:bottom w:w="0" w:type="dxa"/>
              <w:right w:w="0" w:type="dxa"/>
            </w:tcMar>
            <w:vAlign w:val="top"/>
          </w:tcPr>
          <w:p w14:paraId="1A6CD6A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甲方（采购人）：（盖章）</w:t>
            </w:r>
          </w:p>
        </w:tc>
        <w:tc>
          <w:tcPr>
            <w:tcW w:w="4590" w:type="dxa"/>
            <w:tcBorders>
              <w:top w:val="nil"/>
              <w:left w:val="nil"/>
              <w:bottom w:val="nil"/>
              <w:right w:val="nil"/>
            </w:tcBorders>
            <w:noWrap w:val="0"/>
            <w:tcMar>
              <w:top w:w="0" w:type="dxa"/>
              <w:left w:w="0" w:type="dxa"/>
              <w:bottom w:w="0" w:type="dxa"/>
              <w:right w:w="0" w:type="dxa"/>
            </w:tcMar>
            <w:vAlign w:val="top"/>
          </w:tcPr>
          <w:p w14:paraId="59A6FB4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乙方（供应商）：（盖章）</w:t>
            </w:r>
          </w:p>
        </w:tc>
      </w:tr>
      <w:tr w14:paraId="698596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4590" w:type="dxa"/>
            <w:tcBorders>
              <w:top w:val="nil"/>
              <w:left w:val="nil"/>
              <w:bottom w:val="nil"/>
              <w:right w:val="nil"/>
            </w:tcBorders>
            <w:noWrap w:val="0"/>
            <w:tcMar>
              <w:top w:w="0" w:type="dxa"/>
              <w:left w:w="0" w:type="dxa"/>
              <w:bottom w:w="0" w:type="dxa"/>
              <w:right w:w="0" w:type="dxa"/>
            </w:tcMar>
            <w:vAlign w:val="top"/>
          </w:tcPr>
          <w:p w14:paraId="652D79F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代表人：</w:t>
            </w:r>
          </w:p>
        </w:tc>
        <w:tc>
          <w:tcPr>
            <w:tcW w:w="4590" w:type="dxa"/>
            <w:tcBorders>
              <w:top w:val="nil"/>
              <w:left w:val="nil"/>
              <w:bottom w:val="nil"/>
              <w:right w:val="nil"/>
            </w:tcBorders>
            <w:noWrap w:val="0"/>
            <w:tcMar>
              <w:top w:w="0" w:type="dxa"/>
              <w:left w:w="0" w:type="dxa"/>
              <w:bottom w:w="0" w:type="dxa"/>
              <w:right w:w="0" w:type="dxa"/>
            </w:tcMar>
            <w:vAlign w:val="top"/>
          </w:tcPr>
          <w:p w14:paraId="5F6CB04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代表人：</w:t>
            </w:r>
          </w:p>
        </w:tc>
      </w:tr>
      <w:tr w14:paraId="363976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4590" w:type="dxa"/>
            <w:tcBorders>
              <w:top w:val="nil"/>
              <w:left w:val="nil"/>
              <w:bottom w:val="nil"/>
              <w:right w:val="nil"/>
            </w:tcBorders>
            <w:noWrap w:val="0"/>
            <w:tcMar>
              <w:top w:w="0" w:type="dxa"/>
              <w:left w:w="0" w:type="dxa"/>
              <w:bottom w:w="0" w:type="dxa"/>
              <w:right w:w="0" w:type="dxa"/>
            </w:tcMar>
            <w:vAlign w:val="top"/>
          </w:tcPr>
          <w:p w14:paraId="7E5F917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电    话：</w:t>
            </w:r>
          </w:p>
        </w:tc>
        <w:tc>
          <w:tcPr>
            <w:tcW w:w="4590" w:type="dxa"/>
            <w:tcBorders>
              <w:top w:val="nil"/>
              <w:left w:val="nil"/>
              <w:bottom w:val="nil"/>
              <w:right w:val="nil"/>
            </w:tcBorders>
            <w:noWrap w:val="0"/>
            <w:tcMar>
              <w:top w:w="0" w:type="dxa"/>
              <w:left w:w="0" w:type="dxa"/>
              <w:bottom w:w="0" w:type="dxa"/>
              <w:right w:w="0" w:type="dxa"/>
            </w:tcMar>
            <w:vAlign w:val="top"/>
          </w:tcPr>
          <w:p w14:paraId="5C7D700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电    话：</w:t>
            </w:r>
          </w:p>
        </w:tc>
      </w:tr>
      <w:tr w14:paraId="78D680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4590" w:type="dxa"/>
            <w:tcBorders>
              <w:top w:val="nil"/>
              <w:left w:val="nil"/>
              <w:bottom w:val="nil"/>
              <w:right w:val="nil"/>
            </w:tcBorders>
            <w:noWrap w:val="0"/>
            <w:tcMar>
              <w:top w:w="0" w:type="dxa"/>
              <w:left w:w="0" w:type="dxa"/>
              <w:bottom w:w="0" w:type="dxa"/>
              <w:right w:w="0" w:type="dxa"/>
            </w:tcMar>
            <w:vAlign w:val="top"/>
          </w:tcPr>
          <w:p w14:paraId="4F1ACAB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开户银行：</w:t>
            </w:r>
          </w:p>
        </w:tc>
        <w:tc>
          <w:tcPr>
            <w:tcW w:w="4590" w:type="dxa"/>
            <w:tcBorders>
              <w:top w:val="nil"/>
              <w:left w:val="nil"/>
              <w:bottom w:val="nil"/>
              <w:right w:val="nil"/>
            </w:tcBorders>
            <w:noWrap w:val="0"/>
            <w:tcMar>
              <w:top w:w="0" w:type="dxa"/>
              <w:left w:w="0" w:type="dxa"/>
              <w:bottom w:w="0" w:type="dxa"/>
              <w:right w:w="0" w:type="dxa"/>
            </w:tcMar>
            <w:vAlign w:val="top"/>
          </w:tcPr>
          <w:p w14:paraId="1450C5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开户银行：</w:t>
            </w:r>
          </w:p>
        </w:tc>
      </w:tr>
      <w:tr w14:paraId="2B86EE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4590" w:type="dxa"/>
            <w:tcBorders>
              <w:top w:val="nil"/>
              <w:left w:val="nil"/>
              <w:bottom w:val="nil"/>
              <w:right w:val="nil"/>
            </w:tcBorders>
            <w:noWrap w:val="0"/>
            <w:tcMar>
              <w:top w:w="0" w:type="dxa"/>
              <w:left w:w="0" w:type="dxa"/>
              <w:bottom w:w="0" w:type="dxa"/>
              <w:right w:w="0" w:type="dxa"/>
            </w:tcMar>
            <w:vAlign w:val="top"/>
          </w:tcPr>
          <w:p w14:paraId="5F2517D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帐    号：</w:t>
            </w:r>
          </w:p>
        </w:tc>
        <w:tc>
          <w:tcPr>
            <w:tcW w:w="4590" w:type="dxa"/>
            <w:tcBorders>
              <w:top w:val="nil"/>
              <w:left w:val="nil"/>
              <w:bottom w:val="nil"/>
              <w:right w:val="nil"/>
            </w:tcBorders>
            <w:noWrap w:val="0"/>
            <w:tcMar>
              <w:top w:w="0" w:type="dxa"/>
              <w:left w:w="0" w:type="dxa"/>
              <w:bottom w:w="0" w:type="dxa"/>
              <w:right w:w="0" w:type="dxa"/>
            </w:tcMar>
            <w:vAlign w:val="top"/>
          </w:tcPr>
          <w:p w14:paraId="455EE3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帐    号：</w:t>
            </w:r>
          </w:p>
        </w:tc>
      </w:tr>
      <w:tr w14:paraId="2500B1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4590" w:type="dxa"/>
            <w:tcBorders>
              <w:top w:val="nil"/>
              <w:left w:val="nil"/>
              <w:bottom w:val="nil"/>
              <w:right w:val="nil"/>
            </w:tcBorders>
            <w:noWrap w:val="0"/>
            <w:tcMar>
              <w:top w:w="0" w:type="dxa"/>
              <w:left w:w="0" w:type="dxa"/>
              <w:bottom w:w="0" w:type="dxa"/>
              <w:right w:w="0" w:type="dxa"/>
            </w:tcMar>
            <w:vAlign w:val="top"/>
          </w:tcPr>
          <w:p w14:paraId="29EF94E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tc>
        <w:tc>
          <w:tcPr>
            <w:tcW w:w="4590" w:type="dxa"/>
            <w:tcBorders>
              <w:top w:val="nil"/>
              <w:left w:val="nil"/>
              <w:bottom w:val="nil"/>
              <w:right w:val="nil"/>
            </w:tcBorders>
            <w:noWrap w:val="0"/>
            <w:tcMar>
              <w:top w:w="0" w:type="dxa"/>
              <w:left w:w="0" w:type="dxa"/>
              <w:bottom w:w="0" w:type="dxa"/>
              <w:right w:w="0" w:type="dxa"/>
            </w:tcMar>
            <w:vAlign w:val="top"/>
          </w:tcPr>
          <w:p w14:paraId="64FADD0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tc>
      </w:tr>
    </w:tbl>
    <w:p w14:paraId="28DAC25E">
      <w:pPr>
        <w:jc w:val="center"/>
        <w:rPr>
          <w:rFonts w:hint="eastAsia" w:ascii="宋体" w:hAnsi="宋体" w:eastAsia="宋体" w:cs="宋体"/>
          <w:b/>
          <w:color w:val="auto"/>
          <w:sz w:val="24"/>
          <w:szCs w:val="24"/>
          <w:highlight w:val="none"/>
        </w:rPr>
      </w:pPr>
      <w:bookmarkStart w:id="31" w:name="_Toc7306"/>
    </w:p>
    <w:p w14:paraId="36E4C17B">
      <w:pPr>
        <w:numPr>
          <w:ilvl w:val="0"/>
          <w:numId w:val="2"/>
        </w:numPr>
        <w:jc w:val="center"/>
        <w:rPr>
          <w:rFonts w:hint="eastAsia" w:ascii="宋体" w:hAnsi="宋体" w:eastAsia="宋体" w:cs="宋体"/>
          <w:b/>
          <w:bCs/>
          <w:color w:val="auto"/>
          <w:spacing w:val="-10"/>
          <w:sz w:val="32"/>
          <w:szCs w:val="32"/>
          <w:highlight w:val="none"/>
          <w:lang w:val="zh-CN" w:eastAsia="zh-CN"/>
        </w:rPr>
      </w:pPr>
      <w:r>
        <w:rPr>
          <w:rFonts w:hint="eastAsia" w:ascii="宋体" w:hAnsi="宋体" w:eastAsia="宋体" w:cs="宋体"/>
          <w:b/>
          <w:bCs/>
          <w:color w:val="auto"/>
          <w:spacing w:val="-10"/>
          <w:sz w:val="32"/>
          <w:szCs w:val="32"/>
          <w:highlight w:val="none"/>
          <w:lang w:val="en-US" w:eastAsia="zh-CN"/>
        </w:rPr>
        <w:t>响应</w:t>
      </w:r>
      <w:r>
        <w:rPr>
          <w:rFonts w:hint="eastAsia" w:ascii="宋体" w:hAnsi="宋体" w:eastAsia="宋体" w:cs="宋体"/>
          <w:b/>
          <w:bCs/>
          <w:color w:val="auto"/>
          <w:spacing w:val="-10"/>
          <w:sz w:val="32"/>
          <w:szCs w:val="32"/>
          <w:highlight w:val="none"/>
          <w:lang w:val="zh-CN" w:eastAsia="zh-CN"/>
        </w:rPr>
        <w:t>文件格式及附件</w:t>
      </w:r>
      <w:bookmarkEnd w:id="31"/>
    </w:p>
    <w:p w14:paraId="045D7A37">
      <w:pPr>
        <w:numPr>
          <w:ilvl w:val="0"/>
          <w:numId w:val="0"/>
        </w:numPr>
        <w:jc w:val="both"/>
        <w:rPr>
          <w:rFonts w:hint="eastAsia" w:ascii="宋体" w:hAnsi="宋体" w:eastAsia="宋体" w:cs="宋体"/>
          <w:b/>
          <w:bCs/>
          <w:color w:val="auto"/>
          <w:spacing w:val="-10"/>
          <w:sz w:val="32"/>
          <w:szCs w:val="32"/>
          <w:highlight w:val="none"/>
          <w:lang w:val="zh-CN" w:eastAsia="zh-CN"/>
        </w:rPr>
      </w:pPr>
    </w:p>
    <w:p w14:paraId="29FB9B26">
      <w:pPr>
        <w:numPr>
          <w:ilvl w:val="0"/>
          <w:numId w:val="0"/>
        </w:numPr>
        <w:jc w:val="both"/>
        <w:rPr>
          <w:rFonts w:hint="eastAsia" w:ascii="宋体" w:hAnsi="宋体" w:eastAsia="宋体" w:cs="宋体"/>
          <w:b/>
          <w:bCs/>
          <w:color w:val="auto"/>
          <w:spacing w:val="-10"/>
          <w:sz w:val="32"/>
          <w:szCs w:val="32"/>
          <w:highlight w:val="none"/>
          <w:lang w:val="zh-CN" w:eastAsia="zh-CN"/>
        </w:rPr>
      </w:pPr>
    </w:p>
    <w:p w14:paraId="5A6317AC">
      <w:pPr>
        <w:spacing w:line="240" w:lineRule="atLeast"/>
        <w:ind w:left="560"/>
        <w:jc w:val="center"/>
        <w:outlineLvl w:val="9"/>
        <w:rPr>
          <w:rFonts w:hint="eastAsia" w:ascii="宋体" w:hAnsi="宋体" w:eastAsia="宋体" w:cs="宋体"/>
          <w:b/>
          <w:bCs/>
          <w:color w:val="auto"/>
          <w:sz w:val="32"/>
          <w:szCs w:val="32"/>
          <w:highlight w:val="none"/>
          <w:lang w:val="zh-CN"/>
        </w:rPr>
      </w:pPr>
    </w:p>
    <w:p w14:paraId="755C2B02">
      <w:pPr>
        <w:jc w:val="center"/>
        <w:outlineLvl w:val="9"/>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lang w:val="zh-TW" w:eastAsia="zh-TW"/>
        </w:rPr>
        <w:t>（所附格式仅供参考，一切以</w:t>
      </w:r>
      <w:r>
        <w:rPr>
          <w:rFonts w:hint="eastAsia" w:ascii="宋体" w:hAnsi="宋体" w:eastAsia="宋体" w:cs="宋体"/>
          <w:b/>
          <w:bCs/>
          <w:color w:val="auto"/>
          <w:sz w:val="32"/>
          <w:szCs w:val="32"/>
          <w:highlight w:val="none"/>
          <w:lang w:val="zh-TW" w:eastAsia="zh-CN"/>
        </w:rPr>
        <w:t>采购文件</w:t>
      </w:r>
      <w:r>
        <w:rPr>
          <w:rFonts w:hint="eastAsia" w:ascii="宋体" w:hAnsi="宋体" w:eastAsia="宋体" w:cs="宋体"/>
          <w:b/>
          <w:bCs/>
          <w:color w:val="auto"/>
          <w:sz w:val="32"/>
          <w:szCs w:val="32"/>
          <w:highlight w:val="none"/>
          <w:lang w:val="zh-TW" w:eastAsia="zh-TW"/>
        </w:rPr>
        <w:t>要求为准）</w:t>
      </w:r>
    </w:p>
    <w:p w14:paraId="44CCFD53">
      <w:pPr>
        <w:spacing w:line="360" w:lineRule="auto"/>
        <w:rPr>
          <w:rFonts w:hint="eastAsia" w:ascii="宋体" w:hAnsi="宋体" w:eastAsia="宋体" w:cs="宋体"/>
          <w:color w:val="auto"/>
          <w:sz w:val="32"/>
          <w:szCs w:val="32"/>
          <w:highlight w:val="none"/>
        </w:rPr>
      </w:pPr>
    </w:p>
    <w:p w14:paraId="65A894A8">
      <w:pPr>
        <w:spacing w:line="360" w:lineRule="auto"/>
        <w:rPr>
          <w:rFonts w:hint="eastAsia" w:ascii="宋体" w:hAnsi="宋体" w:eastAsia="宋体" w:cs="宋体"/>
          <w:color w:val="auto"/>
          <w:sz w:val="32"/>
          <w:szCs w:val="32"/>
          <w:highlight w:val="none"/>
        </w:rPr>
      </w:pPr>
    </w:p>
    <w:p w14:paraId="4CF80D67">
      <w:pPr>
        <w:spacing w:line="360" w:lineRule="auto"/>
        <w:rPr>
          <w:rFonts w:hint="eastAsia" w:ascii="宋体" w:hAnsi="宋体" w:eastAsia="宋体" w:cs="宋体"/>
          <w:color w:val="auto"/>
          <w:sz w:val="32"/>
          <w:szCs w:val="32"/>
          <w:highlight w:val="none"/>
        </w:rPr>
      </w:pPr>
    </w:p>
    <w:p w14:paraId="2A0B43C1">
      <w:pPr>
        <w:spacing w:line="360" w:lineRule="auto"/>
        <w:jc w:val="center"/>
        <w:rPr>
          <w:rFonts w:hint="eastAsia" w:ascii="宋体" w:hAnsi="宋体" w:eastAsia="宋体" w:cs="宋体"/>
          <w:color w:val="auto"/>
          <w:sz w:val="32"/>
          <w:szCs w:val="32"/>
          <w:highlight w:val="none"/>
        </w:rPr>
      </w:pPr>
    </w:p>
    <w:p w14:paraId="01DB7C45">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项目名称</w:t>
      </w:r>
    </w:p>
    <w:p w14:paraId="6CA523EF">
      <w:pPr>
        <w:spacing w:line="360" w:lineRule="auto"/>
        <w:jc w:val="center"/>
        <w:rPr>
          <w:rFonts w:hint="eastAsia" w:ascii="宋体" w:hAnsi="宋体" w:eastAsia="宋体" w:cs="宋体"/>
          <w:color w:val="auto"/>
          <w:sz w:val="32"/>
          <w:szCs w:val="32"/>
          <w:highlight w:val="none"/>
        </w:rPr>
      </w:pPr>
    </w:p>
    <w:p w14:paraId="2B6249DC">
      <w:pPr>
        <w:spacing w:line="360" w:lineRule="auto"/>
        <w:jc w:val="center"/>
        <w:rPr>
          <w:rFonts w:hint="eastAsia" w:ascii="宋体" w:hAnsi="宋体" w:eastAsia="宋体" w:cs="宋体"/>
          <w:color w:val="auto"/>
          <w:sz w:val="32"/>
          <w:szCs w:val="32"/>
          <w:highlight w:val="none"/>
        </w:rPr>
      </w:pPr>
    </w:p>
    <w:p w14:paraId="5415F3C6">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竞争性磋商响应文件</w:t>
      </w:r>
    </w:p>
    <w:p w14:paraId="0E9DF9C2">
      <w:pPr>
        <w:spacing w:line="360" w:lineRule="auto"/>
        <w:rPr>
          <w:rFonts w:hint="eastAsia" w:ascii="宋体" w:hAnsi="宋体" w:eastAsia="宋体" w:cs="宋体"/>
          <w:color w:val="auto"/>
          <w:sz w:val="32"/>
          <w:szCs w:val="32"/>
          <w:highlight w:val="none"/>
        </w:rPr>
      </w:pPr>
    </w:p>
    <w:p w14:paraId="10783809">
      <w:pPr>
        <w:spacing w:line="360" w:lineRule="auto"/>
        <w:rPr>
          <w:rFonts w:hint="eastAsia" w:ascii="宋体" w:hAnsi="宋体" w:eastAsia="宋体" w:cs="宋体"/>
          <w:color w:val="auto"/>
          <w:sz w:val="32"/>
          <w:szCs w:val="32"/>
          <w:highlight w:val="none"/>
        </w:rPr>
      </w:pPr>
    </w:p>
    <w:p w14:paraId="01854F29">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项目编号：</w:t>
      </w:r>
    </w:p>
    <w:p w14:paraId="149EBCD1">
      <w:pPr>
        <w:spacing w:line="360" w:lineRule="auto"/>
        <w:rPr>
          <w:rFonts w:hint="eastAsia" w:ascii="宋体" w:hAnsi="宋体" w:eastAsia="宋体" w:cs="宋体"/>
          <w:color w:val="auto"/>
          <w:sz w:val="32"/>
          <w:szCs w:val="32"/>
          <w:highlight w:val="none"/>
        </w:rPr>
      </w:pPr>
    </w:p>
    <w:p w14:paraId="09C2E808">
      <w:pPr>
        <w:spacing w:line="360" w:lineRule="auto"/>
        <w:rPr>
          <w:rFonts w:hint="eastAsia" w:ascii="宋体" w:hAnsi="宋体" w:eastAsia="宋体" w:cs="宋体"/>
          <w:color w:val="auto"/>
          <w:sz w:val="32"/>
          <w:szCs w:val="32"/>
          <w:highlight w:val="none"/>
        </w:rPr>
      </w:pPr>
    </w:p>
    <w:p w14:paraId="55AD6090">
      <w:pPr>
        <w:spacing w:line="360" w:lineRule="auto"/>
        <w:rPr>
          <w:rFonts w:hint="eastAsia" w:ascii="宋体" w:hAnsi="宋体" w:eastAsia="宋体" w:cs="宋体"/>
          <w:color w:val="auto"/>
          <w:sz w:val="32"/>
          <w:szCs w:val="32"/>
          <w:highlight w:val="none"/>
        </w:rPr>
      </w:pPr>
    </w:p>
    <w:p w14:paraId="72CDF91B">
      <w:pPr>
        <w:spacing w:line="360" w:lineRule="auto"/>
        <w:rPr>
          <w:rFonts w:hint="eastAsia" w:ascii="宋体" w:hAnsi="宋体" w:eastAsia="宋体" w:cs="宋体"/>
          <w:color w:val="auto"/>
          <w:sz w:val="32"/>
          <w:szCs w:val="32"/>
          <w:highlight w:val="none"/>
        </w:rPr>
      </w:pPr>
    </w:p>
    <w:p w14:paraId="0DCADBDC">
      <w:pPr>
        <w:spacing w:line="360" w:lineRule="auto"/>
        <w:jc w:val="center"/>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供应商：（盖单位章）</w:t>
      </w:r>
    </w:p>
    <w:p w14:paraId="676638AA">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0F18209F">
      <w:pPr>
        <w:widowControl/>
        <w:shd w:val="clear" w:color="auto" w:fill="FFFFFF"/>
        <w:spacing w:line="360" w:lineRule="auto"/>
        <w:ind w:firstLine="47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2B5EEC3D">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sz w:val="24"/>
          <w:szCs w:val="24"/>
        </w:rPr>
      </w:pPr>
    </w:p>
    <w:p w14:paraId="6E2FCBF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附件一、投标函格式</w:t>
      </w:r>
    </w:p>
    <w:p w14:paraId="3F9A076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lang w:val="en-US" w:eastAsia="zh-CN"/>
        </w:rPr>
      </w:pPr>
      <w:r>
        <w:rPr>
          <w:rFonts w:hint="eastAsia" w:ascii="宋体" w:hAnsi="宋体" w:eastAsia="宋体" w:cs="宋体"/>
          <w:b/>
          <w:color w:val="000000"/>
          <w:sz w:val="24"/>
          <w:szCs w:val="24"/>
        </w:rPr>
        <w:t>投标</w:t>
      </w:r>
      <w:r>
        <w:rPr>
          <w:rFonts w:hint="eastAsia" w:ascii="宋体" w:hAnsi="宋体" w:cs="宋体"/>
          <w:b/>
          <w:color w:val="000000"/>
          <w:sz w:val="24"/>
          <w:szCs w:val="24"/>
          <w:lang w:val="en-US" w:eastAsia="zh-CN"/>
        </w:rPr>
        <w:t>函</w:t>
      </w:r>
    </w:p>
    <w:p w14:paraId="52805B1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56" w:after="156" w:line="360" w:lineRule="auto"/>
        <w:ind w:right="0"/>
        <w:jc w:val="both"/>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致：</w:t>
      </w:r>
      <w:r>
        <w:rPr>
          <w:rFonts w:hint="eastAsia" w:ascii="宋体" w:hAnsi="宋体" w:eastAsia="宋体" w:cs="宋体"/>
          <w:color w:val="000000"/>
          <w:sz w:val="24"/>
          <w:szCs w:val="24"/>
          <w:lang w:eastAsia="zh-CN"/>
        </w:rPr>
        <w:t>南京晓庄学院新浦实验幼儿园</w:t>
      </w:r>
    </w:p>
    <w:p w14:paraId="696DB4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根据贵方</w:t>
      </w:r>
      <w:r>
        <w:rPr>
          <w:rFonts w:hint="eastAsia" w:ascii="宋体" w:hAnsi="宋体" w:eastAsia="宋体" w:cs="宋体"/>
          <w:color w:val="000000"/>
          <w:sz w:val="24"/>
          <w:szCs w:val="24"/>
          <w:u w:val="single"/>
        </w:rPr>
        <w:t>浦口区教育局所属幼儿园学前教育服务（项目编号：</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投标邀请，正式授权下述签字人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  (姓名和职务)代表</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 （供应商名称），提交响应文件并参加投标。</w:t>
      </w:r>
    </w:p>
    <w:p w14:paraId="68F0F9F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据此函，签字人兹宣布同意如下：</w:t>
      </w:r>
    </w:p>
    <w:p w14:paraId="1950D91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1、我们的资格条件完全符合政府采购法和本次采购要求，我们同意并向贵方提供了与本次采购活动有关的所有证据和资料。</w:t>
      </w:r>
    </w:p>
    <w:p w14:paraId="5300F66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2、项目名称：</w:t>
      </w:r>
      <w:r>
        <w:rPr>
          <w:rFonts w:hint="eastAsia" w:ascii="宋体" w:hAnsi="宋体" w:eastAsia="宋体" w:cs="宋体"/>
          <w:color w:val="000000"/>
          <w:sz w:val="24"/>
          <w:szCs w:val="24"/>
          <w:u w:val="single"/>
        </w:rPr>
        <w:t>浦口区教育局所属幼儿园学前教育服务</w:t>
      </w:r>
      <w:r>
        <w:rPr>
          <w:rFonts w:hint="eastAsia" w:ascii="宋体" w:hAnsi="宋体" w:eastAsia="宋体" w:cs="宋体"/>
          <w:color w:val="000000"/>
          <w:sz w:val="24"/>
          <w:szCs w:val="24"/>
        </w:rPr>
        <w:t>。</w:t>
      </w:r>
    </w:p>
    <w:p w14:paraId="5DE86F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3、我们的项目总报价为 </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（大写）元人民币。</w:t>
      </w:r>
    </w:p>
    <w:p w14:paraId="49E1CC9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我们已详细审核全部招标文件及其有效补充文件，我们放弃对招标文件任何误解的权利，提交响应文件后，不对招标文件本身提出质疑。否则，属于不诚信和故意扰乱政府采购活动行为，我们将无条件接受处罚。</w:t>
      </w:r>
    </w:p>
    <w:p w14:paraId="1C8A0D6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5、一旦我方成交，我方将根据招标文件的规定，严格履行合同，保证于承诺的时间内完成本项目规定的服务内容。</w:t>
      </w:r>
    </w:p>
    <w:p w14:paraId="470C468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我方决不提供虚假材料谋取成交、决不采取不正当手段诋毁、排挤其他供应商、决不与采购人、其它供应商或者代理机构恶意串通、决不向采购人、代理机构工作人员和评审小组进行商业贿赂、决不拒绝有关部门监督检查或提供虚假情况，如有违反，无条件接受贵方及相关管理部门的处罚。</w:t>
      </w:r>
    </w:p>
    <w:p w14:paraId="0E87B95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7、我方正式通讯方式为：</w:t>
      </w:r>
    </w:p>
    <w:p w14:paraId="2E46995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地址：电话：传真：</w:t>
      </w:r>
    </w:p>
    <w:p w14:paraId="563C7D6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8、我方正式开户银行和帐号为：</w:t>
      </w:r>
    </w:p>
    <w:p w14:paraId="41025D6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开户银行：帐号：</w:t>
      </w:r>
    </w:p>
    <w:p w14:paraId="209D43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供应商授权代表姓名：</w:t>
      </w:r>
    </w:p>
    <w:p w14:paraId="1396D34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投标人（盖章）：</w:t>
      </w:r>
    </w:p>
    <w:p w14:paraId="1392E8F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日期：</w:t>
      </w:r>
    </w:p>
    <w:p w14:paraId="1D85A1F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6A523A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附件二、法定代表人授权书格式</w:t>
      </w:r>
    </w:p>
    <w:p w14:paraId="34B1520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法定代表人授权书</w:t>
      </w:r>
    </w:p>
    <w:p w14:paraId="1DDC8A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南京晓庄学院新浦实验幼儿园</w:t>
      </w:r>
      <w:r>
        <w:rPr>
          <w:rFonts w:hint="eastAsia" w:ascii="宋体" w:hAnsi="宋体" w:eastAsia="宋体" w:cs="宋体"/>
          <w:color w:val="000000"/>
          <w:sz w:val="24"/>
          <w:szCs w:val="24"/>
        </w:rPr>
        <w:t>：</w:t>
      </w:r>
    </w:p>
    <w:p w14:paraId="50E2B9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本授权书声明：注册于</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（供应商住址）的</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（供应商名称）法定代表人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（法定代表人姓名、职务）代表本公司授权在下面签字的</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（供应商代表姓名、职务）为本公司的合法代理人，就贵方组织的</w:t>
      </w:r>
      <w:r>
        <w:rPr>
          <w:rFonts w:hint="eastAsia" w:ascii="宋体" w:hAnsi="宋体" w:eastAsia="宋体" w:cs="宋体"/>
          <w:b/>
          <w:color w:val="000000"/>
          <w:sz w:val="24"/>
          <w:szCs w:val="24"/>
          <w:u w:val="single"/>
        </w:rPr>
        <w:t>浦口区教育局所属幼儿园学前教育服务（项目编号：</w:t>
      </w:r>
      <w:r>
        <w:rPr>
          <w:rFonts w:hint="eastAsia" w:ascii="宋体" w:hAnsi="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w:t>
      </w:r>
      <w:r>
        <w:rPr>
          <w:rFonts w:hint="eastAsia" w:ascii="宋体" w:hAnsi="宋体" w:eastAsia="宋体" w:cs="宋体"/>
          <w:color w:val="000000"/>
          <w:sz w:val="24"/>
          <w:szCs w:val="24"/>
        </w:rPr>
        <w:t>公开招标，以本公司名义处理一切与之有关的事务。</w:t>
      </w:r>
    </w:p>
    <w:p w14:paraId="27B94B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59461E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本授权书于  年  月  日起生效，特此声明。</w:t>
      </w:r>
    </w:p>
    <w:p w14:paraId="598580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法定代表人：</w:t>
      </w:r>
    </w:p>
    <w:p w14:paraId="0C02EB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被授权人：</w:t>
      </w:r>
    </w:p>
    <w:p w14:paraId="29B6A8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联系电话：</w:t>
      </w:r>
    </w:p>
    <w:p w14:paraId="088A99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日期：</w:t>
      </w:r>
    </w:p>
    <w:p w14:paraId="794BA64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p>
    <w:p w14:paraId="21E247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59D02CE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附件三、报价表</w:t>
      </w:r>
    </w:p>
    <w:p w14:paraId="7F8AEA0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643" w:firstLineChars="200"/>
        <w:jc w:val="center"/>
        <w:textAlignment w:val="auto"/>
        <w:rPr>
          <w:rFonts w:hint="eastAsia" w:ascii="宋体" w:hAnsi="宋体" w:eastAsia="宋体" w:cs="宋体"/>
          <w:sz w:val="24"/>
          <w:szCs w:val="24"/>
        </w:rPr>
      </w:pPr>
      <w:r>
        <w:rPr>
          <w:rFonts w:hint="eastAsia" w:ascii="宋体" w:hAnsi="宋体" w:cs="宋体"/>
          <w:b/>
          <w:color w:val="000000"/>
          <w:sz w:val="32"/>
          <w:szCs w:val="32"/>
          <w:lang w:val="en-US" w:eastAsia="zh-CN"/>
        </w:rPr>
        <w:t>报价</w:t>
      </w:r>
      <w:r>
        <w:rPr>
          <w:rFonts w:hint="eastAsia" w:ascii="宋体" w:hAnsi="宋体" w:eastAsia="宋体" w:cs="宋体"/>
          <w:b/>
          <w:color w:val="000000"/>
          <w:sz w:val="32"/>
          <w:szCs w:val="32"/>
        </w:rPr>
        <w:t>表</w:t>
      </w:r>
    </w:p>
    <w:p w14:paraId="3A8B8E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项目名称：</w:t>
      </w:r>
      <w:r>
        <w:rPr>
          <w:rFonts w:hint="eastAsia" w:ascii="宋体" w:hAnsi="宋体" w:eastAsia="宋体" w:cs="宋体"/>
          <w:b/>
          <w:color w:val="000000"/>
          <w:sz w:val="24"/>
          <w:szCs w:val="24"/>
          <w:u w:val="single"/>
        </w:rPr>
        <w:t>浦口区教育局所属幼儿园学前教育服务 </w:t>
      </w:r>
      <w:r>
        <w:rPr>
          <w:rFonts w:hint="eastAsia" w:ascii="宋体" w:hAnsi="宋体" w:eastAsia="宋体" w:cs="宋体"/>
          <w:b/>
          <w:color w:val="000000"/>
          <w:sz w:val="24"/>
          <w:szCs w:val="24"/>
        </w:rPr>
        <w:t>      </w:t>
      </w:r>
    </w:p>
    <w:p w14:paraId="1B246BF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default" w:ascii="宋体" w:hAnsi="宋体" w:eastAsia="宋体" w:cs="宋体"/>
          <w:sz w:val="24"/>
          <w:szCs w:val="24"/>
          <w:lang w:val="en-US" w:eastAsia="zh-CN"/>
        </w:rPr>
      </w:pPr>
      <w:r>
        <w:rPr>
          <w:rFonts w:hint="eastAsia" w:ascii="宋体" w:hAnsi="宋体" w:eastAsia="宋体" w:cs="宋体"/>
          <w:b/>
          <w:color w:val="000000"/>
          <w:sz w:val="24"/>
          <w:szCs w:val="24"/>
        </w:rPr>
        <w:t xml:space="preserve">项目编号: </w:t>
      </w:r>
      <w:r>
        <w:rPr>
          <w:rFonts w:hint="eastAsia" w:ascii="宋体" w:hAnsi="宋体" w:cs="宋体"/>
          <w:b/>
          <w:color w:val="000000"/>
          <w:sz w:val="24"/>
          <w:szCs w:val="24"/>
          <w:u w:val="single"/>
          <w:lang w:val="en-US" w:eastAsia="zh-CN"/>
        </w:rPr>
        <w:t xml:space="preserve">                                 </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931"/>
        <w:gridCol w:w="5430"/>
        <w:gridCol w:w="1430"/>
      </w:tblGrid>
      <w:tr w14:paraId="082291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98" w:hRule="atLeast"/>
        </w:trPr>
        <w:tc>
          <w:tcPr>
            <w:tcW w:w="19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35A09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投标报价</w:t>
            </w:r>
          </w:p>
        </w:tc>
        <w:tc>
          <w:tcPr>
            <w:tcW w:w="54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603ECF">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default" w:ascii="宋体" w:hAnsi="宋体" w:eastAsia="宋体" w:cs="宋体"/>
                <w:sz w:val="24"/>
                <w:szCs w:val="24"/>
                <w:lang w:val="en-US" w:eastAsia="zh-CN"/>
              </w:rPr>
            </w:pPr>
            <w:r>
              <w:rPr>
                <w:rFonts w:hint="eastAsia" w:ascii="宋体" w:hAnsi="宋体" w:eastAsia="宋体" w:cs="宋体"/>
                <w:color w:val="000000"/>
                <w:sz w:val="24"/>
                <w:szCs w:val="24"/>
                <w:u w:val="single"/>
              </w:rPr>
              <w:t>      </w:t>
            </w:r>
            <w:r>
              <w:rPr>
                <w:rFonts w:hint="eastAsia" w:ascii="宋体" w:hAnsi="宋体" w:cs="宋体"/>
                <w:color w:val="000000"/>
                <w:sz w:val="24"/>
                <w:szCs w:val="24"/>
                <w:lang w:val="en-US" w:eastAsia="zh-CN"/>
              </w:rPr>
              <w:t xml:space="preserve"> 万元</w:t>
            </w:r>
          </w:p>
        </w:tc>
        <w:tc>
          <w:tcPr>
            <w:tcW w:w="14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69CD1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备注</w:t>
            </w:r>
          </w:p>
        </w:tc>
      </w:tr>
      <w:tr w14:paraId="3A405E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19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103DA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服务时间</w:t>
            </w:r>
          </w:p>
        </w:tc>
        <w:tc>
          <w:tcPr>
            <w:tcW w:w="5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885BE0">
            <w:pPr>
              <w:pageBreakBefore w:val="0"/>
              <w:widowControl w:val="0"/>
              <w:pBdr>
                <w:top w:val="none" w:color="000000" w:sz="0" w:space="0"/>
                <w:left w:val="none" w:color="000000" w:sz="0" w:space="0"/>
                <w:bottom w:val="none" w:color="000000" w:sz="0" w:space="0"/>
                <w:right w:val="none" w:color="000000" w:sz="0" w:space="0"/>
              </w:pBdr>
              <w:tabs>
                <w:tab w:val="left" w:pos="3624"/>
              </w:tabs>
              <w:kinsoku/>
              <w:wordWrap/>
              <w:overflowPunct/>
              <w:topLinePunct w:val="0"/>
              <w:autoSpaceDE/>
              <w:autoSpaceDN/>
              <w:bidi w:val="0"/>
              <w:adjustRightInd w:val="0"/>
              <w:snapToGrid w:val="0"/>
              <w:spacing w:before="200" w:after="20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u w:val="single"/>
              </w:rPr>
              <w:t>满足</w:t>
            </w:r>
            <w:r>
              <w:rPr>
                <w:rFonts w:hint="eastAsia" w:ascii="宋体" w:hAnsi="宋体" w:cs="宋体"/>
                <w:color w:val="000000"/>
                <w:sz w:val="24"/>
                <w:szCs w:val="24"/>
                <w:u w:val="single"/>
                <w:lang w:val="en-US" w:eastAsia="zh-CN"/>
              </w:rPr>
              <w:t>竞争性磋商</w:t>
            </w:r>
            <w:r>
              <w:rPr>
                <w:rFonts w:hint="eastAsia" w:ascii="宋体" w:hAnsi="宋体" w:eastAsia="宋体" w:cs="宋体"/>
                <w:color w:val="000000"/>
                <w:sz w:val="24"/>
                <w:szCs w:val="24"/>
                <w:u w:val="single"/>
              </w:rPr>
              <w:t>文件要求</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83A9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3CCDAED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400FF3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1" w:hRule="atLeast"/>
        </w:trPr>
        <w:tc>
          <w:tcPr>
            <w:tcW w:w="19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B80F1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投标人是否属于小微型企业</w:t>
            </w:r>
          </w:p>
        </w:tc>
        <w:tc>
          <w:tcPr>
            <w:tcW w:w="5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4B72F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（填写“是”或“否）</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C01F9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5703AF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49" w:hRule="atLeast"/>
        </w:trPr>
        <w:tc>
          <w:tcPr>
            <w:tcW w:w="19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13107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u w:val="none"/>
              </w:rPr>
              <w:t>投标人是否属于残疾人福利性单位</w:t>
            </w:r>
          </w:p>
        </w:tc>
        <w:tc>
          <w:tcPr>
            <w:tcW w:w="5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0296F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（填写“是”或“否）</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247D2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79E72C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2" w:hRule="atLeast"/>
        </w:trPr>
        <w:tc>
          <w:tcPr>
            <w:tcW w:w="19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A4021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u w:val="none"/>
              </w:rPr>
              <w:t>投标人是否属于监狱企业</w:t>
            </w:r>
          </w:p>
        </w:tc>
        <w:tc>
          <w:tcPr>
            <w:tcW w:w="5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66411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（填写“是”或“否）</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2F3A0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bl>
    <w:p w14:paraId="5FCDC1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                                       投标人（盖章）：     </w:t>
      </w:r>
    </w:p>
    <w:p w14:paraId="374948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日期：                               </w:t>
      </w:r>
    </w:p>
    <w:p w14:paraId="304EF3F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说明：</w:t>
      </w:r>
    </w:p>
    <w:p w14:paraId="3B8CF83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1.本项目仅接受一个价格，不得填报有选择性报价方案。若有优惠条款须注明，但不得影响报价，影响项目服务整体功能。</w:t>
      </w:r>
    </w:p>
    <w:p w14:paraId="5A2D93D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2.“投标人是否属于小微型企业” “投标人是否属于残疾人福利性单位” “投标人是否属于监狱企业”栏内填写“是”或“否”。如填写“是”，投标人需提供《中小企业声明函》、《残疾人福利性单位声明函》、《属于监狱企业的证明文件》，如未按要求提供、填写，或相关内容表述不清前后矛盾的，不享受价格扣除。</w:t>
      </w:r>
    </w:p>
    <w:p w14:paraId="13678F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附件四、分项报价表（格式自拟）</w:t>
      </w:r>
    </w:p>
    <w:p w14:paraId="13DB0E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p>
    <w:p w14:paraId="284F2EA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附件五、</w:t>
      </w:r>
      <w:r>
        <w:rPr>
          <w:rFonts w:hint="eastAsia" w:ascii="宋体" w:hAnsi="宋体" w:cs="宋体"/>
          <w:b/>
          <w:color w:val="000000"/>
          <w:sz w:val="24"/>
          <w:szCs w:val="24"/>
          <w:lang w:val="en-US" w:eastAsia="zh-CN"/>
        </w:rPr>
        <w:t>商务</w:t>
      </w:r>
      <w:r>
        <w:rPr>
          <w:rFonts w:hint="eastAsia" w:ascii="宋体" w:hAnsi="宋体" w:eastAsia="宋体" w:cs="宋体"/>
          <w:b/>
          <w:color w:val="000000"/>
          <w:sz w:val="24"/>
          <w:szCs w:val="24"/>
        </w:rPr>
        <w:t>偏离表格式</w:t>
      </w:r>
    </w:p>
    <w:p w14:paraId="244DA87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cs="宋体"/>
          <w:b/>
          <w:color w:val="000000"/>
          <w:sz w:val="24"/>
          <w:szCs w:val="24"/>
          <w:lang w:val="en-US" w:eastAsia="zh-CN"/>
        </w:rPr>
        <w:t>商务</w:t>
      </w:r>
      <w:r>
        <w:rPr>
          <w:rFonts w:hint="eastAsia" w:ascii="宋体" w:hAnsi="宋体" w:eastAsia="宋体" w:cs="宋体"/>
          <w:b/>
          <w:color w:val="000000"/>
          <w:sz w:val="24"/>
          <w:szCs w:val="24"/>
        </w:rPr>
        <w:t>偏离表</w:t>
      </w:r>
    </w:p>
    <w:p w14:paraId="61AC654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项目名称：</w:t>
      </w:r>
      <w:r>
        <w:rPr>
          <w:rFonts w:hint="eastAsia" w:ascii="宋体" w:hAnsi="宋体" w:eastAsia="宋体" w:cs="宋体"/>
          <w:b/>
          <w:color w:val="000000"/>
          <w:sz w:val="24"/>
          <w:szCs w:val="24"/>
          <w:u w:val="single"/>
        </w:rPr>
        <w:t>浦口区教育局所属幼儿园学前教育服务</w:t>
      </w:r>
    </w:p>
    <w:p w14:paraId="3F590CC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default" w:ascii="宋体" w:hAnsi="宋体" w:eastAsia="宋体" w:cs="宋体"/>
          <w:sz w:val="24"/>
          <w:szCs w:val="24"/>
          <w:lang w:val="en-US" w:eastAsia="zh-CN"/>
        </w:rPr>
      </w:pPr>
      <w:r>
        <w:rPr>
          <w:rFonts w:hint="eastAsia" w:ascii="宋体" w:hAnsi="宋体" w:eastAsia="宋体" w:cs="宋体"/>
          <w:b/>
          <w:color w:val="000000"/>
          <w:sz w:val="24"/>
          <w:szCs w:val="24"/>
        </w:rPr>
        <w:t>项目编号:</w:t>
      </w:r>
      <w:r>
        <w:rPr>
          <w:rFonts w:hint="eastAsia" w:ascii="宋体" w:hAnsi="宋体" w:eastAsia="宋体" w:cs="宋体"/>
          <w:b/>
          <w:color w:val="000000"/>
          <w:sz w:val="24"/>
          <w:szCs w:val="24"/>
          <w:u w:val="single"/>
        </w:rPr>
        <w:t> </w:t>
      </w:r>
      <w:r>
        <w:rPr>
          <w:rFonts w:hint="eastAsia" w:ascii="宋体" w:hAnsi="宋体" w:cs="宋体"/>
          <w:b/>
          <w:color w:val="000000"/>
          <w:sz w:val="24"/>
          <w:szCs w:val="24"/>
          <w:u w:val="single"/>
          <w:lang w:val="en-US" w:eastAsia="zh-CN"/>
        </w:rPr>
        <w:t xml:space="preserve">                                 </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93"/>
        <w:gridCol w:w="2415"/>
        <w:gridCol w:w="2985"/>
        <w:gridCol w:w="1640"/>
        <w:gridCol w:w="1105"/>
      </w:tblGrid>
      <w:tr w14:paraId="660656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893"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780905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序号</w:t>
            </w:r>
          </w:p>
        </w:tc>
        <w:tc>
          <w:tcPr>
            <w:tcW w:w="2415"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CC52B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招标文件条目号</w:t>
            </w:r>
          </w:p>
        </w:tc>
        <w:tc>
          <w:tcPr>
            <w:tcW w:w="2985"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AAF34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招标文件要求</w:t>
            </w:r>
          </w:p>
        </w:tc>
        <w:tc>
          <w:tcPr>
            <w:tcW w:w="1640"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201946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投标响应</w:t>
            </w:r>
          </w:p>
        </w:tc>
        <w:tc>
          <w:tcPr>
            <w:tcW w:w="1105"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9E8A4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偏离</w:t>
            </w:r>
          </w:p>
        </w:tc>
      </w:tr>
      <w:tr w14:paraId="12DC02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8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AF2929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41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75308B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98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8507E3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4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EAC003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0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8D6356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18A504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8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379EBF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41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D7E1A4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98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CC53CB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4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1E478B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0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2853B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695300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8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8DC73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41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2247E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98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26E8D6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4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B5754A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0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B9DB9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1D64A5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8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B4544C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41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6C96E4B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298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17E39C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40"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E409D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0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B56A5A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bl>
    <w:p w14:paraId="567A2ED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50057AA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说明：如果行数不够，请自行增加。</w:t>
      </w:r>
    </w:p>
    <w:p w14:paraId="23DCBC5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1A58AF4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rPr>
        <w:br w:type="page" w:clear="all"/>
      </w:r>
    </w:p>
    <w:p w14:paraId="45CF4E8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附件六、</w:t>
      </w:r>
      <w:r>
        <w:rPr>
          <w:rFonts w:hint="eastAsia" w:ascii="宋体" w:hAnsi="宋体" w:cs="宋体"/>
          <w:b/>
          <w:color w:val="000000"/>
          <w:sz w:val="24"/>
          <w:szCs w:val="24"/>
          <w:lang w:val="en-US" w:eastAsia="zh-CN"/>
        </w:rPr>
        <w:t>技术</w:t>
      </w:r>
      <w:r>
        <w:rPr>
          <w:rFonts w:hint="eastAsia" w:ascii="宋体" w:hAnsi="宋体" w:eastAsia="宋体" w:cs="宋体"/>
          <w:b/>
          <w:color w:val="000000"/>
          <w:sz w:val="24"/>
          <w:szCs w:val="24"/>
        </w:rPr>
        <w:t>偏离表格式</w:t>
      </w:r>
    </w:p>
    <w:p w14:paraId="612D10B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cs="宋体"/>
          <w:b/>
          <w:color w:val="000000"/>
          <w:sz w:val="24"/>
          <w:szCs w:val="24"/>
          <w:lang w:val="en-US" w:eastAsia="zh-CN"/>
        </w:rPr>
        <w:t>技术</w:t>
      </w:r>
      <w:r>
        <w:rPr>
          <w:rFonts w:hint="eastAsia" w:ascii="宋体" w:hAnsi="宋体" w:eastAsia="宋体" w:cs="宋体"/>
          <w:b/>
          <w:color w:val="000000"/>
          <w:sz w:val="24"/>
          <w:szCs w:val="24"/>
        </w:rPr>
        <w:t>偏离表</w:t>
      </w:r>
    </w:p>
    <w:p w14:paraId="5CDFBEF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项目名称：</w:t>
      </w:r>
      <w:r>
        <w:rPr>
          <w:rFonts w:hint="eastAsia" w:ascii="宋体" w:hAnsi="宋体" w:eastAsia="宋体" w:cs="宋体"/>
          <w:b/>
          <w:color w:val="000000"/>
          <w:sz w:val="24"/>
          <w:szCs w:val="24"/>
          <w:u w:val="single"/>
        </w:rPr>
        <w:t>浦口区教育局所属幼儿园学前教育服务</w:t>
      </w:r>
    </w:p>
    <w:p w14:paraId="200A13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default" w:ascii="宋体" w:hAnsi="宋体" w:eastAsia="宋体" w:cs="宋体"/>
          <w:sz w:val="24"/>
          <w:szCs w:val="24"/>
          <w:lang w:val="en-US" w:eastAsia="zh-CN"/>
        </w:rPr>
      </w:pPr>
      <w:r>
        <w:rPr>
          <w:rFonts w:hint="eastAsia" w:ascii="宋体" w:hAnsi="宋体" w:eastAsia="宋体" w:cs="宋体"/>
          <w:b/>
          <w:color w:val="000000"/>
          <w:sz w:val="24"/>
          <w:szCs w:val="24"/>
        </w:rPr>
        <w:t>项目编号:</w:t>
      </w:r>
      <w:r>
        <w:rPr>
          <w:rFonts w:hint="eastAsia" w:ascii="宋体" w:hAnsi="宋体" w:eastAsia="宋体" w:cs="宋体"/>
          <w:b/>
          <w:color w:val="000000"/>
          <w:sz w:val="24"/>
          <w:szCs w:val="24"/>
          <w:u w:val="single"/>
        </w:rPr>
        <w:t> </w:t>
      </w:r>
      <w:r>
        <w:rPr>
          <w:rFonts w:hint="eastAsia" w:ascii="宋体" w:hAnsi="宋体" w:cs="宋体"/>
          <w:b/>
          <w:color w:val="000000"/>
          <w:sz w:val="24"/>
          <w:szCs w:val="24"/>
          <w:u w:val="single"/>
          <w:lang w:val="en-US" w:eastAsia="zh-CN"/>
        </w:rPr>
        <w:t xml:space="preserve">                                  </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1"/>
        <w:gridCol w:w="1855"/>
        <w:gridCol w:w="3393"/>
        <w:gridCol w:w="1665"/>
        <w:gridCol w:w="1187"/>
      </w:tblGrid>
      <w:tr w14:paraId="79C437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911"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E2DE3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序号</w:t>
            </w:r>
          </w:p>
        </w:tc>
        <w:tc>
          <w:tcPr>
            <w:tcW w:w="1855"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F73FA8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招标文件条目号</w:t>
            </w:r>
          </w:p>
        </w:tc>
        <w:tc>
          <w:tcPr>
            <w:tcW w:w="3393"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F9D892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lang w:eastAsia="zh-CN"/>
              </w:rPr>
            </w:pPr>
            <w:r>
              <w:rPr>
                <w:rFonts w:hint="eastAsia" w:ascii="宋体" w:hAnsi="宋体" w:eastAsia="宋体" w:cs="宋体"/>
                <w:b/>
                <w:color w:val="000000"/>
                <w:sz w:val="24"/>
                <w:szCs w:val="24"/>
              </w:rPr>
              <w:t>招标文件要求</w:t>
            </w:r>
            <w:r>
              <w:rPr>
                <w:rFonts w:hint="eastAsia" w:ascii="宋体" w:hAnsi="宋体" w:cs="宋体"/>
                <w:b/>
                <w:color w:val="000000"/>
                <w:sz w:val="24"/>
                <w:szCs w:val="24"/>
                <w:lang w:val="en-US" w:eastAsia="zh-CN"/>
              </w:rPr>
              <w:t xml:space="preserve"> </w:t>
            </w:r>
          </w:p>
        </w:tc>
        <w:tc>
          <w:tcPr>
            <w:tcW w:w="1665"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3924CD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投标响应</w:t>
            </w:r>
          </w:p>
        </w:tc>
        <w:tc>
          <w:tcPr>
            <w:tcW w:w="1187" w:type="dxa"/>
            <w:tcBorders>
              <w:top w:val="single" w:color="000000" w:sz="8" w:space="0"/>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780EE5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偏离</w:t>
            </w:r>
          </w:p>
        </w:tc>
      </w:tr>
      <w:tr w14:paraId="0B3E93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91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C3EDFC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5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2114B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33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13B1C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2F915F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87"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8C899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26C9FB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91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4B4C32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5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7C1280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33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4EC25A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581607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87"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39AB0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08F975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91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2DF6B0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5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05C36A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33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7D7D14C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1A882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87"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5D39C90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1DD87B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911"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29CDE0F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5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477A7D3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3393"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11423BF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665"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36EB7D3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187" w:type="dxa"/>
            <w:tcBorders>
              <w:top w:val="nil"/>
              <w:left w:val="single" w:color="000000" w:sz="8" w:space="0"/>
              <w:bottom w:val="single" w:color="000000" w:sz="8" w:space="0"/>
              <w:right w:val="single" w:color="000000" w:sz="8" w:space="0"/>
            </w:tcBorders>
            <w:noWrap w:val="0"/>
            <w:tcMar>
              <w:top w:w="0" w:type="dxa"/>
              <w:left w:w="10" w:type="dxa"/>
              <w:bottom w:w="0" w:type="dxa"/>
              <w:right w:w="10" w:type="dxa"/>
            </w:tcMar>
            <w:vAlign w:val="center"/>
          </w:tcPr>
          <w:p w14:paraId="0184E9C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bl>
    <w:p w14:paraId="05E90F0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3A1A07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说明：如果行数不够，请自行增加。</w:t>
      </w:r>
    </w:p>
    <w:p w14:paraId="31CD3DF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269879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rPr>
        <w:br w:type="page" w:clear="all"/>
      </w:r>
    </w:p>
    <w:p w14:paraId="1F0C287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附件七、企业声明函格式</w:t>
      </w:r>
    </w:p>
    <w:p w14:paraId="78ED5DC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中小企业声明函</w:t>
      </w:r>
    </w:p>
    <w:p w14:paraId="28CF458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本公司（联合体）郑重声明，根据《政府采购促进中小企业发展管理办法》（财库﹝2020﹞46 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1E733E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u w:val="single"/>
        </w:rPr>
        <w:t xml:space="preserve">（标的名称） </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687CA3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（标的名称） </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；承建（承接）企业为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7E34417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w:t>
      </w:r>
    </w:p>
    <w:p w14:paraId="0F5C1F1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57149D1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本企业对上述声明内容的真实性负责。如有虚假，将依法承担相应责任。</w:t>
      </w:r>
    </w:p>
    <w:p w14:paraId="78D8E24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4C287CF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rPr>
        <w:t>（盖章）：</w:t>
      </w:r>
    </w:p>
    <w:p w14:paraId="71FB3B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2E2DE5A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4E16B370">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2F0C2729">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right="0"/>
        <w:textAlignment w:val="auto"/>
        <w:rPr>
          <w:rFonts w:hint="eastAsia" w:ascii="宋体" w:hAnsi="宋体" w:eastAsia="宋体" w:cs="宋体"/>
          <w:sz w:val="24"/>
          <w:szCs w:val="24"/>
        </w:rPr>
      </w:pPr>
    </w:p>
    <w:p w14:paraId="0400A090">
      <w:pPr>
        <w:pStyle w:val="3"/>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60" w:after="100" w:line="360" w:lineRule="auto"/>
        <w:ind w:right="205" w:firstLine="3373" w:firstLineChars="1200"/>
        <w:textAlignment w:val="auto"/>
        <w:rPr>
          <w:rFonts w:hint="eastAsia" w:ascii="宋体" w:hAnsi="宋体" w:eastAsia="宋体" w:cs="宋体"/>
          <w:sz w:val="28"/>
          <w:szCs w:val="28"/>
        </w:rPr>
      </w:pPr>
      <w:r>
        <w:rPr>
          <w:rFonts w:hint="eastAsia" w:ascii="宋体" w:hAnsi="宋体" w:eastAsia="宋体" w:cs="宋体"/>
          <w:b/>
          <w:color w:val="000000"/>
          <w:sz w:val="28"/>
          <w:szCs w:val="28"/>
        </w:rPr>
        <w:t>残疾人福利性单位声明函</w:t>
      </w:r>
    </w:p>
    <w:p w14:paraId="50F4B122">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单位的 </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项目采购活动提供本单位制造的货物（由本单位承担工程/提供服务），或者提供其他残疾人福利性单位制造的货物（不包括使用非残疾人福利性单位注册商标的货物）。</w:t>
      </w:r>
    </w:p>
    <w:p w14:paraId="03F1263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46" w:after="120" w:line="360" w:lineRule="auto"/>
        <w:ind w:left="521" w:right="205"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本单位对上述声明的真实性负责。如有虚假，将依法承担相应责任。</w:t>
      </w:r>
    </w:p>
    <w:p w14:paraId="41B4D55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20E6EC2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单位名称（盖章）：</w:t>
      </w:r>
    </w:p>
    <w:p w14:paraId="592423F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56E5570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650CD5E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p w14:paraId="296D373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3614" w:firstLineChars="15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属于监狱企业的证明文件</w:t>
      </w:r>
    </w:p>
    <w:p w14:paraId="7536DC8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（提供由省级以上监狱管理局、戒毒管理局（含新疆生产建设兵团）出具的属于监狱企业的证明文件）</w:t>
      </w:r>
    </w:p>
    <w:p w14:paraId="5878ABD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p w14:paraId="4A1A1894">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p>
    <w:p w14:paraId="01FF0A4A">
      <w:pPr>
        <w:pStyle w:val="27"/>
        <w:rPr>
          <w:rFonts w:hint="eastAsia" w:ascii="宋体" w:hAnsi="宋体" w:eastAsia="宋体" w:cs="宋体"/>
          <w:sz w:val="24"/>
          <w:szCs w:val="24"/>
        </w:rPr>
      </w:pPr>
    </w:p>
    <w:p w14:paraId="7B4B10C6">
      <w:pPr>
        <w:rPr>
          <w:rFonts w:hint="eastAsia" w:ascii="宋体" w:hAnsi="宋体" w:eastAsia="宋体" w:cs="宋体"/>
          <w:sz w:val="24"/>
          <w:szCs w:val="24"/>
        </w:rPr>
      </w:pPr>
    </w:p>
    <w:p w14:paraId="3CD36957">
      <w:pPr>
        <w:pStyle w:val="27"/>
        <w:rPr>
          <w:rFonts w:hint="eastAsia" w:ascii="宋体" w:hAnsi="宋体" w:eastAsia="宋体" w:cs="宋体"/>
          <w:sz w:val="24"/>
          <w:szCs w:val="24"/>
        </w:rPr>
      </w:pPr>
    </w:p>
    <w:p w14:paraId="45B4F98F">
      <w:pPr>
        <w:rPr>
          <w:rFonts w:hint="eastAsia" w:ascii="宋体" w:hAnsi="宋体" w:eastAsia="宋体" w:cs="宋体"/>
          <w:sz w:val="24"/>
          <w:szCs w:val="24"/>
        </w:rPr>
      </w:pPr>
    </w:p>
    <w:p w14:paraId="6CACA75C">
      <w:pPr>
        <w:pStyle w:val="27"/>
        <w:rPr>
          <w:rFonts w:hint="eastAsia" w:ascii="宋体" w:hAnsi="宋体" w:eastAsia="宋体" w:cs="宋体"/>
          <w:sz w:val="24"/>
          <w:szCs w:val="24"/>
        </w:rPr>
      </w:pPr>
    </w:p>
    <w:p w14:paraId="015365C3">
      <w:pPr>
        <w:rPr>
          <w:rFonts w:hint="eastAsia" w:ascii="宋体" w:hAnsi="宋体" w:eastAsia="宋体" w:cs="宋体"/>
          <w:sz w:val="24"/>
          <w:szCs w:val="24"/>
        </w:rPr>
      </w:pPr>
    </w:p>
    <w:p w14:paraId="6659AE0C">
      <w:pPr>
        <w:pStyle w:val="27"/>
        <w:rPr>
          <w:rFonts w:hint="eastAsia" w:ascii="宋体" w:hAnsi="宋体" w:eastAsia="宋体" w:cs="宋体"/>
          <w:sz w:val="24"/>
          <w:szCs w:val="24"/>
        </w:rPr>
      </w:pPr>
    </w:p>
    <w:p w14:paraId="018CA7F4">
      <w:pPr>
        <w:rPr>
          <w:rFonts w:hint="eastAsia" w:ascii="宋体" w:hAnsi="宋体" w:eastAsia="宋体" w:cs="宋体"/>
          <w:sz w:val="24"/>
          <w:szCs w:val="24"/>
        </w:rPr>
      </w:pPr>
    </w:p>
    <w:p w14:paraId="36FC75CE">
      <w:pPr>
        <w:pStyle w:val="27"/>
        <w:rPr>
          <w:rFonts w:hint="eastAsia" w:ascii="宋体" w:hAnsi="宋体" w:eastAsia="宋体" w:cs="宋体"/>
          <w:sz w:val="24"/>
          <w:szCs w:val="24"/>
        </w:rPr>
      </w:pPr>
    </w:p>
    <w:p w14:paraId="4506A138">
      <w:pPr>
        <w:rPr>
          <w:rFonts w:hint="eastAsia" w:ascii="宋体" w:hAnsi="宋体" w:eastAsia="宋体" w:cs="宋体"/>
          <w:sz w:val="24"/>
          <w:szCs w:val="24"/>
        </w:rPr>
      </w:pPr>
    </w:p>
    <w:p w14:paraId="3481C331">
      <w:pPr>
        <w:pStyle w:val="27"/>
        <w:rPr>
          <w:rFonts w:hint="eastAsia" w:ascii="宋体" w:hAnsi="宋体" w:eastAsia="宋体" w:cs="宋体"/>
          <w:sz w:val="24"/>
          <w:szCs w:val="24"/>
        </w:rPr>
      </w:pPr>
    </w:p>
    <w:p w14:paraId="28BA9CC9">
      <w:pPr>
        <w:rPr>
          <w:rFonts w:hint="eastAsia" w:ascii="宋体" w:hAnsi="宋体" w:eastAsia="宋体" w:cs="宋体"/>
          <w:sz w:val="24"/>
          <w:szCs w:val="24"/>
        </w:rPr>
      </w:pPr>
    </w:p>
    <w:p w14:paraId="00024806">
      <w:pPr>
        <w:pStyle w:val="27"/>
        <w:rPr>
          <w:rFonts w:hint="eastAsia"/>
        </w:rPr>
      </w:pPr>
    </w:p>
    <w:p w14:paraId="61887D0C">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right="0"/>
        <w:textAlignment w:val="auto"/>
        <w:rPr>
          <w:rFonts w:hint="eastAsia" w:ascii="宋体" w:hAnsi="宋体" w:eastAsia="宋体" w:cs="宋体"/>
          <w:sz w:val="24"/>
          <w:szCs w:val="24"/>
        </w:rPr>
      </w:pPr>
      <w:r>
        <w:rPr>
          <w:rFonts w:hint="eastAsia" w:ascii="宋体" w:hAnsi="宋体" w:eastAsia="宋体" w:cs="宋体"/>
          <w:b/>
          <w:color w:val="000000"/>
          <w:sz w:val="24"/>
          <w:szCs w:val="24"/>
        </w:rPr>
        <w:t>附件八、拟投入本项目人员情况一览表</w:t>
      </w:r>
    </w:p>
    <w:p w14:paraId="3857C742">
      <w:pPr>
        <w:pageBreakBefore w:val="0"/>
        <w:widowControl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表一(拟投入本项目人员汇总表)：</w:t>
      </w:r>
    </w:p>
    <w:p w14:paraId="0CDC05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拟参与本项目人员情况一览表</w:t>
      </w:r>
    </w:p>
    <w:p w14:paraId="12E2F5D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567"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项目名称：</w:t>
      </w:r>
      <w:r>
        <w:rPr>
          <w:rFonts w:hint="eastAsia" w:ascii="宋体" w:hAnsi="宋体" w:eastAsia="宋体" w:cs="宋体"/>
          <w:b/>
          <w:color w:val="000000"/>
          <w:sz w:val="24"/>
          <w:szCs w:val="24"/>
          <w:u w:val="single"/>
        </w:rPr>
        <w:t>浦口区教育局所属幼儿园学前教育服务 </w:t>
      </w:r>
    </w:p>
    <w:p w14:paraId="1251F8B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567"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项目编号:</w:t>
      </w:r>
      <w:r>
        <w:rPr>
          <w:rFonts w:hint="eastAsia" w:ascii="宋体" w:hAnsi="宋体" w:eastAsia="宋体" w:cs="宋体"/>
          <w:b/>
          <w:color w:val="000000"/>
          <w:sz w:val="24"/>
          <w:szCs w:val="24"/>
          <w:u w:val="single"/>
        </w:rPr>
        <w:t> </w:t>
      </w:r>
      <w:r>
        <w:rPr>
          <w:rFonts w:hint="eastAsia" w:ascii="宋体" w:hAnsi="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63"/>
        <w:gridCol w:w="1530"/>
        <w:gridCol w:w="877"/>
        <w:gridCol w:w="877"/>
        <w:gridCol w:w="1230"/>
        <w:gridCol w:w="1470"/>
        <w:gridCol w:w="1968"/>
      </w:tblGrid>
      <w:tr w14:paraId="437B23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2" w:hRule="atLeast"/>
        </w:trPr>
        <w:tc>
          <w:tcPr>
            <w:tcW w:w="13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82FBC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人员类别</w:t>
            </w:r>
          </w:p>
        </w:tc>
        <w:tc>
          <w:tcPr>
            <w:tcW w:w="1530" w:type="dxa"/>
            <w:tcBorders>
              <w:top w:val="single" w:color="000000" w:sz="8" w:space="0"/>
              <w:left w:val="single" w:color="auto" w:sz="4" w:space="0"/>
              <w:bottom w:val="single" w:color="000000" w:sz="8" w:space="0"/>
              <w:right w:val="single" w:color="000000" w:sz="8" w:space="0"/>
            </w:tcBorders>
            <w:noWrap w:val="0"/>
            <w:tcMar>
              <w:top w:w="0" w:type="dxa"/>
              <w:left w:w="108" w:type="dxa"/>
              <w:bottom w:w="0" w:type="dxa"/>
              <w:right w:w="108" w:type="dxa"/>
            </w:tcMar>
            <w:vAlign w:val="center"/>
          </w:tcPr>
          <w:p w14:paraId="64D1ACE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56"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姓名</w:t>
            </w:r>
          </w:p>
        </w:tc>
        <w:tc>
          <w:tcPr>
            <w:tcW w:w="87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FE441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56"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年龄</w:t>
            </w:r>
          </w:p>
        </w:tc>
        <w:tc>
          <w:tcPr>
            <w:tcW w:w="87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EFA02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56"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专业</w:t>
            </w:r>
          </w:p>
        </w:tc>
        <w:tc>
          <w:tcPr>
            <w:tcW w:w="12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07A71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56"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职称</w:t>
            </w:r>
          </w:p>
        </w:tc>
        <w:tc>
          <w:tcPr>
            <w:tcW w:w="14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94EA3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5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执业资格</w:t>
            </w:r>
          </w:p>
        </w:tc>
        <w:tc>
          <w:tcPr>
            <w:tcW w:w="19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4300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5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专业经验及拟在本项目中承担分工</w:t>
            </w:r>
          </w:p>
        </w:tc>
      </w:tr>
      <w:tr w14:paraId="423AA3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5" w:hRule="atLeast"/>
        </w:trPr>
        <w:tc>
          <w:tcPr>
            <w:tcW w:w="13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01A9F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p>
        </w:tc>
        <w:tc>
          <w:tcPr>
            <w:tcW w:w="1530" w:type="dxa"/>
            <w:tcBorders>
              <w:top w:val="nil"/>
              <w:left w:val="single" w:color="auto" w:sz="4" w:space="0"/>
              <w:bottom w:val="single" w:color="auto" w:sz="4" w:space="0"/>
              <w:right w:val="single" w:color="000000" w:sz="8" w:space="0"/>
            </w:tcBorders>
            <w:noWrap w:val="0"/>
            <w:tcMar>
              <w:top w:w="0" w:type="dxa"/>
              <w:left w:w="108" w:type="dxa"/>
              <w:bottom w:w="0" w:type="dxa"/>
              <w:right w:w="108" w:type="dxa"/>
            </w:tcMar>
            <w:vAlign w:val="center"/>
          </w:tcPr>
          <w:p w14:paraId="6567A43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877"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0FA5D6A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877"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7EE769C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1230"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023A632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1470"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446A56E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1968" w:type="dxa"/>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7C0DCD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r w14:paraId="6869D4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5" w:hRule="atLeast"/>
        </w:trPr>
        <w:tc>
          <w:tcPr>
            <w:tcW w:w="13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8159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p>
        </w:tc>
        <w:tc>
          <w:tcPr>
            <w:tcW w:w="15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68A7B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8CE8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82B1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8B1D0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147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4A341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196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C20A1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r w14:paraId="04FD25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5" w:hRule="atLeast"/>
        </w:trPr>
        <w:tc>
          <w:tcPr>
            <w:tcW w:w="13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4BD2F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p>
        </w:tc>
        <w:tc>
          <w:tcPr>
            <w:tcW w:w="15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BDDB1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9DEA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5E4F1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91DA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147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F54FA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196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E7422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r>
      <w:tr w14:paraId="5B21EF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5" w:hRule="atLeast"/>
        </w:trPr>
        <w:tc>
          <w:tcPr>
            <w:tcW w:w="13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F8430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p>
        </w:tc>
        <w:tc>
          <w:tcPr>
            <w:tcW w:w="15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C3BF0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212B8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B964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48745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147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6049A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196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78310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r>
      <w:tr w14:paraId="20FCDB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5" w:hRule="atLeast"/>
        </w:trPr>
        <w:tc>
          <w:tcPr>
            <w:tcW w:w="13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4445F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p>
        </w:tc>
        <w:tc>
          <w:tcPr>
            <w:tcW w:w="15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9C02B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97D08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tc>
        <w:tc>
          <w:tcPr>
            <w:tcW w:w="87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51D95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DD988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147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98F5F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c>
          <w:tcPr>
            <w:tcW w:w="196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414C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tc>
      </w:tr>
    </w:tbl>
    <w:p w14:paraId="41DE50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color w:val="000000"/>
          <w:sz w:val="24"/>
          <w:szCs w:val="24"/>
        </w:rPr>
      </w:pPr>
    </w:p>
    <w:p w14:paraId="286C05B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投标人（盖章）：</w:t>
      </w:r>
    </w:p>
    <w:p w14:paraId="09BAFEF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294439C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说明：</w:t>
      </w:r>
    </w:p>
    <w:p w14:paraId="40C4A1E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1、如果行、列数不够，请自行增加。</w:t>
      </w:r>
    </w:p>
    <w:p w14:paraId="375A16B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48995A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1361470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4CC37F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35E3090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CE0240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537620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587129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39B2590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A71C6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229676B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465F442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030EE3A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附件九、 供应商类似业绩情况表</w:t>
      </w:r>
    </w:p>
    <w:p w14:paraId="1811658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 供应商类似项目业绩情况表</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76"/>
        <w:gridCol w:w="1823"/>
        <w:gridCol w:w="1331"/>
        <w:gridCol w:w="1766"/>
        <w:gridCol w:w="1440"/>
        <w:gridCol w:w="1260"/>
        <w:gridCol w:w="877"/>
      </w:tblGrid>
      <w:tr w14:paraId="03DA52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38D8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序号</w:t>
            </w:r>
          </w:p>
        </w:tc>
        <w:tc>
          <w:tcPr>
            <w:tcW w:w="18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5F699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项目名称</w:t>
            </w:r>
          </w:p>
        </w:tc>
        <w:tc>
          <w:tcPr>
            <w:tcW w:w="133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D214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业主方</w:t>
            </w:r>
          </w:p>
        </w:tc>
        <w:tc>
          <w:tcPr>
            <w:tcW w:w="176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AD1A9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firstLine="241" w:firstLineChars="100"/>
              <w:jc w:val="left"/>
              <w:textAlignment w:val="auto"/>
              <w:rPr>
                <w:rFonts w:hint="eastAsia" w:ascii="宋体" w:hAnsi="宋体" w:eastAsia="宋体" w:cs="宋体"/>
                <w:sz w:val="24"/>
                <w:szCs w:val="24"/>
              </w:rPr>
            </w:pPr>
            <w:r>
              <w:rPr>
                <w:rFonts w:hint="eastAsia" w:ascii="宋体" w:hAnsi="宋体" w:cs="宋体"/>
                <w:b/>
                <w:color w:val="000000"/>
                <w:sz w:val="24"/>
                <w:szCs w:val="24"/>
                <w:lang w:val="en-US" w:eastAsia="zh-CN"/>
              </w:rPr>
              <w:t>项目</w:t>
            </w:r>
            <w:r>
              <w:rPr>
                <w:rFonts w:hint="eastAsia" w:ascii="宋体" w:hAnsi="宋体" w:eastAsia="宋体" w:cs="宋体"/>
                <w:b/>
                <w:color w:val="000000"/>
                <w:sz w:val="24"/>
                <w:szCs w:val="24"/>
              </w:rPr>
              <w:t>规模</w:t>
            </w:r>
          </w:p>
        </w:tc>
        <w:tc>
          <w:tcPr>
            <w:tcW w:w="14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AB6F0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签约及服务时间</w:t>
            </w:r>
          </w:p>
        </w:tc>
        <w:tc>
          <w:tcPr>
            <w:tcW w:w="12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1851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联系人及电话</w:t>
            </w:r>
          </w:p>
        </w:tc>
        <w:tc>
          <w:tcPr>
            <w:tcW w:w="87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CC04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备注</w:t>
            </w:r>
          </w:p>
        </w:tc>
      </w:tr>
      <w:tr w14:paraId="64B21E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9"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6A3F3A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16B17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66F41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7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53E9B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C608B6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96AD4B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CA0C0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1F1F12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9"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7FAAB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F6F59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7F7986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7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B7AF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56C975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60AFE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0D2AF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234A33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9"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A5765C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5FA9D2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2DC1D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7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E7A2A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DBC62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F5FB4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D5975A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r w14:paraId="7C4986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9" w:hRule="atLeast"/>
        </w:trPr>
        <w:tc>
          <w:tcPr>
            <w:tcW w:w="8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DCC9A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8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2DFB79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33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F5625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7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EB3C9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4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463DC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12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18974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c>
          <w:tcPr>
            <w:tcW w:w="87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D6F8A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tc>
      </w:tr>
    </w:tbl>
    <w:p w14:paraId="368D6F7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610A871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投标人（盖章）：</w:t>
      </w:r>
    </w:p>
    <w:p w14:paraId="7DD3CC4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797B0E0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445B40E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说明：</w:t>
      </w:r>
    </w:p>
    <w:p w14:paraId="66B8B13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1、如果行、列数不够，请自行增加。</w:t>
      </w:r>
    </w:p>
    <w:p w14:paraId="740C651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2、请供应商根据本格式要求如实填写业绩情况表。</w:t>
      </w:r>
    </w:p>
    <w:p w14:paraId="788FE8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3E378BE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附件十、无重大违法记录声明格式</w:t>
      </w:r>
    </w:p>
    <w:p w14:paraId="7B14ECE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无重大违法记录声明</w:t>
      </w:r>
    </w:p>
    <w:p w14:paraId="29CECE1A">
      <w:pPr>
        <w:pStyle w:val="27"/>
        <w:rPr>
          <w:rFonts w:hint="eastAsia"/>
        </w:rPr>
      </w:pPr>
    </w:p>
    <w:p w14:paraId="3EB82F8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bCs/>
          <w:color w:val="000000"/>
          <w:sz w:val="24"/>
          <w:szCs w:val="24"/>
          <w:u w:val="none"/>
        </w:rPr>
      </w:pPr>
      <w:r>
        <w:rPr>
          <w:rFonts w:hint="eastAsia" w:ascii="宋体" w:hAnsi="宋体" w:eastAsia="宋体" w:cs="宋体"/>
          <w:b/>
          <w:bCs/>
          <w:color w:val="000000"/>
          <w:sz w:val="24"/>
          <w:szCs w:val="24"/>
          <w:u w:val="none"/>
          <w:lang w:eastAsia="zh-CN"/>
        </w:rPr>
        <w:t>南京晓庄学院新浦实验幼儿园</w:t>
      </w:r>
      <w:r>
        <w:rPr>
          <w:rFonts w:hint="eastAsia" w:ascii="宋体" w:hAnsi="宋体" w:eastAsia="宋体" w:cs="宋体"/>
          <w:b/>
          <w:bCs/>
          <w:color w:val="000000"/>
          <w:sz w:val="24"/>
          <w:szCs w:val="24"/>
          <w:u w:val="none"/>
        </w:rPr>
        <w:t>：</w:t>
      </w:r>
    </w:p>
    <w:p w14:paraId="125B5F3E">
      <w:pPr>
        <w:pStyle w:val="27"/>
        <w:rPr>
          <w:rFonts w:hint="eastAsia"/>
        </w:rPr>
      </w:pPr>
    </w:p>
    <w:p w14:paraId="758A314B">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名称）郑重声明：</w:t>
      </w:r>
    </w:p>
    <w:p w14:paraId="66BB73CD">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参加政府采购活动前3年内在经营活动中</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（在下划线上如实填写：有或没有）重大违法记录。</w:t>
      </w:r>
    </w:p>
    <w:p w14:paraId="2BDC136B">
      <w:pPr>
        <w:spacing w:line="480" w:lineRule="auto"/>
        <w:ind w:firstLine="4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1DF4FE27">
      <w:pPr>
        <w:spacing w:line="480" w:lineRule="auto"/>
        <w:rPr>
          <w:rFonts w:hint="eastAsia" w:ascii="宋体" w:hAnsi="宋体" w:eastAsia="宋体" w:cs="宋体"/>
          <w:color w:val="auto"/>
          <w:sz w:val="24"/>
          <w:szCs w:val="24"/>
          <w:highlight w:val="none"/>
        </w:rPr>
      </w:pPr>
    </w:p>
    <w:p w14:paraId="3CBB4982">
      <w:pPr>
        <w:spacing w:line="480" w:lineRule="auto"/>
        <w:rPr>
          <w:rFonts w:hint="eastAsia" w:ascii="宋体" w:hAnsi="宋体" w:eastAsia="宋体" w:cs="宋体"/>
          <w:color w:val="auto"/>
          <w:sz w:val="24"/>
          <w:szCs w:val="24"/>
          <w:highlight w:val="none"/>
        </w:rPr>
      </w:pPr>
    </w:p>
    <w:p w14:paraId="5E993815">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声明人（公章）：</w:t>
      </w:r>
    </w:p>
    <w:p w14:paraId="6FB46CB7">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776E28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000000"/>
          <w:sz w:val="24"/>
          <w:szCs w:val="24"/>
        </w:rPr>
      </w:pPr>
    </w:p>
    <w:p w14:paraId="4AFF139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468582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color w:val="000000"/>
          <w:sz w:val="24"/>
          <w:szCs w:val="24"/>
        </w:rPr>
        <w:t>附件十一、</w:t>
      </w:r>
      <w:r>
        <w:rPr>
          <w:rFonts w:hint="eastAsia" w:ascii="宋体" w:hAnsi="宋体" w:eastAsia="宋体" w:cs="宋体"/>
          <w:b/>
          <w:color w:val="000000"/>
          <w:spacing w:val="15"/>
          <w:sz w:val="24"/>
          <w:szCs w:val="24"/>
        </w:rPr>
        <w:t>安全生产责任承诺书</w:t>
      </w:r>
    </w:p>
    <w:p w14:paraId="4BB388C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542" w:firstLineChars="200"/>
        <w:jc w:val="center"/>
        <w:textAlignment w:val="auto"/>
        <w:rPr>
          <w:rFonts w:hint="eastAsia" w:ascii="宋体" w:hAnsi="宋体" w:eastAsia="宋体" w:cs="宋体"/>
          <w:sz w:val="24"/>
          <w:szCs w:val="24"/>
        </w:rPr>
      </w:pPr>
      <w:r>
        <w:rPr>
          <w:rFonts w:hint="eastAsia" w:ascii="宋体" w:hAnsi="宋体" w:eastAsia="宋体" w:cs="宋体"/>
          <w:b/>
          <w:color w:val="000000"/>
          <w:spacing w:val="15"/>
          <w:sz w:val="24"/>
          <w:szCs w:val="24"/>
        </w:rPr>
        <w:t>安全生产责任承诺书（实质响应）</w:t>
      </w:r>
    </w:p>
    <w:p w14:paraId="7BF0F2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南京晓庄学院新浦实验幼儿园</w:t>
      </w:r>
      <w:r>
        <w:rPr>
          <w:rFonts w:hint="eastAsia" w:ascii="宋体" w:hAnsi="宋体" w:eastAsia="宋体" w:cs="宋体"/>
          <w:color w:val="000000"/>
          <w:sz w:val="24"/>
          <w:szCs w:val="24"/>
        </w:rPr>
        <w:t>：</w:t>
      </w:r>
    </w:p>
    <w:p w14:paraId="1ECEA09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540" w:firstLineChars="200"/>
        <w:textAlignment w:val="auto"/>
        <w:rPr>
          <w:rFonts w:hint="eastAsia" w:ascii="宋体" w:hAnsi="宋体" w:eastAsia="宋体" w:cs="宋体"/>
          <w:sz w:val="24"/>
          <w:szCs w:val="24"/>
        </w:rPr>
      </w:pPr>
      <w:r>
        <w:rPr>
          <w:rFonts w:hint="eastAsia" w:ascii="宋体" w:hAnsi="宋体" w:eastAsia="宋体" w:cs="宋体"/>
          <w:color w:val="000000"/>
          <w:spacing w:val="15"/>
          <w:sz w:val="24"/>
          <w:szCs w:val="24"/>
        </w:rPr>
        <w:t>我公司现向贵公司承诺，我公司在</w:t>
      </w:r>
      <w:r>
        <w:rPr>
          <w:rFonts w:hint="eastAsia" w:ascii="宋体" w:hAnsi="宋体" w:eastAsia="宋体" w:cs="宋体"/>
          <w:b/>
          <w:color w:val="000000"/>
          <w:sz w:val="24"/>
          <w:szCs w:val="24"/>
          <w:u w:val="single"/>
        </w:rPr>
        <w:t>浦口区教育局所属幼儿园学前教育服务（项目编号：</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w:t>
      </w:r>
      <w:r>
        <w:rPr>
          <w:rFonts w:hint="eastAsia" w:ascii="宋体" w:hAnsi="宋体" w:eastAsia="宋体" w:cs="宋体"/>
          <w:color w:val="000000"/>
          <w:sz w:val="24"/>
          <w:szCs w:val="24"/>
        </w:rPr>
        <w:t>实施</w:t>
      </w:r>
      <w:r>
        <w:rPr>
          <w:rFonts w:hint="eastAsia" w:ascii="宋体" w:hAnsi="宋体" w:eastAsia="宋体" w:cs="宋体"/>
          <w:color w:val="000000"/>
          <w:spacing w:val="15"/>
          <w:sz w:val="24"/>
          <w:szCs w:val="24"/>
        </w:rPr>
        <w:t>过程中，保证不发生重大人员伤亡事故，在此此项目实施过程中所发生的一切工伤事故，或安全事故，均由我公司承担一切责任。</w:t>
      </w:r>
    </w:p>
    <w:p w14:paraId="54C766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5387112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投标人（盖章）：</w:t>
      </w:r>
    </w:p>
    <w:p w14:paraId="56E14CE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3295D70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16AC9D9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附件十二、具有良好的商业信誉和健全的财务会计制度声明格式</w:t>
      </w:r>
    </w:p>
    <w:p w14:paraId="72A0C1C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供应商具有良好的商业信誉和健全的财务会计制度声明</w:t>
      </w:r>
    </w:p>
    <w:p w14:paraId="7F9E186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p w14:paraId="0310172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南京晓庄学院新浦实验幼儿园</w:t>
      </w:r>
      <w:r>
        <w:rPr>
          <w:rFonts w:hint="eastAsia" w:ascii="宋体" w:hAnsi="宋体" w:eastAsia="宋体" w:cs="宋体"/>
          <w:color w:val="000000"/>
          <w:sz w:val="24"/>
          <w:szCs w:val="24"/>
        </w:rPr>
        <w:t>：</w:t>
      </w:r>
    </w:p>
    <w:p w14:paraId="38A2F0A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我单位</w:t>
      </w:r>
      <w:r>
        <w:rPr>
          <w:rFonts w:hint="eastAsia" w:ascii="宋体" w:hAnsi="宋体" w:eastAsia="宋体" w:cs="宋体"/>
          <w:color w:val="000000"/>
          <w:sz w:val="24"/>
          <w:szCs w:val="24"/>
          <w:u w:val="single"/>
        </w:rPr>
        <w:t>                  </w:t>
      </w:r>
      <w:r>
        <w:rPr>
          <w:rFonts w:hint="eastAsia" w:ascii="宋体" w:hAnsi="宋体" w:eastAsia="宋体" w:cs="宋体"/>
          <w:color w:val="000000"/>
          <w:sz w:val="24"/>
          <w:szCs w:val="24"/>
        </w:rPr>
        <w:t> （供应商名称）郑重声明：</w:t>
      </w:r>
    </w:p>
    <w:p w14:paraId="7D01C7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具有良好的商业信誉和健全的财务会计制度（提供参加本次政府采购活动前一年度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2025年度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的财务审计报告或采购活动前一年内任意一月份资产负债表和利润表，成立不满一个月的可不提供）；</w:t>
      </w:r>
      <w:r>
        <w:rPr>
          <w:rFonts w:hint="eastAsia" w:ascii="宋体" w:hAnsi="宋体" w:eastAsia="宋体" w:cs="宋体"/>
          <w:color w:val="000000"/>
          <w:sz w:val="24"/>
          <w:szCs w:val="24"/>
        </w:rPr>
        <w:t> </w:t>
      </w:r>
    </w:p>
    <w:p w14:paraId="55444E1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color w:val="000000"/>
          <w:sz w:val="24"/>
          <w:szCs w:val="24"/>
        </w:rPr>
      </w:pPr>
    </w:p>
    <w:p w14:paraId="4806247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投标人（盖章）：</w:t>
      </w:r>
    </w:p>
    <w:p w14:paraId="74450F5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2C85425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br w:type="page" w:clear="all"/>
      </w:r>
    </w:p>
    <w:p w14:paraId="35FB0EF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附件十三</w:t>
      </w:r>
      <w:r>
        <w:rPr>
          <w:rFonts w:hint="eastAsia" w:ascii="宋体" w:hAnsi="宋体" w:eastAsia="宋体" w:cs="宋体"/>
          <w:color w:val="000000"/>
          <w:sz w:val="24"/>
          <w:szCs w:val="24"/>
        </w:rPr>
        <w:t>、</w:t>
      </w:r>
      <w:r>
        <w:rPr>
          <w:rFonts w:hint="eastAsia" w:ascii="宋体" w:hAnsi="宋体" w:eastAsia="宋体" w:cs="宋体"/>
          <w:b/>
          <w:color w:val="000000"/>
          <w:sz w:val="24"/>
          <w:szCs w:val="24"/>
        </w:rPr>
        <w:t>具备履行合同所必需的设备和专业技术能力声明格式</w:t>
      </w:r>
    </w:p>
    <w:p w14:paraId="05ADD5B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2B3B629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供应商具备履行合同所必需的设备和专业技术能力声明</w:t>
      </w:r>
    </w:p>
    <w:p w14:paraId="309F1C1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center"/>
        <w:textAlignment w:val="auto"/>
        <w:rPr>
          <w:rFonts w:hint="eastAsia" w:ascii="宋体" w:hAnsi="宋体" w:eastAsia="宋体" w:cs="宋体"/>
          <w:color w:val="000000"/>
          <w:sz w:val="24"/>
          <w:szCs w:val="24"/>
        </w:rPr>
      </w:pPr>
    </w:p>
    <w:p w14:paraId="2B53218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南京晓庄学院新浦实验幼儿园</w:t>
      </w:r>
      <w:r>
        <w:rPr>
          <w:rFonts w:hint="eastAsia" w:ascii="宋体" w:hAnsi="宋体" w:eastAsia="宋体" w:cs="宋体"/>
          <w:color w:val="000000"/>
          <w:sz w:val="24"/>
          <w:szCs w:val="24"/>
        </w:rPr>
        <w:t>：</w:t>
      </w:r>
    </w:p>
    <w:p w14:paraId="20BCE1B9">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（供应商名称）郑重声明：我公司具备履行本项采购合同所必需的设备和专业技术能力，为履行本项采购合同我单位具备如下主要设备和主要专业技术能力：</w:t>
      </w:r>
    </w:p>
    <w:p w14:paraId="7DC310B7">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3F75B169">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4DDC5E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p>
    <w:p w14:paraId="3D94D60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投标人（盖章）：</w:t>
      </w:r>
    </w:p>
    <w:p w14:paraId="610A67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4402797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p>
    <w:p w14:paraId="0374687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6894B16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218FAA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F88FF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019F2E6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793ADEE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1937064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6856388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63BD51D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034380A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74590D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341D75A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20A9AC3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58D2E7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66AFB639">
      <w:pPr>
        <w:widowControl/>
        <w:adjustRightInd w:val="0"/>
        <w:spacing w:line="360" w:lineRule="auto"/>
        <w:jc w:val="left"/>
        <w:outlineLvl w:val="1"/>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十</w:t>
      </w:r>
      <w:r>
        <w:rPr>
          <w:rFonts w:hint="eastAsia" w:ascii="宋体" w:hAnsi="宋体" w:eastAsia="宋体" w:cs="宋体"/>
          <w:b/>
          <w:sz w:val="24"/>
          <w:szCs w:val="24"/>
          <w:highlight w:val="none"/>
        </w:rPr>
        <w:t>四、资格证明文件</w:t>
      </w:r>
    </w:p>
    <w:p w14:paraId="7DEE8ED5">
      <w:pPr>
        <w:widowControl/>
        <w:shd w:val="clear" w:color="auto" w:fill="FFFFFF"/>
        <w:spacing w:line="360" w:lineRule="auto"/>
        <w:jc w:val="center"/>
        <w:outlineLvl w:val="9"/>
        <w:rPr>
          <w:rFonts w:hint="eastAsia" w:ascii="宋体" w:hAnsi="宋体" w:eastAsia="宋体" w:cs="宋体"/>
          <w:b/>
          <w:bCs/>
          <w:sz w:val="28"/>
          <w:szCs w:val="28"/>
        </w:rPr>
      </w:pPr>
      <w:bookmarkStart w:id="32" w:name="_Toc489655335"/>
      <w:r>
        <w:rPr>
          <w:rFonts w:hint="eastAsia" w:ascii="宋体" w:hAnsi="宋体" w:eastAsia="宋体" w:cs="宋体"/>
          <w:b/>
          <w:bCs/>
          <w:sz w:val="28"/>
          <w:szCs w:val="28"/>
        </w:rPr>
        <w:t>资格证明文件</w:t>
      </w:r>
      <w:bookmarkEnd w:id="32"/>
    </w:p>
    <w:p w14:paraId="43EA7152">
      <w:pPr>
        <w:autoSpaceDE w:val="0"/>
        <w:autoSpaceDN w:val="0"/>
        <w:adjustRightInd w:val="0"/>
        <w:snapToGrid w:val="0"/>
        <w:spacing w:line="300" w:lineRule="auto"/>
        <w:ind w:firstLine="440" w:firstLineChars="200"/>
        <w:rPr>
          <w:rFonts w:hint="eastAsia" w:ascii="宋体" w:hAnsi="宋体" w:eastAsia="宋体" w:cs="宋体"/>
          <w:sz w:val="22"/>
          <w:szCs w:val="22"/>
          <w:highlight w:val="none"/>
          <w:lang w:val="en-US"/>
        </w:rPr>
      </w:pPr>
    </w:p>
    <w:p w14:paraId="4F234661">
      <w:pPr>
        <w:widowControl/>
        <w:shd w:val="clear" w:color="auto" w:fill="FFFFFF"/>
        <w:spacing w:line="360" w:lineRule="auto"/>
        <w:jc w:val="center"/>
        <w:outlineLvl w:val="9"/>
        <w:rPr>
          <w:rFonts w:hint="eastAsia" w:ascii="宋体" w:hAnsi="宋体" w:eastAsia="宋体" w:cs="宋体"/>
          <w:b/>
          <w:bCs/>
          <w:sz w:val="18"/>
          <w:szCs w:val="20"/>
        </w:rPr>
      </w:pPr>
      <w:r>
        <w:rPr>
          <w:rFonts w:hint="eastAsia" w:ascii="宋体" w:hAnsi="宋体" w:eastAsia="宋体" w:cs="宋体"/>
          <w:b/>
          <w:bCs/>
          <w:sz w:val="28"/>
          <w:szCs w:val="28"/>
        </w:rPr>
        <w:t>资格证明文件（</w:t>
      </w:r>
      <w:r>
        <w:rPr>
          <w:rFonts w:hint="eastAsia" w:ascii="宋体" w:hAnsi="宋体" w:eastAsia="宋体" w:cs="宋体"/>
          <w:b/>
          <w:bCs/>
          <w:sz w:val="28"/>
          <w:szCs w:val="28"/>
          <w:lang w:val="en-US"/>
        </w:rPr>
        <w:t>详见申请人的资格要求</w:t>
      </w:r>
      <w:r>
        <w:rPr>
          <w:rFonts w:hint="eastAsia" w:ascii="宋体" w:hAnsi="宋体" w:eastAsia="宋体" w:cs="宋体"/>
          <w:b/>
          <w:bCs/>
          <w:sz w:val="28"/>
          <w:szCs w:val="28"/>
        </w:rPr>
        <w:t>）</w:t>
      </w:r>
    </w:p>
    <w:p w14:paraId="253ACA3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3D84C07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6C4AD5A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0F37820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622EB5D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4730194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2C6329F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2BC7C27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2185334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35BC7B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51E195B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5D2D59E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2898E71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0885D5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4E91C5A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5811CF5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5480307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4452C06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229A1E8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0D04932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27A72DC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6098DBF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3BDC669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45D48D4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35DF680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6B062E0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p>
    <w:p w14:paraId="2BA03D5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附件十</w:t>
      </w:r>
      <w:r>
        <w:rPr>
          <w:rFonts w:hint="eastAsia" w:ascii="宋体" w:hAnsi="宋体" w:cs="宋体"/>
          <w:b/>
          <w:color w:val="000000"/>
          <w:sz w:val="24"/>
          <w:szCs w:val="24"/>
          <w:lang w:val="en-US" w:eastAsia="zh-CN"/>
        </w:rPr>
        <w:t>五</w:t>
      </w:r>
      <w:r>
        <w:rPr>
          <w:rFonts w:hint="eastAsia" w:ascii="宋体" w:hAnsi="宋体" w:eastAsia="宋体" w:cs="宋体"/>
          <w:b/>
          <w:color w:val="000000"/>
          <w:sz w:val="24"/>
          <w:szCs w:val="24"/>
        </w:rPr>
        <w:t>、资格性和符合性审查响应对照表</w:t>
      </w:r>
    </w:p>
    <w:p w14:paraId="2815855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b/>
          <w:color w:val="000000"/>
          <w:sz w:val="24"/>
          <w:szCs w:val="24"/>
        </w:rPr>
      </w:pPr>
    </w:p>
    <w:p w14:paraId="069D31F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资格性和符合性审查响应对照表</w:t>
      </w:r>
    </w:p>
    <w:p w14:paraId="62EE73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b/>
          <w:color w:val="000000"/>
          <w:sz w:val="24"/>
          <w:szCs w:val="24"/>
        </w:rPr>
      </w:pPr>
    </w:p>
    <w:p w14:paraId="3FB8977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50" w:after="5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项目名称：</w:t>
      </w:r>
      <w:r>
        <w:rPr>
          <w:rFonts w:hint="eastAsia" w:ascii="宋体" w:hAnsi="宋体" w:eastAsia="宋体" w:cs="宋体"/>
          <w:b/>
          <w:color w:val="000000"/>
          <w:sz w:val="24"/>
          <w:szCs w:val="24"/>
          <w:u w:val="single"/>
        </w:rPr>
        <w:t>浦口区教育局所属幼儿园学前教育服务</w:t>
      </w:r>
    </w:p>
    <w:p w14:paraId="59BC8DC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50" w:after="5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项目编号：</w:t>
      </w:r>
    </w:p>
    <w:tbl>
      <w:tblPr>
        <w:tblStyle w:val="61"/>
        <w:tblW w:w="97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64"/>
        <w:gridCol w:w="3434"/>
        <w:gridCol w:w="2529"/>
        <w:gridCol w:w="2530"/>
      </w:tblGrid>
      <w:tr w14:paraId="2DB642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9" w:hRule="atLeast"/>
        </w:trPr>
        <w:tc>
          <w:tcPr>
            <w:tcW w:w="126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7DEB3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序号</w:t>
            </w:r>
          </w:p>
        </w:tc>
        <w:tc>
          <w:tcPr>
            <w:tcW w:w="34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36428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资格性审查响应内容</w:t>
            </w:r>
          </w:p>
        </w:tc>
        <w:tc>
          <w:tcPr>
            <w:tcW w:w="252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A6C8B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是否响应（填是或者否）</w:t>
            </w:r>
          </w:p>
        </w:tc>
        <w:tc>
          <w:tcPr>
            <w:tcW w:w="25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75337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投标响应文件中的页码位置</w:t>
            </w:r>
          </w:p>
        </w:tc>
      </w:tr>
      <w:tr w14:paraId="45D34B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12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6C29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1</w:t>
            </w:r>
          </w:p>
        </w:tc>
        <w:tc>
          <w:tcPr>
            <w:tcW w:w="3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8664D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034FE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563DF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r w14:paraId="00190C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12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18E4C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2</w:t>
            </w:r>
          </w:p>
        </w:tc>
        <w:tc>
          <w:tcPr>
            <w:tcW w:w="3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9AE16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8C48F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DAAB3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r w14:paraId="642814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12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837D7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3</w:t>
            </w:r>
          </w:p>
        </w:tc>
        <w:tc>
          <w:tcPr>
            <w:tcW w:w="3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2863D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F736B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3A7BA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r w14:paraId="1EC5D8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9" w:hRule="atLeast"/>
        </w:trPr>
        <w:tc>
          <w:tcPr>
            <w:tcW w:w="12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876F8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序号</w:t>
            </w:r>
          </w:p>
        </w:tc>
        <w:tc>
          <w:tcPr>
            <w:tcW w:w="3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F7463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符合性审查响应内容</w:t>
            </w:r>
          </w:p>
        </w:tc>
        <w:tc>
          <w:tcPr>
            <w:tcW w:w="2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DAF52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是否响应（填是或者否）</w:t>
            </w:r>
          </w:p>
        </w:tc>
        <w:tc>
          <w:tcPr>
            <w:tcW w:w="2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5E7D5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投标响应文件中的页码位置</w:t>
            </w:r>
          </w:p>
        </w:tc>
      </w:tr>
      <w:tr w14:paraId="4C47D3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12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01577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1</w:t>
            </w:r>
          </w:p>
        </w:tc>
        <w:tc>
          <w:tcPr>
            <w:tcW w:w="3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8AFD3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5010E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3BF61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r w14:paraId="20C421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9" w:hRule="atLeast"/>
        </w:trPr>
        <w:tc>
          <w:tcPr>
            <w:tcW w:w="12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10765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2</w:t>
            </w:r>
          </w:p>
        </w:tc>
        <w:tc>
          <w:tcPr>
            <w:tcW w:w="3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DE3D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AA4E4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FC917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r w14:paraId="5E87F4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00" w:hRule="atLeast"/>
        </w:trPr>
        <w:tc>
          <w:tcPr>
            <w:tcW w:w="12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E0CBD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3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65F1C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center"/>
              <w:textAlignment w:val="auto"/>
              <w:rPr>
                <w:rFonts w:hint="eastAsia" w:ascii="宋体" w:hAnsi="宋体" w:eastAsia="宋体" w:cs="宋体"/>
                <w:sz w:val="24"/>
                <w:szCs w:val="24"/>
              </w:rPr>
            </w:pPr>
            <w:r>
              <w:rPr>
                <w:rFonts w:hint="eastAsia" w:ascii="宋体" w:hAnsi="宋体" w:eastAsia="宋体" w:cs="宋体"/>
                <w:b/>
                <w:color w:val="000000"/>
                <w:sz w:val="24"/>
                <w:szCs w:val="24"/>
              </w:rPr>
              <w:t>招标文件中的其他实质性要求</w:t>
            </w:r>
          </w:p>
        </w:tc>
        <w:tc>
          <w:tcPr>
            <w:tcW w:w="25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CF236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c>
          <w:tcPr>
            <w:tcW w:w="25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B5C62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2" w:firstLineChars="2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w:t>
            </w:r>
          </w:p>
        </w:tc>
      </w:tr>
    </w:tbl>
    <w:p w14:paraId="0E50314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color w:val="000000"/>
          <w:sz w:val="24"/>
          <w:szCs w:val="24"/>
        </w:rPr>
      </w:pPr>
    </w:p>
    <w:p w14:paraId="6A8F8B2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color w:val="000000"/>
          <w:sz w:val="24"/>
          <w:szCs w:val="24"/>
        </w:rPr>
      </w:pPr>
    </w:p>
    <w:p w14:paraId="138598C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投标人（盖章）：</w:t>
      </w:r>
    </w:p>
    <w:p w14:paraId="122BEBD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日 期：</w:t>
      </w:r>
    </w:p>
    <w:p w14:paraId="181C80C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7888ADC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说明：如果行数不够，请自行增加。</w:t>
      </w:r>
    </w:p>
    <w:p w14:paraId="6D84A65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w:t>
      </w:r>
    </w:p>
    <w:p w14:paraId="2980C29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附件十六：</w:t>
      </w:r>
      <w:r>
        <w:rPr>
          <w:rFonts w:hint="eastAsia" w:ascii="宋体" w:hAnsi="宋体" w:eastAsia="宋体" w:cs="宋体"/>
          <w:b/>
          <w:color w:val="000000"/>
          <w:sz w:val="24"/>
          <w:szCs w:val="24"/>
        </w:rPr>
        <w:t>供应商认为需要提供的其他</w:t>
      </w:r>
      <w:r>
        <w:rPr>
          <w:rFonts w:hint="eastAsia" w:ascii="宋体" w:hAnsi="宋体" w:eastAsia="宋体" w:cs="宋体"/>
          <w:b/>
          <w:color w:val="000000"/>
          <w:sz w:val="24"/>
          <w:szCs w:val="24"/>
          <w:lang w:val="en-US" w:eastAsia="zh-CN"/>
        </w:rPr>
        <w:t xml:space="preserve">材料； </w:t>
      </w:r>
    </w:p>
    <w:p w14:paraId="7BB1D0E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p w14:paraId="520B105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left="0" w:right="0" w:firstLine="480" w:firstLineChars="200"/>
        <w:jc w:val="both"/>
        <w:textAlignment w:val="auto"/>
        <w:rPr>
          <w:rFonts w:hint="eastAsia" w:ascii="宋体" w:hAnsi="宋体" w:eastAsia="宋体" w:cs="宋体"/>
          <w:color w:val="000000"/>
          <w:sz w:val="24"/>
          <w:szCs w:val="24"/>
        </w:rPr>
      </w:pPr>
    </w:p>
    <w:p w14:paraId="63B2030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360" w:lineRule="auto"/>
        <w:ind w:right="0"/>
        <w:jc w:val="both"/>
        <w:textAlignment w:val="auto"/>
        <w:rPr>
          <w:rFonts w:hint="eastAsia" w:ascii="宋体" w:hAnsi="宋体" w:eastAsia="宋体" w:cs="宋体"/>
          <w:sz w:val="24"/>
          <w:szCs w:val="24"/>
        </w:rPr>
      </w:pPr>
    </w:p>
    <w:sectPr>
      <w:headerReference r:id="rId4" w:type="default"/>
      <w:footerReference r:id="rId6" w:type="default"/>
      <w:headerReference r:id="rId5" w:type="even"/>
      <w:pgSz w:w="11906" w:h="16838"/>
      <w:pgMar w:top="1440" w:right="869" w:bottom="1440" w:left="179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ˎ̥">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Georgia">
    <w:panose1 w:val="02040502050405020303"/>
    <w:charset w:val="00"/>
    <w:family w:val="auto"/>
    <w:pitch w:val="default"/>
    <w:sig w:usb0="00000287" w:usb1="00000000" w:usb2="00000000" w:usb3="00000000" w:csb0="2000009F" w:csb1="00000000"/>
  </w:font>
  <w:font w:name="Helvetica">
    <w:altName w:val="Arial"/>
    <w:panose1 w:val="020B0604020202020204"/>
    <w:charset w:val="00"/>
    <w:family w:val="auto"/>
    <w:pitch w:val="default"/>
    <w:sig w:usb0="00000000" w:usb1="00000000" w:usb2="00000000" w:usb3="00000000" w:csb0="00000000" w:csb1="00000000"/>
  </w:font>
  <w:font w:name="华文细黑">
    <w:altName w:val="微软雅黑"/>
    <w:panose1 w:val="0201060004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00"/>
    <w:family w:val="auto"/>
    <w:pitch w:val="default"/>
    <w:sig w:usb0="00000000" w:usb1="00000000" w:usb2="00000000" w:usb3="00000000" w:csb0="00000000" w:csb1="00000000"/>
  </w:font>
  <w:font w:name="HYDaHeiJ">
    <w:altName w:val="Yu Gothic UI"/>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22B55">
    <w:pPr>
      <w:pStyle w:val="37"/>
      <w:jc w:val="center"/>
    </w:pPr>
  </w:p>
  <w:p w14:paraId="51E4A11E">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8EB6E">
    <w:pPr>
      <w:pStyle w:val="3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3DDCBA4">
                          <w:pPr>
                            <w:pStyle w:val="37"/>
                            <w:jc w:val="center"/>
                          </w:pPr>
                          <w:r>
                            <w:fldChar w:fldCharType="begin"/>
                          </w:r>
                          <w:r>
                            <w:instrText xml:space="preserve"> PAGE   \* MERGEFORMAT </w:instrText>
                          </w:r>
                          <w:r>
                            <w:fldChar w:fldCharType="separate"/>
                          </w:r>
                          <w:r>
                            <w:rPr>
                              <w:lang w:val="zh-CN"/>
                            </w:rPr>
                            <w:t>-</w:t>
                          </w:r>
                          <w:r>
                            <w:t xml:space="preserve"> 2 -</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3DDCBA4">
                    <w:pPr>
                      <w:pStyle w:val="37"/>
                      <w:jc w:val="center"/>
                    </w:pPr>
                    <w:r>
                      <w:fldChar w:fldCharType="begin"/>
                    </w:r>
                    <w:r>
                      <w:instrText xml:space="preserve"> PAGE   \* MERGEFORMAT </w:instrText>
                    </w:r>
                    <w:r>
                      <w:fldChar w:fldCharType="separate"/>
                    </w:r>
                    <w:r>
                      <w:rPr>
                        <w:lang w:val="zh-CN"/>
                      </w:rPr>
                      <w:t>-</w:t>
                    </w:r>
                    <w:r>
                      <w:t xml:space="preserve"> 2 -</w:t>
                    </w:r>
                    <w:r>
                      <w:fldChar w:fldCharType="end"/>
                    </w:r>
                  </w:p>
                </w:txbxContent>
              </v:textbox>
            </v:shape>
          </w:pict>
        </mc:Fallback>
      </mc:AlternateContent>
    </w:r>
  </w:p>
  <w:p w14:paraId="164B4053">
    <w:pPr>
      <w:pStyle w:val="3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F56EF">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BBBB5">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4ACF4C"/>
    <w:multiLevelType w:val="singleLevel"/>
    <w:tmpl w:val="134ACF4C"/>
    <w:lvl w:ilvl="0" w:tentative="0">
      <w:start w:val="6"/>
      <w:numFmt w:val="chineseCounting"/>
      <w:suff w:val="space"/>
      <w:lvlText w:val="第%1章"/>
      <w:lvlJc w:val="left"/>
      <w:rPr>
        <w:rFonts w:hint="eastAsia"/>
      </w:rPr>
    </w:lvl>
  </w:abstractNum>
  <w:abstractNum w:abstractNumId="1">
    <w:nsid w:val="73D451E9"/>
    <w:multiLevelType w:val="multilevel"/>
    <w:tmpl w:val="73D451E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C24D3"/>
    <w:rsid w:val="045D2DDA"/>
    <w:rsid w:val="087B68F3"/>
    <w:rsid w:val="13185868"/>
    <w:rsid w:val="14E87D1D"/>
    <w:rsid w:val="163356EC"/>
    <w:rsid w:val="1ACB13AB"/>
    <w:rsid w:val="1B050545"/>
    <w:rsid w:val="1DE4451C"/>
    <w:rsid w:val="1FD7077A"/>
    <w:rsid w:val="267C5694"/>
    <w:rsid w:val="26D60EC9"/>
    <w:rsid w:val="26EC0492"/>
    <w:rsid w:val="29F30AE1"/>
    <w:rsid w:val="2B620428"/>
    <w:rsid w:val="2E3D207E"/>
    <w:rsid w:val="2EBC2D91"/>
    <w:rsid w:val="2F5122EF"/>
    <w:rsid w:val="353D05F7"/>
    <w:rsid w:val="383D121A"/>
    <w:rsid w:val="407E4312"/>
    <w:rsid w:val="455E0F77"/>
    <w:rsid w:val="4E9D6FA1"/>
    <w:rsid w:val="554A42CB"/>
    <w:rsid w:val="5B4913E1"/>
    <w:rsid w:val="5BD82550"/>
    <w:rsid w:val="61825D10"/>
    <w:rsid w:val="61A31AC3"/>
    <w:rsid w:val="638A26D5"/>
    <w:rsid w:val="66682128"/>
    <w:rsid w:val="717B7C74"/>
    <w:rsid w:val="751B2697"/>
    <w:rsid w:val="7E8104AE"/>
    <w:rsid w:val="7F507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20"/>
    <w:qFormat/>
    <w:uiPriority w:val="0"/>
    <w:pPr>
      <w:keepNext/>
      <w:tabs>
        <w:tab w:val="left" w:pos="1440"/>
        <w:tab w:val="left" w:pos="5670"/>
      </w:tabs>
      <w:ind w:firstLine="2890"/>
      <w:outlineLvl w:val="0"/>
    </w:pPr>
    <w:rPr>
      <w:rFonts w:ascii="黑体" w:eastAsia="黑体"/>
      <w:b/>
      <w:sz w:val="24"/>
      <w:szCs w:val="28"/>
    </w:rPr>
  </w:style>
  <w:style w:type="paragraph" w:styleId="3">
    <w:name w:val="heading 2"/>
    <w:basedOn w:val="1"/>
    <w:link w:val="219"/>
    <w:qFormat/>
    <w:uiPriority w:val="0"/>
    <w:pPr>
      <w:keepNext/>
      <w:keepLines/>
      <w:spacing w:before="120" w:after="120"/>
      <w:jc w:val="left"/>
      <w:outlineLvl w:val="1"/>
    </w:pPr>
    <w:rPr>
      <w:rFonts w:ascii="宋体" w:hAnsi="宋体"/>
      <w:b/>
      <w:szCs w:val="24"/>
    </w:rPr>
  </w:style>
  <w:style w:type="paragraph" w:styleId="4">
    <w:name w:val="heading 3"/>
    <w:basedOn w:val="1"/>
    <w:link w:val="221"/>
    <w:qFormat/>
    <w:uiPriority w:val="0"/>
    <w:pPr>
      <w:keepNext/>
      <w:keepLines/>
      <w:shd w:val="clear" w:color="auto" w:fill="FFFFFF"/>
      <w:spacing w:line="390" w:lineRule="atLeast"/>
      <w:outlineLvl w:val="2"/>
    </w:pPr>
    <w:rPr>
      <w:rFonts w:ascii="宋体" w:hAnsi="宋体"/>
      <w:b/>
      <w:szCs w:val="21"/>
    </w:rPr>
  </w:style>
  <w:style w:type="paragraph" w:styleId="5">
    <w:name w:val="heading 4"/>
    <w:basedOn w:val="1"/>
    <w:next w:val="6"/>
    <w:link w:val="222"/>
    <w:qFormat/>
    <w:uiPriority w:val="0"/>
    <w:pPr>
      <w:keepNext/>
      <w:keepLines/>
      <w:spacing w:before="120" w:after="120"/>
      <w:outlineLvl w:val="3"/>
    </w:pPr>
    <w:rPr>
      <w:rFonts w:ascii="Arial" w:hAnsi="Arial" w:eastAsia="黑体"/>
      <w:b/>
      <w:sz w:val="28"/>
    </w:rPr>
  </w:style>
  <w:style w:type="paragraph" w:styleId="7">
    <w:name w:val="heading 5"/>
    <w:basedOn w:val="1"/>
    <w:next w:val="6"/>
    <w:link w:val="223"/>
    <w:qFormat/>
    <w:uiPriority w:val="0"/>
    <w:pPr>
      <w:keepNext/>
      <w:outlineLvl w:val="4"/>
    </w:pPr>
    <w:rPr>
      <w:rFonts w:ascii="黑体" w:eastAsia="黑体"/>
      <w:b/>
      <w:color w:val="000000"/>
      <w:sz w:val="28"/>
    </w:rPr>
  </w:style>
  <w:style w:type="paragraph" w:styleId="8">
    <w:name w:val="heading 6"/>
    <w:basedOn w:val="1"/>
    <w:next w:val="1"/>
    <w:link w:val="224"/>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225"/>
    <w:qFormat/>
    <w:uiPriority w:val="0"/>
    <w:pPr>
      <w:keepNext/>
      <w:keepLines/>
      <w:spacing w:before="240" w:after="64" w:line="320" w:lineRule="auto"/>
      <w:outlineLvl w:val="6"/>
    </w:pPr>
    <w:rPr>
      <w:b/>
      <w:bCs/>
      <w:sz w:val="24"/>
      <w:szCs w:val="24"/>
    </w:rPr>
  </w:style>
  <w:style w:type="paragraph" w:styleId="10">
    <w:name w:val="heading 8"/>
    <w:basedOn w:val="1"/>
    <w:next w:val="1"/>
    <w:link w:val="226"/>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227"/>
    <w:qFormat/>
    <w:uiPriority w:val="0"/>
    <w:pPr>
      <w:keepNext/>
      <w:keepLines/>
      <w:spacing w:before="240" w:after="64" w:line="320" w:lineRule="auto"/>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index 5"/>
    <w:basedOn w:val="1"/>
    <w:next w:val="1"/>
    <w:semiHidden/>
    <w:qFormat/>
    <w:uiPriority w:val="0"/>
    <w:pPr>
      <w:ind w:left="1680"/>
    </w:pPr>
  </w:style>
  <w:style w:type="paragraph" w:styleId="19">
    <w:name w:val="Document Map"/>
    <w:basedOn w:val="1"/>
    <w:link w:val="228"/>
    <w:semiHidden/>
    <w:qFormat/>
    <w:uiPriority w:val="0"/>
    <w:pPr>
      <w:shd w:val="clear" w:color="auto" w:fill="000080"/>
    </w:pPr>
  </w:style>
  <w:style w:type="paragraph" w:styleId="20">
    <w:name w:val="annotation text"/>
    <w:basedOn w:val="1"/>
    <w:link w:val="229"/>
    <w:qFormat/>
    <w:uiPriority w:val="99"/>
    <w:pPr>
      <w:jc w:val="left"/>
    </w:pPr>
  </w:style>
  <w:style w:type="paragraph" w:styleId="21">
    <w:name w:val="index 6"/>
    <w:basedOn w:val="1"/>
    <w:next w:val="1"/>
    <w:semiHidden/>
    <w:qFormat/>
    <w:uiPriority w:val="0"/>
    <w:pPr>
      <w:ind w:left="2100"/>
    </w:pPr>
  </w:style>
  <w:style w:type="paragraph" w:styleId="22">
    <w:name w:val="Salutation"/>
    <w:basedOn w:val="1"/>
    <w:next w:val="1"/>
    <w:link w:val="230"/>
    <w:qFormat/>
    <w:uiPriority w:val="0"/>
    <w:rPr>
      <w:rFonts w:ascii="仿宋_GB2312" w:eastAsia="仿宋_GB2312"/>
      <w:sz w:val="28"/>
    </w:rPr>
  </w:style>
  <w:style w:type="paragraph" w:styleId="23">
    <w:name w:val="Body Text 3"/>
    <w:basedOn w:val="1"/>
    <w:link w:val="231"/>
    <w:qFormat/>
    <w:uiPriority w:val="0"/>
    <w:rPr>
      <w:rFonts w:ascii="仿宋_GB2312" w:hAnsi="Arial" w:eastAsia="仿宋_GB2312"/>
      <w:sz w:val="32"/>
    </w:rPr>
  </w:style>
  <w:style w:type="paragraph" w:styleId="24">
    <w:name w:val="Closing"/>
    <w:basedOn w:val="1"/>
    <w:link w:val="232"/>
    <w:qFormat/>
    <w:uiPriority w:val="0"/>
    <w:pPr>
      <w:widowControl/>
      <w:spacing w:line="290" w:lineRule="atLeast"/>
    </w:pPr>
    <w:rPr>
      <w:sz w:val="24"/>
      <w:lang w:val="en-GB" w:eastAsia="en-US"/>
    </w:rPr>
  </w:style>
  <w:style w:type="paragraph" w:styleId="25">
    <w:name w:val="Body Text"/>
    <w:basedOn w:val="1"/>
    <w:link w:val="233"/>
    <w:qFormat/>
    <w:uiPriority w:val="99"/>
    <w:rPr>
      <w:rFonts w:ascii="楷体_GB2312" w:hAnsi="Arial" w:eastAsia="楷体_GB2312"/>
      <w:sz w:val="28"/>
    </w:rPr>
  </w:style>
  <w:style w:type="paragraph" w:styleId="26">
    <w:name w:val="Body Text Indent"/>
    <w:basedOn w:val="1"/>
    <w:link w:val="234"/>
    <w:qFormat/>
    <w:uiPriority w:val="0"/>
    <w:pPr>
      <w:ind w:firstLine="645"/>
    </w:pPr>
    <w:rPr>
      <w:rFonts w:ascii="楷体_GB2312" w:eastAsia="楷体_GB2312"/>
      <w:sz w:val="32"/>
    </w:r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sz w:val="20"/>
    </w:rPr>
  </w:style>
  <w:style w:type="paragraph" w:styleId="30">
    <w:name w:val="Plain Text"/>
    <w:basedOn w:val="1"/>
    <w:link w:val="235"/>
    <w:qFormat/>
    <w:uiPriority w:val="0"/>
    <w:rPr>
      <w:rFonts w:ascii="宋体" w:hAnsi="Courier New"/>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link w:val="236"/>
    <w:qFormat/>
    <w:uiPriority w:val="99"/>
    <w:pPr>
      <w:ind w:left="100"/>
    </w:pPr>
    <w:rPr>
      <w:sz w:val="28"/>
    </w:rPr>
  </w:style>
  <w:style w:type="paragraph" w:styleId="34">
    <w:name w:val="Body Text Indent 2"/>
    <w:basedOn w:val="1"/>
    <w:link w:val="237"/>
    <w:qFormat/>
    <w:uiPriority w:val="0"/>
    <w:pPr>
      <w:ind w:left="630" w:firstLine="645"/>
    </w:pPr>
    <w:rPr>
      <w:rFonts w:ascii="Arial" w:hAnsi="Arial" w:eastAsia="仿宋_GB2312"/>
      <w:sz w:val="32"/>
    </w:rPr>
  </w:style>
  <w:style w:type="paragraph" w:styleId="35">
    <w:name w:val="endnote text"/>
    <w:basedOn w:val="1"/>
    <w:link w:val="238"/>
    <w:qFormat/>
    <w:uiPriority w:val="0"/>
    <w:pPr>
      <w:jc w:val="left"/>
    </w:pPr>
    <w:rPr>
      <w:sz w:val="20"/>
      <w:szCs w:val="24"/>
    </w:rPr>
  </w:style>
  <w:style w:type="paragraph" w:styleId="36">
    <w:name w:val="Balloon Text"/>
    <w:basedOn w:val="1"/>
    <w:link w:val="239"/>
    <w:semiHidden/>
    <w:qFormat/>
    <w:uiPriority w:val="0"/>
    <w:rPr>
      <w:sz w:val="18"/>
      <w:szCs w:val="18"/>
    </w:rPr>
  </w:style>
  <w:style w:type="paragraph" w:styleId="37">
    <w:name w:val="footer"/>
    <w:basedOn w:val="1"/>
    <w:link w:val="240"/>
    <w:qFormat/>
    <w:uiPriority w:val="99"/>
    <w:pPr>
      <w:tabs>
        <w:tab w:val="center" w:pos="4153"/>
        <w:tab w:val="right" w:pos="8306"/>
      </w:tabs>
      <w:jc w:val="left"/>
    </w:pPr>
    <w:rPr>
      <w:sz w:val="18"/>
    </w:rPr>
  </w:style>
  <w:style w:type="paragraph" w:styleId="38">
    <w:name w:val="header"/>
    <w:basedOn w:val="1"/>
    <w:link w:val="241"/>
    <w:qFormat/>
    <w:uiPriority w:val="0"/>
    <w:pPr>
      <w:pBdr>
        <w:bottom w:val="single" w:color="auto" w:sz="6" w:space="1"/>
      </w:pBdr>
      <w:tabs>
        <w:tab w:val="center" w:pos="4153"/>
        <w:tab w:val="right" w:pos="8306"/>
      </w:tabs>
      <w:jc w:val="center"/>
    </w:pPr>
    <w:rPr>
      <w:sz w:val="18"/>
    </w:rPr>
  </w:style>
  <w:style w:type="paragraph" w:styleId="39">
    <w:name w:val="Signature"/>
    <w:basedOn w:val="1"/>
    <w:link w:val="242"/>
    <w:qFormat/>
    <w:uiPriority w:val="0"/>
    <w:pPr>
      <w:spacing w:after="600" w:line="312" w:lineRule="atLeast"/>
      <w:jc w:val="center"/>
    </w:pPr>
    <w:rPr>
      <w:rFonts w:eastAsia="仿宋_GB2312"/>
      <w:sz w:val="24"/>
    </w:rPr>
  </w:style>
  <w:style w:type="paragraph" w:styleId="40">
    <w:name w:val="toc 1"/>
    <w:basedOn w:val="1"/>
    <w:next w:val="1"/>
    <w:semiHidden/>
    <w:qFormat/>
    <w:uiPriority w:val="0"/>
    <w:pPr>
      <w:spacing w:before="120" w:after="120"/>
      <w:jc w:val="left"/>
    </w:pPr>
    <w:rPr>
      <w:b/>
      <w:caps/>
      <w:sz w:val="20"/>
    </w:rPr>
  </w:style>
  <w:style w:type="paragraph" w:styleId="41">
    <w:name w:val="toc 4"/>
    <w:basedOn w:val="1"/>
    <w:next w:val="1"/>
    <w:semiHidden/>
    <w:qFormat/>
    <w:uiPriority w:val="0"/>
    <w:pPr>
      <w:ind w:left="630"/>
      <w:jc w:val="left"/>
    </w:pPr>
    <w:rPr>
      <w:sz w:val="18"/>
    </w:rPr>
  </w:style>
  <w:style w:type="paragraph" w:styleId="42">
    <w:name w:val="index heading"/>
    <w:basedOn w:val="1"/>
    <w:next w:val="43"/>
    <w:semiHidden/>
    <w:qFormat/>
    <w:uiPriority w:val="0"/>
  </w:style>
  <w:style w:type="paragraph" w:styleId="43">
    <w:name w:val="index 1"/>
    <w:basedOn w:val="1"/>
    <w:next w:val="1"/>
    <w:semiHidden/>
    <w:qFormat/>
    <w:uiPriority w:val="0"/>
    <w:rPr>
      <w:rFonts w:ascii="仿宋_GB2312" w:hAnsi="宋体" w:eastAsia="仿宋_GB2312"/>
      <w:sz w:val="30"/>
      <w:szCs w:val="24"/>
    </w:rPr>
  </w:style>
  <w:style w:type="paragraph" w:styleId="44">
    <w:name w:val="Subtitle"/>
    <w:basedOn w:val="1"/>
    <w:next w:val="1"/>
    <w:link w:val="243"/>
    <w:qFormat/>
    <w:uiPriority w:val="0"/>
    <w:pPr>
      <w:widowControl/>
      <w:spacing w:after="600" w:line="276" w:lineRule="auto"/>
      <w:jc w:val="left"/>
    </w:pPr>
    <w:rPr>
      <w:rFonts w:ascii="Cambria" w:hAnsi="Cambria"/>
      <w:i/>
      <w:iCs/>
      <w:spacing w:val="13"/>
      <w:sz w:val="24"/>
      <w:szCs w:val="24"/>
      <w:lang w:eastAsia="en-US" w:bidi="en-US"/>
    </w:rPr>
  </w:style>
  <w:style w:type="paragraph" w:styleId="45">
    <w:name w:val="footnote text"/>
    <w:basedOn w:val="1"/>
    <w:link w:val="244"/>
    <w:qFormat/>
    <w:uiPriority w:val="0"/>
    <w:pPr>
      <w:jc w:val="left"/>
    </w:pPr>
    <w:rPr>
      <w:sz w:val="18"/>
      <w:szCs w:val="18"/>
    </w:rPr>
  </w:style>
  <w:style w:type="paragraph" w:styleId="46">
    <w:name w:val="toc 6"/>
    <w:basedOn w:val="1"/>
    <w:next w:val="1"/>
    <w:semiHidden/>
    <w:qFormat/>
    <w:uiPriority w:val="0"/>
    <w:pPr>
      <w:ind w:left="1050"/>
      <w:jc w:val="left"/>
    </w:pPr>
    <w:rPr>
      <w:sz w:val="18"/>
    </w:rPr>
  </w:style>
  <w:style w:type="paragraph" w:styleId="47">
    <w:name w:val="Body Text Indent 3"/>
    <w:basedOn w:val="1"/>
    <w:link w:val="245"/>
    <w:qFormat/>
    <w:uiPriority w:val="0"/>
    <w:pPr>
      <w:ind w:left="645" w:firstLine="645"/>
    </w:pPr>
    <w:rPr>
      <w:rFonts w:ascii="Arial" w:hAnsi="Arial" w:eastAsia="仿宋_GB2312"/>
      <w:color w:val="FFFF00"/>
      <w:sz w:val="32"/>
    </w:rPr>
  </w:style>
  <w:style w:type="paragraph" w:styleId="48">
    <w:name w:val="index 7"/>
    <w:basedOn w:val="1"/>
    <w:next w:val="1"/>
    <w:semiHidden/>
    <w:qFormat/>
    <w:uiPriority w:val="0"/>
    <w:pPr>
      <w:ind w:left="2520"/>
    </w:pPr>
  </w:style>
  <w:style w:type="paragraph" w:styleId="49">
    <w:name w:val="index 9"/>
    <w:basedOn w:val="1"/>
    <w:next w:val="1"/>
    <w:semiHidden/>
    <w:qFormat/>
    <w:uiPriority w:val="0"/>
    <w:pPr>
      <w:ind w:left="3360"/>
    </w:pPr>
  </w:style>
  <w:style w:type="paragraph" w:styleId="50">
    <w:name w:val="table of figures"/>
    <w:basedOn w:val="1"/>
    <w:next w:val="1"/>
    <w:semiHidden/>
    <w:qFormat/>
    <w:uiPriority w:val="0"/>
    <w:pPr>
      <w:ind w:left="840" w:hanging="420"/>
    </w:pPr>
  </w:style>
  <w:style w:type="paragraph" w:styleId="51">
    <w:name w:val="toc 2"/>
    <w:basedOn w:val="1"/>
    <w:next w:val="1"/>
    <w:semiHidden/>
    <w:qFormat/>
    <w:uiPriority w:val="0"/>
    <w:pPr>
      <w:ind w:left="210"/>
      <w:jc w:val="left"/>
    </w:pPr>
    <w:rPr>
      <w:smallCaps/>
      <w:sz w:val="20"/>
    </w:rPr>
  </w:style>
  <w:style w:type="paragraph" w:styleId="52">
    <w:name w:val="toc 9"/>
    <w:basedOn w:val="1"/>
    <w:next w:val="1"/>
    <w:semiHidden/>
    <w:qFormat/>
    <w:uiPriority w:val="0"/>
    <w:pPr>
      <w:ind w:left="1680"/>
      <w:jc w:val="left"/>
    </w:pPr>
    <w:rPr>
      <w:sz w:val="18"/>
    </w:rPr>
  </w:style>
  <w:style w:type="paragraph" w:styleId="53">
    <w:name w:val="Body Text 2"/>
    <w:basedOn w:val="1"/>
    <w:link w:val="246"/>
    <w:qFormat/>
    <w:uiPriority w:val="0"/>
    <w:pPr>
      <w:widowControl/>
      <w:jc w:val="center"/>
    </w:pPr>
    <w:rPr>
      <w:rFonts w:ascii="楷体_GB2312" w:eastAsia="楷体_GB2312"/>
      <w:sz w:val="28"/>
    </w:rPr>
  </w:style>
  <w:style w:type="paragraph" w:styleId="54">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5">
    <w:name w:val="Normal (Web)"/>
    <w:basedOn w:val="1"/>
    <w:qFormat/>
    <w:uiPriority w:val="99"/>
    <w:pPr>
      <w:widowControl/>
      <w:spacing w:before="100" w:beforeAutospacing="1" w:after="100" w:afterAutospacing="1"/>
      <w:jc w:val="left"/>
    </w:pPr>
    <w:rPr>
      <w:rFonts w:ascii="Arial" w:hAnsi="Arial" w:eastAsia="Arial Unicode MS" w:cs="Arial"/>
      <w:sz w:val="24"/>
      <w:szCs w:val="24"/>
    </w:rPr>
  </w:style>
  <w:style w:type="paragraph" w:styleId="56">
    <w:name w:val="index 2"/>
    <w:basedOn w:val="1"/>
    <w:next w:val="1"/>
    <w:semiHidden/>
    <w:qFormat/>
    <w:uiPriority w:val="0"/>
    <w:pPr>
      <w:ind w:left="420"/>
    </w:pPr>
  </w:style>
  <w:style w:type="paragraph" w:styleId="57">
    <w:name w:val="Title"/>
    <w:basedOn w:val="1"/>
    <w:link w:val="248"/>
    <w:qFormat/>
    <w:uiPriority w:val="0"/>
    <w:pPr>
      <w:widowControl/>
      <w:spacing w:line="420" w:lineRule="exact"/>
      <w:jc w:val="center"/>
    </w:pPr>
    <w:rPr>
      <w:rFonts w:eastAsia="黑体"/>
      <w:b/>
      <w:sz w:val="28"/>
      <w:lang w:val="en-GB"/>
    </w:rPr>
  </w:style>
  <w:style w:type="paragraph" w:styleId="58">
    <w:name w:val="annotation subject"/>
    <w:basedOn w:val="20"/>
    <w:next w:val="20"/>
    <w:link w:val="249"/>
    <w:semiHidden/>
    <w:qFormat/>
    <w:uiPriority w:val="0"/>
    <w:rPr>
      <w:b/>
      <w:bCs/>
    </w:rPr>
  </w:style>
  <w:style w:type="paragraph" w:styleId="59">
    <w:name w:val="Body Text First Indent"/>
    <w:basedOn w:val="25"/>
    <w:link w:val="250"/>
    <w:qFormat/>
    <w:uiPriority w:val="0"/>
    <w:pPr>
      <w:spacing w:after="120"/>
      <w:ind w:firstLine="420"/>
    </w:pPr>
    <w:rPr>
      <w:rFonts w:ascii="Times New Roman" w:hAnsi="Times New Roman" w:eastAsia="宋体"/>
      <w:sz w:val="21"/>
      <w:szCs w:val="24"/>
    </w:rPr>
  </w:style>
  <w:style w:type="table" w:styleId="61">
    <w:name w:val="Table Grid"/>
    <w:basedOn w:val="60"/>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3">
    <w:name w:val="Strong"/>
    <w:qFormat/>
    <w:uiPriority w:val="0"/>
    <w:rPr>
      <w:b/>
      <w:bCs/>
    </w:rPr>
  </w:style>
  <w:style w:type="character" w:styleId="64">
    <w:name w:val="endnote reference"/>
    <w:qFormat/>
    <w:uiPriority w:val="0"/>
    <w:rPr>
      <w:vertAlign w:val="superscript"/>
    </w:rPr>
  </w:style>
  <w:style w:type="character" w:styleId="65">
    <w:name w:val="page number"/>
    <w:qFormat/>
    <w:uiPriority w:val="0"/>
  </w:style>
  <w:style w:type="character" w:styleId="66">
    <w:name w:val="FollowedHyperlink"/>
    <w:qFormat/>
    <w:uiPriority w:val="99"/>
    <w:rPr>
      <w:color w:val="0076BE"/>
      <w:u w:val="none"/>
    </w:rPr>
  </w:style>
  <w:style w:type="character" w:styleId="67">
    <w:name w:val="Emphasis"/>
    <w:qFormat/>
    <w:uiPriority w:val="0"/>
    <w:rPr>
      <w:b/>
      <w:bCs/>
      <w:i/>
      <w:iCs/>
      <w:spacing w:val="10"/>
      <w:shd w:val="clear" w:color="auto" w:fill="auto"/>
    </w:rPr>
  </w:style>
  <w:style w:type="character" w:styleId="68">
    <w:name w:val="line number"/>
    <w:qFormat/>
    <w:uiPriority w:val="0"/>
  </w:style>
  <w:style w:type="character" w:styleId="69">
    <w:name w:val="HTML Typewriter"/>
    <w:qFormat/>
    <w:uiPriority w:val="0"/>
    <w:rPr>
      <w:rFonts w:ascii="宋体" w:hAnsi="宋体" w:eastAsia="宋体" w:cs="宋体"/>
      <w:sz w:val="24"/>
      <w:szCs w:val="24"/>
    </w:rPr>
  </w:style>
  <w:style w:type="character" w:styleId="70">
    <w:name w:val="Hyperlink"/>
    <w:qFormat/>
    <w:uiPriority w:val="0"/>
    <w:rPr>
      <w:color w:val="0076BE"/>
      <w:u w:val="none"/>
    </w:rPr>
  </w:style>
  <w:style w:type="character" w:styleId="71">
    <w:name w:val="annotation reference"/>
    <w:qFormat/>
    <w:uiPriority w:val="0"/>
    <w:rPr>
      <w:sz w:val="21"/>
    </w:rPr>
  </w:style>
  <w:style w:type="character" w:styleId="72">
    <w:name w:val="footnote reference"/>
    <w:qFormat/>
    <w:uiPriority w:val="99"/>
    <w:rPr>
      <w:vertAlign w:val="superscript"/>
    </w:rPr>
  </w:style>
  <w:style w:type="character" w:styleId="73">
    <w:name w:val="HTML Sample"/>
    <w:qFormat/>
    <w:uiPriority w:val="0"/>
    <w:rPr>
      <w:rFonts w:ascii="Courier New" w:hAnsi="宋体" w:eastAsia="宋体" w:cs="Courier New"/>
    </w:rPr>
  </w:style>
  <w:style w:type="character" w:customStyle="1" w:styleId="74">
    <w:name w:val="Heading 1 Char"/>
    <w:basedOn w:val="62"/>
    <w:qFormat/>
    <w:uiPriority w:val="9"/>
    <w:rPr>
      <w:rFonts w:ascii="Arial" w:hAnsi="Arial" w:eastAsia="Arial" w:cs="Arial"/>
      <w:sz w:val="40"/>
      <w:szCs w:val="40"/>
    </w:rPr>
  </w:style>
  <w:style w:type="character" w:customStyle="1" w:styleId="75">
    <w:name w:val="Heading 2 Char"/>
    <w:basedOn w:val="62"/>
    <w:qFormat/>
    <w:uiPriority w:val="9"/>
    <w:rPr>
      <w:rFonts w:ascii="Arial" w:hAnsi="Arial" w:eastAsia="Arial" w:cs="Arial"/>
      <w:sz w:val="34"/>
    </w:rPr>
  </w:style>
  <w:style w:type="character" w:customStyle="1" w:styleId="76">
    <w:name w:val="Heading 3 Char"/>
    <w:basedOn w:val="62"/>
    <w:qFormat/>
    <w:uiPriority w:val="9"/>
    <w:rPr>
      <w:rFonts w:ascii="Arial" w:hAnsi="Arial" w:eastAsia="Arial" w:cs="Arial"/>
      <w:sz w:val="30"/>
      <w:szCs w:val="30"/>
    </w:rPr>
  </w:style>
  <w:style w:type="character" w:customStyle="1" w:styleId="77">
    <w:name w:val="Heading 4 Char"/>
    <w:basedOn w:val="62"/>
    <w:qFormat/>
    <w:uiPriority w:val="9"/>
    <w:rPr>
      <w:rFonts w:ascii="Arial" w:hAnsi="Arial" w:eastAsia="Arial" w:cs="Arial"/>
      <w:b/>
      <w:bCs/>
      <w:sz w:val="26"/>
      <w:szCs w:val="26"/>
    </w:rPr>
  </w:style>
  <w:style w:type="character" w:customStyle="1" w:styleId="78">
    <w:name w:val="Heading 5 Char"/>
    <w:basedOn w:val="62"/>
    <w:qFormat/>
    <w:uiPriority w:val="9"/>
    <w:rPr>
      <w:rFonts w:ascii="Arial" w:hAnsi="Arial" w:eastAsia="Arial" w:cs="Arial"/>
      <w:b/>
      <w:bCs/>
      <w:sz w:val="24"/>
      <w:szCs w:val="24"/>
    </w:rPr>
  </w:style>
  <w:style w:type="character" w:customStyle="1" w:styleId="79">
    <w:name w:val="Heading 6 Char"/>
    <w:basedOn w:val="62"/>
    <w:qFormat/>
    <w:uiPriority w:val="9"/>
    <w:rPr>
      <w:rFonts w:ascii="Arial" w:hAnsi="Arial" w:eastAsia="Arial" w:cs="Arial"/>
      <w:b/>
      <w:bCs/>
      <w:sz w:val="22"/>
      <w:szCs w:val="22"/>
    </w:rPr>
  </w:style>
  <w:style w:type="character" w:customStyle="1" w:styleId="80">
    <w:name w:val="Heading 7 Char"/>
    <w:basedOn w:val="62"/>
    <w:qFormat/>
    <w:uiPriority w:val="9"/>
    <w:rPr>
      <w:rFonts w:ascii="Arial" w:hAnsi="Arial" w:eastAsia="Arial" w:cs="Arial"/>
      <w:b/>
      <w:bCs/>
      <w:i/>
      <w:iCs/>
      <w:sz w:val="22"/>
      <w:szCs w:val="22"/>
    </w:rPr>
  </w:style>
  <w:style w:type="character" w:customStyle="1" w:styleId="81">
    <w:name w:val="Heading 8 Char"/>
    <w:basedOn w:val="62"/>
    <w:qFormat/>
    <w:uiPriority w:val="9"/>
    <w:rPr>
      <w:rFonts w:ascii="Arial" w:hAnsi="Arial" w:eastAsia="Arial" w:cs="Arial"/>
      <w:i/>
      <w:iCs/>
      <w:sz w:val="22"/>
      <w:szCs w:val="22"/>
    </w:rPr>
  </w:style>
  <w:style w:type="character" w:customStyle="1" w:styleId="82">
    <w:name w:val="Heading 9 Char"/>
    <w:basedOn w:val="62"/>
    <w:qFormat/>
    <w:uiPriority w:val="9"/>
    <w:rPr>
      <w:rFonts w:ascii="Arial" w:hAnsi="Arial" w:eastAsia="Arial" w:cs="Arial"/>
      <w:i/>
      <w:iCs/>
      <w:sz w:val="21"/>
      <w:szCs w:val="21"/>
    </w:rPr>
  </w:style>
  <w:style w:type="character" w:customStyle="1" w:styleId="83">
    <w:name w:val="Title Char"/>
    <w:basedOn w:val="62"/>
    <w:qFormat/>
    <w:uiPriority w:val="10"/>
    <w:rPr>
      <w:sz w:val="48"/>
      <w:szCs w:val="48"/>
    </w:rPr>
  </w:style>
  <w:style w:type="character" w:customStyle="1" w:styleId="84">
    <w:name w:val="Subtitle Char"/>
    <w:basedOn w:val="62"/>
    <w:qFormat/>
    <w:uiPriority w:val="11"/>
    <w:rPr>
      <w:sz w:val="24"/>
      <w:szCs w:val="24"/>
    </w:rPr>
  </w:style>
  <w:style w:type="character" w:customStyle="1" w:styleId="85">
    <w:name w:val="Quote Char"/>
    <w:qFormat/>
    <w:uiPriority w:val="29"/>
    <w:rPr>
      <w:i/>
    </w:rPr>
  </w:style>
  <w:style w:type="character" w:customStyle="1" w:styleId="86">
    <w:name w:val="Intense Quote Char"/>
    <w:qFormat/>
    <w:uiPriority w:val="30"/>
    <w:rPr>
      <w:i/>
    </w:rPr>
  </w:style>
  <w:style w:type="character" w:customStyle="1" w:styleId="87">
    <w:name w:val="Header Char"/>
    <w:basedOn w:val="62"/>
    <w:qFormat/>
    <w:uiPriority w:val="99"/>
  </w:style>
  <w:style w:type="character" w:customStyle="1" w:styleId="88">
    <w:name w:val="Footer Char"/>
    <w:basedOn w:val="62"/>
    <w:qFormat/>
    <w:uiPriority w:val="99"/>
  </w:style>
  <w:style w:type="character" w:customStyle="1" w:styleId="89">
    <w:name w:val="Caption Char"/>
    <w:qFormat/>
    <w:uiPriority w:val="99"/>
  </w:style>
  <w:style w:type="table" w:customStyle="1" w:styleId="90">
    <w:name w:val="Table Grid Light"/>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basedOn w:val="6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basedOn w:val="6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basedOn w:val="6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basedOn w:val="6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basedOn w:val="6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basedOn w:val="6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basedOn w:val="6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basedOn w:val="6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basedOn w:val="6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basedOn w:val="6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basedOn w:val="6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basedOn w:val="6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Grid Table 2"/>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basedOn w:val="6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basedOn w:val="6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basedOn w:val="6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basedOn w:val="6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basedOn w:val="6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basedOn w:val="6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3"/>
    <w:basedOn w:val="6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basedOn w:val="6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basedOn w:val="6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basedOn w:val="6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basedOn w:val="6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basedOn w:val="6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basedOn w:val="6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w:basedOn w:val="6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basedOn w:val="6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basedOn w:val="6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basedOn w:val="6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basedOn w:val="6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basedOn w:val="6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basedOn w:val="6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basedOn w:val="6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w:basedOn w:val="6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basedOn w:val="6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6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6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6 Colorful - Accent 4"/>
    <w:basedOn w:val="6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6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basedOn w:val="6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Grid Table 7 Colorful"/>
    <w:basedOn w:val="6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basedOn w:val="6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basedOn w:val="6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basedOn w:val="6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7 Colorful - Accent 4"/>
    <w:basedOn w:val="6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basedOn w:val="6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basedOn w:val="6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List Table 1 Light"/>
    <w:basedOn w:val="6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basedOn w:val="6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basedOn w:val="6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basedOn w:val="6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basedOn w:val="6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basedOn w:val="6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basedOn w:val="6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List Table 2"/>
    <w:basedOn w:val="6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basedOn w:val="6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basedOn w:val="6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basedOn w:val="6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basedOn w:val="6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basedOn w:val="6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basedOn w:val="6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basedOn w:val="6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basedOn w:val="6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basedOn w:val="6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basedOn w:val="6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basedOn w:val="6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basedOn w:val="6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List Table 4"/>
    <w:basedOn w:val="6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basedOn w:val="6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basedOn w:val="6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basedOn w:val="6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basedOn w:val="6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basedOn w:val="6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basedOn w:val="6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w:basedOn w:val="6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basedOn w:val="6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basedOn w:val="6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basedOn w:val="6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basedOn w:val="6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basedOn w:val="6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basedOn w:val="6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List Table 6 Colorful"/>
    <w:basedOn w:val="6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basedOn w:val="6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basedOn w:val="6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basedOn w:val="6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basedOn w:val="6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basedOn w:val="6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basedOn w:val="6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st Table 7 Colorful"/>
    <w:basedOn w:val="6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basedOn w:val="6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basedOn w:val="6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6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6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6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6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6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6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basedOn w:val="6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basedOn w:val="6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basedOn w:val="6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basedOn w:val="6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basedOn w:val="6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basedOn w:val="6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6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basedOn w:val="6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basedOn w:val="6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basedOn w:val="6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basedOn w:val="6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basedOn w:val="6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basedOn w:val="6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6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basedOn w:val="6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basedOn w:val="6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basedOn w:val="6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basedOn w:val="6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basedOn w:val="6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Footnote Text Char"/>
    <w:qFormat/>
    <w:uiPriority w:val="99"/>
    <w:rPr>
      <w:sz w:val="18"/>
    </w:rPr>
  </w:style>
  <w:style w:type="character" w:customStyle="1" w:styleId="216">
    <w:name w:val="Endnote Text Char"/>
    <w:qFormat/>
    <w:uiPriority w:val="99"/>
    <w:rPr>
      <w:sz w:val="20"/>
    </w:rPr>
  </w:style>
  <w:style w:type="paragraph" w:customStyle="1" w:styleId="217">
    <w:name w:val="TOC Heading"/>
    <w:unhideWhenUsed/>
    <w:qFormat/>
    <w:uiPriority w:val="39"/>
    <w:rPr>
      <w:rFonts w:hint="default" w:ascii="Times New Roman" w:hAnsi="Times New Roman" w:eastAsia="宋体" w:cs="Times New Roman"/>
    </w:rPr>
  </w:style>
  <w:style w:type="paragraph" w:customStyle="1" w:styleId="218">
    <w:name w:val="正文文本1"/>
    <w:basedOn w:val="1"/>
    <w:next w:val="1"/>
    <w:qFormat/>
    <w:uiPriority w:val="99"/>
    <w:rPr>
      <w:sz w:val="20"/>
    </w:rPr>
  </w:style>
  <w:style w:type="character" w:customStyle="1" w:styleId="219">
    <w:name w:val="标题 2 Char"/>
    <w:link w:val="3"/>
    <w:qFormat/>
    <w:uiPriority w:val="0"/>
    <w:rPr>
      <w:rFonts w:ascii="宋体" w:hAnsi="宋体" w:eastAsia="宋体"/>
      <w:b/>
      <w:sz w:val="21"/>
      <w:szCs w:val="24"/>
      <w:lang w:val="en-US" w:eastAsia="zh-CN" w:bidi="ar-SA"/>
    </w:rPr>
  </w:style>
  <w:style w:type="character" w:customStyle="1" w:styleId="220">
    <w:name w:val="标题 1 Char"/>
    <w:link w:val="2"/>
    <w:qFormat/>
    <w:uiPriority w:val="0"/>
    <w:rPr>
      <w:rFonts w:ascii="黑体" w:eastAsia="黑体"/>
      <w:b/>
      <w:sz w:val="24"/>
      <w:szCs w:val="28"/>
      <w:lang w:val="en-US" w:eastAsia="zh-CN" w:bidi="ar-SA"/>
    </w:rPr>
  </w:style>
  <w:style w:type="character" w:customStyle="1" w:styleId="221">
    <w:name w:val="标题 3 Char2"/>
    <w:link w:val="4"/>
    <w:qFormat/>
    <w:uiPriority w:val="0"/>
    <w:rPr>
      <w:rFonts w:ascii="宋体" w:hAnsi="宋体" w:eastAsia="宋体"/>
      <w:b/>
      <w:sz w:val="21"/>
      <w:szCs w:val="21"/>
      <w:shd w:val="clear" w:color="auto" w:fill="FFFFFF"/>
    </w:rPr>
  </w:style>
  <w:style w:type="character" w:customStyle="1" w:styleId="222">
    <w:name w:val="标题 4 Char"/>
    <w:link w:val="5"/>
    <w:qFormat/>
    <w:uiPriority w:val="0"/>
    <w:rPr>
      <w:rFonts w:ascii="Arial" w:hAnsi="Arial" w:eastAsia="黑体"/>
      <w:b/>
      <w:sz w:val="28"/>
      <w:lang w:val="en-US" w:eastAsia="zh-CN" w:bidi="ar-SA"/>
    </w:rPr>
  </w:style>
  <w:style w:type="character" w:customStyle="1" w:styleId="223">
    <w:name w:val="标题 5 Char"/>
    <w:link w:val="7"/>
    <w:qFormat/>
    <w:uiPriority w:val="0"/>
    <w:rPr>
      <w:rFonts w:ascii="黑体" w:eastAsia="黑体"/>
      <w:b/>
      <w:color w:val="000000"/>
      <w:sz w:val="28"/>
      <w:lang w:val="en-US" w:eastAsia="zh-CN" w:bidi="ar-SA"/>
    </w:rPr>
  </w:style>
  <w:style w:type="character" w:customStyle="1" w:styleId="224">
    <w:name w:val="标题 6 Char"/>
    <w:link w:val="8"/>
    <w:qFormat/>
    <w:uiPriority w:val="0"/>
    <w:rPr>
      <w:rFonts w:ascii="Arial" w:hAnsi="Arial" w:eastAsia="黑体"/>
      <w:b/>
      <w:bCs/>
      <w:sz w:val="24"/>
      <w:szCs w:val="24"/>
      <w:lang w:val="en-US" w:eastAsia="zh-CN" w:bidi="ar-SA"/>
    </w:rPr>
  </w:style>
  <w:style w:type="character" w:customStyle="1" w:styleId="225">
    <w:name w:val="标题 7 Char"/>
    <w:link w:val="9"/>
    <w:qFormat/>
    <w:uiPriority w:val="0"/>
    <w:rPr>
      <w:rFonts w:eastAsia="宋体"/>
      <w:b/>
      <w:bCs/>
      <w:sz w:val="24"/>
      <w:szCs w:val="24"/>
      <w:lang w:val="en-US" w:eastAsia="zh-CN" w:bidi="ar-SA"/>
    </w:rPr>
  </w:style>
  <w:style w:type="character" w:customStyle="1" w:styleId="226">
    <w:name w:val="标题 8 Char"/>
    <w:link w:val="10"/>
    <w:qFormat/>
    <w:uiPriority w:val="0"/>
    <w:rPr>
      <w:rFonts w:ascii="Arial" w:hAnsi="Arial" w:eastAsia="黑体"/>
      <w:sz w:val="24"/>
      <w:szCs w:val="24"/>
      <w:lang w:val="en-US" w:eastAsia="zh-CN" w:bidi="ar-SA"/>
    </w:rPr>
  </w:style>
  <w:style w:type="character" w:customStyle="1" w:styleId="227">
    <w:name w:val="标题 9 Char"/>
    <w:link w:val="11"/>
    <w:qFormat/>
    <w:uiPriority w:val="0"/>
    <w:rPr>
      <w:rFonts w:ascii="Arial" w:hAnsi="Arial" w:eastAsia="黑体"/>
      <w:sz w:val="21"/>
      <w:szCs w:val="21"/>
      <w:lang w:val="en-US" w:eastAsia="zh-CN" w:bidi="ar-SA"/>
    </w:rPr>
  </w:style>
  <w:style w:type="character" w:customStyle="1" w:styleId="228">
    <w:name w:val="文档结构图 Char"/>
    <w:link w:val="19"/>
    <w:qFormat/>
    <w:uiPriority w:val="0"/>
    <w:rPr>
      <w:rFonts w:eastAsia="宋体"/>
      <w:sz w:val="21"/>
      <w:lang w:val="en-US" w:eastAsia="zh-CN" w:bidi="ar-SA"/>
    </w:rPr>
  </w:style>
  <w:style w:type="character" w:customStyle="1" w:styleId="229">
    <w:name w:val="批注文字 Char"/>
    <w:link w:val="20"/>
    <w:qFormat/>
    <w:uiPriority w:val="99"/>
    <w:rPr>
      <w:rFonts w:eastAsia="宋体"/>
      <w:sz w:val="21"/>
      <w:lang w:val="en-US" w:eastAsia="zh-CN" w:bidi="ar-SA"/>
    </w:rPr>
  </w:style>
  <w:style w:type="character" w:customStyle="1" w:styleId="230">
    <w:name w:val="称呼 Char"/>
    <w:link w:val="22"/>
    <w:qFormat/>
    <w:uiPriority w:val="0"/>
    <w:rPr>
      <w:rFonts w:ascii="仿宋_GB2312" w:eastAsia="仿宋_GB2312"/>
      <w:sz w:val="28"/>
    </w:rPr>
  </w:style>
  <w:style w:type="character" w:customStyle="1" w:styleId="231">
    <w:name w:val="正文文本 3 Char"/>
    <w:link w:val="23"/>
    <w:qFormat/>
    <w:uiPriority w:val="0"/>
    <w:rPr>
      <w:rFonts w:ascii="仿宋_GB2312" w:hAnsi="Arial" w:eastAsia="仿宋_GB2312"/>
      <w:sz w:val="32"/>
    </w:rPr>
  </w:style>
  <w:style w:type="character" w:customStyle="1" w:styleId="232">
    <w:name w:val="结束语 Char"/>
    <w:link w:val="24"/>
    <w:qFormat/>
    <w:uiPriority w:val="0"/>
    <w:rPr>
      <w:sz w:val="24"/>
      <w:lang w:val="en-GB" w:eastAsia="en-US"/>
    </w:rPr>
  </w:style>
  <w:style w:type="character" w:customStyle="1" w:styleId="233">
    <w:name w:val="正文文本 Char2"/>
    <w:link w:val="25"/>
    <w:qFormat/>
    <w:uiPriority w:val="99"/>
    <w:rPr>
      <w:rFonts w:ascii="楷体_GB2312" w:hAnsi="Arial" w:eastAsia="楷体_GB2312"/>
      <w:sz w:val="28"/>
    </w:rPr>
  </w:style>
  <w:style w:type="character" w:customStyle="1" w:styleId="234">
    <w:name w:val="正文文本缩进 Char"/>
    <w:link w:val="26"/>
    <w:qFormat/>
    <w:uiPriority w:val="0"/>
    <w:rPr>
      <w:rFonts w:ascii="楷体_GB2312" w:eastAsia="楷体_GB2312"/>
      <w:sz w:val="32"/>
      <w:lang w:val="en-US" w:eastAsia="zh-CN" w:bidi="ar-SA"/>
    </w:rPr>
  </w:style>
  <w:style w:type="character" w:customStyle="1" w:styleId="235">
    <w:name w:val="纯文本 Char"/>
    <w:link w:val="30"/>
    <w:qFormat/>
    <w:uiPriority w:val="0"/>
    <w:rPr>
      <w:rFonts w:ascii="宋体" w:hAnsi="Courier New" w:eastAsia="宋体"/>
      <w:sz w:val="21"/>
      <w:lang w:val="en-US" w:eastAsia="zh-CN" w:bidi="ar-SA"/>
    </w:rPr>
  </w:style>
  <w:style w:type="character" w:customStyle="1" w:styleId="236">
    <w:name w:val="日期 Char1"/>
    <w:link w:val="33"/>
    <w:qFormat/>
    <w:uiPriority w:val="99"/>
    <w:rPr>
      <w:sz w:val="28"/>
    </w:rPr>
  </w:style>
  <w:style w:type="character" w:customStyle="1" w:styleId="237">
    <w:name w:val="正文文本缩进 2 Char"/>
    <w:link w:val="34"/>
    <w:qFormat/>
    <w:uiPriority w:val="0"/>
    <w:rPr>
      <w:rFonts w:ascii="Arial" w:hAnsi="Arial" w:eastAsia="仿宋_GB2312"/>
      <w:sz w:val="32"/>
      <w:lang w:val="en-US" w:eastAsia="zh-CN" w:bidi="ar-SA"/>
    </w:rPr>
  </w:style>
  <w:style w:type="character" w:customStyle="1" w:styleId="238">
    <w:name w:val="尾注文本 Char"/>
    <w:link w:val="35"/>
    <w:qFormat/>
    <w:uiPriority w:val="0"/>
    <w:rPr>
      <w:szCs w:val="24"/>
    </w:rPr>
  </w:style>
  <w:style w:type="character" w:customStyle="1" w:styleId="239">
    <w:name w:val="批注框文本 Char"/>
    <w:link w:val="36"/>
    <w:semiHidden/>
    <w:qFormat/>
    <w:uiPriority w:val="0"/>
    <w:rPr>
      <w:sz w:val="18"/>
      <w:szCs w:val="18"/>
    </w:rPr>
  </w:style>
  <w:style w:type="character" w:customStyle="1" w:styleId="240">
    <w:name w:val="页脚 Char"/>
    <w:link w:val="37"/>
    <w:qFormat/>
    <w:uiPriority w:val="99"/>
    <w:rPr>
      <w:sz w:val="18"/>
    </w:rPr>
  </w:style>
  <w:style w:type="character" w:customStyle="1" w:styleId="241">
    <w:name w:val="页眉 Char"/>
    <w:link w:val="38"/>
    <w:qFormat/>
    <w:uiPriority w:val="0"/>
    <w:rPr>
      <w:sz w:val="18"/>
    </w:rPr>
  </w:style>
  <w:style w:type="character" w:customStyle="1" w:styleId="242">
    <w:name w:val="签名 Char"/>
    <w:link w:val="39"/>
    <w:qFormat/>
    <w:uiPriority w:val="0"/>
    <w:rPr>
      <w:rFonts w:eastAsia="仿宋_GB2312"/>
      <w:sz w:val="24"/>
    </w:rPr>
  </w:style>
  <w:style w:type="character" w:customStyle="1" w:styleId="243">
    <w:name w:val="副标题 Char"/>
    <w:link w:val="44"/>
    <w:qFormat/>
    <w:uiPriority w:val="0"/>
    <w:rPr>
      <w:rFonts w:ascii="Cambria" w:hAnsi="Cambria"/>
      <w:i/>
      <w:iCs/>
      <w:spacing w:val="13"/>
      <w:sz w:val="24"/>
      <w:szCs w:val="24"/>
      <w:lang w:eastAsia="en-US" w:bidi="en-US"/>
    </w:rPr>
  </w:style>
  <w:style w:type="character" w:customStyle="1" w:styleId="244">
    <w:name w:val="脚注文本 Char"/>
    <w:link w:val="45"/>
    <w:qFormat/>
    <w:uiPriority w:val="0"/>
    <w:rPr>
      <w:sz w:val="18"/>
      <w:szCs w:val="18"/>
    </w:rPr>
  </w:style>
  <w:style w:type="character" w:customStyle="1" w:styleId="245">
    <w:name w:val="正文文本缩进 3 Char"/>
    <w:link w:val="47"/>
    <w:qFormat/>
    <w:uiPriority w:val="0"/>
    <w:rPr>
      <w:rFonts w:ascii="Arial" w:hAnsi="Arial" w:eastAsia="仿宋_GB2312"/>
      <w:color w:val="FFFF00"/>
      <w:sz w:val="32"/>
      <w:lang w:val="en-US" w:eastAsia="zh-CN" w:bidi="ar-SA"/>
    </w:rPr>
  </w:style>
  <w:style w:type="character" w:customStyle="1" w:styleId="246">
    <w:name w:val="正文文本 2 Char"/>
    <w:link w:val="53"/>
    <w:qFormat/>
    <w:uiPriority w:val="0"/>
    <w:rPr>
      <w:rFonts w:ascii="楷体_GB2312" w:eastAsia="楷体_GB2312"/>
      <w:sz w:val="28"/>
    </w:rPr>
  </w:style>
  <w:style w:type="character" w:customStyle="1" w:styleId="247">
    <w:name w:val="HTML 预设格式 Char"/>
    <w:link w:val="54"/>
    <w:qFormat/>
    <w:uiPriority w:val="0"/>
    <w:rPr>
      <w:rFonts w:ascii="黑体" w:hAnsi="Courier New" w:eastAsia="黑体" w:cs="Courier New"/>
      <w:lang w:val="en-US" w:eastAsia="zh-CN" w:bidi="ar-SA"/>
    </w:rPr>
  </w:style>
  <w:style w:type="character" w:customStyle="1" w:styleId="248">
    <w:name w:val="标题 Char"/>
    <w:link w:val="57"/>
    <w:qFormat/>
    <w:uiPriority w:val="0"/>
    <w:rPr>
      <w:rFonts w:eastAsia="黑体"/>
      <w:b/>
      <w:sz w:val="28"/>
      <w:lang w:val="en-GB" w:eastAsia="zh-CN" w:bidi="ar-SA"/>
    </w:rPr>
  </w:style>
  <w:style w:type="character" w:customStyle="1" w:styleId="249">
    <w:name w:val="批注主题 Char"/>
    <w:link w:val="58"/>
    <w:qFormat/>
    <w:uiPriority w:val="0"/>
    <w:rPr>
      <w:rFonts w:eastAsia="宋体"/>
      <w:b/>
      <w:bCs/>
      <w:sz w:val="21"/>
      <w:lang w:val="en-US" w:eastAsia="zh-CN" w:bidi="ar-SA"/>
    </w:rPr>
  </w:style>
  <w:style w:type="character" w:customStyle="1" w:styleId="250">
    <w:name w:val="正文首行缩进 Char"/>
    <w:link w:val="59"/>
    <w:qFormat/>
    <w:uiPriority w:val="0"/>
    <w:rPr>
      <w:sz w:val="21"/>
      <w:szCs w:val="24"/>
    </w:rPr>
  </w:style>
  <w:style w:type="character" w:customStyle="1" w:styleId="251">
    <w:name w:val="纯文本 Char Char Char1"/>
    <w:qFormat/>
    <w:uiPriority w:val="0"/>
    <w:rPr>
      <w:rFonts w:ascii="宋体" w:hAnsi="Courier New" w:eastAsia="宋体"/>
      <w:sz w:val="21"/>
      <w:szCs w:val="21"/>
      <w:lang w:val="en-US" w:eastAsia="zh-CN" w:bidi="ar-SA"/>
    </w:rPr>
  </w:style>
  <w:style w:type="character" w:customStyle="1" w:styleId="252">
    <w:name w:val="样式 宋体 小四"/>
    <w:qFormat/>
    <w:uiPriority w:val="0"/>
    <w:rPr>
      <w:rFonts w:ascii="宋体" w:hAnsi="宋体"/>
      <w:sz w:val="24"/>
    </w:rPr>
  </w:style>
  <w:style w:type="character" w:customStyle="1" w:styleId="253">
    <w:name w:val="样式 非加粗"/>
    <w:qFormat/>
    <w:uiPriority w:val="0"/>
    <w:rPr>
      <w:rFonts w:eastAsia="宋体"/>
      <w:sz w:val="28"/>
    </w:rPr>
  </w:style>
  <w:style w:type="character" w:customStyle="1" w:styleId="254">
    <w:name w:val="concon"/>
    <w:qFormat/>
    <w:uiPriority w:val="0"/>
  </w:style>
  <w:style w:type="character" w:customStyle="1" w:styleId="255">
    <w:name w:val="已访问的超链接1"/>
    <w:qFormat/>
    <w:uiPriority w:val="0"/>
    <w:rPr>
      <w:color w:val="auto"/>
      <w:u w:val="none"/>
    </w:rPr>
  </w:style>
  <w:style w:type="character" w:customStyle="1" w:styleId="256">
    <w:name w:val="listbenefit"/>
    <w:qFormat/>
    <w:uiPriority w:val="0"/>
  </w:style>
  <w:style w:type="character" w:customStyle="1" w:styleId="257">
    <w:name w:val="Char Char28"/>
    <w:qFormat/>
    <w:uiPriority w:val="0"/>
    <w:rPr>
      <w:rFonts w:ascii="Arial" w:hAnsi="Arial" w:eastAsia="黑体" w:cs="Arial"/>
      <w:b/>
      <w:bCs/>
      <w:sz w:val="32"/>
      <w:szCs w:val="32"/>
    </w:rPr>
  </w:style>
  <w:style w:type="character" w:customStyle="1" w:styleId="258">
    <w:name w:val="引用 Char"/>
    <w:link w:val="259"/>
    <w:qFormat/>
    <w:uiPriority w:val="0"/>
    <w:rPr>
      <w:rFonts w:ascii="Calibri" w:hAnsi="Calibri" w:eastAsia="宋体"/>
      <w:i/>
      <w:iCs/>
      <w:sz w:val="22"/>
      <w:szCs w:val="22"/>
      <w:lang w:val="en-US" w:eastAsia="en-US" w:bidi="en-US"/>
    </w:rPr>
  </w:style>
  <w:style w:type="paragraph" w:styleId="259">
    <w:name w:val="Quote"/>
    <w:basedOn w:val="1"/>
    <w:next w:val="1"/>
    <w:link w:val="258"/>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260">
    <w:name w:val="样式 首行缩进:  2 字符 Char Char"/>
    <w:link w:val="261"/>
    <w:qFormat/>
    <w:uiPriority w:val="0"/>
    <w:rPr>
      <w:rFonts w:eastAsia="宋体" w:cs="宋体"/>
      <w:sz w:val="24"/>
      <w:lang w:val="en-US" w:eastAsia="zh-CN" w:bidi="ar-SA"/>
    </w:rPr>
  </w:style>
  <w:style w:type="paragraph" w:customStyle="1" w:styleId="261">
    <w:name w:val="样式 首行缩进:  2 字符"/>
    <w:basedOn w:val="1"/>
    <w:link w:val="260"/>
    <w:qFormat/>
    <w:uiPriority w:val="0"/>
    <w:pPr>
      <w:spacing w:line="360" w:lineRule="auto"/>
      <w:ind w:firstLine="480"/>
    </w:pPr>
    <w:rPr>
      <w:rFonts w:cs="宋体"/>
      <w:sz w:val="24"/>
    </w:rPr>
  </w:style>
  <w:style w:type="character" w:customStyle="1" w:styleId="262">
    <w:name w:val="明显引用 Char"/>
    <w:link w:val="263"/>
    <w:qFormat/>
    <w:uiPriority w:val="0"/>
    <w:rPr>
      <w:rFonts w:ascii="Calibri" w:hAnsi="Calibri" w:eastAsia="宋体"/>
      <w:b/>
      <w:bCs/>
      <w:i/>
      <w:iCs/>
      <w:sz w:val="22"/>
      <w:szCs w:val="22"/>
      <w:lang w:val="en-US" w:eastAsia="en-US" w:bidi="en-US"/>
    </w:rPr>
  </w:style>
  <w:style w:type="paragraph" w:styleId="263">
    <w:name w:val="Intense Quote"/>
    <w:basedOn w:val="1"/>
    <w:next w:val="1"/>
    <w:link w:val="262"/>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264">
    <w:name w:val="正文 + 宋体 Char"/>
    <w:qFormat/>
    <w:uiPriority w:val="0"/>
    <w:rPr>
      <w:rFonts w:eastAsia="宋体"/>
      <w:sz w:val="21"/>
      <w:szCs w:val="24"/>
      <w:lang w:val="en-US" w:eastAsia="zh-CN" w:bidi="ar-SA"/>
    </w:rPr>
  </w:style>
  <w:style w:type="character" w:customStyle="1" w:styleId="265">
    <w:name w:val="纯文本 Char1"/>
    <w:qFormat/>
    <w:uiPriority w:val="0"/>
    <w:rPr>
      <w:rFonts w:ascii="宋体" w:hAnsi="Courier New" w:cs="Courier New"/>
      <w:sz w:val="21"/>
      <w:szCs w:val="21"/>
    </w:rPr>
  </w:style>
  <w:style w:type="character" w:customStyle="1" w:styleId="266">
    <w:name w:val="h Char Char"/>
    <w:qFormat/>
    <w:uiPriority w:val="0"/>
    <w:rPr>
      <w:rFonts w:eastAsia="宋体"/>
      <w:sz w:val="18"/>
      <w:szCs w:val="18"/>
      <w:lang w:val="en-US" w:eastAsia="zh-CN" w:bidi="ar-SA"/>
    </w:rPr>
  </w:style>
  <w:style w:type="character" w:customStyle="1" w:styleId="267">
    <w:name w:val="样式 首行缩进:  2 字符 Char"/>
    <w:qFormat/>
    <w:uiPriority w:val="0"/>
    <w:rPr>
      <w:rFonts w:eastAsia="宋体" w:cs="宋体"/>
      <w:sz w:val="24"/>
      <w:lang w:val="en-US" w:eastAsia="zh-CN" w:bidi="ar-SA"/>
    </w:rPr>
  </w:style>
  <w:style w:type="character" w:customStyle="1" w:styleId="268">
    <w:name w:val="标题 3 Char"/>
    <w:qFormat/>
    <w:uiPriority w:val="0"/>
    <w:rPr>
      <w:rFonts w:ascii="宋体" w:hAnsi="宋体" w:eastAsia="宋体"/>
      <w:b/>
      <w:bCs/>
      <w:sz w:val="24"/>
      <w:szCs w:val="32"/>
      <w:lang w:val="en-US" w:eastAsia="zh-CN" w:bidi="ar-SA"/>
    </w:rPr>
  </w:style>
  <w:style w:type="character" w:customStyle="1" w:styleId="269">
    <w:name w:val="小四 段落 宋体 Char Char Char Char Char Char"/>
    <w:qFormat/>
    <w:uiPriority w:val="0"/>
    <w:rPr>
      <w:rFonts w:eastAsia="宋体"/>
      <w:sz w:val="24"/>
      <w:szCs w:val="24"/>
      <w:lang w:val="en-US" w:eastAsia="zh-CN" w:bidi="ar-SA"/>
    </w:rPr>
  </w:style>
  <w:style w:type="character" w:customStyle="1" w:styleId="270">
    <w:name w:val="正文缩进 Char1"/>
    <w:link w:val="271"/>
    <w:qFormat/>
    <w:uiPriority w:val="0"/>
    <w:rPr>
      <w:rFonts w:eastAsia="宋体"/>
      <w:lang w:bidi="ar-SA"/>
    </w:rPr>
  </w:style>
  <w:style w:type="paragraph" w:customStyle="1" w:styleId="271">
    <w:name w:val="正文缩进1"/>
    <w:basedOn w:val="1"/>
    <w:link w:val="270"/>
    <w:qFormat/>
    <w:uiPriority w:val="0"/>
    <w:pPr>
      <w:ind w:firstLine="420"/>
    </w:pPr>
    <w:rPr>
      <w:sz w:val="20"/>
    </w:rPr>
  </w:style>
  <w:style w:type="character" w:customStyle="1" w:styleId="272">
    <w:name w:val="华宇段落1 Char Char Char"/>
    <w:qFormat/>
    <w:uiPriority w:val="0"/>
    <w:rPr>
      <w:rFonts w:eastAsia="宋体"/>
      <w:bCs/>
      <w:sz w:val="24"/>
      <w:szCs w:val="24"/>
      <w:lang w:val="en-US" w:eastAsia="zh-CN" w:bidi="ar-SA"/>
    </w:rPr>
  </w:style>
  <w:style w:type="character" w:customStyle="1" w:styleId="273">
    <w:name w:val="t1"/>
    <w:qFormat/>
    <w:uiPriority w:val="0"/>
  </w:style>
  <w:style w:type="character" w:customStyle="1" w:styleId="274">
    <w:name w:val="case31"/>
    <w:qFormat/>
    <w:uiPriority w:val="0"/>
    <w:rPr>
      <w:sz w:val="21"/>
      <w:szCs w:val="21"/>
    </w:rPr>
  </w:style>
  <w:style w:type="character" w:customStyle="1" w:styleId="275">
    <w:name w:val="纯文本 Char Char"/>
    <w:qFormat/>
    <w:uiPriority w:val="0"/>
    <w:rPr>
      <w:rFonts w:ascii="宋体" w:hAnsi="Courier New" w:eastAsia="宋体"/>
      <w:sz w:val="21"/>
      <w:szCs w:val="21"/>
      <w:lang w:val="en-US" w:eastAsia="zh-CN" w:bidi="ar-SA"/>
    </w:rPr>
  </w:style>
  <w:style w:type="character" w:customStyle="1" w:styleId="276">
    <w:name w:val="Char Char2"/>
    <w:qFormat/>
    <w:uiPriority w:val="0"/>
    <w:rPr>
      <w:rFonts w:ascii="宋体" w:hAnsi="Courier New" w:eastAsia="宋体"/>
      <w:sz w:val="21"/>
      <w:szCs w:val="21"/>
      <w:lang w:val="en-US" w:eastAsia="zh-CN" w:bidi="ar-SA"/>
    </w:rPr>
  </w:style>
  <w:style w:type="character" w:customStyle="1" w:styleId="277">
    <w:name w:val="Char Char21"/>
    <w:qFormat/>
    <w:uiPriority w:val="0"/>
    <w:rPr>
      <w:rFonts w:ascii="Arial" w:hAnsi="Arial" w:eastAsia="黑体"/>
      <w:sz w:val="24"/>
      <w:szCs w:val="24"/>
    </w:rPr>
  </w:style>
  <w:style w:type="character" w:customStyle="1" w:styleId="278">
    <w:name w:val="111111 Char"/>
    <w:link w:val="279"/>
    <w:qFormat/>
    <w:uiPriority w:val="0"/>
    <w:rPr>
      <w:rFonts w:ascii="宋体" w:hAnsi="宋体" w:eastAsia="黑体" w:cs="宋体"/>
      <w:b/>
      <w:bCs/>
      <w:sz w:val="21"/>
      <w:szCs w:val="21"/>
      <w:lang w:val="en-US" w:eastAsia="zh-CN" w:bidi="ar-SA"/>
    </w:rPr>
  </w:style>
  <w:style w:type="paragraph" w:customStyle="1" w:styleId="279">
    <w:name w:val="111111"/>
    <w:basedOn w:val="1"/>
    <w:link w:val="278"/>
    <w:qFormat/>
    <w:uiPriority w:val="0"/>
    <w:pPr>
      <w:spacing w:before="120" w:after="120"/>
      <w:jc w:val="center"/>
    </w:pPr>
    <w:rPr>
      <w:rFonts w:ascii="宋体" w:hAnsi="宋体" w:eastAsia="黑体" w:cs="宋体"/>
      <w:b/>
      <w:bCs/>
      <w:szCs w:val="21"/>
    </w:rPr>
  </w:style>
  <w:style w:type="character" w:customStyle="1" w:styleId="280">
    <w:name w:val="标题 3 Char Char"/>
    <w:qFormat/>
    <w:uiPriority w:val="0"/>
    <w:rPr>
      <w:rFonts w:eastAsia="仿宋_GB2312"/>
      <w:b/>
      <w:bCs/>
      <w:sz w:val="28"/>
      <w:szCs w:val="32"/>
      <w:lang w:val="en-US" w:eastAsia="zh-CN" w:bidi="ar-SA"/>
    </w:rPr>
  </w:style>
  <w:style w:type="character" w:customStyle="1" w:styleId="281">
    <w:name w:val="apple-converted-space"/>
    <w:qFormat/>
    <w:uiPriority w:val="0"/>
  </w:style>
  <w:style w:type="character" w:customStyle="1" w:styleId="282">
    <w:name w:val="Char Char26"/>
    <w:qFormat/>
    <w:uiPriority w:val="0"/>
    <w:rPr>
      <w:b/>
      <w:bCs/>
      <w:sz w:val="32"/>
      <w:szCs w:val="32"/>
    </w:rPr>
  </w:style>
  <w:style w:type="character" w:customStyle="1" w:styleId="283">
    <w:name w:val="Char Char20"/>
    <w:qFormat/>
    <w:uiPriority w:val="0"/>
    <w:rPr>
      <w:rFonts w:ascii="Arial" w:hAnsi="Arial" w:eastAsia="黑体"/>
      <w:sz w:val="21"/>
      <w:szCs w:val="21"/>
    </w:rPr>
  </w:style>
  <w:style w:type="character" w:customStyle="1" w:styleId="284">
    <w:name w:val="小四 段落 宋体 Char Char Char Char1"/>
    <w:qFormat/>
    <w:uiPriority w:val="0"/>
    <w:rPr>
      <w:rFonts w:eastAsia="宋体"/>
      <w:sz w:val="24"/>
      <w:szCs w:val="24"/>
      <w:lang w:val="en-US" w:eastAsia="zh-CN" w:bidi="ar-SA"/>
    </w:rPr>
  </w:style>
  <w:style w:type="character" w:customStyle="1" w:styleId="285">
    <w:name w:val="content_lineheight1"/>
    <w:qFormat/>
    <w:uiPriority w:val="0"/>
  </w:style>
  <w:style w:type="character" w:customStyle="1" w:styleId="286">
    <w:name w:val="title_emph1"/>
    <w:qFormat/>
    <w:uiPriority w:val="0"/>
    <w:rPr>
      <w:rFonts w:ascii="Arial" w:cs="Arial"/>
      <w:b/>
      <w:bCs/>
      <w:sz w:val="18"/>
      <w:szCs w:val="18"/>
    </w:rPr>
  </w:style>
  <w:style w:type="character" w:customStyle="1" w:styleId="287">
    <w:name w:val="Char Char22"/>
    <w:qFormat/>
    <w:uiPriority w:val="0"/>
    <w:rPr>
      <w:b/>
      <w:bCs/>
      <w:sz w:val="24"/>
      <w:szCs w:val="24"/>
    </w:rPr>
  </w:style>
  <w:style w:type="character" w:customStyle="1" w:styleId="288">
    <w:name w:val="标准小四 Char Char"/>
    <w:qFormat/>
    <w:uiPriority w:val="0"/>
    <w:rPr>
      <w:rFonts w:ascii="Arial" w:hAnsi="Arial" w:eastAsia="宋体"/>
      <w:sz w:val="24"/>
      <w:szCs w:val="21"/>
      <w:lang w:val="en-US" w:eastAsia="zh-CN" w:bidi="ar-SA"/>
    </w:rPr>
  </w:style>
  <w:style w:type="character" w:customStyle="1" w:styleId="289">
    <w:name w:val="小四 段落 宋体 Char Char Char1"/>
    <w:qFormat/>
    <w:uiPriority w:val="0"/>
    <w:rPr>
      <w:rFonts w:ascii="宋体" w:hAnsi="宋体" w:eastAsia="宋体"/>
      <w:sz w:val="24"/>
      <w:szCs w:val="24"/>
      <w:lang w:val="en-US" w:eastAsia="zh-CN" w:bidi="ar-SA"/>
    </w:rPr>
  </w:style>
  <w:style w:type="character" w:customStyle="1" w:styleId="290">
    <w:name w:val="Intense Emphasis"/>
    <w:qFormat/>
    <w:uiPriority w:val="0"/>
    <w:rPr>
      <w:b/>
      <w:bCs/>
    </w:rPr>
  </w:style>
  <w:style w:type="character" w:customStyle="1" w:styleId="291">
    <w:name w:val="Title1 Char"/>
    <w:qFormat/>
    <w:uiPriority w:val="0"/>
    <w:rPr>
      <w:rFonts w:eastAsia="宋体"/>
      <w:b/>
      <w:bCs/>
      <w:sz w:val="44"/>
      <w:szCs w:val="44"/>
      <w:lang w:val="en-US" w:eastAsia="zh-CN" w:bidi="ar-SA"/>
    </w:rPr>
  </w:style>
  <w:style w:type="character" w:customStyle="1" w:styleId="292">
    <w:name w:val="Char Char24"/>
    <w:qFormat/>
    <w:uiPriority w:val="0"/>
    <w:rPr>
      <w:b/>
      <w:bCs/>
      <w:sz w:val="28"/>
      <w:szCs w:val="28"/>
    </w:rPr>
  </w:style>
  <w:style w:type="character" w:customStyle="1" w:styleId="293">
    <w:name w:val="Char Char23"/>
    <w:qFormat/>
    <w:uiPriority w:val="0"/>
    <w:rPr>
      <w:rFonts w:ascii="Arial" w:hAnsi="Arial" w:eastAsia="黑体"/>
      <w:b/>
      <w:bCs/>
      <w:sz w:val="24"/>
      <w:szCs w:val="24"/>
    </w:rPr>
  </w:style>
  <w:style w:type="character" w:customStyle="1" w:styleId="294">
    <w:name w:val="标题 Char1"/>
    <w:qFormat/>
    <w:uiPriority w:val="0"/>
    <w:rPr>
      <w:rFonts w:ascii="Cambria" w:eastAsia="宋体" w:cs="Times New Roman"/>
      <w:b/>
      <w:bCs/>
      <w:sz w:val="32"/>
      <w:szCs w:val="32"/>
    </w:rPr>
  </w:style>
  <w:style w:type="character" w:customStyle="1" w:styleId="295">
    <w:name w:val="标准文本 Char Char"/>
    <w:qFormat/>
    <w:uiPriority w:val="0"/>
    <w:rPr>
      <w:rFonts w:eastAsia="宋体" w:cs="宋体"/>
      <w:sz w:val="24"/>
      <w:szCs w:val="24"/>
      <w:lang w:val="en-US" w:eastAsia="zh-CN" w:bidi="ar-SA"/>
    </w:rPr>
  </w:style>
  <w:style w:type="character" w:customStyle="1" w:styleId="296">
    <w:name w:val="point_normal1"/>
    <w:qFormat/>
    <w:uiPriority w:val="0"/>
    <w:rPr>
      <w:rFonts w:hint="default" w:ascii="Arial" w:hAnsi="Arial" w:cs="Arial"/>
      <w:sz w:val="18"/>
      <w:szCs w:val="18"/>
    </w:rPr>
  </w:style>
  <w:style w:type="character" w:customStyle="1" w:styleId="297">
    <w:name w:val="小四 段落 宋体 Char Char Char Char Char Char Char Char"/>
    <w:qFormat/>
    <w:uiPriority w:val="0"/>
    <w:rPr>
      <w:rFonts w:eastAsia="宋体"/>
      <w:sz w:val="24"/>
      <w:szCs w:val="24"/>
      <w:lang w:val="en-US" w:eastAsia="zh-CN" w:bidi="ar-SA"/>
    </w:rPr>
  </w:style>
  <w:style w:type="character" w:customStyle="1" w:styleId="298">
    <w:name w:val="标准小四 Char"/>
    <w:qFormat/>
    <w:uiPriority w:val="0"/>
    <w:rPr>
      <w:rFonts w:ascii="Arial" w:hAnsi="Arial" w:eastAsia="宋体"/>
      <w:sz w:val="24"/>
      <w:szCs w:val="21"/>
      <w:lang w:val="en-US" w:eastAsia="zh-CN" w:bidi="ar-SA"/>
    </w:rPr>
  </w:style>
  <w:style w:type="character" w:customStyle="1" w:styleId="299">
    <w:name w:val="纯文本 Char Char Char"/>
    <w:qFormat/>
    <w:uiPriority w:val="0"/>
    <w:rPr>
      <w:rFonts w:ascii="宋体" w:hAnsi="Courier New" w:eastAsia="宋体"/>
      <w:sz w:val="21"/>
      <w:szCs w:val="21"/>
      <w:lang w:val="en-US" w:eastAsia="zh-CN" w:bidi="ar-SA"/>
    </w:rPr>
  </w:style>
  <w:style w:type="character" w:customStyle="1" w:styleId="300">
    <w:name w:val="para_small"/>
    <w:qFormat/>
    <w:uiPriority w:val="0"/>
  </w:style>
  <w:style w:type="character" w:customStyle="1" w:styleId="301">
    <w:name w:val="新图表正文 Char Char"/>
    <w:link w:val="302"/>
    <w:qFormat/>
    <w:uiPriority w:val="0"/>
    <w:rPr>
      <w:rFonts w:ascii="宋体" w:hAnsi="宋体"/>
      <w:sz w:val="18"/>
      <w:szCs w:val="21"/>
      <w:lang w:val="en-US" w:eastAsia="zh-CN" w:bidi="ar-SA"/>
    </w:rPr>
  </w:style>
  <w:style w:type="paragraph" w:customStyle="1" w:styleId="302">
    <w:name w:val="新图表正文"/>
    <w:link w:val="301"/>
    <w:qFormat/>
    <w:uiPriority w:val="0"/>
    <w:pPr>
      <w:jc w:val="both"/>
    </w:pPr>
    <w:rPr>
      <w:rFonts w:hint="default" w:ascii="宋体" w:hAnsi="宋体" w:eastAsia="宋体" w:cs="Times New Roman"/>
      <w:sz w:val="18"/>
      <w:szCs w:val="21"/>
      <w:lang w:val="en-US" w:eastAsia="zh-CN" w:bidi="ar-SA"/>
    </w:rPr>
  </w:style>
  <w:style w:type="character" w:customStyle="1" w:styleId="303">
    <w:name w:val="小四 段落 宋体 Char Char Char Char Char"/>
    <w:qFormat/>
    <w:uiPriority w:val="0"/>
    <w:rPr>
      <w:rFonts w:eastAsia="宋体"/>
      <w:sz w:val="24"/>
      <w:szCs w:val="24"/>
      <w:lang w:val="en-US" w:eastAsia="zh-CN" w:bidi="ar-SA"/>
    </w:rPr>
  </w:style>
  <w:style w:type="character" w:customStyle="1" w:styleId="304">
    <w:name w:val="Subtle Reference"/>
    <w:qFormat/>
    <w:uiPriority w:val="0"/>
    <w:rPr>
      <w:smallCaps/>
    </w:rPr>
  </w:style>
  <w:style w:type="character" w:customStyle="1" w:styleId="305">
    <w:name w:val="style13"/>
    <w:qFormat/>
    <w:uiPriority w:val="0"/>
    <w:rPr>
      <w:sz w:val="18"/>
      <w:szCs w:val="18"/>
    </w:rPr>
  </w:style>
  <w:style w:type="character" w:customStyle="1" w:styleId="306">
    <w:name w:val="3zw"/>
    <w:qFormat/>
    <w:uiPriority w:val="0"/>
  </w:style>
  <w:style w:type="character" w:customStyle="1" w:styleId="307">
    <w:name w:val="特点 Char1"/>
    <w:qFormat/>
    <w:uiPriority w:val="0"/>
    <w:rPr>
      <w:rFonts w:eastAsia="宋体"/>
      <w:sz w:val="21"/>
      <w:lang w:val="en-US" w:eastAsia="zh-CN" w:bidi="ar-SA"/>
    </w:rPr>
  </w:style>
  <w:style w:type="character" w:customStyle="1" w:styleId="308">
    <w:name w:val="Char Char25"/>
    <w:qFormat/>
    <w:uiPriority w:val="0"/>
    <w:rPr>
      <w:rFonts w:ascii="Arial" w:hAnsi="Arial" w:eastAsia="黑体"/>
      <w:b/>
      <w:sz w:val="28"/>
    </w:rPr>
  </w:style>
  <w:style w:type="character" w:customStyle="1" w:styleId="309">
    <w:name w:val="标准文本 Char"/>
    <w:qFormat/>
    <w:uiPriority w:val="0"/>
    <w:rPr>
      <w:rFonts w:eastAsia="宋体" w:cs="宋体"/>
      <w:sz w:val="24"/>
      <w:szCs w:val="24"/>
      <w:lang w:val="en-US" w:eastAsia="zh-CN" w:bidi="ar-SA"/>
    </w:rPr>
  </w:style>
  <w:style w:type="character" w:customStyle="1" w:styleId="310">
    <w:name w:val="Char Char17"/>
    <w:qFormat/>
    <w:uiPriority w:val="0"/>
    <w:rPr>
      <w:rFonts w:ascii="宋体" w:hAnsi="Courier New"/>
      <w:sz w:val="21"/>
      <w:szCs w:val="21"/>
    </w:rPr>
  </w:style>
  <w:style w:type="character" w:customStyle="1" w:styleId="311">
    <w:name w:val="表格抬头 Char"/>
    <w:link w:val="312"/>
    <w:qFormat/>
    <w:uiPriority w:val="0"/>
    <w:rPr>
      <w:rFonts w:ascii="黑体" w:eastAsia="黑体"/>
      <w:b/>
      <w:sz w:val="21"/>
      <w:lang w:bidi="ar-SA"/>
    </w:rPr>
  </w:style>
  <w:style w:type="paragraph" w:customStyle="1" w:styleId="312">
    <w:name w:val="表格抬头"/>
    <w:basedOn w:val="1"/>
    <w:link w:val="311"/>
    <w:qFormat/>
    <w:uiPriority w:val="0"/>
    <w:pPr>
      <w:jc w:val="center"/>
    </w:pPr>
    <w:rPr>
      <w:rFonts w:ascii="黑体" w:eastAsia="黑体"/>
      <w:b/>
    </w:rPr>
  </w:style>
  <w:style w:type="character" w:customStyle="1" w:styleId="313">
    <w:name w:val="华宇段落1 Char Char"/>
    <w:qFormat/>
    <w:uiPriority w:val="0"/>
    <w:rPr>
      <w:rFonts w:eastAsia="宋体"/>
      <w:bCs/>
      <w:sz w:val="24"/>
      <w:szCs w:val="24"/>
      <w:lang w:val="en-US" w:eastAsia="zh-CN" w:bidi="ar-SA"/>
    </w:rPr>
  </w:style>
  <w:style w:type="character" w:customStyle="1" w:styleId="314">
    <w:name w:val="style131"/>
    <w:qFormat/>
    <w:uiPriority w:val="0"/>
    <w:rPr>
      <w:rFonts w:cs="Times New Roman"/>
      <w:sz w:val="18"/>
      <w:szCs w:val="18"/>
    </w:rPr>
  </w:style>
  <w:style w:type="character" w:customStyle="1" w:styleId="315">
    <w:name w:val="Char Char27"/>
    <w:qFormat/>
    <w:uiPriority w:val="0"/>
    <w:rPr>
      <w:b/>
      <w:bCs/>
      <w:sz w:val="44"/>
      <w:szCs w:val="44"/>
    </w:rPr>
  </w:style>
  <w:style w:type="character" w:customStyle="1" w:styleId="316">
    <w:name w:val="ih151"/>
    <w:qFormat/>
    <w:uiPriority w:val="0"/>
    <w:rPr>
      <w:color w:val="666666"/>
      <w:sz w:val="18"/>
      <w:szCs w:val="18"/>
      <w:u w:val="none"/>
    </w:rPr>
  </w:style>
  <w:style w:type="character" w:customStyle="1" w:styleId="317">
    <w:name w:val="Subtle Emphasis"/>
    <w:qFormat/>
    <w:uiPriority w:val="0"/>
    <w:rPr>
      <w:i/>
      <w:iCs/>
    </w:rPr>
  </w:style>
  <w:style w:type="character" w:customStyle="1" w:styleId="318">
    <w:name w:val="Char Char29"/>
    <w:qFormat/>
    <w:uiPriority w:val="0"/>
    <w:rPr>
      <w:rFonts w:ascii="Times New Roman" w:hAnsi="Times New Roman" w:eastAsia="宋体" w:cs="Times New Roman"/>
      <w:b/>
      <w:bCs/>
      <w:sz w:val="44"/>
      <w:szCs w:val="44"/>
    </w:rPr>
  </w:style>
  <w:style w:type="character" w:customStyle="1" w:styleId="319">
    <w:name w:val="normalfont1"/>
    <w:qFormat/>
    <w:uiPriority w:val="0"/>
    <w:rPr>
      <w:rFonts w:hint="default" w:ascii="ˎ̥" w:hAnsi="ˎ̥"/>
      <w:sz w:val="18"/>
      <w:szCs w:val="18"/>
      <w:u w:val="none"/>
    </w:rPr>
  </w:style>
  <w:style w:type="character" w:customStyle="1" w:styleId="320">
    <w:name w:val="无间隔 Char"/>
    <w:link w:val="321"/>
    <w:qFormat/>
    <w:uiPriority w:val="0"/>
    <w:rPr>
      <w:rFonts w:ascii="Calibri" w:hAnsi="Calibri" w:eastAsia="微软雅黑"/>
      <w:sz w:val="24"/>
      <w:szCs w:val="22"/>
      <w:lang w:val="en-US" w:eastAsia="zh-CN" w:bidi="ar-SA"/>
    </w:rPr>
  </w:style>
  <w:style w:type="paragraph" w:styleId="321">
    <w:name w:val="No Spacing"/>
    <w:link w:val="320"/>
    <w:qFormat/>
    <w:uiPriority w:val="0"/>
    <w:pPr>
      <w:widowControl w:val="0"/>
      <w:jc w:val="both"/>
    </w:pPr>
    <w:rPr>
      <w:rFonts w:hint="default" w:ascii="Calibri" w:hAnsi="Calibri" w:eastAsia="微软雅黑" w:cs="Times New Roman"/>
      <w:sz w:val="24"/>
      <w:szCs w:val="22"/>
      <w:lang w:val="en-US" w:eastAsia="zh-CN" w:bidi="ar-SA"/>
    </w:rPr>
  </w:style>
  <w:style w:type="character" w:customStyle="1" w:styleId="322">
    <w:name w:val="日期 Char"/>
    <w:link w:val="323"/>
    <w:qFormat/>
    <w:uiPriority w:val="99"/>
    <w:rPr>
      <w:rFonts w:ascii="Calibri" w:hAnsi="Calibri" w:eastAsia="Times New Roman"/>
    </w:rPr>
  </w:style>
  <w:style w:type="paragraph" w:customStyle="1" w:styleId="323">
    <w:name w:val="日期1"/>
    <w:basedOn w:val="324"/>
    <w:next w:val="324"/>
    <w:link w:val="322"/>
    <w:qFormat/>
    <w:uiPriority w:val="99"/>
    <w:pPr>
      <w:ind w:left="100"/>
    </w:pPr>
    <w:rPr>
      <w:rFonts w:eastAsia="Times New Roman"/>
    </w:rPr>
  </w:style>
  <w:style w:type="paragraph" w:customStyle="1" w:styleId="324">
    <w:name w:val="正文31"/>
    <w:qFormat/>
    <w:uiPriority w:val="0"/>
    <w:pPr>
      <w:widowControl w:val="0"/>
      <w:jc w:val="both"/>
    </w:pPr>
    <w:rPr>
      <w:rFonts w:hint="default" w:ascii="Calibri" w:hAnsi="Calibri" w:eastAsia="宋体" w:cs="Times New Roman"/>
      <w:lang w:val="en-US" w:eastAsia="zh-CN" w:bidi="ar-SA"/>
    </w:rPr>
  </w:style>
  <w:style w:type="character" w:customStyle="1" w:styleId="325">
    <w:name w:val="subtitle1"/>
    <w:qFormat/>
    <w:uiPriority w:val="0"/>
    <w:rPr>
      <w:rFonts w:hint="default" w:ascii="Georgia" w:hAnsi="Georgia"/>
      <w:b/>
      <w:bCs/>
      <w:color w:val="666666"/>
      <w:sz w:val="18"/>
      <w:szCs w:val="18"/>
    </w:rPr>
  </w:style>
  <w:style w:type="character" w:customStyle="1" w:styleId="326">
    <w:name w:val="Intense Reference"/>
    <w:qFormat/>
    <w:uiPriority w:val="0"/>
    <w:rPr>
      <w:smallCaps/>
      <w:spacing w:val="5"/>
      <w:u w:val="single"/>
    </w:rPr>
  </w:style>
  <w:style w:type="character" w:customStyle="1" w:styleId="327">
    <w:name w:val="param-value"/>
    <w:qFormat/>
    <w:uiPriority w:val="0"/>
  </w:style>
  <w:style w:type="character" w:customStyle="1" w:styleId="328">
    <w:name w:val="A2"/>
    <w:qFormat/>
    <w:uiPriority w:val="0"/>
    <w:rPr>
      <w:rFonts w:cs="Helvetica"/>
      <w:color w:val="000000"/>
      <w:sz w:val="18"/>
      <w:szCs w:val="18"/>
    </w:rPr>
  </w:style>
  <w:style w:type="character" w:customStyle="1" w:styleId="329">
    <w:name w:val="content"/>
    <w:qFormat/>
    <w:uiPriority w:val="0"/>
  </w:style>
  <w:style w:type="character" w:customStyle="1" w:styleId="330">
    <w:name w:val="普通文字1 Char"/>
    <w:qFormat/>
    <w:uiPriority w:val="0"/>
    <w:rPr>
      <w:rFonts w:ascii="宋体" w:eastAsia="宋体"/>
      <w:sz w:val="21"/>
      <w:szCs w:val="21"/>
      <w:lang w:val="en-US" w:eastAsia="zh-CN" w:bidi="ar-SA"/>
    </w:rPr>
  </w:style>
  <w:style w:type="character" w:customStyle="1" w:styleId="331">
    <w:name w:val="2nd level Char"/>
    <w:qFormat/>
    <w:uiPriority w:val="0"/>
    <w:rPr>
      <w:rFonts w:ascii="Arial" w:hAnsi="Arial" w:eastAsia="黑体"/>
      <w:b/>
      <w:bCs/>
      <w:sz w:val="32"/>
      <w:szCs w:val="32"/>
      <w:lang w:val="en-US" w:eastAsia="zh-CN" w:bidi="ar-SA"/>
    </w:rPr>
  </w:style>
  <w:style w:type="character" w:customStyle="1" w:styleId="332">
    <w:name w:val="Book Title"/>
    <w:qFormat/>
    <w:uiPriority w:val="0"/>
    <w:rPr>
      <w:i/>
      <w:iCs/>
      <w:smallCaps/>
      <w:spacing w:val="5"/>
    </w:rPr>
  </w:style>
  <w:style w:type="character" w:customStyle="1" w:styleId="333">
    <w:name w:val="textcontents"/>
    <w:qFormat/>
    <w:uiPriority w:val="0"/>
  </w:style>
  <w:style w:type="character" w:customStyle="1" w:styleId="33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35">
    <w:name w:val="小四 段落 宋体 Char1"/>
    <w:qFormat/>
    <w:uiPriority w:val="0"/>
    <w:rPr>
      <w:rFonts w:eastAsia="宋体"/>
      <w:sz w:val="24"/>
      <w:szCs w:val="24"/>
      <w:lang w:val="en-US" w:eastAsia="zh-CN" w:bidi="ar-SA"/>
    </w:rPr>
  </w:style>
  <w:style w:type="paragraph" w:customStyle="1" w:styleId="336">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37">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338">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3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340">
    <w:name w:val="二级条标题"/>
    <w:basedOn w:val="1"/>
    <w:next w:val="341"/>
    <w:qFormat/>
    <w:uiPriority w:val="0"/>
    <w:pPr>
      <w:widowControl/>
      <w:tabs>
        <w:tab w:val="left" w:pos="2240"/>
      </w:tabs>
      <w:ind w:hanging="420"/>
      <w:outlineLvl w:val="3"/>
    </w:pPr>
    <w:rPr>
      <w:rFonts w:eastAsia="黑体"/>
    </w:rPr>
  </w:style>
  <w:style w:type="paragraph" w:customStyle="1" w:styleId="341">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42">
    <w:name w:val="文档正文"/>
    <w:basedOn w:val="1"/>
    <w:qFormat/>
    <w:uiPriority w:val="0"/>
    <w:pPr>
      <w:spacing w:line="360" w:lineRule="auto"/>
    </w:pPr>
    <w:rPr>
      <w:rFonts w:ascii="宋体" w:hAnsi="宋体"/>
      <w:b/>
      <w:bCs/>
      <w:szCs w:val="24"/>
    </w:rPr>
  </w:style>
  <w:style w:type="paragraph" w:customStyle="1" w:styleId="343">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344">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45">
    <w:name w:val="font13"/>
    <w:basedOn w:val="1"/>
    <w:qFormat/>
    <w:uiPriority w:val="0"/>
    <w:pPr>
      <w:widowControl/>
      <w:spacing w:before="100" w:beforeAutospacing="1" w:after="100" w:afterAutospacing="1"/>
      <w:jc w:val="left"/>
    </w:pPr>
    <w:rPr>
      <w:i/>
      <w:iCs/>
      <w:sz w:val="36"/>
      <w:szCs w:val="36"/>
    </w:rPr>
  </w:style>
  <w:style w:type="paragraph" w:customStyle="1" w:styleId="34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47">
    <w:name w:val="font14"/>
    <w:basedOn w:val="1"/>
    <w:qFormat/>
    <w:uiPriority w:val="0"/>
    <w:pPr>
      <w:widowControl/>
      <w:spacing w:before="100" w:beforeAutospacing="1" w:after="100" w:afterAutospacing="1"/>
      <w:jc w:val="left"/>
    </w:pPr>
    <w:rPr>
      <w:sz w:val="36"/>
      <w:szCs w:val="36"/>
    </w:rPr>
  </w:style>
  <w:style w:type="paragraph" w:customStyle="1" w:styleId="348">
    <w:name w:val="Char Char1 Char Char Char Char"/>
    <w:basedOn w:val="19"/>
    <w:qFormat/>
    <w:uiPriority w:val="0"/>
    <w:pPr>
      <w:spacing w:line="436" w:lineRule="exact"/>
      <w:ind w:left="357"/>
      <w:jc w:val="left"/>
      <w:outlineLvl w:val="3"/>
    </w:pPr>
    <w:rPr>
      <w:rFonts w:ascii="Tahoma" w:hAnsi="Tahoma" w:cs="Tahoma"/>
      <w:b/>
      <w:sz w:val="24"/>
      <w:szCs w:val="24"/>
    </w:rPr>
  </w:style>
  <w:style w:type="paragraph" w:customStyle="1" w:styleId="349">
    <w:name w:val="a"/>
    <w:basedOn w:val="1"/>
    <w:qFormat/>
    <w:uiPriority w:val="0"/>
    <w:pPr>
      <w:widowControl/>
      <w:spacing w:before="100" w:beforeAutospacing="1" w:after="100" w:afterAutospacing="1"/>
    </w:pPr>
    <w:rPr>
      <w:rFonts w:ascii="宋体" w:hAnsi="宋体" w:cs="宋体"/>
      <w:sz w:val="24"/>
      <w:szCs w:val="24"/>
    </w:rPr>
  </w:style>
  <w:style w:type="paragraph" w:customStyle="1" w:styleId="35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51">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52">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353">
    <w:name w:val="Char"/>
    <w:basedOn w:val="1"/>
    <w:qFormat/>
    <w:uiPriority w:val="0"/>
    <w:pPr>
      <w:spacing w:line="360" w:lineRule="auto"/>
    </w:pPr>
    <w:rPr>
      <w:rFonts w:ascii="Tahoma" w:hAnsi="Tahoma"/>
      <w:sz w:val="24"/>
    </w:rPr>
  </w:style>
  <w:style w:type="paragraph" w:customStyle="1" w:styleId="354">
    <w:name w:val="标题3"/>
    <w:basedOn w:val="4"/>
    <w:qFormat/>
    <w:uiPriority w:val="0"/>
    <w:pPr>
      <w:keepNext w:val="0"/>
      <w:keepLines w:val="0"/>
      <w:spacing w:line="360" w:lineRule="auto"/>
    </w:pPr>
    <w:rPr>
      <w:rFonts w:eastAsia="仿宋_GB2312"/>
      <w:b w:val="0"/>
      <w:bCs/>
      <w:sz w:val="30"/>
      <w:szCs w:val="32"/>
    </w:rPr>
  </w:style>
  <w:style w:type="paragraph" w:customStyle="1" w:styleId="355">
    <w:name w:val="Char Char Char Char Char Char Char Char Char Char Char Char Char"/>
    <w:basedOn w:val="1"/>
    <w:qFormat/>
    <w:uiPriority w:val="0"/>
    <w:pPr>
      <w:widowControl/>
      <w:spacing w:after="160" w:line="240" w:lineRule="exact"/>
      <w:jc w:val="left"/>
    </w:pPr>
    <w:rPr>
      <w:szCs w:val="24"/>
    </w:rPr>
  </w:style>
  <w:style w:type="paragraph" w:customStyle="1" w:styleId="356">
    <w:name w:val="纯文本1"/>
    <w:basedOn w:val="1"/>
    <w:qFormat/>
    <w:uiPriority w:val="0"/>
    <w:rPr>
      <w:rFonts w:ascii="宋体" w:hAnsi="宋体" w:eastAsia="楷体_GB2312" w:cs="宋体"/>
      <w:sz w:val="28"/>
    </w:rPr>
  </w:style>
  <w:style w:type="paragraph" w:customStyle="1" w:styleId="35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358">
    <w:name w:val="段落"/>
    <w:basedOn w:val="1"/>
    <w:qFormat/>
    <w:uiPriority w:val="0"/>
    <w:pPr>
      <w:spacing w:line="460" w:lineRule="exact"/>
      <w:ind w:firstLine="480"/>
    </w:pPr>
    <w:rPr>
      <w:sz w:val="24"/>
    </w:rPr>
  </w:style>
  <w:style w:type="paragraph" w:customStyle="1" w:styleId="359">
    <w:name w:val="表头_5"/>
    <w:basedOn w:val="1"/>
    <w:qFormat/>
    <w:uiPriority w:val="0"/>
    <w:pPr>
      <w:spacing w:line="360" w:lineRule="auto"/>
    </w:pPr>
    <w:rPr>
      <w:b/>
      <w:bCs/>
      <w:sz w:val="28"/>
      <w:szCs w:val="21"/>
    </w:rPr>
  </w:style>
  <w:style w:type="paragraph" w:customStyle="1" w:styleId="360">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361">
    <w:name w:val="1"/>
    <w:basedOn w:val="1"/>
    <w:next w:val="53"/>
    <w:qFormat/>
    <w:uiPriority w:val="0"/>
    <w:pPr>
      <w:spacing w:line="360" w:lineRule="auto"/>
    </w:pPr>
    <w:rPr>
      <w:rFonts w:eastAsia="仿宋_GB2312"/>
      <w:sz w:val="24"/>
      <w:szCs w:val="24"/>
    </w:rPr>
  </w:style>
  <w:style w:type="paragraph" w:customStyle="1" w:styleId="362">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63">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364">
    <w:name w:val="默认段落字体 Para Char Char Char Char Char Char Char"/>
    <w:basedOn w:val="1"/>
    <w:qFormat/>
    <w:uiPriority w:val="0"/>
  </w:style>
  <w:style w:type="paragraph" w:customStyle="1" w:styleId="36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66">
    <w:name w:val="正文文本缩进1"/>
    <w:basedOn w:val="1"/>
    <w:qFormat/>
    <w:uiPriority w:val="0"/>
    <w:pPr>
      <w:spacing w:after="120"/>
      <w:ind w:left="420"/>
    </w:pPr>
    <w:rPr>
      <w:szCs w:val="24"/>
    </w:rPr>
  </w:style>
  <w:style w:type="paragraph" w:customStyle="1" w:styleId="367">
    <w:name w:val="默认段落字体 Para Char"/>
    <w:basedOn w:val="1"/>
    <w:qFormat/>
    <w:uiPriority w:val="0"/>
    <w:rPr>
      <w:sz w:val="24"/>
      <w:szCs w:val="24"/>
    </w:rPr>
  </w:style>
  <w:style w:type="paragraph" w:customStyle="1" w:styleId="368">
    <w:name w:val="样式 段后: 0.25 行"/>
    <w:basedOn w:val="1"/>
    <w:qFormat/>
    <w:uiPriority w:val="0"/>
    <w:pPr>
      <w:widowControl/>
      <w:spacing w:line="300" w:lineRule="auto"/>
      <w:ind w:firstLine="420"/>
      <w:jc w:val="left"/>
    </w:pPr>
    <w:rPr>
      <w:rFonts w:ascii="Arial" w:hAnsi="Arial" w:cs="宋体"/>
      <w:sz w:val="22"/>
      <w:lang w:eastAsia="en-US" w:bidi="en-US"/>
    </w:rPr>
  </w:style>
  <w:style w:type="paragraph" w:customStyle="1" w:styleId="369">
    <w:name w:val="flName"/>
    <w:basedOn w:val="370"/>
    <w:qFormat/>
    <w:uiPriority w:val="0"/>
    <w:pPr>
      <w:spacing w:before="0" w:line="113" w:lineRule="atLeast"/>
    </w:pPr>
  </w:style>
  <w:style w:type="paragraph" w:customStyle="1" w:styleId="370">
    <w:name w:val="flNote"/>
    <w:basedOn w:val="1"/>
    <w:qFormat/>
    <w:uiPriority w:val="0"/>
    <w:pPr>
      <w:spacing w:before="567" w:line="360" w:lineRule="atLeast"/>
      <w:jc w:val="center"/>
    </w:pPr>
    <w:rPr>
      <w:rFonts w:eastAsia="黑体"/>
      <w:b/>
      <w:sz w:val="24"/>
    </w:rPr>
  </w:style>
  <w:style w:type="paragraph" w:customStyle="1" w:styleId="371">
    <w:name w:val="表蕊"/>
    <w:basedOn w:val="1"/>
    <w:qFormat/>
    <w:uiPriority w:val="0"/>
    <w:pPr>
      <w:spacing w:line="320" w:lineRule="atLeast"/>
      <w:jc w:val="left"/>
    </w:pPr>
    <w:rPr>
      <w:rFonts w:eastAsia="楷体_GB2312"/>
      <w:spacing w:val="-10"/>
    </w:rPr>
  </w:style>
  <w:style w:type="paragraph" w:customStyle="1" w:styleId="372">
    <w:name w:val="Char Char Char Char Char Char Char1 Char"/>
    <w:basedOn w:val="1"/>
    <w:qFormat/>
    <w:uiPriority w:val="0"/>
    <w:rPr>
      <w:rFonts w:ascii="Tahoma" w:hAnsi="Tahoma" w:cs="Tahoma"/>
      <w:sz w:val="24"/>
    </w:rPr>
  </w:style>
  <w:style w:type="paragraph" w:customStyle="1" w:styleId="373">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374">
    <w:name w:val="Char Char1"/>
    <w:basedOn w:val="1"/>
    <w:qFormat/>
    <w:uiPriority w:val="0"/>
    <w:rPr>
      <w:rFonts w:ascii="Tahoma" w:hAnsi="Tahoma" w:cs="Tahoma"/>
      <w:sz w:val="24"/>
    </w:rPr>
  </w:style>
  <w:style w:type="paragraph" w:customStyle="1" w:styleId="375">
    <w:name w:val="Char Char1 Char"/>
    <w:basedOn w:val="1"/>
    <w:qFormat/>
    <w:uiPriority w:val="0"/>
    <w:pPr>
      <w:widowControl/>
      <w:spacing w:after="160" w:line="240" w:lineRule="exact"/>
      <w:jc w:val="left"/>
    </w:pPr>
    <w:rPr>
      <w:rFonts w:ascii="Verdana" w:hAnsi="Verdana"/>
      <w:sz w:val="20"/>
      <w:lang w:eastAsia="en-US"/>
    </w:rPr>
  </w:style>
  <w:style w:type="paragraph" w:customStyle="1" w:styleId="376">
    <w:name w:val="Normal1"/>
    <w:basedOn w:val="1"/>
    <w:qFormat/>
    <w:uiPriority w:val="0"/>
    <w:rPr>
      <w:rFonts w:ascii="Calibri" w:hAnsi="Calibri" w:eastAsia="Calibri" w:cs="宋体"/>
      <w:lang w:val="zh-CN"/>
    </w:rPr>
  </w:style>
  <w:style w:type="paragraph" w:customStyle="1" w:styleId="377">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378">
    <w:name w:val="Body Text 21"/>
    <w:basedOn w:val="1"/>
    <w:qFormat/>
    <w:uiPriority w:val="0"/>
    <w:pPr>
      <w:widowControl/>
      <w:ind w:left="720" w:hanging="720"/>
    </w:pPr>
    <w:rPr>
      <w:sz w:val="24"/>
      <w:lang w:val="en-GB"/>
    </w:rPr>
  </w:style>
  <w:style w:type="paragraph" w:customStyle="1" w:styleId="37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80">
    <w:name w:val="Char Char Char"/>
    <w:basedOn w:val="1"/>
    <w:qFormat/>
    <w:uiPriority w:val="0"/>
    <w:rPr>
      <w:rFonts w:ascii="Tahoma" w:hAnsi="Tahoma"/>
      <w:sz w:val="24"/>
    </w:rPr>
  </w:style>
  <w:style w:type="paragraph" w:customStyle="1" w:styleId="381">
    <w:name w:val="样式 标题 3H3sect1.2.3BOD 0Heading 3 - oldh3l3CTLevel 3 Head..."/>
    <w:basedOn w:val="4"/>
    <w:qFormat/>
    <w:uiPriority w:val="0"/>
    <w:pPr>
      <w:jc w:val="left"/>
    </w:pPr>
    <w:rPr>
      <w:rFonts w:cs="宋体"/>
      <w:bCs/>
      <w:sz w:val="30"/>
    </w:rPr>
  </w:style>
  <w:style w:type="paragraph" w:customStyle="1" w:styleId="38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83">
    <w:name w:val="马刚标题4"/>
    <w:basedOn w:val="365"/>
    <w:next w:val="1"/>
    <w:qFormat/>
    <w:uiPriority w:val="0"/>
    <w:pPr>
      <w:tabs>
        <w:tab w:val="left" w:pos="1050"/>
        <w:tab w:val="clear" w:pos="567"/>
        <w:tab w:val="clear" w:pos="735"/>
      </w:tabs>
      <w:spacing w:before="100" w:after="40"/>
      <w:outlineLvl w:val="3"/>
    </w:pPr>
    <w:rPr>
      <w:b w:val="0"/>
    </w:rPr>
  </w:style>
  <w:style w:type="paragraph" w:customStyle="1" w:styleId="384">
    <w:name w:val="Char Char"/>
    <w:basedOn w:val="1"/>
    <w:qFormat/>
    <w:uiPriority w:val="0"/>
    <w:rPr>
      <w:rFonts w:ascii="Tahoma" w:hAnsi="Tahoma"/>
      <w:sz w:val="24"/>
    </w:rPr>
  </w:style>
  <w:style w:type="paragraph" w:customStyle="1" w:styleId="38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86">
    <w:name w:val="Char Char1 Char Char Char Char Char Char Char"/>
    <w:basedOn w:val="1"/>
    <w:qFormat/>
    <w:uiPriority w:val="0"/>
    <w:rPr>
      <w:rFonts w:ascii="Tahoma" w:hAnsi="Tahoma" w:cs="Tahoma"/>
      <w:sz w:val="24"/>
    </w:rPr>
  </w:style>
  <w:style w:type="paragraph" w:customStyle="1" w:styleId="387">
    <w:name w:val="Char Char Char Char Char Char Char Char Char Char Char"/>
    <w:basedOn w:val="1"/>
    <w:qFormat/>
    <w:uiPriority w:val="0"/>
    <w:rPr>
      <w:rFonts w:ascii="Tahoma" w:hAnsi="Tahoma"/>
      <w:sz w:val="24"/>
    </w:rPr>
  </w:style>
  <w:style w:type="paragraph" w:customStyle="1" w:styleId="388">
    <w:name w:val="Char1"/>
    <w:basedOn w:val="1"/>
    <w:qFormat/>
    <w:uiPriority w:val="0"/>
    <w:rPr>
      <w:rFonts w:ascii="仿宋_GB2312" w:hAnsi="宋体" w:eastAsia="仿宋_GB2312" w:cs="宋体"/>
      <w:b/>
      <w:sz w:val="32"/>
      <w:szCs w:val="32"/>
    </w:rPr>
  </w:style>
  <w:style w:type="paragraph" w:customStyle="1" w:styleId="389">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90">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91">
    <w:name w:val="样式 样式 标题 3H3sect1.2.3BOD 0Heading 3 - oldh3l3CTLevel 3 Head... +..."/>
    <w:basedOn w:val="1"/>
    <w:qFormat/>
    <w:uiPriority w:val="0"/>
    <w:pPr>
      <w:keepNext/>
      <w:keepLines/>
      <w:jc w:val="left"/>
      <w:outlineLvl w:val="2"/>
    </w:pPr>
    <w:rPr>
      <w:rFonts w:cs="宋体"/>
      <w:b/>
      <w:bCs/>
      <w:sz w:val="24"/>
    </w:rPr>
  </w:style>
  <w:style w:type="paragraph" w:customStyle="1" w:styleId="392">
    <w:name w:val="丁华标题3"/>
    <w:basedOn w:val="393"/>
    <w:next w:val="394"/>
    <w:qFormat/>
    <w:uiPriority w:val="0"/>
    <w:pPr>
      <w:tabs>
        <w:tab w:val="left" w:pos="1004"/>
        <w:tab w:val="left" w:pos="1470"/>
        <w:tab w:val="left" w:pos="1980"/>
      </w:tabs>
      <w:spacing w:after="0"/>
      <w:ind w:left="1980" w:hanging="420"/>
      <w:outlineLvl w:val="2"/>
    </w:pPr>
    <w:rPr>
      <w:sz w:val="24"/>
    </w:rPr>
  </w:style>
  <w:style w:type="paragraph" w:customStyle="1" w:styleId="393">
    <w:name w:val="丁华标题2"/>
    <w:basedOn w:val="3"/>
    <w:next w:val="394"/>
    <w:qFormat/>
    <w:uiPriority w:val="0"/>
    <w:pPr>
      <w:tabs>
        <w:tab w:val="left" w:pos="1004"/>
      </w:tabs>
      <w:spacing w:line="415" w:lineRule="auto"/>
      <w:ind w:left="567" w:hanging="283"/>
    </w:pPr>
    <w:rPr>
      <w:rFonts w:ascii="Arial" w:hAnsi="Arial" w:eastAsia="黑体"/>
      <w:b w:val="0"/>
      <w:sz w:val="28"/>
      <w:szCs w:val="20"/>
    </w:rPr>
  </w:style>
  <w:style w:type="paragraph" w:customStyle="1" w:styleId="394">
    <w:name w:val="丁华正文"/>
    <w:basedOn w:val="47"/>
    <w:qFormat/>
    <w:uiPriority w:val="0"/>
    <w:pPr>
      <w:spacing w:line="360" w:lineRule="auto"/>
      <w:ind w:left="0" w:firstLine="510"/>
    </w:pPr>
    <w:rPr>
      <w:rFonts w:ascii="Times New Roman" w:hAnsi="Times New Roman" w:eastAsia="宋体"/>
      <w:color w:val="auto"/>
      <w:sz w:val="24"/>
      <w:szCs w:val="16"/>
    </w:rPr>
  </w:style>
  <w:style w:type="paragraph" w:customStyle="1" w:styleId="395">
    <w:name w:val="retrait3"/>
    <w:basedOn w:val="1"/>
    <w:qFormat/>
    <w:uiPriority w:val="0"/>
    <w:pPr>
      <w:widowControl/>
      <w:spacing w:before="20" w:after="20"/>
      <w:ind w:left="851"/>
      <w:jc w:val="left"/>
    </w:pPr>
    <w:rPr>
      <w:rFonts w:ascii="Arial" w:hAnsi="Arial"/>
      <w:sz w:val="24"/>
      <w:lang w:val="en-GB"/>
    </w:rPr>
  </w:style>
  <w:style w:type="paragraph" w:customStyle="1" w:styleId="396">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397">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98">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399">
    <w:name w:val="标题6"/>
    <w:basedOn w:val="7"/>
    <w:qFormat/>
    <w:uiPriority w:val="0"/>
    <w:pPr>
      <w:keepLines/>
      <w:tabs>
        <w:tab w:val="left" w:pos="420"/>
      </w:tabs>
      <w:ind w:left="420" w:hanging="420"/>
    </w:pPr>
    <w:rPr>
      <w:rFonts w:ascii="Times New Roman"/>
      <w:b w:val="0"/>
      <w:bCs/>
      <w:color w:val="auto"/>
      <w:sz w:val="24"/>
      <w:szCs w:val="28"/>
    </w:rPr>
  </w:style>
  <w:style w:type="paragraph" w:customStyle="1" w:styleId="400">
    <w:name w:val="默认段落字体 Para Char Char Char Char Char Char Char Char Char1 Char Char Char Char Char Char Char"/>
    <w:basedOn w:val="19"/>
    <w:qFormat/>
    <w:uiPriority w:val="0"/>
  </w:style>
  <w:style w:type="paragraph" w:customStyle="1" w:styleId="401">
    <w:name w:val="标题1，章节第一层"/>
    <w:basedOn w:val="402"/>
    <w:next w:val="402"/>
    <w:qFormat/>
    <w:uiPriority w:val="0"/>
    <w:pPr>
      <w:tabs>
        <w:tab w:val="left" w:pos="693"/>
      </w:tabs>
      <w:ind w:left="482"/>
      <w:outlineLvl w:val="0"/>
    </w:pPr>
    <w:rPr>
      <w:color w:val="000000"/>
      <w:sz w:val="24"/>
      <w:szCs w:val="24"/>
    </w:rPr>
  </w:style>
  <w:style w:type="paragraph" w:customStyle="1" w:styleId="402">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04">
    <w:name w:val="greytypebeni"/>
    <w:basedOn w:val="1"/>
    <w:qFormat/>
    <w:uiPriority w:val="0"/>
    <w:pPr>
      <w:widowControl/>
      <w:jc w:val="left"/>
    </w:pPr>
    <w:rPr>
      <w:rFonts w:ascii="宋体" w:hAnsi="宋体" w:cs="宋体"/>
      <w:sz w:val="24"/>
      <w:szCs w:val="24"/>
    </w:rPr>
  </w:style>
  <w:style w:type="paragraph" w:customStyle="1" w:styleId="405">
    <w:name w:val="Bullets L1"/>
    <w:basedOn w:val="1"/>
    <w:qFormat/>
    <w:uiPriority w:val="0"/>
    <w:pPr>
      <w:widowControl/>
      <w:tabs>
        <w:tab w:val="left" w:pos="360"/>
      </w:tabs>
      <w:spacing w:before="60" w:after="60"/>
      <w:ind w:left="360" w:hanging="360"/>
      <w:jc w:val="left"/>
    </w:pPr>
    <w:rPr>
      <w:rFonts w:ascii="Arial" w:hAnsi="Arial"/>
      <w:sz w:val="20"/>
    </w:rPr>
  </w:style>
  <w:style w:type="paragraph" w:customStyle="1" w:styleId="406">
    <w:name w:val="正文--表格内正文"/>
    <w:basedOn w:val="1"/>
    <w:qFormat/>
    <w:uiPriority w:val="0"/>
    <w:pPr>
      <w:spacing w:line="0" w:lineRule="atLeast"/>
      <w:jc w:val="center"/>
    </w:pPr>
    <w:rPr>
      <w:rFonts w:ascii="宋体" w:hAnsi="宋体"/>
      <w:color w:val="000000"/>
      <w:sz w:val="24"/>
      <w:szCs w:val="24"/>
    </w:rPr>
  </w:style>
  <w:style w:type="paragraph" w:customStyle="1" w:styleId="407">
    <w:name w:val="Char Char Char Char Char Char Char Char Char Char Char1 Char Char Char1"/>
    <w:basedOn w:val="1"/>
    <w:semiHidden/>
    <w:qFormat/>
    <w:uiPriority w:val="0"/>
    <w:pPr>
      <w:ind w:firstLine="200"/>
      <w:jc w:val="left"/>
    </w:pPr>
    <w:rPr>
      <w:rFonts w:ascii="Tahoma" w:hAnsi="Tahoma"/>
      <w:sz w:val="24"/>
      <w:szCs w:val="24"/>
    </w:rPr>
  </w:style>
  <w:style w:type="paragraph" w:customStyle="1" w:styleId="408">
    <w:name w:val="Char Char1 Char Char Char Char1 Char Char Char Char Char Char"/>
    <w:basedOn w:val="1"/>
    <w:qFormat/>
    <w:uiPriority w:val="0"/>
    <w:rPr>
      <w:rFonts w:ascii="Tahoma" w:hAnsi="Tahoma"/>
      <w:sz w:val="24"/>
    </w:rPr>
  </w:style>
  <w:style w:type="paragraph" w:customStyle="1" w:styleId="40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10">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1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12">
    <w:name w:val="样式"/>
    <w:basedOn w:val="1"/>
    <w:qFormat/>
    <w:uiPriority w:val="0"/>
    <w:pPr>
      <w:spacing w:before="120" w:after="120" w:line="360" w:lineRule="auto"/>
    </w:pPr>
    <w:rPr>
      <w:rFonts w:ascii="宋体"/>
      <w:sz w:val="24"/>
    </w:rPr>
  </w:style>
  <w:style w:type="paragraph" w:customStyle="1" w:styleId="413">
    <w:name w:val="Char Char Char Char Char Char"/>
    <w:basedOn w:val="1"/>
    <w:qFormat/>
    <w:uiPriority w:val="0"/>
    <w:rPr>
      <w:rFonts w:ascii="Tahoma" w:hAnsi="Tahoma" w:cs="Tahoma"/>
      <w:sz w:val="24"/>
    </w:rPr>
  </w:style>
  <w:style w:type="paragraph" w:customStyle="1" w:styleId="414">
    <w:name w:val="小四 段落 宋体 Char Char Char Char"/>
    <w:basedOn w:val="1"/>
    <w:qFormat/>
    <w:uiPriority w:val="0"/>
    <w:pPr>
      <w:spacing w:line="360" w:lineRule="auto"/>
      <w:ind w:right="-33" w:firstLine="480"/>
      <w:jc w:val="left"/>
    </w:pPr>
    <w:rPr>
      <w:sz w:val="24"/>
      <w:szCs w:val="24"/>
    </w:rPr>
  </w:style>
  <w:style w:type="paragraph" w:customStyle="1" w:styleId="41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16">
    <w:name w:val="小四 段落 宋体"/>
    <w:basedOn w:val="16"/>
    <w:qFormat/>
    <w:uiPriority w:val="0"/>
    <w:pPr>
      <w:tabs>
        <w:tab w:val="clear" w:pos="2952"/>
      </w:tabs>
      <w:spacing w:line="360" w:lineRule="auto"/>
      <w:ind w:left="113" w:right="113" w:firstLine="425"/>
      <w:jc w:val="left"/>
    </w:pPr>
    <w:rPr>
      <w:sz w:val="24"/>
    </w:rPr>
  </w:style>
  <w:style w:type="paragraph" w:customStyle="1" w:styleId="417">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418">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19">
    <w:name w:val="样式 样式 首行缩进:  2 字符 + 行距: 1.5 倍行距"/>
    <w:basedOn w:val="1"/>
    <w:qFormat/>
    <w:uiPriority w:val="0"/>
    <w:pPr>
      <w:spacing w:line="360" w:lineRule="auto"/>
      <w:ind w:firstLine="470"/>
    </w:pPr>
    <w:rPr>
      <w:sz w:val="24"/>
    </w:rPr>
  </w:style>
  <w:style w:type="paragraph" w:customStyle="1" w:styleId="420">
    <w:name w:val="tableau"/>
    <w:basedOn w:val="1"/>
    <w:qFormat/>
    <w:uiPriority w:val="0"/>
    <w:pPr>
      <w:widowControl/>
      <w:spacing w:before="20" w:after="20"/>
      <w:jc w:val="center"/>
    </w:pPr>
    <w:rPr>
      <w:rFonts w:ascii="Arial" w:hAnsi="Arial"/>
      <w:sz w:val="16"/>
      <w:lang w:val="en-GB" w:eastAsia="en-US"/>
    </w:rPr>
  </w:style>
  <w:style w:type="paragraph" w:customStyle="1" w:styleId="421">
    <w:name w:val="Char Char Char Char Char"/>
    <w:basedOn w:val="1"/>
    <w:qFormat/>
    <w:uiPriority w:val="0"/>
    <w:rPr>
      <w:rFonts w:ascii="Tahoma" w:hAnsi="Tahoma" w:cs="Tahoma"/>
      <w:sz w:val="24"/>
    </w:rPr>
  </w:style>
  <w:style w:type="paragraph" w:customStyle="1" w:styleId="422">
    <w:name w:val="样式3"/>
    <w:basedOn w:val="1"/>
    <w:next w:val="1"/>
    <w:qFormat/>
    <w:uiPriority w:val="0"/>
    <w:pPr>
      <w:spacing w:line="360" w:lineRule="auto"/>
    </w:pPr>
  </w:style>
  <w:style w:type="paragraph" w:customStyle="1" w:styleId="423">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424">
    <w:name w:val="表格"/>
    <w:basedOn w:val="1"/>
    <w:qFormat/>
    <w:uiPriority w:val="0"/>
    <w:pPr>
      <w:ind w:firstLine="21"/>
    </w:pPr>
    <w:rPr>
      <w:rFonts w:ascii="宋体" w:hAnsi="宋体" w:cs="宋体"/>
      <w:sz w:val="20"/>
    </w:rPr>
  </w:style>
  <w:style w:type="paragraph" w:customStyle="1" w:styleId="425">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26">
    <w:name w:val="Char Char Char Char Char Char Char Char Char Char Char Char Char Char Char Char Char Char Char Char Char Char Char"/>
    <w:basedOn w:val="1"/>
    <w:qFormat/>
    <w:uiPriority w:val="0"/>
    <w:rPr>
      <w:rFonts w:ascii="Tahoma" w:hAnsi="Tahoma"/>
      <w:sz w:val="24"/>
    </w:rPr>
  </w:style>
  <w:style w:type="paragraph" w:customStyle="1" w:styleId="427">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42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29">
    <w:name w:val="标题 4宋体"/>
    <w:basedOn w:val="5"/>
    <w:qFormat/>
    <w:uiPriority w:val="0"/>
    <w:pPr>
      <w:keepLines w:val="0"/>
      <w:spacing w:before="0" w:after="0" w:line="360" w:lineRule="auto"/>
      <w:jc w:val="left"/>
    </w:pPr>
    <w:rPr>
      <w:rFonts w:ascii="宋体" w:hAnsi="宋体" w:eastAsia="宋体"/>
      <w:bCs/>
      <w:color w:val="000000"/>
      <w:sz w:val="24"/>
    </w:rPr>
  </w:style>
  <w:style w:type="paragraph" w:customStyle="1" w:styleId="430">
    <w:name w:val="font11"/>
    <w:basedOn w:val="1"/>
    <w:qFormat/>
    <w:uiPriority w:val="0"/>
    <w:pPr>
      <w:widowControl/>
      <w:spacing w:before="100" w:beforeAutospacing="1" w:after="100" w:afterAutospacing="1"/>
      <w:jc w:val="left"/>
    </w:pPr>
    <w:rPr>
      <w:b/>
      <w:bCs/>
      <w:sz w:val="18"/>
      <w:szCs w:val="18"/>
    </w:rPr>
  </w:style>
  <w:style w:type="paragraph" w:customStyle="1" w:styleId="431">
    <w:name w:val="符号与编号 Char"/>
    <w:basedOn w:val="1"/>
    <w:qFormat/>
    <w:uiPriority w:val="0"/>
    <w:pPr>
      <w:tabs>
        <w:tab w:val="left" w:pos="720"/>
      </w:tabs>
      <w:spacing w:line="400" w:lineRule="atLeast"/>
      <w:ind w:left="720"/>
    </w:pPr>
    <w:rPr>
      <w:sz w:val="24"/>
      <w:szCs w:val="24"/>
    </w:rPr>
  </w:style>
  <w:style w:type="paragraph" w:styleId="432">
    <w:name w:val="List Paragraph"/>
    <w:basedOn w:val="1"/>
    <w:qFormat/>
    <w:uiPriority w:val="34"/>
    <w:pPr>
      <w:ind w:firstLine="420"/>
    </w:pPr>
    <w:rPr>
      <w:szCs w:val="24"/>
    </w:rPr>
  </w:style>
  <w:style w:type="paragraph" w:customStyle="1" w:styleId="433">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34">
    <w:name w:val="Char Char11"/>
    <w:basedOn w:val="1"/>
    <w:qFormat/>
    <w:uiPriority w:val="0"/>
    <w:rPr>
      <w:rFonts w:ascii="Tahoma" w:hAnsi="Tahoma"/>
      <w:sz w:val="24"/>
    </w:rPr>
  </w:style>
  <w:style w:type="paragraph" w:customStyle="1" w:styleId="435">
    <w:name w:val="正文3"/>
    <w:qFormat/>
    <w:uiPriority w:val="0"/>
    <w:pPr>
      <w:widowControl w:val="0"/>
      <w:jc w:val="both"/>
    </w:pPr>
    <w:rPr>
      <w:rFonts w:hint="default" w:ascii="Calibri" w:hAnsi="Calibri" w:eastAsia="宋体" w:cs="Times New Roman"/>
      <w:lang w:val="en-US" w:eastAsia="zh-CN" w:bidi="ar-SA"/>
    </w:rPr>
  </w:style>
  <w:style w:type="paragraph" w:customStyle="1" w:styleId="436">
    <w:name w:val="Char Char Char Char Char Char Char Char Char Char Char Char Char Char"/>
    <w:basedOn w:val="1"/>
    <w:qFormat/>
    <w:uiPriority w:val="0"/>
    <w:rPr>
      <w:rFonts w:ascii="Tahoma" w:hAnsi="Tahoma"/>
      <w:sz w:val="24"/>
    </w:rPr>
  </w:style>
  <w:style w:type="paragraph" w:customStyle="1" w:styleId="43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38">
    <w:name w:val="正文 首行缩进:  2 字符 Char"/>
    <w:basedOn w:val="1"/>
    <w:qFormat/>
    <w:uiPriority w:val="0"/>
    <w:pPr>
      <w:spacing w:line="360" w:lineRule="auto"/>
      <w:ind w:firstLine="480"/>
    </w:pPr>
    <w:rPr>
      <w:rFonts w:cs="宋体"/>
      <w:sz w:val="24"/>
    </w:rPr>
  </w:style>
  <w:style w:type="paragraph" w:customStyle="1" w:styleId="43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440">
    <w:name w:val="马刚标题1"/>
    <w:basedOn w:val="2"/>
    <w:next w:val="1"/>
    <w:qFormat/>
    <w:uiPriority w:val="0"/>
    <w:pPr>
      <w:keepLines/>
      <w:tabs>
        <w:tab w:val="left" w:pos="315"/>
        <w:tab w:val="left" w:pos="567"/>
        <w:tab w:val="clear" w:pos="1440"/>
        <w:tab w:val="clear" w:pos="5670"/>
      </w:tabs>
      <w:spacing w:line="576" w:lineRule="auto"/>
      <w:ind w:left="567" w:hanging="567"/>
      <w:jc w:val="left"/>
    </w:pPr>
    <w:rPr>
      <w:rFonts w:ascii="Times New Roman"/>
      <w:b w:val="0"/>
      <w:sz w:val="32"/>
      <w:szCs w:val="20"/>
    </w:rPr>
  </w:style>
  <w:style w:type="paragraph" w:customStyle="1" w:styleId="441">
    <w:name w:val="普通文字"/>
    <w:basedOn w:val="1"/>
    <w:next w:val="1"/>
    <w:qFormat/>
    <w:uiPriority w:val="0"/>
    <w:rPr>
      <w:rFonts w:ascii="宋体" w:hAnsi="宋体" w:cs="宋体"/>
      <w:sz w:val="24"/>
    </w:rPr>
  </w:style>
  <w:style w:type="paragraph" w:customStyle="1" w:styleId="44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43">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44">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445">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446">
    <w:name w:val="样式4 Char"/>
    <w:basedOn w:val="1"/>
    <w:qFormat/>
    <w:uiPriority w:val="0"/>
    <w:pPr>
      <w:widowControl/>
      <w:spacing w:line="360" w:lineRule="auto"/>
      <w:ind w:firstLine="480"/>
      <w:jc w:val="left"/>
    </w:pPr>
    <w:rPr>
      <w:rFonts w:cs="宋体"/>
      <w:color w:val="000000"/>
      <w:sz w:val="24"/>
      <w:szCs w:val="24"/>
    </w:rPr>
  </w:style>
  <w:style w:type="paragraph" w:customStyle="1" w:styleId="447">
    <w:name w:val="符号与编号"/>
    <w:basedOn w:val="1"/>
    <w:qFormat/>
    <w:uiPriority w:val="0"/>
    <w:pPr>
      <w:tabs>
        <w:tab w:val="left" w:pos="900"/>
      </w:tabs>
      <w:spacing w:line="400" w:lineRule="atLeast"/>
      <w:ind w:left="900" w:hanging="420"/>
    </w:pPr>
    <w:rPr>
      <w:sz w:val="24"/>
      <w:szCs w:val="24"/>
    </w:rPr>
  </w:style>
  <w:style w:type="paragraph" w:customStyle="1" w:styleId="44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49">
    <w:name w:val="Char Char Char1"/>
    <w:basedOn w:val="19"/>
    <w:qFormat/>
    <w:uiPriority w:val="0"/>
    <w:pPr>
      <w:spacing w:line="436" w:lineRule="exact"/>
    </w:pPr>
    <w:rPr>
      <w:szCs w:val="24"/>
    </w:rPr>
  </w:style>
  <w:style w:type="paragraph" w:customStyle="1" w:styleId="45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451">
    <w:name w:val="样式 加点正文 + 段前: 0.5 行 段后: 0.5 行1"/>
    <w:basedOn w:val="1"/>
    <w:qFormat/>
    <w:uiPriority w:val="0"/>
    <w:pPr>
      <w:tabs>
        <w:tab w:val="left" w:pos="420"/>
        <w:tab w:val="left" w:pos="1268"/>
      </w:tabs>
      <w:spacing w:line="300" w:lineRule="auto"/>
      <w:ind w:left="1268" w:hanging="420"/>
    </w:pPr>
    <w:rPr>
      <w:sz w:val="24"/>
    </w:rPr>
  </w:style>
  <w:style w:type="paragraph" w:customStyle="1" w:styleId="45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453">
    <w:name w:val="Pa6"/>
    <w:basedOn w:val="1"/>
    <w:next w:val="1"/>
    <w:qFormat/>
    <w:uiPriority w:val="0"/>
    <w:pPr>
      <w:spacing w:line="241" w:lineRule="atLeast"/>
      <w:jc w:val="left"/>
    </w:pPr>
    <w:rPr>
      <w:rFonts w:ascii="HYDaHeiJ" w:eastAsia="HYDaHeiJ"/>
      <w:sz w:val="24"/>
      <w:szCs w:val="24"/>
    </w:rPr>
  </w:style>
  <w:style w:type="paragraph" w:customStyle="1" w:styleId="454">
    <w:name w:val="Char Char Char Char Char Char Char Char Char"/>
    <w:basedOn w:val="1"/>
    <w:qFormat/>
    <w:uiPriority w:val="0"/>
    <w:pPr>
      <w:tabs>
        <w:tab w:val="left" w:pos="360"/>
      </w:tabs>
      <w:ind w:left="360" w:hanging="360"/>
    </w:pPr>
    <w:rPr>
      <w:sz w:val="24"/>
      <w:szCs w:val="24"/>
    </w:rPr>
  </w:style>
  <w:style w:type="paragraph" w:customStyle="1" w:styleId="455">
    <w:name w:val="Char Char Char Char Char Char Char Char Char Char Char Char Char Char1"/>
    <w:basedOn w:val="1"/>
    <w:qFormat/>
    <w:uiPriority w:val="0"/>
    <w:rPr>
      <w:rFonts w:ascii="Tahoma" w:hAnsi="Tahoma" w:cs="Tahoma"/>
      <w:sz w:val="24"/>
    </w:rPr>
  </w:style>
  <w:style w:type="paragraph" w:customStyle="1" w:styleId="456">
    <w:name w:val="zw"/>
    <w:basedOn w:val="1"/>
    <w:qFormat/>
    <w:uiPriority w:val="0"/>
    <w:pPr>
      <w:widowControl/>
      <w:spacing w:line="360" w:lineRule="auto"/>
      <w:ind w:firstLine="480"/>
      <w:jc w:val="left"/>
    </w:pPr>
    <w:rPr>
      <w:rFonts w:ascii="宋体" w:hAnsi="宋体"/>
      <w:bCs/>
      <w:sz w:val="24"/>
    </w:rPr>
  </w:style>
  <w:style w:type="paragraph" w:customStyle="1" w:styleId="457">
    <w:name w:val="表格1"/>
    <w:basedOn w:val="1"/>
    <w:qFormat/>
    <w:uiPriority w:val="0"/>
    <w:rPr>
      <w:rFonts w:ascii="宋体"/>
      <w:szCs w:val="21"/>
    </w:rPr>
  </w:style>
  <w:style w:type="paragraph" w:customStyle="1" w:styleId="458">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459">
    <w:name w:val="Default Text"/>
    <w:basedOn w:val="1"/>
    <w:qFormat/>
    <w:uiPriority w:val="0"/>
    <w:pPr>
      <w:widowControl/>
      <w:jc w:val="left"/>
    </w:pPr>
    <w:rPr>
      <w:sz w:val="24"/>
      <w:lang w:eastAsia="en-US"/>
    </w:rPr>
  </w:style>
  <w:style w:type="paragraph" w:customStyle="1" w:styleId="460">
    <w:name w:val="Char1 Char Char Char"/>
    <w:basedOn w:val="1"/>
    <w:qFormat/>
    <w:uiPriority w:val="0"/>
    <w:rPr>
      <w:rFonts w:ascii="Tahoma" w:hAnsi="Tahoma" w:cs="Tahoma"/>
      <w:sz w:val="24"/>
    </w:rPr>
  </w:style>
  <w:style w:type="paragraph" w:customStyle="1" w:styleId="46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462">
    <w:name w:val="Char1 Char Char Char1"/>
    <w:basedOn w:val="1"/>
    <w:qFormat/>
    <w:uiPriority w:val="0"/>
    <w:rPr>
      <w:rFonts w:ascii="Tahoma" w:hAnsi="Tahoma"/>
      <w:sz w:val="24"/>
    </w:rPr>
  </w:style>
  <w:style w:type="paragraph" w:customStyle="1" w:styleId="463">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46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65">
    <w:name w:val="font9"/>
    <w:basedOn w:val="1"/>
    <w:qFormat/>
    <w:uiPriority w:val="0"/>
    <w:pPr>
      <w:widowControl/>
      <w:spacing w:before="100" w:beforeAutospacing="1" w:after="100" w:afterAutospacing="1"/>
      <w:jc w:val="left"/>
    </w:pPr>
    <w:rPr>
      <w:b/>
      <w:bCs/>
      <w:sz w:val="20"/>
    </w:rPr>
  </w:style>
  <w:style w:type="paragraph" w:customStyle="1" w:styleId="466">
    <w:name w:val="华宇段落1 Char"/>
    <w:basedOn w:val="1"/>
    <w:qFormat/>
    <w:uiPriority w:val="0"/>
    <w:pPr>
      <w:spacing w:line="360" w:lineRule="auto"/>
      <w:ind w:firstLine="200"/>
    </w:pPr>
    <w:rPr>
      <w:bCs/>
      <w:sz w:val="24"/>
      <w:szCs w:val="24"/>
    </w:rPr>
  </w:style>
  <w:style w:type="paragraph" w:customStyle="1" w:styleId="467">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68">
    <w:name w:val="Char Char Char Char Char Char Char Char Char Char Char Char Char1"/>
    <w:basedOn w:val="19"/>
    <w:qFormat/>
    <w:uiPriority w:val="0"/>
    <w:rPr>
      <w:rFonts w:ascii="Tahoma" w:hAnsi="Tahoma"/>
      <w:sz w:val="24"/>
      <w:szCs w:val="24"/>
    </w:rPr>
  </w:style>
  <w:style w:type="paragraph" w:customStyle="1" w:styleId="46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70">
    <w:name w:val="正文1"/>
    <w:basedOn w:val="1"/>
    <w:next w:val="1"/>
    <w:qFormat/>
    <w:uiPriority w:val="0"/>
    <w:pPr>
      <w:spacing w:before="156" w:line="360" w:lineRule="auto"/>
      <w:ind w:firstLine="510"/>
    </w:pPr>
    <w:rPr>
      <w:sz w:val="24"/>
    </w:rPr>
  </w:style>
  <w:style w:type="paragraph" w:customStyle="1" w:styleId="471">
    <w:name w:val="样式 段后: 0.5 行 左  0.75 字符"/>
    <w:basedOn w:val="1"/>
    <w:qFormat/>
    <w:uiPriority w:val="0"/>
    <w:pPr>
      <w:widowControl/>
      <w:spacing w:line="360" w:lineRule="auto"/>
      <w:ind w:firstLine="420"/>
    </w:pPr>
    <w:rPr>
      <w:rFonts w:hAnsi="Arial" w:cs="Arial"/>
      <w:szCs w:val="21"/>
    </w:rPr>
  </w:style>
  <w:style w:type="paragraph" w:customStyle="1" w:styleId="472">
    <w:name w:val="Char Char Char Char Char Char Char"/>
    <w:basedOn w:val="1"/>
    <w:qFormat/>
    <w:uiPriority w:val="0"/>
    <w:pPr>
      <w:jc w:val="left"/>
    </w:pPr>
    <w:rPr>
      <w:rFonts w:ascii="Tahoma" w:hAnsi="Tahoma"/>
      <w:sz w:val="24"/>
    </w:rPr>
  </w:style>
  <w:style w:type="paragraph" w:customStyle="1" w:styleId="473">
    <w:name w:val="Char Char Char Char Char1"/>
    <w:basedOn w:val="1"/>
    <w:qFormat/>
    <w:uiPriority w:val="0"/>
    <w:rPr>
      <w:rFonts w:ascii="Tahoma" w:hAnsi="Tahoma"/>
      <w:sz w:val="24"/>
    </w:rPr>
  </w:style>
  <w:style w:type="paragraph" w:customStyle="1" w:styleId="474">
    <w:name w:val="Char2"/>
    <w:basedOn w:val="1"/>
    <w:semiHidden/>
    <w:qFormat/>
    <w:uiPriority w:val="0"/>
    <w:rPr>
      <w:rFonts w:ascii="Tahoma" w:hAnsi="Tahoma" w:cs="仿宋_GB2312"/>
      <w:sz w:val="24"/>
      <w:szCs w:val="28"/>
    </w:rPr>
  </w:style>
  <w:style w:type="paragraph" w:customStyle="1" w:styleId="475">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76">
    <w:name w:val="标准文本"/>
    <w:basedOn w:val="1"/>
    <w:qFormat/>
    <w:uiPriority w:val="0"/>
    <w:pPr>
      <w:spacing w:line="360" w:lineRule="auto"/>
      <w:ind w:firstLine="480"/>
    </w:pPr>
    <w:rPr>
      <w:rFonts w:cs="宋体"/>
      <w:sz w:val="24"/>
      <w:szCs w:val="24"/>
    </w:rPr>
  </w:style>
  <w:style w:type="paragraph" w:customStyle="1" w:styleId="477">
    <w:name w:val="Heading 2"/>
    <w:basedOn w:val="435"/>
    <w:next w:val="435"/>
    <w:unhideWhenUsed/>
    <w:qFormat/>
    <w:uiPriority w:val="9"/>
    <w:pPr>
      <w:keepNext/>
      <w:keepLines/>
      <w:spacing w:before="260" w:after="260" w:line="416" w:lineRule="auto"/>
      <w:outlineLvl w:val="1"/>
    </w:pPr>
    <w:rPr>
      <w:rFonts w:ascii="Cambria" w:hAnsi="Cambria" w:eastAsia="Times New Roman"/>
      <w:b/>
      <w:bCs/>
      <w:sz w:val="32"/>
      <w:szCs w:val="32"/>
    </w:rPr>
  </w:style>
  <w:style w:type="paragraph" w:customStyle="1" w:styleId="478">
    <w:name w:val="Char Char Char Char Char Char Char Char"/>
    <w:basedOn w:val="1"/>
    <w:qFormat/>
    <w:uiPriority w:val="0"/>
    <w:rPr>
      <w:rFonts w:ascii="Tahoma" w:hAnsi="Tahoma"/>
      <w:sz w:val="24"/>
    </w:rPr>
  </w:style>
  <w:style w:type="paragraph" w:customStyle="1" w:styleId="47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0">
    <w:name w:val="flType"/>
    <w:basedOn w:val="369"/>
    <w:qFormat/>
    <w:uiPriority w:val="0"/>
    <w:pPr>
      <w:spacing w:after="284"/>
    </w:pPr>
    <w:rPr>
      <w:rFonts w:eastAsia="宋体"/>
      <w:b w:val="0"/>
    </w:rPr>
  </w:style>
  <w:style w:type="paragraph" w:customStyle="1" w:styleId="481">
    <w:name w:val="表格文字"/>
    <w:basedOn w:val="1"/>
    <w:qFormat/>
    <w:uiPriority w:val="0"/>
    <w:pPr>
      <w:spacing w:line="360" w:lineRule="auto"/>
      <w:ind w:firstLine="200"/>
      <w:jc w:val="left"/>
    </w:pPr>
    <w:rPr>
      <w:rFonts w:ascii="Arial" w:hAnsi="Arial"/>
      <w:sz w:val="24"/>
    </w:rPr>
  </w:style>
  <w:style w:type="paragraph" w:customStyle="1" w:styleId="482">
    <w:name w:val="Char Char1 Char1"/>
    <w:basedOn w:val="1"/>
    <w:qFormat/>
    <w:uiPriority w:val="0"/>
    <w:pPr>
      <w:widowControl/>
      <w:spacing w:after="160" w:line="240" w:lineRule="exact"/>
      <w:jc w:val="left"/>
    </w:pPr>
    <w:rPr>
      <w:rFonts w:ascii="Verdana" w:hAnsi="Verdana"/>
      <w:sz w:val="20"/>
      <w:lang w:eastAsia="en-US"/>
    </w:rPr>
  </w:style>
  <w:style w:type="paragraph" w:customStyle="1" w:styleId="483">
    <w:name w:val="样式2"/>
    <w:basedOn w:val="1"/>
    <w:qFormat/>
    <w:uiPriority w:val="0"/>
    <w:pPr>
      <w:spacing w:line="360" w:lineRule="auto"/>
      <w:ind w:left="200"/>
    </w:pPr>
    <w:rPr>
      <w:rFonts w:ascii="宋体" w:hAnsi="宋体"/>
      <w:b/>
      <w:sz w:val="24"/>
      <w:szCs w:val="24"/>
    </w:rPr>
  </w:style>
  <w:style w:type="paragraph" w:customStyle="1" w:styleId="484">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48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86">
    <w:name w:val="项目符号：一级"/>
    <w:basedOn w:val="402"/>
    <w:next w:val="402"/>
    <w:qFormat/>
    <w:uiPriority w:val="0"/>
    <w:pPr>
      <w:ind w:right="-134"/>
    </w:pPr>
    <w:rPr>
      <w:bCs w:val="0"/>
    </w:rPr>
  </w:style>
  <w:style w:type="paragraph" w:customStyle="1" w:styleId="487">
    <w:name w:val="小四 段落 宋体 Char Char"/>
    <w:basedOn w:val="1"/>
    <w:qFormat/>
    <w:uiPriority w:val="0"/>
    <w:pPr>
      <w:spacing w:line="360" w:lineRule="auto"/>
      <w:ind w:firstLine="480"/>
    </w:pPr>
    <w:rPr>
      <w:rFonts w:ascii="宋体" w:hAnsi="宋体"/>
      <w:sz w:val="24"/>
      <w:szCs w:val="24"/>
    </w:rPr>
  </w:style>
  <w:style w:type="paragraph" w:customStyle="1" w:styleId="488">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9">
    <w:name w:val="表格内文字"/>
    <w:basedOn w:val="1"/>
    <w:qFormat/>
    <w:uiPriority w:val="0"/>
    <w:pPr>
      <w:spacing w:line="300" w:lineRule="atLeast"/>
    </w:pPr>
    <w:rPr>
      <w:sz w:val="18"/>
      <w:szCs w:val="24"/>
    </w:rPr>
  </w:style>
  <w:style w:type="paragraph" w:customStyle="1" w:styleId="490">
    <w:name w:val="样式 标题 2第一章 标题 2Heading 2 HiddenHeading 2 CCBSheading 2H2h2..."/>
    <w:basedOn w:val="3"/>
    <w:qFormat/>
    <w:uiPriority w:val="0"/>
    <w:pPr>
      <w:keepLines w:val="0"/>
      <w:tabs>
        <w:tab w:val="left" w:pos="360"/>
      </w:tabs>
      <w:ind w:left="360" w:hanging="360"/>
      <w:jc w:val="center"/>
    </w:pPr>
    <w:rPr>
      <w:rFonts w:ascii="黑体" w:hAnsi="Times New Roman" w:eastAsia="黑体" w:cs="宋体"/>
      <w:b w:val="0"/>
      <w:sz w:val="32"/>
      <w:szCs w:val="20"/>
    </w:rPr>
  </w:style>
  <w:style w:type="paragraph" w:customStyle="1" w:styleId="491">
    <w:name w:val="列表内容"/>
    <w:basedOn w:val="1"/>
    <w:next w:val="1"/>
    <w:qFormat/>
    <w:uiPriority w:val="0"/>
    <w:pPr>
      <w:widowControl/>
      <w:tabs>
        <w:tab w:val="left" w:pos="840"/>
      </w:tabs>
      <w:ind w:left="840" w:hanging="420"/>
      <w:jc w:val="left"/>
    </w:pPr>
    <w:rPr>
      <w:sz w:val="18"/>
      <w:szCs w:val="24"/>
    </w:rPr>
  </w:style>
  <w:style w:type="paragraph" w:customStyle="1" w:styleId="49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3">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494">
    <w:name w:val="Char Char Char Char Char Char Char Char Char1"/>
    <w:basedOn w:val="1"/>
    <w:qFormat/>
    <w:uiPriority w:val="0"/>
    <w:pPr>
      <w:tabs>
        <w:tab w:val="left" w:pos="360"/>
      </w:tabs>
      <w:ind w:left="200" w:hanging="200"/>
    </w:pPr>
    <w:rPr>
      <w:sz w:val="24"/>
      <w:szCs w:val="24"/>
    </w:rPr>
  </w:style>
  <w:style w:type="paragraph" w:customStyle="1" w:styleId="495">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96">
    <w:name w:val="公文标题 2"/>
    <w:basedOn w:val="1"/>
    <w:next w:val="497"/>
    <w:qFormat/>
    <w:uiPriority w:val="0"/>
    <w:pPr>
      <w:outlineLvl w:val="1"/>
    </w:pPr>
    <w:rPr>
      <w:rFonts w:ascii="仿宋_GB2312" w:hAnsi="宋体" w:eastAsia="仿宋_GB2312"/>
      <w:sz w:val="28"/>
      <w:szCs w:val="24"/>
    </w:rPr>
  </w:style>
  <w:style w:type="paragraph" w:customStyle="1" w:styleId="497">
    <w:name w:val="公文正文"/>
    <w:basedOn w:val="26"/>
    <w:qFormat/>
    <w:uiPriority w:val="0"/>
    <w:pPr>
      <w:ind w:firstLine="200"/>
    </w:pPr>
    <w:rPr>
      <w:rFonts w:ascii="仿宋_GB2312" w:hAnsi="宋体" w:eastAsia="仿宋_GB2312"/>
      <w:sz w:val="28"/>
      <w:szCs w:val="24"/>
    </w:rPr>
  </w:style>
  <w:style w:type="paragraph" w:customStyle="1" w:styleId="498">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499">
    <w:name w:val="正文表标题"/>
    <w:next w:val="341"/>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500">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01">
    <w:name w:val="Char Char Char Char Char Char Char Char Char Char Char1"/>
    <w:basedOn w:val="1"/>
    <w:qFormat/>
    <w:uiPriority w:val="0"/>
    <w:rPr>
      <w:rFonts w:ascii="Tahoma" w:hAnsi="Tahoma" w:cs="Tahoma"/>
      <w:sz w:val="24"/>
    </w:rPr>
  </w:style>
  <w:style w:type="paragraph" w:customStyle="1" w:styleId="502">
    <w:name w:val="标题3，章节第三层"/>
    <w:basedOn w:val="1"/>
    <w:next w:val="402"/>
    <w:qFormat/>
    <w:uiPriority w:val="0"/>
    <w:pPr>
      <w:spacing w:before="78" w:line="300" w:lineRule="auto"/>
      <w:outlineLvl w:val="2"/>
    </w:pPr>
    <w:rPr>
      <w:rFonts w:ascii="Arial" w:hAnsi="Arial" w:eastAsia="华文细黑"/>
      <w:sz w:val="30"/>
      <w:szCs w:val="24"/>
    </w:rPr>
  </w:style>
  <w:style w:type="paragraph" w:customStyle="1" w:styleId="503">
    <w:name w:val="标题2，章节第二层"/>
    <w:basedOn w:val="1"/>
    <w:next w:val="402"/>
    <w:qFormat/>
    <w:uiPriority w:val="0"/>
    <w:pPr>
      <w:tabs>
        <w:tab w:val="left" w:pos="630"/>
        <w:tab w:val="left" w:pos="992"/>
        <w:tab w:val="left" w:pos="2100"/>
      </w:tabs>
      <w:spacing w:line="300" w:lineRule="auto"/>
      <w:ind w:left="992" w:hanging="567"/>
      <w:outlineLvl w:val="1"/>
    </w:pPr>
    <w:rPr>
      <w:rFonts w:ascii="Arial" w:hAnsi="Arial" w:eastAsia="黑体"/>
      <w:sz w:val="32"/>
      <w:szCs w:val="24"/>
    </w:rPr>
  </w:style>
  <w:style w:type="paragraph" w:customStyle="1" w:styleId="504">
    <w:name w:val="Char Char Char Char Char Char Char1"/>
    <w:basedOn w:val="1"/>
    <w:qFormat/>
    <w:uiPriority w:val="0"/>
    <w:rPr>
      <w:rFonts w:ascii="Tahoma" w:hAnsi="Tahoma"/>
      <w:sz w:val="24"/>
    </w:rPr>
  </w:style>
  <w:style w:type="paragraph" w:customStyle="1" w:styleId="50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06">
    <w:name w:val="符号与编号 Char Char"/>
    <w:basedOn w:val="1"/>
    <w:qFormat/>
    <w:uiPriority w:val="0"/>
    <w:pPr>
      <w:tabs>
        <w:tab w:val="left" w:pos="840"/>
      </w:tabs>
      <w:spacing w:line="400" w:lineRule="atLeast"/>
      <w:ind w:left="839" w:hanging="419"/>
    </w:pPr>
    <w:rPr>
      <w:sz w:val="24"/>
      <w:szCs w:val="24"/>
    </w:rPr>
  </w:style>
  <w:style w:type="paragraph" w:customStyle="1" w:styleId="507">
    <w:name w:val="条1"/>
    <w:basedOn w:val="1"/>
    <w:qFormat/>
    <w:uiPriority w:val="0"/>
    <w:pPr>
      <w:tabs>
        <w:tab w:val="left" w:pos="780"/>
      </w:tabs>
      <w:spacing w:before="156" w:line="360" w:lineRule="auto"/>
      <w:ind w:left="780" w:hanging="360"/>
    </w:pPr>
    <w:rPr>
      <w:rFonts w:eastAsia="黑体"/>
      <w:sz w:val="24"/>
    </w:rPr>
  </w:style>
  <w:style w:type="paragraph" w:customStyle="1" w:styleId="508">
    <w:name w:val="项目符号，二级"/>
    <w:basedOn w:val="402"/>
    <w:next w:val="402"/>
    <w:qFormat/>
    <w:uiPriority w:val="0"/>
    <w:pPr>
      <w:tabs>
        <w:tab w:val="left" w:pos="567"/>
        <w:tab w:val="left" w:pos="1211"/>
        <w:tab w:val="left" w:pos="1337"/>
      </w:tabs>
      <w:ind w:left="1337" w:right="-27" w:firstLine="480"/>
    </w:pPr>
    <w:rPr>
      <w:bCs w:val="0"/>
      <w:color w:val="000000"/>
      <w:sz w:val="24"/>
      <w:szCs w:val="24"/>
    </w:rPr>
  </w:style>
  <w:style w:type="paragraph" w:customStyle="1" w:styleId="509">
    <w:name w:val="Item Step in Table"/>
    <w:qFormat/>
    <w:uiPriority w:val="0"/>
    <w:pPr>
      <w:tabs>
        <w:tab w:val="left" w:pos="397"/>
      </w:tabs>
      <w:spacing w:before="40" w:after="40"/>
      <w:ind w:left="397" w:hanging="397"/>
      <w:jc w:val="both"/>
    </w:pPr>
    <w:rPr>
      <w:rFonts w:hint="default" w:ascii="Arial" w:hAnsi="Arial" w:eastAsia="宋体" w:cs="Arial"/>
      <w:sz w:val="18"/>
      <w:szCs w:val="18"/>
      <w:lang w:val="en-US" w:eastAsia="zh-CN" w:bidi="ar-SA"/>
    </w:rPr>
  </w:style>
  <w:style w:type="paragraph" w:customStyle="1" w:styleId="510">
    <w:name w:val="Pa5"/>
    <w:basedOn w:val="1"/>
    <w:next w:val="1"/>
    <w:qFormat/>
    <w:uiPriority w:val="0"/>
    <w:pPr>
      <w:spacing w:line="241" w:lineRule="atLeast"/>
      <w:jc w:val="left"/>
    </w:pPr>
    <w:rPr>
      <w:rFonts w:ascii="HYDaHeiJ" w:eastAsia="HYDaHeiJ"/>
      <w:sz w:val="24"/>
      <w:szCs w:val="24"/>
    </w:rPr>
  </w:style>
  <w:style w:type="paragraph" w:customStyle="1" w:styleId="51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12">
    <w:name w:val="章标题"/>
    <w:next w:val="341"/>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513">
    <w:name w:val="Char Char3"/>
    <w:basedOn w:val="1"/>
    <w:qFormat/>
    <w:uiPriority w:val="0"/>
    <w:rPr>
      <w:rFonts w:ascii="Tahoma" w:hAnsi="Tahoma" w:cs="Tahoma"/>
      <w:sz w:val="24"/>
    </w:rPr>
  </w:style>
  <w:style w:type="paragraph" w:customStyle="1" w:styleId="51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515">
    <w:name w:val="Char Char Char Char Char Char Char Char1"/>
    <w:basedOn w:val="1"/>
    <w:qFormat/>
    <w:uiPriority w:val="0"/>
    <w:rPr>
      <w:rFonts w:ascii="Tahoma" w:hAnsi="Tahoma" w:cs="Tahoma"/>
      <w:sz w:val="24"/>
    </w:rPr>
  </w:style>
  <w:style w:type="paragraph" w:customStyle="1" w:styleId="516">
    <w:name w:val="丁华标题1"/>
    <w:basedOn w:val="2"/>
    <w:next w:val="394"/>
    <w:qFormat/>
    <w:uiPriority w:val="0"/>
    <w:pPr>
      <w:keepLines/>
      <w:tabs>
        <w:tab w:val="left" w:pos="567"/>
        <w:tab w:val="clear" w:pos="5670"/>
      </w:tabs>
      <w:spacing w:line="578" w:lineRule="auto"/>
      <w:ind w:left="567" w:firstLine="0"/>
      <w:jc w:val="left"/>
    </w:pPr>
    <w:rPr>
      <w:rFonts w:ascii="Times New Roman"/>
      <w:b w:val="0"/>
      <w:sz w:val="32"/>
      <w:szCs w:val="20"/>
    </w:rPr>
  </w:style>
  <w:style w:type="paragraph" w:customStyle="1" w:styleId="517">
    <w:name w:val="标准小四"/>
    <w:basedOn w:val="1"/>
    <w:qFormat/>
    <w:uiPriority w:val="0"/>
    <w:pPr>
      <w:spacing w:line="360" w:lineRule="auto"/>
      <w:ind w:firstLine="480"/>
    </w:pPr>
    <w:rPr>
      <w:rFonts w:ascii="Arial" w:hAnsi="Arial"/>
      <w:sz w:val="24"/>
      <w:szCs w:val="21"/>
    </w:rPr>
  </w:style>
  <w:style w:type="paragraph" w:customStyle="1" w:styleId="518">
    <w:name w:val="Test2"/>
    <w:basedOn w:val="3"/>
    <w:qFormat/>
    <w:uiPriority w:val="0"/>
    <w:pPr>
      <w:widowControl/>
      <w:spacing w:line="480" w:lineRule="exact"/>
      <w:jc w:val="center"/>
    </w:pPr>
    <w:rPr>
      <w:rFonts w:ascii="黑体" w:hAnsi="Arial" w:eastAsia="黑体"/>
      <w:bCs/>
      <w:sz w:val="24"/>
    </w:rPr>
  </w:style>
  <w:style w:type="paragraph" w:customStyle="1" w:styleId="519">
    <w:name w:val="_Style 42"/>
    <w:basedOn w:val="1"/>
    <w:next w:val="25"/>
    <w:qFormat/>
    <w:uiPriority w:val="0"/>
    <w:rPr>
      <w:rFonts w:ascii="楷体_GB2312" w:hAnsi="Arial" w:eastAsia="楷体_GB2312"/>
      <w:sz w:val="28"/>
    </w:rPr>
  </w:style>
  <w:style w:type="paragraph" w:customStyle="1" w:styleId="520">
    <w:name w:val="Char Char Char Char Char Char Char Char Char Char Char Char Char Char Char Char Char Char Char Char Char"/>
    <w:basedOn w:val="1"/>
    <w:qFormat/>
    <w:uiPriority w:val="0"/>
    <w:rPr>
      <w:rFonts w:ascii="Tahoma" w:hAnsi="Tahoma"/>
      <w:sz w:val="24"/>
    </w:rPr>
  </w:style>
  <w:style w:type="paragraph" w:customStyle="1" w:styleId="521">
    <w:name w:val="Char Char Char Char Char Char Char Char Char Char Char Char Char Char Char Char Char Char Char Char Char1"/>
    <w:basedOn w:val="1"/>
    <w:qFormat/>
    <w:uiPriority w:val="0"/>
    <w:rPr>
      <w:rFonts w:ascii="Tahoma" w:hAnsi="Tahoma" w:cs="Tahoma"/>
      <w:sz w:val="24"/>
    </w:rPr>
  </w:style>
  <w:style w:type="paragraph" w:customStyle="1" w:styleId="522">
    <w:name w:val="p"/>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4">
    <w:name w:val="正文 + 宋体"/>
    <w:basedOn w:val="1"/>
    <w:qFormat/>
    <w:uiPriority w:val="0"/>
    <w:pPr>
      <w:spacing w:line="360" w:lineRule="auto"/>
      <w:ind w:firstLine="420"/>
    </w:pPr>
    <w:rPr>
      <w:szCs w:val="24"/>
    </w:rPr>
  </w:style>
  <w:style w:type="paragraph" w:customStyle="1" w:styleId="525">
    <w:name w:val="样式1"/>
    <w:basedOn w:val="1"/>
    <w:qFormat/>
    <w:uiPriority w:val="0"/>
    <w:pPr>
      <w:spacing w:line="300" w:lineRule="auto"/>
      <w:ind w:firstLine="480"/>
    </w:pPr>
    <w:rPr>
      <w:sz w:val="24"/>
      <w:szCs w:val="24"/>
    </w:rPr>
  </w:style>
  <w:style w:type="paragraph" w:customStyle="1" w:styleId="526">
    <w:name w:val="正文文本 21"/>
    <w:basedOn w:val="1"/>
    <w:qFormat/>
    <w:uiPriority w:val="0"/>
    <w:pPr>
      <w:widowControl/>
      <w:ind w:left="720" w:hanging="720"/>
    </w:pPr>
    <w:rPr>
      <w:sz w:val="24"/>
      <w:lang w:val="en-GB"/>
    </w:rPr>
  </w:style>
  <w:style w:type="paragraph" w:customStyle="1" w:styleId="52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528">
    <w:name w:val="Char Char Char Char1"/>
    <w:basedOn w:val="19"/>
    <w:qFormat/>
    <w:uiPriority w:val="0"/>
    <w:pPr>
      <w:spacing w:line="360" w:lineRule="auto"/>
    </w:pPr>
    <w:rPr>
      <w:rFonts w:ascii="Tahoma" w:hAnsi="Tahoma"/>
      <w:sz w:val="24"/>
      <w:szCs w:val="24"/>
    </w:rPr>
  </w:style>
  <w:style w:type="paragraph" w:customStyle="1" w:styleId="529">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530">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531">
    <w:name w:val="中等深浅网格 1 - 强调文字颜色 21"/>
    <w:basedOn w:val="1"/>
    <w:qFormat/>
    <w:uiPriority w:val="0"/>
    <w:pPr>
      <w:ind w:firstLine="420"/>
    </w:pPr>
    <w:rPr>
      <w:rFonts w:ascii="Calibri" w:hAnsi="Calibri"/>
      <w:szCs w:val="22"/>
    </w:rPr>
  </w:style>
  <w:style w:type="paragraph" w:customStyle="1" w:styleId="532">
    <w:name w:val="正文 居中"/>
    <w:basedOn w:val="1"/>
    <w:qFormat/>
    <w:uiPriority w:val="0"/>
    <w:pPr>
      <w:spacing w:line="360" w:lineRule="auto"/>
      <w:jc w:val="center"/>
    </w:pPr>
    <w:rPr>
      <w:sz w:val="24"/>
    </w:rPr>
  </w:style>
  <w:style w:type="paragraph" w:customStyle="1" w:styleId="533">
    <w:name w:val="表格内容"/>
    <w:basedOn w:val="1"/>
    <w:qFormat/>
    <w:uiPriority w:val="0"/>
    <w:pPr>
      <w:widowControl/>
      <w:spacing w:before="60" w:line="300" w:lineRule="auto"/>
      <w:jc w:val="center"/>
    </w:pPr>
  </w:style>
  <w:style w:type="paragraph" w:customStyle="1" w:styleId="53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535">
    <w:name w:val="Revision"/>
    <w:semiHidden/>
    <w:qFormat/>
    <w:uiPriority w:val="0"/>
    <w:rPr>
      <w:rFonts w:hint="default" w:ascii="Times New Roman" w:hAnsi="Times New Roman" w:eastAsia="宋体" w:cs="Times New Roman"/>
      <w:sz w:val="21"/>
      <w:szCs w:val="24"/>
      <w:lang w:val="en-US" w:eastAsia="zh-CN" w:bidi="ar-SA"/>
    </w:rPr>
  </w:style>
  <w:style w:type="paragraph" w:customStyle="1" w:styleId="536">
    <w:name w:val="我的正文"/>
    <w:basedOn w:val="1"/>
    <w:qFormat/>
    <w:uiPriority w:val="0"/>
    <w:pPr>
      <w:widowControl/>
      <w:spacing w:line="360" w:lineRule="auto"/>
      <w:ind w:firstLine="420"/>
      <w:jc w:val="left"/>
    </w:pPr>
    <w:rPr>
      <w:rFonts w:ascii="宋体" w:hAnsi="宋体" w:cs="宋体"/>
      <w:szCs w:val="21"/>
    </w:rPr>
  </w:style>
  <w:style w:type="paragraph" w:customStyle="1" w:styleId="537">
    <w:name w:val="7"/>
    <w:basedOn w:val="1"/>
    <w:next w:val="55"/>
    <w:qFormat/>
    <w:uiPriority w:val="0"/>
    <w:pPr>
      <w:widowControl/>
      <w:spacing w:before="100" w:beforeAutospacing="1" w:after="100" w:afterAutospacing="1"/>
      <w:jc w:val="left"/>
    </w:pPr>
    <w:rPr>
      <w:rFonts w:ascii="宋体" w:hAnsi="宋体"/>
      <w:sz w:val="24"/>
    </w:rPr>
  </w:style>
  <w:style w:type="paragraph" w:customStyle="1" w:styleId="538">
    <w:name w:val="项目符号，一级"/>
    <w:basedOn w:val="402"/>
    <w:next w:val="402"/>
    <w:qFormat/>
    <w:uiPriority w:val="0"/>
    <w:pPr>
      <w:tabs>
        <w:tab w:val="left" w:pos="1320"/>
      </w:tabs>
      <w:spacing w:line="240" w:lineRule="atLeast"/>
      <w:ind w:left="376" w:firstLine="0"/>
    </w:pPr>
    <w:rPr>
      <w:bCs w:val="0"/>
      <w:color w:val="000000"/>
      <w:szCs w:val="24"/>
    </w:rPr>
  </w:style>
  <w:style w:type="paragraph" w:customStyle="1" w:styleId="5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40">
    <w:name w:val="正文2"/>
    <w:basedOn w:val="1"/>
    <w:qFormat/>
    <w:uiPriority w:val="0"/>
    <w:rPr>
      <w:rFonts w:ascii="Calibri" w:hAnsi="Calibri" w:eastAsia="Calibri" w:cs="宋体"/>
      <w:lang w:val="zh-CN"/>
    </w:rPr>
  </w:style>
  <w:style w:type="paragraph" w:customStyle="1" w:styleId="541">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42">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543">
    <w:name w:val="正文文本 211"/>
    <w:basedOn w:val="1"/>
    <w:qFormat/>
    <w:uiPriority w:val="0"/>
    <w:pPr>
      <w:widowControl/>
      <w:ind w:left="720" w:hanging="720"/>
    </w:pPr>
    <w:rPr>
      <w:sz w:val="24"/>
      <w:lang w:val="en-GB"/>
    </w:rPr>
  </w:style>
  <w:style w:type="paragraph" w:customStyle="1" w:styleId="544">
    <w:name w:val="正文21"/>
    <w:basedOn w:val="1"/>
    <w:qFormat/>
    <w:uiPriority w:val="0"/>
    <w:pPr>
      <w:spacing w:before="156" w:line="360" w:lineRule="auto"/>
      <w:ind w:firstLine="510"/>
    </w:pPr>
    <w:rPr>
      <w:sz w:val="24"/>
    </w:rPr>
  </w:style>
  <w:style w:type="paragraph" w:customStyle="1" w:styleId="54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546">
    <w:name w:val="a0"/>
    <w:basedOn w:val="1"/>
    <w:qFormat/>
    <w:uiPriority w:val="0"/>
    <w:pPr>
      <w:widowControl/>
      <w:spacing w:before="100" w:beforeAutospacing="1" w:after="100" w:afterAutospacing="1"/>
    </w:pPr>
    <w:rPr>
      <w:rFonts w:ascii="宋体" w:hAnsi="宋体" w:cs="宋体"/>
      <w:sz w:val="24"/>
      <w:szCs w:val="24"/>
    </w:rPr>
  </w:style>
  <w:style w:type="paragraph" w:customStyle="1" w:styleId="547">
    <w:name w:val="插图"/>
    <w:basedOn w:val="1"/>
    <w:qFormat/>
    <w:uiPriority w:val="0"/>
    <w:pPr>
      <w:tabs>
        <w:tab w:val="left" w:pos="1620"/>
      </w:tabs>
      <w:jc w:val="center"/>
    </w:pPr>
    <w:rPr>
      <w:bCs/>
      <w:color w:val="000000"/>
      <w:szCs w:val="22"/>
    </w:rPr>
  </w:style>
  <w:style w:type="paragraph" w:customStyle="1" w:styleId="548">
    <w:name w:val="无间隔1"/>
    <w:qFormat/>
    <w:uiPriority w:val="0"/>
    <w:pPr>
      <w:widowControl w:val="0"/>
      <w:jc w:val="both"/>
    </w:pPr>
    <w:rPr>
      <w:rFonts w:hint="default" w:ascii="Calibri" w:hAnsi="Calibri" w:eastAsia="微软雅黑" w:cs="Times New Roman"/>
      <w:sz w:val="24"/>
      <w:szCs w:val="22"/>
      <w:lang w:val="en-US" w:eastAsia="zh-CN" w:bidi="ar-SA"/>
    </w:rPr>
  </w:style>
  <w:style w:type="paragraph" w:customStyle="1" w:styleId="549">
    <w:name w:val="正文lzq"/>
    <w:basedOn w:val="1"/>
    <w:qFormat/>
    <w:uiPriority w:val="0"/>
    <w:pPr>
      <w:spacing w:line="360" w:lineRule="auto"/>
      <w:ind w:firstLine="480"/>
    </w:pPr>
    <w:rPr>
      <w:sz w:val="24"/>
    </w:rPr>
  </w:style>
  <w:style w:type="paragraph" w:customStyle="1" w:styleId="550">
    <w:name w:val="论文正文"/>
    <w:basedOn w:val="34"/>
    <w:qFormat/>
    <w:uiPriority w:val="0"/>
    <w:pPr>
      <w:spacing w:line="360" w:lineRule="auto"/>
      <w:ind w:left="0" w:firstLine="200"/>
      <w:jc w:val="left"/>
    </w:pPr>
    <w:rPr>
      <w:rFonts w:ascii="Times New Roman" w:hAnsi="Times New Roman"/>
      <w:sz w:val="28"/>
      <w:szCs w:val="24"/>
    </w:rPr>
  </w:style>
  <w:style w:type="paragraph" w:customStyle="1" w:styleId="551">
    <w:name w:val="正文缩进2字符"/>
    <w:basedOn w:val="1"/>
    <w:qFormat/>
    <w:uiPriority w:val="0"/>
    <w:pPr>
      <w:spacing w:line="300" w:lineRule="auto"/>
      <w:ind w:firstLine="200"/>
    </w:pPr>
    <w:rPr>
      <w:rFonts w:ascii="仿宋_GB2312" w:eastAsia="仿宋_GB2312"/>
      <w:sz w:val="32"/>
      <w:szCs w:val="32"/>
    </w:rPr>
  </w:style>
  <w:style w:type="paragraph" w:customStyle="1" w:styleId="552">
    <w:name w:val="方案正文"/>
    <w:basedOn w:val="1"/>
    <w:qFormat/>
    <w:uiPriority w:val="0"/>
    <w:pPr>
      <w:spacing w:before="156" w:line="360" w:lineRule="auto"/>
      <w:ind w:firstLine="359"/>
      <w:jc w:val="left"/>
    </w:pPr>
    <w:rPr>
      <w:rFonts w:ascii="Arial" w:hAnsi="Arial" w:cs="宋体"/>
      <w:sz w:val="24"/>
      <w:szCs w:val="21"/>
    </w:rPr>
  </w:style>
  <w:style w:type="paragraph" w:customStyle="1" w:styleId="553">
    <w:name w:val="样式 标题 3 + (中文) 黑体 小四 非加粗 段前: 7.8 磅 段后: 0 磅 行距: 固定值 20 磅"/>
    <w:basedOn w:val="4"/>
    <w:qFormat/>
    <w:uiPriority w:val="0"/>
    <w:pPr>
      <w:shd w:val="clear" w:color="auto" w:fill="auto"/>
      <w:spacing w:line="400" w:lineRule="exact"/>
    </w:pPr>
    <w:rPr>
      <w:rFonts w:ascii="Times New Roman" w:hAnsi="Times New Roman" w:eastAsia="黑体" w:cs="宋体"/>
      <w:b w:val="0"/>
      <w:sz w:val="24"/>
      <w:szCs w:val="20"/>
    </w:rPr>
  </w:style>
  <w:style w:type="character" w:customStyle="1" w:styleId="554">
    <w:name w:val="正文文本 Char1"/>
    <w:semiHidden/>
    <w:qFormat/>
    <w:uiPriority w:val="99"/>
    <w:rPr>
      <w:sz w:val="21"/>
      <w:szCs w:val="22"/>
    </w:rPr>
  </w:style>
  <w:style w:type="character" w:customStyle="1" w:styleId="555">
    <w:name w:val="批注文字 Char1"/>
    <w:semiHidden/>
    <w:qFormat/>
    <w:uiPriority w:val="99"/>
    <w:rPr>
      <w:sz w:val="21"/>
      <w:szCs w:val="22"/>
    </w:rPr>
  </w:style>
  <w:style w:type="character" w:customStyle="1" w:styleId="556">
    <w:name w:val="文档结构图 Char1"/>
    <w:semiHidden/>
    <w:qFormat/>
    <w:uiPriority w:val="99"/>
    <w:rPr>
      <w:rFonts w:ascii="宋体"/>
      <w:sz w:val="18"/>
      <w:szCs w:val="18"/>
    </w:rPr>
  </w:style>
  <w:style w:type="character" w:customStyle="1" w:styleId="557">
    <w:name w:val="正文文本缩进 3 Char1"/>
    <w:semiHidden/>
    <w:qFormat/>
    <w:uiPriority w:val="99"/>
    <w:rPr>
      <w:sz w:val="16"/>
      <w:szCs w:val="16"/>
    </w:rPr>
  </w:style>
  <w:style w:type="character" w:customStyle="1" w:styleId="558">
    <w:name w:val="HTML 预设格式 Char1"/>
    <w:semiHidden/>
    <w:qFormat/>
    <w:uiPriority w:val="99"/>
    <w:rPr>
      <w:rFonts w:ascii="Courier New" w:hAnsi="Courier New" w:cs="Courier New"/>
    </w:rPr>
  </w:style>
  <w:style w:type="character" w:customStyle="1" w:styleId="559">
    <w:name w:val="批注主题 Char1"/>
    <w:semiHidden/>
    <w:qFormat/>
    <w:uiPriority w:val="99"/>
    <w:rPr>
      <w:b/>
      <w:bCs/>
      <w:sz w:val="21"/>
      <w:szCs w:val="22"/>
    </w:rPr>
  </w:style>
  <w:style w:type="character" w:customStyle="1" w:styleId="560">
    <w:name w:val="明显引用 Char1"/>
    <w:qFormat/>
    <w:uiPriority w:val="99"/>
    <w:rPr>
      <w:b/>
      <w:bCs/>
      <w:i/>
      <w:iCs/>
      <w:color w:val="4F81BD"/>
      <w:sz w:val="21"/>
      <w:szCs w:val="22"/>
    </w:rPr>
  </w:style>
  <w:style w:type="character" w:customStyle="1" w:styleId="561">
    <w:name w:val="正文文本缩进 2 Char1"/>
    <w:semiHidden/>
    <w:qFormat/>
    <w:uiPriority w:val="99"/>
    <w:rPr>
      <w:sz w:val="21"/>
      <w:szCs w:val="22"/>
    </w:rPr>
  </w:style>
  <w:style w:type="character" w:customStyle="1" w:styleId="562">
    <w:name w:val="标题 Char2"/>
    <w:qFormat/>
    <w:uiPriority w:val="10"/>
    <w:rPr>
      <w:rFonts w:ascii="Cambria" w:hAnsi="Cambria" w:cs="Times New Roman"/>
      <w:b/>
      <w:bCs/>
      <w:sz w:val="32"/>
      <w:szCs w:val="32"/>
    </w:rPr>
  </w:style>
  <w:style w:type="character" w:customStyle="1" w:styleId="563">
    <w:name w:val="纯文本 Char2"/>
    <w:semiHidden/>
    <w:qFormat/>
    <w:uiPriority w:val="99"/>
    <w:rPr>
      <w:rFonts w:ascii="宋体" w:hAnsi="Courier New" w:cs="Courier New"/>
      <w:sz w:val="21"/>
      <w:szCs w:val="21"/>
    </w:rPr>
  </w:style>
  <w:style w:type="character" w:customStyle="1" w:styleId="564">
    <w:name w:val="正文文本 Char"/>
    <w:qFormat/>
    <w:uiPriority w:val="0"/>
    <w:rPr>
      <w:rFonts w:ascii="楷体_GB2312" w:hAnsi="Arial" w:eastAsia="楷体_GB2312"/>
      <w:sz w:val="28"/>
    </w:rPr>
  </w:style>
  <w:style w:type="character" w:customStyle="1" w:styleId="565">
    <w:name w:val="font01"/>
    <w:qFormat/>
    <w:uiPriority w:val="0"/>
    <w:rPr>
      <w:rFonts w:hint="eastAsia" w:ascii="仿宋" w:hAnsi="仿宋" w:eastAsia="仿宋" w:cs="仿宋"/>
      <w:color w:val="000000"/>
      <w:sz w:val="20"/>
      <w:szCs w:val="20"/>
      <w:u w:val="none"/>
    </w:rPr>
  </w:style>
  <w:style w:type="character" w:customStyle="1" w:styleId="566">
    <w:name w:val="正文文本缩进 Char1"/>
    <w:semiHidden/>
    <w:qFormat/>
    <w:uiPriority w:val="99"/>
    <w:rPr>
      <w:sz w:val="21"/>
      <w:szCs w:val="22"/>
    </w:rPr>
  </w:style>
  <w:style w:type="character" w:customStyle="1" w:styleId="567">
    <w:name w:val="引用 Char1"/>
    <w:qFormat/>
    <w:uiPriority w:val="99"/>
    <w:rPr>
      <w:i/>
      <w:iCs/>
      <w:color w:val="000000"/>
      <w:sz w:val="21"/>
      <w:szCs w:val="22"/>
    </w:rPr>
  </w:style>
  <w:style w:type="character" w:customStyle="1" w:styleId="568">
    <w:name w:val="引用 Char2"/>
    <w:qFormat/>
    <w:uiPriority w:val="29"/>
    <w:rPr>
      <w:i/>
      <w:iCs/>
      <w:color w:val="000000"/>
      <w:sz w:val="21"/>
      <w:szCs w:val="22"/>
    </w:rPr>
  </w:style>
  <w:style w:type="character" w:customStyle="1" w:styleId="569">
    <w:name w:val="标题 Char3"/>
    <w:qFormat/>
    <w:uiPriority w:val="10"/>
    <w:rPr>
      <w:rFonts w:ascii="Cambria" w:hAnsi="Cambria" w:cs="Times New Roman"/>
      <w:b/>
      <w:bCs/>
      <w:sz w:val="32"/>
      <w:szCs w:val="32"/>
    </w:rPr>
  </w:style>
  <w:style w:type="character" w:customStyle="1" w:styleId="570">
    <w:name w:val="副标题 Char1"/>
    <w:qFormat/>
    <w:uiPriority w:val="11"/>
    <w:rPr>
      <w:rFonts w:ascii="Cambria" w:hAnsi="Cambria" w:cs="Times New Roman"/>
      <w:b/>
      <w:bCs/>
      <w:sz w:val="32"/>
      <w:szCs w:val="32"/>
    </w:rPr>
  </w:style>
  <w:style w:type="paragraph" w:customStyle="1" w:styleId="571">
    <w:name w:val="_Style 23"/>
    <w:next w:val="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572">
    <w:name w:val="明显引用 Char2"/>
    <w:qFormat/>
    <w:uiPriority w:val="30"/>
    <w:rPr>
      <w:b/>
      <w:bCs/>
      <w:i/>
      <w:iCs/>
      <w:color w:val="4F81BD"/>
      <w:sz w:val="21"/>
      <w:szCs w:val="22"/>
    </w:rPr>
  </w:style>
  <w:style w:type="paragraph" w:customStyle="1" w:styleId="573">
    <w:name w:val="p01"/>
    <w:basedOn w:val="1"/>
    <w:qFormat/>
    <w:uiPriority w:val="0"/>
    <w:pPr>
      <w:widowControl/>
      <w:spacing w:before="75" w:after="75" w:line="480" w:lineRule="auto"/>
      <w:jc w:val="left"/>
    </w:pPr>
    <w:rPr>
      <w:rFonts w:ascii="宋体" w:hAnsi="宋体" w:cs="宋体"/>
      <w:sz w:val="24"/>
      <w:szCs w:val="24"/>
    </w:rPr>
  </w:style>
  <w:style w:type="paragraph" w:customStyle="1" w:styleId="574">
    <w:name w:val="Normal_0_0"/>
    <w:qFormat/>
    <w:uiPriority w:val="0"/>
    <w:pPr>
      <w:widowControl w:val="0"/>
      <w:jc w:val="both"/>
    </w:pPr>
    <w:rPr>
      <w:rFonts w:hint="default" w:ascii="Calibri" w:hAnsi="Calibri" w:eastAsia="宋体" w:cs="Times New Roman"/>
      <w:lang w:val="en-US" w:eastAsia="zh-CN" w:bidi="ar-SA"/>
    </w:rPr>
  </w:style>
  <w:style w:type="paragraph" w:customStyle="1" w:styleId="575">
    <w:name w:val="首行缩进"/>
    <w:basedOn w:val="1"/>
    <w:qFormat/>
    <w:uiPriority w:val="99"/>
    <w:pPr>
      <w:spacing w:line="360" w:lineRule="auto"/>
      <w:ind w:firstLine="480"/>
      <w:jc w:val="left"/>
    </w:pPr>
    <w:rPr>
      <w:rFonts w:ascii="宋体" w:hAnsi="宋体"/>
      <w:sz w:val="24"/>
      <w:szCs w:val="24"/>
    </w:rPr>
  </w:style>
  <w:style w:type="paragraph" w:customStyle="1" w:styleId="576">
    <w:name w:val="Table Text"/>
    <w:basedOn w:val="1"/>
    <w:semiHidden/>
    <w:qFormat/>
    <w:uiPriority w:val="0"/>
    <w:rPr>
      <w:rFonts w:ascii="宋体" w:hAnsi="宋体" w:eastAsia="宋体" w:cs="宋体"/>
      <w:sz w:val="21"/>
      <w:szCs w:val="21"/>
      <w:lang w:val="en-US" w:eastAsia="en-US" w:bidi="ar-SA"/>
    </w:rPr>
  </w:style>
  <w:style w:type="table" w:customStyle="1" w:styleId="577">
    <w:name w:val="Table Normal"/>
    <w:semiHidden/>
    <w:unhideWhenUsed/>
    <w:qFormat/>
    <w:uiPriority w:val="0"/>
    <w:tblPr>
      <w:tblCellMar>
        <w:top w:w="0" w:type="dxa"/>
        <w:left w:w="0" w:type="dxa"/>
        <w:bottom w:w="0" w:type="dxa"/>
        <w:right w:w="0" w:type="dxa"/>
      </w:tblCellMar>
    </w:tblPr>
  </w:style>
  <w:style w:type="paragraph" w:customStyle="1" w:styleId="578">
    <w:name w:val="标题二级"/>
    <w:basedOn w:val="1"/>
    <w:qFormat/>
    <w:uiPriority w:val="0"/>
    <w:pPr>
      <w:ind w:firstLine="412"/>
    </w:pPr>
    <w:rPr>
      <w:rFonts w:ascii="宋体" w:hAnsi="宋体"/>
      <w:szCs w:val="21"/>
    </w:rPr>
  </w:style>
  <w:style w:type="paragraph" w:customStyle="1" w:styleId="579">
    <w:name w:val="正文文本11"/>
    <w:basedOn w:val="1"/>
    <w:next w:val="1"/>
    <w:qFormat/>
    <w:uiPriority w:val="0"/>
    <w:rPr>
      <w:rFonts w:ascii="楷体_GB2312" w:hAnsi="Arial" w:eastAsia="楷体_GB2312" w:cs="Times New Roman"/>
      <w:sz w:val="28"/>
    </w:rPr>
  </w:style>
  <w:style w:type="paragraph" w:customStyle="1" w:styleId="580">
    <w:name w:val="WPSOffice手动目录 1"/>
    <w:qFormat/>
    <w:uiPriority w:val="0"/>
    <w:rPr>
      <w:rFonts w:hint="default" w:ascii="Times New Roman" w:hAnsi="Times New Roman" w:eastAsia="宋体" w:cs="Times New Roman"/>
      <w:sz w:val="20"/>
      <w:szCs w:val="20"/>
    </w:rPr>
  </w:style>
  <w:style w:type="paragraph" w:customStyle="1" w:styleId="581">
    <w:name w:val="正文首行缩进 211"/>
    <w:basedOn w:val="582"/>
    <w:next w:val="1"/>
    <w:qFormat/>
    <w:uiPriority w:val="0"/>
    <w:pPr>
      <w:spacing w:after="0" w:line="360" w:lineRule="auto"/>
      <w:ind w:left="0" w:firstLine="420"/>
    </w:pPr>
    <w:rPr>
      <w:rFonts w:ascii="宋体" w:hAnsi="宋体" w:eastAsia="宋体" w:cs="Times New Roman"/>
      <w:szCs w:val="20"/>
    </w:rPr>
  </w:style>
  <w:style w:type="paragraph" w:customStyle="1" w:styleId="582">
    <w:name w:val="正文文本缩进12"/>
    <w:basedOn w:val="1"/>
    <w:next w:val="583"/>
    <w:unhideWhenUsed/>
    <w:qFormat/>
    <w:uiPriority w:val="0"/>
    <w:pPr>
      <w:spacing w:after="120"/>
      <w:ind w:left="420"/>
    </w:pPr>
  </w:style>
  <w:style w:type="paragraph" w:customStyle="1" w:styleId="583">
    <w:name w:val="寄信人地址11"/>
    <w:basedOn w:val="1"/>
    <w:qFormat/>
    <w:uiPriority w:val="0"/>
    <w:rPr>
      <w:rFonts w:ascii="Arial" w:hAnsi="Arial" w:eastAsia="宋体" w:cs="宋体"/>
    </w:rPr>
  </w:style>
  <w:style w:type="paragraph" w:customStyle="1" w:styleId="584">
    <w:name w:val="标题 41"/>
    <w:basedOn w:val="1"/>
    <w:next w:val="27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585">
    <w:name w:val="Heading 3"/>
    <w:basedOn w:val="1"/>
    <w:next w:val="1"/>
    <w:qFormat/>
    <w:uiPriority w:val="0"/>
    <w:pPr>
      <w:keepNext/>
      <w:keepLines/>
      <w:spacing w:before="260" w:after="260" w:line="413" w:lineRule="auto"/>
      <w:outlineLvl w:val="2"/>
    </w:pPr>
    <w:rPr>
      <w:b/>
      <w:bCs/>
      <w:sz w:val="32"/>
      <w:szCs w:val="32"/>
    </w:rPr>
  </w:style>
  <w:style w:type="character" w:customStyle="1" w:styleId="586">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NJOU</Company>
  <Pages>49</Pages>
  <Words>14292</Words>
  <Characters>15091</Characters>
  <TotalTime>12</TotalTime>
  <ScaleCrop>false</ScaleCrop>
  <LinksUpToDate>false</LinksUpToDate>
  <CharactersWithSpaces>15316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2023-12-07T07:15:00Z</dcterms:created>
  <dc:creator>媛媛</dc:creator>
  <cp:lastModifiedBy>吉祥</cp:lastModifiedBy>
  <dcterms:modified xsi:type="dcterms:W3CDTF">2026-08-19T08:26:05Z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BE9824E844564B1587B721E8A9FF6421_13</vt:lpwstr>
  </property>
  <property fmtid="{D5CDD505-2E9C-101B-9397-08002B2CF9AE}" pid="4" name="KSOTemplateDocerSaveRecord">
    <vt:lpwstr>eyJoZGlkIjoiMGMyMTExOTU5YzhmMjFiYzkyYjk2OTNlYzMyOTM3OGQiLCJ1c2VySWQiOiI0NDkxNzE2MDMifQ==</vt:lpwstr>
  </property>
</Properties>
</file>