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jc w:val="center"/>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r>
      <w:r/>
    </w:p>
    <w:p>
      <w:pPr>
        <w:pStyle w:val="633"/>
        <w:jc w:val="center"/>
        <w:rPr>
          <w:rFonts w:hint="eastAsia" w:ascii="宋体" w:hAnsi="宋体" w:eastAsia="宋体" w:cs="宋体"/>
          <w:color w:val="000000"/>
          <w:sz w:val="44"/>
          <w:szCs w:val="44"/>
          <w:highlight w:val="none"/>
        </w:rPr>
      </w:pPr>
      <w:r>
        <w:rPr>
          <w:rFonts w:hint="eastAsia" w:ascii="宋体" w:hAnsi="宋体" w:eastAsia="宋体" w:cs="宋体"/>
          <w:b/>
          <w:color w:val="000000"/>
          <w:sz w:val="84"/>
          <w:highlight w:val="none"/>
        </w:rPr>
        <w:t xml:space="preserve">招 标 文 件</w:t>
      </w:r>
      <w:r>
        <w:rPr>
          <w:rFonts w:hint="eastAsia" w:ascii="宋体" w:hAnsi="宋体" w:eastAsia="宋体" w:cs="宋体"/>
          <w:color w:val="000000"/>
          <w:sz w:val="44"/>
          <w:szCs w:val="44"/>
          <w:highlight w:val="none"/>
        </w:rPr>
      </w:r>
      <w:r/>
    </w:p>
    <w:p>
      <w:pPr>
        <w:pStyle w:val="63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3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33"/>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33"/>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1084"/>
        <w:jc w:val="both"/>
        <w:rPr>
          <w:rFonts w:ascii="宋体" w:hAnsi="宋体" w:eastAsia="宋体" w:cs="宋体"/>
          <w:b/>
          <w:bCs/>
          <w:color w:val="000000"/>
          <w:sz w:val="36"/>
          <w:szCs w:val="36"/>
          <w:highlight w:val="yellow"/>
          <w:lang w:val="en-US" w:eastAsia="zh-CN"/>
        </w:rPr>
      </w:pPr>
      <w:r>
        <w:rPr>
          <w:rFonts w:hint="eastAsia" w:ascii="宋体" w:hAnsi="宋体" w:eastAsia="宋体" w:cs="宋体"/>
          <w:b/>
          <w:color w:val="000000"/>
          <w:sz w:val="36"/>
          <w:highlight w:val="none"/>
        </w:rPr>
        <w:t xml:space="preserve">项目编号：JSZC-320922-</w:t>
      </w:r>
      <w:r>
        <w:rPr>
          <w:rFonts w:hint="eastAsia" w:ascii="宋体" w:hAnsi="宋体" w:cs="宋体"/>
          <w:b/>
          <w:color w:val="000000"/>
          <w:sz w:val="36"/>
          <w:highlight w:val="none"/>
          <w:lang w:val="en-US" w:eastAsia="zh-CN"/>
        </w:rPr>
        <w:t xml:space="preserve">YCSX</w:t>
      </w:r>
      <w:r>
        <w:rPr>
          <w:rFonts w:hint="eastAsia" w:ascii="宋体" w:hAnsi="宋体" w:eastAsia="宋体" w:cs="宋体"/>
          <w:b/>
          <w:color w:val="000000"/>
          <w:sz w:val="36"/>
          <w:highlight w:val="none"/>
        </w:rPr>
        <w:t xml:space="preserve">-G2026-000</w:t>
      </w:r>
      <w:r>
        <w:rPr>
          <w:rFonts w:hint="eastAsia" w:ascii="宋体" w:hAnsi="宋体" w:cs="宋体"/>
          <w:b/>
          <w:color w:val="000000"/>
          <w:sz w:val="36"/>
          <w:highlight w:val="none"/>
          <w:lang w:val="en-US" w:eastAsia="zh-CN"/>
        </w:rPr>
        <w:t xml:space="preserve">3</w:t>
      </w:r>
      <w:r>
        <w:rPr>
          <w:rFonts w:ascii="宋体" w:hAnsi="宋体" w:eastAsia="宋体" w:cs="宋体"/>
          <w:b/>
          <w:bCs/>
          <w:color w:val="000000"/>
          <w:sz w:val="36"/>
          <w:szCs w:val="36"/>
          <w:highlight w:val="yellow"/>
          <w:lang w:val="en-US" w:eastAsia="zh-CN"/>
        </w:rPr>
      </w:r>
      <w:r/>
    </w:p>
    <w:p>
      <w:pPr>
        <w:pStyle w:val="63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33"/>
        <w:jc w:val="center"/>
        <w:rPr>
          <w:rFonts w:hint="eastAsia" w:ascii="宋体" w:hAnsi="宋体" w:eastAsia="宋体" w:cs="宋体"/>
          <w:b/>
          <w:bCs/>
          <w:color w:val="000000"/>
          <w:sz w:val="36"/>
          <w:szCs w:val="36"/>
          <w:highlight w:val="none"/>
        </w:rPr>
      </w:pPr>
      <w:r/>
      <w:bookmarkStart w:id="0" w:name="OLE_LINK2"/>
      <w:r>
        <w:rPr>
          <w:rFonts w:hint="eastAsia" w:ascii="宋体" w:hAnsi="宋体" w:eastAsia="宋体" w:cs="宋体"/>
          <w:b/>
          <w:bCs/>
          <w:color w:val="000000"/>
          <w:sz w:val="36"/>
          <w:szCs w:val="36"/>
          <w:highlight w:val="none"/>
        </w:rPr>
      </w:r>
      <w:r/>
    </w:p>
    <w:p>
      <w:pPr>
        <w:pStyle w:val="633"/>
        <w:ind w:firstLine="1084"/>
        <w:jc w:val="both"/>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rPr>
        <w:t xml:space="preserve">项目名称：</w:t>
      </w:r>
      <w:bookmarkEnd w:id="0"/>
      <w:r>
        <w:rPr>
          <w:rFonts w:hint="eastAsia" w:ascii="宋体" w:hAnsi="宋体" w:cs="宋体"/>
          <w:b/>
          <w:color w:val="000000"/>
          <w:sz w:val="36"/>
          <w:highlight w:val="none"/>
          <w:lang w:eastAsia="zh-CN"/>
        </w:rPr>
        <w:t xml:space="preserve">滨海县八巨镇第二轮土地承包到期后再延长30年试点技术服务项目</w:t>
      </w:r>
      <w:r>
        <w:rPr>
          <w:rFonts w:hint="eastAsia" w:ascii="宋体" w:hAnsi="宋体" w:eastAsia="宋体" w:cs="宋体"/>
          <w:b/>
          <w:color w:val="000000"/>
          <w:sz w:val="36"/>
          <w:highlight w:val="none"/>
          <w:lang w:eastAsia="zh-CN"/>
        </w:rPr>
      </w:r>
      <w:r/>
    </w:p>
    <w:p>
      <w:pPr>
        <w:pStyle w:val="63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36"/>
        <w:ind w:firstLine="1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33"/>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33"/>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33"/>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33"/>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633"/>
        <w:jc w:val="center"/>
        <w:spacing w:line="480" w:lineRule="auto"/>
        <w:rPr>
          <w:rFonts w:hint="eastAsia" w:ascii="宋体" w:hAnsi="宋体" w:eastAsia="宋体" w:cs="宋体"/>
          <w:color w:val="000000"/>
          <w:sz w:val="36"/>
          <w:szCs w:val="36"/>
          <w:highlight w:val="none"/>
          <w:lang w:val="en-US" w:eastAsia="zh-CN"/>
        </w:rPr>
      </w:pPr>
      <w:r>
        <w:rPr>
          <w:rFonts w:hint="eastAsia" w:ascii="宋体" w:hAnsi="宋体" w:cs="宋体"/>
          <w:color w:val="000000"/>
          <w:sz w:val="36"/>
          <w:szCs w:val="36"/>
          <w:highlight w:val="none"/>
          <w:lang w:val="en-US" w:eastAsia="zh-CN"/>
        </w:rPr>
        <w:t xml:space="preserve">滨海县八巨镇人民政府</w:t>
      </w:r>
      <w:r>
        <w:rPr>
          <w:rFonts w:hint="eastAsia" w:ascii="宋体" w:hAnsi="宋体" w:eastAsia="宋体" w:cs="宋体"/>
          <w:color w:val="000000"/>
          <w:sz w:val="36"/>
          <w:szCs w:val="36"/>
          <w:highlight w:val="none"/>
          <w:lang w:val="en-US" w:eastAsia="zh-CN"/>
        </w:rPr>
      </w:r>
      <w:r/>
    </w:p>
    <w:p>
      <w:pPr>
        <w:pStyle w:val="633"/>
        <w:jc w:val="center"/>
        <w:spacing w:line="480" w:lineRule="auto"/>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lang w:eastAsia="zh-CN"/>
        </w:rPr>
        <w:t xml:space="preserve">盐城舜翔工程咨询管理有限公司</w:t>
      </w:r>
      <w:r>
        <w:rPr>
          <w:rFonts w:hint="eastAsia" w:ascii="宋体" w:hAnsi="宋体" w:eastAsia="宋体" w:cs="宋体"/>
          <w:color w:val="000000"/>
          <w:sz w:val="36"/>
          <w:szCs w:val="36"/>
          <w:highlight w:val="none"/>
          <w:lang w:eastAsia="zh-CN"/>
        </w:rPr>
      </w:r>
      <w:r/>
    </w:p>
    <w:p>
      <w:pPr>
        <w:pStyle w:val="633"/>
        <w:jc w:val="center"/>
        <w:spacing w:line="480" w:lineRule="auto"/>
        <w:rPr>
          <w:rFonts w:hint="eastAsia" w:ascii="宋体" w:hAnsi="宋体" w:eastAsia="宋体" w:cs="宋体"/>
          <w:color w:val="000000"/>
          <w:sz w:val="36"/>
          <w:szCs w:val="36"/>
          <w:highlight w:val="none"/>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color w:val="000000"/>
          <w:sz w:val="36"/>
          <w:szCs w:val="36"/>
          <w:highlight w:val="none"/>
          <w:lang w:val="en-US" w:eastAsia="zh-CN"/>
        </w:rPr>
        <w:t xml:space="preserve">2026</w:t>
      </w:r>
      <w:r>
        <w:rPr>
          <w:rFonts w:hint="eastAsia" w:ascii="宋体" w:hAnsi="宋体" w:eastAsia="宋体" w:cs="宋体"/>
          <w:color w:val="000000"/>
          <w:sz w:val="36"/>
          <w:szCs w:val="36"/>
          <w:highlight w:val="none"/>
          <w:lang w:eastAsia="zh-CN"/>
        </w:rPr>
        <w:t xml:space="preserve">年</w:t>
      </w:r>
      <w:r>
        <w:rPr>
          <w:rFonts w:hint="eastAsia" w:ascii="宋体" w:hAnsi="宋体" w:cs="宋体"/>
          <w:color w:val="000000"/>
          <w:sz w:val="36"/>
          <w:szCs w:val="36"/>
          <w:highlight w:val="none"/>
          <w:lang w:val="en-US" w:eastAsia="zh-CN"/>
        </w:rPr>
        <w:t xml:space="preserve">7</w:t>
      </w:r>
      <w:r>
        <w:rPr>
          <w:rFonts w:hint="eastAsia" w:ascii="宋体" w:hAnsi="宋体" w:eastAsia="宋体" w:cs="宋体"/>
          <w:color w:val="000000"/>
          <w:sz w:val="36"/>
          <w:szCs w:val="36"/>
          <w:highlight w:val="none"/>
        </w:rPr>
        <w:t xml:space="preserve">月</w:t>
      </w:r>
      <w:r>
        <w:rPr>
          <w:rFonts w:hint="eastAsia" w:ascii="宋体" w:hAnsi="宋体" w:eastAsia="宋体" w:cs="宋体"/>
          <w:color w:val="000000"/>
          <w:sz w:val="36"/>
          <w:szCs w:val="36"/>
          <w:highlight w:val="none"/>
        </w:rPr>
      </w:r>
      <w:r/>
      <w:r>
        <w:rPr>
          <w:rFonts w:hint="eastAsia" w:ascii="宋体" w:hAnsi="宋体" w:eastAsia="宋体" w:cs="宋体"/>
          <w:b/>
          <w:color w:val="000000"/>
          <w:sz w:val="36"/>
          <w:szCs w:val="36"/>
          <w:highlight w:val="none"/>
        </w:rPr>
      </w:r>
      <w:r/>
      <w:r>
        <w:rPr>
          <w:rFonts w:hint="eastAsia" w:ascii="宋体" w:hAnsi="宋体" w:eastAsia="宋体" w:cs="宋体"/>
          <w:color w:val="000000"/>
          <w:sz w:val="36"/>
          <w:szCs w:val="36"/>
          <w:highlight w:val="none"/>
        </w:rPr>
      </w:r>
    </w:p>
    <w:p>
      <w:pPr>
        <w:pStyle w:val="633"/>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633"/>
        <w:spacing w:line="700" w:lineRule="exact"/>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r>
      <w:r/>
    </w:p>
    <w:p>
      <w:pPr>
        <w:pStyle w:val="633"/>
        <w:spacing w:line="700" w:lineRule="exact"/>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     第一章  招标公告</w:t>
      </w:r>
      <w:r>
        <w:rPr>
          <w:rFonts w:hint="eastAsia" w:ascii="宋体" w:hAnsi="宋体" w:eastAsia="宋体" w:cs="宋体"/>
          <w:color w:val="000000"/>
          <w:sz w:val="36"/>
          <w:highlight w:val="none"/>
        </w:rPr>
      </w:r>
      <w:r/>
    </w:p>
    <w:p>
      <w:pPr>
        <w:pStyle w:val="633"/>
        <w:spacing w:line="700" w:lineRule="exact"/>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     第二章  供应商须知</w:t>
      </w:r>
      <w:r>
        <w:rPr>
          <w:rFonts w:hint="eastAsia" w:ascii="宋体" w:hAnsi="宋体" w:eastAsia="宋体" w:cs="宋体"/>
          <w:color w:val="000000"/>
          <w:sz w:val="36"/>
          <w:highlight w:val="none"/>
        </w:rPr>
      </w:r>
      <w:r/>
    </w:p>
    <w:p>
      <w:pPr>
        <w:pStyle w:val="633"/>
        <w:spacing w:line="700" w:lineRule="exact"/>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     第三章  合同文本</w:t>
      </w:r>
      <w:r>
        <w:rPr>
          <w:rFonts w:hint="eastAsia" w:ascii="宋体" w:hAnsi="宋体" w:eastAsia="宋体" w:cs="宋体"/>
          <w:color w:val="000000"/>
          <w:sz w:val="36"/>
          <w:highlight w:val="none"/>
        </w:rPr>
      </w:r>
      <w:r/>
    </w:p>
    <w:p>
      <w:pPr>
        <w:pStyle w:val="633"/>
        <w:spacing w:line="700" w:lineRule="exact"/>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     第四章  采购需求</w:t>
      </w:r>
      <w:r>
        <w:rPr>
          <w:rFonts w:hint="eastAsia" w:ascii="宋体" w:hAnsi="宋体" w:eastAsia="宋体" w:cs="宋体"/>
          <w:color w:val="000000"/>
          <w:sz w:val="36"/>
          <w:highlight w:val="none"/>
        </w:rPr>
      </w:r>
      <w:r/>
    </w:p>
    <w:p>
      <w:pPr>
        <w:pStyle w:val="633"/>
        <w:spacing w:line="700" w:lineRule="exact"/>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     第五章  </w:t>
      </w: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r>
      <w:r/>
    </w:p>
    <w:p>
      <w:pPr>
        <w:pStyle w:val="633"/>
        <w:jc w:val="left"/>
        <w:spacing w:line="700" w:lineRule="exact"/>
        <w:rPr>
          <w:rFonts w:hint="eastAsia" w:ascii="宋体" w:hAnsi="宋体" w:eastAsia="宋体" w:cs="宋体"/>
          <w:color w:val="000000"/>
          <w:highlight w:val="none"/>
        </w:rPr>
        <w:outlineLvl w:val="0"/>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highlight w:val="none"/>
        </w:rPr>
        <w:t xml:space="preserve">第六章  投标文件格式</w:t>
      </w:r>
      <w:r>
        <w:rPr>
          <w:rFonts w:hint="eastAsia" w:ascii="宋体" w:hAnsi="宋体" w:eastAsia="宋体" w:cs="宋体"/>
          <w:color w:val="000000"/>
          <w:highlight w:val="none"/>
        </w:rPr>
      </w:r>
      <w:r/>
    </w:p>
    <w:p>
      <w:pPr>
        <w:pStyle w:val="633"/>
        <w:jc w:val="center"/>
        <w:spacing w:line="700" w:lineRule="exact"/>
        <w:rPr>
          <w:rFonts w:hint="eastAsia" w:ascii="宋体" w:hAnsi="宋体" w:eastAsia="宋体" w:cs="宋体"/>
          <w:color w:val="000000"/>
          <w:highlight w:val="none"/>
        </w:rPr>
        <w:outlineLvl w:val="0"/>
      </w:pPr>
      <w:r>
        <w:rPr>
          <w:rFonts w:hint="eastAsia" w:ascii="宋体" w:hAnsi="宋体" w:eastAsia="宋体" w:cs="宋体"/>
          <w:color w:val="000000"/>
          <w:highlight w:val="none"/>
        </w:rPr>
        <w:br w:type="page" w:clear="all"/>
      </w:r>
      <w:r>
        <w:rPr>
          <w:rFonts w:hint="eastAsia" w:ascii="宋体" w:hAnsi="宋体" w:eastAsia="宋体" w:cs="宋体"/>
          <w:color w:val="000000"/>
          <w:sz w:val="44"/>
          <w:szCs w:val="44"/>
          <w:highlight w:val="none"/>
        </w:rPr>
        <w:t xml:space="preserve">第一章  招标公告</w:t>
      </w:r>
      <w:r>
        <w:rPr>
          <w:rFonts w:hint="eastAsia" w:ascii="宋体" w:hAnsi="宋体" w:eastAsia="宋体" w:cs="宋体"/>
          <w:color w:val="000000"/>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873"/>
              <w:jc w:val="both"/>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rPr>
            </w:r>
            <w:r/>
          </w:p>
          <w:p>
            <w:pPr>
              <w:pStyle w:val="873"/>
              <w:jc w:val="both"/>
              <w:spacing w:before="0" w:after="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cs="宋体"/>
                <w:color w:val="000000"/>
                <w:highlight w:val="none"/>
                <w:u w:val="single"/>
                <w:lang w:eastAsia="zh-CN"/>
              </w:rPr>
              <w:t xml:space="preserve">滨海县八巨镇第二轮土地承包到期后再延长30年试点技术服务项目</w:t>
            </w:r>
            <w:r>
              <w:rPr>
                <w:rFonts w:hint="eastAsia" w:ascii="宋体" w:hAnsi="宋体" w:eastAsia="宋体" w:cs="宋体"/>
                <w:color w:val="000000"/>
                <w:highlight w:val="none"/>
              </w:rPr>
              <w:t xml:space="preserve">的潜在投标人可在“苏采云”系统内免费下载（投标人必须在苏采云系统中获取采购文件，方能参与政府采购项目），并于</w:t>
            </w:r>
            <w:r>
              <w:rPr>
                <w:rFonts w:hint="eastAsia" w:ascii="宋体" w:hAnsi="宋体" w:eastAsia="宋体" w:cs="宋体"/>
                <w:b/>
                <w:bCs/>
                <w:color w:val="000000"/>
                <w:highlight w:val="none"/>
                <w:u w:val="single"/>
                <w:lang w:val="en-US" w:eastAsia="zh-CN"/>
              </w:rPr>
              <w:t xml:space="preserve">2026</w:t>
            </w:r>
            <w:r>
              <w:rPr>
                <w:rFonts w:hint="eastAsia" w:ascii="宋体" w:hAnsi="宋体" w:eastAsia="宋体" w:cs="宋体"/>
                <w:b/>
                <w:bCs/>
                <w:color w:val="000000"/>
                <w:highlight w:val="none"/>
                <w:u w:val="single"/>
                <w:lang w:eastAsia="zh-CN"/>
              </w:rPr>
              <w:t xml:space="preserve">年</w:t>
            </w:r>
            <w:r>
              <w:rPr>
                <w:rFonts w:hint="eastAsia" w:ascii="宋体" w:hAnsi="宋体" w:cs="宋体"/>
                <w:b/>
                <w:bCs/>
                <w:color w:val="000000"/>
                <w:highlight w:val="none"/>
                <w:u w:val="single"/>
                <w:lang w:val="en-US" w:eastAsia="zh-CN"/>
              </w:rPr>
              <w:t xml:space="preserve">8</w:t>
            </w:r>
            <w:r>
              <w:rPr>
                <w:rFonts w:hint="eastAsia" w:ascii="宋体" w:hAnsi="宋体" w:eastAsia="宋体" w:cs="宋体"/>
                <w:b/>
                <w:bCs/>
                <w:color w:val="000000"/>
                <w:highlight w:val="none"/>
                <w:u w:val="single"/>
              </w:rPr>
              <w:t xml:space="preserve">月</w:t>
            </w:r>
            <w:r>
              <w:rPr>
                <w:rFonts w:hint="eastAsia" w:ascii="宋体" w:hAnsi="宋体" w:cs="宋体"/>
                <w:b/>
                <w:bCs/>
                <w:color w:val="000000"/>
                <w:highlight w:val="none"/>
                <w:u w:val="single"/>
                <w:lang w:val="en-US" w:eastAsia="zh-CN"/>
              </w:rPr>
              <w:t xml:space="preserve">6</w:t>
            </w:r>
            <w:r>
              <w:rPr>
                <w:rFonts w:hint="eastAsia" w:ascii="宋体" w:hAnsi="宋体" w:eastAsia="宋体" w:cs="宋体"/>
                <w:b/>
                <w:bCs/>
                <w:color w:val="000000"/>
                <w:highlight w:val="none"/>
                <w:u w:val="single"/>
              </w:rPr>
              <w:t xml:space="preserve">日</w:t>
            </w:r>
            <w:r>
              <w:rPr>
                <w:rFonts w:hint="eastAsia" w:ascii="宋体" w:hAnsi="宋体" w:cs="宋体"/>
                <w:b/>
                <w:bCs/>
                <w:color w:val="000000"/>
                <w:highlight w:val="none"/>
                <w:u w:val="single"/>
                <w:lang w:val="en-US" w:eastAsia="zh-CN"/>
              </w:rPr>
              <w:t xml:space="preserve">15</w:t>
            </w:r>
            <w:r>
              <w:rPr>
                <w:rFonts w:hint="eastAsia" w:ascii="宋体" w:hAnsi="宋体" w:eastAsia="宋体" w:cs="宋体"/>
                <w:b/>
                <w:bCs/>
                <w:color w:val="000000"/>
                <w:highlight w:val="none"/>
                <w:u w:val="single"/>
              </w:rPr>
              <w:t xml:space="preserve">时00分00秒</w:t>
            </w:r>
            <w:r>
              <w:rPr>
                <w:rFonts w:hint="eastAsia" w:ascii="宋体" w:hAnsi="宋体" w:eastAsia="宋体" w:cs="宋体"/>
                <w:color w:val="000000"/>
                <w:highlight w:val="none"/>
              </w:rPr>
              <w:t xml:space="preserve">（北京时间）前递交投标文件。</w:t>
            </w:r>
            <w:r>
              <w:rPr>
                <w:rFonts w:hint="eastAsia" w:ascii="宋体" w:hAnsi="宋体" w:eastAsia="宋体" w:cs="宋体"/>
                <w:color w:val="000000"/>
                <w:highlight w:val="none"/>
                <w:u w:val="single"/>
              </w:rPr>
            </w:r>
            <w:r/>
          </w:p>
        </w:tc>
      </w:tr>
    </w:tbl>
    <w:p>
      <w:pPr>
        <w:pStyle w:val="633"/>
        <w:numPr>
          <w:ilvl w:val="0"/>
          <w:numId w:val="0"/>
        </w:num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项目基本情况</w:t>
      </w:r>
      <w:r>
        <w:rPr>
          <w:rFonts w:hint="eastAsia" w:ascii="宋体" w:hAnsi="宋体" w:eastAsia="宋体" w:cs="宋体"/>
          <w:b/>
          <w:bCs/>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JSZC-320922-YCSX-G2026-000</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滨海县八巨镇第二轮土地承包到期后再延长30年试点技术服务项目</w:t>
      </w:r>
      <w:r>
        <w:rPr>
          <w:rFonts w:hint="eastAsia" w:ascii="宋体" w:hAnsi="宋体" w:eastAsia="宋体" w:cs="宋体"/>
          <w:color w:val="000000"/>
          <w:sz w:val="24"/>
          <w:szCs w:val="24"/>
          <w:highlight w:val="none"/>
          <w:lang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3.采购方式：公开招标</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4.预算</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金额：</w:t>
      </w:r>
      <w:r>
        <w:rPr>
          <w:rFonts w:hint="eastAsia" w:ascii="宋体" w:hAnsi="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lang w:val="en-US" w:eastAsia="zh-CN"/>
        </w:rPr>
        <w:t xml:space="preserve">万元，投标报价高于最高限价的，招标人将不予接受，视为无效标书。</w:t>
      </w:r>
      <w:r>
        <w:rPr>
          <w:rFonts w:hint="eastAsia" w:ascii="宋体" w:hAnsi="宋体" w:eastAsia="宋体" w:cs="宋体"/>
          <w:color w:val="000000"/>
          <w:sz w:val="24"/>
          <w:szCs w:val="24"/>
          <w:highlight w:val="none"/>
        </w:rPr>
      </w:r>
      <w:r/>
    </w:p>
    <w:p>
      <w:pPr>
        <w:pStyle w:val="685"/>
        <w:ind w:firstLine="482"/>
        <w:jc w:val="both"/>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6.采购需求</w:t>
      </w:r>
      <w:r>
        <w:rPr>
          <w:rFonts w:hint="eastAsia" w:ascii="宋体" w:hAnsi="宋体" w:cs="宋体"/>
          <w:color w:val="000000"/>
          <w:sz w:val="24"/>
          <w:szCs w:val="24"/>
          <w:highlight w:val="none"/>
          <w:lang w:val="en-US" w:eastAsia="zh-CN"/>
        </w:rPr>
        <w:t xml:space="preserve">：</w:t>
      </w:r>
      <w:r>
        <w:rPr>
          <w:rFonts w:hint="eastAsia" w:ascii="宋体" w:hAnsi="宋体" w:cs="宋体"/>
          <w:lang w:val="en-US" w:eastAsia="zh-CN"/>
        </w:rPr>
        <w:t xml:space="preserve">本项目共涉及12个村（居）约13000户，主要包括但不限于以下内容：</w:t>
      </w:r>
      <w:r>
        <w:rPr>
          <w:rFonts w:hint="eastAsia" w:ascii="宋体" w:hAnsi="宋体" w:eastAsia="宋体" w:cs="宋体"/>
          <w:color w:val="000000"/>
          <w:sz w:val="24"/>
          <w:szCs w:val="24"/>
          <w:highlight w:val="none"/>
          <w:lang w:val="en-US" w:eastAsia="zh-CN"/>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数字化加工整理（标准达到档案部门入馆，自然资源和规划部门发证要求 ，以档案、自然资源和规划部门验收（发证）、接收为据）等工作。具体采购范围及所应达到的具体要求，详细内容见本采购文件第四章采购需求。</w:t>
      </w:r>
      <w:r>
        <w:rPr>
          <w:rFonts w:hint="eastAsia" w:ascii="宋体" w:hAnsi="宋体" w:eastAsia="宋体" w:cs="宋体"/>
          <w:color w:val="000000"/>
          <w:sz w:val="24"/>
          <w:szCs w:val="24"/>
          <w:highlight w:val="none"/>
          <w:lang w:val="en-US" w:eastAsia="zh-CN"/>
        </w:rPr>
      </w:r>
      <w:r/>
    </w:p>
    <w:p>
      <w:pPr>
        <w:pStyle w:val="685"/>
        <w:ind w:firstLine="482"/>
        <w:jc w:val="both"/>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7.合同履行期限：项目截止2027年6月30日完成（开始时间以具体签订合同时间为准），服务期限延长至2028年12月底</w:t>
      </w:r>
      <w:r>
        <w:rPr>
          <w:rFonts w:hint="eastAsia" w:ascii="宋体" w:hAnsi="宋体" w:eastAsia="宋体" w:cs="宋体"/>
          <w:color w:val="000000"/>
          <w:sz w:val="24"/>
          <w:szCs w:val="24"/>
          <w:highlight w:val="none"/>
          <w:lang w:val="en-US" w:eastAsia="zh-CN"/>
        </w:rPr>
        <w:t xml:space="preserve">（2028年延包相关回头看及各项扫尾工作，由中标供应商全权负责落实到位、全程办结），具体实施内容及进度根据</w:t>
      </w:r>
      <w:r>
        <w:rPr>
          <w:rFonts w:hint="eastAsia" w:ascii="宋体" w:hAnsi="宋体" w:cs="宋体"/>
          <w:color w:val="000000"/>
          <w:sz w:val="24"/>
          <w:szCs w:val="24"/>
          <w:highlight w:val="none"/>
          <w:lang w:val="en-US" w:eastAsia="zh-CN"/>
        </w:rPr>
        <w:t xml:space="preserve">八巨镇</w:t>
      </w:r>
      <w:r>
        <w:rPr>
          <w:rFonts w:hint="eastAsia" w:ascii="宋体" w:hAnsi="宋体" w:eastAsia="宋体" w:cs="宋体"/>
          <w:color w:val="000000"/>
          <w:sz w:val="24"/>
          <w:szCs w:val="24"/>
          <w:highlight w:val="none"/>
          <w:lang w:val="en-US" w:eastAsia="zh-CN"/>
        </w:rPr>
        <w:t xml:space="preserve">人民政府实际工作进度安排实施。（具体时间以省、市、县三级实际工作进度要求为准）。</w:t>
      </w:r>
      <w:r>
        <w:rPr>
          <w:rFonts w:hint="eastAsia" w:ascii="宋体" w:hAnsi="宋体" w:eastAsia="宋体" w:cs="宋体"/>
          <w:color w:val="000000"/>
          <w:sz w:val="24"/>
          <w:szCs w:val="24"/>
          <w:highlight w:val="none"/>
          <w:lang w:val="en-US"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8.服务标准：项目成果需符合国家、省、市、县</w:t>
      </w:r>
      <w:r>
        <w:rPr>
          <w:rFonts w:hint="eastAsia" w:ascii="宋体" w:hAnsi="宋体" w:eastAsia="宋体" w:cs="宋体"/>
          <w:color w:val="000000"/>
          <w:sz w:val="24"/>
          <w:szCs w:val="24"/>
          <w:highlight w:val="none"/>
          <w:lang w:val="en-US" w:eastAsia="zh-CN"/>
        </w:rPr>
        <w:t xml:space="preserve">农业农村、自然资源和规划、档案等部门和</w:t>
      </w:r>
      <w:r>
        <w:rPr>
          <w:rFonts w:hint="eastAsia" w:ascii="宋体" w:hAnsi="宋体" w:eastAsia="宋体" w:cs="宋体"/>
          <w:color w:val="000000"/>
          <w:sz w:val="24"/>
          <w:szCs w:val="24"/>
          <w:highlight w:val="none"/>
          <w:lang w:val="en-US" w:eastAsia="zh-CN"/>
        </w:rPr>
        <w:t xml:space="preserve">行业相关标准，并根据要求通过各级组织的验收</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9.项目地点：采购人指定地点。</w:t>
      </w:r>
      <w:r>
        <w:rPr>
          <w:rFonts w:hint="eastAsia" w:ascii="宋体" w:hAnsi="宋体" w:eastAsia="宋体" w:cs="宋体"/>
          <w:color w:val="000000"/>
          <w:sz w:val="24"/>
          <w:szCs w:val="24"/>
          <w:highlight w:val="none"/>
          <w:lang w:val="en-US"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10.本项目不接受联合体投标。</w:t>
      </w:r>
      <w:r>
        <w:rPr>
          <w:rFonts w:hint="eastAsia" w:ascii="宋体" w:hAnsi="宋体" w:eastAsia="宋体" w:cs="宋体"/>
          <w:color w:val="000000"/>
          <w:sz w:val="24"/>
          <w:szCs w:val="24"/>
          <w:highlight w:val="none"/>
          <w:lang w:val="en-US" w:eastAsia="zh-CN"/>
        </w:rPr>
      </w:r>
      <w:r/>
    </w:p>
    <w:p>
      <w:pPr>
        <w:pStyle w:val="633"/>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1.满足《中华人民共和国政府采购法》第二十二条规定并提供以下材料；</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①法人或者其他组织的营业执照等证明文件，自然人的身份证明；</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lang w:val="en-US" w:eastAsia="zh-CN"/>
        </w:rPr>
        <w:t xml:space="preserve">上一年度</w:t>
      </w:r>
      <w:r>
        <w:rPr>
          <w:rFonts w:hint="eastAsia" w:ascii="宋体" w:hAnsi="宋体" w:eastAsia="宋体" w:cs="宋体"/>
          <w:color w:val="000000"/>
          <w:sz w:val="24"/>
          <w:szCs w:val="24"/>
          <w:highlight w:val="none"/>
        </w:rPr>
        <w:t xml:space="preserve">财务状况报告（至少提供资产负债表、利润表、现金流量表，供应商成立不满一年无需提供）</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④具备履行合同所必需的设备和专业技术能力的书面声明；</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⑤参加政府采购活动前3年内在经营活动中没有重大违法记录的书面声明；</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微软雅黑" w:hAnsi="微软雅黑" w:eastAsia="微软雅黑" w:cs="微软雅黑"/>
          <w:color w:val="000000"/>
          <w:sz w:val="24"/>
          <w:szCs w:val="24"/>
          <w:highlight w:val="none"/>
        </w:rPr>
        <w:t xml:space="preserve">⑥</w:t>
      </w:r>
      <w:r>
        <w:rPr>
          <w:rFonts w:hint="eastAsia" w:ascii="宋体" w:hAnsi="宋体" w:eastAsia="宋体" w:cs="宋体"/>
          <w:color w:val="000000"/>
          <w:sz w:val="24"/>
          <w:szCs w:val="24"/>
          <w:highlight w:val="none"/>
        </w:rPr>
        <w:t xml:space="preserve">具备法律、行政法规规定的其他条件的证明材料。</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cs="宋体"/>
          <w:color w:val="000000"/>
          <w:sz w:val="24"/>
          <w:szCs w:val="24"/>
          <w:highlight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②供应商必须为未被列入“信用中国”网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渠道信用记录失信被执行人、重大税收违法案件当事人名单、政府采购严重违法失信行为记录名单。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③供应商须具有国家自然资源主管部门颁发的有效的乙级测绘资质，资质范围须包含：界线与不动产测绘、地理信息系统工程、摄影测量与遥感、地图编制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633"/>
        <w:ind w:left="0" w:firstLine="482"/>
        <w:keepLines w:val="0"/>
        <w:keepNext w:val="0"/>
        <w:pageBreakBefore w:val="0"/>
        <w:spacing w:line="480" w:lineRule="exact"/>
        <w:widowControl w:val="off"/>
        <w:rPr>
          <w:rFonts w:hint="eastAsia" w:ascii="宋体" w:hAnsi="宋体" w:eastAsia="宋体" w:cs="宋体"/>
          <w:b/>
          <w:bCs/>
          <w:color w:val="000000"/>
          <w:sz w:val="24"/>
          <w:highlight w:val="none"/>
        </w:rPr>
      </w:pPr>
      <w:r/>
      <w:bookmarkStart w:id="1" w:name="_Toc35393794"/>
      <w:r/>
      <w:bookmarkStart w:id="2" w:name="_Toc28359007"/>
      <w:r/>
      <w:bookmarkStart w:id="3" w:name="_Toc35393625"/>
      <w:r/>
      <w:bookmarkStart w:id="4" w:name="_Toc28359084"/>
      <w:r>
        <w:rPr>
          <w:rFonts w:hint="eastAsia" w:ascii="宋体" w:hAnsi="宋体" w:eastAsia="宋体" w:cs="宋体"/>
          <w:b/>
          <w:bCs/>
          <w:color w:val="000000"/>
          <w:sz w:val="24"/>
          <w:highlight w:val="none"/>
        </w:rPr>
        <w:t xml:space="preserve">三、获取招标文件</w:t>
      </w:r>
      <w:r>
        <w:rPr>
          <w:rFonts w:hint="eastAsia" w:ascii="宋体" w:hAnsi="宋体" w:eastAsia="宋体" w:cs="宋体"/>
          <w:b/>
          <w:bCs/>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bookmarkStart w:id="5" w:name="_Toc28359082"/>
      <w:r/>
      <w:bookmarkStart w:id="6" w:name="_Toc35393624"/>
      <w:r/>
      <w:bookmarkStart w:id="7" w:name="_Toc38985266"/>
      <w:r/>
      <w:bookmarkStart w:id="8" w:name="_Toc28359005"/>
      <w:r/>
      <w:bookmarkStart w:id="9" w:name="_Toc35393793"/>
      <w:r>
        <w:rPr>
          <w:rFonts w:hint="eastAsia" w:ascii="宋体" w:hAnsi="宋体" w:eastAsia="宋体" w:cs="宋体"/>
          <w:color w:val="000000"/>
          <w:sz w:val="24"/>
          <w:highlight w:val="none"/>
        </w:rPr>
        <w:t xml:space="preserve">1.时间：</w:t>
      </w:r>
      <w:bookmarkEnd w:id="5"/>
      <w:r/>
      <w:bookmarkEnd w:id="6"/>
      <w:r/>
      <w:bookmarkEnd w:id="7"/>
      <w:r/>
      <w:bookmarkEnd w:id="8"/>
      <w:r/>
      <w:bookmarkEnd w:id="9"/>
      <w:r>
        <w:rPr>
          <w:rFonts w:hint="eastAsia" w:ascii="宋体" w:hAnsi="宋体" w:eastAsia="宋体" w:cs="宋体"/>
          <w:color w:val="000000"/>
          <w:sz w:val="24"/>
          <w:highlight w:val="none"/>
        </w:rPr>
        <w:t xml:space="preserve">自招标文件公告发布之日起5个工作日。</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2.地点：“苏采云”系统内免费下载（投标人必须在苏采云系统中获取采购文件，方能参与政府采购项目）；</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3.方式：本项目采用网上注册登记方式。</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4.售价：</w:t>
      </w:r>
      <w:r>
        <w:rPr>
          <w:rFonts w:hint="eastAsia" w:ascii="宋体" w:hAnsi="宋体" w:eastAsia="宋体" w:cs="宋体"/>
          <w:color w:val="000000"/>
          <w:sz w:val="24"/>
          <w:highlight w:val="none"/>
          <w:u w:val="single"/>
        </w:rPr>
        <w:t xml:space="preserve">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633"/>
        <w:ind w:left="0"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四、提交投标文件截止时间、开标时间和地点</w:t>
      </w:r>
      <w:r>
        <w:rPr>
          <w:rFonts w:hint="eastAsia" w:ascii="宋体" w:hAnsi="宋体" w:eastAsia="宋体" w:cs="宋体"/>
          <w:b/>
          <w:bCs/>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1.时间：2026年8月6日15时00分00秒（北京时间）。</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2.地点：苏采云“不见面”开标大厅。</w:t>
      </w:r>
      <w:bookmarkEnd w:id="1"/>
      <w:r/>
      <w:bookmarkEnd w:id="2"/>
      <w:r/>
      <w:bookmarkEnd w:id="3"/>
      <w:r/>
      <w:bookmarkEnd w:id="4"/>
      <w:r>
        <w:rPr>
          <w:rFonts w:hint="eastAsia" w:ascii="宋体" w:hAnsi="宋体" w:eastAsia="宋体" w:cs="宋体"/>
          <w:color w:val="000000"/>
          <w:sz w:val="24"/>
          <w:szCs w:val="24"/>
          <w:highlight w:val="none"/>
        </w:rPr>
      </w:r>
      <w:r/>
    </w:p>
    <w:p>
      <w:pPr>
        <w:pStyle w:val="633"/>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000000"/>
          <w:sz w:val="24"/>
          <w:szCs w:val="20"/>
          <w:highlight w:val="none"/>
        </w:rPr>
      </w:pPr>
      <w:r/>
      <w:bookmarkStart w:id="10" w:name="_Toc38985267"/>
      <w:r/>
      <w:bookmarkStart w:id="11" w:name="_Toc35393795"/>
      <w:r/>
      <w:bookmarkStart w:id="12" w:name="_Toc35393626"/>
      <w:r>
        <w:rPr>
          <w:rFonts w:hint="eastAsia" w:ascii="宋体" w:hAnsi="宋体" w:eastAsia="宋体" w:cs="宋体"/>
          <w:b/>
          <w:bCs/>
          <w:color w:val="000000"/>
          <w:sz w:val="24"/>
          <w:szCs w:val="20"/>
          <w:highlight w:val="none"/>
        </w:rPr>
        <w:t xml:space="preserve">五、公告期限</w:t>
      </w:r>
      <w:bookmarkEnd w:id="10"/>
      <w:r>
        <w:rPr>
          <w:rFonts w:hint="eastAsia" w:ascii="宋体" w:hAnsi="宋体" w:eastAsia="宋体" w:cs="宋体"/>
          <w:b/>
          <w:bCs/>
          <w:color w:val="000000"/>
          <w:sz w:val="24"/>
          <w:szCs w:val="20"/>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0"/>
          <w:highlight w:val="none"/>
        </w:rPr>
      </w:pPr>
      <w:r/>
      <w:bookmarkStart w:id="13" w:name="_Toc38985268"/>
      <w:r>
        <w:rPr>
          <w:rFonts w:hint="eastAsia" w:ascii="宋体" w:hAnsi="宋体" w:eastAsia="宋体" w:cs="宋体"/>
          <w:color w:val="000000"/>
          <w:sz w:val="24"/>
          <w:szCs w:val="20"/>
          <w:highlight w:val="none"/>
        </w:rPr>
        <w:t xml:space="preserve">自本公告发布之日起5个工作日。</w:t>
      </w:r>
      <w:bookmarkEnd w:id="13"/>
      <w:r>
        <w:rPr>
          <w:rFonts w:hint="eastAsia" w:ascii="宋体" w:hAnsi="宋体" w:eastAsia="宋体" w:cs="宋体"/>
          <w:color w:val="000000"/>
          <w:sz w:val="24"/>
          <w:szCs w:val="20"/>
          <w:highlight w:val="none"/>
        </w:rPr>
      </w:r>
      <w:r/>
    </w:p>
    <w:p>
      <w:pPr>
        <w:pStyle w:val="633"/>
        <w:ind w:left="0" w:firstLine="482"/>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六、其他补充事宜</w:t>
      </w:r>
      <w:bookmarkEnd w:id="11"/>
      <w:r/>
      <w:bookmarkEnd w:id="12"/>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bookmarkStart w:id="14" w:name="OLE_LINK63"/>
      <w:r/>
      <w:bookmarkStart w:id="15" w:name="_Toc35393796"/>
      <w:r/>
      <w:bookmarkStart w:id="16" w:name="_Toc35393627"/>
      <w:r/>
      <w:bookmarkStart w:id="17" w:name="_Toc28359085"/>
      <w:r/>
      <w:bookmarkStart w:id="18" w:name="_Toc28359008"/>
      <w:r>
        <w:rPr>
          <w:rFonts w:hint="eastAsia" w:ascii="宋体" w:hAnsi="宋体" w:eastAsia="宋体" w:cs="宋体"/>
          <w:color w:val="000000"/>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《苏采云系统供应商操作手册》：在盐城市政府采购网点击【办事指南】-【供应商参与政府采购活动相关资料】。</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2.潜在供应商访问电子招标响应交易平台的网络地址和方法：</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2.1“苏采云”系统用户注册</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获取“CA数字证书”--CA绑定与登录--参与投标--下载采购文件（后缀名为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kedt”）--将后缀名为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kedt”的采购文件导入政府采购客户端工具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制作响应文件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导出加密的响应文件（后缀名为zip）--通过“苏采云”系统上传响应文件。具体见《“苏采云”系统供应商操作手册》（手册下载地址：苏采云系统</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右侧消息通知栏）。</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2.2潜在投标人访问“苏采云”系统方法：江苏省政府采购网首页</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“苏采云”链接。</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2.3采购文件（后缀名为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kedt”）、供应商操作手册及政府采购客户端工具可通过“苏采云”系统相应链接进行下载。</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2.4采购代理机构将数据电文形式的采购文件加载至“苏采云”系统，供潜在供应商下载或者查阅。</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2.5请潜在投标单位提前安装相应的控件（详见《“苏采云”系统供应商操作手册》）并使用谷歌浏览器登录“苏采云”系统参与不见面开评标。</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如潜在投标人未按上述要求操作，将自行承担所产生的风险。</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3.有关本次招标的事项若存在变动或修改，敬请及时关注</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在“中国政府采购网</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江苏政府采购网</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盐城市政府采购网”发布的更正公告。</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4.本次招标不收取投标保证金，不收取质量保证金。</w:t>
      </w:r>
      <w:bookmarkEnd w:id="14"/>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5.电子投标文件一份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通过系统提交</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；纸质投标文件正本一份，副本四份（评审结束后由中标候选人提供，未中标单位不需要提供）。</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6.因投标人的系统环境、操作等原因导致的问题由投标人自行承担负责。</w:t>
      </w:r>
      <w:r>
        <w:rPr>
          <w:rFonts w:hint="eastAsia" w:ascii="宋体" w:hAnsi="宋体" w:eastAsia="宋体" w:cs="宋体"/>
          <w:color w:val="000000"/>
          <w:sz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rFonts w:hint="eastAsia" w:ascii="宋体" w:hAnsi="宋体" w:eastAsia="宋体" w:cs="宋体"/>
          <w:color w:val="000000"/>
          <w:sz w:val="24"/>
          <w:highlight w:val="none"/>
        </w:rPr>
      </w:r>
      <w:r/>
    </w:p>
    <w:p>
      <w:pPr>
        <w:pStyle w:val="633"/>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滨海县八巨镇人民政府</w:t>
      </w:r>
      <w:r>
        <w:rPr>
          <w:rFonts w:hint="eastAsia" w:ascii="宋体" w:hAnsi="宋体" w:eastAsia="宋体" w:cs="宋体"/>
          <w:color w:val="000000"/>
          <w:sz w:val="24"/>
          <w:szCs w:val="24"/>
          <w:highlight w:val="none"/>
          <w:lang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江苏省盐城市滨海县八巨镇</w:t>
      </w:r>
      <w:r>
        <w:rPr>
          <w:rFonts w:hint="eastAsia" w:ascii="宋体" w:hAnsi="宋体" w:cs="宋体"/>
          <w:color w:val="000000"/>
          <w:sz w:val="24"/>
          <w:szCs w:val="24"/>
          <w:highlight w:val="none"/>
          <w:lang w:val="en-US" w:eastAsia="zh-CN"/>
        </w:rPr>
        <w:t xml:space="preserve">财源路1</w:t>
      </w:r>
      <w:r>
        <w:rPr>
          <w:rFonts w:hint="eastAsia" w:ascii="宋体" w:hAnsi="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张先生</w:t>
      </w:r>
      <w:r>
        <w:rPr>
          <w:rFonts w:ascii="宋体" w:hAnsi="宋体" w:eastAsia="宋体" w:cs="宋体"/>
          <w:color w:val="000000"/>
          <w:sz w:val="24"/>
          <w:szCs w:val="24"/>
          <w:highlight w:val="none"/>
          <w:lang w:val="en-US"/>
        </w:rPr>
      </w:r>
      <w:r/>
    </w:p>
    <w:p>
      <w:pPr>
        <w:pStyle w:val="633"/>
        <w:ind w:left="0" w:firstLine="480"/>
        <w:keepLines w:val="0"/>
        <w:keepNext w:val="0"/>
        <w:pageBreakBefore w:val="0"/>
        <w:spacing w:line="480" w:lineRule="exact"/>
        <w:widowControl w:val="off"/>
        <w:tabs>
          <w:tab w:val="left" w:pos="90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13851183953</w:t>
      </w:r>
      <w:r>
        <w:rPr>
          <w:rFonts w:ascii="宋体" w:hAnsi="宋体" w:eastAsia="宋体" w:cs="宋体"/>
          <w:color w:val="000000"/>
          <w:sz w:val="24"/>
          <w:szCs w:val="24"/>
          <w:highlight w:val="none"/>
          <w:lang w:val="en-US"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2.代理机构：</w:t>
      </w:r>
      <w:r>
        <w:rPr>
          <w:rFonts w:hint="eastAsia" w:ascii="宋体" w:hAnsi="宋体" w:cs="宋体"/>
          <w:color w:val="000000"/>
          <w:sz w:val="24"/>
          <w:szCs w:val="24"/>
          <w:highlight w:val="none"/>
          <w:lang w:eastAsia="zh-CN"/>
        </w:rPr>
        <w:t xml:space="preserve">盐城舜翔工程咨询管理有限公司</w:t>
      </w:r>
      <w:r>
        <w:rPr>
          <w:rFonts w:hint="eastAsia" w:ascii="宋体" w:hAnsi="宋体" w:eastAsia="宋体" w:cs="宋体"/>
          <w:color w:val="000000"/>
          <w:sz w:val="24"/>
          <w:szCs w:val="24"/>
          <w:highlight w:val="none"/>
          <w:lang w:eastAsia="zh-CN"/>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地址：滨海县云海小镇创客B座2楼201室</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肖</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联系方式：18252038009                </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肖女士</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张先生</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13961906608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13851183953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3"/>
        <w:jc w:val="center"/>
        <w:pageBreakBefore/>
        <w:spacing w:line="7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t xml:space="preserve">第二章  供应商须知</w:t>
      </w:r>
      <w:r>
        <w:rPr>
          <w:rFonts w:hint="eastAsia" w:ascii="宋体" w:hAnsi="宋体" w:eastAsia="宋体" w:cs="宋体"/>
          <w:color w:val="000000"/>
          <w:sz w:val="44"/>
          <w:szCs w:val="44"/>
          <w:highlight w:val="none"/>
        </w:rPr>
      </w:r>
      <w:r/>
    </w:p>
    <w:p>
      <w:pPr>
        <w:pStyle w:val="636"/>
        <w:ind w:right="0" w:firstLine="482"/>
        <w:pageBreakBefore w:val="0"/>
        <w:spacing w:line="480" w:lineRule="exact"/>
        <w:rPr>
          <w:rFonts w:hint="eastAsia" w:ascii="宋体" w:hAnsi="宋体" w:eastAsia="宋体" w:cs="宋体"/>
          <w:b/>
          <w:color w:val="000000"/>
          <w:szCs w:val="24"/>
          <w:highlight w:val="none"/>
        </w:rPr>
      </w:pPr>
      <w:r/>
      <w:bookmarkStart w:id="19" w:name="_Toc16938519"/>
      <w:r/>
      <w:bookmarkStart w:id="20" w:name="_Toc120614214"/>
      <w:r/>
      <w:bookmarkStart w:id="21" w:name="_Toc20823275"/>
      <w:r/>
      <w:bookmarkStart w:id="22" w:name="_Toc513029203"/>
      <w:r>
        <w:rPr>
          <w:rFonts w:hint="eastAsia" w:ascii="宋体" w:hAnsi="宋体" w:eastAsia="宋体" w:cs="宋体"/>
          <w:b/>
          <w:color w:val="000000"/>
          <w:szCs w:val="24"/>
          <w:highlight w:val="none"/>
        </w:rPr>
        <w:t xml:space="preserve">一、总则</w:t>
      </w:r>
      <w:bookmarkEnd w:id="19"/>
      <w:r/>
      <w:bookmarkEnd w:id="20"/>
      <w:r/>
      <w:bookmarkEnd w:id="21"/>
      <w:r/>
      <w:bookmarkEnd w:id="22"/>
      <w:r>
        <w:rPr>
          <w:rFonts w:hint="eastAsia" w:ascii="宋体" w:hAnsi="宋体" w:eastAsia="宋体" w:cs="宋体"/>
          <w:b/>
          <w:color w:val="000000"/>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23" w:name="_Hlt16619475"/>
      <w:r/>
      <w:bookmarkEnd w:id="23"/>
      <w:r/>
      <w:bookmarkStart w:id="24" w:name="_Toc16938520"/>
      <w:r/>
      <w:bookmarkStart w:id="25" w:name="_Toc513029204"/>
      <w:r/>
      <w:bookmarkStart w:id="26" w:name="_Toc20823276"/>
      <w:r>
        <w:rPr>
          <w:rFonts w:hint="eastAsia" w:ascii="宋体" w:hAnsi="宋体" w:eastAsia="宋体" w:cs="宋体"/>
          <w:bCs w:val="0"/>
          <w:color w:val="000000"/>
          <w:sz w:val="24"/>
          <w:szCs w:val="24"/>
          <w:highlight w:val="none"/>
        </w:rPr>
        <w:t xml:space="preserve">1.招标方式</w:t>
      </w:r>
      <w:bookmarkEnd w:id="24"/>
      <w:r/>
      <w:bookmarkEnd w:id="25"/>
      <w:r/>
      <w:bookmarkEnd w:id="26"/>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27" w:name="_Toc20823277"/>
      <w:r/>
      <w:bookmarkStart w:id="28" w:name="_Toc16938521"/>
      <w:r/>
      <w:bookmarkStart w:id="29" w:name="_Toc513029205"/>
      <w:r>
        <w:rPr>
          <w:rFonts w:hint="eastAsia" w:ascii="宋体" w:hAnsi="宋体" w:eastAsia="宋体" w:cs="宋体"/>
          <w:bCs w:val="0"/>
          <w:color w:val="000000"/>
          <w:sz w:val="24"/>
          <w:szCs w:val="24"/>
          <w:highlight w:val="none"/>
        </w:rPr>
        <w:t xml:space="preserve">2.合格的</w:t>
      </w:r>
      <w:bookmarkEnd w:id="27"/>
      <w:r/>
      <w:bookmarkEnd w:id="28"/>
      <w:r/>
      <w:bookmarkEnd w:id="29"/>
      <w:r>
        <w:rPr>
          <w:rFonts w:hint="eastAsia" w:ascii="宋体" w:hAnsi="宋体" w:eastAsia="宋体" w:cs="宋体"/>
          <w:bCs w:val="0"/>
          <w:color w:val="000000"/>
          <w:sz w:val="24"/>
          <w:szCs w:val="24"/>
          <w:highlight w:val="none"/>
        </w:rPr>
        <w:t xml:space="preserve">供应商</w:t>
      </w:r>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30" w:name="_Toc513029206"/>
      <w:r/>
      <w:bookmarkStart w:id="31" w:name="_Toc16938522"/>
      <w:r/>
      <w:bookmarkStart w:id="32" w:name="_Toc20823278"/>
      <w:r>
        <w:rPr>
          <w:rFonts w:hint="eastAsia" w:ascii="宋体" w:hAnsi="宋体" w:eastAsia="宋体" w:cs="宋体"/>
          <w:bCs w:val="0"/>
          <w:color w:val="000000"/>
          <w:sz w:val="24"/>
          <w:szCs w:val="24"/>
          <w:highlight w:val="none"/>
        </w:rPr>
        <w:t xml:space="preserve">3.适用法律</w:t>
      </w:r>
      <w:bookmarkEnd w:id="30"/>
      <w:r/>
      <w:bookmarkEnd w:id="31"/>
      <w:r/>
      <w:bookmarkEnd w:id="32"/>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33" w:name="_Toc20823279"/>
      <w:r/>
      <w:bookmarkStart w:id="34" w:name="_Toc16938523"/>
      <w:r/>
      <w:bookmarkStart w:id="35" w:name="_Toc513029207"/>
      <w:r/>
      <w:bookmarkStart w:id="36" w:name="_Toc462564067"/>
      <w:r>
        <w:rPr>
          <w:rFonts w:hint="eastAsia" w:ascii="宋体" w:hAnsi="宋体" w:eastAsia="宋体" w:cs="宋体"/>
          <w:bCs w:val="0"/>
          <w:color w:val="000000"/>
          <w:sz w:val="24"/>
          <w:szCs w:val="24"/>
          <w:highlight w:val="none"/>
        </w:rPr>
        <w:t xml:space="preserve">4.投标费用</w:t>
      </w:r>
      <w:bookmarkEnd w:id="33"/>
      <w:r/>
      <w:bookmarkEnd w:id="34"/>
      <w:r/>
      <w:bookmarkEnd w:id="35"/>
      <w:r/>
      <w:bookmarkEnd w:id="36"/>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r>
        <w:rPr>
          <w:rFonts w:hint="eastAsia" w:ascii="宋体" w:hAnsi="宋体" w:eastAsia="宋体" w:cs="宋体"/>
          <w:color w:val="000000"/>
          <w:sz w:val="24"/>
          <w:szCs w:val="24"/>
          <w:highlight w:val="none"/>
        </w:rPr>
        <w:t xml:space="preserve"> 供应商应自行承担所有与参加投标有关的费用，无论投标过程中的做法和结果如何，采购代理机构在任何情况下均无义务和责任承担这些费用。</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4.2 </w:t>
      </w:r>
      <w:r>
        <w:rPr>
          <w:rFonts w:hint="eastAsia" w:ascii="宋体" w:hAnsi="宋体" w:cs="宋体"/>
          <w:b/>
          <w:bCs/>
          <w:color w:val="000000"/>
          <w:sz w:val="24"/>
          <w:szCs w:val="24"/>
          <w:highlight w:val="none"/>
          <w:lang w:val="en-US" w:eastAsia="zh-CN"/>
        </w:rPr>
        <w:t xml:space="preserve">本次招标代理服务费：</w:t>
      </w:r>
      <w:r>
        <w:rPr>
          <w:rFonts w:hint="eastAsia" w:ascii="宋体" w:hAnsi="宋体" w:eastAsia="宋体" w:cs="宋体"/>
          <w:b/>
          <w:bCs/>
          <w:color w:val="000000"/>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000000"/>
          <w:sz w:val="24"/>
          <w:szCs w:val="24"/>
          <w:highlight w:val="none"/>
          <w:lang w:val="en-US" w:eastAsia="zh-CN"/>
        </w:rPr>
        <w:t xml:space="preserve">。招标代理服务费由中标人承担，不单独列项，由投标人在报价时综合考虑。在成交供应商在领取成交通知书前，向采购代理机构一次性支付。</w:t>
      </w:r>
      <w:r>
        <w:rPr>
          <w:rFonts w:ascii="宋体" w:hAnsi="宋体" w:eastAsia="宋体" w:cs="宋体"/>
          <w:b/>
          <w:bCs/>
          <w:color w:val="000000"/>
          <w:sz w:val="24"/>
          <w:szCs w:val="24"/>
          <w:highlight w:val="none"/>
          <w:lang w:val="en-US" w:eastAsia="zh-CN"/>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Cs w:val="0"/>
          <w:color w:val="000000"/>
          <w:sz w:val="24"/>
          <w:szCs w:val="24"/>
          <w:highlight w:val="none"/>
        </w:rPr>
        <w:t xml:space="preserve">招标文件的约束力</w:t>
      </w:r>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供应商一旦参加本项目采购活动，即被认为接受了本招标文件的规定和约束。</w:t>
      </w:r>
      <w:r>
        <w:rPr>
          <w:rFonts w:hint="eastAsia" w:ascii="宋体" w:hAnsi="宋体" w:eastAsia="宋体" w:cs="宋体"/>
          <w:color w:val="000000"/>
          <w:sz w:val="24"/>
          <w:szCs w:val="24"/>
          <w:highlight w:val="none"/>
        </w:rPr>
      </w:r>
      <w:r/>
    </w:p>
    <w:p>
      <w:pPr>
        <w:pStyle w:val="636"/>
        <w:ind w:right="0" w:firstLine="482"/>
        <w:pageBreakBefore w:val="0"/>
        <w:spacing w:line="480" w:lineRule="exact"/>
        <w:rPr>
          <w:rFonts w:hint="eastAsia" w:ascii="宋体" w:hAnsi="宋体" w:eastAsia="宋体" w:cs="宋体"/>
          <w:b/>
          <w:color w:val="000000"/>
          <w:szCs w:val="24"/>
          <w:highlight w:val="none"/>
        </w:rPr>
      </w:pPr>
      <w:r/>
      <w:bookmarkStart w:id="37" w:name="_Toc16938525"/>
      <w:r/>
      <w:bookmarkStart w:id="38" w:name="_Toc20823281"/>
      <w:r/>
      <w:bookmarkStart w:id="39" w:name="_Toc513029209"/>
      <w:r/>
      <w:bookmarkStart w:id="40" w:name="_Toc120614215"/>
      <w:r>
        <w:rPr>
          <w:rFonts w:hint="eastAsia" w:ascii="宋体" w:hAnsi="宋体" w:eastAsia="宋体" w:cs="宋体"/>
          <w:b/>
          <w:color w:val="000000"/>
          <w:szCs w:val="24"/>
          <w:highlight w:val="none"/>
        </w:rPr>
        <w:t xml:space="preserve">二、招标文件</w:t>
      </w:r>
      <w:bookmarkEnd w:id="37"/>
      <w:r/>
      <w:bookmarkEnd w:id="38"/>
      <w:r/>
      <w:bookmarkEnd w:id="39"/>
      <w:r/>
      <w:bookmarkEnd w:id="40"/>
      <w:r>
        <w:rPr>
          <w:rFonts w:hint="eastAsia" w:ascii="宋体" w:hAnsi="宋体" w:eastAsia="宋体" w:cs="宋体"/>
          <w:b/>
          <w:color w:val="000000"/>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41" w:name="_Toc20823282"/>
      <w:r/>
      <w:bookmarkStart w:id="42" w:name="_Toc16938526"/>
      <w:r/>
      <w:bookmarkStart w:id="43" w:name="_Toc513029210"/>
      <w:r>
        <w:rPr>
          <w:rFonts w:hint="eastAsia" w:ascii="宋体" w:hAnsi="宋体" w:eastAsia="宋体" w:cs="宋体"/>
          <w:bCs w:val="0"/>
          <w:color w:val="000000"/>
          <w:sz w:val="24"/>
          <w:szCs w:val="24"/>
          <w:highlight w:val="none"/>
        </w:rPr>
        <w:t xml:space="preserve">6.招标文件构成</w:t>
      </w:r>
      <w:bookmarkEnd w:id="41"/>
      <w:r/>
      <w:bookmarkEnd w:id="42"/>
      <w:r/>
      <w:bookmarkEnd w:id="43"/>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w:t>
      </w:r>
      <w:r>
        <w:rPr>
          <w:rFonts w:hint="eastAsia" w:ascii="宋体" w:hAnsi="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以下部分组成：</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（1）招标公告</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7.</w:t>
      </w:r>
      <w:r>
        <w:rPr>
          <w:rFonts w:hint="eastAsia" w:ascii="宋体" w:hAnsi="宋体" w:eastAsia="宋体" w:cs="宋体"/>
          <w:color w:val="000000"/>
          <w:sz w:val="24"/>
          <w:szCs w:val="24"/>
          <w:highlight w:val="none"/>
        </w:rPr>
        <w:t xml:space="preserve">招标文件的澄清</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任何要求对招标文件进行澄清的供应商，应在投标截止期</w:t>
      </w:r>
      <w:r>
        <w:rPr>
          <w:rFonts w:hint="eastAsia" w:ascii="宋体" w:hAnsi="宋体" w:eastAsia="宋体" w:cs="宋体"/>
          <w:b/>
          <w:bCs/>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8.</w:t>
      </w:r>
      <w:r>
        <w:rPr>
          <w:rFonts w:hint="eastAsia" w:ascii="宋体" w:hAnsi="宋体" w:eastAsia="宋体" w:cs="宋体"/>
          <w:color w:val="000000"/>
          <w:sz w:val="24"/>
          <w:szCs w:val="24"/>
          <w:highlight w:val="none"/>
        </w:rPr>
        <w:t xml:space="preserve">招标文件的修改</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 在投标截止时</w:t>
      </w:r>
      <w:r>
        <w:rPr>
          <w:rFonts w:hint="eastAsia" w:ascii="宋体" w:hAnsi="宋体" w:cs="宋体"/>
          <w:bCs/>
          <w:color w:val="000000"/>
          <w:sz w:val="24"/>
          <w:szCs w:val="24"/>
          <w:highlight w:val="none"/>
          <w:lang w:eastAsia="zh-CN"/>
        </w:rPr>
        <w:t xml:space="preserve">间之</w:t>
      </w:r>
      <w:r>
        <w:rPr>
          <w:rFonts w:hint="eastAsia" w:ascii="宋体" w:hAnsi="宋体" w:eastAsia="宋体" w:cs="宋体"/>
          <w:bCs/>
          <w:color w:val="000000"/>
          <w:sz w:val="24"/>
          <w:szCs w:val="24"/>
          <w:highlight w:val="none"/>
        </w:rPr>
        <w:t xml:space="preserve">前，</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可以对招标文件进行修改。</w:t>
      </w:r>
      <w:r>
        <w:rPr>
          <w:rFonts w:hint="eastAsia" w:ascii="宋体" w:hAnsi="宋体" w:eastAsia="宋体" w:cs="宋体"/>
          <w:bCs/>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有权按照法定的要求推迟投标截止日期和开标日期。</w:t>
      </w:r>
      <w:r>
        <w:rPr>
          <w:rFonts w:hint="eastAsia" w:ascii="宋体" w:hAnsi="宋体" w:eastAsia="宋体" w:cs="宋体"/>
          <w:bCs/>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8.3招标文件的修改将在“中国政府采购网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江苏政府采购网、盐城市政府采购网”公布，补充文件将作为招标文件的组成部分，并对供应商具有约束力。</w:t>
      </w:r>
      <w:r>
        <w:rPr>
          <w:rFonts w:hint="eastAsia" w:ascii="宋体" w:hAnsi="宋体" w:eastAsia="宋体" w:cs="宋体"/>
          <w:bCs/>
          <w:color w:val="000000"/>
          <w:sz w:val="24"/>
          <w:szCs w:val="24"/>
          <w:highlight w:val="none"/>
        </w:rPr>
      </w:r>
      <w:r/>
    </w:p>
    <w:p>
      <w:pPr>
        <w:pStyle w:val="636"/>
        <w:ind w:right="0" w:firstLine="482"/>
        <w:pageBreakBefore w:val="0"/>
        <w:spacing w:line="480" w:lineRule="exact"/>
        <w:rPr>
          <w:rFonts w:hint="eastAsia" w:ascii="宋体" w:hAnsi="宋体" w:eastAsia="宋体" w:cs="宋体"/>
          <w:b/>
          <w:color w:val="000000"/>
          <w:szCs w:val="24"/>
          <w:highlight w:val="none"/>
        </w:rPr>
      </w:pPr>
      <w:r/>
      <w:bookmarkStart w:id="44" w:name="_Toc462564072"/>
      <w:r/>
      <w:bookmarkStart w:id="45" w:name="_Toc16938529"/>
      <w:r/>
      <w:bookmarkStart w:id="46" w:name="_Toc513029213"/>
      <w:r/>
      <w:bookmarkStart w:id="47" w:name="_Toc20823285"/>
      <w:r/>
      <w:bookmarkStart w:id="48" w:name="_Toc120614216"/>
      <w:r>
        <w:rPr>
          <w:rFonts w:hint="eastAsia" w:ascii="宋体" w:hAnsi="宋体" w:eastAsia="宋体" w:cs="宋体"/>
          <w:b/>
          <w:color w:val="000000"/>
          <w:szCs w:val="24"/>
          <w:highlight w:val="none"/>
        </w:rPr>
        <w:t xml:space="preserve">三、投标文件的编制</w:t>
      </w:r>
      <w:bookmarkEnd w:id="44"/>
      <w:r/>
      <w:bookmarkEnd w:id="45"/>
      <w:r/>
      <w:bookmarkEnd w:id="46"/>
      <w:r/>
      <w:bookmarkEnd w:id="47"/>
      <w:r/>
      <w:bookmarkEnd w:id="48"/>
      <w:r>
        <w:rPr>
          <w:rFonts w:hint="eastAsia" w:ascii="宋体" w:hAnsi="宋体" w:eastAsia="宋体" w:cs="宋体"/>
          <w:b/>
          <w:color w:val="000000"/>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49" w:name="_Toc462564073"/>
      <w:r/>
      <w:bookmarkStart w:id="50" w:name="_Toc513029214"/>
      <w:r/>
      <w:bookmarkStart w:id="51" w:name="_Toc20823286"/>
      <w:r/>
      <w:bookmarkStart w:id="52" w:name="_Toc16938530"/>
      <w:r>
        <w:rPr>
          <w:rFonts w:hint="eastAsia" w:ascii="宋体" w:hAnsi="宋体" w:eastAsia="宋体" w:cs="宋体"/>
          <w:bCs w:val="0"/>
          <w:color w:val="000000"/>
          <w:sz w:val="24"/>
          <w:szCs w:val="24"/>
          <w:highlight w:val="none"/>
        </w:rPr>
        <w:t xml:space="preserve">9.投标文件的语言及度量衡单位</w:t>
      </w:r>
      <w:bookmarkEnd w:id="49"/>
      <w:r/>
      <w:bookmarkEnd w:id="50"/>
      <w:r/>
      <w:bookmarkEnd w:id="51"/>
      <w:r/>
      <w:bookmarkEnd w:id="52"/>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color w:val="000000"/>
          <w:sz w:val="24"/>
          <w:szCs w:val="24"/>
          <w:highlight w:val="none"/>
        </w:rPr>
      </w:pPr>
      <w:r/>
      <w:bookmarkStart w:id="53" w:name="_Toc462564074"/>
      <w:r/>
      <w:bookmarkStart w:id="54" w:name="_Toc513029215"/>
      <w:r/>
      <w:bookmarkStart w:id="55" w:name="_Toc16938531"/>
      <w:r/>
      <w:bookmarkStart w:id="56" w:name="_Toc20823287"/>
      <w:r>
        <w:rPr>
          <w:rFonts w:hint="eastAsia" w:ascii="宋体" w:hAnsi="宋体" w:eastAsia="宋体" w:cs="宋体"/>
          <w:color w:val="000000"/>
          <w:sz w:val="24"/>
          <w:szCs w:val="24"/>
          <w:highlight w:val="none"/>
        </w:rPr>
        <w:t xml:space="preserve">10.投标文件构成</w:t>
      </w:r>
      <w:bookmarkEnd w:id="53"/>
      <w:r/>
      <w:bookmarkEnd w:id="54"/>
      <w:r/>
      <w:bookmarkEnd w:id="55"/>
      <w:r/>
      <w:bookmarkEnd w:id="56"/>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000000"/>
          <w:sz w:val="24"/>
          <w:szCs w:val="24"/>
          <w:highlight w:val="none"/>
          <w:lang w:val="zh-CN"/>
        </w:rPr>
        <w:t xml:space="preserve">（格式详见招标文件“第六章  投标文件格式”）</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633"/>
        <w:ind w:right="0" w:firstLine="480"/>
        <w:jc w:val="left"/>
        <w:pageBreakBefore w:val="0"/>
        <w:spacing w:line="480" w:lineRule="exact"/>
        <w:widowControl/>
        <w:rPr>
          <w:rFonts w:hint="eastAsia" w:ascii="宋体" w:hAnsi="宋体" w:eastAsia="宋体" w:cs="宋体"/>
          <w:b/>
          <w:color w:val="000000"/>
          <w:sz w:val="24"/>
          <w:szCs w:val="24"/>
          <w:highlight w:val="none"/>
        </w:rPr>
      </w:pPr>
      <w:r/>
      <w:bookmarkStart w:id="57" w:name="_Toc513029219"/>
      <w:r/>
      <w:bookmarkStart w:id="58" w:name="_Toc14577357"/>
      <w:r/>
      <w:bookmarkStart w:id="59" w:name="_Toc49090509"/>
      <w:r/>
      <w:bookmarkStart w:id="60" w:name="_Toc513029216"/>
      <w:r/>
      <w:bookmarkStart w:id="61" w:name="_Toc14577354"/>
      <w:r/>
      <w:bookmarkStart w:id="62" w:name="_Toc49090507"/>
      <w:r>
        <w:rPr>
          <w:rFonts w:hint="eastAsia" w:ascii="宋体" w:hAnsi="宋体" w:eastAsia="宋体" w:cs="宋体"/>
          <w:color w:val="000000"/>
          <w:sz w:val="24"/>
          <w:szCs w:val="24"/>
          <w:highlight w:val="none"/>
        </w:rPr>
        <w:t xml:space="preserve">10.2如标书制作工具中格式和内容与“中国政府采购网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盐城市政府采购网”发布的招标文件不一致，请以“中国政府采购网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rPr>
          <w:rFonts w:hint="eastAsia" w:ascii="宋体" w:hAnsi="宋体" w:eastAsia="宋体" w:cs="宋体"/>
          <w:b/>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57"/>
      <w:r/>
      <w:bookmarkEnd w:id="58"/>
      <w:r/>
      <w:bookmarkEnd w:id="59"/>
      <w:r>
        <w:rPr>
          <w:rFonts w:hint="eastAsia" w:ascii="宋体" w:hAnsi="宋体" w:eastAsia="宋体" w:cs="宋体"/>
          <w:color w:val="000000"/>
          <w:sz w:val="24"/>
          <w:szCs w:val="24"/>
          <w:highlight w:val="none"/>
        </w:rPr>
        <w:t xml:space="preserve">1.证明供应商及投标标的符合招标文件规定的文件</w:t>
      </w:r>
      <w:r>
        <w:rPr>
          <w:rFonts w:hint="eastAsia" w:ascii="宋体" w:hAnsi="宋体" w:eastAsia="宋体" w:cs="宋体"/>
          <w:color w:val="000000"/>
          <w:sz w:val="24"/>
          <w:szCs w:val="24"/>
          <w:highlight w:val="none"/>
        </w:rPr>
      </w:r>
      <w:r/>
    </w:p>
    <w:p>
      <w:pPr>
        <w:pStyle w:val="633"/>
        <w:ind w:right="0" w:firstLine="480"/>
        <w:jc w:val="left"/>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w:t>
      </w:r>
      <w:r>
        <w:rPr>
          <w:rFonts w:hint="eastAsia" w:ascii="宋体" w:hAnsi="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、规章和规范性文件以及招标文件要求提交证明文件，证明其及投标的符合招标文件规定。</w:t>
      </w:r>
      <w:r>
        <w:rPr>
          <w:rFonts w:hint="eastAsia" w:ascii="宋体" w:hAnsi="宋体" w:eastAsia="宋体" w:cs="宋体"/>
          <w:color w:val="000000"/>
          <w:sz w:val="24"/>
          <w:szCs w:val="24"/>
          <w:highlight w:val="none"/>
        </w:rPr>
      </w:r>
      <w:r/>
    </w:p>
    <w:p>
      <w:pPr>
        <w:pStyle w:val="633"/>
        <w:ind w:right="0" w:firstLine="480"/>
        <w:jc w:val="left"/>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bookmarkEnd w:id="60"/>
      <w:r/>
      <w:bookmarkEnd w:id="61"/>
      <w:r/>
      <w:bookmarkEnd w:id="62"/>
      <w:r>
        <w:rPr>
          <w:rFonts w:hint="eastAsia" w:ascii="宋体" w:hAnsi="宋体" w:eastAsia="宋体" w:cs="宋体"/>
          <w:color w:val="000000"/>
          <w:sz w:val="24"/>
          <w:szCs w:val="24"/>
          <w:highlight w:val="none"/>
        </w:rPr>
      </w:r>
      <w:r/>
    </w:p>
    <w:p>
      <w:pPr>
        <w:pStyle w:val="637"/>
        <w:ind w:right="0" w:firstLine="482"/>
        <w:pageBreakBefore w:val="0"/>
        <w:spacing w:before="0" w:after="0" w:line="480" w:lineRule="exact"/>
        <w:rPr>
          <w:rFonts w:hint="eastAsia" w:ascii="宋体" w:hAnsi="宋体" w:eastAsia="宋体" w:cs="宋体"/>
          <w:bCs w:val="0"/>
          <w:color w:val="000000"/>
          <w:sz w:val="24"/>
          <w:szCs w:val="24"/>
          <w:highlight w:val="none"/>
        </w:rPr>
      </w:pPr>
      <w:r/>
      <w:bookmarkStart w:id="63" w:name="_Toc49090508"/>
      <w:r/>
      <w:bookmarkStart w:id="64" w:name="_Toc14577355"/>
      <w:r>
        <w:rPr>
          <w:rFonts w:hint="eastAsia" w:ascii="宋体" w:hAnsi="宋体" w:eastAsia="宋体" w:cs="宋体"/>
          <w:bCs w:val="0"/>
          <w:color w:val="000000"/>
          <w:sz w:val="24"/>
          <w:szCs w:val="24"/>
          <w:highlight w:val="none"/>
        </w:rPr>
        <w:t xml:space="preserve">12.</w:t>
      </w:r>
      <w:bookmarkEnd w:id="63"/>
      <w:r/>
      <w:bookmarkEnd w:id="64"/>
      <w:r/>
      <w:bookmarkStart w:id="65" w:name="_Hlt26670373"/>
      <w:r/>
      <w:bookmarkEnd w:id="65"/>
      <w:r>
        <w:rPr>
          <w:rFonts w:hint="eastAsia" w:ascii="宋体" w:hAnsi="宋体" w:eastAsia="宋体" w:cs="宋体"/>
          <w:bCs w:val="0"/>
          <w:color w:val="000000"/>
          <w:sz w:val="24"/>
          <w:szCs w:val="24"/>
          <w:highlight w:val="none"/>
        </w:rPr>
        <w:t xml:space="preserve">投标分项报价表</w:t>
      </w:r>
      <w:r>
        <w:rPr>
          <w:rFonts w:hint="eastAsia" w:ascii="宋体" w:hAnsi="宋体" w:eastAsia="宋体" w:cs="宋体"/>
          <w:bCs w:val="0"/>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rPr>
      </w:r>
      <w:r/>
    </w:p>
    <w:p>
      <w:pPr>
        <w:pStyle w:val="633"/>
        <w:ind w:right="0" w:firstLine="482"/>
        <w:pageBreakBefore w:val="0"/>
        <w:spacing w:line="480" w:lineRule="exact"/>
        <w:rPr>
          <w:rFonts w:hint="eastAsia" w:ascii="宋体" w:hAnsi="宋体" w:eastAsia="宋体" w:cs="宋体"/>
          <w:b/>
          <w:color w:val="000000"/>
          <w:sz w:val="24"/>
          <w:szCs w:val="24"/>
          <w:highlight w:val="none"/>
        </w:rPr>
      </w:pPr>
      <w:r/>
      <w:bookmarkStart w:id="66" w:name="_Hlt26670482"/>
      <w:r/>
      <w:bookmarkEnd w:id="66"/>
      <w:r/>
      <w:bookmarkStart w:id="67" w:name="_Hlt26954848"/>
      <w:r/>
      <w:bookmarkEnd w:id="67"/>
      <w:r/>
      <w:bookmarkStart w:id="68" w:name="_Hlt26670486"/>
      <w:r/>
      <w:bookmarkEnd w:id="68"/>
      <w:r/>
      <w:bookmarkStart w:id="69" w:name="_Hlt26954731"/>
      <w:r/>
      <w:bookmarkEnd w:id="69"/>
      <w:r/>
      <w:bookmarkStart w:id="70" w:name="_Hlt26954846"/>
      <w:r/>
      <w:bookmarkEnd w:id="70"/>
      <w:r>
        <w:rPr>
          <w:rFonts w:hint="eastAsia" w:ascii="宋体" w:hAnsi="宋体" w:eastAsia="宋体" w:cs="宋体"/>
          <w:b/>
          <w:bCs/>
          <w:color w:val="000000"/>
          <w:sz w:val="24"/>
          <w:szCs w:val="24"/>
          <w:highlight w:val="none"/>
        </w:rPr>
        <w:t xml:space="preserve">13.</w:t>
      </w:r>
      <w:r>
        <w:rPr>
          <w:rFonts w:hint="eastAsia" w:ascii="宋体" w:hAnsi="宋体" w:eastAsia="宋体" w:cs="宋体"/>
          <w:b/>
          <w:color w:val="000000"/>
          <w:sz w:val="24"/>
          <w:szCs w:val="24"/>
          <w:highlight w:val="none"/>
        </w:rPr>
        <w:t xml:space="preserve">技术条款响应及偏离表、商务条款响应及偏离表</w:t>
      </w:r>
      <w:r>
        <w:rPr>
          <w:rFonts w:hint="eastAsia" w:ascii="宋体" w:hAnsi="宋体" w:eastAsia="宋体" w:cs="宋体"/>
          <w:b/>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13.1供应商需对招标文件中的技术要求与商务要求逐项作出响应或偏离，并说明原因。</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13.2供应商可在投标文件中提供认为需要的其他技术文件或说明。</w:t>
      </w:r>
      <w:r>
        <w:rPr>
          <w:rFonts w:hint="eastAsia" w:ascii="宋体" w:hAnsi="宋体" w:eastAsia="宋体" w:cs="宋体"/>
          <w:color w:val="000000"/>
          <w:sz w:val="24"/>
          <w:szCs w:val="24"/>
          <w:highlight w:val="none"/>
        </w:rPr>
      </w:r>
      <w:r/>
    </w:p>
    <w:p>
      <w:pPr>
        <w:pStyle w:val="633"/>
        <w:ind w:right="0" w:firstLine="482"/>
        <w:pageBreakBefore w:val="0"/>
        <w:spacing w:line="480" w:lineRule="exact"/>
        <w:rPr>
          <w:rFonts w:hint="eastAsia" w:ascii="宋体" w:hAnsi="宋体" w:eastAsia="宋体" w:cs="宋体"/>
          <w:b/>
          <w:bCs/>
          <w:color w:val="000000"/>
          <w:sz w:val="24"/>
          <w:szCs w:val="24"/>
          <w:highlight w:val="none"/>
        </w:rPr>
      </w:pPr>
      <w:r/>
      <w:bookmarkStart w:id="71" w:name="_Toc49090510"/>
      <w:r/>
      <w:bookmarkStart w:id="72" w:name="_Toc14577359"/>
      <w:r>
        <w:rPr>
          <w:rFonts w:hint="eastAsia" w:ascii="宋体" w:hAnsi="宋体" w:eastAsia="宋体" w:cs="宋体"/>
          <w:b/>
          <w:bCs/>
          <w:color w:val="000000"/>
          <w:sz w:val="24"/>
          <w:szCs w:val="24"/>
          <w:highlight w:val="none"/>
        </w:rPr>
        <w:t xml:space="preserve">14.投标函和开标一览表</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w:t>
      </w:r>
      <w:r>
        <w:rPr>
          <w:rFonts w:hint="eastAsia" w:ascii="宋体" w:hAnsi="宋体" w:eastAsia="宋体" w:cs="宋体"/>
          <w:color w:val="000000"/>
          <w:sz w:val="24"/>
          <w:szCs w:val="24"/>
          <w:highlight w:val="none"/>
        </w:rPr>
        <w:t xml:space="preserve"> 供应商应按照招标文件中提供的格式完整、正确填写投标函、开标一览表。</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Cs/>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14.3投标文件的大写金额和小写金额不一致的，以大写金额为准；对不同文字文本投标的解释发生异议的，以中文文本为准。</w:t>
      </w:r>
      <w:bookmarkEnd w:id="71"/>
      <w:r/>
      <w:bookmarkEnd w:id="72"/>
      <w:r>
        <w:rPr>
          <w:rFonts w:hint="eastAsia" w:ascii="宋体" w:hAnsi="宋体" w:eastAsia="宋体" w:cs="宋体"/>
          <w:bCs/>
          <w:color w:val="000000"/>
          <w:sz w:val="24"/>
          <w:szCs w:val="24"/>
          <w:highlight w:val="none"/>
        </w:rPr>
      </w:r>
      <w:r/>
    </w:p>
    <w:p>
      <w:pPr>
        <w:pStyle w:val="633"/>
        <w:ind w:right="0" w:firstLine="482"/>
        <w:pageBreakBefore w:val="0"/>
        <w:spacing w:line="480" w:lineRule="exact"/>
        <w:rPr>
          <w:rFonts w:hint="eastAsia" w:ascii="宋体" w:hAnsi="宋体" w:eastAsia="宋体" w:cs="宋体"/>
          <w:b/>
          <w:bCs/>
          <w:color w:val="000000"/>
          <w:sz w:val="24"/>
          <w:szCs w:val="24"/>
          <w:highlight w:val="none"/>
        </w:rPr>
      </w:pPr>
      <w:r/>
      <w:bookmarkStart w:id="73" w:name="_Hlt26670489"/>
      <w:r/>
      <w:bookmarkEnd w:id="73"/>
      <w:r/>
      <w:bookmarkStart w:id="74" w:name="_Hlt26954850"/>
      <w:r/>
      <w:bookmarkEnd w:id="74"/>
      <w:r/>
      <w:bookmarkStart w:id="75" w:name="_Hlt26954734"/>
      <w:r/>
      <w:bookmarkEnd w:id="75"/>
      <w:r/>
      <w:bookmarkStart w:id="76" w:name="_Toc14577360"/>
      <w:r/>
      <w:bookmarkStart w:id="77" w:name="_Toc49090511"/>
      <w:r>
        <w:rPr>
          <w:rFonts w:hint="eastAsia" w:ascii="宋体" w:hAnsi="宋体" w:eastAsia="宋体" w:cs="宋体"/>
          <w:b/>
          <w:bCs/>
          <w:color w:val="000000"/>
          <w:sz w:val="24"/>
          <w:szCs w:val="24"/>
          <w:highlight w:val="none"/>
        </w:rPr>
        <w:t xml:space="preserve">15.投标有效期</w:t>
      </w:r>
      <w:bookmarkEnd w:id="76"/>
      <w:r/>
      <w:bookmarkEnd w:id="77"/>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15.1</w:t>
      </w:r>
      <w:r>
        <w:rPr>
          <w:rFonts w:hint="eastAsia" w:ascii="宋体" w:hAnsi="宋体" w:eastAsia="宋体" w:cs="宋体"/>
          <w:bCs/>
          <w:color w:val="000000"/>
          <w:sz w:val="24"/>
          <w:szCs w:val="24"/>
          <w:highlight w:val="none"/>
        </w:rPr>
        <w:t xml:space="preserve"> 投标有效期为采购代理机构规定的开标之日后</w:t>
      </w:r>
      <w:r>
        <w:rPr>
          <w:rFonts w:hint="eastAsia" w:ascii="宋体" w:hAnsi="宋体" w:cs="宋体"/>
          <w:bCs/>
          <w:color w:val="000000"/>
          <w:sz w:val="24"/>
          <w:szCs w:val="24"/>
          <w:highlight w:val="none"/>
          <w:u w:val="single"/>
          <w:lang w:val="en-US" w:eastAsia="zh-CN"/>
        </w:rPr>
        <w:t xml:space="preserve">九</w:t>
      </w:r>
      <w:r>
        <w:rPr>
          <w:rFonts w:hint="eastAsia" w:ascii="宋体" w:hAnsi="宋体" w:eastAsia="宋体" w:cs="宋体"/>
          <w:color w:val="000000"/>
          <w:sz w:val="24"/>
          <w:szCs w:val="24"/>
          <w:highlight w:val="none"/>
          <w:u w:val="single"/>
        </w:rPr>
        <w:t xml:space="preserve">十（</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0）天</w:t>
      </w:r>
      <w:r>
        <w:rPr>
          <w:rFonts w:hint="eastAsia" w:ascii="宋体" w:hAnsi="宋体" w:eastAsia="宋体" w:cs="宋体"/>
          <w:bCs/>
          <w:color w:val="000000"/>
          <w:sz w:val="24"/>
          <w:szCs w:val="24"/>
          <w:highlight w:val="none"/>
        </w:rPr>
        <w:t xml:space="preserve">。投标有效期比规定短的将被视为非响应性投标而予以拒绝。</w:t>
      </w:r>
      <w:r>
        <w:rPr>
          <w:rFonts w:hint="eastAsia" w:ascii="宋体" w:hAnsi="宋体" w:eastAsia="宋体" w:cs="宋体"/>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16.投标有效期的延长</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bookmarkStart w:id="78" w:name="_Hlt26954852"/>
      <w:r/>
      <w:bookmarkEnd w:id="78"/>
      <w:r/>
      <w:bookmarkStart w:id="79" w:name="_Hlt26954739"/>
      <w:r/>
      <w:bookmarkEnd w:id="79"/>
      <w:r>
        <w:rPr>
          <w:rFonts w:hint="eastAsia" w:ascii="宋体" w:hAnsi="宋体" w:eastAsia="宋体" w:cs="宋体"/>
          <w:b/>
          <w:bCs/>
          <w:color w:val="000000"/>
          <w:sz w:val="24"/>
          <w:szCs w:val="24"/>
          <w:highlight w:val="none"/>
        </w:rPr>
        <w:t xml:space="preserve">四、投标文件的递交</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bookmarkStart w:id="80" w:name="_Toc16938545"/>
      <w:r/>
      <w:bookmarkStart w:id="81" w:name="_Toc20823301"/>
      <w:r/>
      <w:bookmarkStart w:id="82" w:name="_Toc120614218"/>
      <w:r/>
      <w:bookmarkStart w:id="83" w:name="_Toc513029229"/>
      <w:r>
        <w:rPr>
          <w:rFonts w:hint="eastAsia" w:ascii="宋体" w:hAnsi="宋体" w:eastAsia="宋体" w:cs="宋体"/>
          <w:b/>
          <w:bCs/>
          <w:color w:val="000000"/>
          <w:sz w:val="24"/>
          <w:szCs w:val="24"/>
          <w:highlight w:val="none"/>
        </w:rPr>
        <w:t xml:space="preserve">17.投标文件的递交</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电子投标文件的递交</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供应商应当按照《操作手册》规定，在投标截止时间前制作并上传电子投标文件。</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18.投标截止时间</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i/>
          <w:color w:val="000000"/>
          <w:sz w:val="24"/>
          <w:szCs w:val="24"/>
          <w:highlight w:val="none"/>
        </w:rPr>
      </w:pPr>
      <w:r>
        <w:rPr>
          <w:rFonts w:hint="eastAsia" w:ascii="宋体" w:hAnsi="宋体" w:eastAsia="宋体" w:cs="宋体"/>
          <w:i/>
          <w:color w:val="000000"/>
          <w:sz w:val="24"/>
          <w:szCs w:val="24"/>
          <w:highlight w:val="none"/>
          <w:u w:val="single"/>
          <w:lang w:bidi="ar"/>
        </w:rPr>
        <w:t xml:space="preserve">18.1供应商上传电子投标文件的时间不得迟于招标公告中规定的投标截止时间。</w:t>
      </w:r>
      <w:r>
        <w:rPr>
          <w:rFonts w:hint="eastAsia" w:ascii="宋体" w:hAnsi="宋体" w:eastAsia="宋体" w:cs="宋体"/>
          <w:i/>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供应商应充分考虑到网络环境、网络带宽等风险因素，如因供应商自身原因造成的电子投标文件上传不成功的按照本招标文件第二章第26.1.2条规定</w:t>
      </w:r>
      <w:r>
        <w:rPr>
          <w:rFonts w:hint="eastAsia" w:ascii="宋体" w:hAnsi="宋体" w:cs="宋体"/>
          <w:color w:val="000000"/>
          <w:sz w:val="24"/>
          <w:szCs w:val="24"/>
          <w:highlight w:val="none"/>
          <w:lang w:eastAsia="zh-CN" w:bidi="ar"/>
        </w:rPr>
        <w:t xml:space="preserve">作无效投标</w:t>
      </w:r>
      <w:r>
        <w:rPr>
          <w:rFonts w:hint="eastAsia" w:ascii="宋体" w:hAnsi="宋体" w:eastAsia="宋体" w:cs="宋体"/>
          <w:color w:val="000000"/>
          <w:sz w:val="24"/>
          <w:szCs w:val="24"/>
          <w:highlight w:val="none"/>
          <w:lang w:bidi="ar"/>
        </w:rPr>
        <w:t xml:space="preserve">处理。</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19.投标文件的拒收</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19.1采购代理机构拒绝接收在其规定的投标截止时间后上传的任何投标文件。</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投标文件的撤回和修改</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20.1投标文件的撤回</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20.1.1电子投标文件的撤回</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供应商可在投标截止时间前，撤回其电子投标文件，具体操作方法见《操作手册》。</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20.1.2供应商撤回电子投标文件，则认为其不再参与本项目投标活动。</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 投标文件的修改</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20.2.1供应商可在投标截止时间前，对其电子投标文件进行修改，具体操作方法见《操作手册》。</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20.2.2在投标截止时间之后，供应商不得对其电子投标文件作任何修改。</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20.3在投标截止时间至招标文件中规定的投标有效期满之间的这段时间内，供应商不得撤回其投标。</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五、开标与评标</w:t>
      </w:r>
      <w:bookmarkEnd w:id="80"/>
      <w:r/>
      <w:bookmarkEnd w:id="81"/>
      <w:r/>
      <w:bookmarkEnd w:id="82"/>
      <w:r/>
      <w:bookmarkEnd w:id="83"/>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bookmarkStart w:id="84" w:name="_Toc16938546"/>
      <w:r/>
      <w:bookmarkStart w:id="85" w:name="_Toc513029230"/>
      <w:r/>
      <w:bookmarkStart w:id="86" w:name="_Toc20823302"/>
      <w:r>
        <w:rPr>
          <w:rFonts w:hint="eastAsia" w:ascii="宋体" w:hAnsi="宋体" w:eastAsia="宋体" w:cs="宋体"/>
          <w:b/>
          <w:bCs/>
          <w:color w:val="000000"/>
          <w:sz w:val="24"/>
          <w:szCs w:val="24"/>
          <w:highlight w:val="none"/>
        </w:rPr>
        <w:t xml:space="preserve">21.开标</w:t>
      </w:r>
      <w:bookmarkEnd w:id="84"/>
      <w:r/>
      <w:bookmarkEnd w:id="85"/>
      <w:r/>
      <w:bookmarkEnd w:id="86"/>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bookmarkStart w:id="87" w:name="_Toc16938547"/>
      <w:r/>
      <w:bookmarkStart w:id="88" w:name="_Toc513029231"/>
      <w:r/>
      <w:bookmarkStart w:id="89" w:name="_Toc20823303"/>
      <w:r>
        <w:rPr>
          <w:rFonts w:hint="eastAsia" w:ascii="宋体" w:hAnsi="宋体" w:eastAsia="宋体" w:cs="宋体"/>
          <w:color w:val="000000"/>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21.2开标仪式由采购代理机构组织。苏采云系统将自动对项目进行开标，并宣布各供应商名称和投标价格。</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21.3供应商在开标过程中</w:t>
      </w:r>
      <w:r>
        <w:rPr>
          <w:rFonts w:hint="eastAsia" w:ascii="宋体" w:hAnsi="宋体" w:cs="宋体"/>
          <w:color w:val="000000"/>
          <w:sz w:val="24"/>
          <w:szCs w:val="24"/>
          <w:highlight w:val="none"/>
          <w:lang w:eastAsia="zh-CN" w:bidi="ar"/>
        </w:rPr>
        <w:t xml:space="preserve">涉及</w:t>
      </w:r>
      <w:r>
        <w:rPr>
          <w:rFonts w:hint="eastAsia" w:ascii="宋体" w:hAnsi="宋体" w:eastAsia="宋体" w:cs="宋体"/>
          <w:color w:val="000000"/>
          <w:sz w:val="24"/>
          <w:szCs w:val="24"/>
          <w:highlight w:val="none"/>
          <w:lang w:bidi="ar"/>
        </w:rPr>
        <w:t xml:space="preserve">的投标文件解密、开标结果确认等工作，应按照《操作手册》规定执行。</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7"/>
      <w:r/>
      <w:bookmarkEnd w:id="88"/>
      <w:r/>
      <w:bookmarkEnd w:id="89"/>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22.评标委员会</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22.1开标后，采购代理机构将立即组织评标委员会（以下简称评委会）进行评标。</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22.2评委会由采购人代表和有关技术、经济等方面的专家组成，且人员构成符合政府采购有关规定。</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22.3评委会独立工作，负责评审所有投标文件并确定中标</w:t>
      </w:r>
      <w:r>
        <w:rPr>
          <w:rFonts w:hint="eastAsia" w:ascii="宋体" w:hAnsi="宋体" w:cs="宋体"/>
          <w:color w:val="000000"/>
          <w:sz w:val="24"/>
          <w:szCs w:val="24"/>
          <w:highlight w:val="none"/>
          <w:lang w:eastAsia="zh-CN" w:bidi="ar"/>
        </w:rPr>
        <w:t xml:space="preserve">候选人</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23.评标过程的保密与公正</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23.1凡是与审查、澄清、评价和比较投标的有关资料以及授标建议等，采购人、评委、采购代理机构均不得向供应商或与评标无关的其他人员透露。</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23.2在评标过程中，供应商不得以任何行为影响评标过程，否则其投标文件将被作为无效投标文件。</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23.3采购代理机构和评标委员会不向未中标的供应商解释未中标原因，也不公布评标过程中的相关细节。</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highlight w:val="none"/>
        </w:rPr>
        <w:t xml:space="preserve">23.4采用综合评分法的项目，未中标的投标人可于中标结果公告期限届满之日起通过苏采云系统查看自己的评审得分及排序情况。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24.投标文件的澄清</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供应商的澄清、说明或者补正不得超出投标文件的范围或者改变投标文件的实质性内容。</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评标委员会并非对每个供应商都做澄清要求。</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24.3接到评委会澄清、说明和补正要求的供应商如未按规定</w:t>
      </w:r>
      <w:r>
        <w:rPr>
          <w:rFonts w:hint="eastAsia" w:ascii="宋体" w:hAnsi="宋体" w:cs="宋体"/>
          <w:color w:val="000000"/>
          <w:sz w:val="24"/>
          <w:szCs w:val="24"/>
          <w:highlight w:val="none"/>
          <w:lang w:eastAsia="zh-CN" w:bidi="ar"/>
        </w:rPr>
        <w:t xml:space="preserve">作出</w:t>
      </w:r>
      <w:r>
        <w:rPr>
          <w:rFonts w:hint="eastAsia" w:ascii="宋体" w:hAnsi="宋体" w:eastAsia="宋体" w:cs="宋体"/>
          <w:color w:val="000000"/>
          <w:sz w:val="24"/>
          <w:szCs w:val="24"/>
          <w:highlight w:val="none"/>
          <w:lang w:bidi="ar"/>
        </w:rPr>
        <w:t xml:space="preserve">澄清、说明和补正，其风险由供应商自行承担。</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25.对投标文件的初审</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25.1投标文件初审分为资格审查和符合性审查。</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采购人在进行资格性审查的同时，将在“信用中国”网站（www.creditchina.gov.cn）查询供应商的信用记录，以确定供应商是否具备投标资格</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查询结果留存并归档。</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联合体成员存在不良信用记录的，视同联合体存在不良应用记录。</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25.3如果投标文件实质上没有响应招标文件的要求，评委会将予以拒绝，供应商不得通过修改或撤销</w:t>
      </w:r>
      <w:r>
        <w:rPr>
          <w:rFonts w:hint="eastAsia" w:ascii="宋体" w:hAnsi="宋体" w:cs="宋体"/>
          <w:color w:val="000000"/>
          <w:sz w:val="24"/>
          <w:szCs w:val="24"/>
          <w:highlight w:val="none"/>
          <w:lang w:eastAsia="zh-CN" w:bidi="ar"/>
        </w:rPr>
        <w:t xml:space="preserve">不符</w:t>
      </w:r>
      <w:r>
        <w:rPr>
          <w:rFonts w:hint="eastAsia" w:ascii="宋体" w:hAnsi="宋体" w:eastAsia="宋体" w:cs="宋体"/>
          <w:color w:val="000000"/>
          <w:sz w:val="24"/>
          <w:szCs w:val="24"/>
          <w:highlight w:val="none"/>
          <w:lang w:bidi="ar"/>
        </w:rPr>
        <w:t xml:space="preserve">合要求的偏离或保留而使其投标成为实质性响应的投标。</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（2）大写金额和小写金额不一致的，以大写金额为准。</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（4）总价金额与按单价汇总金额不一致的，以单价金额计算结果为准。</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同时出现两种以上错误的，按照前款规定的顺序修正。</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25.6供应商在开、评标全过程中应</w:t>
      </w:r>
      <w:r>
        <w:rPr>
          <w:rFonts w:hint="eastAsia" w:ascii="宋体" w:hAnsi="宋体" w:cs="宋体"/>
          <w:color w:val="000000"/>
          <w:sz w:val="24"/>
          <w:szCs w:val="24"/>
          <w:highlight w:val="none"/>
          <w:lang w:eastAsia="zh-CN" w:bidi="ar"/>
        </w:rPr>
        <w:t xml:space="preserve">保持通信畅通</w:t>
      </w:r>
      <w:r>
        <w:rPr>
          <w:rFonts w:hint="eastAsia" w:ascii="宋体" w:hAnsi="宋体" w:eastAsia="宋体" w:cs="宋体"/>
          <w:color w:val="000000"/>
          <w:sz w:val="24"/>
          <w:szCs w:val="24"/>
          <w:highlight w:val="none"/>
          <w:lang w:bidi="ar"/>
        </w:rPr>
        <w:t xml:space="preserve">，及时登录苏采云系统查阅、答复相关信息，并安排专人与采购代理机构及评标委员会联系。</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26.无效投标条款和废标条款</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26.1无效投标条款</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26.1.1 投标人在苏采云系统规定的时间内未成功解密电子投标文件的。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26.1.2 投标人未按照招标文件要求上传电子投标文件的。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26.1.3同一投标人提交两个（含两个）以上不同的投标报价的。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26.1.4投标人不具备招标文件中规定资格要求的。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26.1.5投标人的报价超过了采购预算或最高限价的。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26.1.6未通过符合性审查的。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26.1.7不符合招标文件中规定的实质性要求和条件的</w:t>
      </w:r>
      <w:r>
        <w:rPr>
          <w:rFonts w:hint="eastAsia" w:ascii="宋体" w:hAnsi="宋体" w:eastAsia="宋体" w:cs="宋体"/>
          <w:i/>
          <w:color w:val="000000"/>
          <w:sz w:val="24"/>
          <w:szCs w:val="24"/>
          <w:highlight w:val="none"/>
          <w:u w:val="single"/>
          <w:lang w:val="en-US" w:eastAsia="zh-CN" w:bidi="ar-SA"/>
        </w:rPr>
        <w:t xml:space="preserve">（本招标文件中斜体且有下划线部分为实质性要求和条件）</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26.1.9投标文件含有采购人不能接受的附加条件的。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26.1.10投标人不能证明其报价合理性的，评标委员会应当将其作为无效投标处理。</w:t>
      </w:r>
      <w:r>
        <w:rPr>
          <w:rFonts w:hint="eastAsia" w:ascii="宋体" w:hAnsi="宋体" w:cs="宋体"/>
          <w:color w:val="000000"/>
          <w:sz w:val="24"/>
          <w:szCs w:val="24"/>
          <w:highlight w:val="none"/>
          <w:lang w:bidi="ar"/>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Arial" w:cs="宋体"/>
          <w:b/>
          <w:bCs/>
          <w:color w:val="ff0000"/>
          <w:sz w:val="24"/>
          <w:szCs w:val="20"/>
        </w:rPr>
      </w:r>
      <w:r/>
    </w:p>
    <w:p>
      <w:pPr>
        <w:pStyle w:val="633"/>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ff0000"/>
          <w:sz w:val="24"/>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26.1.11 投标文件未按照招标文件要求加盖CA电子公章的。</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26.1.12 其他法律、法规及本招标文件规定的属无效投标的情形。</w:t>
      </w:r>
      <w:r>
        <w:rPr>
          <w:rFonts w:hint="eastAsia" w:ascii="宋体" w:hAnsi="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26.2废标条款</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26.2.1符合专业条件的供应商或者对招标文件作实质响应的供应商不足三家的。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26.2.2出现影响采购公正的违法、违规行为的。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26.2.3因重大变故，采购任务取消的。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26.2.4评标委员会认定招标文件存在歧义、重大缺陷导致评审工作无法进行。</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26.2.5因苏采云系统故障原因造成开标不成功的。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26.3 投标截止时间结束后参加投标的供应商不足三家的处理：</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六、定标</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27.确定中标单位</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27.1中标候选人的选取原则和数量见招标文件第五章规定。 </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27.2采购人应根据评委会推荐的中标候选人确定中标人。</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27.3采购代理机构将在“中国政府采购网”、“江苏政府采购网”、“盐城市政府采购网”发布中标公告，公告期限为1个工作日。</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27.4若有充分证据证明，中标人出现下列情况之一的，一经查实，将被取消中标资格：</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27.4.1提供虚假材料谋取中标的。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27.4.2向采购人、采购代理机构行贿或者提供其他不正当利益的。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27.4.3属于本文件规定的无效条件，但在评标过程中又未被评委会发现的。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27.4.4与采购人或者其他供应商恶意串通的。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27.4.5采取不正当手段诋毁、排挤其他供应商的。</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27.5 有下列情形之一的，视为供应商串通投标，投标无效：</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27.5.1不同供应商的投标文件由同一单位或者个人编制。</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27.5.2不同供应商委托同一单位或者个人办理投标事宜。</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27.5.3不同供应商的投标文件载明的项目管理成员或者联系人员为同一人。</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27.5.4不同供应商的投标文件异常一致或者投标报价呈规律性差异。</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28.质疑处理</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28.1提出质疑的供应商应当是参与所质疑项目采购活动的供应商。潜在供应商依法获取其可质疑的招标文件的，可以对招标文件提出质疑。</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28.2.1对可以质疑的招标文件提出质疑的，为收到招标文件之日或者招标文件公告期限届满之日；</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28.2.2对采购过程提出质疑的，为各采购程序环节结束之日；</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28.2.3对中标或者成交结果提出质疑的，为中标或者成交结果公告期限届满之日。</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28.5 以下情形的质疑不予受理</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28.5.1内容不符合《政府采购质疑和投诉办法》第十二条规定的质疑。</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28.5.2超出政府采购法定期限的质疑。</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28.5.3以传真、电子邮件等方式递交的非原件形式的质疑。</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28.5.4未参加投标活动的供应商或在投标活动中自身权益未受到损害的供应商所提出的质疑。</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28.5.5供应商组成联合体参加投标，联合体中任何一方或多方未按要求签字、盖章、加盖公章的质疑。</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29.中标通知书</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29.2中标通知书将是合同的一个组成部分。对采购人和中标人均具有法律效力。中标</w:t>
      </w:r>
      <w:r>
        <w:rPr>
          <w:rFonts w:hint="eastAsia" w:ascii="宋体" w:hAnsi="宋体" w:eastAsia="宋体" w:cs="宋体"/>
          <w:b w:val="0"/>
          <w:bCs w:val="0"/>
          <w:color w:val="000000"/>
          <w:sz w:val="24"/>
          <w:szCs w:val="24"/>
          <w:highlight w:val="none"/>
        </w:rPr>
        <w:t xml:space="preserve">通知书发出后，采购人改变中标结果的，或者中标人放弃中标项目的，应当依法承担法律责</w:t>
      </w:r>
      <w:r>
        <w:rPr>
          <w:rFonts w:hint="eastAsia" w:ascii="宋体" w:hAnsi="宋体" w:eastAsia="宋体" w:cs="宋体"/>
          <w:b w:val="0"/>
          <w:bCs w:val="0"/>
          <w:color w:val="000000"/>
          <w:sz w:val="24"/>
          <w:szCs w:val="24"/>
          <w:highlight w:val="none"/>
        </w:rPr>
        <w:t xml:space="preserve">任。</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七、授予合同</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30.签订合同</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30.2招标文件、中标人的投标文件及招标过程中有关澄清、承诺文件均应作为合同附件。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30.3签订合同后，</w:t>
      </w:r>
      <w:r>
        <w:rPr>
          <w:rFonts w:hint="eastAsia" w:ascii="宋体" w:hAnsi="宋体" w:eastAsia="宋体" w:cs="宋体"/>
          <w:i/>
          <w:color w:val="000000"/>
          <w:sz w:val="24"/>
          <w:szCs w:val="24"/>
          <w:highlight w:val="none"/>
          <w:u w:val="single"/>
          <w:lang w:bidi="ar"/>
        </w:rPr>
        <w:t xml:space="preserve">中标人不得将合同标的进行转包</w:t>
      </w:r>
      <w:r>
        <w:rPr>
          <w:rFonts w:hint="eastAsia" w:ascii="宋体" w:hAnsi="宋体" w:eastAsia="宋体" w:cs="宋体"/>
          <w:color w:val="000000"/>
          <w:sz w:val="24"/>
          <w:szCs w:val="24"/>
          <w:highlight w:val="none"/>
          <w:lang w:bidi="ar"/>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highlight w:val="none"/>
          <w:lang w:bidi="ar"/>
        </w:rPr>
      </w:r>
      <w:r/>
    </w:p>
    <w:p>
      <w:pPr>
        <w:pStyle w:val="633"/>
        <w:ind w:right="0" w:firstLine="48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31.服务（包含与服务相关的货物）的追加</w:t>
      </w:r>
      <w:r>
        <w:rPr>
          <w:rFonts w:hint="eastAsia" w:ascii="宋体" w:hAnsi="宋体" w:eastAsia="宋体" w:cs="宋体"/>
          <w:b/>
          <w:bCs/>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32.政府采购政策功能落实</w:t>
      </w:r>
      <w:r>
        <w:rPr>
          <w:rFonts w:hint="eastAsia" w:ascii="宋体" w:hAnsi="宋体" w:eastAsia="宋体" w:cs="宋体"/>
          <w:b/>
          <w:bCs/>
          <w:color w:val="000000"/>
          <w:sz w:val="24"/>
          <w:szCs w:val="24"/>
          <w:highlight w:val="none"/>
          <w:lang w:val="en-US" w:eastAsia="zh-CN"/>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32.1政府采购线上合同信用融资政策</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32.2进口产品</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32.3中小企业、监狱企业及残疾人福利性单位</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32.3.1中小企业定义：</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w:t>
      </w:r>
      <w:r>
        <w:rPr>
          <w:rFonts w:hint="eastAsia" w:ascii="宋体" w:hAnsi="宋体" w:eastAsia="宋体" w:cs="宋体"/>
          <w:color w:val="000000"/>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32.3.2.2在工程采购项目中，工程由中小企业承建，即工程施工单位为中小企业；</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32.3.7本项目是否专门面向中小企业预留采购份额见第一章《招标公告》。</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32.3.8采购标的对应的中小企业划分标准所属行业见第四章《采购需求》。</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32.3.9小微企业价格评审优惠的政策：见第五章《评标方法和评标标准》。</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32.4政府采购节能产品、环境标志产品</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32.4.1严格执行政府采购关于支持</w:t>
      </w:r>
      <w:r>
        <w:rPr>
          <w:rFonts w:hint="eastAsia" w:ascii="宋体" w:hAnsi="宋体" w:eastAsia="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32.5绿色包装</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32.6政府采购创新产品</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32.7绿色数据中心政策</w:t>
      </w:r>
      <w:r>
        <w:rPr>
          <w:rFonts w:hint="eastAsia" w:ascii="宋体" w:hAnsi="宋体" w:eastAsia="宋体" w:cs="宋体"/>
          <w:color w:val="000000"/>
          <w:sz w:val="24"/>
          <w:szCs w:val="24"/>
          <w:highlight w:val="none"/>
          <w:lang w:eastAsia="zh-CN"/>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32.8履约保证金政策</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确需收取履约保证金的，履约保证金的缴纳形式：</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sz w:val="24"/>
        </w:rPr>
        <w:t xml:space="preserve">可降低履约保证金缴纳比例，缴纳</w:t>
      </w:r>
      <w:r>
        <w:rPr>
          <w:rFonts w:hint="eastAsia" w:ascii="宋体" w:hAnsi="宋体" w:eastAsia="宋体" w:cs="宋体"/>
          <w:sz w:val="24"/>
          <w:lang w:val="en-US" w:eastAsia="zh-CN"/>
        </w:rPr>
        <w:t xml:space="preserve">比例为</w:t>
      </w:r>
      <w:r>
        <w:rPr>
          <w:rFonts w:hint="eastAsia" w:ascii="宋体" w:hAnsi="宋体" w:eastAsia="宋体" w:cs="宋体"/>
          <w:sz w:val="24"/>
        </w:rPr>
        <w:t xml:space="preserve">中标金</w:t>
      </w:r>
      <w:r>
        <w:rPr>
          <w:rFonts w:hint="eastAsia" w:ascii="宋体" w:hAnsi="宋体" w:eastAsia="宋体" w:cs="宋体"/>
          <w:sz w:val="24"/>
          <w:highlight w:val="none"/>
        </w:rPr>
        <w:t xml:space="preserve">额</w:t>
      </w:r>
      <w:r>
        <w:rPr>
          <w:rFonts w:hint="eastAsia" w:ascii="宋体" w:hAnsi="宋体" w:eastAsia="宋体" w:cs="宋体"/>
          <w:sz w:val="24"/>
          <w:highlight w:val="none"/>
          <w:lang w:val="en-US" w:eastAsia="zh-CN"/>
        </w:rPr>
        <w:t xml:space="preserve">的</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33.预付款制度</w:t>
      </w:r>
      <w:r>
        <w:rPr>
          <w:rFonts w:hint="eastAsia" w:ascii="宋体" w:hAnsi="宋体" w:eastAsia="宋体" w:cs="宋体"/>
          <w:b/>
          <w:bCs/>
          <w:color w:val="000000"/>
          <w:sz w:val="24"/>
          <w:szCs w:val="24"/>
          <w:highlight w:val="none"/>
          <w:lang w:val="en-US" w:eastAsia="zh-CN"/>
        </w:rPr>
      </w:r>
      <w:r/>
    </w:p>
    <w:p>
      <w:pPr>
        <w:pStyle w:val="633"/>
        <w:ind w:righ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本项目落实预付款制度，预付款比例为</w:t>
      </w:r>
      <w:r>
        <w:rPr>
          <w:rFonts w:hint="eastAsia" w:ascii="宋体" w:hAnsi="宋体" w:eastAsia="宋体" w:cs="宋体"/>
          <w:color w:val="000000"/>
          <w:sz w:val="24"/>
          <w:szCs w:val="24"/>
          <w:highlight w:val="none"/>
          <w:u w:val="none"/>
        </w:rPr>
        <w:t xml:space="preserve">30</w:t>
      </w:r>
      <w:r>
        <w:rPr>
          <w:rFonts w:hint="eastAsia" w:ascii="宋体" w:hAnsi="宋体" w:eastAsia="宋体" w:cs="宋体"/>
          <w:color w:val="000000"/>
          <w:sz w:val="24"/>
          <w:szCs w:val="24"/>
          <w:highlight w:val="none"/>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rPr>
      </w:r>
      <w:r/>
    </w:p>
    <w:p>
      <w:pPr>
        <w:pStyle w:val="633"/>
        <w:ind w:right="0" w:firstLine="480"/>
        <w:pageBreakBefore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34.</w:t>
      </w:r>
      <w:bookmarkStart w:id="90" w:name="OLE_LINK26"/>
      <w:r/>
      <w:bookmarkStart w:id="91" w:name="OLE_LINK27"/>
      <w:r>
        <w:rPr>
          <w:rFonts w:hint="eastAsia" w:ascii="宋体" w:hAnsi="宋体" w:eastAsia="宋体" w:cs="宋体"/>
          <w:b/>
          <w:bCs/>
          <w:color w:val="000000"/>
          <w:sz w:val="24"/>
          <w:szCs w:val="24"/>
          <w:highlight w:val="none"/>
          <w:lang w:val="en-US" w:eastAsia="zh-CN"/>
        </w:rPr>
        <w:t xml:space="preserve">其他政策</w:t>
      </w:r>
      <w:bookmarkEnd w:id="90"/>
      <w:r/>
      <w:bookmarkEnd w:id="91"/>
      <w:r>
        <w:rPr>
          <w:rFonts w:hint="eastAsia" w:ascii="宋体" w:hAnsi="宋体" w:eastAsia="宋体" w:cs="宋体"/>
          <w:b/>
          <w:bCs/>
          <w:color w:val="000000"/>
          <w:sz w:val="24"/>
          <w:szCs w:val="24"/>
          <w:highlight w:val="none"/>
          <w:lang w:val="en-US" w:eastAsia="zh-CN"/>
        </w:rPr>
      </w:r>
      <w:r/>
    </w:p>
    <w:p>
      <w:pPr>
        <w:pStyle w:val="685"/>
        <w:ind w:right="0" w:firstLine="480"/>
        <w:jc w:val="both"/>
        <w:pageBreakBefore w:val="0"/>
        <w:spacing w:beforeAutospacing="0" w:afterAutospacing="0" w:line="480" w:lineRule="exact"/>
        <w:rPr>
          <w:rFonts w:ascii="宋体" w:hAnsi="宋体" w:cs="宋体"/>
          <w:color w:val="000000"/>
          <w:highlight w:val="none"/>
        </w:rPr>
      </w:pPr>
      <w:r>
        <w:rPr>
          <w:rFonts w:hint="eastAsia" w:ascii="宋体" w:hAnsi="宋体" w:cs="宋体"/>
          <w:color w:val="000000"/>
          <w:highlight w:val="none"/>
        </w:rPr>
        <w:t xml:space="preserve">34.1政府采购落实</w:t>
      </w:r>
      <w:r>
        <w:rPr>
          <w:rFonts w:hint="eastAsia" w:ascii="宋体" w:hAnsi="宋体" w:cs="宋体"/>
          <w:color w:val="000000"/>
          <w:highlight w:val="none"/>
          <w:lang w:eastAsia="zh-CN"/>
        </w:rPr>
        <w:t xml:space="preserve">信用</w:t>
      </w:r>
      <w:r>
        <w:rPr>
          <w:rFonts w:hint="eastAsia" w:ascii="宋体" w:hAnsi="宋体" w:cs="宋体"/>
          <w:color w:val="000000"/>
          <w:highlight w:val="none"/>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rPr>
          <w:rFonts w:ascii="宋体" w:hAnsi="宋体" w:cs="宋体"/>
          <w:color w:val="000000"/>
          <w:highlight w:val="none"/>
        </w:rPr>
      </w:r>
      <w:r/>
    </w:p>
    <w:p>
      <w:pPr>
        <w:pStyle w:val="685"/>
        <w:ind w:right="0" w:firstLine="480"/>
        <w:jc w:val="both"/>
        <w:pageBreakBefore w:val="0"/>
        <w:spacing w:beforeAutospacing="0" w:afterAutospacing="0" w:line="480" w:lineRule="exact"/>
        <w:rPr>
          <w:rFonts w:ascii="宋体" w:hAnsi="宋体" w:cs="宋体"/>
          <w:color w:val="000000"/>
          <w:highlight w:val="none"/>
        </w:rPr>
      </w:pPr>
      <w:r>
        <w:rPr>
          <w:rFonts w:hint="eastAsia" w:ascii="宋体" w:hAnsi="宋体" w:cs="宋体"/>
          <w:color w:val="000000"/>
          <w:highlight w:val="none"/>
        </w:rPr>
        <w:t xml:space="preserve">34.2政府采购落实“政采贷”政策，依据《关于深入推进政府采购线上合同信用融资工作的通知》（苏财购﹝2021﹞82号）。</w:t>
      </w:r>
      <w:r>
        <w:rPr>
          <w:rFonts w:ascii="宋体" w:hAnsi="宋体" w:cs="宋体"/>
          <w:color w:val="000000"/>
          <w:highlight w:val="none"/>
        </w:rPr>
      </w:r>
      <w:r/>
    </w:p>
    <w:p>
      <w:pPr>
        <w:pStyle w:val="685"/>
        <w:ind w:right="0" w:firstLine="480"/>
        <w:jc w:val="both"/>
        <w:pageBreakBefore w:val="0"/>
        <w:spacing w:beforeAutospacing="0" w:afterAutospacing="0" w:line="480" w:lineRule="exact"/>
        <w:rPr>
          <w:rFonts w:hint="eastAsia" w:ascii="宋体" w:hAnsi="宋体" w:eastAsia="宋体" w:cs="宋体"/>
          <w:color w:val="000000"/>
          <w:highlight w:val="none"/>
        </w:rPr>
      </w:pPr>
      <w:r>
        <w:rPr>
          <w:rFonts w:hint="eastAsia" w:ascii="宋体" w:hAnsi="宋体" w:cs="宋体"/>
          <w:color w:val="000000"/>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w:t>
      </w:r>
      <w:r>
        <w:rPr>
          <w:rFonts w:hint="eastAsia" w:ascii="宋体" w:hAnsi="宋体" w:eastAsia="宋体" w:cs="宋体"/>
          <w:color w:val="000000"/>
          <w:highlight w:val="none"/>
        </w:rPr>
        <w:t xml:space="preserve">业发展有关事项的通知》（苏财购﹝2020﹞52号）。</w:t>
      </w:r>
      <w:r>
        <w:rPr>
          <w:rFonts w:hint="eastAsia" w:ascii="宋体" w:hAnsi="宋体" w:eastAsia="宋体" w:cs="宋体"/>
          <w:color w:val="000000"/>
          <w:highlight w:val="none"/>
        </w:rPr>
      </w:r>
      <w:r/>
    </w:p>
    <w:p>
      <w:pPr>
        <w:pStyle w:val="685"/>
        <w:ind w:right="0" w:firstLine="480"/>
        <w:jc w:val="both"/>
        <w:pageBreakBefore w:val="0"/>
        <w:spacing w:beforeAutospacing="0" w:afterAutospacing="0" w:line="48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34.4政府采购落实（苏财购﹝2022﹞51号）。</w:t>
      </w:r>
      <w:r>
        <w:rPr>
          <w:rFonts w:hint="eastAsia" w:ascii="宋体" w:hAnsi="宋体" w:eastAsia="宋体" w:cs="宋体"/>
          <w:color w:val="000000"/>
          <w:highlight w:val="none"/>
          <w:lang w:val="en-US" w:eastAsia="zh-CN"/>
        </w:rPr>
      </w:r>
      <w:r/>
    </w:p>
    <w:p>
      <w:pPr>
        <w:pStyle w:val="633"/>
        <w:ind w:right="0" w:firstLine="482"/>
        <w:keepLines w:val="0"/>
        <w:keepNext w:val="0"/>
        <w:pageBreakBefore w:val="0"/>
        <w:spacing w:line="480" w:lineRule="exact"/>
        <w:widowControl w:val="off"/>
        <w:rPr>
          <w:rFonts w:hint="eastAsia" w:ascii="宋体" w:hAnsi="宋体" w:eastAsia="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35.</w:t>
      </w:r>
      <w:r>
        <w:rPr>
          <w:rFonts w:hint="eastAsia" w:ascii="宋体" w:hAnsi="宋体" w:eastAsia="宋体" w:cs="宋体"/>
          <w:b/>
          <w:bCs/>
          <w:color w:val="000000"/>
          <w:sz w:val="24"/>
          <w:szCs w:val="20"/>
          <w:highlight w:val="none"/>
        </w:rPr>
        <w:t xml:space="preserve">本项目杜绝任何形式的挂靠,严禁分包。</w:t>
      </w:r>
      <w:r>
        <w:rPr>
          <w:rFonts w:hint="eastAsia" w:ascii="宋体" w:hAnsi="宋体" w:cs="宋体"/>
          <w:b/>
          <w:bCs/>
          <w:color w:val="000000"/>
          <w:sz w:val="24"/>
          <w:szCs w:val="20"/>
          <w:highlight w:val="none"/>
          <w:lang w:val="en-US" w:eastAsia="zh-CN"/>
        </w:rPr>
        <w:t xml:space="preserve">中标</w:t>
      </w:r>
      <w:r>
        <w:rPr>
          <w:rFonts w:hint="eastAsia" w:ascii="宋体" w:hAnsi="宋体" w:eastAsia="宋体" w:cs="宋体"/>
          <w:b/>
          <w:bCs/>
          <w:color w:val="000000"/>
          <w:sz w:val="24"/>
          <w:szCs w:val="20"/>
          <w:highlight w:val="none"/>
        </w:rPr>
        <w:t xml:space="preserve">后,</w:t>
      </w:r>
      <w:r>
        <w:rPr>
          <w:rFonts w:hint="eastAsia" w:ascii="宋体" w:hAnsi="宋体" w:cs="宋体"/>
          <w:b/>
          <w:bCs/>
          <w:color w:val="000000"/>
          <w:sz w:val="24"/>
          <w:szCs w:val="20"/>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000000"/>
          <w:sz w:val="24"/>
          <w:szCs w:val="20"/>
          <w:highlight w:val="none"/>
        </w:rPr>
        <w:t xml:space="preserve">上报财政主管部门,将其列入黑名单</w:t>
      </w:r>
      <w:r>
        <w:rPr>
          <w:rFonts w:hint="eastAsia" w:ascii="宋体" w:hAnsi="宋体" w:cs="宋体"/>
          <w:b/>
          <w:bCs/>
          <w:color w:val="000000"/>
          <w:sz w:val="24"/>
          <w:szCs w:val="20"/>
          <w:highlight w:val="none"/>
          <w:lang w:eastAsia="zh-CN"/>
        </w:rPr>
        <w:t xml:space="preserve">，</w:t>
      </w:r>
      <w:r>
        <w:rPr>
          <w:rFonts w:hint="eastAsia" w:ascii="宋体" w:hAnsi="宋体" w:cs="宋体"/>
          <w:b/>
          <w:bCs/>
          <w:color w:val="000000"/>
          <w:sz w:val="24"/>
          <w:szCs w:val="20"/>
          <w:highlight w:val="none"/>
          <w:lang w:val="en-US" w:eastAsia="zh-CN"/>
        </w:rPr>
        <w:t xml:space="preserve">③如涉嫌刑事移送司法机关；④</w:t>
      </w:r>
      <w:r>
        <w:rPr>
          <w:rFonts w:hint="eastAsia" w:ascii="宋体" w:hAnsi="宋体" w:eastAsia="宋体" w:cs="宋体"/>
          <w:b/>
          <w:bCs/>
          <w:color w:val="000000"/>
          <w:sz w:val="24"/>
          <w:szCs w:val="20"/>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rPr>
          <w:rFonts w:hint="eastAsia" w:ascii="宋体" w:hAnsi="宋体" w:eastAsia="宋体" w:cs="宋体"/>
          <w:b/>
          <w:bCs/>
          <w:color w:val="000000"/>
          <w:sz w:val="24"/>
          <w:szCs w:val="20"/>
          <w:highlight w:val="none"/>
        </w:rPr>
      </w:r>
      <w:r/>
    </w:p>
    <w:p>
      <w:pPr>
        <w:pStyle w:val="633"/>
        <w:ind w:right="0" w:firstLine="480"/>
        <w:pageBreakBefore w:val="0"/>
        <w:spacing w:line="48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36.踏勘</w:t>
      </w:r>
      <w:r>
        <w:rPr>
          <w:rFonts w:ascii="宋体" w:hAnsi="宋体" w:eastAsia="宋体" w:cs="宋体"/>
          <w:b/>
          <w:bCs/>
          <w:color w:val="000000"/>
          <w:sz w:val="24"/>
          <w:szCs w:val="24"/>
          <w:highlight w:val="none"/>
          <w:lang w:val="en-US" w:eastAsia="zh-CN"/>
        </w:rPr>
      </w:r>
      <w:r/>
    </w:p>
    <w:p>
      <w:pPr>
        <w:pStyle w:val="633"/>
        <w:ind w:right="0" w:firstLine="480"/>
        <w:jc w:val="both"/>
        <w:pageBreakBefore w:val="0"/>
        <w:spacing w:beforeAutospacing="0" w:afterAutospacing="0" w:line="48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rPr>
          <w:rFonts w:ascii="宋体" w:hAnsi="宋体" w:eastAsia="宋体" w:cs="宋体"/>
          <w:color w:val="000000"/>
          <w:sz w:val="24"/>
          <w:szCs w:val="24"/>
          <w:highlight w:val="none"/>
          <w:lang w:val="en-US" w:eastAsia="zh-CN" w:bidi="ar-SA"/>
        </w:rPr>
      </w:r>
      <w:r/>
    </w:p>
    <w:p>
      <w:pPr>
        <w:pStyle w:val="633"/>
        <w:ind w:right="0" w:firstLine="480"/>
        <w:jc w:val="both"/>
        <w:pageBreakBefore w:val="0"/>
        <w:spacing w:beforeAutospacing="0" w:afterAutospacing="0" w:line="48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.2招标人在踏勘现场中介绍的项目情况，投标人在编制投标文件时参考，招标人不对投标人据此作出的判断和决策负责。</w:t>
      </w:r>
      <w:r>
        <w:rPr>
          <w:rFonts w:ascii="宋体" w:hAnsi="宋体" w:eastAsia="宋体" w:cs="宋体"/>
          <w:color w:val="000000"/>
          <w:sz w:val="24"/>
          <w:szCs w:val="24"/>
          <w:highlight w:val="none"/>
          <w:lang w:val="en-US" w:eastAsia="zh-CN" w:bidi="ar-SA"/>
        </w:rPr>
      </w:r>
      <w:r/>
    </w:p>
    <w:p>
      <w:pPr>
        <w:pStyle w:val="633"/>
        <w:ind w:right="0" w:firstLine="480"/>
        <w:keepLines w:val="0"/>
        <w:keepNext w:val="0"/>
        <w:pageBreakBefore w:val="0"/>
        <w:spacing w:line="480" w:lineRule="exact"/>
        <w:widowControl w:val="off"/>
        <w:rPr>
          <w:rFonts w:hint="eastAsia" w:ascii="宋体" w:hAnsi="宋体" w:eastAsia="宋体" w:cs="宋体"/>
          <w:b/>
          <w:bCs/>
          <w:color w:val="000000"/>
          <w:sz w:val="24"/>
          <w:szCs w:val="20"/>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.3投标人承担踏勘现场所发生的自身费用。</w:t>
      </w:r>
      <w:r>
        <w:rPr>
          <w:rFonts w:hint="eastAsia" w:ascii="宋体" w:hAnsi="宋体" w:eastAsia="宋体" w:cs="宋体"/>
          <w:b/>
          <w:bCs/>
          <w:color w:val="000000"/>
          <w:sz w:val="24"/>
          <w:szCs w:val="20"/>
          <w:highlight w:val="none"/>
        </w:rPr>
      </w:r>
      <w:r/>
    </w:p>
    <w:p>
      <w:pPr>
        <w:pStyle w:val="633"/>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633"/>
        <w:ind w:right="185"/>
        <w:jc w:val="center"/>
        <w:spacing w:line="360" w:lineRule="auto"/>
        <w:rPr>
          <w:rFonts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rPr>
        <w:t xml:space="preserve">第三章   </w:t>
      </w:r>
      <w:r>
        <w:rPr>
          <w:rFonts w:hint="eastAsia" w:ascii="宋体" w:hAnsi="宋体" w:cs="宋体"/>
          <w:color w:val="000000"/>
          <w:sz w:val="44"/>
          <w:szCs w:val="44"/>
          <w:highlight w:val="none"/>
          <w:lang w:val="en-US" w:eastAsia="zh-CN"/>
        </w:rPr>
        <w:t xml:space="preserve">合同文本</w:t>
      </w:r>
      <w:r>
        <w:rPr>
          <w:rFonts w:ascii="宋体" w:hAnsi="宋体" w:eastAsia="宋体" w:cs="宋体"/>
          <w:color w:val="000000"/>
          <w:sz w:val="44"/>
          <w:szCs w:val="44"/>
          <w:highlight w:val="none"/>
          <w:lang w:val="en-US" w:eastAsia="zh-CN"/>
        </w:rPr>
      </w:r>
      <w:r/>
    </w:p>
    <w:p>
      <w:pPr>
        <w:pStyle w:val="633"/>
        <w:ind w:firstLine="480"/>
        <w:spacing w:line="500" w:lineRule="exact"/>
        <w:rPr>
          <w:rFonts w:hint="eastAsia" w:ascii="宋体" w:hAnsi="宋体" w:eastAsia="宋体" w:cs="宋体"/>
          <w:bCs/>
          <w:color w:val="000000"/>
          <w:sz w:val="24"/>
          <w:highlight w:val="none"/>
          <w:lang w:eastAsia="zh-CN"/>
        </w:rPr>
      </w:pPr>
      <w:r/>
      <w:bookmarkStart w:id="92" w:name="_Toc20823315"/>
      <w:r/>
      <w:bookmarkStart w:id="93" w:name="_Toc16938559"/>
      <w:r/>
      <w:bookmarkStart w:id="94" w:name="_Toc513029243"/>
      <w:r>
        <w:rPr>
          <w:rFonts w:hint="eastAsia" w:ascii="宋体" w:hAnsi="宋体" w:eastAsia="宋体" w:cs="宋体"/>
          <w:bCs/>
          <w:color w:val="000000"/>
          <w:sz w:val="24"/>
          <w:highlight w:val="none"/>
        </w:rPr>
        <w:t xml:space="preserve">以下为中标后签</w:t>
      </w:r>
      <w:r>
        <w:rPr>
          <w:rFonts w:hint="eastAsia" w:ascii="宋体" w:hAnsi="宋体" w:cs="宋体"/>
          <w:bCs/>
          <w:color w:val="000000"/>
          <w:sz w:val="24"/>
          <w:highlight w:val="none"/>
          <w:lang w:eastAsia="zh-CN"/>
        </w:rPr>
        <w:t xml:space="preserve">订</w:t>
      </w:r>
      <w:r>
        <w:rPr>
          <w:rFonts w:hint="eastAsia" w:ascii="宋体" w:hAnsi="宋体" w:eastAsia="宋体" w:cs="宋体"/>
          <w:bCs/>
          <w:color w:val="000000"/>
          <w:sz w:val="24"/>
          <w:highlight w:val="none"/>
        </w:rPr>
        <w:t xml:space="preserve">本项目合同的通用条款，中标供应商不得提出实质性的修改</w:t>
      </w:r>
      <w:bookmarkEnd w:id="92"/>
      <w:r/>
      <w:bookmarkEnd w:id="93"/>
      <w:r/>
      <w:bookmarkEnd w:id="94"/>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685"/>
        <w:jc w:val="center"/>
        <w:spacing w:before="145" w:beforeAutospacing="0" w:after="145" w:afterAutospacing="0"/>
        <w:rPr>
          <w:rFonts w:hint="eastAsia" w:ascii="宋体" w:hAnsi="宋体" w:eastAsia="宋体" w:cs="宋体"/>
          <w:color w:val="000000"/>
          <w:highlight w:val="none"/>
        </w:rPr>
      </w:pPr>
      <w:r>
        <w:rPr>
          <w:rFonts w:hint="eastAsia" w:ascii="宋体" w:hAnsi="宋体" w:eastAsia="宋体" w:cs="宋体"/>
          <w:b/>
          <w:color w:val="000000"/>
          <w:sz w:val="30"/>
          <w:szCs w:val="30"/>
          <w:highlight w:val="none"/>
        </w:rPr>
        <w:t xml:space="preserve">盐城市政府采购合同（服务）（合同编号）</w:t>
      </w:r>
      <w:r>
        <w:rPr>
          <w:rFonts w:hint="eastAsia" w:ascii="宋体" w:hAnsi="宋体" w:eastAsia="宋体" w:cs="宋体"/>
          <w:color w:val="000000"/>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rPr>
      </w:r>
      <w:r/>
    </w:p>
    <w:p>
      <w:pPr>
        <w:pStyle w:val="685"/>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滨海县</w:t>
      </w:r>
      <w:r>
        <w:rPr>
          <w:rFonts w:hint="eastAsia" w:ascii="宋体" w:hAnsi="宋体" w:cs="宋体"/>
          <w:color w:val="000000"/>
          <w:sz w:val="24"/>
          <w:szCs w:val="24"/>
          <w:highlight w:val="none"/>
          <w:lang w:eastAsia="zh-CN"/>
        </w:rPr>
        <w:t xml:space="preserve">八巨镇</w:t>
      </w:r>
      <w:r>
        <w:rPr>
          <w:rFonts w:hint="eastAsia" w:ascii="宋体" w:hAnsi="宋体" w:eastAsia="宋体" w:cs="宋体"/>
          <w:color w:val="000000"/>
          <w:sz w:val="24"/>
          <w:szCs w:val="24"/>
          <w:highlight w:val="none"/>
          <w:lang w:eastAsia="zh-CN"/>
        </w:rPr>
        <w:t xml:space="preserve">人民政府</w:t>
      </w:r>
      <w:r>
        <w:rPr>
          <w:rFonts w:hint="eastAsia" w:ascii="宋体" w:hAnsi="宋体" w:eastAsia="宋体" w:cs="宋体"/>
          <w:color w:val="000000"/>
          <w:sz w:val="24"/>
          <w:szCs w:val="24"/>
          <w:highlight w:val="none"/>
          <w:u w:val="single"/>
        </w:rPr>
        <w:t xml:space="preserve">滨海县</w:t>
      </w:r>
      <w:r>
        <w:rPr>
          <w:rFonts w:hint="eastAsia" w:ascii="宋体" w:hAnsi="宋体" w:cs="宋体"/>
          <w:color w:val="000000"/>
          <w:sz w:val="24"/>
          <w:szCs w:val="24"/>
          <w:highlight w:val="none"/>
          <w:u w:val="single"/>
          <w:lang w:eastAsia="zh-CN"/>
        </w:rPr>
        <w:t xml:space="preserve">八巨镇</w:t>
      </w:r>
      <w:r>
        <w:rPr>
          <w:rFonts w:hint="eastAsia" w:ascii="宋体" w:hAnsi="宋体" w:eastAsia="宋体" w:cs="宋体"/>
          <w:color w:val="000000"/>
          <w:sz w:val="24"/>
          <w:szCs w:val="24"/>
          <w:highlight w:val="none"/>
          <w:u w:val="single"/>
        </w:rPr>
        <w:t xml:space="preserve">第二轮土地承包到期后再延长30年试点技术服务项目</w:t>
      </w:r>
      <w:r>
        <w:rPr>
          <w:rFonts w:hint="eastAsia" w:ascii="宋体" w:hAnsi="宋体" w:eastAsia="宋体" w:cs="宋体"/>
          <w:color w:val="000000"/>
          <w:sz w:val="24"/>
          <w:szCs w:val="24"/>
          <w:highlight w:val="none"/>
        </w:rPr>
        <w:t xml:space="preserve">公开招标的结果，签署本合同。</w:t>
      </w:r>
      <w:r>
        <w:rPr>
          <w:rFonts w:hint="eastAsia" w:ascii="宋体" w:hAnsi="宋体" w:eastAsia="宋体" w:cs="宋体"/>
          <w:color w:val="000000"/>
          <w:sz w:val="24"/>
          <w:szCs w:val="24"/>
          <w:highlight w:val="none"/>
        </w:rPr>
      </w:r>
      <w:r/>
    </w:p>
    <w:p>
      <w:pPr>
        <w:pStyle w:val="685"/>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本合同由以下文件组成</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 </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（2）合同书签署后各方以书面形式确认的补充协议、会议纪要等；</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（3）招标文件及其附件（如有）；</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（4）中标通知书；</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（5）乙方在招投标过程中所作的其他承诺、声明、书面澄清等；</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（6）乙方中标的投标文件；</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（7）其他合同技术附件。</w:t>
      </w:r>
      <w:r>
        <w:rPr>
          <w:rFonts w:hint="eastAsia" w:ascii="宋体" w:hAnsi="宋体" w:eastAsia="宋体" w:cs="宋体"/>
          <w:color w:val="000000"/>
          <w:sz w:val="24"/>
          <w:szCs w:val="24"/>
          <w:highlight w:val="none"/>
        </w:rPr>
      </w:r>
      <w:r/>
    </w:p>
    <w:p>
      <w:pPr>
        <w:pStyle w:val="895"/>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上述文件之间有冲突的，以排列序位在前的文件为准，同一序位的文件以形成时间在后的为准。</w:t>
      </w:r>
      <w:r>
        <w:rPr>
          <w:rFonts w:hint="eastAsia" w:ascii="宋体" w:hAnsi="宋体" w:eastAsia="宋体" w:cs="宋体"/>
          <w:color w:val="000000"/>
          <w:sz w:val="24"/>
          <w:szCs w:val="24"/>
          <w:highlight w:val="none"/>
        </w:rPr>
      </w:r>
      <w:r/>
    </w:p>
    <w:p>
      <w:pPr>
        <w:pStyle w:val="66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标的名称：滨海县</w:t>
      </w:r>
      <w:r>
        <w:rPr>
          <w:rFonts w:hint="eastAsia" w:hAnsi="宋体" w:cs="宋体"/>
          <w:color w:val="000000"/>
          <w:sz w:val="24"/>
          <w:szCs w:val="24"/>
          <w:highlight w:val="none"/>
          <w:lang w:eastAsia="zh-CN"/>
        </w:rPr>
        <w:t xml:space="preserve">八巨镇</w:t>
      </w:r>
      <w:r>
        <w:rPr>
          <w:rFonts w:hint="eastAsia" w:ascii="宋体" w:hAnsi="宋体" w:eastAsia="宋体" w:cs="宋体"/>
          <w:color w:val="000000"/>
          <w:sz w:val="24"/>
          <w:szCs w:val="24"/>
          <w:highlight w:val="none"/>
        </w:rPr>
        <w:t xml:space="preserve">第二轮土地承包到期后再延长30年试点技术服务项目</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tabs>
          <w:tab w:val="left" w:pos="900" w:leader="none"/>
        </w:tabs>
        <w:rPr>
          <w:rFonts w:hint="eastAsia" w:ascii="宋体"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标的质量：</w:t>
      </w:r>
      <w:r>
        <w:rPr>
          <w:rFonts w:hint="eastAsia" w:ascii="宋体" w:hAnsi="宋体" w:eastAsia="宋体" w:cs="宋体"/>
          <w:color w:val="000000"/>
          <w:sz w:val="24"/>
          <w:szCs w:val="24"/>
          <w:highlight w:val="none"/>
          <w:lang w:val="en-US" w:eastAsia="zh-CN"/>
        </w:rPr>
        <w:t xml:space="preserve">项目成果需符合国家、省、市、县农业农村、自然资源和规划、档案等部门和行业相关标准，并根据要求通过各级组织的验收</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标的数量（规模）：详见招标文件</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履行时间（期限）：</w:t>
      </w:r>
      <w:r>
        <w:rPr>
          <w:rFonts w:hint="eastAsia" w:ascii="宋体" w:hAnsi="宋体" w:eastAsia="宋体" w:cs="宋体"/>
          <w:color w:val="000000"/>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color w:val="000000"/>
          <w:sz w:val="24"/>
          <w:szCs w:val="24"/>
          <w:highlight w:val="none"/>
          <w:lang w:val="en-US" w:eastAsia="zh-CN"/>
        </w:rPr>
        <w:t xml:space="preserve">八巨镇</w:t>
      </w:r>
      <w:r>
        <w:rPr>
          <w:rFonts w:hint="eastAsia" w:ascii="宋体" w:hAnsi="宋体" w:eastAsia="宋体" w:cs="宋体"/>
          <w:color w:val="000000"/>
          <w:sz w:val="24"/>
          <w:szCs w:val="24"/>
          <w:highlight w:val="none"/>
          <w:lang w:val="en-US" w:eastAsia="zh-CN"/>
        </w:rPr>
        <w:t xml:space="preserve">人民政府实际工作进度安排实施。（具体时间以省、市、县三级实际工作进度要求为准）。</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履行地点：</w:t>
      </w:r>
      <w:r>
        <w:rPr>
          <w:rFonts w:hint="eastAsia" w:ascii="宋体" w:hAnsi="宋体" w:eastAsia="宋体" w:cs="宋体"/>
          <w:color w:val="000000"/>
          <w:sz w:val="24"/>
          <w:szCs w:val="24"/>
          <w:highlight w:val="none"/>
          <w:lang w:val="en-US" w:eastAsia="zh-CN"/>
        </w:rPr>
        <w:t xml:space="preserve">甲方指定地点。</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履行方式：</w:t>
      </w:r>
      <w:r>
        <w:rPr>
          <w:rFonts w:hint="eastAsia" w:ascii="宋体" w:hAnsi="宋体" w:eastAsia="宋体" w:cs="宋体"/>
          <w:color w:val="000000"/>
          <w:sz w:val="24"/>
          <w:szCs w:val="24"/>
          <w:highlight w:val="none"/>
          <w:lang w:val="en-US" w:eastAsia="zh-CN"/>
        </w:rPr>
        <w:t xml:space="preserve">按照合同约定提供服务。</w:t>
      </w:r>
      <w:r>
        <w:rPr>
          <w:rFonts w:hint="eastAsia" w:ascii="宋体" w:hAnsi="宋体" w:eastAsia="宋体" w:cs="宋体"/>
          <w:color w:val="000000"/>
          <w:sz w:val="24"/>
          <w:szCs w:val="24"/>
          <w:highlight w:val="none"/>
        </w:rPr>
      </w:r>
      <w:r/>
    </w:p>
    <w:p>
      <w:pPr>
        <w:pStyle w:val="685"/>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2.1本合同金额为（大写）：______________________（____________元）人民币。</w:t>
      </w:r>
      <w:r>
        <w:rPr>
          <w:rFonts w:hint="eastAsia" w:ascii="宋体" w:hAnsi="宋体" w:eastAsia="宋体" w:cs="宋体"/>
          <w:color w:val="000000"/>
          <w:sz w:val="24"/>
          <w:szCs w:val="24"/>
          <w:highlight w:val="none"/>
          <w:shd w:val="clear" w:color="auto" w:fill="ffffff"/>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rPr>
        <w:t xml:space="preserve">2.2</w:t>
      </w:r>
      <w:r>
        <w:rPr>
          <w:rFonts w:hint="eastAsia" w:ascii="宋体" w:hAnsi="宋体"/>
          <w:color w:val="000000"/>
          <w:sz w:val="24"/>
          <w:szCs w:val="24"/>
          <w:highlight w:val="none"/>
        </w:rPr>
        <w:t xml:space="preserve">本合同金额包括为完成本项目，但不仅限于从基础资料及文件的收集、外出考察调研</w:t>
      </w:r>
      <w:r>
        <w:rPr>
          <w:rFonts w:hint="eastAsia" w:ascii="宋体" w:hAnsi="宋体" w:eastAsia="宋体" w:cs="Times New Roman"/>
          <w:color w:val="000000"/>
          <w:sz w:val="24"/>
          <w:szCs w:val="24"/>
          <w:highlight w:val="none"/>
        </w:rPr>
        <w:t xml:space="preserve">、方案汇报、组织专家论证、相关部门审查、报批、验收及其相关服务的总费用，包括人工费、管理费、各类方案评审费（含专家劳务费、会议组织费）、利润、税金等所有费用。</w:t>
      </w:r>
      <w:r>
        <w:rPr>
          <w:rFonts w:hint="eastAsia" w:ascii="宋体" w:hAnsi="宋体" w:eastAsia="宋体" w:cs="Times New Roman"/>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付款方式</w:t>
      </w:r>
      <w:r>
        <w:rPr>
          <w:rFonts w:hint="eastAsia" w:ascii="宋体" w:hAnsi="宋体" w:eastAsia="宋体" w:cs="Times New Roman"/>
          <w:color w:val="000000"/>
          <w:sz w:val="24"/>
          <w:szCs w:val="24"/>
          <w:highlight w:val="none"/>
        </w:rPr>
        <w:t xml:space="preserve">及结算方式： </w:t>
      </w:r>
      <w:r>
        <w:rPr>
          <w:rFonts w:ascii="宋体" w:hAnsi="宋体" w:eastAsia="宋体" w:cs="Times New Roman"/>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付款方式：</w:t>
      </w:r>
      <w:r>
        <w:rPr>
          <w:rFonts w:hint="eastAsia" w:ascii="宋体" w:hAnsi="宋体" w:eastAsia="宋体" w:cs="Times New Roman"/>
          <w:color w:val="000000"/>
          <w:sz w:val="24"/>
          <w:szCs w:val="24"/>
          <w:highlight w:val="none"/>
        </w:rPr>
        <w:t xml:space="preserve">合同签订后付合同总价的30%</w:t>
      </w:r>
      <w:r>
        <w:rPr>
          <w:rFonts w:hint="eastAsia" w:ascii="宋体" w:hAnsi="宋体" w:eastAsia="宋体" w:cs="Times New Roman"/>
          <w:color w:val="000000"/>
          <w:sz w:val="24"/>
          <w:szCs w:val="24"/>
          <w:highlight w:val="none"/>
          <w:lang w:eastAsia="zh-CN"/>
        </w:rPr>
        <w:t xml:space="preserve">预付款。</w:t>
      </w:r>
      <w:r>
        <w:rPr>
          <w:rFonts w:hint="eastAsia" w:ascii="宋体" w:hAnsi="宋体" w:eastAsia="宋体" w:cs="Times New Roman"/>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尾款（分两次支付）</w:t>
      </w:r>
      <w:r>
        <w:rPr>
          <w:rFonts w:hint="eastAsia" w:ascii="宋体" w:hAnsi="宋体" w:eastAsia="宋体" w:cs="Times New Roman"/>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支付时间：第1次在项目验收通过（服务结束并经验收合格）后，甲方收到发票后10个工作日内，支付比例：合同金额</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扣除处罚金额</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0%；</w:t>
      </w:r>
      <w:r>
        <w:rPr>
          <w:rFonts w:hint="eastAsia" w:ascii="宋体" w:hAnsi="宋体" w:eastAsia="宋体" w:cs="Times New Roman"/>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第2次在项目验收通过（服务结束并经验收合格）一年后,甲方收到发票后10个工作日内，支付比例：合同金额的</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w:t>
      </w:r>
      <w:r>
        <w:rPr>
          <w:rFonts w:hint="eastAsia" w:ascii="宋体" w:hAnsi="宋体" w:eastAsia="宋体" w:cs="Times New Roman"/>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注：在签订合同时，乙方明确表示无需预付款或者主动要求降低预付款比例的，甲方可不适用前述预付款规定。</w:t>
      </w:r>
      <w:r>
        <w:rPr>
          <w:rFonts w:hint="eastAsia" w:ascii="宋体" w:hAnsi="宋体" w:eastAsia="宋体" w:cs="Times New Roman"/>
          <w:color w:val="000000"/>
          <w:sz w:val="24"/>
          <w:szCs w:val="24"/>
          <w:highlight w:val="none"/>
          <w:lang w:eastAsia="zh-CN"/>
        </w:rPr>
        <w:t xml:space="preserve">上述付款不计利息。</w:t>
      </w:r>
      <w:r>
        <w:rPr>
          <w:rFonts w:hint="eastAsia" w:ascii="宋体" w:hAnsi="宋体" w:eastAsia="宋体" w:cs="Times New Roman"/>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每次付款前乙方需提供增值税专用发票，如因乙方提供发票不及时或不合格导致甲方逾期付款的，不视为甲方违约。</w:t>
      </w:r>
      <w:r>
        <w:rPr>
          <w:rFonts w:hint="eastAsia" w:ascii="宋体" w:hAnsi="宋体" w:eastAsia="宋体" w:cs="Times New Roman"/>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乙方提交预付款担保的期限：预付款支付前。</w:t>
      </w:r>
      <w:r>
        <w:rPr>
          <w:rFonts w:hint="eastAsia" w:ascii="宋体" w:hAnsi="宋体" w:eastAsia="宋体" w:cs="Times New Roman"/>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预付款担保的形式为：现金或投标人基本账户开户行出具的与工程预付款等额的保函。</w:t>
      </w:r>
      <w:r>
        <w:rPr>
          <w:rFonts w:hint="eastAsia" w:ascii="宋体" w:hAnsi="宋体" w:eastAsia="宋体" w:cs="Times New Roman"/>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rPr>
          <w:rFonts w:hint="eastAsia" w:ascii="宋体" w:hAnsi="宋体" w:eastAsia="宋体" w:cs="宋体"/>
          <w:color w:val="000000"/>
          <w:sz w:val="24"/>
          <w:szCs w:val="24"/>
          <w:highlight w:val="none"/>
          <w:lang w:val="en-US" w:eastAsia="zh-CN"/>
        </w:rPr>
      </w:r>
      <w:r/>
    </w:p>
    <w:p>
      <w:pPr>
        <w:pStyle w:val="685"/>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lang w:val="en-US" w:eastAsia="zh-CN"/>
        </w:rPr>
        <w:t xml:space="preserve">成果要求</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t xml:space="preserve">成果形式：</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提交的成果包括数据库成果、文字成果、图件成果、表格、视频等成果。 </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t xml:space="preserve">数据库成果</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农村土地承包经营权延包数据库。</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t xml:space="preserve">图件表格成果</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1）登记簿；</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2）承包方调查表；</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3）公示结果归户表；</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4）承包合同；</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5）地块示意图。</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t xml:space="preserve">文字报告成果</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1）第二轮土地承包到期后再延长30年试点第三方服务项目实施方案；</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2）第二轮土地承包到期后再延长30年试点第三方服务项目技术方案；</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3）第二轮土地承包到期后再延长30年试点第三方服务项目工作报告；</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4）第二轮土地承包到期后再延长30年试点第三方服务项目技术总结报告。</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t xml:space="preserve">视频成果</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二轮延包实施过程中的重要细节，成员会议、成员委托等，形成一村一档，以镇为单位形成存储介质。</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en-US" w:eastAsia="zh-CN"/>
        </w:rPr>
        <w:t xml:space="preserve">成果交付：乙方完成所有成果后，向甲方提出书面验收申请。由甲方</w:t>
      </w:r>
      <w:r>
        <w:rPr>
          <w:rFonts w:hint="eastAsia" w:ascii="宋体" w:hAnsi="宋体" w:cs="宋体"/>
          <w:color w:val="000000"/>
          <w:sz w:val="24"/>
          <w:szCs w:val="24"/>
          <w:highlight w:val="none"/>
          <w:lang w:val="en-US" w:eastAsia="zh-CN"/>
        </w:rPr>
        <w:t xml:space="preserve">以及各级主管部门组织</w:t>
      </w:r>
      <w:r>
        <w:rPr>
          <w:rFonts w:hint="eastAsia" w:ascii="宋体" w:hAnsi="宋体" w:eastAsia="宋体" w:cs="宋体"/>
          <w:color w:val="000000"/>
          <w:sz w:val="24"/>
          <w:szCs w:val="24"/>
          <w:highlight w:val="none"/>
          <w:lang w:val="en-US" w:eastAsia="zh-CN"/>
        </w:rPr>
        <w:t xml:space="preserve">项目评审（评审费由乙方支付），按评审意见修改后提交最终成果。</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val="en-US" w:eastAsia="zh-CN"/>
        </w:rPr>
        <w:t xml:space="preserve">成果提交时间：自合同签订之日起至2027年6月30日（以签订合同时间为准）。</w:t>
      </w:r>
      <w:r>
        <w:rPr>
          <w:rFonts w:hint="eastAsia" w:ascii="宋体" w:hAnsi="宋体" w:eastAsia="宋体" w:cs="宋体"/>
          <w:color w:val="000000"/>
          <w:sz w:val="24"/>
          <w:szCs w:val="24"/>
          <w:highlight w:val="none"/>
          <w:lang w:val="en-US" w:eastAsia="zh-CN"/>
        </w:rPr>
      </w:r>
      <w:r/>
    </w:p>
    <w:p>
      <w:pPr>
        <w:pStyle w:val="685"/>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685"/>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rPr>
      </w:r>
      <w:r/>
    </w:p>
    <w:p>
      <w:pPr>
        <w:pStyle w:val="685"/>
        <w:numPr>
          <w:ilvl w:val="0"/>
          <w:numId w:val="1"/>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履约保证金</w:t>
      </w:r>
      <w:r>
        <w:rPr>
          <w:rFonts w:hint="eastAsia" w:ascii="宋体" w:hAnsi="宋体" w:eastAsia="宋体" w:cs="宋体"/>
          <w:b/>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6.1乙方交纳人民币_________元作为本合同的履约保证金。（</w:t>
      </w:r>
      <w:r>
        <w:rPr>
          <w:rFonts w:hint="eastAsia" w:ascii="宋体" w:hAnsi="宋体" w:eastAsia="宋体" w:cs="宋体"/>
          <w:color w:val="000000"/>
          <w:sz w:val="24"/>
          <w:szCs w:val="24"/>
          <w:highlight w:val="none"/>
          <w:u w:val="single"/>
        </w:rPr>
        <w:t xml:space="preserve">签订合同前乙方须向甲方缴纳履约保证金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sz w:val="24"/>
        </w:rPr>
        <w:t xml:space="preserve">可降低履约保证金缴纳比例，缴纳</w:t>
      </w:r>
      <w:r>
        <w:rPr>
          <w:rFonts w:hint="eastAsia" w:ascii="宋体" w:hAnsi="宋体" w:eastAsia="宋体" w:cs="宋体"/>
          <w:sz w:val="24"/>
          <w:lang w:val="en-US" w:eastAsia="zh-CN"/>
        </w:rPr>
        <w:t xml:space="preserve">比例为</w:t>
      </w:r>
      <w:r>
        <w:rPr>
          <w:rFonts w:hint="eastAsia" w:ascii="宋体" w:hAnsi="宋体" w:eastAsia="宋体" w:cs="宋体"/>
          <w:sz w:val="24"/>
        </w:rPr>
        <w:t xml:space="preserve">中标金</w:t>
      </w:r>
      <w:r>
        <w:rPr>
          <w:rFonts w:hint="eastAsia" w:ascii="宋体" w:hAnsi="宋体" w:eastAsia="宋体" w:cs="宋体"/>
          <w:sz w:val="24"/>
          <w:highlight w:val="none"/>
        </w:rPr>
        <w:t xml:space="preserve">额</w:t>
      </w:r>
      <w:r>
        <w:rPr>
          <w:rFonts w:hint="eastAsia" w:ascii="宋体" w:hAnsi="宋体" w:eastAsia="宋体" w:cs="宋体"/>
          <w:sz w:val="24"/>
          <w:highlight w:val="none"/>
          <w:lang w:val="en-US" w:eastAsia="zh-CN"/>
        </w:rPr>
        <w:t xml:space="preserve">的</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rPr>
          <w:rFonts w:hint="eastAsia" w:ascii="宋体" w:hAnsi="宋体" w:eastAsia="宋体" w:cs="宋体"/>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rPr>
      </w:r>
      <w:r/>
    </w:p>
    <w:p>
      <w:pPr>
        <w:pStyle w:val="68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.1方式：无息退还至投标人缴纳履约保证金的账户。如为保函，在到期时自行失效。</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将视情节决定不予退还或部分不予退还。</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（3）中标人所供货物或服务不符合招标文件规定要求的；</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投标人串通投标的；</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w:t>
      </w:r>
      <w:r>
        <w:rPr>
          <w:rFonts w:hint="eastAsia" w:ascii="宋体" w:hAnsi="宋体" w:eastAsia="宋体" w:cs="宋体"/>
          <w:color w:val="000000"/>
          <w:sz w:val="24"/>
          <w:szCs w:val="24"/>
          <w:highlight w:val="none"/>
          <w:lang w:val="en-US" w:eastAsia="zh-CN" w:bidi="ar-SA"/>
        </w:rPr>
        <w:t xml:space="preserve">款基准利率上浮20%后的利率支付超期资金占用费，但因供应商自身原因导致无法及时退还的除外。</w:t>
      </w:r>
      <w:r>
        <w:rPr>
          <w:rFonts w:hint="eastAsia" w:ascii="宋体" w:hAnsi="宋体" w:eastAsia="宋体" w:cs="宋体"/>
          <w:color w:val="000000"/>
          <w:sz w:val="24"/>
          <w:szCs w:val="24"/>
          <w:highlight w:val="none"/>
          <w:lang w:val="en-US" w:eastAsia="zh-CN" w:bidi="ar-SA"/>
        </w:rPr>
      </w:r>
      <w:r/>
    </w:p>
    <w:p>
      <w:pPr>
        <w:pStyle w:val="633"/>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七、甲乙双方权利义务</w:t>
      </w:r>
      <w:r>
        <w:rPr>
          <w:rFonts w:hint="eastAsia" w:ascii="宋体" w:hAnsi="宋体" w:eastAsia="宋体" w:cs="宋体"/>
          <w:b/>
          <w:bCs/>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7.1乙方应当确保其为履行服务所指派的人员充足和合格，并具有提供服务的必要经验。未经甲方书面同意，乙方不得调整其所指派人员。若甲方书面证明认为乙方所指派人员不合格的，有权要求乙方更换。</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7.2乙方项目人员：乙方项目团队根据甲方要求安排人员，项目团队人员变更需要提前以书面形式向甲方提出申请，得到甲方许可后方可进行。</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7.3乙方应当根据指定一名联系人，授权其代表乙方处理与本合同中的服务有关的各事项。</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7.4甲方可针对乙方在项目实施过程中的问题发出项目整改通知单，乙方应在收到整改通知单后2个工作日内向甲方以书面方式提交整改计划，并在甲方规定的期限内整改完毕。</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7.5甲方有权监督本项目进度，并指派代表对于乙方按照合同约定所完成工作内容予以阶段确认。</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7.6甲方有义务按时组织验收交付。</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7.7甲方应按本合同第三条的约定向乙方支付款项。</w:t>
      </w:r>
      <w:r>
        <w:rPr>
          <w:rFonts w:hint="eastAsia" w:ascii="宋体" w:hAnsi="宋体" w:eastAsia="宋体" w:cs="宋体"/>
          <w:color w:val="000000"/>
          <w:sz w:val="24"/>
          <w:szCs w:val="24"/>
          <w:highlight w:val="none"/>
          <w:lang w:val="en-US" w:eastAsia="zh-CN" w:bidi="ar-SA"/>
        </w:rPr>
      </w:r>
      <w:r/>
    </w:p>
    <w:p>
      <w:pPr>
        <w:pStyle w:val="633"/>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八、保密条款</w:t>
      </w:r>
      <w:r>
        <w:rPr>
          <w:rFonts w:hint="eastAsia" w:ascii="宋体" w:hAnsi="宋体" w:eastAsia="宋体" w:cs="宋体"/>
          <w:b/>
          <w:bCs/>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rPr>
          <w:rFonts w:hint="eastAsia" w:ascii="宋体" w:hAnsi="宋体" w:eastAsia="宋体" w:cs="宋体"/>
          <w:color w:val="000000"/>
          <w:sz w:val="24"/>
          <w:szCs w:val="24"/>
          <w:highlight w:val="none"/>
          <w:lang w:val="en-US" w:eastAsia="zh-CN" w:bidi="ar-SA"/>
        </w:rPr>
      </w:r>
      <w:r/>
    </w:p>
    <w:p>
      <w:pPr>
        <w:pStyle w:val="633"/>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九、不可抗力</w:t>
      </w:r>
      <w:r>
        <w:rPr>
          <w:rFonts w:hint="eastAsia" w:ascii="宋体" w:hAnsi="宋体" w:eastAsia="宋体" w:cs="宋体"/>
          <w:b/>
          <w:bCs/>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lang w:val="en-US" w:eastAsia="zh-CN" w:bidi="ar-SA"/>
        </w:rPr>
      </w:r>
      <w:r/>
    </w:p>
    <w:p>
      <w:pPr>
        <w:pStyle w:val="633"/>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十、合同生效及其它</w:t>
      </w:r>
      <w:r>
        <w:rPr>
          <w:rFonts w:hint="eastAsia" w:ascii="宋体" w:hAnsi="宋体" w:eastAsia="宋体" w:cs="宋体"/>
          <w:b/>
          <w:bCs/>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10.1本合同经甲乙双方签字盖章后生效，生效合同需在盐城市政府采购管理系统中备案。</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10.2合同在执行过程中出现的未尽事宜，双方在不违背本合同和招标文件的原则下协商解决，协商结果以书面形式盖章记录在案，作为本合同的附件，与本合同具有同等效力，但需向招标方提交二份备存。</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10.3本合同一式四份，甲方执一份，乙方执一份，采购代理机构一份，政府采购管理部门一份。</w:t>
      </w:r>
      <w:r>
        <w:rPr>
          <w:rFonts w:hint="eastAsia" w:ascii="宋体" w:hAnsi="宋体" w:eastAsia="宋体" w:cs="宋体"/>
          <w:color w:val="000000"/>
          <w:sz w:val="24"/>
          <w:szCs w:val="24"/>
          <w:highlight w:val="none"/>
          <w:lang w:val="en-US" w:eastAsia="zh-CN" w:bidi="ar-SA"/>
        </w:rPr>
      </w:r>
      <w:r/>
    </w:p>
    <w:p>
      <w:pPr>
        <w:pStyle w:val="633"/>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十一、合同的解除和转让</w:t>
      </w:r>
      <w:r>
        <w:rPr>
          <w:rFonts w:hint="eastAsia" w:ascii="宋体" w:hAnsi="宋体" w:eastAsia="宋体" w:cs="宋体"/>
          <w:b/>
          <w:bCs/>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11.1甲方和乙方协商一致，可以解除合同。</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11.2有下列情形之一，合同一方可以解除合同：</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（1）因不可抗力致使不能实现合同目的，未受不可抗力影响的一方有权解除合同；</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（2）因合同一方违约导致合同不能履行，另一方有权解除合同。</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11.4合同的部分和全部都不得转让。</w:t>
      </w:r>
      <w:r>
        <w:rPr>
          <w:rFonts w:hint="eastAsia" w:ascii="宋体" w:hAnsi="宋体" w:eastAsia="宋体" w:cs="宋体"/>
          <w:color w:val="000000"/>
          <w:sz w:val="24"/>
          <w:szCs w:val="24"/>
          <w:highlight w:val="none"/>
          <w:lang w:val="en-US" w:eastAsia="zh-CN" w:bidi="ar-SA"/>
        </w:rPr>
      </w:r>
      <w:r/>
    </w:p>
    <w:p>
      <w:pPr>
        <w:pStyle w:val="633"/>
        <w:ind w:firstLine="48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十二、其它</w:t>
      </w:r>
      <w:r>
        <w:rPr>
          <w:rFonts w:hint="eastAsia" w:ascii="宋体" w:hAnsi="宋体" w:eastAsia="宋体" w:cs="宋体"/>
          <w:b/>
          <w:bCs/>
          <w:color w:val="000000"/>
          <w:sz w:val="24"/>
          <w:szCs w:val="24"/>
          <w:highlight w:val="none"/>
          <w:lang w:val="en-US" w:eastAsia="zh-CN" w:bidi="ar-SA"/>
        </w:rPr>
      </w:r>
      <w:r/>
    </w:p>
    <w:p>
      <w:pPr>
        <w:pStyle w:val="63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本合同未尽之处双方协商解决；如协商不成，双方同意向项目所在地人民法院提起诉讼。</w:t>
      </w:r>
      <w:r>
        <w:rPr>
          <w:rFonts w:hint="eastAsia" w:ascii="宋体" w:hAnsi="宋体" w:eastAsia="宋体" w:cs="宋体"/>
          <w:color w:val="000000"/>
          <w:sz w:val="24"/>
          <w:szCs w:val="24"/>
          <w:highlight w:val="none"/>
          <w:lang w:val="en-US" w:eastAsia="zh-CN" w:bidi="ar-SA"/>
        </w:rPr>
      </w:r>
      <w:r/>
    </w:p>
    <w:p>
      <w:pPr>
        <w:pStyle w:val="685"/>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ind w:firstLine="480"/>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甲方</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盖章</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             乙方</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盖章</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85"/>
        <w:ind w:firstLine="480"/>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地址：                 地址：</w:t>
      </w:r>
      <w:r>
        <w:rPr>
          <w:rFonts w:hint="eastAsia" w:ascii="宋体" w:hAnsi="宋体" w:eastAsia="宋体" w:cs="宋体"/>
          <w:color w:val="000000"/>
          <w:highlight w:val="none"/>
        </w:rPr>
      </w:r>
      <w:r/>
    </w:p>
    <w:p>
      <w:pPr>
        <w:pStyle w:val="685"/>
        <w:ind w:firstLine="480"/>
        <w:jc w:val="both"/>
        <w:spacing w:before="120" w:beforeAutospacing="0" w:after="120" w:afterAutospacing="0" w:line="0" w:lineRule="atLeast"/>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法定代表人</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法定代表人</w:t>
      </w:r>
      <w:r>
        <w:rPr>
          <w:rFonts w:ascii="宋体" w:hAnsi="宋体" w:eastAsia="宋体" w:cs="宋体"/>
          <w:color w:val="000000"/>
          <w:highlight w:val="none"/>
          <w:lang w:val="en-US" w:eastAsia="zh-CN"/>
        </w:rPr>
      </w:r>
      <w:r/>
    </w:p>
    <w:p>
      <w:pPr>
        <w:pStyle w:val="685"/>
        <w:ind w:firstLine="480"/>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或授权代表</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签字或盖章</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 xml:space="preserve">或授权代表</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签字或盖章</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85"/>
        <w:ind w:firstLine="480"/>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               联系电话：</w:t>
      </w:r>
      <w:r>
        <w:rPr>
          <w:rFonts w:hint="eastAsia" w:ascii="宋体" w:hAnsi="宋体" w:eastAsia="宋体" w:cs="宋体"/>
          <w:color w:val="000000"/>
          <w:highlight w:val="none"/>
        </w:rPr>
      </w:r>
      <w:r/>
    </w:p>
    <w:p>
      <w:pPr>
        <w:pStyle w:val="633"/>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633"/>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633"/>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w:t>
      </w:r>
      <w:r>
        <w:rPr>
          <w:rFonts w:hint="eastAsia" w:ascii="宋体" w:hAnsi="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3"/>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第四章 </w:t>
      </w:r>
      <w:r>
        <w:rPr>
          <w:rFonts w:hint="eastAsia" w:ascii="宋体" w:hAnsi="宋体" w:cs="宋体"/>
          <w:b/>
          <w:bCs/>
          <w:color w:val="000000"/>
          <w:sz w:val="44"/>
          <w:szCs w:val="44"/>
          <w:highlight w:val="none"/>
          <w:lang w:val="en-US" w:eastAsia="zh-CN"/>
        </w:rPr>
        <w:t xml:space="preserve">采购</w:t>
      </w:r>
      <w:r>
        <w:rPr>
          <w:rFonts w:hint="eastAsia" w:ascii="宋体" w:hAnsi="宋体" w:eastAsia="宋体" w:cs="宋体"/>
          <w:b/>
          <w:bCs/>
          <w:color w:val="000000"/>
          <w:sz w:val="44"/>
          <w:szCs w:val="44"/>
          <w:highlight w:val="none"/>
        </w:rPr>
        <w:t xml:space="preserve">需求</w:t>
      </w:r>
      <w:r>
        <w:rPr>
          <w:rFonts w:hint="eastAsia" w:ascii="宋体" w:hAnsi="宋体" w:eastAsia="宋体" w:cs="宋体"/>
          <w:b/>
          <w:bCs/>
          <w:color w:val="000000"/>
          <w:sz w:val="44"/>
          <w:szCs w:val="44"/>
          <w:highlight w:val="none"/>
        </w:rPr>
      </w:r>
      <w:r/>
    </w:p>
    <w:p>
      <w:pPr>
        <w:pStyle w:val="633"/>
        <w:ind w:firstLine="420"/>
        <w:jc w:val="both"/>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）项目</w:t>
      </w:r>
      <w:r>
        <w:rPr>
          <w:rFonts w:hint="eastAsia" w:ascii="宋体" w:hAnsi="宋体" w:cs="宋体"/>
          <w:b/>
          <w:bCs/>
          <w:color w:val="000000"/>
          <w:sz w:val="24"/>
          <w:szCs w:val="24"/>
          <w:highlight w:val="none"/>
          <w:lang w:val="en-US" w:eastAsia="zh-CN" w:bidi="ar-SA"/>
        </w:rPr>
        <w:t xml:space="preserve">要求</w:t>
      </w:r>
      <w:r>
        <w:rPr>
          <w:rFonts w:hint="eastAsia" w:ascii="宋体" w:hAnsi="宋体" w:eastAsia="宋体" w:cs="宋体"/>
          <w:b/>
          <w:bCs/>
          <w:color w:val="000000"/>
          <w:sz w:val="24"/>
          <w:szCs w:val="24"/>
          <w:highlight w:val="none"/>
          <w:lang w:val="en-US" w:eastAsia="zh-CN" w:bidi="ar-SA"/>
        </w:rPr>
      </w:r>
      <w:r/>
    </w:p>
    <w:p>
      <w:pPr>
        <w:pStyle w:val="685"/>
        <w:ind w:firstLine="480"/>
        <w:jc w:val="both"/>
        <w:spacing w:beforeAutospacing="0" w:afterAutospacing="0" w:line="460" w:lineRule="exact"/>
        <w:rPr>
          <w:rFonts w:hint="eastAsia" w:hAnsi="宋体" w:eastAsia="宋体"/>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按照试点方案，现需聘请具备资质的第三方，对</w:t>
      </w:r>
      <w:r>
        <w:rPr>
          <w:rFonts w:hint="eastAsia" w:ascii="宋体" w:hAnsi="宋体" w:cs="宋体"/>
          <w:b w:val="0"/>
          <w:bCs w:val="0"/>
          <w:color w:val="000000"/>
          <w:sz w:val="24"/>
          <w:szCs w:val="24"/>
          <w:highlight w:val="none"/>
          <w:lang w:val="en-US" w:eastAsia="zh-CN"/>
        </w:rPr>
        <w:t xml:space="preserve">12个村（居）</w:t>
      </w:r>
      <w:r>
        <w:rPr>
          <w:rFonts w:hint="eastAsia" w:ascii="宋体" w:hAnsi="宋体" w:eastAsia="宋体" w:cs="宋体"/>
          <w:b w:val="0"/>
          <w:bCs w:val="0"/>
          <w:color w:val="000000"/>
          <w:sz w:val="24"/>
          <w:szCs w:val="24"/>
          <w:highlight w:val="none"/>
        </w:rPr>
        <w:t xml:space="preserve">的延包试点工作进行服务，包括但不限于：摸底调查和资料收集、信息核对、实测指界、补充测绘、数据修改入库、制定延包方案、延包数据处理、公示培训、合同签订（含网签业务指导培训、网签系统维护、网签签章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网签相关材料收集及业务数据处理等）、资料输出打印、数据汇交、档案数字化加工整理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标准达到档案部门入馆，自然资源和规划部门发证要求 ，以档案、自然资源和规划部门验收（发证）、接收为据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等工作，整镇的数据汇交统一由成交供应商负责，确保</w:t>
      </w:r>
      <w:r>
        <w:rPr>
          <w:rFonts w:hint="eastAsia" w:ascii="宋体" w:hAnsi="宋体" w:eastAsia="宋体" w:cs="宋体"/>
          <w:b w:val="0"/>
          <w:bCs w:val="0"/>
          <w:color w:val="000000"/>
          <w:sz w:val="24"/>
          <w:szCs w:val="24"/>
          <w:highlight w:val="none"/>
          <w:lang w:val="en-US" w:eastAsia="zh-CN"/>
        </w:rPr>
        <w:t xml:space="preserve">12个村（居）</w:t>
      </w:r>
      <w:r>
        <w:rPr>
          <w:rFonts w:hint="eastAsia" w:ascii="宋体" w:hAnsi="宋体" w:eastAsia="宋体" w:cs="宋体"/>
          <w:b w:val="0"/>
          <w:bCs w:val="0"/>
          <w:color w:val="000000"/>
          <w:sz w:val="24"/>
          <w:szCs w:val="24"/>
          <w:highlight w:val="none"/>
        </w:rPr>
        <w:t xml:space="preserve">试点工作按时圆满完成。</w:t>
      </w:r>
      <w:r>
        <w:rPr>
          <w:rFonts w:hint="eastAsia" w:ascii="宋体" w:hAnsi="宋体" w:eastAsia="宋体" w:cs="宋体"/>
          <w:color w:val="000000"/>
          <w:sz w:val="24"/>
          <w:szCs w:val="24"/>
          <w:highlight w:val="none"/>
          <w:lang w:val="en-US" w:eastAsia="zh-CN"/>
        </w:rPr>
        <w:t xml:space="preserve">项目成果需符合国家、省、市、县农业农村、自然资源和规划、档案等部门和行业相关标准，并根据要求通过各级组织的验收。</w:t>
      </w:r>
      <w:r>
        <w:rPr>
          <w:rFonts w:hint="eastAsia" w:hAnsi="宋体" w:eastAsia="宋体"/>
          <w:color w:val="000000"/>
          <w:sz w:val="24"/>
          <w:szCs w:val="24"/>
          <w:highlight w:val="none"/>
          <w:lang w:eastAsia="zh-CN"/>
        </w:rPr>
      </w:r>
      <w:r/>
    </w:p>
    <w:p>
      <w:pPr>
        <w:pStyle w:val="633"/>
        <w:ind w:firstLine="420"/>
        <w:jc w:val="both"/>
        <w:keepLines w:val="0"/>
        <w:keepNext w:val="0"/>
        <w:pageBreakBefore w:val="0"/>
        <w:spacing w:line="480" w:lineRule="exact"/>
        <w:widowControl w:val="off"/>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（二）具体工作要求</w:t>
      </w:r>
      <w:r>
        <w:rPr>
          <w:rFonts w:hint="eastAsia" w:ascii="宋体" w:hAnsi="宋体" w:cs="宋体"/>
          <w:b/>
          <w:bCs/>
          <w:color w:val="000000"/>
          <w:sz w:val="24"/>
          <w:szCs w:val="24"/>
          <w:highlight w:val="none"/>
          <w:lang w:val="en-US" w:eastAsia="zh-CN" w:bidi="ar-SA"/>
        </w:rPr>
      </w:r>
      <w:r/>
    </w:p>
    <w:tbl>
      <w:tblPr>
        <w:tblpPr w:horzAnchor="text" w:tblpXSpec="center" w:vertAnchor="text" w:tblpY="1" w:leftFromText="180" w:topFromText="0" w:rightFromText="180" w:bottomFromText="0"/>
        <w:tblW w:w="0" w:type="auto"/>
        <w:jc w:val="center"/>
        <w:tblInd w:w="-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275"/>
        <w:gridCol w:w="1027"/>
        <w:gridCol w:w="5288"/>
        <w:gridCol w:w="785"/>
      </w:tblGrid>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序号</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工作程序</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服务</w:t>
            </w:r>
            <w:r>
              <w:rPr>
                <w:rFonts w:hint="eastAsia" w:ascii="宋体" w:hAnsi="宋体" w:eastAsia="宋体" w:cs="宋体"/>
                <w:b w:val="0"/>
                <w:bCs w:val="0"/>
                <w:color w:val="000000"/>
                <w:sz w:val="24"/>
                <w:szCs w:val="24"/>
                <w:highlight w:val="none"/>
                <w:lang w:val="en-US" w:eastAsia="zh-CN" w:bidi="ar-SA"/>
              </w:rPr>
            </w:r>
            <w:r/>
          </w:p>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内容</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具体工作描述</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单位</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资料收集</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村级摸底调查</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收集作业区域范围内行政划分、行政区划名称、最新的行政区划代码、最新的影像图和既有的农村土地承包经营权数据库、汇交库，自规部门涉及延包的数据库，农村各类调查表、统计表等。</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摸底核实</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村级摸底调查</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rPr>
                <w:rFonts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信息核对</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确认信息分类处理</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根据摸底调查情况，做好直接输出成果、内业图形属性修改后输出成果、需外业实测重新确权或增本确权三种类型的数据梳理和信息核对工作。</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亩</w:t>
            </w:r>
            <w:r>
              <w:rPr>
                <w:rFonts w:hint="eastAsia" w:ascii="宋体" w:hAnsi="宋体" w:eastAsia="宋体" w:cs="宋体"/>
                <w:b w:val="0"/>
                <w:bCs w:val="0"/>
                <w:color w:val="000000"/>
                <w:sz w:val="24"/>
                <w:szCs w:val="24"/>
                <w:highlight w:val="none"/>
                <w:lang w:val="en-US" w:eastAsia="zh-CN" w:bidi="ar-SA"/>
              </w:rPr>
            </w:r>
            <w:r/>
          </w:p>
        </w:tc>
      </w:tr>
      <w:tr>
        <w:trPr>
          <w:trHeight w:val="90"/>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实测指界</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补充测绘调查</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亩</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制定方案</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提供数据支持</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根据摸底后的数据，协助村居进行研判农户诉求，向镇村组提供诉求清单数据，配合原确权小组制定二轮到期延包方案。</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r>
      <w:tr>
        <w:trPr>
          <w:trHeight w:val="567"/>
        </w:trPr>
        <w:tc>
          <w:tcPr>
            <w:tcW w:w="877" w:type="dxa"/>
            <w:vAlign w:val="center"/>
            <w:vMerge w:val="restart"/>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r>
            <w:r/>
          </w:p>
        </w:tc>
        <w:tc>
          <w:tcPr>
            <w:tcW w:w="1275" w:type="dxa"/>
            <w:vAlign w:val="center"/>
            <w:vMerge w:val="restart"/>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开展调查</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二轮到期延包测绘调查</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根据摸底情况汇总统计需调查测绘的地块信息，安排外业补充测绘，并按原确权要求处理相关测绘数据。</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亩</w:t>
            </w:r>
            <w:r>
              <w:rPr>
                <w:rFonts w:hint="eastAsia" w:ascii="宋体" w:hAnsi="宋体" w:eastAsia="宋体" w:cs="宋体"/>
                <w:b w:val="0"/>
                <w:bCs w:val="0"/>
                <w:color w:val="000000"/>
                <w:sz w:val="24"/>
                <w:szCs w:val="24"/>
                <w:highlight w:val="none"/>
                <w:lang w:val="en-US" w:eastAsia="zh-CN" w:bidi="ar-SA"/>
              </w:rPr>
            </w:r>
            <w:r/>
          </w:p>
        </w:tc>
      </w:tr>
      <w:tr>
        <w:trPr>
          <w:trHeight w:val="567"/>
        </w:trPr>
        <w:tc>
          <w:tcPr>
            <w:tcW w:w="877" w:type="dxa"/>
            <w:vAlign w:val="center"/>
            <w:vMerge w:val="continue"/>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r>
            <w:r/>
          </w:p>
        </w:tc>
        <w:tc>
          <w:tcPr>
            <w:tcW w:w="1275" w:type="dxa"/>
            <w:vAlign w:val="center"/>
            <w:vMerge w:val="continue"/>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二轮到期延包数据处理</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r>
      <w:tr>
        <w:trPr>
          <w:trHeight w:val="567"/>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数据修改入库</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二轮到期延包数据处理</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按照《农村土地承包合同管理办法》《农村土地承包经营权调查规程》(NY/T2537)等有关规定，按照《地籍调查规程》（GB/T 42547-</w:t>
            </w:r>
            <w:r>
              <w:rPr>
                <w:rFonts w:hint="eastAsia" w:ascii="宋体" w:hAnsi="宋体" w:eastAsia="宋体" w:cs="宋体"/>
                <w:b w:val="0"/>
                <w:bCs w:val="0"/>
                <w:color w:val="000000"/>
                <w:sz w:val="24"/>
                <w:szCs w:val="24"/>
                <w:highlight w:val="none"/>
                <w:lang w:val="en-US" w:eastAsia="zh-CN" w:bidi="ar-SA"/>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村</w:t>
            </w:r>
            <w:r>
              <w:rPr>
                <w:rFonts w:hint="eastAsia" w:ascii="宋体" w:hAnsi="宋体" w:eastAsia="宋体" w:cs="宋体"/>
                <w:b w:val="0"/>
                <w:bCs w:val="0"/>
                <w:color w:val="000000"/>
                <w:sz w:val="24"/>
                <w:szCs w:val="24"/>
                <w:highlight w:val="none"/>
                <w:lang w:val="en-US" w:eastAsia="zh-CN" w:bidi="ar-SA"/>
              </w:rPr>
            </w:r>
            <w:r/>
          </w:p>
        </w:tc>
      </w:tr>
      <w:tr>
        <w:trPr>
          <w:trHeight w:val="567"/>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资料输出打印</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二轮到期延包数据处理</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根据最终的延包数据库成果，从系统中输出登记簿、承包方调查表、承包地块调查表、公示结果归户表、承包合同、地块示意图、地籍调查成果等图件表格成果，并按照要求份数进行打印。</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村</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审核公示</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公示培训及现场驻点技术服务</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培训、指导并协助村组顺利开展二轮到期延包公示工作，在公示过程中若有信息变动的，在网签系统完善并修改相关内容（不少于6人驻场），驻场时间不少于5个月，要求确保每村每周至少有4天驻村服务）。</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村</w:t>
            </w:r>
            <w:r>
              <w:rPr>
                <w:rFonts w:hint="eastAsia" w:ascii="宋体" w:hAnsi="宋体" w:eastAsia="宋体" w:cs="宋体"/>
                <w:b w:val="0"/>
                <w:bCs w:val="0"/>
                <w:color w:val="000000"/>
                <w:sz w:val="24"/>
                <w:szCs w:val="24"/>
                <w:highlight w:val="none"/>
                <w:lang w:val="en-US" w:eastAsia="zh-CN" w:bidi="ar-SA"/>
              </w:rPr>
            </w:r>
            <w:r/>
          </w:p>
        </w:tc>
      </w:tr>
      <w:tr>
        <w:trPr>
          <w:trHeight w:val="90"/>
        </w:trPr>
        <w:tc>
          <w:tcPr>
            <w:tcW w:w="877" w:type="dxa"/>
            <w:vAlign w:val="center"/>
            <w:vMerge w:val="restart"/>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W w:w="1275" w:type="dxa"/>
            <w:vAlign w:val="center"/>
            <w:vMerge w:val="restart"/>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签订合同</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网签技术指导网签签章费</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网签驻场技术服务（不少于7人驻场），驻场时间不少于3个月，要求确保每村每周至少有4天驻村服务）；每半个月向镇、县级汇总上报网签工作进度。承担合同网签签章费用。</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镇</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vMerge w:val="continue"/>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r>
            <w:r/>
          </w:p>
        </w:tc>
        <w:tc>
          <w:tcPr>
            <w:tcW w:w="1275" w:type="dxa"/>
            <w:vAlign w:val="center"/>
            <w:vMerge w:val="continue"/>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系统培训服务</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提供本采购包内镇相关工作人员针对网签平台的使用培训（集中培训不少于3次）。</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次</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完善证书</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数据共享支持</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提供二套完整二轮到期延包成果数据库，一套数据库导入网签平台进行合同网签，一套符合土地承包经营权不动产登记发证要求的数据库和相关档案资料（包含发证必须的地籍调查）交予不动产登记管理部门后期发证，并协助甲方参与数据移交共享工作。</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项</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12</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资料归档</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档案整理数字化加工</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按照档案管理及据部、省两级要求，整理二轮到期延包和不动产登记相关档案材料（包括但不限于合同整理打印、签章图制作、归户表制作等）并进行数字化扫描加工。</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户</w:t>
            </w:r>
            <w:r>
              <w:rPr>
                <w:rFonts w:hint="eastAsia" w:ascii="宋体" w:hAnsi="宋体" w:eastAsia="宋体" w:cs="宋体"/>
                <w:b w:val="0"/>
                <w:bCs w:val="0"/>
                <w:color w:val="000000"/>
                <w:sz w:val="24"/>
                <w:szCs w:val="24"/>
                <w:highlight w:val="none"/>
                <w:lang w:val="en-US" w:eastAsia="zh-CN" w:bidi="ar-SA"/>
              </w:rPr>
            </w:r>
            <w:r/>
          </w:p>
        </w:tc>
      </w:tr>
      <w:tr>
        <w:trPr/>
        <w:tc>
          <w:tcPr>
            <w:tcW w:w="87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13</w:t>
            </w:r>
            <w:r>
              <w:rPr>
                <w:rFonts w:hint="eastAsia" w:ascii="宋体" w:hAnsi="宋体" w:eastAsia="宋体" w:cs="宋体"/>
                <w:b w:val="0"/>
                <w:bCs w:val="0"/>
                <w:color w:val="000000"/>
                <w:sz w:val="24"/>
                <w:szCs w:val="24"/>
                <w:highlight w:val="none"/>
                <w:lang w:val="en-US" w:eastAsia="zh-CN" w:bidi="ar-SA"/>
              </w:rPr>
            </w:r>
            <w:r/>
          </w:p>
        </w:tc>
        <w:tc>
          <w:tcPr>
            <w:tcW w:w="127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资料归档汇交</w:t>
            </w:r>
            <w:r>
              <w:rPr>
                <w:rFonts w:hint="eastAsia" w:ascii="宋体" w:hAnsi="宋体" w:eastAsia="宋体" w:cs="宋体"/>
                <w:b w:val="0"/>
                <w:bCs w:val="0"/>
                <w:color w:val="000000"/>
                <w:sz w:val="24"/>
                <w:szCs w:val="24"/>
                <w:highlight w:val="none"/>
                <w:lang w:val="en-US" w:eastAsia="zh-CN" w:bidi="ar-SA"/>
              </w:rPr>
            </w:r>
            <w:r/>
          </w:p>
        </w:tc>
        <w:tc>
          <w:tcPr>
            <w:tcW w:w="1027"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档案整理</w:t>
            </w:r>
            <w:r>
              <w:rPr>
                <w:rFonts w:hint="eastAsia" w:ascii="宋体" w:hAnsi="宋体" w:eastAsia="宋体" w:cs="宋体"/>
                <w:b w:val="0"/>
                <w:bCs w:val="0"/>
                <w:color w:val="000000"/>
                <w:sz w:val="24"/>
                <w:szCs w:val="24"/>
                <w:highlight w:val="none"/>
                <w:lang w:val="en-US" w:eastAsia="zh-CN" w:bidi="ar-SA"/>
              </w:rPr>
            </w:r>
            <w:r/>
          </w:p>
        </w:tc>
        <w:tc>
          <w:tcPr>
            <w:tcW w:w="5288" w:type="dxa"/>
            <w:vAlign w:val="center"/>
            <w:textDirection w:val="lrTb"/>
            <w:noWrap w:val="false"/>
          </w:tcPr>
          <w:p>
            <w:pPr>
              <w:pStyle w:val="633"/>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整理标准达到档案部门入馆，自然资源和规划部门发证要求 ，以档案、自然资源和规划部门验收（发证）、接收为据</w:t>
            </w:r>
            <w:r>
              <w:rPr>
                <w:rFonts w:hint="eastAsia" w:ascii="宋体" w:hAnsi="宋体" w:eastAsia="宋体" w:cs="宋体"/>
                <w:b w:val="0"/>
                <w:bCs w:val="0"/>
                <w:color w:val="000000"/>
                <w:sz w:val="24"/>
                <w:szCs w:val="24"/>
                <w:highlight w:val="none"/>
                <w:lang w:val="en-US" w:eastAsia="zh-CN" w:bidi="ar-SA"/>
              </w:rPr>
            </w:r>
            <w:r/>
          </w:p>
        </w:tc>
        <w:tc>
          <w:tcPr>
            <w:tcW w:w="78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户</w:t>
            </w:r>
            <w:r>
              <w:rPr>
                <w:rFonts w:hint="eastAsia" w:ascii="宋体" w:hAnsi="宋体" w:eastAsia="宋体" w:cs="宋体"/>
                <w:b w:val="0"/>
                <w:bCs w:val="0"/>
                <w:color w:val="000000"/>
                <w:sz w:val="24"/>
                <w:szCs w:val="24"/>
                <w:highlight w:val="none"/>
                <w:lang w:val="en-US" w:eastAsia="zh-CN" w:bidi="ar-SA"/>
              </w:rPr>
            </w:r>
            <w:r/>
          </w:p>
        </w:tc>
      </w:tr>
    </w:tbl>
    <w:p>
      <w:pPr>
        <w:pStyle w:val="633"/>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三、项目工作量</w:t>
      </w:r>
      <w:r>
        <w:rPr>
          <w:rFonts w:hint="eastAsia" w:ascii="宋体" w:hAnsi="宋体" w:eastAsia="宋体" w:cs="宋体"/>
          <w:b/>
          <w:bCs/>
          <w:sz w:val="24"/>
          <w:szCs w:val="24"/>
        </w:rPr>
      </w:r>
      <w:r/>
    </w:p>
    <w:p>
      <w:pPr>
        <w:pStyle w:val="685"/>
        <w:ind w:firstLine="482"/>
        <w:jc w:val="both"/>
        <w:keepLines w:val="0"/>
        <w:keepNext w:val="0"/>
        <w:pageBreakBefore w:val="0"/>
        <w:spacing w:beforeAutospacing="0" w:afterAutospacing="0" w:line="440" w:lineRule="exact"/>
        <w:widowControl w:val="off"/>
        <w:rPr>
          <w:rFonts w:ascii="宋体" w:hAnsi="宋体" w:cs="宋体"/>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本项目共涉及12个村（居）约13000户，主要包括但不限于以下内容：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数字化加工整理（</w:t>
      </w:r>
      <w:r>
        <w:rPr>
          <w:rFonts w:hint="eastAsia" w:ascii="宋体" w:hAnsi="宋体" w:eastAsia="宋体" w:cs="宋体"/>
          <w:color w:val="000000"/>
          <w:sz w:val="24"/>
          <w:szCs w:val="24"/>
          <w:highlight w:val="none"/>
          <w:lang w:val="en-US" w:eastAsia="zh-CN"/>
        </w:rPr>
        <w:t xml:space="preserve">标准达到档案部门入馆，自然资源和规划部门发证要求 ，以档案、自然资源和规划部门验收（发证）、接收为据</w:t>
      </w:r>
      <w:r>
        <w:rPr>
          <w:rFonts w:hint="eastAsia" w:ascii="Times New Roman" w:hAnsi="Times New Roman" w:eastAsia="宋体" w:cs="Times New Roman"/>
          <w:color w:val="000000"/>
          <w:sz w:val="24"/>
          <w:szCs w:val="24"/>
          <w:highlight w:val="none"/>
          <w:lang w:val="en-US" w:eastAsia="zh-CN" w:bidi="ar-SA"/>
        </w:rPr>
        <w:t xml:space="preserve">）等工作。</w:t>
      </w:r>
      <w:r>
        <w:rPr>
          <w:rFonts w:ascii="宋体" w:hAnsi="宋体" w:cs="宋体"/>
          <w:color w:val="000000"/>
          <w:sz w:val="24"/>
          <w:szCs w:val="24"/>
          <w:highlight w:val="none"/>
          <w:lang w:val="en-US" w:eastAsia="zh-CN" w:bidi="ar-SA"/>
        </w:rPr>
      </w:r>
      <w:r/>
    </w:p>
    <w:p>
      <w:pPr>
        <w:pStyle w:val="633"/>
        <w:ind w:firstLine="420"/>
        <w:jc w:val="both"/>
        <w:keepLines w:val="0"/>
        <w:keepNext w:val="0"/>
        <w:pageBreakBefore w:val="0"/>
        <w:spacing w:line="480" w:lineRule="exact"/>
        <w:widowControl w:val="off"/>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四、工作要求</w:t>
      </w:r>
      <w:r>
        <w:rPr>
          <w:rFonts w:hint="eastAsia" w:ascii="宋体" w:hAnsi="宋体" w:cs="宋体"/>
          <w:b/>
          <w:bCs/>
          <w:color w:val="000000"/>
          <w:sz w:val="24"/>
          <w:szCs w:val="24"/>
          <w:highlight w:val="none"/>
          <w:lang w:val="en-US" w:eastAsia="zh-CN" w:bidi="ar-SA"/>
        </w:rPr>
      </w:r>
      <w:r/>
    </w:p>
    <w:p>
      <w:pPr>
        <w:pStyle w:val="633"/>
        <w:numPr>
          <w:ilvl w:val="0"/>
          <w:numId w:val="0"/>
        </w:numPr>
        <w:ind w:firstLine="420"/>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1.成立工作小组</w:t>
      </w:r>
      <w:r>
        <w:rPr>
          <w:rFonts w:hint="eastAsia" w:ascii="宋体" w:hAnsi="宋体" w:eastAsia="宋体" w:cs="宋体"/>
          <w:b/>
          <w:bCs/>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由农村集体经济组织召开的成员大会或成员代表大会依法选举产生延包工作小组。</w:t>
      </w:r>
      <w:r>
        <w:rPr>
          <w:rFonts w:ascii="宋体" w:hAnsi="宋体" w:eastAsia="宋体" w:cs="宋体"/>
          <w:b w:val="0"/>
          <w:bCs w:val="0"/>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2.方案编制</w:t>
      </w:r>
      <w:r>
        <w:rPr>
          <w:rFonts w:ascii="宋体" w:hAnsi="宋体" w:eastAsia="宋体" w:cs="宋体"/>
          <w:b/>
          <w:bCs/>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根据相关要求，完成八巨镇第二轮土地承包到期后再延长</w:t>
      </w:r>
      <w:r>
        <w:rPr>
          <w:rFonts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lang w:val="en-US" w:eastAsia="zh-CN"/>
        </w:rPr>
        <w:t xml:space="preserve">年试点工作（含技术）方案的编制。</w:t>
      </w:r>
      <w:r>
        <w:rPr>
          <w:rFonts w:hint="eastAsia" w:ascii="宋体" w:hAnsi="宋体" w:eastAsia="宋体" w:cs="宋体"/>
          <w:b w:val="0"/>
          <w:bCs w:val="0"/>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3.摸底核实</w:t>
      </w:r>
      <w:r>
        <w:rPr>
          <w:rFonts w:ascii="宋体" w:hAnsi="宋体" w:eastAsia="宋体" w:cs="宋体"/>
          <w:b/>
          <w:bCs/>
          <w:color w:val="000000"/>
          <w:sz w:val="24"/>
          <w:szCs w:val="24"/>
          <w:highlight w:val="none"/>
          <w:lang w:val="en-US" w:eastAsia="zh-CN"/>
        </w:rPr>
      </w:r>
      <w:r/>
    </w:p>
    <w:p>
      <w:pPr>
        <w:pStyle w:val="633"/>
        <w:ind w:firstLine="420"/>
        <w:spacing w:line="48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利用农村土地承包经营权确权登记颁证成果和农村集体产权制度改革成果等前期数据结合当前的最新正射影像等数据（对于确权错误或有诉求的农户，要依据1998年二轮承包时的台账清册、</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16年土地确权农户认可的台账清册</w:t>
      </w:r>
      <w:r>
        <w:rPr>
          <w:rFonts w:hint="eastAsia" w:ascii="宋体" w:hAnsi="宋体" w:cs="宋体"/>
          <w:color w:val="000000"/>
          <w:sz w:val="24"/>
          <w:szCs w:val="24"/>
          <w:lang w:val="en-US" w:eastAsia="zh-CN"/>
        </w:rPr>
        <w:t xml:space="preserve">等资料</w:t>
      </w:r>
      <w:r>
        <w:rPr>
          <w:rFonts w:hint="eastAsia" w:ascii="宋体" w:hAnsi="宋体" w:eastAsia="宋体" w:cs="宋体"/>
          <w:color w:val="000000"/>
          <w:sz w:val="24"/>
          <w:szCs w:val="24"/>
          <w:lang w:val="en-US" w:eastAsia="zh-CN"/>
        </w:rPr>
        <w:t xml:space="preserve">）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4.制定方案</w:t>
      </w:r>
      <w:r>
        <w:rPr>
          <w:rFonts w:ascii="宋体" w:hAnsi="宋体" w:eastAsia="宋体" w:cs="宋体"/>
          <w:b/>
          <w:bCs/>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仿宋" w:hAnsi="仿宋" w:eastAsia="仿宋" w:cs="仿宋"/>
          <w:spacing w:val="8"/>
          <w:sz w:val="24"/>
          <w:szCs w:val="24"/>
          <w:highlight w:val="none"/>
        </w:rPr>
      </w:pPr>
      <w:r>
        <w:rPr>
          <w:rFonts w:hint="eastAsia" w:ascii="宋体" w:hAnsi="宋体" w:eastAsia="宋体" w:cs="宋体"/>
          <w:color w:val="000000"/>
          <w:sz w:val="24"/>
          <w:szCs w:val="24"/>
          <w:highlight w:val="none"/>
          <w:lang w:val="en-US" w:eastAsia="zh-CN"/>
        </w:rPr>
        <w:t xml:space="preserve">根据前</w:t>
      </w:r>
      <w:r>
        <w:rPr>
          <w:rFonts w:hint="eastAsia" w:ascii="宋体" w:hAnsi="宋体" w:eastAsia="宋体" w:cs="宋体"/>
          <w:color w:val="000000"/>
          <w:sz w:val="24"/>
          <w:szCs w:val="24"/>
          <w:highlight w:val="none"/>
          <w:lang w:val="en-US" w:eastAsia="zh-CN"/>
        </w:rPr>
        <w:t xml:space="preserve">期摸底核实后形成的问题清单列表，结合本地实际，逐一厘清形成延包方案，明确延包各类问题处置意见及本村（居）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（组）集体经济组织成员大会，依法对村（居）延包方案作出决定。 村（居）延包方案涉及承包地调整的，应当上报乡（镇）政府和县级政府农业农村主管部门批准</w:t>
      </w:r>
      <w:r>
        <w:rPr>
          <w:rFonts w:ascii="仿宋" w:hAnsi="仿宋" w:eastAsia="仿宋" w:cs="仿宋"/>
          <w:spacing w:val="8"/>
          <w:sz w:val="24"/>
          <w:szCs w:val="24"/>
          <w:highlight w:val="none"/>
        </w:rPr>
        <w:t xml:space="preserve">。</w:t>
      </w:r>
      <w:r>
        <w:rPr>
          <w:rFonts w:ascii="仿宋" w:hAnsi="仿宋" w:eastAsia="仿宋" w:cs="仿宋"/>
          <w:spacing w:val="8"/>
          <w:sz w:val="24"/>
          <w:szCs w:val="24"/>
          <w:highlight w:val="none"/>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5.开展调查</w:t>
      </w:r>
      <w:r>
        <w:rPr>
          <w:rFonts w:ascii="宋体" w:hAnsi="宋体" w:eastAsia="宋体" w:cs="宋体"/>
          <w:b/>
          <w:bCs/>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以前期承包地确权登记颁证成果为基础（对于确权错误或有疑虑的农户，要依据1998年二轮承包时的台账清册、2016年土地确权农户认可的台账清册等资料），根据摸底核实汇总情况及各村（居）延包工作小组制定的延包方案，对田块和家庭成员等信息有变化的农户，进行现场指界及走访调查等工作步骤，对地块</w:t>
      </w:r>
      <w:r>
        <w:rPr>
          <w:rFonts w:hint="eastAsia" w:ascii="宋体" w:hAnsi="宋体" w:eastAsia="宋体" w:cs="宋体"/>
          <w:b w:val="0"/>
          <w:bCs w:val="0"/>
          <w:color w:val="000000"/>
          <w:sz w:val="24"/>
          <w:szCs w:val="24"/>
          <w:highlight w:val="none"/>
          <w:lang w:val="en-US" w:eastAsia="zh-CN"/>
        </w:rPr>
        <w:t xml:space="preserve">图形变化部分开展补充测绘，对承包信息变化部分开展信息补充，根据实际情况进行修正；对于未开展土地确权的承包地延包，依法开展调查。村（居）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rPr>
          <w:rFonts w:hint="eastAsia" w:ascii="宋体" w:hAnsi="宋体" w:eastAsia="宋体" w:cs="宋体"/>
          <w:b w:val="0"/>
          <w:bCs w:val="0"/>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6.审核公示</w:t>
      </w:r>
      <w:r>
        <w:rPr>
          <w:rFonts w:ascii="宋体" w:hAnsi="宋体" w:eastAsia="宋体" w:cs="宋体"/>
          <w:b/>
          <w:bCs/>
          <w:color w:val="000000"/>
          <w:sz w:val="24"/>
          <w:szCs w:val="24"/>
          <w:highlight w:val="none"/>
          <w:lang w:val="en-US" w:eastAsia="zh-CN"/>
        </w:rPr>
      </w:r>
      <w:r/>
    </w:p>
    <w:p>
      <w:pPr>
        <w:pStyle w:val="633"/>
        <w:ind w:firstLine="420"/>
        <w:spacing w:line="48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村（居）</w:t>
      </w:r>
      <w:r>
        <w:rPr>
          <w:rFonts w:hint="eastAsia" w:ascii="宋体" w:hAnsi="宋体" w:eastAsia="宋体" w:cs="宋体"/>
          <w:color w:val="000000"/>
          <w:sz w:val="24"/>
          <w:szCs w:val="24"/>
          <w:highlight w:val="none"/>
        </w:rPr>
        <w:t xml:space="preserve">延包工作小组对调查成果审核后进行公示，期限不少于15天。相关权利人提出异议的，</w:t>
      </w:r>
      <w:r>
        <w:rPr>
          <w:rFonts w:hint="eastAsia" w:ascii="宋体" w:hAnsi="宋体" w:eastAsia="宋体" w:cs="宋体"/>
          <w:color w:val="000000"/>
          <w:sz w:val="24"/>
          <w:szCs w:val="24"/>
          <w:highlight w:val="none"/>
          <w:lang w:eastAsia="zh-CN"/>
        </w:rPr>
        <w:t xml:space="preserve">村（居）</w:t>
      </w:r>
      <w:r>
        <w:rPr>
          <w:rFonts w:hint="eastAsia" w:ascii="宋体" w:hAnsi="宋体" w:eastAsia="宋体" w:cs="宋体"/>
          <w:color w:val="000000"/>
          <w:sz w:val="24"/>
          <w:szCs w:val="24"/>
          <w:highlight w:val="none"/>
        </w:rPr>
        <w:t xml:space="preserve">延包 工作小组应当进行核实、修正，并再次进行公示，期限不少于15 天，直至无异议。</w:t>
      </w:r>
      <w:r>
        <w:rPr>
          <w:rFonts w:ascii="宋体" w:hAnsi="宋体" w:eastAsia="宋体" w:cs="宋体"/>
          <w:color w:val="000000"/>
          <w:sz w:val="24"/>
          <w:szCs w:val="24"/>
          <w:highlight w:val="none"/>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7.签订合同</w:t>
      </w:r>
      <w:r>
        <w:rPr>
          <w:rFonts w:ascii="宋体" w:hAnsi="宋体" w:eastAsia="宋体" w:cs="宋体"/>
          <w:b/>
          <w:bCs/>
          <w:color w:val="000000"/>
          <w:sz w:val="24"/>
          <w:szCs w:val="24"/>
          <w:highlight w:val="none"/>
          <w:lang w:val="en-US" w:eastAsia="zh-CN"/>
        </w:rPr>
      </w:r>
      <w:r/>
    </w:p>
    <w:p>
      <w:pPr>
        <w:pStyle w:val="633"/>
        <w:ind w:firstLine="422"/>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村（居）延包工作小组会同第三方技术单位</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rPr>
          <w:rFonts w:hint="eastAsia" w:ascii="宋体" w:hAnsi="宋体" w:eastAsia="宋体" w:cs="宋体"/>
          <w:color w:val="000000"/>
          <w:sz w:val="24"/>
          <w:szCs w:val="24"/>
          <w:highlight w:val="none"/>
          <w:lang w:val="en-US" w:eastAsia="zh-CN"/>
        </w:rPr>
      </w:r>
      <w:r/>
    </w:p>
    <w:p>
      <w:pPr>
        <w:pStyle w:val="633"/>
        <w:numPr>
          <w:ilvl w:val="0"/>
          <w:numId w:val="0"/>
        </w:numPr>
        <w:ind w:firstLine="420"/>
        <w:keepLines w:val="0"/>
        <w:keepNext w:val="0"/>
        <w:pageBreakBefore w:val="0"/>
        <w:spacing w:line="48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8.完善证书</w:t>
      </w:r>
      <w:r>
        <w:rPr>
          <w:rFonts w:ascii="宋体" w:hAnsi="宋体" w:eastAsia="宋体" w:cs="宋体"/>
          <w:b/>
          <w:bCs/>
          <w:color w:val="000000"/>
          <w:sz w:val="24"/>
          <w:szCs w:val="24"/>
          <w:highlight w:val="none"/>
          <w:lang w:val="en-US" w:eastAsia="zh-CN"/>
        </w:rPr>
      </w:r>
      <w:r/>
    </w:p>
    <w:p>
      <w:pPr>
        <w:pStyle w:val="633"/>
        <w:ind w:firstLine="420"/>
        <w:spacing w:line="48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完善证书信息等工作。</w:t>
      </w:r>
      <w:r>
        <w:rPr>
          <w:rFonts w:hint="eastAsia" w:ascii="宋体" w:hAnsi="宋体" w:cs="宋体"/>
          <w:color w:val="000000"/>
          <w:sz w:val="24"/>
          <w:szCs w:val="24"/>
          <w:highlight w:val="none"/>
          <w:lang w:val="en-US" w:eastAsia="zh-CN"/>
        </w:rPr>
        <w:t xml:space="preserve">提供</w:t>
      </w:r>
      <w:r>
        <w:rPr>
          <w:rFonts w:hint="eastAsia"/>
          <w:color w:val="000000"/>
          <w:sz w:val="24"/>
          <w:szCs w:val="24"/>
          <w:highlight w:val="none"/>
          <w:lang w:val="en-US" w:eastAsia="zh-CN"/>
        </w:rPr>
        <w:t xml:space="preserve">一套符合土地承包经营权不动产登记发证要求的数据库和相关档案资料</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包含发证必需的地籍调查）</w:t>
      </w:r>
      <w:r>
        <w:rPr>
          <w:rFonts w:hint="eastAsia" w:ascii="宋体" w:hAnsi="宋体" w:eastAsia="宋体" w:cs="宋体"/>
          <w:color w:val="000000"/>
          <w:sz w:val="24"/>
          <w:szCs w:val="24"/>
          <w:highlight w:val="none"/>
        </w:rPr>
        <w:t xml:space="preserve">交予不动产登记管理部门</w:t>
      </w:r>
      <w:r>
        <w:rPr>
          <w:rFonts w:hint="eastAsia" w:ascii="宋体" w:hAnsi="宋体" w:eastAsia="宋体" w:cs="宋体"/>
          <w:color w:val="000000"/>
          <w:sz w:val="24"/>
          <w:szCs w:val="24"/>
          <w:highlight w:val="none"/>
          <w:lang w:val="en-US" w:eastAsia="zh-CN"/>
        </w:rPr>
        <w:t xml:space="preserve">后期发证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协助甲方参与数据移交共享工作。</w:t>
      </w:r>
      <w:r>
        <w:rPr>
          <w:rFonts w:ascii="宋体" w:hAnsi="宋体" w:eastAsia="宋体" w:cs="宋体"/>
          <w:color w:val="000000"/>
          <w:sz w:val="24"/>
          <w:szCs w:val="24"/>
          <w:highlight w:val="none"/>
        </w:rPr>
      </w:r>
      <w:r/>
    </w:p>
    <w:p>
      <w:pPr>
        <w:pStyle w:val="633"/>
        <w:numPr>
          <w:ilvl w:val="0"/>
          <w:numId w:val="0"/>
        </w:numPr>
        <w:ind w:firstLine="420"/>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9.档案数字化加工整理归档</w:t>
      </w:r>
      <w:r>
        <w:rPr>
          <w:rFonts w:hint="eastAsia" w:ascii="宋体" w:hAnsi="宋体" w:eastAsia="宋体" w:cs="宋体"/>
          <w:b/>
          <w:bCs/>
          <w:color w:val="000000"/>
          <w:sz w:val="24"/>
          <w:szCs w:val="24"/>
          <w:highlight w:val="none"/>
          <w:lang w:val="en-US" w:eastAsia="zh-CN"/>
        </w:rPr>
      </w:r>
      <w:r/>
    </w:p>
    <w:p>
      <w:pPr>
        <w:pStyle w:val="633"/>
        <w:ind w:firstLine="422"/>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按照档案管理及据部、省两级要求，整理二轮到期延包和不动产登记相关档案材料（包括但不限于合同整理打印、签章图制作、归户表制作等）并进行数字化扫描加工。</w:t>
      </w:r>
      <w:r>
        <w:rPr>
          <w:rFonts w:hint="eastAsia" w:ascii="宋体" w:hAnsi="宋体" w:eastAsia="宋体" w:cs="宋体"/>
          <w:color w:val="000000"/>
          <w:sz w:val="24"/>
          <w:szCs w:val="24"/>
          <w:highlight w:val="none"/>
        </w:rPr>
        <w:t xml:space="preserve">纸质材料成果档案，以镇、村、户为单位，成交供应商分别整理装袋提交甲方；电子档成果数据（包括测绘数据库、</w:t>
      </w:r>
      <w:r>
        <w:rPr>
          <w:rFonts w:hint="eastAsia" w:ascii="宋体" w:hAnsi="宋体" w:cs="宋体"/>
          <w:color w:val="000000"/>
          <w:sz w:val="24"/>
          <w:szCs w:val="24"/>
          <w:highlight w:val="none"/>
          <w:lang w:eastAsia="zh-CN"/>
        </w:rPr>
        <w:t xml:space="preserve">矢量图</w:t>
      </w:r>
      <w:r>
        <w:rPr>
          <w:rFonts w:hint="eastAsia" w:ascii="宋体" w:hAnsi="宋体" w:eastAsia="宋体" w:cs="宋体"/>
          <w:color w:val="000000"/>
          <w:sz w:val="24"/>
          <w:szCs w:val="24"/>
          <w:highlight w:val="none"/>
        </w:rPr>
        <w:t xml:space="preserve">、承包方和发包方信息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地籍调查数据</w:t>
      </w:r>
      <w:r>
        <w:rPr>
          <w:rFonts w:hint="eastAsia" w:ascii="宋体" w:hAnsi="宋体" w:eastAsia="宋体" w:cs="宋体"/>
          <w:color w:val="000000"/>
          <w:sz w:val="24"/>
          <w:szCs w:val="24"/>
          <w:highlight w:val="none"/>
        </w:rPr>
        <w:t xml:space="preserve">等），成交供应商完成数据库合</w:t>
      </w:r>
      <w:r>
        <w:rPr>
          <w:rFonts w:hint="eastAsia" w:ascii="宋体" w:hAnsi="宋体" w:eastAsia="宋体" w:cs="宋体"/>
          <w:color w:val="000000"/>
          <w:sz w:val="24"/>
          <w:szCs w:val="24"/>
          <w:highlight w:val="none"/>
          <w:lang w:val="en-US" w:eastAsia="zh-CN"/>
        </w:rPr>
        <w:t xml:space="preserve">库</w:t>
      </w:r>
      <w:r>
        <w:rPr>
          <w:rFonts w:hint="eastAsia" w:ascii="宋体" w:hAnsi="宋体" w:eastAsia="宋体" w:cs="宋体"/>
          <w:color w:val="000000"/>
          <w:sz w:val="24"/>
          <w:szCs w:val="24"/>
          <w:highlight w:val="none"/>
        </w:rPr>
        <w:t xml:space="preserve">，汇交甲方</w:t>
      </w:r>
      <w:r>
        <w:rPr>
          <w:rFonts w:hint="eastAsia" w:ascii="宋体" w:hAnsi="宋体" w:eastAsia="宋体" w:cs="宋体"/>
          <w:color w:val="000000"/>
          <w:sz w:val="24"/>
          <w:szCs w:val="24"/>
          <w:highlight w:val="none"/>
          <w:lang w:val="en-US" w:eastAsia="zh-CN"/>
        </w:rPr>
        <w:t xml:space="preserve">或上级部门指定平台</w:t>
      </w:r>
      <w:r>
        <w:rPr>
          <w:rFonts w:hint="eastAsia" w:ascii="宋体" w:hAnsi="宋体" w:eastAsia="宋体" w:cs="宋体"/>
          <w:color w:val="000000"/>
          <w:sz w:val="24"/>
          <w:szCs w:val="24"/>
          <w:highlight w:val="none"/>
        </w:rPr>
        <w:t xml:space="preserve">，并负责技术服务，</w:t>
      </w:r>
      <w:r>
        <w:rPr>
          <w:rFonts w:hint="eastAsia" w:ascii="宋体" w:hAnsi="宋体" w:eastAsia="宋体" w:cs="宋体"/>
          <w:color w:val="000000"/>
          <w:sz w:val="24"/>
          <w:szCs w:val="24"/>
          <w:highlight w:val="none"/>
          <w:lang w:val="en-US" w:eastAsia="zh-CN"/>
        </w:rPr>
        <w:t xml:space="preserve">纸质材料整理标准达到档案部门入馆，自然资源和规划部门发证要求 ，以档案、自然资源和规划部门验收（发证）、接收为据</w:t>
      </w:r>
      <w:r>
        <w:rPr>
          <w:rFonts w:hint="eastAsia" w:ascii="宋体" w:hAnsi="宋体" w:eastAsia="宋体" w:cs="宋体"/>
          <w:color w:val="000000"/>
          <w:sz w:val="24"/>
          <w:szCs w:val="24"/>
          <w:highlight w:val="none"/>
          <w:lang w:val="en-US" w:eastAsia="zh-CN"/>
        </w:rPr>
      </w:r>
      <w:r/>
    </w:p>
    <w:p>
      <w:pPr>
        <w:pStyle w:val="633"/>
        <w:ind w:firstLine="422"/>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技术核查及数据汇交</w:t>
      </w:r>
      <w:r>
        <w:rPr>
          <w:rFonts w:hint="eastAsia" w:ascii="宋体" w:hAnsi="宋体" w:eastAsia="宋体" w:cs="宋体"/>
          <w:b/>
          <w:bCs/>
          <w:color w:val="000000"/>
          <w:sz w:val="24"/>
          <w:szCs w:val="24"/>
          <w:highlight w:val="none"/>
        </w:rPr>
      </w:r>
      <w:r/>
    </w:p>
    <w:p>
      <w:pPr>
        <w:pStyle w:val="633"/>
        <w:ind w:firstLine="420"/>
        <w:spacing w:line="480" w:lineRule="exact"/>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w:t>
      </w:r>
      <w:r>
        <w:rPr>
          <w:rFonts w:hint="eastAsia" w:ascii="宋体" w:hAnsi="宋体" w:cs="宋体"/>
          <w:color w:val="000000"/>
          <w:sz w:val="24"/>
          <w:szCs w:val="24"/>
          <w:highlight w:val="none"/>
          <w:lang w:val="en-US" w:eastAsia="zh-CN"/>
        </w:rPr>
        <w:t xml:space="preserve">八巨镇</w:t>
      </w:r>
      <w:r>
        <w:rPr>
          <w:rFonts w:hint="eastAsia" w:ascii="宋体" w:hAnsi="宋体" w:eastAsia="宋体" w:cs="宋体"/>
          <w:color w:val="000000"/>
          <w:sz w:val="24"/>
          <w:szCs w:val="24"/>
          <w:highlight w:val="none"/>
          <w:lang w:val="en-US" w:eastAsia="zh-CN"/>
        </w:rPr>
        <w:t xml:space="preserve">第二轮土地承包到期后再延长30年试</w:t>
      </w:r>
      <w:r>
        <w:rPr>
          <w:rFonts w:hint="eastAsia" w:ascii="宋体" w:hAnsi="宋体" w:eastAsia="宋体" w:cs="宋体"/>
          <w:color w:val="000000"/>
          <w:sz w:val="24"/>
          <w:szCs w:val="24"/>
          <w:lang w:val="en-US" w:eastAsia="zh-CN"/>
        </w:rPr>
        <w:t xml:space="preserve">点工作的成果数据进行技术核查，保证数据完整性、空间数学基础与数据格式正确性、标准符合性、空间拓扑、图数一致性等方面的质量。按农业农村部有关数据汇交的要求形成土地延包汇交数据并汇总上报相关部门。</w:t>
      </w:r>
      <w:r>
        <w:rPr>
          <w:rFonts w:ascii="宋体" w:hAnsi="宋体" w:eastAsia="宋体" w:cs="宋体"/>
          <w:b w:val="0"/>
          <w:bCs w:val="0"/>
          <w:color w:val="000000"/>
          <w:sz w:val="24"/>
          <w:szCs w:val="24"/>
          <w:highlight w:val="none"/>
          <w:lang w:val="en-US" w:eastAsia="zh-CN"/>
        </w:rPr>
      </w:r>
      <w:r/>
    </w:p>
    <w:p>
      <w:pPr>
        <w:pStyle w:val="633"/>
        <w:ind w:firstLine="422"/>
        <w:spacing w:line="48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、技术标准</w:t>
      </w:r>
      <w:r>
        <w:rPr>
          <w:rFonts w:hint="eastAsia" w:ascii="宋体" w:hAnsi="宋体" w:eastAsia="宋体" w:cs="宋体"/>
          <w:b/>
          <w:bCs/>
          <w:color w:val="000000"/>
          <w:sz w:val="24"/>
          <w:szCs w:val="24"/>
          <w:lang w:eastAsia="zh-CN"/>
        </w:rPr>
        <w:t xml:space="preserve">、指标及</w:t>
      </w:r>
      <w:r>
        <w:rPr>
          <w:rFonts w:hint="eastAsia" w:ascii="宋体" w:hAnsi="宋体" w:eastAsia="宋体" w:cs="宋体"/>
          <w:b/>
          <w:bCs/>
          <w:color w:val="000000"/>
          <w:sz w:val="24"/>
          <w:szCs w:val="24"/>
        </w:rPr>
        <w:t xml:space="preserve">依据 </w:t>
      </w:r>
      <w:r>
        <w:rPr>
          <w:rFonts w:hint="eastAsia" w:ascii="宋体" w:hAnsi="宋体" w:eastAsia="宋体" w:cs="宋体"/>
          <w:b/>
          <w:bCs/>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（一）技术标准与依据 </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"https://baike.baidu.com/item/%</w:instrText>
      </w:r>
      <w:r>
        <w:rPr>
          <w:rFonts w:hint="eastAsia" w:ascii="宋体" w:hAnsi="宋体" w:eastAsia="宋体" w:cs="宋体"/>
          <w:b w:val="0"/>
          <w:bCs w:val="0"/>
          <w:sz w:val="24"/>
          <w:szCs w:val="24"/>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中华人民共和国民法典</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《中华人民共和国土地管理法》</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《中华人民共和国农村土地承包法》</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《中华人民共和国农村集体经济组织法》</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《农村土地承包合同管理办法》</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《农村土地承包经营权调查规程》</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NY/T2537</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 农村土地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耕地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承包合同</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家庭承包方式</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 示范文本》</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eastAsia="zh-CN"/>
        </w:rPr>
      </w:pPr>
      <w:r>
        <w:rPr>
          <w:rFonts w:ascii="宋体" w:hAnsi="宋体" w:eastAsia="宋体" w:cs="宋体"/>
          <w:b w:val="0"/>
          <w:bCs w:val="0"/>
          <w:sz w:val="24"/>
          <w:szCs w:val="24"/>
          <w:highlight w:val="none"/>
        </w:rPr>
        <w:t xml:space="preserve">农业农村部 国家档案局《第二轮土地承包到期后再延长30年试点工作档案管理办法》</w:t>
      </w:r>
      <w:r>
        <w:rPr>
          <w:rFonts w:hint="eastAsia" w:ascii="宋体" w:hAnsi="宋体" w:eastAsia="宋体" w:cs="宋体"/>
          <w:b w:val="0"/>
          <w:bCs w:val="0"/>
          <w:sz w:val="24"/>
          <w:szCs w:val="24"/>
          <w:highlight w:val="none"/>
          <w:lang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GB/T 21010-2017 土地利用现状分类</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GB/T 13989-2012 国家基本比例尺地形图分幅与编号</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trike w:val="0"/>
          <w:sz w:val="24"/>
          <w:szCs w:val="24"/>
          <w:highlight w:val="none"/>
          <w:u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trike w:val="0"/>
          <w:sz w:val="24"/>
          <w:szCs w:val="24"/>
          <w:highlight w:val="none"/>
          <w:u w:val="none"/>
        </w:rPr>
        <w:t xml:space="preserve">GB/T 18314-2024《全球导航卫星系统</w:t>
      </w:r>
      <w:r>
        <w:rPr>
          <w:rFonts w:hint="eastAsia" w:ascii="宋体" w:hAnsi="宋体" w:eastAsia="宋体" w:cs="宋体"/>
          <w:b w:val="0"/>
          <w:bCs w:val="0"/>
          <w:strike w:val="0"/>
          <w:sz w:val="24"/>
          <w:szCs w:val="24"/>
          <w:highlight w:val="none"/>
          <w:u w:val="none"/>
          <w:lang w:eastAsia="zh-CN"/>
        </w:rPr>
        <w:t xml:space="preserve">（</w:t>
      </w:r>
      <w:r>
        <w:rPr>
          <w:rFonts w:hint="eastAsia" w:ascii="宋体" w:hAnsi="宋体" w:eastAsia="宋体" w:cs="宋体"/>
          <w:b w:val="0"/>
          <w:bCs w:val="0"/>
          <w:strike w:val="0"/>
          <w:sz w:val="24"/>
          <w:szCs w:val="24"/>
          <w:highlight w:val="none"/>
          <w:u w:val="none"/>
        </w:rPr>
        <w:t xml:space="preserve">GNSS</w:t>
      </w:r>
      <w:r>
        <w:rPr>
          <w:rFonts w:hint="eastAsia" w:ascii="宋体" w:hAnsi="宋体" w:eastAsia="宋体" w:cs="宋体"/>
          <w:b w:val="0"/>
          <w:bCs w:val="0"/>
          <w:strike w:val="0"/>
          <w:sz w:val="24"/>
          <w:szCs w:val="24"/>
          <w:highlight w:val="none"/>
          <w:u w:val="none"/>
          <w:lang w:eastAsia="zh-CN"/>
        </w:rPr>
        <w:t xml:space="preserve">）</w:t>
      </w:r>
      <w:r>
        <w:rPr>
          <w:rFonts w:hint="eastAsia" w:ascii="宋体" w:hAnsi="宋体" w:eastAsia="宋体" w:cs="宋体"/>
          <w:b w:val="0"/>
          <w:bCs w:val="0"/>
          <w:strike w:val="0"/>
          <w:sz w:val="24"/>
          <w:szCs w:val="24"/>
          <w:highlight w:val="none"/>
          <w:u w:val="none"/>
        </w:rPr>
        <w:t xml:space="preserve">测量规范》</w:t>
      </w:r>
      <w:r>
        <w:rPr>
          <w:rFonts w:hint="eastAsia" w:ascii="宋体" w:hAnsi="宋体" w:eastAsia="宋体" w:cs="宋体"/>
          <w:b w:val="0"/>
          <w:bCs w:val="0"/>
          <w:strike w:val="0"/>
          <w:sz w:val="24"/>
          <w:szCs w:val="24"/>
          <w:highlight w:val="none"/>
          <w:u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CH/T 2009-2010 全球定位系统实时动态测量（RTK）技术规范</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GB/T 2260-2007 中华人民共和国行政区划代码</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6.GB/T13923-2022基础地理信息要素分类与代码</w:t>
      </w:r>
      <w:r>
        <w:rPr>
          <w:rFonts w:hint="eastAsia"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TD/T 1066-2021 不动产登记数据库标准</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CH/T 1001-2005 测绘技术总结编写规定</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CH/T 1004-2005 测绘技术设计规定</w:t>
      </w:r>
      <w:r>
        <w:rPr>
          <w:rFonts w:hint="eastAsia" w:ascii="宋体" w:hAnsi="宋体" w:eastAsia="宋体" w:cs="宋体"/>
          <w:b w:val="0"/>
          <w:bCs w:val="0"/>
          <w:sz w:val="24"/>
          <w:szCs w:val="24"/>
          <w:highlight w:val="none"/>
        </w:rPr>
      </w:r>
      <w:r/>
    </w:p>
    <w:p>
      <w:pPr>
        <w:pStyle w:val="633"/>
        <w:ind w:firstLine="482"/>
        <w:keepLines w:val="0"/>
        <w:keepNext w:val="0"/>
        <w:pageBreakBefore w:val="0"/>
        <w:spacing w:line="460" w:lineRule="exact"/>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10.GB/T 24356-2023测绘成果质量检查与验收</w:t>
      </w:r>
      <w:r>
        <w:rPr>
          <w:rFonts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11.</w:t>
      </w:r>
      <w:r>
        <w:rPr>
          <w:rFonts w:hint="eastAsia" w:ascii="宋体" w:hAnsi="宋体" w:eastAsia="宋体" w:cs="宋体"/>
          <w:b w:val="0"/>
          <w:bCs w:val="0"/>
          <w:sz w:val="24"/>
          <w:szCs w:val="24"/>
          <w:highlight w:val="none"/>
        </w:rPr>
        <w:t xml:space="preserve">G</w:t>
      </w:r>
      <w:r>
        <w:rPr>
          <w:rFonts w:hint="eastAsia" w:ascii="宋体" w:hAnsi="宋体" w:eastAsia="宋体" w:cs="宋体"/>
          <w:b w:val="0"/>
          <w:bCs w:val="0"/>
          <w:sz w:val="24"/>
          <w:szCs w:val="24"/>
        </w:rPr>
        <w:t xml:space="preserve">B/T 18316—2008 数字测绘成果质量检查与验收</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rPr>
        <w:t xml:space="preserve">GB/T 35958-2018</w:t>
      </w:r>
      <w:r>
        <w:rPr>
          <w:rFonts w:hint="eastAsia" w:ascii="宋体" w:hAnsi="宋体" w:eastAsia="宋体" w:cs="宋体"/>
          <w:color w:val="000000"/>
          <w:sz w:val="24"/>
          <w:szCs w:val="24"/>
        </w:rPr>
        <w:t xml:space="preserve">农村土地承包经营权要素编码规则</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ascii="宋体" w:hAnsi="宋体" w:eastAsia="宋体" w:cs="宋体"/>
          <w:color w:val="000000"/>
          <w:sz w:val="24"/>
          <w:szCs w:val="24"/>
        </w:rPr>
        <w:t xml:space="preserve">NY/T 2539-2016 </w:t>
      </w:r>
      <w:r>
        <w:rPr>
          <w:rFonts w:hint="eastAsia" w:ascii="宋体" w:hAnsi="宋体" w:eastAsia="宋体" w:cs="宋体"/>
          <w:color w:val="000000"/>
          <w:sz w:val="24"/>
          <w:szCs w:val="24"/>
        </w:rPr>
        <w:t xml:space="preserve">农村土地承包经营权确权登记数据库规范</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GB/T 42547-2023</w:t>
      </w:r>
      <w:r>
        <w:rPr>
          <w:rFonts w:hint="eastAsia" w:ascii="宋体" w:hAnsi="宋体" w:eastAsia="宋体" w:cs="宋体"/>
          <w:color w:val="000000"/>
          <w:sz w:val="24"/>
          <w:szCs w:val="24"/>
        </w:rPr>
        <w:t xml:space="preserve">《地籍调查规程》</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ascii="宋体" w:hAnsi="宋体" w:eastAsia="宋体" w:cs="宋体"/>
          <w:color w:val="000000"/>
          <w:sz w:val="24"/>
          <w:szCs w:val="24"/>
        </w:rPr>
        <w:t xml:space="preserve">TD/T 1095-2024 </w:t>
      </w:r>
      <w:r>
        <w:rPr>
          <w:rFonts w:hint="eastAsia" w:ascii="宋体" w:hAnsi="宋体" w:eastAsia="宋体" w:cs="宋体"/>
          <w:color w:val="000000"/>
          <w:sz w:val="24"/>
          <w:szCs w:val="24"/>
        </w:rPr>
        <w:t xml:space="preserve">《不动产登记规程》</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ascii="宋体" w:hAnsi="宋体" w:eastAsia="宋体" w:cs="宋体"/>
          <w:color w:val="000000"/>
          <w:sz w:val="24"/>
          <w:szCs w:val="24"/>
        </w:rPr>
        <w:t xml:space="preserve">CH/T9008.3</w:t>
      </w:r>
      <w:r>
        <w:rPr>
          <w:rFonts w:hint="eastAsia" w:ascii="宋体" w:hAnsi="宋体" w:eastAsia="宋体" w:cs="宋体"/>
          <w:color w:val="000000"/>
          <w:sz w:val="24"/>
          <w:szCs w:val="24"/>
        </w:rPr>
        <w:t xml:space="preserve">《基础地理信息数字成果》</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ascii="宋体" w:hAnsi="宋体" w:eastAsia="宋体" w:cs="宋体"/>
          <w:color w:val="000000"/>
          <w:sz w:val="24"/>
          <w:szCs w:val="24"/>
        </w:rPr>
        <w:t xml:space="preserve">GB/T79301:5001:10001:2000</w:t>
      </w:r>
      <w:r>
        <w:rPr>
          <w:rFonts w:hint="eastAsia" w:ascii="宋体" w:hAnsi="宋体" w:eastAsia="宋体" w:cs="宋体"/>
          <w:color w:val="000000"/>
          <w:sz w:val="24"/>
          <w:szCs w:val="24"/>
        </w:rPr>
        <w:t xml:space="preserve">《地形图航空摄影测量内业规范》</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ascii="宋体" w:hAnsi="宋体" w:eastAsia="宋体" w:cs="宋体"/>
          <w:color w:val="000000"/>
          <w:sz w:val="24"/>
          <w:szCs w:val="24"/>
        </w:rPr>
        <w:t xml:space="preserve">GB/T79311:5001:10001:2000</w:t>
      </w:r>
      <w:r>
        <w:rPr>
          <w:rFonts w:hint="eastAsia" w:ascii="宋体" w:hAnsi="宋体" w:eastAsia="宋体" w:cs="宋体"/>
          <w:color w:val="000000"/>
          <w:sz w:val="24"/>
          <w:szCs w:val="24"/>
        </w:rPr>
        <w:t xml:space="preserve">《地形图航空摄影测量外业规范》</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ascii="宋体" w:hAnsi="宋体" w:eastAsia="宋体" w:cs="宋体"/>
          <w:color w:val="000000"/>
          <w:sz w:val="24"/>
          <w:szCs w:val="24"/>
        </w:rPr>
        <w:t xml:space="preserve">GB/T20257.1</w:t>
      </w:r>
      <w:r>
        <w:rPr>
          <w:rFonts w:hint="eastAsia" w:ascii="宋体" w:hAnsi="宋体" w:eastAsia="宋体" w:cs="宋体"/>
          <w:color w:val="000000"/>
          <w:sz w:val="24"/>
          <w:szCs w:val="24"/>
        </w:rPr>
        <w:t xml:space="preserve">《国家基本比例尺地图图式》</w:t>
      </w:r>
      <w:r>
        <w:rPr>
          <w:rFonts w:hint="eastAsia" w:ascii="宋体" w:hAnsi="宋体" w:eastAsia="宋体" w:cs="宋体"/>
          <w:color w:val="000000"/>
          <w:sz w:val="24"/>
          <w:szCs w:val="24"/>
        </w:rPr>
      </w:r>
      <w:r/>
    </w:p>
    <w:p>
      <w:pPr>
        <w:pStyle w:val="633"/>
        <w:ind w:firstLine="482"/>
        <w:keepLines w:val="0"/>
        <w:keepNext w:val="0"/>
        <w:pageBreakBefore w:val="0"/>
        <w:spacing w:line="4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ascii="宋体" w:hAnsi="宋体" w:eastAsia="宋体" w:cs="宋体"/>
          <w:color w:val="000000"/>
          <w:sz w:val="24"/>
          <w:szCs w:val="24"/>
        </w:rPr>
        <w:t xml:space="preserve">GB/T23236</w:t>
      </w:r>
      <w:r>
        <w:rPr>
          <w:rFonts w:hint="eastAsia" w:ascii="宋体" w:hAnsi="宋体" w:eastAsia="宋体" w:cs="宋体"/>
          <w:color w:val="000000"/>
          <w:sz w:val="24"/>
          <w:szCs w:val="24"/>
        </w:rPr>
        <w:t xml:space="preserve">《数字航空摄影测量空中三角测量规范》</w:t>
      </w:r>
      <w:r>
        <w:rPr>
          <w:rFonts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八巨镇</w:t>
      </w:r>
      <w:r>
        <w:rPr>
          <w:rFonts w:hint="eastAsia" w:ascii="宋体" w:hAnsi="宋体" w:eastAsia="宋体" w:cs="宋体"/>
          <w:b w:val="0"/>
          <w:bCs w:val="0"/>
          <w:color w:val="000000"/>
          <w:sz w:val="24"/>
          <w:szCs w:val="24"/>
        </w:rPr>
        <w:t xml:space="preserve">第二轮土地承包到期后再延长30年试点工作方案》</w:t>
      </w:r>
      <w:r>
        <w:rPr>
          <w:rFonts w:hint="eastAsia" w:ascii="宋体" w:hAnsi="宋体" w:eastAsia="宋体" w:cs="宋体"/>
          <w:b w:val="0"/>
          <w:bCs w:val="0"/>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项目实施过程中，上述标准有更新的，执行最新标准。</w:t>
      </w:r>
      <w:r>
        <w:rPr>
          <w:rFonts w:ascii="宋体" w:hAnsi="宋体" w:eastAsia="宋体" w:cs="宋体"/>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（二）主要技术指标要求</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坐标系统</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采用 2000 国家大地坐标系（CGCS2000）。</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地图投影采用高斯—克吕格投影，3度分带，中央子午线为120°。</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高程系统</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采用 1985 国家高程基准。</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比例尺</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比例尺不低于 1:2000。</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计量单位</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（1）长度单位采用米（m），统计汇总登记采用千米（km），小数点后保留两位有效数字。</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（2）面积计算单位采用亩（mu），面积统计汇总单位采用亩（mu），保留2位小数。</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bookmarkStart w:id="95" w:name="_Toc392608054"/>
      <w:r/>
      <w:bookmarkStart w:id="96" w:name="_Toc365533747"/>
      <w:r/>
      <w:bookmarkStart w:id="97" w:name="_Toc365462443"/>
      <w:r/>
      <w:bookmarkStart w:id="98" w:name="_Toc365380148"/>
      <w:r>
        <w:rPr>
          <w:rFonts w:hint="eastAsia" w:ascii="宋体" w:hAnsi="宋体" w:eastAsia="宋体" w:cs="宋体"/>
          <w:b w:val="0"/>
          <w:bCs w:val="0"/>
          <w:sz w:val="24"/>
          <w:szCs w:val="24"/>
        </w:rPr>
        <w:t xml:space="preserve">5.面积量算</w:t>
      </w:r>
      <w:bookmarkEnd w:id="95"/>
      <w:r/>
      <w:bookmarkEnd w:id="96"/>
      <w:r/>
      <w:bookmarkEnd w:id="97"/>
      <w:r/>
      <w:bookmarkEnd w:id="98"/>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面积量算，平原地区面积采用地块水平投影面积，坡地等地块地表倾斜面的面积通过改正系数计算。改正系数可在外业调查时按照地块实测面积和调绘面积计算获得。</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6.表格类数据</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均需要按照</w:t>
      </w:r>
      <w:r>
        <w:rPr>
          <w:rFonts w:hint="eastAsia" w:ascii="宋体" w:hAnsi="宋体" w:cs="宋体"/>
          <w:b w:val="0"/>
          <w:bCs w:val="0"/>
          <w:sz w:val="24"/>
          <w:szCs w:val="24"/>
          <w:lang w:val="en-US" w:eastAsia="zh-CN"/>
        </w:rPr>
        <w:t xml:space="preserve">八巨镇</w:t>
      </w:r>
      <w:r>
        <w:rPr>
          <w:rFonts w:hint="eastAsia" w:ascii="宋体" w:hAnsi="宋体" w:eastAsia="宋体" w:cs="宋体"/>
          <w:b w:val="0"/>
          <w:bCs w:val="0"/>
          <w:sz w:val="24"/>
          <w:szCs w:val="24"/>
        </w:rPr>
        <w:t xml:space="preserve">提供的系列试点模板表格收集制作数据。</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w:t>
      </w:r>
      <w:r>
        <w:rPr>
          <w:rFonts w:hint="eastAsia" w:ascii="宋体" w:hAnsi="宋体" w:cs="宋体"/>
          <w:b/>
          <w:bCs/>
          <w:sz w:val="24"/>
          <w:szCs w:val="24"/>
          <w:lang w:eastAsia="zh-CN"/>
        </w:rPr>
        <w:t xml:space="preserve">人员</w:t>
      </w:r>
      <w:r>
        <w:rPr>
          <w:rFonts w:hint="eastAsia" w:ascii="宋体" w:hAnsi="宋体" w:eastAsia="宋体" w:cs="宋体"/>
          <w:b/>
          <w:bCs/>
          <w:sz w:val="24"/>
          <w:szCs w:val="24"/>
        </w:rPr>
        <w:t xml:space="preserve">安排要求</w:t>
      </w:r>
      <w:r>
        <w:rPr>
          <w:rFonts w:hint="eastAsia" w:ascii="宋体" w:hAnsi="宋体" w:eastAsia="宋体" w:cs="宋体"/>
          <w:b/>
          <w:bCs/>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人员保障到位：本项目要求</w:t>
      </w:r>
      <w:r>
        <w:rPr>
          <w:rFonts w:hint="eastAsia" w:ascii="宋体" w:hAnsi="宋体" w:cs="宋体"/>
          <w:b w:val="0"/>
          <w:bCs w:val="0"/>
          <w:sz w:val="24"/>
          <w:szCs w:val="24"/>
          <w:highlight w:val="none"/>
          <w:lang w:val="en-US" w:eastAsia="zh-CN"/>
        </w:rPr>
        <w:t xml:space="preserve">项目负责人</w:t>
      </w:r>
      <w:r>
        <w:rPr>
          <w:rFonts w:hint="eastAsia" w:ascii="宋体" w:hAnsi="宋体" w:eastAsia="宋体" w:cs="宋体"/>
          <w:b w:val="0"/>
          <w:bCs w:val="0"/>
          <w:sz w:val="24"/>
          <w:szCs w:val="24"/>
          <w:highlight w:val="none"/>
          <w:lang w:val="en-US" w:eastAsia="zh-CN"/>
        </w:rPr>
        <w:t xml:space="preserve">及核心团队必须全程专职在岗，未经招标人同意不得更换或兼任其他项目职务。因特殊情况确需变更的，须经</w:t>
      </w:r>
      <w:r>
        <w:rPr>
          <w:rFonts w:hint="eastAsia" w:ascii="宋体" w:hAnsi="宋体" w:cs="宋体"/>
          <w:b w:val="0"/>
          <w:bCs w:val="0"/>
          <w:sz w:val="24"/>
          <w:szCs w:val="24"/>
          <w:highlight w:val="none"/>
          <w:lang w:val="en-US" w:eastAsia="zh-CN"/>
        </w:rPr>
        <w:t xml:space="preserve">发包人</w:t>
      </w:r>
      <w:r>
        <w:rPr>
          <w:rFonts w:hint="eastAsia" w:ascii="宋体" w:hAnsi="宋体" w:eastAsia="宋体" w:cs="宋体"/>
          <w:b w:val="0"/>
          <w:bCs w:val="0"/>
          <w:sz w:val="24"/>
          <w:szCs w:val="24"/>
          <w:highlight w:val="none"/>
          <w:lang w:val="en-US" w:eastAsia="zh-CN"/>
        </w:rPr>
        <w:t xml:space="preserve">同意</w:t>
      </w:r>
      <w:r>
        <w:rPr>
          <w:rFonts w:hint="eastAsia" w:ascii="宋体" w:hAnsi="宋体" w:cs="宋体"/>
          <w:b w:val="0"/>
          <w:bCs w:val="0"/>
          <w:sz w:val="24"/>
          <w:szCs w:val="24"/>
          <w:highlight w:val="none"/>
          <w:lang w:val="en-US" w:eastAsia="zh-CN"/>
        </w:rPr>
        <w:t xml:space="preserve">确认</w:t>
      </w:r>
      <w:r>
        <w:rPr>
          <w:rFonts w:hint="eastAsia" w:ascii="宋体" w:hAnsi="宋体" w:eastAsia="宋体" w:cs="宋体"/>
          <w:b w:val="0"/>
          <w:bCs w:val="0"/>
          <w:sz w:val="24"/>
          <w:szCs w:val="24"/>
          <w:highlight w:val="none"/>
          <w:lang w:val="en-US" w:eastAsia="zh-CN"/>
        </w:rPr>
        <w:t xml:space="preserve">。变更后的人员须符合招标文件规定的任职条件。</w:t>
      </w:r>
      <w:r>
        <w:rPr>
          <w:rFonts w:hint="eastAsia"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2.无论因何原因项目负责人易人，发包人有权处罚3万元以内罚金；技术负责人、质量负责人，团队其他成员无论因何原因易</w:t>
      </w:r>
      <w:r>
        <w:rPr>
          <w:rFonts w:hint="eastAsia" w:ascii="宋体" w:hAnsi="宋体" w:eastAsia="宋体" w:cs="宋体"/>
          <w:b w:val="0"/>
          <w:bCs w:val="0"/>
          <w:sz w:val="24"/>
          <w:szCs w:val="24"/>
          <w:highlight w:val="none"/>
          <w:lang w:val="en-US" w:eastAsia="zh-CN"/>
        </w:rPr>
        <w:t xml:space="preserve">人，发包人有权处罚1万元以内罚金。</w:t>
      </w:r>
      <w:r>
        <w:rPr>
          <w:rFonts w:hint="eastAsia" w:ascii="宋体" w:hAnsi="宋体" w:cs="宋体"/>
          <w:b w:val="0"/>
          <w:bCs w:val="0"/>
          <w:sz w:val="24"/>
          <w:szCs w:val="24"/>
          <w:highlight w:val="none"/>
          <w:lang w:val="en-US" w:eastAsia="zh-CN"/>
        </w:rPr>
        <w:t xml:space="preserve">如有特殊情况，须经双方协商。</w:t>
      </w:r>
      <w:r>
        <w:rPr>
          <w:rFonts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cs="宋体"/>
          <w:b w:val="0"/>
          <w:bCs w:val="0"/>
          <w:sz w:val="24"/>
          <w:szCs w:val="24"/>
          <w:highlight w:val="none"/>
          <w:lang w:val="en-US" w:eastAsia="zh-CN"/>
        </w:rPr>
        <w:t xml:space="preserve">工作</w:t>
      </w:r>
      <w:r>
        <w:rPr>
          <w:rFonts w:hint="eastAsia" w:ascii="宋体" w:hAnsi="宋体" w:eastAsia="宋体" w:cs="宋体"/>
          <w:b w:val="0"/>
          <w:bCs w:val="0"/>
          <w:sz w:val="24"/>
          <w:szCs w:val="24"/>
          <w:highlight w:val="none"/>
          <w:lang w:val="en-US" w:eastAsia="zh-CN"/>
        </w:rPr>
        <w:t xml:space="preserve">期间，</w:t>
      </w:r>
      <w:r>
        <w:rPr>
          <w:rFonts w:hint="eastAsia" w:ascii="宋体" w:hAnsi="宋体" w:cs="宋体"/>
          <w:b w:val="0"/>
          <w:bCs w:val="0"/>
          <w:sz w:val="24"/>
          <w:szCs w:val="24"/>
          <w:highlight w:val="none"/>
          <w:lang w:val="en-US" w:eastAsia="zh-CN"/>
        </w:rPr>
        <w:t xml:space="preserve">中标单位应打足工作时间，配足工作人员，如果因此延误工作进度，甲方有权扣款处罚</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4.主要管理人员离开工程所在地应书面请假，并由本人签字。</w:t>
      </w:r>
      <w:r>
        <w:rPr>
          <w:rFonts w:hint="eastAsia" w:ascii="宋体" w:hAnsi="宋体" w:cs="宋体"/>
          <w:b w:val="0"/>
          <w:bCs w:val="0"/>
          <w:sz w:val="24"/>
          <w:szCs w:val="24"/>
          <w:highlight w:val="none"/>
          <w:lang w:val="en-US" w:eastAsia="zh-CN"/>
        </w:rPr>
        <w:t xml:space="preserve">项目负责人</w:t>
      </w:r>
      <w:r>
        <w:rPr>
          <w:rFonts w:hint="eastAsia" w:ascii="宋体" w:hAnsi="宋体" w:eastAsia="宋体" w:cs="宋体"/>
          <w:b w:val="0"/>
          <w:bCs w:val="0"/>
          <w:sz w:val="24"/>
          <w:szCs w:val="24"/>
          <w:highlight w:val="none"/>
          <w:lang w:val="en-US" w:eastAsia="zh-CN"/>
        </w:rPr>
        <w:t xml:space="preserve">离开2天以内（含2天）报监理人批准，报发包人</w:t>
      </w:r>
      <w:r>
        <w:rPr>
          <w:rFonts w:hint="eastAsia" w:ascii="宋体" w:hAnsi="宋体" w:cs="宋体"/>
          <w:b w:val="0"/>
          <w:bCs w:val="0"/>
          <w:sz w:val="24"/>
          <w:szCs w:val="24"/>
          <w:highlight w:val="none"/>
          <w:lang w:val="en-US" w:eastAsia="zh-CN"/>
        </w:rPr>
        <w:t xml:space="preserve">备案</w:t>
      </w:r>
      <w:r>
        <w:rPr>
          <w:rFonts w:hint="eastAsia" w:ascii="宋体" w:hAnsi="宋体" w:eastAsia="宋体" w:cs="宋体"/>
          <w:b w:val="0"/>
          <w:bCs w:val="0"/>
          <w:sz w:val="24"/>
          <w:szCs w:val="24"/>
          <w:highlight w:val="none"/>
          <w:lang w:val="en-US" w:eastAsia="zh-CN"/>
        </w:rPr>
        <w:t xml:space="preserve">；2天以上报监理人转报发包人批准。</w:t>
      </w:r>
      <w:r>
        <w:rPr>
          <w:rFonts w:hint="eastAsia" w:ascii="宋体" w:hAnsi="宋体" w:cs="宋体"/>
          <w:b w:val="0"/>
          <w:bCs w:val="0"/>
          <w:sz w:val="24"/>
          <w:szCs w:val="24"/>
          <w:highlight w:val="none"/>
          <w:lang w:val="en-US" w:eastAsia="zh-CN"/>
        </w:rPr>
        <w:t xml:space="preserve">项目负责人、技术、质量负责人</w:t>
      </w:r>
      <w:r>
        <w:rPr>
          <w:rFonts w:hint="eastAsia" w:ascii="宋体" w:hAnsi="宋体" w:eastAsia="宋体" w:cs="宋体"/>
          <w:b w:val="0"/>
          <w:bCs w:val="0"/>
          <w:sz w:val="24"/>
          <w:szCs w:val="24"/>
          <w:highlight w:val="none"/>
          <w:lang w:val="en-US" w:eastAsia="zh-CN"/>
        </w:rPr>
        <w:t xml:space="preserve">不得同时离开工地。</w:t>
      </w:r>
      <w:r>
        <w:rPr>
          <w:rFonts w:hint="eastAsia"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5.需</w:t>
      </w:r>
      <w:r>
        <w:rPr>
          <w:rFonts w:hint="eastAsia" w:ascii="宋体" w:hAnsi="宋体" w:cs="宋体"/>
          <w:b w:val="0"/>
          <w:bCs w:val="0"/>
          <w:sz w:val="24"/>
          <w:szCs w:val="24"/>
          <w:highlight w:val="none"/>
          <w:lang w:val="en-US" w:eastAsia="zh-CN"/>
        </w:rPr>
        <w:t xml:space="preserve">中标单位</w:t>
      </w:r>
      <w:r>
        <w:rPr>
          <w:rFonts w:hint="eastAsia" w:ascii="宋体" w:hAnsi="宋体" w:eastAsia="宋体" w:cs="宋体"/>
          <w:b w:val="0"/>
          <w:bCs w:val="0"/>
          <w:sz w:val="24"/>
          <w:szCs w:val="24"/>
          <w:highlight w:val="none"/>
          <w:lang w:val="en-US" w:eastAsia="zh-CN"/>
        </w:rPr>
        <w:t xml:space="preserve">出席的工作例会等会议，</w:t>
      </w:r>
      <w:r>
        <w:rPr>
          <w:rFonts w:hint="eastAsia" w:ascii="宋体" w:hAnsi="宋体" w:cs="宋体"/>
          <w:sz w:val="24"/>
          <w:szCs w:val="24"/>
          <w:highlight w:val="none"/>
          <w:lang w:val="en-US" w:eastAsia="zh-CN"/>
        </w:rPr>
        <w:t xml:space="preserve">必须按照会议要求的出席人员参会</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ascii="宋体" w:hAnsi="宋体" w:eastAsia="宋体" w:cs="宋体"/>
          <w:b w:val="0"/>
          <w:bCs w:val="0"/>
          <w:sz w:val="24"/>
          <w:szCs w:val="24"/>
          <w:highlight w:val="yellow"/>
          <w:lang w:val="en-US" w:eastAsia="zh-CN"/>
        </w:rPr>
      </w:pP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工作方面：严格按照国家、省市县政策要求执行，按时保质保量通过上级验收。</w:t>
      </w:r>
      <w:r>
        <w:rPr>
          <w:rFonts w:hint="eastAsia" w:ascii="宋体" w:hAnsi="宋体" w:cs="宋体"/>
          <w:b w:val="0"/>
          <w:bCs w:val="0"/>
          <w:sz w:val="24"/>
          <w:szCs w:val="24"/>
          <w:highlight w:val="none"/>
          <w:lang w:val="en-US" w:eastAsia="zh-CN"/>
        </w:rPr>
        <w:t xml:space="preserve">若无法按时保质保量完成的，甲方有权扣款处罚。</w:t>
      </w:r>
      <w:r>
        <w:rPr>
          <w:rFonts w:ascii="宋体" w:hAnsi="宋体" w:eastAsia="宋体" w:cs="宋体"/>
          <w:b w:val="0"/>
          <w:bCs w:val="0"/>
          <w:sz w:val="24"/>
          <w:szCs w:val="24"/>
          <w:highlight w:val="yellow"/>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bCs/>
          <w:sz w:val="24"/>
          <w:szCs w:val="24"/>
        </w:rPr>
      </w:pPr>
      <w:r/>
      <w:bookmarkStart w:id="99" w:name="_Toc1428"/>
      <w:r/>
      <w:bookmarkStart w:id="100" w:name="_Toc7379"/>
      <w:r/>
      <w:bookmarkStart w:id="101" w:name="_Toc19212"/>
      <w:r/>
      <w:bookmarkStart w:id="102" w:name="_Toc23146"/>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、工作进度安排要求</w:t>
      </w:r>
      <w:bookmarkEnd w:id="99"/>
      <w:r/>
      <w:bookmarkEnd w:id="100"/>
      <w:r/>
      <w:bookmarkEnd w:id="101"/>
      <w:r/>
      <w:bookmarkEnd w:id="102"/>
      <w:r>
        <w:rPr>
          <w:rFonts w:hint="eastAsia" w:ascii="宋体" w:hAnsi="宋体" w:eastAsia="宋体" w:cs="宋体"/>
          <w:b/>
          <w:bCs/>
          <w:sz w:val="24"/>
          <w:szCs w:val="24"/>
        </w:rPr>
      </w:r>
      <w:r/>
    </w:p>
    <w:p>
      <w:pPr>
        <w:pStyle w:val="633"/>
        <w:ind w:firstLine="482"/>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bookmarkStart w:id="103" w:name="_Toc15626"/>
      <w:r/>
      <w:bookmarkStart w:id="104" w:name="_Toc7718"/>
      <w:r/>
      <w:bookmarkStart w:id="105" w:name="_Toc11291"/>
      <w:r/>
      <w:bookmarkStart w:id="106" w:name="_Toc4221"/>
      <w:r>
        <w:rPr>
          <w:rFonts w:hint="eastAsia" w:ascii="宋体" w:hAnsi="宋体" w:eastAsia="宋体" w:cs="宋体"/>
          <w:color w:val="000000"/>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color w:val="000000"/>
          <w:sz w:val="24"/>
          <w:szCs w:val="24"/>
          <w:highlight w:val="none"/>
          <w:lang w:val="en-US" w:eastAsia="zh-CN"/>
        </w:rPr>
        <w:t xml:space="preserve">八巨镇</w:t>
      </w:r>
      <w:r>
        <w:rPr>
          <w:rFonts w:hint="eastAsia" w:ascii="宋体" w:hAnsi="宋体" w:eastAsia="宋体" w:cs="宋体"/>
          <w:color w:val="000000"/>
          <w:sz w:val="24"/>
          <w:szCs w:val="24"/>
          <w:highlight w:val="none"/>
          <w:lang w:val="en-US" w:eastAsia="zh-CN"/>
        </w:rPr>
        <w:t xml:space="preserve">人民政府实际工作进度安排实施。（具体时间以省、市、县三级实际工作进度要求为准）</w:t>
      </w:r>
      <w:r>
        <w:rPr>
          <w:rFonts w:hint="eastAsia" w:ascii="宋体" w:hAnsi="宋体" w:eastAsia="宋体" w:cs="宋体"/>
          <w:color w:val="00000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、项目成果要求</w:t>
      </w:r>
      <w:bookmarkEnd w:id="103"/>
      <w:r/>
      <w:bookmarkEnd w:id="104"/>
      <w:r/>
      <w:bookmarkEnd w:id="105"/>
      <w:r/>
      <w:bookmarkEnd w:id="106"/>
      <w:r>
        <w:rPr>
          <w:rFonts w:hint="eastAsia" w:ascii="宋体" w:hAnsi="宋体" w:eastAsia="宋体" w:cs="宋体"/>
          <w:b/>
          <w:bCs/>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 xml:space="preserve">提交的成果包括数据库成果、文字成果、图件成果、表格</w:t>
      </w: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影音</w:t>
      </w:r>
      <w:r>
        <w:rPr>
          <w:rFonts w:hint="eastAsia" w:ascii="宋体" w:hAnsi="宋体" w:eastAsia="宋体" w:cs="宋体"/>
          <w:b w:val="0"/>
          <w:bCs w:val="0"/>
          <w:sz w:val="24"/>
          <w:szCs w:val="24"/>
          <w:highlight w:val="none"/>
        </w:rPr>
        <w:t xml:space="preserve">等成果。</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数据库成果</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农村土地承包经营权延包数据库</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测量数据、元数据、调查成果的电子数据</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图件</w:t>
      </w:r>
      <w:r>
        <w:rPr>
          <w:rFonts w:hint="eastAsia" w:ascii="宋体" w:hAnsi="宋体" w:cs="宋体"/>
          <w:b w:val="0"/>
          <w:bCs w:val="0"/>
          <w:color w:val="000000"/>
          <w:sz w:val="24"/>
          <w:szCs w:val="24"/>
          <w:lang w:val="en-US" w:eastAsia="zh-CN"/>
        </w:rPr>
        <w:t xml:space="preserve">簿册</w:t>
      </w:r>
      <w:r>
        <w:rPr>
          <w:rFonts w:hint="eastAsia" w:ascii="宋体" w:hAnsi="宋体" w:eastAsia="宋体" w:cs="宋体"/>
          <w:b w:val="0"/>
          <w:bCs w:val="0"/>
          <w:color w:val="000000"/>
          <w:sz w:val="24"/>
          <w:szCs w:val="24"/>
        </w:rPr>
        <w:t xml:space="preserve">成果</w:t>
      </w:r>
      <w:r>
        <w:rPr>
          <w:rFonts w:hint="eastAsia" w:ascii="宋体" w:hAnsi="宋体" w:eastAsia="宋体" w:cs="宋体"/>
          <w:b w:val="0"/>
          <w:bCs w:val="0"/>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工作底图；</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调查草图；</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地块分布图；</w:t>
      </w:r>
      <w:r>
        <w:rPr>
          <w:rFonts w:ascii="宋体" w:hAnsi="宋体" w:eastAsia="宋体" w:cs="宋体"/>
          <w:color w:val="000000"/>
          <w:sz w:val="24"/>
          <w:szCs w:val="24"/>
        </w:rPr>
      </w:r>
      <w:r/>
    </w:p>
    <w:p>
      <w:pPr>
        <w:pStyle w:val="633"/>
        <w:ind w:firstLine="480"/>
        <w:keepLines w:val="0"/>
        <w:keepNext w:val="0"/>
        <w:pageBreakBefore w:val="0"/>
        <w:spacing w:line="460" w:lineRule="exact"/>
        <w:widowControl w:val="off"/>
        <w:rPr>
          <w:rFonts w:hint="eastAsia" w:ascii="宋体" w:hAnsi="宋体" w:eastAsia="宋体" w:cs="宋体"/>
          <w:b w:val="0"/>
          <w:bCs w:val="0"/>
          <w:color w:val="000000"/>
          <w:sz w:val="24"/>
          <w:szCs w:val="24"/>
          <w:lang w:eastAsia="zh-CN"/>
        </w:rPr>
      </w:pP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地籍图等图件</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农村土地承包台账；</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二轮延包合同；</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发包方调查表；</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承包方调查表；</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承包地块调查表；</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农村土地承包经营权调查信息公示表；</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ff"/>
          <w:sz w:val="24"/>
          <w:szCs w:val="24"/>
        </w:rPr>
      </w:pPr>
      <w:r>
        <w:rPr>
          <w:rFonts w:hint="eastAsia" w:ascii="宋体" w:hAnsi="宋体" w:eastAsia="宋体" w:cs="宋体"/>
          <w:color w:val="000000"/>
          <w:sz w:val="24"/>
          <w:szCs w:val="24"/>
          <w:lang w:val="en-US" w:eastAsia="zh-CN"/>
        </w:rPr>
        <w:t xml:space="preserve">11</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农村土地承包经营权公示结果归户表等簿册。</w:t>
      </w:r>
      <w:r>
        <w:rPr>
          <w:rFonts w:ascii="宋体" w:hAnsi="宋体" w:eastAsia="宋体" w:cs="宋体"/>
          <w:color w:val="0000ff"/>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文字报告成果</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1）第二轮土地承包到期后再延长30年试点第三方服务项目实施方案；</w:t>
      </w:r>
      <w:r>
        <w:rPr>
          <w:rFonts w:hint="eastAsia" w:ascii="宋体" w:hAnsi="宋体" w:eastAsia="宋体" w:cs="宋体"/>
          <w:b w:val="0"/>
          <w:bCs w:val="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2）</w:t>
      </w:r>
      <w:r>
        <w:rPr>
          <w:rFonts w:hint="eastAsia" w:ascii="宋体" w:hAnsi="宋体" w:cs="宋体"/>
          <w:b w:val="0"/>
          <w:bCs w:val="0"/>
          <w:color w:val="000000"/>
          <w:sz w:val="24"/>
          <w:szCs w:val="24"/>
          <w:lang w:val="en-US" w:eastAsia="zh-CN"/>
        </w:rPr>
        <w:t xml:space="preserve">技术设计书；</w:t>
      </w:r>
      <w:r>
        <w:rPr>
          <w:rFonts w:hint="eastAsia" w:ascii="宋体" w:hAnsi="宋体" w:eastAsia="宋体" w:cs="宋体"/>
          <w:b w:val="0"/>
          <w:bCs w:val="0"/>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3）纠纷调解协议书；</w:t>
      </w:r>
      <w:r>
        <w:rPr>
          <w:rFonts w:hint="eastAsia" w:ascii="宋体" w:hAnsi="宋体" w:cs="宋体"/>
          <w:b w:val="0"/>
          <w:bCs w:val="0"/>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4）检查报告；</w:t>
      </w:r>
      <w:r>
        <w:rPr>
          <w:rFonts w:hint="eastAsia" w:ascii="宋体" w:hAnsi="宋体" w:cs="宋体"/>
          <w:b w:val="0"/>
          <w:bCs w:val="0"/>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5）申请书；</w:t>
      </w:r>
      <w:r>
        <w:rPr>
          <w:rFonts w:hint="eastAsia" w:ascii="宋体" w:hAnsi="宋体" w:cs="宋体"/>
          <w:b w:val="0"/>
          <w:bCs w:val="0"/>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6）委托书；</w:t>
      </w:r>
      <w:r>
        <w:rPr>
          <w:rFonts w:hint="eastAsia" w:ascii="宋体" w:hAnsi="宋体" w:cs="宋体"/>
          <w:b w:val="0"/>
          <w:bCs w:val="0"/>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7）决议及会议记录等材料；</w:t>
      </w:r>
      <w:r>
        <w:rPr>
          <w:rFonts w:hint="eastAsia" w:ascii="宋体" w:hAnsi="宋体" w:cs="宋体"/>
          <w:b w:val="0"/>
          <w:bCs w:val="0"/>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第二轮土地承包到期后再延长30年试点第三方服务项目技术方案；</w:t>
      </w:r>
      <w:r>
        <w:rPr>
          <w:rFonts w:hint="eastAsia" w:ascii="宋体" w:hAnsi="宋体" w:eastAsia="宋体" w:cs="宋体"/>
          <w:b w:val="0"/>
          <w:bCs w:val="0"/>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rPr>
        <w:t xml:space="preserve">）第二轮土地承包到期后再延长30年试点第三方服务项目工作报告；</w:t>
      </w:r>
      <w:r>
        <w:rPr>
          <w:rFonts w:hint="eastAsia" w:ascii="宋体" w:hAnsi="宋体" w:eastAsia="宋体" w:cs="宋体"/>
          <w:b w:val="0"/>
          <w:bCs w:val="0"/>
          <w:color w:val="000000"/>
          <w:sz w:val="24"/>
          <w:szCs w:val="24"/>
        </w:rPr>
      </w:r>
      <w:r/>
    </w:p>
    <w:p>
      <w:pPr>
        <w:pStyle w:val="633"/>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）第二轮土地承包到期后再延长30年试点第三方服务项目技术</w:t>
      </w:r>
      <w:r>
        <w:rPr>
          <w:rFonts w:hint="eastAsia" w:ascii="宋体" w:hAnsi="宋体" w:cs="宋体"/>
          <w:b w:val="0"/>
          <w:bCs w:val="0"/>
          <w:color w:val="000000"/>
          <w:sz w:val="24"/>
          <w:szCs w:val="24"/>
          <w:highlight w:val="none"/>
          <w:lang w:val="en-US" w:eastAsia="zh-CN"/>
        </w:rPr>
        <w:t xml:space="preserve">总结</w:t>
      </w:r>
      <w:r>
        <w:rPr>
          <w:rFonts w:hint="eastAsia" w:ascii="宋体" w:hAnsi="宋体" w:eastAsia="宋体" w:cs="宋体"/>
          <w:b w:val="0"/>
          <w:bCs w:val="0"/>
          <w:color w:val="000000"/>
          <w:sz w:val="24"/>
          <w:szCs w:val="24"/>
          <w:highlight w:val="none"/>
        </w:rPr>
        <w:t xml:space="preserve">报告。</w:t>
      </w:r>
      <w:r>
        <w:rPr>
          <w:rFonts w:hint="eastAsia" w:ascii="宋体" w:hAnsi="宋体" w:eastAsia="宋体" w:cs="宋体"/>
          <w:b w:val="0"/>
          <w:bCs w:val="0"/>
          <w:color w:val="000000"/>
          <w:sz w:val="24"/>
          <w:szCs w:val="24"/>
          <w:highlight w:val="none"/>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sz w:val="24"/>
          <w:szCs w:val="24"/>
          <w:highlight w:val="none"/>
          <w:lang w:val="en-US" w:eastAsia="zh-CN"/>
        </w:rPr>
        <w:t xml:space="preserve">影音</w:t>
      </w:r>
      <w:r>
        <w:rPr>
          <w:rFonts w:hint="eastAsia" w:ascii="宋体" w:hAnsi="宋体" w:eastAsia="宋体" w:cs="宋体"/>
          <w:b w:val="0"/>
          <w:bCs w:val="0"/>
          <w:sz w:val="24"/>
          <w:szCs w:val="24"/>
          <w:highlight w:val="none"/>
          <w:lang w:val="en-US" w:eastAsia="zh-CN"/>
        </w:rPr>
        <w:t xml:space="preserve">成果</w:t>
      </w:r>
      <w:r>
        <w:rPr>
          <w:rFonts w:hint="eastAsia"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二轮延包实施过程中的重要细节，成员会议、成员委托</w:t>
      </w:r>
      <w:r>
        <w:rPr>
          <w:rFonts w:hint="eastAsia" w:ascii="宋体" w:hAnsi="宋体" w:cs="宋体"/>
          <w:b w:val="0"/>
          <w:bCs w:val="0"/>
          <w:sz w:val="24"/>
          <w:szCs w:val="24"/>
          <w:highlight w:val="none"/>
          <w:lang w:val="en-US" w:eastAsia="zh-CN"/>
        </w:rPr>
        <w:t xml:space="preserve">、成员签字</w:t>
      </w:r>
      <w:r>
        <w:rPr>
          <w:rFonts w:hint="eastAsia" w:ascii="宋体" w:hAnsi="宋体" w:eastAsia="宋体" w:cs="宋体"/>
          <w:b w:val="0"/>
          <w:bCs w:val="0"/>
          <w:sz w:val="24"/>
          <w:szCs w:val="24"/>
          <w:highlight w:val="none"/>
          <w:lang w:val="en-US" w:eastAsia="zh-CN"/>
        </w:rPr>
        <w:t xml:space="preserve">等，形成一村一档，以镇为单位形成存储介质。</w:t>
      </w:r>
      <w:r>
        <w:rPr>
          <w:rFonts w:ascii="宋体" w:hAnsi="宋体" w:eastAsia="宋体" w:cs="宋体"/>
          <w:b w:val="0"/>
          <w:bCs w:val="0"/>
          <w:sz w:val="24"/>
          <w:szCs w:val="24"/>
          <w:highlight w:val="none"/>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lang w:val="en-US" w:eastAsia="zh-CN"/>
        </w:rPr>
        <w:t xml:space="preserve">、质量要求</w:t>
      </w:r>
      <w:r>
        <w:rPr>
          <w:rFonts w:hint="eastAsia" w:ascii="宋体" w:hAnsi="宋体" w:eastAsia="宋体" w:cs="宋体"/>
          <w:b/>
          <w:bCs/>
          <w:sz w:val="24"/>
          <w:szCs w:val="24"/>
          <w:highlight w:val="none"/>
          <w:lang w:val="en-US" w:eastAsia="zh-CN"/>
        </w:rPr>
      </w:r>
      <w:r/>
    </w:p>
    <w:p>
      <w:pPr>
        <w:pStyle w:val="633"/>
        <w:ind w:firstLine="42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项目成果需符合国家、省、市、县农业农村、自然资源和规划、档案等部门和行业相关标准，并根据要求通过各级组织的验收</w:t>
      </w:r>
      <w:r>
        <w:rPr>
          <w:rStyle w:val="889"/>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如果在合同履行过程中有新的国家或行业（部）规范和标准出台的，则供应商应确保其合同内容达到并符合新的国家或行业（部）规范和标准。</w:t>
      </w:r>
      <w:r>
        <w:rPr>
          <w:rFonts w:hint="eastAsia" w:ascii="宋体" w:hAnsi="宋体" w:eastAsia="宋体" w:cs="宋体"/>
          <w:color w:val="000000"/>
          <w:sz w:val="24"/>
          <w:szCs w:val="24"/>
          <w:highlight w:val="none"/>
        </w:rPr>
      </w:r>
      <w:r/>
    </w:p>
    <w:p>
      <w:pPr>
        <w:pStyle w:val="633"/>
        <w:ind w:firstLine="422"/>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安全生产要求</w:t>
      </w:r>
      <w:r>
        <w:rPr>
          <w:rFonts w:hint="eastAsia" w:ascii="宋体" w:hAnsi="宋体" w:eastAsia="宋体" w:cs="宋体"/>
          <w:b/>
          <w:bCs/>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合同履行过程中，供应商需确保农村土地承包经营权二轮到期延包30年数据的安全和生产人员的人身安全。</w:t>
      </w:r>
      <w:r>
        <w:rPr>
          <w:rFonts w:hint="eastAsia" w:ascii="宋体" w:hAnsi="宋体" w:eastAsia="宋体" w:cs="宋体"/>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数据安全</w:t>
      </w:r>
      <w:r>
        <w:rPr>
          <w:rFonts w:hint="eastAsia" w:ascii="宋体" w:hAnsi="宋体" w:eastAsia="宋体" w:cs="宋体"/>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 供应商在工作期间必须遵守采购人的相关保密制度；</w:t>
      </w:r>
      <w:r>
        <w:rPr>
          <w:rFonts w:hint="eastAsia" w:ascii="宋体" w:hAnsi="宋体" w:eastAsia="宋体" w:cs="宋体"/>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工作人员不得以任何形式将各项档案资料带出指定工作现场，不得以任何形式进行泄漏、传播，不得无故查看及讨论档案内容；</w:t>
      </w:r>
      <w:r>
        <w:rPr>
          <w:rFonts w:hint="eastAsia" w:ascii="宋体" w:hAnsi="宋体" w:eastAsia="宋体" w:cs="宋体"/>
          <w:color w:val="000000"/>
          <w:sz w:val="24"/>
          <w:szCs w:val="24"/>
          <w:highlight w:val="none"/>
        </w:rPr>
      </w:r>
      <w:r/>
    </w:p>
    <w:p>
      <w:pPr>
        <w:pStyle w:val="633"/>
        <w:ind w:firstLine="420"/>
        <w:spacing w:line="48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各种档案文件，不得丢失、泄密、损坏；</w:t>
      </w:r>
      <w:r>
        <w:rPr>
          <w:rFonts w:ascii="宋体" w:hAnsi="宋体" w:eastAsia="宋体" w:cs="宋体"/>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4）项目要求数据建库工作全程在符合保密要求的环境下进行。供应商在实施过程中不能留有承包地块数据、自然资源数据的任何复制产品。</w:t>
      </w:r>
      <w:r>
        <w:rPr>
          <w:rFonts w:hint="eastAsia" w:ascii="宋体" w:hAnsi="宋体" w:eastAsia="宋体" w:cs="宋体"/>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人身安全</w:t>
      </w:r>
      <w:r>
        <w:rPr>
          <w:rFonts w:hint="eastAsia" w:ascii="宋体" w:hAnsi="宋体" w:eastAsia="宋体" w:cs="宋体"/>
          <w:color w:val="000000"/>
          <w:sz w:val="24"/>
          <w:szCs w:val="24"/>
          <w:highlight w:val="none"/>
        </w:rPr>
      </w:r>
      <w:r/>
    </w:p>
    <w:p>
      <w:pPr>
        <w:pStyle w:val="633"/>
        <w:ind w:firstLine="420"/>
        <w:spacing w:line="480" w:lineRule="exact"/>
        <w:widowControl/>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 做好安全生产条件评估和人身安全培训，配备相应的个人防护用品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配备的工作人员人身安全由</w:t>
      </w:r>
      <w:r>
        <w:rPr>
          <w:rFonts w:hint="eastAsia" w:ascii="宋体" w:hAnsi="宋体" w:eastAsia="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2）在工作期间，应避免和农民群众发生冲突，遇到矛盾纠纷及时和延包工作</w:t>
      </w:r>
      <w:r>
        <w:rPr>
          <w:rFonts w:hint="eastAsia" w:ascii="宋体" w:hAnsi="宋体" w:eastAsia="宋体" w:cs="宋体"/>
          <w:color w:val="000000"/>
          <w:sz w:val="24"/>
          <w:szCs w:val="24"/>
        </w:rPr>
        <w:t xml:space="preserve">小组联系；</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3）农村土地承包经营权二轮到期延包</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年数据具备较高的保密性，要求供应商加强对实施人员安全意识的培养。</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网络安全性</w:t>
      </w:r>
      <w:r>
        <w:rPr>
          <w:rFonts w:ascii="宋体" w:hAnsi="宋体" w:eastAsia="宋体" w:cs="宋体"/>
          <w:color w:val="000000"/>
          <w:sz w:val="24"/>
          <w:szCs w:val="24"/>
        </w:rPr>
      </w:r>
      <w:r/>
    </w:p>
    <w:p>
      <w:pPr>
        <w:pStyle w:val="633"/>
        <w:ind w:firstLine="42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网络安全包括物理的和逻辑的网络安全。要求供应商在实施的过程中，所使用的终端设备不能连接到外部网络，以免数据被非法修改和复制。</w:t>
      </w:r>
      <w:r>
        <w:rPr>
          <w:rFonts w:hint="eastAsia" w:ascii="宋体" w:hAnsi="宋体" w:eastAsia="宋体" w:cs="宋体"/>
          <w:color w:val="000000"/>
          <w:sz w:val="24"/>
          <w:szCs w:val="24"/>
        </w:rPr>
      </w:r>
      <w:r/>
    </w:p>
    <w:p>
      <w:pPr>
        <w:pStyle w:val="633"/>
        <w:ind w:firstLine="420"/>
        <w:spacing w:line="48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b/>
          <w:bCs/>
          <w:color w:val="000000"/>
          <w:sz w:val="24"/>
          <w:szCs w:val="24"/>
        </w:rPr>
        <w:t xml:space="preserve">其他要求</w:t>
      </w:r>
      <w:r>
        <w:rPr>
          <w:rFonts w:hint="eastAsia" w:ascii="宋体" w:hAnsi="宋体" w:eastAsia="宋体" w:cs="宋体"/>
          <w:b/>
          <w:bCs/>
          <w:color w:val="000000"/>
          <w:sz w:val="24"/>
          <w:szCs w:val="24"/>
        </w:rPr>
      </w:r>
      <w:r/>
    </w:p>
    <w:p>
      <w:pPr>
        <w:pStyle w:val="633"/>
        <w:ind w:firstLine="420"/>
        <w:spacing w:line="480" w:lineRule="exact"/>
        <w:widowControl/>
        <w:rPr>
          <w:rFonts w:eastAsia="宋体"/>
          <w:color w:val="000000"/>
          <w:sz w:val="24"/>
          <w:szCs w:val="24"/>
          <w:lang w:val="en-US" w:eastAsia="zh-CN"/>
        </w:rPr>
      </w:pPr>
      <w:r/>
      <w:bookmarkStart w:id="107" w:name="OLE_LINK7"/>
      <w:r>
        <w:rPr>
          <w:rFonts w:hint="eastAsia" w:ascii="宋体" w:hAnsi="宋体" w:eastAsia="宋体" w:cs="宋体"/>
          <w:color w:val="000000"/>
          <w:sz w:val="24"/>
          <w:szCs w:val="24"/>
        </w:rPr>
        <w:t xml:space="preserve">若调查成果经上级质量核查不合格，由中标供应商负责重新调查整改。直至按照部省要求，完成延包数据汇交、档案归档等工作，并协助不动产登记中心登记发证工作。</w:t>
      </w:r>
      <w:bookmarkEnd w:id="107"/>
      <w:r>
        <w:rPr>
          <w:rFonts w:eastAsia="宋体"/>
          <w:color w:val="000000"/>
          <w:sz w:val="24"/>
          <w:szCs w:val="24"/>
          <w:lang w:val="en-US" w:eastAsia="zh-CN"/>
        </w:rPr>
      </w:r>
      <w:r/>
    </w:p>
    <w:p>
      <w:pPr>
        <w:pStyle w:val="633"/>
        <w:ind w:firstLine="422"/>
        <w:spacing w:line="48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十一、保密要求</w:t>
      </w:r>
      <w:r>
        <w:rPr>
          <w:rFonts w:hint="eastAsia" w:ascii="宋体" w:hAnsi="宋体" w:eastAsia="宋体" w:cs="宋体"/>
          <w:b/>
          <w:bCs/>
          <w:color w:val="000000"/>
          <w:sz w:val="24"/>
          <w:szCs w:val="24"/>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1.成交单位须在合同中进行责任约定；成交单位在工作期间必须遵守业主方的相关保密制度；</w:t>
      </w:r>
      <w:r>
        <w:rPr>
          <w:rFonts w:hint="eastAsia" w:ascii="宋体" w:hAnsi="宋体" w:eastAsia="宋体" w:cs="宋体"/>
          <w:b w:val="0"/>
          <w:bCs w:val="0"/>
          <w:sz w:val="24"/>
          <w:szCs w:val="24"/>
          <w:lang w:val="en-US" w:eastAsia="zh-CN"/>
        </w:rPr>
      </w:r>
      <w:r/>
    </w:p>
    <w:p>
      <w:pPr>
        <w:pStyle w:val="633"/>
        <w:ind w:firstLine="482"/>
        <w:keepLines w:val="0"/>
        <w:keepNext w:val="0"/>
        <w:pageBreakBefore w:val="0"/>
        <w:spacing w:line="460" w:lineRule="exact"/>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2.工作人员不得以任何形式将各项档案资料带出指定工作场所，不得以任何形式进行泄露、传播；不得无故查看及讨论档案内容。</w:t>
      </w:r>
      <w:r>
        <w:rPr>
          <w:rFonts w:ascii="宋体" w:hAnsi="宋体" w:eastAsia="宋体" w:cs="宋体"/>
          <w:b w:val="0"/>
          <w:bCs w:val="0"/>
          <w:sz w:val="24"/>
          <w:szCs w:val="24"/>
          <w:lang w:val="en-US" w:eastAsia="zh-CN"/>
        </w:rPr>
      </w:r>
      <w:r/>
    </w:p>
    <w:p>
      <w:pPr>
        <w:pStyle w:val="633"/>
        <w:ind w:firstLine="482"/>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3.各种档案文件，不得丢失、泄密、损坏。</w:t>
      </w:r>
      <w:r>
        <w:rPr>
          <w:rFonts w:hint="eastAsia" w:ascii="宋体" w:hAnsi="宋体" w:eastAsia="宋体" w:cs="宋体"/>
          <w:b w:val="0"/>
          <w:bCs w:val="0"/>
          <w:sz w:val="24"/>
          <w:szCs w:val="24"/>
          <w:lang w:val="en-US" w:eastAsia="zh-CN"/>
        </w:rPr>
      </w:r>
      <w:r/>
    </w:p>
    <w:p>
      <w:pPr>
        <w:pStyle w:val="633"/>
        <w:ind w:firstLine="422"/>
        <w:spacing w:line="48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十二</w:t>
      </w:r>
      <w:r>
        <w:rPr>
          <w:rFonts w:hint="eastAsia" w:ascii="宋体" w:hAnsi="宋体" w:eastAsia="宋体" w:cs="宋体"/>
          <w:b/>
          <w:bCs/>
          <w:color w:val="000000"/>
          <w:sz w:val="24"/>
          <w:szCs w:val="24"/>
        </w:rPr>
        <w:t xml:space="preserve">、服务质量保证及售后服务要求</w:t>
      </w:r>
      <w:r>
        <w:rPr>
          <w:rFonts w:ascii="宋体" w:hAnsi="宋体" w:eastAsia="宋体" w:cs="宋体"/>
          <w:b/>
          <w:bCs/>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ascii="宋体" w:hAnsi="宋体" w:eastAsia="宋体" w:cs="宋体"/>
          <w:color w:val="000000"/>
          <w:sz w:val="24"/>
          <w:szCs w:val="24"/>
        </w:rPr>
      </w:r>
      <w:r/>
    </w:p>
    <w:p>
      <w:pPr>
        <w:pStyle w:val="633"/>
        <w:ind w:firstLine="420"/>
        <w:spacing w:line="4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2.供应商应按照通过最终成果检验的要求进行质量控制，质量保证措施应全面、具体、安全、合理、切实可行、责任明确。</w:t>
      </w:r>
      <w:r>
        <w:rPr>
          <w:rFonts w:ascii="宋体" w:hAnsi="宋体" w:eastAsia="宋体" w:cs="宋体"/>
          <w:color w:val="000000"/>
          <w:sz w:val="24"/>
          <w:szCs w:val="24"/>
        </w:rPr>
      </w:r>
      <w:r/>
    </w:p>
    <w:p>
      <w:pPr>
        <w:pStyle w:val="633"/>
        <w:ind w:firstLine="42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3.供应商需提供必要的技术支持，协助采购人完成其他需要供应商配合的服务。</w:t>
      </w:r>
      <w:r>
        <w:rPr>
          <w:rFonts w:hint="eastAsia" w:ascii="宋体" w:hAnsi="宋体" w:eastAsia="宋体" w:cs="宋体"/>
          <w:color w:val="000000"/>
          <w:sz w:val="24"/>
          <w:szCs w:val="24"/>
        </w:rPr>
      </w:r>
      <w:r/>
    </w:p>
    <w:p>
      <w:pPr>
        <w:pStyle w:val="633"/>
        <w:ind w:firstLine="42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4.供应商应严格遵守服务合约，项目完成以后，如采购人有需要供应商配合的服务，供应商必须予以配合，协助采购人完善项目内容。</w:t>
      </w:r>
      <w:r>
        <w:rPr>
          <w:rFonts w:hint="eastAsia" w:ascii="宋体" w:hAnsi="宋体" w:eastAsia="宋体" w:cs="宋体"/>
          <w:color w:val="000000"/>
          <w:sz w:val="24"/>
          <w:szCs w:val="24"/>
        </w:rPr>
      </w:r>
      <w:r/>
    </w:p>
    <w:p>
      <w:pPr>
        <w:pStyle w:val="633"/>
        <w:ind w:firstLine="42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5.此项目要求提供多样化技术支持服务，处理出现的各种问题，以保证工作的正常运行。二轮延包完成后质保期</w:t>
      </w:r>
      <w:r>
        <w:rPr>
          <w:rFonts w:hint="eastAsia" w:ascii="宋体" w:hAnsi="宋体" w:eastAsia="宋体" w:cs="宋体"/>
          <w:color w:val="000000"/>
          <w:sz w:val="24"/>
          <w:szCs w:val="24"/>
          <w:lang w:val="en-US" w:eastAsia="zh-CN"/>
        </w:rPr>
        <w:t xml:space="preserve">延长至2028</w:t>
      </w:r>
      <w:r>
        <w:rPr>
          <w:rFonts w:hint="eastAsia" w:ascii="宋体" w:hAnsi="宋体" w:eastAsia="宋体" w:cs="宋体"/>
          <w:color w:val="000000"/>
          <w:sz w:val="24"/>
          <w:szCs w:val="24"/>
        </w:rPr>
        <w:t xml:space="preserve">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eastAsia="宋体" w:cs="宋体"/>
          <w:color w:val="000000"/>
          <w:sz w:val="24"/>
          <w:szCs w:val="24"/>
        </w:rPr>
      </w:r>
      <w:r/>
    </w:p>
    <w:p>
      <w:pPr>
        <w:pStyle w:val="633"/>
        <w:ind w:firstLine="420"/>
        <w:spacing w:line="48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它要求。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hint="eastAsia" w:ascii="宋体" w:hAnsi="宋体" w:eastAsia="宋体" w:cs="宋体"/>
          <w:color w:val="000000"/>
          <w:sz w:val="24"/>
          <w:szCs w:val="24"/>
          <w:lang w:val="en-US" w:eastAsia="zh-CN"/>
        </w:rPr>
      </w:r>
      <w:r/>
    </w:p>
    <w:p>
      <w:pPr>
        <w:pStyle w:val="633"/>
        <w:ind w:firstLine="420"/>
        <w:spacing w:line="48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75"/>
        <w:ind w:left="0" w:firstLine="482"/>
        <w:keepLines w:val="0"/>
        <w:keepNext w:val="0"/>
        <w:pageBreakBefore w:val="0"/>
        <w:spacing w:line="46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十</w:t>
      </w:r>
      <w:r>
        <w:rPr>
          <w:rFonts w:hint="eastAsia" w:ascii="宋体" w:hAnsi="宋体"/>
          <w:b/>
          <w:bCs/>
          <w:sz w:val="24"/>
          <w:szCs w:val="24"/>
          <w:highlight w:val="none"/>
          <w:lang w:val="en-US" w:eastAsia="zh-CN"/>
        </w:rPr>
        <w:t xml:space="preserve">三</w:t>
      </w:r>
      <w:r>
        <w:rPr>
          <w:rFonts w:hint="eastAsia" w:ascii="宋体" w:hAnsi="宋体" w:eastAsia="宋体"/>
          <w:b/>
          <w:bCs/>
          <w:sz w:val="24"/>
          <w:szCs w:val="24"/>
          <w:highlight w:val="none"/>
          <w:lang w:val="en-US" w:eastAsia="zh-CN"/>
        </w:rPr>
        <w:t xml:space="preserve">、</w:t>
      </w:r>
      <w:r>
        <w:rPr>
          <w:rFonts w:hint="eastAsia" w:ascii="宋体" w:hAnsi="宋体" w:eastAsia="宋体"/>
          <w:b/>
          <w:bCs/>
          <w:sz w:val="24"/>
          <w:szCs w:val="24"/>
          <w:highlight w:val="none"/>
        </w:rPr>
        <w:t xml:space="preserve">采购标的对应的中小企业划分标准所属行业一览表</w:t>
      </w:r>
      <w:r>
        <w:rPr>
          <w:rFonts w:hint="eastAsia" w:ascii="宋体" w:hAnsi="宋体" w:eastAsia="宋体"/>
          <w:b/>
          <w:bCs/>
          <w:sz w:val="24"/>
          <w:szCs w:val="24"/>
          <w:highlight w:val="none"/>
        </w:rPr>
      </w:r>
      <w:r/>
    </w:p>
    <w:tbl>
      <w:tblPr>
        <w:tblW w:w="9355"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tblCellSpacing w:w="0" w:type="dxa"/>
          <w:trHeight w:val="53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33"/>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序号</w:t>
            </w:r>
            <w:r>
              <w:rPr>
                <w:rFonts w:hint="eastAsia" w:ascii="宋体" w:hAnsi="宋体" w:eastAsia="宋体" w:cs="宋体"/>
                <w:b w:val="0"/>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633"/>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采购标的</w:t>
            </w:r>
            <w:r>
              <w:rPr>
                <w:rFonts w:hint="eastAsia" w:ascii="宋体" w:hAnsi="宋体" w:eastAsia="宋体" w:cs="宋体"/>
                <w:b w:val="0"/>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633"/>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对应中小企业划分标准所属行业</w:t>
            </w:r>
            <w:r>
              <w:rPr>
                <w:rFonts w:hint="eastAsia" w:ascii="宋体" w:hAnsi="宋体" w:eastAsia="宋体" w:cs="宋体"/>
                <w:b w:val="0"/>
                <w:bCs w:val="0"/>
                <w:color w:val="000000"/>
                <w:sz w:val="24"/>
                <w:szCs w:val="24"/>
                <w:highlight w:val="none"/>
                <w:lang w:val="en-US" w:eastAsia="zh-CN" w:bidi="ar-SA"/>
              </w:rPr>
            </w:r>
            <w:r/>
          </w:p>
        </w:tc>
      </w:tr>
      <w:tr>
        <w:trP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33"/>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633"/>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滨海县</w:t>
            </w:r>
            <w:r>
              <w:rPr>
                <w:rFonts w:hint="eastAsia" w:ascii="宋体" w:hAnsi="宋体" w:cs="宋体"/>
                <w:color w:val="000000"/>
                <w:sz w:val="24"/>
                <w:szCs w:val="24"/>
                <w:highlight w:val="none"/>
                <w:lang w:val="en-US" w:eastAsia="zh-CN" w:bidi="ar-SA"/>
              </w:rPr>
              <w:t xml:space="preserve">八巨镇</w:t>
            </w:r>
            <w:r>
              <w:rPr>
                <w:rFonts w:hint="eastAsia" w:ascii="宋体" w:hAnsi="宋体" w:eastAsia="宋体" w:cs="宋体"/>
                <w:color w:val="000000"/>
                <w:sz w:val="24"/>
                <w:szCs w:val="24"/>
                <w:highlight w:val="none"/>
                <w:lang w:val="en-US" w:eastAsia="zh-CN" w:bidi="ar-SA"/>
              </w:rPr>
              <w:t xml:space="preserve">第二轮土地承包到期后再延长30年试点技术服务项目</w:t>
            </w:r>
            <w:r>
              <w:rPr>
                <w:rFonts w:hint="eastAsia" w:ascii="宋体" w:hAnsi="宋体" w:eastAsia="宋体" w:cs="宋体"/>
                <w:b w:val="0"/>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633"/>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其他未列明行业</w:t>
            </w:r>
            <w:r>
              <w:rPr>
                <w:rFonts w:hint="eastAsia" w:ascii="宋体" w:hAnsi="宋体" w:eastAsia="宋体" w:cs="宋体"/>
                <w:b w:val="0"/>
                <w:bCs w:val="0"/>
                <w:color w:val="000000"/>
                <w:sz w:val="24"/>
                <w:szCs w:val="24"/>
                <w:highlight w:val="none"/>
                <w:lang w:val="en-US" w:eastAsia="zh-CN" w:bidi="ar-SA"/>
              </w:rPr>
            </w:r>
            <w:r/>
          </w:p>
        </w:tc>
      </w:tr>
    </w:tbl>
    <w:p>
      <w:pPr>
        <w:pStyle w:val="633"/>
        <w:numPr>
          <w:ilvl w:val="0"/>
          <w:numId w:val="0"/>
        </w:numPr>
        <w:keepLines w:val="0"/>
        <w:keepNext w:val="0"/>
        <w:pageBreakBefore w:val="0"/>
        <w:spacing w:line="440" w:lineRule="exact"/>
        <w:rPr>
          <w:rFonts w:ascii="宋体" w:hAnsi="宋体" w:cs="宋体"/>
          <w:color w:val="000000"/>
          <w:sz w:val="21"/>
          <w:szCs w:val="21"/>
          <w:highlight w:val="none"/>
          <w:lang w:val="en-US" w:eastAsia="zh-CN" w:bidi="ar-SA"/>
        </w:rPr>
      </w:pPr>
      <w:r>
        <w:rPr>
          <w:rFonts w:ascii="宋体" w:hAnsi="宋体" w:cs="宋体"/>
          <w:color w:val="000000"/>
          <w:sz w:val="21"/>
          <w:szCs w:val="21"/>
          <w:highlight w:val="none"/>
          <w:lang w:val="en-US" w:eastAsia="zh-CN" w:bidi="ar-SA"/>
        </w:rPr>
      </w:r>
      <w:r/>
    </w:p>
    <w:p>
      <w:pPr>
        <w:pStyle w:val="633"/>
        <w:jc w:val="center"/>
        <w:pageBreakBefore/>
        <w:spacing w:before="50" w:line="360" w:lineRule="auto"/>
        <w:rPr>
          <w:rFonts w:hint="eastAsia" w:ascii="宋体" w:hAnsi="宋体" w:eastAsia="宋体" w:cs="宋体"/>
          <w:color w:val="000000"/>
          <w:sz w:val="44"/>
          <w:szCs w:val="44"/>
          <w:highlight w:val="none"/>
        </w:rPr>
      </w:pPr>
      <w:r/>
      <w:bookmarkStart w:id="108" w:name="OLE_LINK15"/>
      <w:r>
        <w:rPr>
          <w:rFonts w:hint="eastAsia" w:ascii="宋体" w:hAnsi="宋体" w:eastAsia="宋体" w:cs="宋体"/>
          <w:color w:val="000000"/>
          <w:sz w:val="44"/>
          <w:szCs w:val="44"/>
          <w:highlight w:val="none"/>
        </w:rPr>
        <w:t xml:space="preserve">第五章  评标方法与评标标准</w:t>
      </w:r>
      <w:bookmarkEnd w:id="108"/>
      <w:r>
        <w:rPr>
          <w:rFonts w:hint="eastAsia" w:ascii="宋体" w:hAnsi="宋体" w:eastAsia="宋体" w:cs="宋体"/>
          <w:color w:val="000000"/>
          <w:sz w:val="44"/>
          <w:szCs w:val="44"/>
          <w:highlight w:val="none"/>
        </w:rPr>
      </w:r>
      <w:r/>
    </w:p>
    <w:p>
      <w:pPr>
        <w:pStyle w:val="633"/>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rPr>
          <w:rFonts w:hint="eastAsia" w:ascii="宋体" w:hAnsi="宋体" w:eastAsia="宋体" w:cs="宋体"/>
          <w:b/>
          <w:bCs/>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 xml:space="preserve">1名</w:t>
      </w:r>
      <w:r>
        <w:rPr>
          <w:rFonts w:hint="eastAsia" w:ascii="宋体" w:hAnsi="宋体" w:eastAsia="宋体" w:cs="宋体"/>
          <w:color w:val="000000"/>
          <w:sz w:val="24"/>
          <w:highlight w:val="none"/>
        </w:rPr>
        <w:t xml:space="preserve">中标候选人。</w:t>
      </w:r>
      <w:r>
        <w:rPr>
          <w:rFonts w:hint="eastAsia" w:ascii="宋体" w:hAnsi="宋体" w:eastAsia="宋体" w:cs="宋体"/>
          <w:color w:val="000000"/>
          <w:sz w:val="24"/>
          <w:highlight w:val="none"/>
        </w:rPr>
      </w:r>
      <w:r/>
    </w:p>
    <w:p>
      <w:pPr>
        <w:pStyle w:val="685"/>
        <w:ind w:firstLine="482"/>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color w:val="000000"/>
          <w:highlight w:val="none"/>
        </w:rPr>
      </w:r>
      <w:r/>
    </w:p>
    <w:p>
      <w:pPr>
        <w:pStyle w:val="685"/>
        <w:ind w:firstLine="480"/>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bookmarkStart w:id="109" w:name="OLE_LINK9"/>
      <w:r>
        <w:rPr>
          <w:rFonts w:hint="eastAsia" w:ascii="宋体" w:hAnsi="宋体" w:eastAsia="宋体" w:cs="宋体"/>
          <w:color w:val="000000"/>
          <w:highlight w:val="none"/>
        </w:rPr>
        <w:t xml:space="preserve">1.小微型企业价格扣除</w:t>
      </w:r>
      <w:r>
        <w:rPr>
          <w:rFonts w:hint="eastAsia" w:ascii="宋体" w:hAnsi="宋体" w:eastAsia="宋体" w:cs="宋体"/>
          <w:color w:val="000000"/>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（2）供应商需按照采购文件的要求提供相应的《企业声明函》。</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（1）本项目对残疾人福利性单位视同小型、微型企业。</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（2）残疾人福利单位标准请参照《关于促进残疾人就业政府采购政策的通知》（财库〔2017〕141号），需提供《残疾人福利性单位声明函》。</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3.监狱和戒毒企业</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（1）本项目对监狱和戒毒企业（简称监狱企业）视同小型、微型企业。</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（3）监狱企业标准请参照《关于政府采购支持监狱企业发展有关问题的通知》（财库[2014]68号）。</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4.残疾人福利单位、监狱企业属于小型、微型企业的，不重复享受政策。</w:t>
      </w:r>
      <w:r>
        <w:rPr>
          <w:rFonts w:hint="eastAsia" w:ascii="宋体" w:hAnsi="宋体" w:eastAsia="宋体" w:cs="宋体"/>
          <w:color w:val="000000"/>
          <w:sz w:val="24"/>
          <w:highlight w:val="none"/>
        </w:rPr>
      </w:r>
      <w:r/>
    </w:p>
    <w:p>
      <w:pPr>
        <w:pStyle w:val="633"/>
        <w:ind w:firstLine="480"/>
        <w:keepLines w:val="0"/>
        <w:keepNext w:val="0"/>
        <w:pageBreakBefore w:val="0"/>
        <w:spacing w:line="480" w:lineRule="exact"/>
        <w:widowControl w:val="off"/>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633"/>
        <w:ind w:firstLine="480"/>
        <w:keepLines w:val="0"/>
        <w:keepNext w:val="0"/>
        <w:pageBreakBefore w:val="0"/>
        <w:spacing w:line="480" w:lineRule="exact"/>
        <w:widowControl w:val="off"/>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6.联合体各方均为小型、微型企业（残疾人福利单位、监狱企业）的，联合体享受20%的价格扣除。</w:t>
      </w:r>
      <w:r>
        <w:rPr>
          <w:rFonts w:ascii="宋体" w:hAnsi="宋体" w:cs="宋体"/>
          <w:color w:val="000000"/>
          <w:sz w:val="24"/>
          <w:highlight w:val="none"/>
          <w:lang w:val="en-US" w:eastAsia="zh-CN"/>
        </w:rPr>
      </w:r>
      <w:r/>
    </w:p>
    <w:p>
      <w:pPr>
        <w:pStyle w:val="633"/>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bookmarkEnd w:id="109"/>
      <w:r>
        <w:rPr>
          <w:rFonts w:hint="eastAsia" w:ascii="宋体" w:hAnsi="宋体" w:eastAsia="宋体" w:cs="宋体"/>
          <w:color w:val="000000"/>
          <w:sz w:val="24"/>
          <w:highlight w:val="none"/>
        </w:rPr>
      </w:r>
      <w:r/>
    </w:p>
    <w:p>
      <w:pPr>
        <w:pStyle w:val="685"/>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二、评标方法与评标标准</w:t>
      </w:r>
      <w:r>
        <w:rPr>
          <w:rFonts w:hint="eastAsia" w:ascii="宋体" w:hAnsi="宋体" w:eastAsia="宋体" w:cs="宋体"/>
          <w:b/>
          <w:bCs/>
          <w:color w:val="000000"/>
          <w:highlight w:val="none"/>
        </w:rPr>
      </w:r>
      <w:r/>
    </w:p>
    <w:tbl>
      <w:tblPr>
        <w:tblW w:w="44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380"/>
        <w:gridCol w:w="6116"/>
      </w:tblGrid>
      <w:tr>
        <w:trPr>
          <w:trHeight w:val="466"/>
          <w:tblHeader/>
        </w:trPr>
        <w:tc>
          <w:tcPr>
            <w:gridSpan w:val="3"/>
            <w:tcW w:w="8783" w:type="dxa"/>
            <w:vAlign w:val="center"/>
            <w:textDirection w:val="lrTb"/>
            <w:noWrap w:val="false"/>
          </w:tcPr>
          <w:p>
            <w:pPr>
              <w:pStyle w:val="633"/>
              <w:jc w:val="center"/>
              <w:keepLines w:val="0"/>
              <w:keepNext w:val="0"/>
              <w:pageBreakBefore w:val="0"/>
              <w:spacing w:line="320" w:lineRule="exact"/>
              <w:widowControl w:val="off"/>
              <w:rPr>
                <w:rFonts w:ascii="宋体" w:hAnsi="宋体" w:eastAsia="宋体" w:cs="宋体"/>
                <w:bCs/>
                <w:sz w:val="21"/>
                <w:szCs w:val="21"/>
                <w:lang w:val="en-US" w:eastAsia="zh-CN"/>
              </w:rPr>
            </w:pPr>
            <w:r>
              <w:rPr>
                <w:rFonts w:hint="eastAsia" w:ascii="宋体" w:hAnsi="宋体" w:eastAsia="宋体" w:cs="宋体"/>
                <w:b w:val="0"/>
                <w:bCs w:val="0"/>
                <w:color w:val="000000"/>
                <w:sz w:val="21"/>
                <w:szCs w:val="21"/>
                <w:highlight w:val="none"/>
              </w:rPr>
              <w:t xml:space="preserve">评</w:t>
            </w:r>
            <w:r>
              <w:rPr>
                <w:rFonts w:hint="eastAsia" w:ascii="宋体" w:hAnsi="宋体" w:eastAsia="宋体" w:cs="宋体"/>
                <w:b w:val="0"/>
                <w:bCs w:val="0"/>
                <w:color w:val="000000"/>
                <w:sz w:val="21"/>
                <w:szCs w:val="21"/>
                <w:highlight w:val="none"/>
                <w:lang w:val="en-US" w:eastAsia="zh-CN"/>
              </w:rPr>
              <w:t xml:space="preserve">审标准</w:t>
            </w:r>
            <w:r>
              <w:rPr>
                <w:rFonts w:ascii="宋体" w:hAnsi="宋体" w:eastAsia="宋体" w:cs="宋体"/>
                <w:bCs/>
                <w:sz w:val="21"/>
                <w:szCs w:val="21"/>
                <w:lang w:val="en-US" w:eastAsia="zh-CN"/>
              </w:rPr>
            </w:r>
            <w:r/>
          </w:p>
        </w:tc>
      </w:tr>
      <w:tr>
        <w:trPr>
          <w:trHeight w:val="1254"/>
        </w:trPr>
        <w:tc>
          <w:tcPr>
            <w:tcW w:w="732" w:type="dxa"/>
            <w:vAlign w:val="center"/>
            <w:textDirection w:val="lrTb"/>
            <w:noWrap w:val="false"/>
          </w:tcPr>
          <w:p>
            <w:pPr>
              <w:pStyle w:val="633"/>
              <w:jc w:val="center"/>
              <w:keepLines w:val="0"/>
              <w:keepNext w:val="0"/>
              <w:pageBreakBefore w:val="0"/>
              <w:spacing w:line="32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价格部分</w:t>
            </w:r>
            <w:r>
              <w:rPr>
                <w:rFonts w:hint="eastAsia" w:ascii="宋体" w:hAnsi="宋体" w:cs="宋体"/>
                <w:sz w:val="21"/>
                <w:szCs w:val="21"/>
                <w:highlight w:val="none"/>
              </w:rPr>
            </w:r>
            <w:r/>
          </w:p>
          <w:p>
            <w:pPr>
              <w:pStyle w:val="633"/>
              <w:jc w:val="center"/>
              <w:keepLines w:val="0"/>
              <w:keepNext w:val="0"/>
              <w:pageBreakBefore w:val="0"/>
              <w:spacing w:line="320" w:lineRule="exact"/>
              <w:widowControl w:val="off"/>
              <w:rPr>
                <w:rFonts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19分）</w:t>
            </w:r>
            <w:r>
              <w:rPr>
                <w:rFonts w:ascii="宋体" w:hAnsi="宋体" w:eastAsia="宋体" w:cs="宋体"/>
                <w:sz w:val="21"/>
                <w:szCs w:val="21"/>
                <w:highlight w:val="none"/>
                <w:lang w:val="en-US" w:eastAsia="zh-CN"/>
              </w:rPr>
            </w:r>
            <w:r/>
          </w:p>
        </w:tc>
        <w:tc>
          <w:tcPr>
            <w:gridSpan w:val="2"/>
            <w:tcW w:w="7496" w:type="dxa"/>
            <w:vAlign w:val="center"/>
            <w:textDirection w:val="lrTb"/>
            <w:noWrap w:val="false"/>
          </w:tcPr>
          <w:p>
            <w:pPr>
              <w:pStyle w:val="633"/>
              <w:ind w:firstLine="420"/>
              <w:keepLines w:val="0"/>
              <w:keepNext w:val="0"/>
              <w:pageBreakBefore w:val="0"/>
              <w:spacing w:line="320" w:lineRule="exact"/>
              <w:widowControl w:val="off"/>
              <w:rPr>
                <w:rFonts w:hint="eastAsia" w:ascii="宋体" w:hAnsi="宋体" w:eastAsia="宋体" w:cs="宋体"/>
                <w:b w:val="0"/>
                <w:bCs w:val="0"/>
                <w:i w:val="0"/>
                <w:iCs w:val="0"/>
                <w:caps w:val="0"/>
                <w:color w:val="000000"/>
                <w:spacing w:val="0"/>
                <w:sz w:val="21"/>
                <w:szCs w:val="21"/>
                <w:highlight w:val="none"/>
              </w:rPr>
            </w:pPr>
            <w:r>
              <w:rPr>
                <w:rFonts w:hint="eastAsia" w:ascii="宋体" w:hAnsi="宋体" w:eastAsia="宋体" w:cs="宋体"/>
                <w:b w:val="0"/>
                <w:bCs w:val="0"/>
                <w:color w:val="000000"/>
                <w:sz w:val="21"/>
                <w:szCs w:val="21"/>
                <w:highlight w:val="none"/>
              </w:rPr>
              <w:t xml:space="preserve">满足招标文件要求且</w:t>
            </w:r>
            <w:r>
              <w:rPr>
                <w:rStyle w:val="691"/>
                <w:rFonts w:hint="eastAsia" w:ascii="宋体" w:hAnsi="宋体" w:eastAsia="宋体" w:cs="宋体"/>
                <w:b w:val="0"/>
                <w:bCs w:val="0"/>
                <w:color w:val="000000"/>
                <w:sz w:val="21"/>
                <w:szCs w:val="21"/>
                <w:highlight w:val="none"/>
              </w:rPr>
              <w:t xml:space="preserve">通过符合性审查的</w:t>
            </w:r>
            <w:r>
              <w:rPr>
                <w:rStyle w:val="691"/>
                <w:rFonts w:hint="eastAsia" w:ascii="宋体" w:hAnsi="宋体" w:eastAsia="宋体" w:cs="宋体"/>
                <w:b w:val="0"/>
                <w:bCs w:val="0"/>
                <w:color w:val="000000"/>
                <w:sz w:val="21"/>
                <w:szCs w:val="21"/>
                <w:highlight w:val="none"/>
                <w:lang w:val="en-US" w:eastAsia="zh-CN"/>
              </w:rPr>
              <w:t xml:space="preserve">有效</w:t>
            </w:r>
            <w:r>
              <w:rPr>
                <w:rStyle w:val="691"/>
                <w:rFonts w:hint="eastAsia" w:ascii="宋体" w:hAnsi="宋体" w:eastAsia="宋体" w:cs="宋体"/>
                <w:b w:val="0"/>
                <w:bCs w:val="0"/>
                <w:color w:val="000000"/>
                <w:sz w:val="21"/>
                <w:szCs w:val="21"/>
                <w:highlight w:val="none"/>
              </w:rPr>
              <w:t xml:space="preserve">最低投标报价</w:t>
            </w:r>
            <w:r>
              <w:rPr>
                <w:rFonts w:hint="eastAsia" w:ascii="宋体" w:hAnsi="宋体" w:eastAsia="宋体" w:cs="宋体"/>
                <w:b w:val="0"/>
                <w:bCs w:val="0"/>
                <w:color w:val="000000"/>
                <w:sz w:val="21"/>
                <w:szCs w:val="21"/>
                <w:highlight w:val="none"/>
              </w:rPr>
              <w:t xml:space="preserve">为评标基准价，其价格分为满分。</w:t>
            </w:r>
            <w:r>
              <w:rPr>
                <w:rFonts w:hint="eastAsia" w:ascii="宋体" w:hAnsi="宋体" w:eastAsia="宋体" w:cs="宋体"/>
                <w:b w:val="0"/>
                <w:bCs w:val="0"/>
                <w:i w:val="0"/>
                <w:iCs w:val="0"/>
                <w:caps w:val="0"/>
                <w:color w:val="000000"/>
                <w:spacing w:val="0"/>
                <w:sz w:val="21"/>
                <w:szCs w:val="21"/>
                <w:highlight w:val="none"/>
              </w:rPr>
              <w:t xml:space="preserve">其他投标人的价格分按照公式：投标报价得分=（评标基准价/投标报价）×</w:t>
            </w:r>
            <w:r>
              <w:rPr>
                <w:rFonts w:hint="eastAsia" w:ascii="宋体" w:hAnsi="宋体" w:eastAsia="宋体" w:cs="宋体"/>
                <w:b w:val="0"/>
                <w:bCs w:val="0"/>
                <w:i w:val="0"/>
                <w:iCs w:val="0"/>
                <w:caps w:val="0"/>
                <w:color w:val="000000"/>
                <w:spacing w:val="0"/>
                <w:sz w:val="21"/>
                <w:szCs w:val="21"/>
                <w:highlight w:val="none"/>
                <w:lang w:val="en-US" w:eastAsia="zh-CN"/>
              </w:rPr>
              <w:t xml:space="preserve">19</w:t>
            </w:r>
            <w:r>
              <w:rPr>
                <w:rFonts w:hint="eastAsia" w:ascii="宋体" w:hAnsi="宋体" w:eastAsia="宋体" w:cs="宋体"/>
                <w:b w:val="0"/>
                <w:bCs w:val="0"/>
                <w:i w:val="0"/>
                <w:iCs w:val="0"/>
                <w:caps w:val="0"/>
                <w:color w:val="000000"/>
                <w:spacing w:val="0"/>
                <w:sz w:val="21"/>
                <w:szCs w:val="21"/>
                <w:highlight w:val="none"/>
              </w:rPr>
              <w:t xml:space="preserve">，四舍五入保留小数点后两位。 </w:t>
            </w:r>
            <w:r>
              <w:rPr>
                <w:rFonts w:hint="eastAsia" w:ascii="宋体" w:hAnsi="宋体" w:eastAsia="宋体" w:cs="宋体"/>
                <w:b w:val="0"/>
                <w:bCs w:val="0"/>
                <w:i w:val="0"/>
                <w:iCs w:val="0"/>
                <w:caps w:val="0"/>
                <w:color w:val="000000"/>
                <w:spacing w:val="0"/>
                <w:sz w:val="21"/>
                <w:szCs w:val="21"/>
                <w:highlight w:val="none"/>
              </w:rPr>
            </w:r>
            <w:r/>
          </w:p>
          <w:p>
            <w:pPr>
              <w:pStyle w:val="633"/>
              <w:ind w:firstLine="420"/>
              <w:keepLines w:val="0"/>
              <w:keepNext w:val="0"/>
              <w:pageBreakBefore w:val="0"/>
              <w:spacing w:line="320" w:lineRule="exact"/>
              <w:widowControl w:val="off"/>
              <w:rPr>
                <w:rFonts w:hint="eastAsia" w:ascii="宋体" w:hAnsi="宋体" w:eastAsia="宋体" w:cs="宋体"/>
                <w:b w:val="0"/>
                <w:bCs w:val="0"/>
                <w:i w:val="0"/>
                <w:iCs w:val="0"/>
                <w:caps w:val="0"/>
                <w:color w:val="000000"/>
                <w:spacing w:val="0"/>
                <w:sz w:val="21"/>
                <w:szCs w:val="21"/>
                <w:highlight w:val="none"/>
                <w:lang w:val="en-US" w:eastAsia="zh-CN"/>
              </w:rPr>
            </w:pPr>
            <w:r>
              <w:rPr>
                <w:rFonts w:hint="eastAsia" w:ascii="宋体" w:hAnsi="宋体" w:eastAsia="宋体" w:cs="宋体"/>
                <w:b w:val="0"/>
                <w:bCs w:val="0"/>
                <w:i w:val="0"/>
                <w:iCs w:val="0"/>
                <w:caps w:val="0"/>
                <w:color w:val="000000"/>
                <w:spacing w:val="0"/>
                <w:sz w:val="21"/>
                <w:szCs w:val="21"/>
                <w:highlight w:val="none"/>
              </w:rPr>
              <w:t xml:space="preserve">注</w:t>
            </w:r>
            <w:r>
              <w:rPr>
                <w:rFonts w:hint="eastAsia" w:ascii="宋体" w:hAnsi="宋体" w:eastAsia="宋体" w:cs="宋体"/>
                <w:b w:val="0"/>
                <w:bCs w:val="0"/>
                <w:i w:val="0"/>
                <w:iCs w:val="0"/>
                <w:caps w:val="0"/>
                <w:color w:val="000000"/>
                <w:spacing w:val="0"/>
                <w:sz w:val="21"/>
                <w:szCs w:val="21"/>
                <w:highlight w:val="none"/>
                <w:lang w:eastAsia="zh-CN"/>
              </w:rPr>
              <w:t xml:space="preserve">：</w:t>
            </w:r>
            <w:r>
              <w:rPr>
                <w:rFonts w:hint="eastAsia" w:ascii="宋体" w:hAnsi="宋体" w:eastAsia="宋体" w:cs="宋体"/>
                <w:b w:val="0"/>
                <w:bCs w:val="0"/>
                <w:i w:val="0"/>
                <w:iCs w:val="0"/>
                <w:caps w:val="0"/>
                <w:color w:val="000000"/>
                <w:spacing w:val="0"/>
                <w:sz w:val="21"/>
                <w:szCs w:val="21"/>
                <w:highlight w:val="none"/>
                <w:lang w:val="en-US" w:eastAsia="zh-CN"/>
              </w:rPr>
              <w:t xml:space="preserve">1.投标报价超出采购预算的，作无效投标处理。</w:t>
            </w:r>
            <w:r>
              <w:rPr>
                <w:rFonts w:hint="eastAsia" w:ascii="宋体" w:hAnsi="宋体" w:eastAsia="宋体" w:cs="宋体"/>
                <w:b w:val="0"/>
                <w:bCs w:val="0"/>
                <w:i w:val="0"/>
                <w:iCs w:val="0"/>
                <w:caps w:val="0"/>
                <w:color w:val="000000"/>
                <w:spacing w:val="0"/>
                <w:sz w:val="21"/>
                <w:szCs w:val="21"/>
                <w:highlight w:val="none"/>
                <w:lang w:val="en-US" w:eastAsia="zh-CN"/>
              </w:rPr>
            </w:r>
            <w:r/>
          </w:p>
          <w:p>
            <w:pPr>
              <w:pStyle w:val="633"/>
              <w:ind w:firstLine="420"/>
              <w:keepLines w:val="0"/>
              <w:keepNext w:val="0"/>
              <w:pageBreakBefore w:val="0"/>
              <w:spacing w:line="320" w:lineRule="exact"/>
              <w:widowControl w:val="off"/>
              <w:rPr>
                <w:rFonts w:hint="eastAsia" w:ascii="宋体" w:hAnsi="宋体" w:eastAsia="宋体" w:cs="宋体"/>
                <w:b w:val="0"/>
                <w:bCs w:val="0"/>
                <w:i w:val="0"/>
                <w:iCs w:val="0"/>
                <w:caps w:val="0"/>
                <w:color w:val="000000"/>
                <w:spacing w:val="0"/>
                <w:sz w:val="21"/>
                <w:szCs w:val="21"/>
                <w:highlight w:val="none"/>
                <w:shd w:val="clear" w:color="auto" w:fill="ffffff"/>
              </w:rPr>
            </w:pPr>
            <w:r>
              <w:rPr>
                <w:rFonts w:hint="eastAsia" w:ascii="宋体" w:hAnsi="宋体" w:eastAsia="宋体" w:cs="宋体"/>
                <w:b w:val="0"/>
                <w:bCs w:val="0"/>
                <w:i w:val="0"/>
                <w:iCs w:val="0"/>
                <w:caps w:val="0"/>
                <w:color w:val="000000"/>
                <w:spacing w:val="0"/>
                <w:sz w:val="21"/>
                <w:szCs w:val="21"/>
                <w:highlight w:val="none"/>
                <w:lang w:val="en-US" w:eastAsia="zh-CN"/>
              </w:rPr>
              <w:t xml:space="preserve">2.</w:t>
            </w:r>
            <w:r>
              <w:rPr>
                <w:rFonts w:hint="eastAsia" w:ascii="宋体" w:hAnsi="宋体" w:eastAsia="宋体" w:cs="宋体"/>
                <w:b w:val="0"/>
                <w:bCs w:val="0"/>
                <w:i w:val="0"/>
                <w:iCs w:val="0"/>
                <w:caps w:val="0"/>
                <w:color w:val="000000"/>
                <w:spacing w:val="0"/>
                <w:sz w:val="21"/>
                <w:szCs w:val="21"/>
                <w:highlight w:val="none"/>
                <w:shd w:val="clear" w:color="auto" w:fill="ffffff"/>
              </w:rPr>
              <w:t xml:space="preserve">评标委员</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会</w:t>
            </w:r>
            <w:r>
              <w:rPr>
                <w:rFonts w:hint="eastAsia" w:ascii="宋体" w:hAnsi="宋体" w:eastAsia="宋体" w:cs="宋体"/>
                <w:b w:val="0"/>
                <w:bCs w:val="0"/>
                <w:i w:val="0"/>
                <w:iCs w:val="0"/>
                <w:caps w:val="0"/>
                <w:color w:val="000000"/>
                <w:spacing w:val="0"/>
                <w:sz w:val="21"/>
                <w:szCs w:val="21"/>
                <w:highlight w:val="none"/>
                <w:shd w:val="clear" w:color="auto" w:fill="ffffff"/>
              </w:rPr>
              <w:t xml:space="preserve">认为</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供应商</w:t>
            </w:r>
            <w:r>
              <w:rPr>
                <w:rFonts w:hint="eastAsia" w:ascii="宋体" w:hAnsi="宋体" w:eastAsia="宋体" w:cs="宋体"/>
                <w:b w:val="0"/>
                <w:bCs w:val="0"/>
                <w:i w:val="0"/>
                <w:iCs w:val="0"/>
                <w:caps w:val="0"/>
                <w:color w:val="000000"/>
                <w:spacing w:val="0"/>
                <w:sz w:val="21"/>
                <w:szCs w:val="21"/>
                <w:highlight w:val="none"/>
                <w:shd w:val="clear" w:color="auto" w:fill="ffffff"/>
              </w:rPr>
              <w:t xml:space="preserve">的报价明显低于其他通过符合性审查投标人的报价，有可能影响</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服务</w:t>
            </w:r>
            <w:r>
              <w:rPr>
                <w:rFonts w:hint="eastAsia" w:ascii="宋体" w:hAnsi="宋体" w:eastAsia="宋体" w:cs="宋体"/>
                <w:b w:val="0"/>
                <w:bCs w:val="0"/>
                <w:i w:val="0"/>
                <w:iCs w:val="0"/>
                <w:caps w:val="0"/>
                <w:color w:val="000000"/>
                <w:spacing w:val="0"/>
                <w:sz w:val="21"/>
                <w:szCs w:val="21"/>
                <w:highlight w:val="none"/>
                <w:shd w:val="clear" w:color="auto" w:fill="ffffff"/>
              </w:rPr>
              <w:t xml:space="preserve">质量或者不能诚信履约的，</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 xml:space="preserve">将</w:t>
            </w:r>
            <w:r>
              <w:rPr>
                <w:rFonts w:hint="eastAsia" w:ascii="宋体" w:hAnsi="宋体" w:eastAsia="宋体" w:cs="宋体"/>
                <w:b w:val="0"/>
                <w:bCs w:val="0"/>
                <w:i w:val="0"/>
                <w:iCs w:val="0"/>
                <w:caps w:val="0"/>
                <w:color w:val="000000"/>
                <w:spacing w:val="0"/>
                <w:sz w:val="21"/>
                <w:szCs w:val="21"/>
                <w:highlight w:val="none"/>
                <w:shd w:val="clear" w:color="auto" w:fill="ffffff"/>
              </w:rPr>
              <w:t xml:space="preserve">要求其在评标现场合理的时间内提供书面说明，必要时提交相关证明材料；投标人不能证明其报价合理性的，评标委员会将其作为无效投标处理。</w:t>
            </w:r>
            <w:r>
              <w:rPr>
                <w:rFonts w:hint="eastAsia" w:ascii="宋体" w:hAnsi="宋体" w:eastAsia="宋体" w:cs="宋体"/>
                <w:b w:val="0"/>
                <w:bCs w:val="0"/>
                <w:i w:val="0"/>
                <w:iCs w:val="0"/>
                <w:caps w:val="0"/>
                <w:color w:val="000000"/>
                <w:spacing w:val="0"/>
                <w:sz w:val="21"/>
                <w:szCs w:val="21"/>
                <w:highlight w:val="none"/>
                <w:shd w:val="clear" w:color="auto" w:fill="ffffff"/>
              </w:rPr>
            </w:r>
            <w:r/>
          </w:p>
          <w:p>
            <w:pPr>
              <w:pStyle w:val="633"/>
              <w:ind w:firstLine="420"/>
              <w:keepLines w:val="0"/>
              <w:keepNext w:val="0"/>
              <w:pageBreakBefore w:val="0"/>
              <w:spacing w:line="320" w:lineRule="exact"/>
              <w:widowControl w:val="off"/>
              <w:rPr>
                <w:rFonts w:hint="eastAsia" w:ascii="宋体" w:hAnsi="宋体" w:eastAsia="宋体" w:cs="宋体"/>
                <w:b w:val="0"/>
                <w:bCs w:val="0"/>
                <w:i w:val="0"/>
                <w:iCs w:val="0"/>
                <w:caps w:val="0"/>
                <w:color w:val="000000"/>
                <w:spacing w:val="0"/>
                <w:sz w:val="21"/>
                <w:szCs w:val="21"/>
                <w:highlight w:val="none"/>
                <w:shd w:val="clear" w:color="auto" w:fill="ffffff"/>
              </w:rPr>
            </w:pPr>
            <w:r>
              <w:rPr>
                <w:rFonts w:hint="eastAsia" w:ascii="宋体" w:hAnsi="宋体" w:eastAsia="宋体" w:cs="宋体"/>
                <w:b w:val="0"/>
                <w:bCs w:val="0"/>
                <w:i w:val="0"/>
                <w:iCs w:val="0"/>
                <w:caps w:val="0"/>
                <w:color w:val="000000"/>
                <w:spacing w:val="0"/>
                <w:sz w:val="21"/>
                <w:szCs w:val="21"/>
                <w:highlight w:val="none"/>
                <w:shd w:val="clear" w:color="auto" w:fill="ffffff"/>
              </w:rPr>
              <w:t xml:space="preserve">注：对小型和微型企业服务的价格给予20%的扣除，用扣除后的价格参与评审(因落实政府采购政策进行价格调整的，以调整后的价格计算评标基准价和投标报价)，如有虚假，将按照《中华人民共和国政府采购法》第七十七条依法承担相应责任。</w:t>
            </w:r>
            <w:r>
              <w:rPr>
                <w:rFonts w:hint="eastAsia" w:ascii="宋体" w:hAnsi="宋体" w:eastAsia="宋体" w:cs="宋体"/>
                <w:b w:val="0"/>
                <w:bCs w:val="0"/>
                <w:i w:val="0"/>
                <w:iCs w:val="0"/>
                <w:caps w:val="0"/>
                <w:color w:val="000000"/>
                <w:spacing w:val="0"/>
                <w:sz w:val="21"/>
                <w:szCs w:val="21"/>
                <w:highlight w:val="none"/>
                <w:shd w:val="clear" w:color="auto" w:fill="ffffff"/>
              </w:rPr>
            </w:r>
            <w:r/>
          </w:p>
        </w:tc>
      </w:tr>
      <w:tr>
        <w:trPr>
          <w:trHeight w:val="738"/>
        </w:trPr>
        <w:tc>
          <w:tcPr>
            <w:tcW w:w="732" w:type="dxa"/>
            <w:vAlign w:val="center"/>
            <w:textDirection w:val="lrTb"/>
            <w:noWrap w:val="false"/>
          </w:tcPr>
          <w:p>
            <w:pPr>
              <w:pStyle w:val="633"/>
              <w:keepLines w:val="0"/>
              <w:keepNext w:val="0"/>
              <w:pageBreakBefore w:val="0"/>
              <w:spacing w:line="320" w:lineRule="exact"/>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企业业绩</w:t>
            </w:r>
            <w:r>
              <w:rPr>
                <w:rFonts w:hint="eastAsia" w:ascii="宋体" w:hAnsi="宋体" w:cs="宋体"/>
                <w:sz w:val="21"/>
                <w:szCs w:val="21"/>
                <w:highlight w:val="none"/>
                <w:lang w:val="en-US" w:eastAsia="zh-CN"/>
              </w:rPr>
            </w:r>
            <w:r/>
          </w:p>
          <w:p>
            <w:pPr>
              <w:pStyle w:val="633"/>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（15分）</w:t>
            </w:r>
            <w:r>
              <w:rPr>
                <w:rFonts w:hint="eastAsia" w:ascii="宋体" w:hAnsi="宋体" w:eastAsia="宋体" w:cs="宋体"/>
                <w:sz w:val="21"/>
                <w:szCs w:val="21"/>
                <w:highlight w:val="none"/>
                <w:lang w:val="en-US" w:eastAsia="zh-CN"/>
              </w:rPr>
            </w:r>
            <w:r/>
          </w:p>
        </w:tc>
        <w:tc>
          <w:tcPr>
            <w:gridSpan w:val="2"/>
            <w:tcW w:w="7496" w:type="dxa"/>
            <w:vAlign w:val="center"/>
            <w:textDirection w:val="lrTb"/>
            <w:noWrap w:val="false"/>
          </w:tcPr>
          <w:p>
            <w:pPr>
              <w:pStyle w:val="633"/>
              <w:ind w:firstLine="420"/>
              <w:keepLines w:val="0"/>
              <w:keepNext w:val="0"/>
              <w:pageBreakBefore w:val="0"/>
              <w:spacing w:line="320" w:lineRule="exact"/>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(一)</w:t>
            </w:r>
            <w:r>
              <w:rPr>
                <w:rFonts w:hint="eastAsia" w:ascii="宋体" w:hAnsi="宋体" w:eastAsia="宋体" w:cs="宋体"/>
                <w:b w:val="0"/>
                <w:bCs w:val="0"/>
                <w:color w:val="000000"/>
                <w:sz w:val="21"/>
                <w:szCs w:val="21"/>
                <w:highlight w:val="none"/>
              </w:rPr>
              <w:t xml:space="preserve">近5年（自投标截止之日起倒算）承担过农村土地承包经营权确权登记颁证、不动产权籍调查类项目的，每提供 1个有效合同得 2 分，最多得 6 分。</w:t>
            </w:r>
            <w:r>
              <w:rPr>
                <w:rFonts w:hint="eastAsia" w:ascii="宋体" w:hAnsi="宋体" w:eastAsia="宋体" w:cs="宋体"/>
                <w:b w:val="0"/>
                <w:bCs w:val="0"/>
                <w:color w:val="000000"/>
                <w:sz w:val="21"/>
                <w:szCs w:val="21"/>
                <w:highlight w:val="none"/>
              </w:rPr>
            </w:r>
            <w:r/>
          </w:p>
          <w:p>
            <w:pPr>
              <w:pStyle w:val="633"/>
              <w:ind w:firstLine="420"/>
              <w:keepLines w:val="0"/>
              <w:keepNext w:val="0"/>
              <w:pageBreakBefore w:val="0"/>
              <w:spacing w:line="320" w:lineRule="exact"/>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二</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近 5 年</w:t>
            </w:r>
            <w:r>
              <w:rPr>
                <w:rFonts w:hint="eastAsia" w:ascii="宋体" w:hAnsi="宋体" w:eastAsia="宋体" w:cs="宋体"/>
                <w:b w:val="0"/>
                <w:bCs w:val="0"/>
                <w:color w:val="000000"/>
                <w:sz w:val="21"/>
                <w:szCs w:val="21"/>
                <w:highlight w:val="none"/>
              </w:rPr>
              <w:t xml:space="preserve">（自投标截止之日起倒算）</w:t>
            </w:r>
            <w:r>
              <w:rPr>
                <w:rFonts w:hint="eastAsia" w:ascii="宋体" w:hAnsi="宋体" w:eastAsia="宋体" w:cs="宋体"/>
                <w:b w:val="0"/>
                <w:bCs w:val="0"/>
                <w:color w:val="000000"/>
                <w:sz w:val="21"/>
                <w:szCs w:val="21"/>
                <w:highlight w:val="none"/>
              </w:rPr>
              <w:t xml:space="preserve">承担过第二轮土地承包到期后再延长 </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0年服务类项目的，每提供 1 个有效合同得 </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 分，最多得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33"/>
              <w:ind w:firstLine="420"/>
              <w:keepLines w:val="0"/>
              <w:keepNext w:val="0"/>
              <w:pageBreakBefore w:val="0"/>
              <w:spacing w:line="32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近 5 年（自投标截止之日起倒算）</w:t>
            </w:r>
            <w:r>
              <w:rPr>
                <w:rFonts w:hint="eastAsia" w:ascii="宋体" w:hAnsi="宋体" w:eastAsia="宋体" w:cs="宋体"/>
                <w:color w:val="000000"/>
                <w:sz w:val="21"/>
                <w:szCs w:val="21"/>
                <w:highlight w:val="none"/>
                <w:lang w:val="en-US" w:eastAsia="zh-CN"/>
              </w:rPr>
              <w:t xml:space="preserve">承担过类似业绩并担任项目负责人的，有1个得3分，最高得3分。（投标时提供合同扫描件，须体现项目负责人姓名，如合同中无法体现的，需提供加盖合同甲方公章的证明材料。）</w:t>
            </w:r>
            <w:r>
              <w:rPr>
                <w:rFonts w:hint="eastAsia" w:ascii="宋体" w:hAnsi="宋体" w:eastAsia="宋体" w:cs="宋体"/>
                <w:b w:val="0"/>
                <w:bCs w:val="0"/>
                <w:color w:val="000000"/>
                <w:sz w:val="21"/>
                <w:szCs w:val="21"/>
                <w:highlight w:val="none"/>
                <w:lang w:eastAsia="zh-CN"/>
              </w:rPr>
            </w:r>
            <w:r/>
          </w:p>
          <w:p>
            <w:pPr>
              <w:pStyle w:val="633"/>
              <w:ind w:firstLine="420"/>
              <w:keepLines w:val="0"/>
              <w:keepNext w:val="0"/>
              <w:pageBreakBefore w:val="0"/>
              <w:spacing w:line="32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注：1.须提供合同扫描件，需清晰体现项目名称、服务内容、签订时间、双方公章（含合法电子签章）；无法体现服务内容的，须同时提供业主证明材料。</w:t>
            </w:r>
            <w:r>
              <w:rPr>
                <w:rFonts w:hint="eastAsia" w:ascii="宋体" w:hAnsi="宋体" w:eastAsia="宋体" w:cs="宋体"/>
                <w:b w:val="0"/>
                <w:bCs w:val="0"/>
                <w:color w:val="000000"/>
                <w:sz w:val="21"/>
                <w:szCs w:val="21"/>
                <w:highlight w:val="none"/>
                <w:lang w:eastAsia="zh-CN"/>
              </w:rPr>
            </w:r>
            <w:r/>
          </w:p>
          <w:p>
            <w:pPr>
              <w:pStyle w:val="633"/>
              <w:ind w:firstLine="420"/>
              <w:keepLines w:val="0"/>
              <w:keepNext w:val="0"/>
              <w:pageBreakBefore w:val="0"/>
              <w:spacing w:line="320" w:lineRule="exact"/>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转包合同、分包合同不予认可；同一项目合同仅可按对应类别计分一次，不得重复计分。</w:t>
            </w:r>
            <w:r>
              <w:rPr>
                <w:rFonts w:hint="eastAsia" w:ascii="宋体" w:hAnsi="宋体" w:eastAsia="宋体" w:cs="宋体"/>
                <w:b w:val="0"/>
                <w:bCs w:val="0"/>
                <w:color w:val="000000"/>
                <w:sz w:val="21"/>
                <w:szCs w:val="21"/>
                <w:highlight w:val="none"/>
              </w:rPr>
            </w:r>
            <w:r/>
          </w:p>
          <w:p>
            <w:pPr>
              <w:pStyle w:val="633"/>
              <w:ind w:firstLine="420"/>
              <w:keepLines w:val="0"/>
              <w:keepNext w:val="0"/>
              <w:pageBreakBefore w:val="0"/>
              <w:spacing w:line="320" w:lineRule="exact"/>
              <w:widowControl w:val="off"/>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w:t>
            </w:r>
            <w:r>
              <w:rPr>
                <w:rFonts w:ascii="宋体" w:hAnsi="宋体" w:eastAsia="宋体" w:cs="宋体"/>
                <w:b w:val="0"/>
                <w:bCs w:val="0"/>
                <w:color w:val="000000"/>
                <w:sz w:val="21"/>
                <w:szCs w:val="21"/>
                <w:highlight w:val="none"/>
                <w:lang w:val="en-US" w:eastAsia="zh-CN"/>
              </w:rPr>
              <w:t xml:space="preserve">业绩时间以合同签订时间为准</w:t>
            </w:r>
            <w:r>
              <w:rPr>
                <w:rFonts w:hint="eastAsia" w:ascii="宋体" w:hAnsi="宋体" w:eastAsia="宋体" w:cs="宋体"/>
                <w:b w:val="0"/>
                <w:bCs w:val="0"/>
                <w:color w:val="000000"/>
                <w:sz w:val="21"/>
                <w:szCs w:val="21"/>
                <w:highlight w:val="none"/>
                <w:lang w:val="en-US" w:eastAsia="zh-CN"/>
              </w:rPr>
              <w:t xml:space="preserve">。</w:t>
            </w:r>
            <w:r>
              <w:rPr>
                <w:rFonts w:ascii="宋体" w:hAnsi="宋体" w:eastAsia="宋体" w:cs="宋体"/>
                <w:b w:val="0"/>
                <w:bCs w:val="0"/>
                <w:color w:val="000000"/>
                <w:sz w:val="21"/>
                <w:szCs w:val="21"/>
                <w:highlight w:val="none"/>
                <w:lang w:val="en-US" w:eastAsia="zh-CN"/>
              </w:rPr>
            </w:r>
            <w:r/>
          </w:p>
        </w:tc>
      </w:tr>
      <w:tr>
        <w:trPr>
          <w:trHeight w:val="1256"/>
        </w:trPr>
        <w:tc>
          <w:tcPr>
            <w:tcW w:w="732" w:type="dxa"/>
            <w:vAlign w:val="center"/>
            <w:textDirection w:val="lrTb"/>
            <w:noWrap w:val="false"/>
          </w:tcPr>
          <w:p>
            <w:pPr>
              <w:pStyle w:val="633"/>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企业资信及综合能力</w:t>
            </w:r>
            <w:r>
              <w:rPr>
                <w:rFonts w:hint="eastAsia" w:ascii="宋体" w:hAnsi="宋体" w:eastAsia="宋体" w:cs="宋体"/>
                <w:sz w:val="21"/>
                <w:szCs w:val="21"/>
              </w:rPr>
            </w:r>
            <w:r/>
          </w:p>
          <w:p>
            <w:pPr>
              <w:pStyle w:val="633"/>
              <w:keepLines w:val="0"/>
              <w:keepNext w:val="0"/>
              <w:pageBreakBefore w:val="0"/>
              <w:spacing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r>
            <w:r/>
          </w:p>
        </w:tc>
        <w:tc>
          <w:tcPr>
            <w:gridSpan w:val="2"/>
            <w:tcW w:w="7496" w:type="dxa"/>
            <w:vAlign w:val="center"/>
            <w:textDirection w:val="lrTb"/>
            <w:noWrap w:val="false"/>
          </w:tcPr>
          <w:p>
            <w:pPr>
              <w:pStyle w:val="633"/>
              <w:ind w:firstLine="422"/>
              <w:jc w:val="left"/>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（一）供应商具有经国家认证认可监督管理委员会同意或认可的机构颁发的下列有效认证证书</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每提供</w:t>
            </w:r>
            <w:r>
              <w:rPr>
                <w:rFonts w:hint="eastAsia" w:ascii="宋体" w:hAnsi="宋体" w:eastAsia="等线"/>
                <w:b/>
                <w:bCs/>
                <w:color w:val="000000"/>
                <w:sz w:val="21"/>
                <w:szCs w:val="21"/>
                <w:highlight w:val="none"/>
              </w:rPr>
              <w:t xml:space="preserve">1</w:t>
            </w:r>
            <w:r>
              <w:rPr>
                <w:rFonts w:hint="eastAsia" w:ascii="宋体" w:hAnsi="宋体" w:eastAsia="宋体" w:cs="宋体"/>
                <w:b/>
                <w:bCs/>
                <w:color w:val="000000"/>
                <w:sz w:val="21"/>
                <w:szCs w:val="21"/>
                <w:highlight w:val="none"/>
              </w:rPr>
              <w:t xml:space="preserve">个，</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分，最多得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1.质量管理体系认证证书，得2分；</w:t>
            </w:r>
            <w:r>
              <w:rPr>
                <w:rFonts w:hint="eastAsia" w:ascii="宋体" w:hAnsi="宋体" w:eastAsia="宋体" w:cs="宋体"/>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2.信息安全管理体系认证证书，得2分。</w:t>
            </w:r>
            <w:r>
              <w:rPr>
                <w:rFonts w:hint="eastAsia" w:ascii="宋体" w:hAnsi="宋体" w:eastAsia="宋体" w:cs="宋体"/>
                <w:color w:val="000000"/>
                <w:sz w:val="21"/>
                <w:szCs w:val="21"/>
                <w:highlight w:val="none"/>
              </w:rPr>
            </w:r>
            <w:r/>
          </w:p>
          <w:p>
            <w:pPr>
              <w:pStyle w:val="872"/>
              <w:ind w:firstLine="420"/>
              <w:keepLines w:val="0"/>
              <w:keepNext w:val="0"/>
              <w:pageBreakBefore w:val="0"/>
              <w:spacing w:line="320" w:lineRule="exact"/>
              <w:widowControl w:val="off"/>
              <w:rPr>
                <w:rFonts w:ascii="宋体" w:hAnsi="宋体" w:eastAsia="宋体"/>
                <w:b/>
                <w:bCs/>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须提供上述认证证书彩色扫描件，并同时提供在“全国认证认可信息公共服务平台”（http://cx.cnca.cn）的查询结果截图，且查询结果显示证书状态为“有效”，否则不得分。</w:t>
            </w:r>
            <w:r>
              <w:rPr>
                <w:rFonts w:ascii="宋体" w:hAnsi="宋体" w:eastAsia="宋体"/>
                <w:b/>
                <w:bCs/>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证书须在有效期内，且所有证明材料须清晰可辨，不符合要求的不得分。</w:t>
            </w:r>
            <w:r>
              <w:rPr>
                <w:rFonts w:hint="eastAsia" w:ascii="宋体" w:hAnsi="宋体" w:eastAsia="宋体" w:cs="宋体"/>
                <w:color w:val="000000"/>
                <w:sz w:val="21"/>
                <w:szCs w:val="21"/>
                <w:highlight w:val="none"/>
              </w:rPr>
            </w:r>
            <w:r/>
          </w:p>
          <w:p>
            <w:pPr>
              <w:pStyle w:val="872"/>
              <w:ind w:firstLine="422"/>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（二）软件</w:t>
            </w:r>
            <w:r>
              <w:rPr>
                <w:rFonts w:hint="eastAsia" w:ascii="宋体" w:hAnsi="宋体" w:eastAsia="宋体" w:cs="宋体"/>
                <w:b/>
                <w:bCs/>
                <w:color w:val="000000"/>
                <w:sz w:val="21"/>
                <w:szCs w:val="21"/>
                <w:highlight w:val="none"/>
                <w:lang w:val="en-US" w:eastAsia="zh-CN"/>
              </w:rPr>
              <w:t xml:space="preserve">或系统</w:t>
            </w:r>
            <w:r>
              <w:rPr>
                <w:rFonts w:hint="eastAsia" w:ascii="宋体" w:hAnsi="宋体" w:eastAsia="宋体" w:cs="宋体"/>
                <w:b/>
                <w:bCs/>
                <w:color w:val="000000"/>
                <w:sz w:val="21"/>
                <w:szCs w:val="21"/>
                <w:highlight w:val="none"/>
              </w:rPr>
              <w:t xml:space="preserve">工具保障能力（4分）</w:t>
            </w:r>
            <w:r>
              <w:rPr>
                <w:rFonts w:hint="eastAsia" w:ascii="宋体" w:hAnsi="宋体" w:eastAsia="宋体" w:cs="宋体"/>
                <w:b/>
                <w:bCs/>
                <w:color w:val="000000"/>
                <w:sz w:val="21"/>
                <w:szCs w:val="21"/>
                <w:highlight w:val="none"/>
              </w:rPr>
            </w:r>
            <w:r/>
          </w:p>
          <w:p>
            <w:pPr>
              <w:pStyle w:val="872"/>
              <w:ind w:firstLine="422"/>
              <w:keepLines w:val="0"/>
              <w:keepNext w:val="0"/>
              <w:pageBreakBefore w:val="0"/>
              <w:spacing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供应商拟投入的</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软件</w:t>
            </w:r>
            <w:r>
              <w:rPr>
                <w:rFonts w:hint="eastAsia" w:ascii="宋体" w:hAnsi="宋体" w:eastAsia="宋体" w:cs="宋体"/>
                <w:b/>
                <w:bCs/>
                <w:color w:val="000000"/>
                <w:sz w:val="21"/>
                <w:szCs w:val="21"/>
                <w:highlight w:val="none"/>
                <w:lang w:val="en-US" w:eastAsia="zh-CN"/>
              </w:rPr>
              <w:t xml:space="preserve">或系统</w:t>
            </w:r>
            <w:r>
              <w:rPr>
                <w:rFonts w:hint="eastAsia" w:ascii="宋体" w:hAnsi="宋体" w:eastAsia="宋体" w:cs="宋体"/>
                <w:b/>
                <w:bCs/>
                <w:color w:val="000000"/>
                <w:sz w:val="21"/>
                <w:szCs w:val="21"/>
                <w:highlight w:val="none"/>
              </w:rPr>
              <w:t xml:space="preserve">工具满足</w:t>
            </w: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以下核心功能</w:t>
            </w:r>
            <w:r>
              <w:rPr>
                <w:rFonts w:hint="eastAsia" w:ascii="宋体" w:hAnsi="宋体" w:eastAsia="宋体" w:cs="宋体"/>
                <w:b/>
                <w:bCs/>
                <w:color w:val="000000"/>
                <w:sz w:val="21"/>
                <w:szCs w:val="21"/>
                <w:highlight w:val="none"/>
                <w:lang w:eastAsia="zh-CN"/>
              </w:rPr>
              <w:t xml:space="preserve">的</w:t>
            </w:r>
            <w:r>
              <w:rPr>
                <w:rFonts w:hint="eastAsia" w:ascii="宋体" w:hAnsi="宋体" w:eastAsia="宋体" w:cs="宋体"/>
                <w:b/>
                <w:bCs/>
                <w:color w:val="000000"/>
                <w:sz w:val="21"/>
                <w:szCs w:val="21"/>
                <w:highlight w:val="none"/>
              </w:rPr>
              <w:t xml:space="preserve">，每具备一项独立功能得1分，本项最高得</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外业调查与采集</w:t>
            </w:r>
            <w:r>
              <w:rPr>
                <w:rFonts w:hint="eastAsia" w:ascii="宋体" w:hAnsi="宋体" w:eastAsia="宋体" w:cs="宋体"/>
                <w:color w:val="000000"/>
                <w:sz w:val="21"/>
                <w:szCs w:val="21"/>
                <w:highlight w:val="none"/>
                <w:lang w:val="en-US" w:eastAsia="zh-CN"/>
              </w:rPr>
              <w:t xml:space="preserve">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内业数据处理与建库</w:t>
            </w:r>
            <w:r>
              <w:rPr>
                <w:rFonts w:hint="eastAsia" w:ascii="宋体" w:hAnsi="宋体" w:eastAsia="宋体" w:cs="宋体"/>
                <w:color w:val="000000"/>
                <w:sz w:val="21"/>
                <w:szCs w:val="21"/>
                <w:highlight w:val="none"/>
                <w:lang w:val="en-US" w:eastAsia="zh-CN"/>
              </w:rPr>
              <w:t xml:space="preserve">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成果质检与检查</w:t>
            </w:r>
            <w:r>
              <w:rPr>
                <w:rFonts w:hint="eastAsia" w:ascii="宋体" w:hAnsi="宋体" w:eastAsia="宋体" w:cs="宋体"/>
                <w:color w:val="000000"/>
                <w:sz w:val="21"/>
                <w:szCs w:val="21"/>
                <w:highlight w:val="none"/>
                <w:lang w:val="en-US" w:eastAsia="zh-CN"/>
              </w:rPr>
              <w:t xml:space="preserve">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4.档案数字化类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注：针对上述每一项功能，须按软件</w:t>
            </w:r>
            <w:r>
              <w:rPr>
                <w:rFonts w:hint="eastAsia" w:ascii="宋体" w:hAnsi="宋体" w:eastAsia="宋体" w:cs="宋体"/>
                <w:color w:val="000000"/>
                <w:sz w:val="21"/>
                <w:szCs w:val="21"/>
                <w:highlight w:val="none"/>
                <w:lang w:val="en-US" w:eastAsia="zh-CN"/>
              </w:rPr>
              <w:t xml:space="preserve">或系统</w:t>
            </w:r>
            <w:r>
              <w:rPr>
                <w:rFonts w:hint="eastAsia" w:ascii="宋体" w:hAnsi="宋体" w:eastAsia="宋体" w:cs="宋体"/>
                <w:color w:val="000000"/>
                <w:sz w:val="21"/>
                <w:szCs w:val="21"/>
                <w:highlight w:val="none"/>
              </w:rPr>
              <w:t xml:space="preserve">类型提供对应佐证材料；所有材料须清晰可辨并加盖投标人公章，无法证明功能达标或材料不全的，对应功能项不得分。</w:t>
            </w:r>
            <w:r>
              <w:rPr>
                <w:rFonts w:hint="eastAsia" w:ascii="宋体" w:hAnsi="宋体" w:eastAsia="宋体" w:cs="宋体"/>
                <w:color w:val="000000"/>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提供国家版权局核发的《计算机软件著作权登记证书》彩色扫描件，同时附可体现对应功能的软件</w:t>
            </w:r>
            <w:r>
              <w:rPr>
                <w:rFonts w:hint="eastAsia" w:ascii="宋体" w:hAnsi="宋体" w:eastAsia="宋体" w:cs="宋体"/>
                <w:color w:val="000000"/>
                <w:sz w:val="21"/>
                <w:szCs w:val="21"/>
                <w:highlight w:val="none"/>
                <w:lang w:val="en-US" w:eastAsia="zh-CN"/>
              </w:rPr>
              <w:t xml:space="preserve">或系统</w:t>
            </w:r>
            <w:r>
              <w:rPr>
                <w:rFonts w:hint="eastAsia" w:ascii="宋体" w:hAnsi="宋体" w:eastAsia="宋体" w:cs="宋体"/>
                <w:color w:val="000000"/>
                <w:sz w:val="21"/>
                <w:szCs w:val="21"/>
                <w:highlight w:val="none"/>
              </w:rPr>
              <w:t xml:space="preserve">界面截图或产品说明书关键页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2"/>
              <w:ind w:firstLine="420"/>
              <w:keepLines w:val="0"/>
              <w:keepNext w:val="0"/>
              <w:pageBreakBefore w:val="0"/>
              <w:spacing w:line="320" w:lineRule="exact"/>
              <w:widowControl w:val="off"/>
              <w:rPr>
                <w:rFonts w:hint="eastAsia" w:ascii="宋体" w:hAnsi="宋体" w:cs="宋体"/>
                <w:b/>
                <w:bCs/>
                <w:sz w:val="21"/>
                <w:szCs w:val="21"/>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提供合法有效的所有权或使用权证明材料彩色扫描件。</w:t>
            </w:r>
            <w:r>
              <w:rPr>
                <w:rFonts w:hint="eastAsia" w:ascii="宋体" w:hAnsi="宋体" w:cs="宋体"/>
                <w:b/>
                <w:bCs/>
                <w:sz w:val="21"/>
                <w:szCs w:val="21"/>
                <w:lang w:val="en-US" w:eastAsia="zh-CN"/>
              </w:rPr>
            </w:r>
            <w:r/>
          </w:p>
        </w:tc>
      </w:tr>
      <w:tr>
        <w:trPr>
          <w:trHeight w:val="1256"/>
        </w:trPr>
        <w:tc>
          <w:tcPr>
            <w:tcW w:w="732" w:type="dxa"/>
            <w:vAlign w:val="center"/>
            <w:textDirection w:val="lrTb"/>
            <w:noWrap w:val="false"/>
          </w:tcPr>
          <w:p>
            <w:pPr>
              <w:pStyle w:val="633"/>
              <w:keepLines w:val="0"/>
              <w:keepNext w:val="0"/>
              <w:pageBreakBefore w:val="0"/>
              <w:spacing w:line="320" w:lineRule="exact"/>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项目团队</w:t>
            </w:r>
            <w:r>
              <w:rPr>
                <w:rFonts w:hint="eastAsia" w:ascii="宋体" w:hAnsi="宋体" w:cs="宋体"/>
                <w:sz w:val="21"/>
                <w:szCs w:val="21"/>
                <w:lang w:val="en-US" w:eastAsia="zh-CN"/>
              </w:rPr>
            </w:r>
            <w:r/>
          </w:p>
          <w:p>
            <w:pPr>
              <w:pStyle w:val="633"/>
              <w:keepLines w:val="0"/>
              <w:keepNext w:val="0"/>
              <w:pageBreakBefore w:val="0"/>
              <w:spacing w:line="32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（18分）</w:t>
            </w:r>
            <w:r>
              <w:rPr>
                <w:rFonts w:hint="eastAsia" w:ascii="宋体" w:hAnsi="宋体" w:eastAsia="宋体" w:cs="宋体"/>
                <w:sz w:val="21"/>
                <w:szCs w:val="21"/>
                <w:lang w:val="en-US" w:eastAsia="zh-CN"/>
              </w:rPr>
            </w:r>
            <w:r/>
          </w:p>
        </w:tc>
        <w:tc>
          <w:tcPr>
            <w:gridSpan w:val="2"/>
            <w:tcW w:w="7496" w:type="dxa"/>
            <w:vAlign w:val="center"/>
            <w:textDirection w:val="lrTb"/>
            <w:noWrap w:val="false"/>
          </w:tcPr>
          <w:p>
            <w:pPr>
              <w:pStyle w:val="633"/>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一、项目核心管理团队（满分</w:t>
            </w:r>
            <w:r>
              <w:rPr>
                <w:rFonts w:hint="eastAsia" w:ascii="Times New Roman" w:hAnsi="Times New Roman" w:eastAsia="宋体" w:cs="Times New Roman"/>
                <w:b/>
                <w:bCs/>
                <w:sz w:val="21"/>
                <w:szCs w:val="21"/>
                <w:highlight w:val="none"/>
                <w:lang w:val="en-US" w:eastAsia="zh-CN"/>
              </w:rPr>
              <w:t xml:space="preserve">12</w:t>
            </w:r>
            <w:r>
              <w:rPr>
                <w:rFonts w:ascii="Times New Roman" w:hAnsi="Times New Roman" w:eastAsia="宋体" w:cs="Times New Roman"/>
                <w:b/>
                <w:bCs/>
                <w:sz w:val="21"/>
                <w:szCs w:val="21"/>
                <w:highlight w:val="none"/>
              </w:rPr>
              <w:t xml:space="preserve">分）</w:t>
            </w:r>
            <w:r>
              <w:rPr>
                <w:rFonts w:ascii="Times New Roman" w:hAnsi="Times New Roman" w:eastAsia="宋体" w:cs="Times New Roman"/>
                <w:b/>
                <w:bCs/>
                <w:sz w:val="21"/>
                <w:szCs w:val="21"/>
                <w:highlight w:val="none"/>
              </w:rPr>
            </w:r>
            <w:r/>
          </w:p>
          <w:p>
            <w:pPr>
              <w:pStyle w:val="633"/>
              <w:ind w:firstLine="422"/>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（一）项目负责人（满分4分）</w:t>
            </w:r>
            <w:r>
              <w:rPr>
                <w:rFonts w:ascii="Times New Roman" w:hAnsi="Times New Roman" w:eastAsia="宋体" w:cs="Times New Roman"/>
                <w:b/>
                <w:bCs/>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持有测绘类副高级及以上工程师职称证书得2分；持有测绘类中级工程师职称证书得1分</w:t>
            </w:r>
            <w:r>
              <w:rPr>
                <w:rFonts w:hint="eastAsia" w:ascii="宋体" w:hAnsi="宋体" w:eastAsia="宋体" w:cs="宋体"/>
                <w:color w:val="000000"/>
                <w:sz w:val="21"/>
                <w:szCs w:val="21"/>
                <w:highlight w:val="none"/>
                <w:lang w:val="en-US" w:eastAsia="zh-CN"/>
              </w:rPr>
              <w:t xml:space="preserve">；本小项最高得2分。</w:t>
            </w:r>
            <w:r>
              <w:rPr>
                <w:rFonts w:hint="eastAsia"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持有注册测绘师资格证书得2分。</w:t>
            </w:r>
            <w:r>
              <w:rPr>
                <w:rFonts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备注：本项两项得分累计计算，总分最高4分，不超额计分。</w:t>
            </w:r>
            <w:r>
              <w:rPr>
                <w:rFonts w:ascii="宋体" w:hAnsi="宋体" w:eastAsia="宋体" w:cs="宋体"/>
                <w:color w:val="000000"/>
                <w:sz w:val="21"/>
                <w:szCs w:val="21"/>
                <w:highlight w:val="none"/>
                <w:lang w:val="en-US" w:eastAsia="zh-CN"/>
              </w:rPr>
            </w:r>
            <w:r/>
          </w:p>
          <w:p>
            <w:pPr>
              <w:pStyle w:val="633"/>
              <w:ind w:firstLine="422"/>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（二）技术负责人（满分4分）</w:t>
            </w:r>
            <w:r>
              <w:rPr>
                <w:rFonts w:ascii="Times New Roman" w:hAnsi="Times New Roman" w:eastAsia="宋体" w:cs="Times New Roman"/>
                <w:b/>
                <w:bCs/>
                <w:sz w:val="21"/>
                <w:szCs w:val="21"/>
                <w:highlight w:val="none"/>
              </w:rPr>
            </w:r>
            <w:r/>
          </w:p>
          <w:p>
            <w:pPr>
              <w:pStyle w:val="872"/>
              <w:ind w:firstLine="420"/>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持有测绘类副高级及以上工程师职称证书得2分；持有测绘类中级工程师职称证书得1分</w:t>
            </w:r>
            <w:r>
              <w:rPr>
                <w:rFonts w:hint="eastAsia" w:ascii="宋体" w:hAnsi="宋体" w:eastAsia="宋体" w:cs="宋体"/>
                <w:color w:val="000000"/>
                <w:sz w:val="21"/>
                <w:szCs w:val="21"/>
                <w:highlight w:val="none"/>
                <w:lang w:val="en-US" w:eastAsia="zh-CN"/>
              </w:rPr>
              <w:t xml:space="preserve">；本小项最高得2分。</w:t>
            </w:r>
            <w:r>
              <w:rPr>
                <w:rFonts w:hint="eastAsia" w:ascii="宋体" w:hAnsi="宋体" w:eastAsia="宋体" w:cs="宋体"/>
                <w:color w:val="000000"/>
                <w:sz w:val="21"/>
                <w:szCs w:val="21"/>
                <w:highlight w:val="none"/>
                <w:lang w:val="en-US" w:eastAsia="zh-CN"/>
              </w:rPr>
            </w:r>
            <w:r/>
          </w:p>
          <w:p>
            <w:pPr>
              <w:pStyle w:val="872"/>
              <w:ind w:left="420" w:firstLine="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持有注册测绘师资格证书得2分。</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备注：本项两项得分累计计算，总分最高4分，不超额计分。</w:t>
            </w:r>
            <w:r>
              <w:rPr>
                <w:rFonts w:ascii="宋体" w:hAnsi="宋体" w:eastAsia="宋体" w:cs="宋体"/>
                <w:color w:val="000000"/>
                <w:sz w:val="21"/>
                <w:szCs w:val="21"/>
                <w:highlight w:val="none"/>
                <w:lang w:val="en-US" w:eastAsia="zh-CN"/>
              </w:rPr>
            </w:r>
            <w:r/>
          </w:p>
          <w:p>
            <w:pPr>
              <w:pStyle w:val="872"/>
              <w:ind w:firstLine="422"/>
              <w:keepLines w:val="0"/>
              <w:keepNext w:val="0"/>
              <w:pageBreakBefore w:val="0"/>
              <w:spacing w:line="320" w:lineRule="exact"/>
              <w:widowControl w:val="off"/>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（三）质量负责人（满分4分）</w:t>
            </w:r>
            <w:r>
              <w:rPr>
                <w:rFonts w:ascii="Times New Roman" w:hAnsi="Times New Roman" w:eastAsia="宋体" w:cs="Times New Roman"/>
                <w:b/>
                <w:bCs/>
                <w:sz w:val="21"/>
                <w:szCs w:val="21"/>
                <w:highlight w:val="none"/>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持有测绘类副高级及以上工程师职称证书得2分；持有测绘类中级工程师职称证书得1分</w:t>
            </w:r>
            <w:r>
              <w:rPr>
                <w:rFonts w:hint="eastAsia" w:ascii="宋体" w:hAnsi="宋体" w:eastAsia="宋体" w:cs="宋体"/>
                <w:color w:val="000000"/>
                <w:sz w:val="21"/>
                <w:szCs w:val="21"/>
                <w:highlight w:val="none"/>
                <w:lang w:val="en-US" w:eastAsia="zh-CN"/>
              </w:rPr>
              <w:t xml:space="preserve">；本小项最高得2分。</w:t>
            </w:r>
            <w:r>
              <w:rPr>
                <w:rFonts w:ascii="宋体" w:hAnsi="宋体" w:eastAsia="宋体" w:cs="宋体"/>
                <w:color w:val="000000"/>
                <w:sz w:val="21"/>
                <w:szCs w:val="21"/>
                <w:highlight w:val="none"/>
                <w:lang w:val="en-US" w:eastAsia="zh-CN"/>
              </w:rPr>
            </w:r>
            <w:r/>
          </w:p>
          <w:p>
            <w:pPr>
              <w:pStyle w:val="872"/>
              <w:ind w:left="420" w:firstLine="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持有注册测绘师资格证书得2分。</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备注：本项两项得分累计计算，总分最高4分，不超额计分。</w:t>
            </w:r>
            <w:r>
              <w:rPr>
                <w:rFonts w:ascii="宋体" w:hAnsi="宋体" w:eastAsia="宋体" w:cs="宋体"/>
                <w:color w:val="000000"/>
                <w:sz w:val="21"/>
                <w:szCs w:val="21"/>
                <w:highlight w:val="none"/>
                <w:lang w:val="en-US" w:eastAsia="zh-CN"/>
              </w:rPr>
            </w:r>
            <w:r/>
          </w:p>
          <w:p>
            <w:pPr>
              <w:pStyle w:val="633"/>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二、项目团队其他人员（满分</w:t>
            </w:r>
            <w:r>
              <w:rPr>
                <w:rFonts w:hint="eastAsia" w:ascii="Times New Roman" w:hAnsi="Times New Roman" w:eastAsia="宋体" w:cs="Times New Roman"/>
                <w:b/>
                <w:bCs/>
                <w:sz w:val="21"/>
                <w:szCs w:val="21"/>
                <w:highlight w:val="none"/>
                <w:lang w:val="en-US" w:eastAsia="zh-CN"/>
              </w:rPr>
              <w:t xml:space="preserve">6</w:t>
            </w:r>
            <w:r>
              <w:rPr>
                <w:rFonts w:ascii="Times New Roman" w:hAnsi="Times New Roman" w:eastAsia="宋体" w:cs="Times New Roman"/>
                <w:b/>
                <w:bCs/>
                <w:sz w:val="21"/>
                <w:szCs w:val="21"/>
                <w:highlight w:val="none"/>
              </w:rPr>
              <w:t xml:space="preserve">分）</w:t>
            </w:r>
            <w:r>
              <w:rPr>
                <w:rFonts w:ascii="Times New Roman" w:hAnsi="Times New Roman" w:eastAsia="宋体" w:cs="Times New Roman"/>
                <w:b/>
                <w:bCs/>
                <w:sz w:val="21"/>
                <w:szCs w:val="21"/>
                <w:highlight w:val="none"/>
              </w:rPr>
            </w:r>
            <w:r/>
          </w:p>
          <w:p>
            <w:pPr>
              <w:pStyle w:val="633"/>
              <w:ind w:firstLine="422"/>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（一）测绘类中级职称人员（满分3分）</w:t>
            </w:r>
            <w:r>
              <w:rPr>
                <w:rFonts w:ascii="Times New Roman" w:hAnsi="Times New Roman" w:eastAsia="宋体" w:cs="Times New Roman"/>
                <w:b/>
                <w:bCs/>
                <w:sz w:val="21"/>
                <w:szCs w:val="21"/>
                <w:highlight w:val="none"/>
              </w:rPr>
            </w:r>
            <w:r/>
          </w:p>
          <w:p>
            <w:pPr>
              <w:pStyle w:val="633"/>
              <w:ind w:firstLine="420"/>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除核心三大负责人外，每配备1名持有测绘类中级</w:t>
            </w:r>
            <w:r>
              <w:rPr>
                <w:rFonts w:hint="eastAsia" w:ascii="Times New Roman" w:hAnsi="Times New Roman" w:eastAsia="宋体" w:cs="Times New Roman"/>
                <w:sz w:val="21"/>
                <w:szCs w:val="21"/>
                <w:highlight w:val="none"/>
                <w:lang w:val="en-US" w:eastAsia="zh-CN"/>
              </w:rPr>
              <w:t xml:space="preserve">及以上</w:t>
            </w:r>
            <w:r>
              <w:rPr>
                <w:rFonts w:ascii="Times New Roman" w:hAnsi="Times New Roman" w:eastAsia="宋体" w:cs="Times New Roman"/>
                <w:sz w:val="21"/>
                <w:szCs w:val="21"/>
                <w:highlight w:val="none"/>
              </w:rPr>
              <w:t xml:space="preserve">工程师职称的人员得1分，累计得分最高3分。</w:t>
            </w:r>
            <w:r>
              <w:rPr>
                <w:rFonts w:ascii="Times New Roman" w:hAnsi="Times New Roman" w:eastAsia="宋体" w:cs="Times New Roman"/>
                <w:sz w:val="21"/>
                <w:szCs w:val="21"/>
                <w:highlight w:val="none"/>
              </w:rPr>
            </w:r>
            <w:r/>
          </w:p>
          <w:p>
            <w:pPr>
              <w:pStyle w:val="633"/>
              <w:ind w:firstLine="422"/>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（二）测绘类初级职称人员（满分3分）</w:t>
            </w:r>
            <w:r>
              <w:rPr>
                <w:rFonts w:ascii="Times New Roman" w:hAnsi="Times New Roman" w:eastAsia="宋体" w:cs="Times New Roman"/>
                <w:b/>
                <w:bCs/>
                <w:sz w:val="21"/>
                <w:szCs w:val="21"/>
                <w:highlight w:val="none"/>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除核心三大负责人及上述中级职称人员外，每配备1名持有测绘类初级职称的人员得0.5分，累计得分最高3分。</w:t>
            </w:r>
            <w:r>
              <w:rPr>
                <w:rFonts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注：（1）</w:t>
            </w:r>
            <w:r>
              <w:rPr>
                <w:rFonts w:ascii="宋体" w:hAnsi="宋体" w:eastAsia="宋体" w:cs="宋体"/>
                <w:color w:val="000000"/>
                <w:sz w:val="21"/>
                <w:szCs w:val="21"/>
                <w:highlight w:val="none"/>
                <w:lang w:val="en-US" w:eastAsia="zh-CN"/>
              </w:rPr>
              <w:t xml:space="preserve">投标文件中须提供所有参评人员对应证书的</w:t>
            </w:r>
            <w:r>
              <w:rPr>
                <w:rFonts w:hint="eastAsia" w:ascii="宋体" w:hAnsi="宋体" w:eastAsia="宋体" w:cs="宋体"/>
                <w:color w:val="000000"/>
                <w:sz w:val="21"/>
                <w:szCs w:val="21"/>
                <w:highlight w:val="none"/>
                <w:lang w:val="en-US" w:eastAsia="zh-CN"/>
              </w:rPr>
              <w:t xml:space="preserve">彩色</w:t>
            </w:r>
            <w:r>
              <w:rPr>
                <w:rFonts w:ascii="宋体" w:hAnsi="宋体" w:eastAsia="宋体" w:cs="宋体"/>
                <w:color w:val="000000"/>
                <w:sz w:val="21"/>
                <w:szCs w:val="21"/>
                <w:highlight w:val="none"/>
                <w:lang w:val="en-US" w:eastAsia="zh-CN"/>
              </w:rPr>
              <w:t xml:space="preserve">扫描件，或官方网站下载的有效电子证书，无有效证书材料的对应人员不得分。</w:t>
            </w:r>
            <w:r>
              <w:rPr>
                <w:rFonts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项目负责人、技术负责人、质量负责人及所有团队参评人员不得重复兼任、不得为同一人，人员重复的所有对应评分项均不予计分。</w:t>
            </w:r>
            <w:r>
              <w:rPr>
                <w:rFonts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同一参评人员持有多项不同类型证书的，仅按照对应分值最高的一项标准计分，不重复、不累计计分。</w:t>
            </w:r>
            <w:r>
              <w:rPr>
                <w:rFonts w:hint="eastAsia" w:ascii="宋体" w:hAnsi="宋体" w:eastAsia="宋体" w:cs="宋体"/>
                <w:color w:val="000000"/>
                <w:sz w:val="21"/>
                <w:szCs w:val="21"/>
                <w:highlight w:val="none"/>
                <w:lang w:val="en-US" w:eastAsia="zh-CN"/>
              </w:rPr>
              <w:t xml:space="preserve">如有</w:t>
            </w:r>
            <w:r>
              <w:rPr>
                <w:rFonts w:ascii="宋体" w:hAnsi="宋体" w:eastAsia="宋体" w:cs="宋体"/>
                <w:color w:val="000000"/>
                <w:sz w:val="21"/>
                <w:szCs w:val="21"/>
                <w:highlight w:val="none"/>
                <w:lang w:val="en-US" w:eastAsia="zh-CN"/>
              </w:rPr>
              <w:t xml:space="preserve">明确注明可累计计分的子项，从其规定。</w:t>
            </w:r>
            <w:r>
              <w:rPr>
                <w:rFonts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t xml:space="preserve">投标文件中必须自行拟定格式，制作完整的项目人员配备一览表，清晰列明所有参评岗位、人员姓名、证书资质等关键信息，未提供一览表的相关人员评分无效。</w:t>
            </w:r>
            <w:r>
              <w:rPr>
                <w:rFonts w:ascii="宋体" w:hAnsi="宋体" w:eastAsia="宋体" w:cs="宋体"/>
                <w:color w:val="000000"/>
                <w:sz w:val="21"/>
                <w:szCs w:val="21"/>
                <w:highlight w:val="none"/>
                <w:lang w:val="en-US" w:eastAsia="zh-CN"/>
              </w:rPr>
            </w:r>
            <w:r/>
          </w:p>
          <w:p>
            <w:pPr>
              <w:pStyle w:val="872"/>
              <w:ind w:firstLine="420"/>
              <w:keepLines w:val="0"/>
              <w:keepNext w:val="0"/>
              <w:pageBreakBefore w:val="0"/>
              <w:spacing w:line="320" w:lineRule="exact"/>
              <w:widowControl w:val="off"/>
              <w:rPr>
                <w:sz w:val="21"/>
                <w:szCs w:val="21"/>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t xml:space="preserve">所有参评人员均需提供社保部门出具的证明材料，需为投标截止日前6个月内任意1个月、由投标单位为其缴纳的社保证明，无有效社保证明的对应人员不得分。</w:t>
            </w:r>
            <w:r>
              <w:rPr>
                <w:sz w:val="21"/>
                <w:szCs w:val="21"/>
                <w:lang w:val="en-US" w:eastAsia="zh-CN"/>
              </w:rPr>
            </w:r>
            <w:r/>
          </w:p>
        </w:tc>
      </w:tr>
      <w:tr>
        <w:trPr>
          <w:trHeight w:val="90"/>
        </w:trPr>
        <w:tc>
          <w:tcPr>
            <w:tcW w:w="732" w:type="dxa"/>
            <w:vAlign w:val="center"/>
            <w:vMerge w:val="restart"/>
            <w:textDirection w:val="lrTb"/>
            <w:noWrap w:val="false"/>
          </w:tcPr>
          <w:p>
            <w:pPr>
              <w:pStyle w:val="633"/>
              <w:jc w:val="both"/>
              <w:keepLines w:val="0"/>
              <w:keepNext w:val="0"/>
              <w:widowControl/>
              <w:rPr>
                <w:rFonts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服务方案(40分）</w:t>
            </w:r>
            <w:r>
              <w:rPr>
                <w:rFonts w:ascii="宋体" w:hAnsi="宋体" w:eastAsia="宋体" w:cs="宋体"/>
                <w:i w:val="0"/>
                <w:iCs w:val="0"/>
                <w:color w:val="000000"/>
                <w:spacing w:val="0"/>
                <w:sz w:val="21"/>
                <w:szCs w:val="21"/>
                <w:highlight w:val="none"/>
                <w:u w:val="none"/>
                <w:lang w:val="en-US" w:eastAsia="zh-CN" w:bidi="ar"/>
              </w:rPr>
            </w:r>
            <w:r/>
          </w:p>
        </w:tc>
        <w:tc>
          <w:tcPr>
            <w:tcW w:w="785" w:type="dxa"/>
            <w:vAlign w:val="center"/>
            <w:textDirection w:val="lrTb"/>
            <w:noWrap w:val="false"/>
          </w:tcPr>
          <w:p>
            <w:pPr>
              <w:pStyle w:val="633"/>
              <w:jc w:val="center"/>
              <w:keepLines w:val="0"/>
              <w:keepNext w:val="0"/>
              <w:widowControl/>
              <w:rPr>
                <w:rFonts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总体方案（8分）</w:t>
            </w:r>
            <w:r>
              <w:rPr>
                <w:rFonts w:ascii="宋体" w:hAnsi="宋体" w:eastAsia="宋体" w:cs="宋体"/>
                <w:i w:val="0"/>
                <w:iCs w:val="0"/>
                <w:color w:val="000000"/>
                <w:spacing w:val="0"/>
                <w:sz w:val="21"/>
                <w:szCs w:val="21"/>
                <w:highlight w:val="none"/>
                <w:u w:val="none"/>
                <w:lang w:val="en-US" w:eastAsia="zh-CN" w:bidi="ar"/>
              </w:rPr>
            </w:r>
            <w:r/>
          </w:p>
        </w:tc>
        <w:tc>
          <w:tcPr>
            <w:tcW w:w="3481" w:type="dxa"/>
            <w:vAlign w:val="center"/>
            <w:textDirection w:val="lrTb"/>
            <w:noWrap w:val="false"/>
          </w:tcPr>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评标委员会根据投标文件中投标人（1）对本项目背景、工作范围、服务内容、技术思路、实施流程及重难点的理解与阐述，（</w:t>
            </w:r>
            <w:r>
              <w:rPr>
                <w:rFonts w:hint="eastAsia" w:ascii="宋体" w:hAnsi="宋体" w:cs="宋体"/>
                <w:i w:val="0"/>
                <w:iCs w:val="0"/>
                <w:color w:val="000000"/>
                <w:spacing w:val="0"/>
                <w:sz w:val="21"/>
                <w:szCs w:val="21"/>
                <w:highlight w:val="none"/>
                <w:u w:val="none"/>
                <w:lang w:val="en-US" w:eastAsia="zh-CN" w:bidi="ar"/>
              </w:rPr>
              <w:t xml:space="preserve">2</w:t>
            </w:r>
            <w:r>
              <w:rPr>
                <w:rFonts w:hint="eastAsia" w:ascii="宋体" w:hAnsi="宋体" w:eastAsia="宋体" w:cs="宋体"/>
                <w:i w:val="0"/>
                <w:iCs w:val="0"/>
                <w:color w:val="000000"/>
                <w:spacing w:val="0"/>
                <w:sz w:val="21"/>
                <w:szCs w:val="21"/>
                <w:highlight w:val="none"/>
                <w:u w:val="none"/>
                <w:lang w:val="en-US" w:eastAsia="zh-CN" w:bidi="ar"/>
              </w:rPr>
              <w:t xml:space="preserve">）对项目认知是否清晰准确、方案框架是否完整系统、实施路径是否贴合项目实际、重难点应对措施是否详实可行、进度规划是否科学合理进行综合评审打分。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①项目认知清晰精准、方案框架完整系统、实施路径完全贴合项目实际、重难点应对措施详实可行、项目进度规划科学合理</w:t>
            </w:r>
            <w:r>
              <w:rPr>
                <w:rFonts w:hint="eastAsia" w:ascii="宋体" w:hAnsi="宋体" w:cs="宋体"/>
                <w:i w:val="0"/>
                <w:iCs w:val="0"/>
                <w:color w:val="000000"/>
                <w:spacing w:val="0"/>
                <w:sz w:val="21"/>
                <w:szCs w:val="21"/>
                <w:highlight w:val="none"/>
                <w:u w:val="none"/>
                <w:lang w:val="en-US" w:eastAsia="zh-CN" w:bidi="ar"/>
              </w:rPr>
              <w:t xml:space="preserve">的得8分</w:t>
            </w:r>
            <w:r>
              <w:rPr>
                <w:rFonts w:hint="eastAsia" w:ascii="宋体" w:hAnsi="宋体" w:eastAsia="宋体" w:cs="宋体"/>
                <w:i w:val="0"/>
                <w:iCs w:val="0"/>
                <w:color w:val="000000"/>
                <w:spacing w:val="0"/>
                <w:sz w:val="21"/>
                <w:szCs w:val="21"/>
                <w:highlight w:val="none"/>
                <w:u w:val="none"/>
                <w:lang w:val="en-US" w:eastAsia="zh-CN" w:bidi="ar"/>
              </w:rPr>
              <w:t xml:space="preserve">；</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②项目认知基本清晰、方案框架较为完整、实施路径基本贴合项目实际、重难点应对措施可行、项目进度规划较为合理</w:t>
            </w:r>
            <w:r>
              <w:rPr>
                <w:rFonts w:hint="eastAsia" w:ascii="宋体" w:hAnsi="宋体" w:cs="宋体"/>
                <w:i w:val="0"/>
                <w:iCs w:val="0"/>
                <w:color w:val="000000"/>
                <w:spacing w:val="0"/>
                <w:sz w:val="21"/>
                <w:szCs w:val="21"/>
                <w:highlight w:val="none"/>
                <w:u w:val="none"/>
                <w:lang w:val="en-US" w:eastAsia="zh-CN" w:bidi="ar"/>
              </w:rPr>
              <w:t xml:space="preserve">的得6分；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cs="宋体"/>
                <w:i w:val="0"/>
                <w:iCs w:val="0"/>
                <w:color w:val="000000"/>
                <w:spacing w:val="0"/>
                <w:sz w:val="21"/>
                <w:szCs w:val="21"/>
                <w:highlight w:val="none"/>
                <w:u w:val="none"/>
                <w:lang w:val="en-US" w:eastAsia="zh-CN" w:bidi="ar"/>
              </w:rPr>
              <w:suppressLineNumbers w:val="0"/>
            </w:pPr>
            <w:r>
              <w:rPr>
                <w:rFonts w:hint="eastAsia" w:ascii="宋体" w:hAnsi="宋体" w:cs="宋体"/>
                <w:i w:val="0"/>
                <w:iCs w:val="0"/>
                <w:color w:val="000000"/>
                <w:spacing w:val="0"/>
                <w:sz w:val="21"/>
                <w:szCs w:val="21"/>
                <w:highlight w:val="none"/>
                <w:u w:val="none"/>
                <w:lang w:val="en-US" w:eastAsia="zh-CN" w:bidi="ar"/>
              </w:rPr>
              <w:t xml:space="preserve">③项目认知存在轻微偏差、方案框架基本完整、实施路径与项目实际贴合度一般、重难点应对措施简略、进度规划基本满足项目要求的4分；</w:t>
            </w:r>
            <w:r>
              <w:rPr>
                <w:rFonts w:hint="eastAsia" w:ascii="宋体" w:hAnsi="宋体" w:cs="宋体"/>
                <w:i w:val="0"/>
                <w:iCs w:val="0"/>
                <w:color w:val="000000"/>
                <w:spacing w:val="0"/>
                <w:sz w:val="21"/>
                <w:szCs w:val="21"/>
                <w:highlight w:val="none"/>
                <w:u w:val="none"/>
                <w:lang w:val="en-US" w:eastAsia="zh-CN" w:bidi="ar"/>
              </w:rPr>
            </w:r>
            <w:r/>
          </w:p>
          <w:p>
            <w:pPr>
              <w:pStyle w:val="633"/>
              <w:ind w:firstLine="420"/>
              <w:keepLines w:val="0"/>
              <w:keepNext w:val="0"/>
              <w:pageBreakBefore w:val="0"/>
              <w:spacing w:line="320" w:lineRule="exact"/>
              <w:widowControl w:val="off"/>
              <w:rPr>
                <w:rFonts w:hint="eastAsia" w:ascii="宋体" w:hAnsi="宋体" w:eastAsia="宋体" w:cs="宋体"/>
                <w:sz w:val="21"/>
                <w:szCs w:val="21"/>
                <w:highlight w:val="none"/>
                <w:lang w:eastAsia="zh-CN"/>
              </w:rPr>
            </w:pPr>
            <w:r>
              <w:rPr>
                <w:rFonts w:hint="eastAsia" w:ascii="宋体" w:hAnsi="宋体" w:cs="宋体"/>
                <w:i w:val="0"/>
                <w:iCs w:val="0"/>
                <w:color w:val="000000"/>
                <w:spacing w:val="0"/>
                <w:sz w:val="21"/>
                <w:szCs w:val="21"/>
                <w:highlight w:val="none"/>
                <w:u w:val="none"/>
                <w:lang w:val="en-US" w:eastAsia="zh-CN"/>
              </w:rPr>
              <w:t xml:space="preserve">④</w:t>
            </w:r>
            <w:r>
              <w:rPr>
                <w:rFonts w:hint="eastAsia" w:ascii="宋体" w:hAnsi="宋体" w:cs="宋体"/>
                <w:i w:val="0"/>
                <w:iCs w:val="0"/>
                <w:color w:val="000000"/>
                <w:spacing w:val="0"/>
                <w:sz w:val="21"/>
                <w:szCs w:val="21"/>
                <w:highlight w:val="none"/>
                <w:u w:val="none"/>
                <w:lang w:val="en-US" w:eastAsia="zh-CN" w:bidi="ar"/>
              </w:rPr>
              <w:t xml:space="preserve">完全偏离项目需求或者不提供的不得分。</w:t>
            </w:r>
            <w:r>
              <w:rPr>
                <w:rFonts w:hint="eastAsia" w:ascii="宋体" w:hAnsi="宋体" w:eastAsia="宋体" w:cs="宋体"/>
                <w:sz w:val="21"/>
                <w:szCs w:val="21"/>
                <w:highlight w:val="none"/>
                <w:lang w:eastAsia="zh-CN"/>
              </w:rPr>
            </w:r>
            <w:r/>
          </w:p>
        </w:tc>
      </w:tr>
      <w:tr>
        <w:trPr>
          <w:trHeight w:val="90"/>
        </w:trPr>
        <w:tc>
          <w:tcPr>
            <w:tcW w:w="732" w:type="dxa"/>
            <w:vAlign w:val="center"/>
            <w:vMerge w:val="continue"/>
            <w:textDirection w:val="lrTb"/>
            <w:noWrap w:val="false"/>
          </w:tcPr>
          <w:p>
            <w:pPr>
              <w:pStyle w:val="633"/>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c>
          <w:tcPr>
            <w:tcW w:w="785" w:type="dxa"/>
            <w:vAlign w:val="center"/>
            <w:textDirection w:val="lrTb"/>
            <w:noWrap w:val="false"/>
          </w:tcPr>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人员配备和培训方案（8分）</w:t>
            </w:r>
            <w:r>
              <w:rPr>
                <w:rFonts w:hint="eastAsia" w:ascii="宋体" w:hAnsi="宋体" w:eastAsia="宋体" w:cs="宋体"/>
                <w:i w:val="0"/>
                <w:iCs w:val="0"/>
                <w:color w:val="000000"/>
                <w:spacing w:val="0"/>
                <w:sz w:val="21"/>
                <w:szCs w:val="21"/>
                <w:highlight w:val="none"/>
                <w:u w:val="none"/>
                <w:lang w:val="en-US" w:eastAsia="zh-CN" w:bidi="ar"/>
              </w:rPr>
            </w:r>
            <w:r/>
          </w:p>
        </w:tc>
        <w:tc>
          <w:tcPr>
            <w:tcW w:w="3481" w:type="dxa"/>
            <w:vAlign w:val="center"/>
            <w:textDirection w:val="lrTb"/>
            <w:noWrap w:val="false"/>
          </w:tcPr>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评标专家根据投标文件中投标人制定的人员配备及培训方案，包括但不限于（1）人员到位时间安排；（2）驻场人员岗位培训计划；（3）培训标准及考核要求等内容。</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①人员配置完全满足项目驻场需求、培训计划高度贴合岗位实操、培训内容针对性极强、保障措施可靠可落地、培训管理全面完善的得8分；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②人员配置基本满足项目驻场需求、培训计划贴合岗位实操、培训内容针对性较强、保障措施基本可落地、培训管理基本完善的得6分；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③人员配置仅满足项目驻场基础需求、培训计划基本贴合岗位实操、培训内容有一定针对性、保障措施勉强可落地、培训管理基本成型的得4分；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④完全偏离项目需求或者不提供的不得分。</w:t>
            </w:r>
            <w:r>
              <w:rPr>
                <w:rFonts w:hint="eastAsia" w:ascii="宋体" w:hAnsi="宋体" w:eastAsia="宋体" w:cs="宋体"/>
                <w:i w:val="0"/>
                <w:iCs w:val="0"/>
                <w:color w:val="000000"/>
                <w:spacing w:val="0"/>
                <w:sz w:val="21"/>
                <w:szCs w:val="21"/>
                <w:highlight w:val="none"/>
                <w:u w:val="none"/>
                <w:lang w:val="en-US" w:eastAsia="zh-CN" w:bidi="ar"/>
              </w:rPr>
            </w:r>
            <w:r/>
          </w:p>
        </w:tc>
      </w:tr>
      <w:tr>
        <w:trPr>
          <w:trHeight w:val="90"/>
        </w:trPr>
        <w:tc>
          <w:tcPr>
            <w:tcW w:w="732" w:type="dxa"/>
            <w:vAlign w:val="center"/>
            <w:vMerge w:val="continue"/>
            <w:textDirection w:val="lrTb"/>
            <w:noWrap w:val="false"/>
          </w:tcPr>
          <w:p>
            <w:pPr>
              <w:pStyle w:val="633"/>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c>
          <w:tcPr>
            <w:tcW w:w="785" w:type="dxa"/>
            <w:vAlign w:val="center"/>
            <w:textDirection w:val="lrTb"/>
            <w:noWrap w:val="false"/>
          </w:tcPr>
          <w:p>
            <w:pPr>
              <w:pStyle w:val="633"/>
              <w:jc w:val="center"/>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项目成果汇交方案（8分）</w:t>
            </w:r>
            <w:r>
              <w:rPr>
                <w:rFonts w:hint="eastAsia" w:ascii="宋体" w:hAnsi="宋体" w:eastAsia="宋体" w:cs="宋体"/>
                <w:i w:val="0"/>
                <w:iCs w:val="0"/>
                <w:color w:val="000000"/>
                <w:spacing w:val="0"/>
                <w:sz w:val="21"/>
                <w:szCs w:val="21"/>
                <w:highlight w:val="none"/>
                <w:u w:val="none"/>
                <w:lang w:val="en-US" w:eastAsia="zh-CN" w:bidi="ar"/>
              </w:rPr>
            </w:r>
            <w:r/>
          </w:p>
        </w:tc>
        <w:tc>
          <w:tcPr>
            <w:tcW w:w="3481" w:type="dxa"/>
            <w:vAlign w:val="center"/>
            <w:textDirection w:val="lrTb"/>
            <w:noWrap w:val="false"/>
          </w:tcPr>
          <w:p>
            <w:pPr>
              <w:pStyle w:val="633"/>
              <w:ind w:firstLine="420"/>
              <w:jc w:val="both"/>
              <w:keepLines w:val="0"/>
              <w:keepNext w:val="0"/>
              <w:widowControl/>
              <w:rPr>
                <w:rFonts w:hint="eastAsia" w:ascii="宋体" w:hAnsi="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评标专家根据投标文件中投标人制定的项目成果汇交方案，包括但不限于（1）数据汇交清单、（2）纸质成果与电子成果格式规范、（3）成果质量自检要求、（4）汇交流程与时限安排等内容</w:t>
            </w:r>
            <w:r>
              <w:rPr>
                <w:rFonts w:hint="eastAsia" w:ascii="宋体" w:hAnsi="宋体" w:cs="宋体"/>
                <w:i w:val="0"/>
                <w:iCs w:val="0"/>
                <w:color w:val="000000"/>
                <w:spacing w:val="0"/>
                <w:sz w:val="21"/>
                <w:szCs w:val="21"/>
                <w:highlight w:val="none"/>
                <w:u w:val="none"/>
                <w:lang w:val="en-US" w:eastAsia="zh-CN" w:bidi="ar"/>
              </w:rPr>
              <w:t xml:space="preserve">。</w:t>
            </w:r>
            <w:r>
              <w:rPr>
                <w:rFonts w:hint="eastAsia" w:ascii="宋体" w:hAnsi="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cs="宋体"/>
                <w:i w:val="0"/>
                <w:iCs w:val="0"/>
                <w:color w:val="000000"/>
                <w:spacing w:val="0"/>
                <w:sz w:val="21"/>
                <w:szCs w:val="21"/>
                <w:highlight w:val="none"/>
                <w:u w:val="none"/>
                <w:lang w:eastAsia="zh-CN"/>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①</w:t>
            </w:r>
            <w:r>
              <w:rPr>
                <w:rFonts w:hint="eastAsia" w:ascii="宋体" w:hAnsi="宋体" w:eastAsia="宋体" w:cs="宋体"/>
                <w:i w:val="0"/>
                <w:iCs w:val="0"/>
                <w:color w:val="000000"/>
                <w:spacing w:val="0"/>
                <w:sz w:val="21"/>
                <w:szCs w:val="21"/>
                <w:highlight w:val="none"/>
                <w:u w:val="none"/>
              </w:rPr>
              <w:t xml:space="preserve">汇交内容全面完整、成果标准完全符合采购需求及行业规范、格式要求明确具体、汇交保障措施可靠有力、完全满足项目服务及验收要求</w:t>
            </w:r>
            <w:r>
              <w:rPr>
                <w:rFonts w:hint="eastAsia" w:ascii="宋体" w:hAnsi="宋体" w:cs="宋体"/>
                <w:i w:val="0"/>
                <w:iCs w:val="0"/>
                <w:color w:val="000000"/>
                <w:spacing w:val="0"/>
                <w:sz w:val="21"/>
                <w:szCs w:val="21"/>
                <w:highlight w:val="none"/>
                <w:u w:val="none"/>
                <w:lang w:val="en-US" w:eastAsia="zh-CN"/>
              </w:rPr>
              <w:t xml:space="preserve">的得8分</w:t>
            </w:r>
            <w:r>
              <w:rPr>
                <w:rFonts w:hint="eastAsia" w:ascii="宋体" w:hAnsi="宋体" w:cs="宋体"/>
                <w:i w:val="0"/>
                <w:iCs w:val="0"/>
                <w:color w:val="000000"/>
                <w:spacing w:val="0"/>
                <w:sz w:val="21"/>
                <w:szCs w:val="21"/>
                <w:highlight w:val="none"/>
                <w:u w:val="none"/>
                <w:lang w:eastAsia="zh-CN"/>
              </w:rPr>
              <w:t xml:space="preserve">。</w:t>
            </w:r>
            <w:r>
              <w:rPr>
                <w:rFonts w:hint="eastAsia" w:ascii="宋体" w:hAnsi="宋体" w:cs="宋体"/>
                <w:i w:val="0"/>
                <w:iCs w:val="0"/>
                <w:color w:val="000000"/>
                <w:spacing w:val="0"/>
                <w:sz w:val="21"/>
                <w:szCs w:val="21"/>
                <w:highlight w:val="none"/>
                <w:u w:val="none"/>
                <w:lang w:eastAsia="zh-CN"/>
              </w:rPr>
            </w:r>
            <w:r/>
          </w:p>
          <w:p>
            <w:pPr>
              <w:pStyle w:val="633"/>
              <w:ind w:firstLine="420"/>
              <w:jc w:val="both"/>
              <w:keepLines w:val="0"/>
              <w:keepNext w:val="0"/>
              <w:widowControl/>
              <w:rPr>
                <w:rFonts w:hint="eastAsia" w:ascii="宋体" w:hAnsi="宋体" w:cs="宋体"/>
                <w:i w:val="0"/>
                <w:iCs w:val="0"/>
                <w:color w:val="000000"/>
                <w:spacing w:val="0"/>
                <w:sz w:val="21"/>
                <w:szCs w:val="21"/>
                <w:highlight w:val="none"/>
                <w:u w:val="none"/>
                <w:lang w:eastAsia="zh-CN"/>
              </w:rPr>
              <w:suppressLineNumbers w:val="0"/>
            </w:pPr>
            <w:r>
              <w:rPr>
                <w:rFonts w:hint="eastAsia" w:ascii="宋体" w:hAnsi="宋体" w:cs="宋体"/>
                <w:i w:val="0"/>
                <w:iCs w:val="0"/>
                <w:color w:val="000000"/>
                <w:spacing w:val="0"/>
                <w:sz w:val="21"/>
                <w:szCs w:val="21"/>
                <w:highlight w:val="none"/>
                <w:u w:val="none"/>
                <w:lang w:val="en-US" w:eastAsia="zh-CN"/>
              </w:rPr>
              <w:t xml:space="preserve">②</w:t>
            </w:r>
            <w:r>
              <w:rPr>
                <w:rFonts w:hint="eastAsia" w:ascii="宋体" w:hAnsi="宋体" w:cs="宋体"/>
                <w:i w:val="0"/>
                <w:iCs w:val="0"/>
                <w:color w:val="000000"/>
                <w:spacing w:val="0"/>
                <w:sz w:val="21"/>
                <w:szCs w:val="21"/>
                <w:highlight w:val="none"/>
                <w:u w:val="none"/>
                <w:lang w:eastAsia="zh-CN"/>
              </w:rPr>
              <w:t xml:space="preserve">汇交内容全面完整、成果标准完全符合采购需求及行业规范、格式要求明确具体、汇交保障措施可靠有力、完全满足项目服务及验收要求</w:t>
            </w:r>
            <w:r>
              <w:rPr>
                <w:rFonts w:hint="eastAsia" w:ascii="宋体" w:hAnsi="宋体" w:cs="宋体"/>
                <w:i w:val="0"/>
                <w:iCs w:val="0"/>
                <w:color w:val="000000"/>
                <w:spacing w:val="0"/>
                <w:sz w:val="21"/>
                <w:szCs w:val="21"/>
                <w:highlight w:val="none"/>
                <w:u w:val="none"/>
                <w:lang w:val="en-US" w:eastAsia="zh-CN"/>
              </w:rPr>
              <w:t xml:space="preserve">的得6分</w:t>
            </w:r>
            <w:r>
              <w:rPr>
                <w:rFonts w:hint="eastAsia" w:ascii="宋体" w:hAnsi="宋体" w:cs="宋体"/>
                <w:i w:val="0"/>
                <w:iCs w:val="0"/>
                <w:color w:val="000000"/>
                <w:spacing w:val="0"/>
                <w:sz w:val="21"/>
                <w:szCs w:val="21"/>
                <w:highlight w:val="none"/>
                <w:u w:val="none"/>
                <w:lang w:eastAsia="zh-CN"/>
              </w:rPr>
              <w:t xml:space="preserve">。</w:t>
            </w:r>
            <w:r>
              <w:rPr>
                <w:rFonts w:hint="eastAsia" w:ascii="宋体" w:hAnsi="宋体" w:cs="宋体"/>
                <w:i w:val="0"/>
                <w:iCs w:val="0"/>
                <w:color w:val="000000"/>
                <w:spacing w:val="0"/>
                <w:sz w:val="21"/>
                <w:szCs w:val="21"/>
                <w:highlight w:val="none"/>
                <w:u w:val="none"/>
                <w:lang w:eastAsia="zh-CN"/>
              </w:rPr>
            </w:r>
            <w:r/>
          </w:p>
          <w:p>
            <w:pPr>
              <w:pStyle w:val="633"/>
              <w:ind w:firstLine="420"/>
              <w:jc w:val="both"/>
              <w:keepLines w:val="0"/>
              <w:keepNext w:val="0"/>
              <w:widowControl/>
              <w:rPr>
                <w:rFonts w:ascii="宋体" w:hAnsi="宋体" w:cs="宋体"/>
                <w:i w:val="0"/>
                <w:iCs w:val="0"/>
                <w:color w:val="000000"/>
                <w:spacing w:val="0"/>
                <w:sz w:val="21"/>
                <w:szCs w:val="21"/>
                <w:highlight w:val="none"/>
                <w:u w:val="none"/>
                <w:lang w:val="en-US" w:eastAsia="zh-CN"/>
              </w:rPr>
              <w:suppressLineNumbers w:val="0"/>
            </w:pPr>
            <w:r>
              <w:rPr>
                <w:rFonts w:hint="eastAsia" w:ascii="宋体" w:hAnsi="宋体" w:cs="宋体"/>
                <w:i w:val="0"/>
                <w:iCs w:val="0"/>
                <w:color w:val="000000"/>
                <w:spacing w:val="0"/>
                <w:sz w:val="21"/>
                <w:szCs w:val="21"/>
                <w:highlight w:val="none"/>
                <w:u w:val="none"/>
                <w:lang w:val="en-US" w:eastAsia="zh-CN" w:bidi="ar"/>
              </w:rPr>
              <w:t xml:space="preserve">③</w:t>
            </w:r>
            <w:r>
              <w:rPr>
                <w:rFonts w:hint="eastAsia" w:ascii="宋体" w:hAnsi="宋体" w:cs="宋体"/>
                <w:i w:val="0"/>
                <w:iCs w:val="0"/>
                <w:color w:val="000000"/>
                <w:spacing w:val="0"/>
                <w:sz w:val="21"/>
                <w:szCs w:val="21"/>
                <w:highlight w:val="none"/>
                <w:u w:val="none"/>
                <w:lang w:eastAsia="zh-CN"/>
              </w:rPr>
              <w:t xml:space="preserve">汇交内容部分完整、成果标准基本符合采购需求及行业规范、格式要求基本明确、汇交保障措施一般、仅满足项目基础服务及验收要求</w:t>
            </w:r>
            <w:r>
              <w:rPr>
                <w:rFonts w:hint="eastAsia" w:ascii="宋体" w:hAnsi="宋体" w:cs="宋体"/>
                <w:i w:val="0"/>
                <w:iCs w:val="0"/>
                <w:color w:val="000000"/>
                <w:spacing w:val="0"/>
                <w:sz w:val="21"/>
                <w:szCs w:val="21"/>
                <w:highlight w:val="none"/>
                <w:u w:val="none"/>
                <w:lang w:val="en-US" w:eastAsia="zh-CN"/>
              </w:rPr>
              <w:t xml:space="preserve">的得4分</w:t>
            </w:r>
            <w:r>
              <w:rPr>
                <w:rFonts w:hint="eastAsia" w:ascii="宋体" w:hAnsi="宋体" w:cs="宋体"/>
                <w:i w:val="0"/>
                <w:iCs w:val="0"/>
                <w:color w:val="000000"/>
                <w:spacing w:val="0"/>
                <w:sz w:val="21"/>
                <w:szCs w:val="21"/>
                <w:highlight w:val="none"/>
                <w:u w:val="none"/>
                <w:lang w:eastAsia="zh-CN"/>
              </w:rPr>
              <w:t xml:space="preserve">。</w:t>
            </w:r>
            <w:r>
              <w:rPr>
                <w:rFonts w:ascii="宋体" w:hAnsi="宋体" w:cs="宋体"/>
                <w:i w:val="0"/>
                <w:iCs w:val="0"/>
                <w:color w:val="000000"/>
                <w:spacing w:val="0"/>
                <w:sz w:val="21"/>
                <w:szCs w:val="21"/>
                <w:highlight w:val="none"/>
                <w:u w:val="none"/>
                <w:lang w:val="en-US" w:eastAsia="zh-CN"/>
              </w:rPr>
            </w:r>
            <w:r/>
          </w:p>
          <w:p>
            <w:pPr>
              <w:pStyle w:val="633"/>
              <w:ind w:firstLine="420"/>
              <w:jc w:val="both"/>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i w:val="0"/>
                <w:iCs w:val="0"/>
                <w:color w:val="000000"/>
                <w:spacing w:val="0"/>
                <w:sz w:val="21"/>
                <w:szCs w:val="21"/>
                <w:highlight w:val="none"/>
                <w:u w:val="none"/>
                <w:lang w:val="en-US" w:eastAsia="zh-CN"/>
              </w:rPr>
              <w:t xml:space="preserve">④</w:t>
            </w:r>
            <w:r>
              <w:rPr>
                <w:rFonts w:hint="eastAsia" w:ascii="宋体" w:hAnsi="宋体" w:cs="宋体"/>
                <w:i w:val="0"/>
                <w:iCs w:val="0"/>
                <w:color w:val="000000"/>
                <w:spacing w:val="0"/>
                <w:sz w:val="21"/>
                <w:szCs w:val="21"/>
                <w:highlight w:val="none"/>
                <w:u w:val="none"/>
                <w:lang w:val="en-US" w:eastAsia="zh-CN" w:bidi="ar"/>
              </w:rPr>
              <w:t xml:space="preserve">完全偏离项目需求</w:t>
            </w:r>
            <w:r>
              <w:rPr>
                <w:rFonts w:hint="eastAsia" w:ascii="宋体" w:hAnsi="宋体" w:cs="宋体"/>
                <w:i w:val="0"/>
                <w:iCs w:val="0"/>
                <w:color w:val="000000"/>
                <w:spacing w:val="0"/>
                <w:sz w:val="21"/>
                <w:szCs w:val="21"/>
                <w:highlight w:val="none"/>
                <w:u w:val="none"/>
                <w:lang w:val="en-US" w:eastAsia="zh-CN"/>
              </w:rPr>
              <w:t xml:space="preserve">或者不提供的不得分。</w:t>
            </w:r>
            <w:r>
              <w:rPr>
                <w:rFonts w:hint="eastAsia" w:ascii="宋体" w:hAnsi="宋体" w:eastAsia="宋体" w:cs="宋体"/>
                <w:sz w:val="21"/>
                <w:szCs w:val="21"/>
                <w:highlight w:val="none"/>
                <w:lang w:val="en-US" w:eastAsia="zh-CN" w:bidi="ar-SA"/>
              </w:rPr>
            </w:r>
            <w:r/>
          </w:p>
        </w:tc>
      </w:tr>
      <w:tr>
        <w:trPr>
          <w:trHeight w:val="90"/>
        </w:trPr>
        <w:tc>
          <w:tcPr>
            <w:tcW w:w="732" w:type="dxa"/>
            <w:vAlign w:val="center"/>
            <w:vMerge w:val="continue"/>
            <w:textDirection w:val="lrTb"/>
            <w:noWrap w:val="false"/>
          </w:tcPr>
          <w:p>
            <w:pPr>
              <w:pStyle w:val="633"/>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c>
          <w:tcPr>
            <w:tcW w:w="785" w:type="dxa"/>
            <w:vAlign w:val="center"/>
            <w:textDirection w:val="lrTb"/>
            <w:noWrap w:val="false"/>
          </w:tcPr>
          <w:p>
            <w:pPr>
              <w:pStyle w:val="633"/>
              <w:jc w:val="center"/>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管理制度方案（8分）</w:t>
            </w:r>
            <w:r>
              <w:rPr>
                <w:rFonts w:hint="eastAsia" w:ascii="宋体" w:hAnsi="宋体" w:eastAsia="宋体" w:cs="宋体"/>
                <w:i w:val="0"/>
                <w:iCs w:val="0"/>
                <w:color w:val="000000"/>
                <w:spacing w:val="0"/>
                <w:sz w:val="21"/>
                <w:szCs w:val="21"/>
                <w:highlight w:val="none"/>
                <w:u w:val="none"/>
                <w:lang w:val="en-US" w:eastAsia="zh-CN" w:bidi="ar"/>
              </w:rPr>
            </w:r>
            <w:r/>
          </w:p>
        </w:tc>
        <w:tc>
          <w:tcPr>
            <w:tcW w:w="3481" w:type="dxa"/>
            <w:vAlign w:val="center"/>
            <w:textDirection w:val="lrTb"/>
            <w:noWrap w:val="false"/>
          </w:tcPr>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评标专家根据投标文件中投标人制定的项目管理制度方案，包括但不限于（1）管理组织架构、（2）项目实施规范及全流程管理制度、（3）质量管理体系、（4）风险防控及应急响应机制等内容</w:t>
            </w:r>
            <w:r>
              <w:rPr>
                <w:rFonts w:hint="eastAsia" w:ascii="宋体" w:hAnsi="宋体" w:cs="宋体"/>
                <w:i w:val="0"/>
                <w:iCs w:val="0"/>
                <w:color w:val="000000"/>
                <w:spacing w:val="0"/>
                <w:sz w:val="21"/>
                <w:szCs w:val="21"/>
                <w:highlight w:val="none"/>
                <w:u w:val="none"/>
                <w:lang w:val="en-US" w:eastAsia="zh-CN" w:bidi="ar"/>
              </w:rPr>
              <w:t xml:space="preserve">。</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①组织设置合理高效、管理制度健全完善、质量管控贯穿全程、应急措施及时有效、</w:t>
            </w:r>
            <w:r>
              <w:rPr>
                <w:rFonts w:hint="eastAsia" w:ascii="宋体" w:hAnsi="宋体" w:cs="宋体"/>
                <w:i w:val="0"/>
                <w:iCs w:val="0"/>
                <w:color w:val="000000"/>
                <w:spacing w:val="0"/>
                <w:sz w:val="21"/>
                <w:szCs w:val="21"/>
                <w:highlight w:val="none"/>
                <w:u w:val="none"/>
                <w:lang w:val="en-US" w:eastAsia="zh-CN" w:bidi="ar"/>
              </w:rPr>
              <w:t xml:space="preserve">完全</w:t>
            </w:r>
            <w:r>
              <w:rPr>
                <w:rFonts w:hint="eastAsia" w:ascii="宋体" w:hAnsi="宋体" w:eastAsia="宋体" w:cs="宋体"/>
                <w:i w:val="0"/>
                <w:iCs w:val="0"/>
                <w:color w:val="000000"/>
                <w:spacing w:val="0"/>
                <w:sz w:val="21"/>
                <w:szCs w:val="21"/>
                <w:highlight w:val="none"/>
                <w:u w:val="none"/>
                <w:lang w:val="en-US" w:eastAsia="zh-CN" w:bidi="ar"/>
              </w:rPr>
              <w:t xml:space="preserve">贴合项目全周期管理需求</w:t>
            </w:r>
            <w:r>
              <w:rPr>
                <w:rFonts w:hint="eastAsia" w:ascii="宋体" w:hAnsi="宋体" w:cs="宋体"/>
                <w:i w:val="0"/>
                <w:iCs w:val="0"/>
                <w:color w:val="000000"/>
                <w:spacing w:val="0"/>
                <w:sz w:val="21"/>
                <w:szCs w:val="21"/>
                <w:highlight w:val="none"/>
                <w:u w:val="none"/>
                <w:lang w:val="en-US" w:eastAsia="zh-CN" w:bidi="ar"/>
              </w:rPr>
              <w:t xml:space="preserve">的得8分。</w:t>
            </w:r>
            <w:r>
              <w:rPr>
                <w:rFonts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cs="宋体"/>
                <w:i w:val="0"/>
                <w:iCs w:val="0"/>
                <w:color w:val="000000"/>
                <w:spacing w:val="0"/>
                <w:sz w:val="21"/>
                <w:szCs w:val="21"/>
                <w:highlight w:val="none"/>
                <w:u w:val="none"/>
                <w:lang w:val="en-US" w:eastAsia="zh-CN" w:bidi="ar"/>
              </w:rPr>
              <w:suppressLineNumbers w:val="0"/>
            </w:pPr>
            <w:r>
              <w:rPr>
                <w:rFonts w:hint="eastAsia" w:ascii="宋体" w:hAnsi="宋体" w:cs="宋体"/>
                <w:i w:val="0"/>
                <w:iCs w:val="0"/>
                <w:color w:val="000000"/>
                <w:spacing w:val="0"/>
                <w:sz w:val="21"/>
                <w:szCs w:val="21"/>
                <w:highlight w:val="none"/>
                <w:u w:val="none"/>
                <w:lang w:val="en-US" w:eastAsia="zh-CN"/>
              </w:rPr>
              <w:t xml:space="preserve">②组织设置基本合理、管理制度基本完备、质量管控覆盖项目主要环节、应急措施基本有效，方案基本贴合项目全周期管理需求</w:t>
            </w:r>
            <w:r>
              <w:rPr>
                <w:rFonts w:hint="eastAsia" w:ascii="宋体" w:hAnsi="宋体" w:cs="宋体"/>
                <w:i w:val="0"/>
                <w:iCs w:val="0"/>
                <w:color w:val="000000"/>
                <w:spacing w:val="0"/>
                <w:sz w:val="21"/>
                <w:szCs w:val="21"/>
                <w:highlight w:val="none"/>
                <w:u w:val="none"/>
                <w:lang w:val="en-US" w:eastAsia="zh-CN" w:bidi="ar"/>
              </w:rPr>
              <w:t xml:space="preserve">的得6分。</w:t>
            </w:r>
            <w:r>
              <w:rPr>
                <w:rFonts w:hint="eastAsia" w:ascii="宋体" w:hAnsi="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ascii="宋体" w:hAnsi="宋体" w:cs="宋体"/>
                <w:i w:val="0"/>
                <w:iCs w:val="0"/>
                <w:color w:val="000000"/>
                <w:spacing w:val="0"/>
                <w:sz w:val="21"/>
                <w:szCs w:val="21"/>
                <w:highlight w:val="none"/>
                <w:u w:val="none"/>
                <w:lang w:val="en-US" w:eastAsia="zh-CN" w:bidi="ar"/>
              </w:rPr>
              <w:suppressLineNumbers w:val="0"/>
            </w:pPr>
            <w:r>
              <w:rPr>
                <w:rFonts w:hint="eastAsia" w:ascii="宋体" w:hAnsi="宋体" w:cs="宋体"/>
                <w:i w:val="0"/>
                <w:iCs w:val="0"/>
                <w:color w:val="000000"/>
                <w:spacing w:val="0"/>
                <w:sz w:val="21"/>
                <w:szCs w:val="21"/>
                <w:highlight w:val="none"/>
                <w:u w:val="none"/>
                <w:lang w:val="en-US" w:eastAsia="zh-CN" w:bidi="ar"/>
              </w:rPr>
              <w:t xml:space="preserve">③</w:t>
            </w:r>
            <w:r>
              <w:rPr>
                <w:rFonts w:ascii="宋体" w:hAnsi="宋体" w:cs="宋体"/>
                <w:i w:val="0"/>
                <w:iCs w:val="0"/>
                <w:color w:val="000000"/>
                <w:spacing w:val="0"/>
                <w:sz w:val="21"/>
                <w:szCs w:val="21"/>
                <w:highlight w:val="none"/>
                <w:u w:val="none"/>
                <w:lang w:val="en-US" w:eastAsia="zh-CN" w:bidi="ar"/>
              </w:rPr>
              <w:t xml:space="preserve">组织架构存在一定缺陷、管理制度不完善、质量管控仅覆盖部分关键节点、应急响应机制不完善，方案仅满足项目基础管理需求</w:t>
            </w:r>
            <w:r>
              <w:rPr>
                <w:rFonts w:hint="eastAsia" w:ascii="宋体" w:hAnsi="宋体" w:cs="宋体"/>
                <w:i w:val="0"/>
                <w:iCs w:val="0"/>
                <w:color w:val="000000"/>
                <w:spacing w:val="0"/>
                <w:sz w:val="21"/>
                <w:szCs w:val="21"/>
                <w:highlight w:val="none"/>
                <w:u w:val="none"/>
                <w:lang w:val="en-US" w:eastAsia="zh-CN" w:bidi="ar"/>
              </w:rPr>
              <w:t xml:space="preserve">的得4分。</w:t>
            </w:r>
            <w:r>
              <w:rPr>
                <w:rFonts w:ascii="宋体" w:hAnsi="宋体" w:cs="宋体"/>
                <w:i w:val="0"/>
                <w:iCs w:val="0"/>
                <w:color w:val="000000"/>
                <w:spacing w:val="0"/>
                <w:sz w:val="21"/>
                <w:szCs w:val="21"/>
                <w:highlight w:val="none"/>
                <w:u w:val="none"/>
                <w:lang w:val="en-US" w:eastAsia="zh-CN" w:bidi="ar"/>
              </w:rPr>
            </w:r>
            <w:r/>
          </w:p>
          <w:p>
            <w:pPr>
              <w:pStyle w:val="633"/>
              <w:ind w:firstLine="420"/>
              <w:keepLines w:val="0"/>
              <w:keepNext w:val="0"/>
              <w:pageBreakBefore w:val="0"/>
              <w:spacing w:line="320" w:lineRule="exact"/>
              <w:widowControl w:val="off"/>
              <w:rPr>
                <w:rFonts w:hint="eastAsia" w:ascii="宋体" w:hAnsi="宋体" w:eastAsia="宋体" w:cs="宋体"/>
                <w:sz w:val="21"/>
                <w:szCs w:val="21"/>
                <w:highlight w:val="none"/>
                <w:lang w:val="en-US" w:eastAsia="zh-CN" w:bidi="ar-SA"/>
              </w:rPr>
            </w:pPr>
            <w:r>
              <w:rPr>
                <w:rFonts w:hint="eastAsia" w:ascii="宋体" w:hAnsi="宋体" w:cs="宋体"/>
                <w:i w:val="0"/>
                <w:iCs w:val="0"/>
                <w:color w:val="000000"/>
                <w:spacing w:val="0"/>
                <w:sz w:val="21"/>
                <w:szCs w:val="21"/>
                <w:highlight w:val="none"/>
                <w:u w:val="none"/>
                <w:lang w:val="en-US" w:eastAsia="zh-CN"/>
              </w:rPr>
              <w:t xml:space="preserve">④</w:t>
            </w:r>
            <w:r>
              <w:rPr>
                <w:rFonts w:hint="eastAsia" w:ascii="宋体" w:hAnsi="宋体" w:cs="宋体"/>
                <w:i w:val="0"/>
                <w:iCs w:val="0"/>
                <w:color w:val="000000"/>
                <w:spacing w:val="0"/>
                <w:sz w:val="21"/>
                <w:szCs w:val="21"/>
                <w:highlight w:val="none"/>
                <w:u w:val="none"/>
                <w:lang w:val="en-US" w:eastAsia="zh-CN" w:bidi="ar"/>
              </w:rPr>
              <w:t xml:space="preserve">完全偏离项目需求</w:t>
            </w:r>
            <w:r>
              <w:rPr>
                <w:rFonts w:hint="eastAsia" w:ascii="宋体" w:hAnsi="宋体" w:cs="宋体"/>
                <w:i w:val="0"/>
                <w:iCs w:val="0"/>
                <w:color w:val="000000"/>
                <w:spacing w:val="0"/>
                <w:sz w:val="21"/>
                <w:szCs w:val="21"/>
                <w:highlight w:val="none"/>
                <w:u w:val="none"/>
                <w:lang w:val="en-US" w:eastAsia="zh-CN"/>
              </w:rPr>
              <w:t xml:space="preserve">或者不提供的不得分。</w:t>
            </w:r>
            <w:r>
              <w:rPr>
                <w:rFonts w:hint="eastAsia" w:ascii="宋体" w:hAnsi="宋体" w:eastAsia="宋体" w:cs="宋体"/>
                <w:sz w:val="21"/>
                <w:szCs w:val="21"/>
                <w:highlight w:val="none"/>
                <w:lang w:val="en-US" w:eastAsia="zh-CN" w:bidi="ar-SA"/>
              </w:rPr>
            </w:r>
            <w:r/>
          </w:p>
        </w:tc>
      </w:tr>
      <w:tr>
        <w:trPr>
          <w:trHeight w:val="90"/>
        </w:trPr>
        <w:tc>
          <w:tcPr>
            <w:tcW w:w="732" w:type="dxa"/>
            <w:vAlign w:val="center"/>
            <w:vMerge w:val="continue"/>
            <w:textDirection w:val="lrTb"/>
            <w:noWrap w:val="false"/>
          </w:tcPr>
          <w:p>
            <w:pPr>
              <w:pStyle w:val="633"/>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c>
          <w:tcPr>
            <w:tcW w:w="785" w:type="dxa"/>
            <w:vAlign w:val="center"/>
            <w:textDirection w:val="lrTb"/>
            <w:noWrap w:val="false"/>
          </w:tcPr>
          <w:p>
            <w:pPr>
              <w:pStyle w:val="633"/>
              <w:jc w:val="center"/>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档案管理方案（8分）</w:t>
            </w:r>
            <w:r>
              <w:rPr>
                <w:rFonts w:hint="eastAsia" w:ascii="宋体" w:hAnsi="宋体" w:eastAsia="宋体" w:cs="宋体"/>
                <w:i w:val="0"/>
                <w:iCs w:val="0"/>
                <w:color w:val="000000"/>
                <w:spacing w:val="0"/>
                <w:sz w:val="21"/>
                <w:szCs w:val="21"/>
                <w:highlight w:val="none"/>
                <w:u w:val="none"/>
                <w:lang w:val="en-US" w:eastAsia="zh-CN" w:bidi="ar"/>
              </w:rPr>
            </w:r>
            <w:r/>
          </w:p>
        </w:tc>
        <w:tc>
          <w:tcPr>
            <w:tcW w:w="3481" w:type="dxa"/>
            <w:vAlign w:val="center"/>
            <w:textDirection w:val="lrTb"/>
            <w:noWrap w:val="false"/>
          </w:tcPr>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评标专家根据投标文件中投标人制定的项目档案管理制度方案，包括但不限于（1）编制依据、（2）档案分类、立卷与保管要求、（3）纸质档案整理、数字化加工流程及技术、（4）电子数据库、成果质检、备份及验收等内容。</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①档案管理制度设置合理高效、管理制度健全完善、质量管控贯穿全程、应急措施及时有效、完全贴合项目全周期管理需求的得8分；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②档案管理制度设置基本合理、管理制度基本完备、质量管控覆盖项目主要环节、应急措施基本有效，方案基本贴合项目全周期管理需求的得6分；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③档案管理制度存在一定缺陷、管理制度不完善、质量管控仅覆盖部分关键节点、应急响应机制不完善，方案仅满足项目基础管理需求的得4分；</w:t>
            </w:r>
            <w:r>
              <w:rPr>
                <w:rFonts w:hint="eastAsia" w:ascii="宋体" w:hAnsi="宋体" w:eastAsia="宋体" w:cs="宋体"/>
                <w:i w:val="0"/>
                <w:iCs w:val="0"/>
                <w:color w:val="000000"/>
                <w:spacing w:val="0"/>
                <w:sz w:val="21"/>
                <w:szCs w:val="21"/>
                <w:highlight w:val="none"/>
                <w:u w:val="none"/>
                <w:lang w:val="en-US" w:eastAsia="zh-CN" w:bidi="ar"/>
              </w:rPr>
            </w:r>
            <w:r/>
          </w:p>
          <w:p>
            <w:pPr>
              <w:pStyle w:val="633"/>
              <w:ind w:firstLine="420"/>
              <w:jc w:val="both"/>
              <w:keepLines w:val="0"/>
              <w:keepNext w:val="0"/>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④完全偏离项目需求或者不提供的不得分。</w:t>
            </w:r>
            <w:r>
              <w:rPr>
                <w:rFonts w:hint="eastAsia" w:ascii="宋体" w:hAnsi="宋体" w:eastAsia="宋体" w:cs="宋体"/>
                <w:i w:val="0"/>
                <w:iCs w:val="0"/>
                <w:color w:val="000000"/>
                <w:spacing w:val="0"/>
                <w:sz w:val="21"/>
                <w:szCs w:val="21"/>
                <w:highlight w:val="none"/>
                <w:u w:val="none"/>
                <w:lang w:val="en-US" w:eastAsia="zh-CN" w:bidi="ar"/>
              </w:rPr>
            </w:r>
            <w:r/>
          </w:p>
        </w:tc>
      </w:tr>
    </w:tbl>
    <w:p>
      <w:pPr>
        <w:pStyle w:val="633"/>
        <w:ind w:firstLine="422"/>
        <w:keepLines w:val="0"/>
        <w:keepNext w:val="0"/>
        <w:pageBreakBefore w:val="0"/>
        <w:spacing w:line="3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注：投标文件评分标准材料要求：投标人提供</w:t>
      </w:r>
      <w:r>
        <w:rPr>
          <w:rFonts w:hint="eastAsia" w:ascii="宋体" w:hAnsi="宋体" w:eastAsia="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rPr>
        <w:t xml:space="preserve">证明材料</w:t>
      </w:r>
      <w:r>
        <w:rPr>
          <w:rFonts w:hint="eastAsia" w:ascii="宋体" w:hAnsi="宋体" w:cs="宋体"/>
          <w:b/>
          <w:bCs/>
          <w:color w:val="000000"/>
          <w:sz w:val="21"/>
          <w:szCs w:val="21"/>
          <w:highlight w:val="none"/>
          <w:lang w:val="en-US" w:eastAsia="zh-CN"/>
        </w:rPr>
        <w:t xml:space="preserve">彩色</w:t>
      </w:r>
      <w:r>
        <w:rPr>
          <w:rFonts w:hint="eastAsia" w:ascii="宋体" w:hAnsi="宋体" w:eastAsia="宋体" w:cs="宋体"/>
          <w:b/>
          <w:bCs/>
          <w:color w:val="000000"/>
          <w:sz w:val="21"/>
          <w:szCs w:val="21"/>
          <w:highlight w:val="none"/>
        </w:rPr>
        <w:t xml:space="preserve">扫描件加盖投标人红色公章</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相应所要求的红章可为电子章</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000000"/>
          <w:sz w:val="21"/>
          <w:szCs w:val="21"/>
          <w:highlight w:val="none"/>
          <w:lang w:val="en-US" w:eastAsia="zh-CN"/>
        </w:rPr>
        <w:t xml:space="preserve">采购需求</w:t>
      </w:r>
      <w:r>
        <w:rPr>
          <w:rFonts w:hint="eastAsia" w:ascii="宋体" w:hAnsi="宋体" w:eastAsia="宋体" w:cs="宋体"/>
          <w:b/>
          <w:bCs/>
          <w:color w:val="000000"/>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rPr>
          <w:rFonts w:hint="eastAsia" w:ascii="宋体" w:hAnsi="宋体" w:eastAsia="宋体" w:cs="宋体"/>
          <w:b/>
          <w:bCs/>
          <w:color w:val="000000"/>
          <w:sz w:val="21"/>
          <w:szCs w:val="21"/>
          <w:highlight w:val="none"/>
        </w:rPr>
      </w:r>
      <w:r/>
    </w:p>
    <w:p>
      <w:pPr>
        <w:pStyle w:val="633"/>
        <w:ind w:left="0" w:firstLine="422"/>
        <w:keepLines w:val="0"/>
        <w:keepNext w:val="0"/>
        <w:pageBreakBefore w:val="0"/>
        <w:spacing w:line="3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特别说明：</w:t>
      </w:r>
      <w:r>
        <w:rPr>
          <w:rFonts w:hint="eastAsia" w:ascii="宋体" w:hAnsi="宋体" w:eastAsia="宋体" w:cs="宋体"/>
          <w:b/>
          <w:bCs/>
          <w:color w:val="000000"/>
          <w:sz w:val="21"/>
          <w:szCs w:val="21"/>
          <w:highlight w:val="none"/>
        </w:rPr>
      </w:r>
      <w:r/>
    </w:p>
    <w:p>
      <w:pPr>
        <w:pStyle w:val="633"/>
        <w:ind w:left="0" w:firstLine="420"/>
        <w:keepLines w:val="0"/>
        <w:keepNext w:val="0"/>
        <w:pageBreakBefore w:val="0"/>
        <w:spacing w:line="340" w:lineRule="exact"/>
        <w:widowControl/>
        <w:rPr>
          <w:rFonts w:hint="eastAsia" w:ascii="宋体" w:hAnsi="宋体" w:eastAsia="宋体" w:cs="宋体"/>
          <w:b w:val="0"/>
          <w:bCs w:val="0"/>
          <w:i/>
          <w:iCs/>
          <w:color w:val="000000"/>
          <w:sz w:val="21"/>
          <w:szCs w:val="21"/>
          <w:highlight w:val="none"/>
          <w:u w:val="single"/>
        </w:rPr>
      </w:pPr>
      <w:r>
        <w:rPr>
          <w:rFonts w:hint="eastAsia" w:ascii="宋体" w:hAnsi="宋体" w:cs="宋体"/>
          <w:b w:val="0"/>
          <w:bCs w:val="0"/>
          <w:i/>
          <w:iCs/>
          <w:color w:val="000000"/>
          <w:sz w:val="21"/>
          <w:szCs w:val="21"/>
          <w:highlight w:val="none"/>
          <w:u w:val="single"/>
          <w:lang w:val="en-US" w:eastAsia="zh-CN"/>
        </w:rPr>
        <w:t xml:space="preserve">1.</w:t>
      </w:r>
      <w:r>
        <w:rPr>
          <w:rFonts w:hint="eastAsia" w:ascii="宋体" w:hAnsi="宋体" w:eastAsia="宋体" w:cs="宋体"/>
          <w:b w:val="0"/>
          <w:bCs w:val="0"/>
          <w:i/>
          <w:iCs/>
          <w:color w:val="000000"/>
          <w:sz w:val="21"/>
          <w:szCs w:val="21"/>
          <w:highlight w:val="none"/>
          <w:u w:val="single"/>
        </w:rPr>
        <w:t xml:space="preserve">证书正在进行年检无法提供证明材料的，应提供相关行政主管部门的受理意见证明、相应官方网站查询结果等相关的有效证明材料。</w:t>
      </w:r>
      <w:r>
        <w:rPr>
          <w:rFonts w:hint="eastAsia" w:ascii="宋体" w:hAnsi="宋体" w:eastAsia="宋体" w:cs="宋体"/>
          <w:b w:val="0"/>
          <w:bCs w:val="0"/>
          <w:i/>
          <w:iCs/>
          <w:color w:val="000000"/>
          <w:sz w:val="21"/>
          <w:szCs w:val="21"/>
          <w:highlight w:val="none"/>
          <w:u w:val="single"/>
        </w:rPr>
      </w:r>
      <w:r/>
    </w:p>
    <w:p>
      <w:pPr>
        <w:pStyle w:val="685"/>
        <w:ind w:firstLine="420"/>
        <w:keepLines w:val="0"/>
        <w:keepNext w:val="0"/>
        <w:pageBreakBefore w:val="0"/>
        <w:spacing w:beforeAutospacing="0" w:afterAutospacing="0"/>
        <w:widowControl w:val="off"/>
        <w:rPr>
          <w:rFonts w:hint="eastAsia" w:ascii="宋体" w:hAnsi="宋体" w:eastAsia="宋体" w:cs="宋体"/>
          <w:b w:val="0"/>
          <w:bCs w:val="0"/>
          <w:i/>
          <w:iCs/>
          <w:color w:val="000000"/>
          <w:sz w:val="21"/>
          <w:szCs w:val="21"/>
          <w:highlight w:val="none"/>
          <w:u w:val="single"/>
        </w:rPr>
      </w:pPr>
      <w:r>
        <w:rPr>
          <w:rFonts w:hint="eastAsia" w:ascii="宋体" w:hAnsi="宋体" w:cs="宋体"/>
          <w:b w:val="0"/>
          <w:bCs w:val="0"/>
          <w:i/>
          <w:iCs/>
          <w:color w:val="000000"/>
          <w:sz w:val="21"/>
          <w:szCs w:val="21"/>
          <w:highlight w:val="none"/>
          <w:u w:val="single"/>
          <w:lang w:val="en-US" w:eastAsia="zh-CN"/>
        </w:rPr>
        <w:t xml:space="preserve">2.</w:t>
      </w:r>
      <w:r>
        <w:rPr>
          <w:rFonts w:hint="eastAsia" w:ascii="宋体" w:hAnsi="宋体" w:eastAsia="宋体" w:cs="宋体"/>
          <w:b w:val="0"/>
          <w:bCs w:val="0"/>
          <w:i/>
          <w:iCs/>
          <w:color w:val="000000"/>
          <w:sz w:val="21"/>
          <w:szCs w:val="21"/>
          <w:highlight w:val="none"/>
          <w:u w:val="single"/>
        </w:rPr>
        <w:t xml:space="preserve">评分标准中涉及的证书等证明材料应在有效期内，且在招标文件上网前取得。</w:t>
      </w:r>
      <w:r>
        <w:rPr>
          <w:rFonts w:hint="eastAsia" w:ascii="宋体" w:hAnsi="宋体" w:eastAsia="宋体" w:cs="宋体"/>
          <w:b w:val="0"/>
          <w:bCs w:val="0"/>
          <w:i/>
          <w:iCs/>
          <w:color w:val="000000"/>
          <w:sz w:val="21"/>
          <w:szCs w:val="21"/>
          <w:highlight w:val="none"/>
          <w:u w:val="single"/>
        </w:rPr>
      </w:r>
      <w:r/>
    </w:p>
    <w:p>
      <w:pPr>
        <w:pStyle w:val="685"/>
        <w:ind w:firstLine="420"/>
        <w:keepLines w:val="0"/>
        <w:keepNext w:val="0"/>
        <w:pageBreakBefore w:val="0"/>
        <w:spacing w:beforeAutospacing="0" w:afterAutospacing="0"/>
        <w:widowControl w:val="off"/>
        <w:rPr>
          <w:rFonts w:hint="eastAsia" w:ascii="宋体" w:hAnsi="宋体" w:cs="宋体"/>
          <w:b w:val="0"/>
          <w:bCs w:val="0"/>
          <w:i/>
          <w:iCs/>
          <w:color w:val="000000"/>
          <w:sz w:val="21"/>
          <w:szCs w:val="21"/>
          <w:highlight w:val="none"/>
          <w:u w:val="single"/>
          <w:lang w:val="en-US" w:eastAsia="zh-CN"/>
        </w:rPr>
      </w:pPr>
      <w:r>
        <w:rPr>
          <w:rFonts w:hint="eastAsia" w:ascii="宋体" w:hAnsi="宋体" w:cs="宋体"/>
          <w:b w:val="0"/>
          <w:bCs w:val="0"/>
          <w:i/>
          <w:iCs/>
          <w:color w:val="000000"/>
          <w:sz w:val="21"/>
          <w:szCs w:val="21"/>
          <w:highlight w:val="none"/>
          <w:u w:val="single"/>
          <w:lang w:val="en-US" w:eastAsia="zh-CN"/>
        </w:rPr>
        <w:t xml:space="preserve">3.技术方案、服务方案等方案未提供的不得分，或经评标委员会认定内容极差严重偏离采购需求的也不得分。</w:t>
      </w:r>
      <w:r>
        <w:rPr>
          <w:rFonts w:hint="eastAsia" w:ascii="宋体" w:hAnsi="宋体" w:cs="宋体"/>
          <w:b w:val="0"/>
          <w:bCs w:val="0"/>
          <w:i/>
          <w:iCs/>
          <w:color w:val="000000"/>
          <w:sz w:val="21"/>
          <w:szCs w:val="21"/>
          <w:highlight w:val="none"/>
          <w:u w:val="single"/>
          <w:lang w:val="en-US" w:eastAsia="zh-CN"/>
        </w:rPr>
      </w:r>
      <w:r/>
    </w:p>
    <w:p>
      <w:pPr>
        <w:pStyle w:val="685"/>
        <w:ind w:firstLine="420"/>
        <w:keepLines w:val="0"/>
        <w:keepNext w:val="0"/>
        <w:pageBreakBefore w:val="0"/>
        <w:spacing w:beforeAutospacing="0" w:afterAutospacing="0"/>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i/>
          <w:iCs/>
          <w:color w:val="000000"/>
          <w:sz w:val="21"/>
          <w:szCs w:val="21"/>
          <w:highlight w:val="none"/>
          <w:u w:val="single"/>
          <w:lang w:val="en-US" w:eastAsia="zh-CN"/>
        </w:rPr>
        <w:t xml:space="preserve">4.投标供应商的投标文件中需提供以上人员配备一览表（格式自拟）。</w:t>
      </w:r>
      <w:r>
        <w:rPr>
          <w:rFonts w:ascii="宋体" w:hAnsi="宋体" w:cs="宋体"/>
          <w:b w:val="0"/>
          <w:bCs w:val="0"/>
          <w:color w:val="000000"/>
          <w:sz w:val="21"/>
          <w:szCs w:val="21"/>
          <w:highlight w:val="none"/>
          <w:lang w:val="en-US" w:eastAsia="zh-CN"/>
        </w:rPr>
      </w:r>
      <w:r/>
    </w:p>
    <w:p>
      <w:pPr>
        <w:pStyle w:val="634"/>
        <w:jc w:val="center"/>
        <w:pageBreakBefore/>
        <w:spacing w:line="579"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第六章  投标文件格式</w:t>
      </w:r>
      <w:r>
        <w:rPr>
          <w:rFonts w:hint="eastAsia" w:ascii="宋体" w:hAnsi="宋体" w:eastAsia="宋体" w:cs="宋体"/>
          <w:b w:val="0"/>
          <w:bCs w:val="0"/>
          <w:color w:val="000000"/>
          <w:highlight w:val="none"/>
        </w:rPr>
      </w:r>
      <w:r/>
    </w:p>
    <w:p>
      <w:pPr>
        <w:pStyle w:val="633"/>
        <w:jc w:val="center"/>
        <w:rPr>
          <w:rFonts w:hint="eastAsia" w:ascii="宋体" w:hAnsi="宋体" w:eastAsia="宋体" w:cs="宋体"/>
          <w:b/>
          <w:color w:val="000000"/>
          <w:sz w:val="72"/>
          <w:highlight w:val="none"/>
        </w:rPr>
      </w:pPr>
      <w:r/>
      <w:bookmarkStart w:id="110" w:name="_Hlt26671244"/>
      <w:r/>
      <w:bookmarkEnd w:id="110"/>
      <w:r/>
      <w:bookmarkStart w:id="111" w:name="_Hlt26955039"/>
      <w:r/>
      <w:bookmarkEnd w:id="111"/>
      <w:r>
        <w:rPr>
          <w:rFonts w:hint="eastAsia" w:ascii="宋体" w:hAnsi="宋体" w:eastAsia="宋体" w:cs="宋体"/>
          <w:b/>
          <w:color w:val="000000"/>
          <w:sz w:val="72"/>
          <w:highlight w:val="none"/>
        </w:rPr>
      </w:r>
      <w:r/>
    </w:p>
    <w:p>
      <w:pPr>
        <w:pStyle w:val="63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633"/>
        <w:jc w:val="center"/>
        <w:rPr>
          <w:rFonts w:hint="eastAsia" w:ascii="宋体" w:hAnsi="宋体" w:eastAsia="宋体" w:cs="宋体"/>
          <w:b/>
          <w:color w:val="000000"/>
          <w:sz w:val="72"/>
          <w:highlight w:val="none"/>
        </w:rPr>
      </w:pPr>
      <w:r>
        <w:rPr>
          <w:rFonts w:hint="eastAsia" w:ascii="宋体" w:hAnsi="宋体" w:eastAsia="宋体" w:cs="宋体"/>
          <w:b/>
          <w:color w:val="000000"/>
          <w:sz w:val="36"/>
          <w:highlight w:val="none"/>
        </w:rPr>
        <w:t xml:space="preserve">（正或副本）</w:t>
      </w:r>
      <w:r>
        <w:rPr>
          <w:rFonts w:hint="eastAsia" w:ascii="宋体" w:hAnsi="宋体" w:eastAsia="宋体" w:cs="宋体"/>
          <w:b/>
          <w:color w:val="000000"/>
          <w:sz w:val="72"/>
          <w:highlight w:val="none"/>
        </w:rPr>
      </w:r>
      <w:r/>
    </w:p>
    <w:p>
      <w:pPr>
        <w:pStyle w:val="63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3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3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3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33"/>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633"/>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招 标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633"/>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highlight w:val="none"/>
          <w:u w:val="single"/>
        </w:rPr>
      </w:r>
      <w:r/>
    </w:p>
    <w:p>
      <w:pPr>
        <w:pStyle w:val="633"/>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63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3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jc w:val="center"/>
        <w:spacing w:line="440" w:lineRule="exact"/>
        <w:rPr>
          <w:rFonts w:hint="eastAsia" w:ascii="宋体" w:hAnsi="宋体" w:eastAsia="宋体" w:cs="宋体"/>
          <w:b/>
          <w:bCs/>
          <w:color w:val="000000"/>
          <w:sz w:val="36"/>
          <w:szCs w:val="36"/>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6"/>
          <w:szCs w:val="36"/>
          <w:highlight w:val="none"/>
        </w:rPr>
        <w:t xml:space="preserve">投标主要文件目录</w:t>
      </w:r>
      <w:r>
        <w:rPr>
          <w:rFonts w:hint="eastAsia" w:ascii="宋体" w:hAnsi="宋体" w:eastAsia="宋体" w:cs="宋体"/>
          <w:b/>
          <w:bCs/>
          <w:color w:val="000000"/>
          <w:sz w:val="36"/>
          <w:szCs w:val="36"/>
          <w:highlight w:val="none"/>
        </w:rPr>
      </w:r>
      <w:r/>
    </w:p>
    <w:p>
      <w:pPr>
        <w:pStyle w:val="63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一、法人或者其他组织的营业执照等证明文件，自然人的身份证明</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二、上一年度的财务状况报表（至少提供资产负债表、利润表、现金流量表，供应商成立不满一年无需提供）</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三、具备履行合同所必需的设备和专业技术能力的书面声明</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五、参加政府采购活动前 3 年内在经营活动中没有重大违法记录的书面声明</w:t>
      </w:r>
      <w:r>
        <w:rPr>
          <w:rFonts w:hint="eastAsia" w:ascii="宋体" w:hAnsi="宋体" w:eastAsia="宋体" w:cs="宋体"/>
          <w:i/>
          <w:iCs/>
          <w:color w:val="000000"/>
          <w:sz w:val="24"/>
          <w:highlight w:val="none"/>
          <w:u w:val="single"/>
        </w:rPr>
      </w:r>
      <w:r/>
    </w:p>
    <w:p>
      <w:pPr>
        <w:pStyle w:val="689"/>
        <w:ind w:firstLine="480"/>
        <w:rPr>
          <w:rFonts w:hint="eastAsia" w:ascii="宋体" w:hAnsi="宋体" w:eastAsia="宋体" w:cs="宋体"/>
          <w:i/>
          <w:iCs/>
          <w:color w:val="000000"/>
          <w:sz w:val="24"/>
          <w:szCs w:val="22"/>
          <w:highlight w:val="none"/>
          <w:u w:val="single"/>
        </w:rPr>
      </w:pPr>
      <w:r>
        <w:rPr>
          <w:rFonts w:hint="eastAsia" w:ascii="宋体" w:hAnsi="宋体" w:eastAsia="宋体" w:cs="宋体"/>
          <w:i/>
          <w:iCs/>
          <w:color w:val="000000"/>
          <w:sz w:val="24"/>
          <w:szCs w:val="22"/>
          <w:highlight w:val="none"/>
          <w:u w:val="single"/>
        </w:rPr>
        <w:t xml:space="preserve">六、单位负责人为同一人或者存在直接控股、服务关系的不同供应商，不得参加同一合同项下的政府采购活动证明文件</w:t>
      </w:r>
      <w:r>
        <w:rPr>
          <w:rFonts w:hint="eastAsia" w:ascii="宋体" w:hAnsi="宋体" w:eastAsia="宋体" w:cs="宋体"/>
          <w:i/>
          <w:iCs/>
          <w:color w:val="000000"/>
          <w:sz w:val="24"/>
          <w:szCs w:val="22"/>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七、特定资格要求的证明文件（如果本项目设置特定资格要求，则需要提供）</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八、法人授权书</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九、投标函</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十、中小微企业声明函</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十一、残疾人福利性单位声明函</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、技术要求响应及偏离表</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、项目组成员一览表</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、资格性审查响应对照表</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、符合性检查响应对照表</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rPr>
        <w:t xml:space="preserve">十</w:t>
      </w:r>
      <w:r>
        <w:rPr>
          <w:rFonts w:hint="eastAsia" w:ascii="宋体" w:hAnsi="宋体" w:cs="宋体"/>
          <w:i/>
          <w:iCs/>
          <w:color w:val="000000"/>
          <w:sz w:val="24"/>
          <w:highlight w:val="none"/>
          <w:u w:val="single"/>
          <w:lang w:val="en-US" w:eastAsia="zh-CN"/>
        </w:rPr>
        <w:t xml:space="preserve">六</w:t>
      </w:r>
      <w:r>
        <w:rPr>
          <w:rFonts w:hint="eastAsia" w:ascii="宋体" w:hAnsi="宋体" w:eastAsia="宋体" w:cs="宋体"/>
          <w:i/>
          <w:iCs/>
          <w:color w:val="000000"/>
          <w:sz w:val="24"/>
          <w:highlight w:val="none"/>
          <w:u w:val="single"/>
        </w:rPr>
        <w:t xml:space="preserve">、开标一览表</w:t>
      </w:r>
      <w:r>
        <w:rPr>
          <w:rFonts w:hint="eastAsia" w:ascii="宋体" w:hAnsi="宋体" w:eastAsia="宋体" w:cs="宋体"/>
          <w:i/>
          <w:iCs/>
          <w:color w:val="000000"/>
          <w:sz w:val="24"/>
          <w:highlight w:val="none"/>
          <w:u w:val="singl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、盐城市政府采购事前信用承诺书</w:t>
      </w:r>
      <w:r>
        <w:rPr>
          <w:rFonts w:hint="eastAsia" w:ascii="宋体" w:hAnsi="宋体" w:eastAsia="宋体" w:cs="宋体"/>
          <w:color w:val="000000"/>
          <w:sz w:val="24"/>
          <w:highlight w:val="none"/>
        </w:rPr>
      </w:r>
      <w:r/>
    </w:p>
    <w:p>
      <w:pPr>
        <w:pStyle w:val="633"/>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、其他材料（如有）</w:t>
      </w:r>
      <w:r>
        <w:rPr>
          <w:rFonts w:hint="eastAsia" w:ascii="宋体" w:hAnsi="宋体" w:eastAsia="宋体" w:cs="宋体"/>
          <w:color w:val="000000"/>
          <w:sz w:val="24"/>
          <w:highlight w:val="none"/>
        </w:rPr>
      </w:r>
      <w:r/>
    </w:p>
    <w:p>
      <w:pPr>
        <w:pStyle w:val="633"/>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jc w:val="center"/>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jc w:val="center"/>
        <w:spacing w:beforeAutospacing="0" w:afterAutospacing="0" w:line="500" w:lineRule="exact"/>
        <w:rPr>
          <w:rFonts w:hint="eastAsia" w:ascii="宋体" w:hAnsi="宋体" w:eastAsia="宋体" w:cs="宋体"/>
          <w:i/>
          <w:color w:val="000000"/>
          <w:sz w:val="32"/>
          <w:szCs w:val="32"/>
          <w:highlight w:val="none"/>
          <w:u w:val="single"/>
        </w:rPr>
        <w:outlineLvl w:val="1"/>
      </w:pPr>
      <w:r>
        <w:rPr>
          <w:rFonts w:hint="eastAsia" w:ascii="宋体" w:hAnsi="宋体" w:eastAsia="宋体" w:cs="宋体"/>
          <w:color w:val="000000"/>
          <w:highlight w:val="none"/>
        </w:rPr>
        <w:br w:type="page" w:clear="all"/>
      </w:r>
      <w:r>
        <w:rPr>
          <w:rFonts w:hint="eastAsia" w:ascii="宋体" w:hAnsi="宋体" w:eastAsia="宋体" w:cs="宋体"/>
          <w:i/>
          <w:color w:val="000000"/>
          <w:sz w:val="32"/>
          <w:szCs w:val="32"/>
          <w:highlight w:val="none"/>
          <w:u w:val="single"/>
        </w:rPr>
        <w:t xml:space="preserve">二、上一年度的财务状况报表</w:t>
      </w:r>
      <w:r>
        <w:rPr>
          <w:rFonts w:hint="eastAsia" w:ascii="宋体" w:hAnsi="宋体" w:eastAsia="宋体" w:cs="宋体"/>
          <w:i/>
          <w:color w:val="000000"/>
          <w:sz w:val="32"/>
          <w:szCs w:val="32"/>
          <w:highlight w:val="none"/>
          <w:u w:val="single"/>
        </w:rPr>
      </w:r>
      <w:r/>
    </w:p>
    <w:p>
      <w:pPr>
        <w:pStyle w:val="88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（至少提供资产负债表、利润表、现金流量表，供应商成立不满一年不需提供。）</w:t>
      </w:r>
      <w:r>
        <w:rPr>
          <w:rFonts w:hint="eastAsia" w:ascii="宋体" w:hAnsi="宋体" w:eastAsia="宋体" w:cs="宋体"/>
          <w:color w:val="000000"/>
          <w:highlight w:val="none"/>
        </w:rPr>
      </w:r>
      <w:r/>
    </w:p>
    <w:p>
      <w:pPr>
        <w:pStyle w:val="881"/>
        <w:ind w:firstLine="480"/>
        <w:jc w:val="center"/>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6"/>
        <w:ind w:firstLine="1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jc w:val="center"/>
        <w:spacing w:beforeAutospacing="0" w:afterAutospacing="0" w:line="500" w:lineRule="exact"/>
        <w:rPr>
          <w:rFonts w:hint="eastAsia" w:ascii="宋体" w:hAnsi="宋体" w:eastAsia="宋体" w:cs="宋体"/>
          <w:i/>
          <w:color w:val="000000"/>
          <w:sz w:val="32"/>
          <w:szCs w:val="32"/>
          <w:highlight w:val="none"/>
          <w:u w:val="single"/>
        </w:rPr>
        <w:outlineLvl w:val="1"/>
      </w:pPr>
      <w:r>
        <w:rPr>
          <w:rFonts w:hint="eastAsia" w:ascii="宋体" w:hAnsi="宋体" w:eastAsia="宋体" w:cs="宋体"/>
          <w:i/>
          <w:color w:val="000000"/>
          <w:sz w:val="32"/>
          <w:szCs w:val="32"/>
          <w:highlight w:val="none"/>
          <w:u w:val="single"/>
        </w:rPr>
        <w:t xml:space="preserve">三、具备履行合同所必需的设备和专业技术能力的书面声明</w:t>
      </w:r>
      <w:r>
        <w:rPr>
          <w:rFonts w:hint="eastAsia" w:ascii="宋体" w:hAnsi="宋体" w:eastAsia="宋体" w:cs="宋体"/>
          <w:i/>
          <w:color w:val="000000"/>
          <w:sz w:val="32"/>
          <w:szCs w:val="32"/>
          <w:highlight w:val="none"/>
          <w:u w:val="single"/>
        </w:rPr>
      </w:r>
      <w:r/>
    </w:p>
    <w:p>
      <w:pPr>
        <w:pStyle w:val="879"/>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highlight w:val="none"/>
        </w:rPr>
      </w:r>
      <w:r/>
    </w:p>
    <w:p>
      <w:pPr>
        <w:pStyle w:val="879"/>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79"/>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79"/>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color w:val="000000"/>
          <w:highlight w:val="none"/>
        </w:rPr>
        <w:br w:type="page" w:clear="all"/>
      </w:r>
      <w:r>
        <w:rPr>
          <w:rFonts w:hint="eastAsia" w:ascii="宋体" w:hAnsi="宋体" w:eastAsia="宋体" w:cs="宋体"/>
          <w:i/>
          <w:color w:val="000000"/>
          <w:sz w:val="32"/>
          <w:szCs w:val="32"/>
          <w:highlight w:val="none"/>
          <w:u w:val="single"/>
        </w:rPr>
        <w:t xml:space="preserve">四、依法缴纳税收和社会保障资金的相关材料</w:t>
      </w:r>
      <w:r>
        <w:rPr>
          <w:rFonts w:hint="eastAsia" w:ascii="宋体" w:hAnsi="宋体" w:eastAsia="宋体" w:cs="宋体"/>
          <w:i/>
          <w:color w:val="000000"/>
          <w:sz w:val="32"/>
          <w:szCs w:val="32"/>
          <w:highlight w:val="none"/>
          <w:u w:val="single"/>
        </w:rPr>
      </w:r>
      <w:r/>
    </w:p>
    <w:p>
      <w:pPr>
        <w:pStyle w:val="879"/>
        <w:ind w:firstLine="480"/>
        <w:jc w:val="both"/>
        <w:spacing w:beforeAutospacing="0" w:afterAutospacing="0"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Cs w:val="24"/>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2"/>
        <w:ind w:firstLine="6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ind w:firstLine="56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jc w:val="center"/>
        <w:spacing w:beforeAutospacing="0" w:afterAutospacing="0" w:line="500" w:lineRule="exact"/>
        <w:rPr>
          <w:rFonts w:hint="eastAsia" w:ascii="宋体" w:hAnsi="宋体" w:eastAsia="宋体" w:cs="宋体"/>
          <w:i/>
          <w:color w:val="000000"/>
          <w:sz w:val="32"/>
          <w:szCs w:val="32"/>
          <w:highlight w:val="none"/>
          <w:u w:val="single"/>
        </w:rPr>
        <w:outlineLvl w:val="1"/>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i/>
          <w:color w:val="000000"/>
          <w:sz w:val="32"/>
          <w:szCs w:val="32"/>
          <w:highlight w:val="none"/>
          <w:u w:val="single"/>
        </w:rPr>
      </w:r>
      <w:r/>
    </w:p>
    <w:p>
      <w:pPr>
        <w:pStyle w:val="879"/>
        <w:ind w:firstLine="3618"/>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b/>
          <w:color w:val="000000"/>
          <w:sz w:val="44"/>
          <w:szCs w:val="44"/>
          <w:highlight w:val="none"/>
        </w:rPr>
        <w:t xml:space="preserve">声  明</w:t>
      </w:r>
      <w:r>
        <w:rPr>
          <w:rFonts w:hint="eastAsia" w:ascii="宋体" w:hAnsi="宋体" w:eastAsia="宋体" w:cs="宋体"/>
          <w:color w:val="000000"/>
          <w:highlight w:val="none"/>
        </w:rPr>
      </w:r>
      <w:r/>
    </w:p>
    <w:p>
      <w:pPr>
        <w:pStyle w:val="879"/>
        <w:ind w:firstLine="482"/>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jc w:val="both"/>
        <w:spacing w:beforeAutospacing="0" w:afterAutospacing="0"/>
        <w:rPr>
          <w:rFonts w:hint="eastAsia" w:ascii="宋体" w:hAnsi="宋体" w:eastAsia="宋体" w:cs="宋体"/>
          <w:b w:val="0"/>
          <w:bCs w:val="0"/>
          <w:i/>
          <w:iCs/>
          <w:color w:val="000000"/>
          <w:highlight w:val="none"/>
        </w:rPr>
      </w:pPr>
      <w:r>
        <w:rPr>
          <w:rFonts w:hint="eastAsia" w:ascii="宋体" w:hAnsi="宋体" w:eastAsia="宋体" w:cs="宋体"/>
          <w:b w:val="0"/>
          <w:bCs w:val="0"/>
          <w:i/>
          <w:iCs/>
          <w:color w:val="000000"/>
          <w:sz w:val="32"/>
          <w:szCs w:val="32"/>
          <w:highlight w:val="none"/>
          <w:u w:val="single"/>
        </w:rPr>
        <w:t xml:space="preserve">六、单位负责人为同一人或者存在直接控股、服务关系的不同供应商，不得参加同一合同项下的政府采购活动证明文件</w:t>
      </w:r>
      <w:r>
        <w:rPr>
          <w:rFonts w:hint="eastAsia" w:ascii="宋体" w:hAnsi="宋体" w:eastAsia="宋体" w:cs="宋体"/>
          <w:b w:val="0"/>
          <w:bCs w:val="0"/>
          <w:i/>
          <w:iCs/>
          <w:color w:val="000000"/>
          <w:highlight w:val="none"/>
        </w:rPr>
      </w:r>
      <w:r/>
    </w:p>
    <w:p>
      <w:pPr>
        <w:pStyle w:val="685"/>
        <w:ind w:firstLine="1680"/>
        <w:jc w:val="both"/>
        <w:spacing w:beforeAutospacing="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color w:val="000000"/>
          <w:szCs w:val="24"/>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685"/>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bCs/>
          <w:color w:val="000000"/>
          <w:sz w:val="44"/>
          <w:szCs w:val="44"/>
          <w:highlight w:val="none"/>
        </w:rPr>
        <w:t xml:space="preserve">声  明</w:t>
      </w:r>
      <w:r>
        <w:rPr>
          <w:rFonts w:hint="eastAsia" w:ascii="宋体" w:hAnsi="宋体" w:eastAsia="宋体" w:cs="宋体"/>
          <w:color w:val="000000"/>
          <w:highlight w:val="none"/>
        </w:rPr>
      </w:r>
      <w:r/>
    </w:p>
    <w:p>
      <w:pPr>
        <w:pStyle w:val="68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我单位不存在：单位负责人为同一人或者存在直接控股、管理关系的不同供应商，同时参加同一合同项下的政府采购活动。</w:t>
      </w:r>
      <w:r>
        <w:rPr>
          <w:rFonts w:hint="eastAsia" w:ascii="宋体" w:hAnsi="宋体" w:eastAsia="宋体" w:cs="宋体"/>
          <w:color w:val="000000"/>
          <w:highlight w:val="none"/>
        </w:rPr>
      </w:r>
      <w:r/>
    </w:p>
    <w:p>
      <w:pPr>
        <w:pStyle w:val="6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488"/>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w:t>
      </w:r>
      <w:r>
        <w:rPr>
          <w:rFonts w:hint="eastAsia" w:ascii="宋体" w:hAnsi="宋体" w:eastAsia="宋体" w:cs="宋体"/>
          <w:color w:val="000000"/>
          <w:sz w:val="24"/>
          <w:highlight w:val="none"/>
        </w:rPr>
        <w:t xml:space="preserve">（加盖CA电子公章）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63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授权代表签字：______________________</w:t>
      </w:r>
      <w:r>
        <w:rPr>
          <w:rFonts w:hint="eastAsia" w:ascii="宋体" w:hAnsi="宋体" w:eastAsia="宋体" w:cs="宋体"/>
          <w:bCs/>
          <w:color w:val="000000"/>
          <w:sz w:val="24"/>
          <w:highlight w:val="none"/>
        </w:rPr>
      </w:r>
      <w:r/>
    </w:p>
    <w:p>
      <w:pPr>
        <w:pStyle w:val="63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79"/>
        <w:jc w:val="center"/>
        <w:spacing w:beforeAutospacing="0" w:afterAutospacing="0" w:line="500" w:lineRule="exact"/>
        <w:rPr>
          <w:rFonts w:hint="eastAsia" w:ascii="宋体" w:hAnsi="宋体" w:eastAsia="宋体" w:cs="宋体"/>
          <w:i/>
          <w:color w:val="000000"/>
          <w:sz w:val="32"/>
          <w:szCs w:val="32"/>
          <w:highlight w:val="none"/>
          <w:u w:val="single"/>
        </w:rPr>
        <w:outlineLvl w:val="1"/>
      </w:pPr>
      <w:r>
        <w:rPr>
          <w:rFonts w:hint="eastAsia" w:ascii="宋体" w:hAnsi="宋体" w:eastAsia="宋体" w:cs="宋体"/>
          <w:i/>
          <w:color w:val="000000"/>
          <w:sz w:val="32"/>
          <w:szCs w:val="32"/>
          <w:highlight w:val="none"/>
          <w:u w:val="single"/>
        </w:rPr>
        <w:t xml:space="preserve">七、特定资格要求的证明文件</w:t>
      </w:r>
      <w:r>
        <w:rPr>
          <w:rFonts w:hint="eastAsia" w:ascii="宋体" w:hAnsi="宋体" w:eastAsia="宋体" w:cs="宋体"/>
          <w:i/>
          <w:color w:val="000000"/>
          <w:sz w:val="32"/>
          <w:szCs w:val="32"/>
          <w:highlight w:val="none"/>
          <w:u w:val="single"/>
        </w:rPr>
      </w:r>
      <w:r/>
    </w:p>
    <w:p>
      <w:pPr>
        <w:pStyle w:val="879"/>
        <w:ind w:firstLine="480"/>
        <w:jc w:val="center"/>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如果本项目申请人的特定资格要求中要求提供的，必须提供。</w:t>
      </w:r>
      <w:r>
        <w:rPr>
          <w:rFonts w:hint="eastAsia" w:ascii="宋体" w:hAnsi="宋体" w:eastAsia="宋体" w:cs="宋体"/>
          <w:color w:val="000000"/>
          <w:highlight w:val="none"/>
        </w:rPr>
      </w:r>
      <w:r/>
    </w:p>
    <w:p>
      <w:pPr>
        <w:pStyle w:val="883"/>
        <w:ind w:firstLine="883"/>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ind w:firstLine="440"/>
        <w:tabs>
          <w:tab w:val="left" w:pos="900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56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79"/>
        <w:jc w:val="center"/>
        <w:spacing w:beforeAutospacing="0" w:afterAutospacing="0" w:line="500" w:lineRule="exact"/>
        <w:rPr>
          <w:rFonts w:hint="eastAsia" w:ascii="宋体" w:hAnsi="宋体" w:eastAsia="宋体" w:cs="宋体"/>
          <w:i/>
          <w:color w:val="000000"/>
          <w:sz w:val="32"/>
          <w:szCs w:val="32"/>
          <w:highlight w:val="none"/>
          <w:u w:val="single"/>
        </w:rPr>
        <w:outlineLvl w:val="1"/>
      </w:pPr>
      <w:r>
        <w:rPr>
          <w:rFonts w:hint="eastAsia" w:ascii="宋体" w:hAnsi="宋体" w:eastAsia="宋体" w:cs="宋体"/>
          <w:i/>
          <w:color w:val="000000"/>
          <w:sz w:val="32"/>
          <w:szCs w:val="32"/>
          <w:highlight w:val="none"/>
          <w:u w:val="single"/>
        </w:rPr>
        <w:t xml:space="preserve">八、法人授权书</w:t>
      </w:r>
      <w:r>
        <w:rPr>
          <w:rFonts w:hint="eastAsia" w:ascii="宋体" w:hAnsi="宋体" w:eastAsia="宋体" w:cs="宋体"/>
          <w:i/>
          <w:color w:val="000000"/>
          <w:sz w:val="32"/>
          <w:szCs w:val="32"/>
          <w:highlight w:val="none"/>
          <w:u w:val="singl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w:t>
      </w:r>
      <w:r>
        <w:rPr>
          <w:rFonts w:hint="eastAsia" w:cs="宋体"/>
          <w:color w:val="000000"/>
          <w:szCs w:val="20"/>
          <w:highlight w:val="none"/>
          <w:u w:val="single"/>
          <w:lang w:eastAsia="zh-CN"/>
        </w:rPr>
        <w:t xml:space="preserve">滨海县八巨镇第二轮土地承包到期后再延长30年试点技术服务项目</w:t>
      </w:r>
      <w:r>
        <w:rPr>
          <w:rFonts w:hint="eastAsia" w:ascii="宋体" w:hAnsi="宋体" w:eastAsia="宋体" w:cs="宋体"/>
          <w:color w:val="000000"/>
          <w:highlight w:val="none"/>
        </w:rPr>
        <w:t xml:space="preserve">采购活动的合法代理人，以本单位名义全权处理一切与该项目采购有关的事务。</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被授权人联系电话：</w:t>
      </w:r>
      <w:r>
        <w:rPr>
          <w:rFonts w:hint="eastAsia" w:ascii="宋体" w:hAnsi="宋体" w:eastAsia="宋体" w:cs="宋体"/>
          <w:color w:val="000000"/>
          <w:highlight w:val="none"/>
          <w:u w:val="single"/>
        </w:rPr>
        <w:t xml:space="preserve">  （手机）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单 位 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79"/>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bl>
      <w:tblPr>
        <w:tblW w:w="85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trHeight w:val="52"/>
        </w:trPr>
        <w:tc>
          <w:tcPr>
            <w:tcW w:w="4272" w:type="dxa"/>
            <w:vAlign w:val="center"/>
            <w:textDirection w:val="lrTb"/>
            <w:noWrap w:val="false"/>
          </w:tcPr>
          <w:p>
            <w:pPr>
              <w:pStyle w:val="633"/>
              <w:ind w:firstLine="480"/>
              <w:jc w:val="center"/>
              <w:spacing w:line="600" w:lineRule="exact"/>
              <w:rPr>
                <w:rFonts w:ascii="宋体" w:hAnsi="宋体"/>
                <w:color w:val="000000"/>
                <w:sz w:val="24"/>
                <w:highlight w:val="none"/>
              </w:rPr>
            </w:pPr>
            <w:r>
              <w:rPr>
                <w:rFonts w:hint="eastAsia" w:ascii="宋体" w:hAnsi="宋体"/>
                <w:color w:val="000000"/>
                <w:sz w:val="24"/>
                <w:highlight w:val="none"/>
              </w:rPr>
              <w:t xml:space="preserve">法定代表人有效身份证明</w:t>
            </w:r>
            <w:r>
              <w:rPr>
                <w:rFonts w:ascii="宋体" w:hAnsi="宋体"/>
                <w:color w:val="000000"/>
                <w:sz w:val="24"/>
                <w:highlight w:val="none"/>
              </w:rPr>
            </w:r>
            <w:r/>
          </w:p>
        </w:tc>
        <w:tc>
          <w:tcPr>
            <w:tcW w:w="4272" w:type="dxa"/>
            <w:vAlign w:val="center"/>
            <w:textDirection w:val="lrTb"/>
            <w:noWrap w:val="false"/>
          </w:tcPr>
          <w:p>
            <w:pPr>
              <w:pStyle w:val="633"/>
              <w:ind w:firstLine="480"/>
              <w:jc w:val="center"/>
              <w:spacing w:line="600" w:lineRule="exact"/>
              <w:rPr>
                <w:rFonts w:ascii="宋体" w:hAnsi="宋体"/>
                <w:color w:val="000000"/>
                <w:sz w:val="24"/>
                <w:highlight w:val="none"/>
              </w:rPr>
            </w:pPr>
            <w:r>
              <w:rPr>
                <w:rFonts w:hint="eastAsia" w:ascii="宋体" w:hAnsi="宋体"/>
                <w:color w:val="000000"/>
                <w:sz w:val="24"/>
                <w:highlight w:val="none"/>
              </w:rPr>
              <w:t xml:space="preserve">委托代理人（被授权人）有效身份证明</w:t>
            </w:r>
            <w:r>
              <w:rPr>
                <w:rFonts w:ascii="宋体" w:hAnsi="宋体"/>
                <w:color w:val="000000"/>
                <w:sz w:val="24"/>
                <w:highlight w:val="none"/>
              </w:rPr>
            </w:r>
            <w:r/>
          </w:p>
        </w:tc>
      </w:tr>
      <w:tr>
        <w:trPr>
          <w:trHeight w:val="2744"/>
        </w:trPr>
        <w:tc>
          <w:tcPr>
            <w:tcW w:w="4272" w:type="dxa"/>
            <w:vAlign w:val="center"/>
            <w:textDirection w:val="lrTb"/>
            <w:noWrap w:val="false"/>
          </w:tcPr>
          <w:p>
            <w:pPr>
              <w:pStyle w:val="633"/>
              <w:ind w:firstLine="480"/>
              <w:jc w:val="center"/>
              <w:spacing w:line="600" w:lineRule="exact"/>
              <w:rPr>
                <w:rFonts w:ascii="宋体" w:hAnsi="宋体"/>
                <w:color w:val="000000"/>
                <w:sz w:val="24"/>
                <w:highlight w:val="none"/>
              </w:rPr>
            </w:pPr>
            <w:r>
              <w:rPr>
                <w:rFonts w:hint="eastAsia" w:ascii="宋体" w:hAnsi="宋体"/>
                <w:color w:val="000000"/>
                <w:sz w:val="24"/>
                <w:highlight w:val="none"/>
              </w:rPr>
              <w:t xml:space="preserve">身份证复印件粘贴处</w:t>
            </w:r>
            <w:r>
              <w:rPr>
                <w:rFonts w:ascii="宋体" w:hAnsi="宋体"/>
                <w:color w:val="000000"/>
                <w:sz w:val="24"/>
                <w:highlight w:val="none"/>
              </w:rPr>
            </w:r>
            <w:r/>
          </w:p>
          <w:p>
            <w:pPr>
              <w:pStyle w:val="633"/>
              <w:ind w:firstLine="480"/>
              <w:jc w:val="center"/>
              <w:spacing w:line="600" w:lineRule="exact"/>
              <w:rPr>
                <w:rFonts w:ascii="宋体" w:hAnsi="宋体"/>
                <w:color w:val="000000"/>
                <w:sz w:val="24"/>
                <w:highlight w:val="none"/>
              </w:rPr>
            </w:pPr>
            <w:r>
              <w:rPr>
                <w:rFonts w:hint="eastAsia" w:ascii="宋体" w:hAnsi="宋体"/>
                <w:color w:val="000000"/>
                <w:sz w:val="24"/>
                <w:highlight w:val="none"/>
              </w:rPr>
              <w:t xml:space="preserve">（可电子粘贴）</w:t>
            </w:r>
            <w:r>
              <w:rPr>
                <w:rFonts w:ascii="宋体" w:hAnsi="宋体"/>
                <w:color w:val="000000"/>
                <w:sz w:val="24"/>
                <w:highlight w:val="none"/>
              </w:rPr>
            </w:r>
            <w:r/>
          </w:p>
        </w:tc>
        <w:tc>
          <w:tcPr>
            <w:tcW w:w="4272" w:type="dxa"/>
            <w:vAlign w:val="center"/>
            <w:textDirection w:val="lrTb"/>
            <w:noWrap w:val="false"/>
          </w:tcPr>
          <w:p>
            <w:pPr>
              <w:pStyle w:val="633"/>
              <w:ind w:firstLine="480"/>
              <w:jc w:val="center"/>
              <w:spacing w:line="600" w:lineRule="exact"/>
              <w:rPr>
                <w:rFonts w:ascii="宋体" w:hAnsi="宋体"/>
                <w:color w:val="000000"/>
                <w:sz w:val="24"/>
                <w:highlight w:val="none"/>
              </w:rPr>
            </w:pPr>
            <w:r>
              <w:rPr>
                <w:rFonts w:hint="eastAsia" w:ascii="宋体" w:hAnsi="宋体"/>
                <w:color w:val="000000"/>
                <w:sz w:val="24"/>
                <w:highlight w:val="none"/>
              </w:rPr>
              <w:t xml:space="preserve">身份证复印件粘贴处</w:t>
            </w:r>
            <w:r>
              <w:rPr>
                <w:rFonts w:ascii="宋体" w:hAnsi="宋体"/>
                <w:color w:val="000000"/>
                <w:sz w:val="24"/>
                <w:highlight w:val="none"/>
              </w:rPr>
            </w:r>
            <w:r/>
          </w:p>
          <w:p>
            <w:pPr>
              <w:pStyle w:val="633"/>
              <w:ind w:firstLine="480"/>
              <w:jc w:val="center"/>
              <w:spacing w:line="600" w:lineRule="exact"/>
              <w:rPr>
                <w:rFonts w:ascii="宋体" w:hAnsi="宋体"/>
                <w:color w:val="000000"/>
                <w:sz w:val="24"/>
                <w:highlight w:val="none"/>
              </w:rPr>
            </w:pPr>
            <w:r>
              <w:rPr>
                <w:rFonts w:hint="eastAsia" w:ascii="宋体" w:hAnsi="宋体"/>
                <w:color w:val="000000"/>
                <w:sz w:val="24"/>
                <w:highlight w:val="none"/>
              </w:rPr>
              <w:t xml:space="preserve">（可电子粘贴）</w:t>
            </w:r>
            <w:r>
              <w:rPr>
                <w:rFonts w:ascii="宋体" w:hAnsi="宋体"/>
                <w:color w:val="000000"/>
                <w:sz w:val="24"/>
                <w:highlight w:val="none"/>
              </w:rPr>
            </w:r>
            <w:r/>
          </w:p>
        </w:tc>
      </w:tr>
    </w:tbl>
    <w:p>
      <w:pPr>
        <w:pStyle w:val="879"/>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80"/>
        <w:jc w:val="center"/>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i/>
          <w:color w:val="000000"/>
          <w:sz w:val="32"/>
          <w:szCs w:val="32"/>
          <w:highlight w:val="none"/>
          <w:u w:val="single"/>
        </w:rPr>
        <w:t xml:space="preserve">九、投标函</w:t>
      </w:r>
      <w:r>
        <w:rPr>
          <w:rFonts w:hint="eastAsia" w:ascii="宋体" w:hAnsi="宋体" w:eastAsia="宋体" w:cs="宋体"/>
          <w:color w:val="000000"/>
          <w:highlight w:val="none"/>
        </w:rPr>
      </w:r>
      <w:r/>
    </w:p>
    <w:p>
      <w:pPr>
        <w:pStyle w:val="63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滨海县八巨镇人民政府</w:t>
      </w:r>
      <w:r>
        <w:rPr>
          <w:rFonts w:hint="eastAsia" w:ascii="宋体" w:hAnsi="宋体" w:eastAsia="宋体" w:cs="宋体"/>
          <w:color w:val="000000"/>
          <w:sz w:val="24"/>
          <w:szCs w:val="24"/>
          <w:highlight w:val="none"/>
          <w:lang w:eastAsia="zh-CN"/>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cs="宋体"/>
          <w:color w:val="000000"/>
          <w:sz w:val="24"/>
          <w:szCs w:val="24"/>
          <w:highlight w:val="none"/>
          <w:u w:val="single"/>
          <w:lang w:eastAsia="zh-CN"/>
        </w:rPr>
        <w:t xml:space="preserve">J</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号招标文件，正式授权下述签字人______(姓名)代表我方______________（供应商的名称），全权处理本次项目投标的有关事宜。</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据此函，__________签字人兹宣布同意如下：</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1.按招标文件规定的各项要求，向买方提供所需服务（包含与服务相关的货物）。</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2.我们完全理解贵方不一定将合同授予最低报价的供应商。</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6.一旦我方中标,我方将根据招标文件的规定，严格履行合同的责任和义务,并保证在招标文件规定的时</w:t>
      </w:r>
      <w:r>
        <w:rPr>
          <w:rFonts w:hint="eastAsia" w:ascii="宋体" w:hAnsi="宋体" w:cs="宋体"/>
          <w:color w:val="000000"/>
          <w:sz w:val="24"/>
          <w:szCs w:val="24"/>
          <w:highlight w:val="none"/>
          <w:lang w:eastAsia="zh-CN"/>
        </w:rPr>
        <w:t xml:space="preserve">间内</w:t>
      </w:r>
      <w:r>
        <w:rPr>
          <w:rFonts w:hint="eastAsia" w:ascii="宋体" w:hAnsi="宋体" w:eastAsia="宋体" w:cs="宋体"/>
          <w:color w:val="000000"/>
          <w:sz w:val="24"/>
          <w:szCs w:val="24"/>
          <w:highlight w:val="none"/>
        </w:rPr>
        <w:t xml:space="preserve">完成项目，交付买方验收、使用。</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7.与本投标有关的正式通讯地址为：</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供应商开户行：</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 </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期：______年____月____日</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6"/>
        <w:ind w:firstLine="1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560"/>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十、中小微企业声明函（服务）</w:t>
      </w:r>
      <w:r>
        <w:rPr>
          <w:rFonts w:hint="eastAsia" w:ascii="宋体" w:hAnsi="宋体" w:eastAsia="宋体" w:cs="宋体"/>
          <w:i/>
          <w:color w:val="000000"/>
          <w:sz w:val="32"/>
          <w:szCs w:val="32"/>
          <w:highlight w:val="none"/>
          <w:u w:val="singl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w:t>
      </w:r>
      <w:r>
        <w:rPr>
          <w:rFonts w:hint="eastAsia" w:ascii="宋体" w:hAnsi="宋体" w:eastAsia="宋体" w:cs="宋体"/>
          <w:bCs/>
          <w:color w:val="000000"/>
          <w:sz w:val="24"/>
          <w:szCs w:val="24"/>
          <w:highlight w:val="none"/>
        </w:rPr>
        <w:t xml:space="preserve">〔2020〕</w:t>
      </w:r>
      <w:r>
        <w:rPr>
          <w:rFonts w:hint="eastAsia" w:ascii="宋体" w:hAnsi="宋体" w:eastAsia="宋体" w:cs="宋体"/>
          <w:color w:val="000000"/>
          <w:sz w:val="24"/>
          <w:highlight w:val="none"/>
        </w:rPr>
        <w:t xml:space="preserve">46号)的规定，本公司（联合体）参加</w:t>
      </w:r>
      <w:r>
        <w:rPr>
          <w:rFonts w:hint="eastAsia" w:ascii="宋体" w:hAnsi="宋体" w:cs="宋体"/>
          <w:color w:val="000000"/>
          <w:sz w:val="24"/>
          <w:szCs w:val="20"/>
          <w:highlight w:val="none"/>
          <w:u w:val="single"/>
          <w:lang w:eastAsia="zh-CN"/>
        </w:rPr>
        <w:t xml:space="preserve">滨海县八巨镇人民政府</w:t>
      </w:r>
      <w:r>
        <w:rPr>
          <w:rFonts w:hint="eastAsia" w:ascii="宋体" w:hAnsi="宋体" w:eastAsia="宋体" w:cs="宋体"/>
          <w:color w:val="000000"/>
          <w:sz w:val="24"/>
          <w:highlight w:val="none"/>
        </w:rPr>
        <w:t xml:space="preserve">组织的采购编号为</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cs="宋体"/>
          <w:color w:val="000000"/>
          <w:sz w:val="24"/>
          <w:szCs w:val="20"/>
          <w:highlight w:val="none"/>
          <w:u w:val="single"/>
          <w:lang w:eastAsia="zh-CN"/>
        </w:rPr>
        <w:t xml:space="preserve">滨海县八巨镇第二轮土地承包到期后再延长30年试点技术服务项目</w:t>
      </w:r>
      <w:r>
        <w:rPr>
          <w:rFonts w:hint="eastAsia" w:ascii="宋体" w:hAnsi="宋体" w:eastAsia="宋体" w:cs="宋体"/>
          <w:color w:val="000000"/>
          <w:sz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000000"/>
          <w:sz w:val="24"/>
          <w:szCs w:val="24"/>
          <w:highlight w:val="none"/>
        </w:rPr>
        <w:t xml:space="preserve">〔2011〕</w:t>
      </w:r>
      <w:r>
        <w:rPr>
          <w:rFonts w:hint="eastAsia" w:ascii="宋体" w:hAnsi="宋体" w:eastAsia="宋体" w:cs="宋体"/>
          <w:color w:val="000000"/>
          <w:sz w:val="24"/>
          <w:highlight w:val="none"/>
        </w:rPr>
        <w:t xml:space="preserve">300号)的规定，相关企业（含联合体中的中小微企业、签订分包意向协议的中小微企业）的具体情况如下：</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iCs/>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iCs/>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33"/>
        <w:ind w:firstLine="480"/>
        <w:jc w:val="righ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企业名称（加盖CA电子公章）：        </w:t>
      </w:r>
      <w:r>
        <w:rPr>
          <w:rFonts w:hint="eastAsia" w:ascii="宋体" w:hAnsi="宋体" w:eastAsia="宋体" w:cs="宋体"/>
          <w:color w:val="000000"/>
          <w:sz w:val="24"/>
          <w:highlight w:val="none"/>
        </w:rPr>
      </w:r>
      <w:r/>
    </w:p>
    <w:p>
      <w:pPr>
        <w:pStyle w:val="633"/>
        <w:ind w:right="960" w:firstLine="6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633"/>
        <w:ind w:firstLine="480"/>
        <w:spacing w:line="500" w:lineRule="exact"/>
        <w:rPr>
          <w:rFonts w:hint="eastAsia" w:ascii="宋体" w:hAnsi="宋体" w:eastAsia="宋体" w:cs="宋体"/>
          <w:i/>
          <w:color w:val="000000"/>
          <w:sz w:val="32"/>
          <w:szCs w:val="32"/>
          <w:highlight w:val="none"/>
          <w:u w:val="single"/>
        </w:rPr>
      </w:pPr>
      <w:r>
        <w:rPr>
          <w:rFonts w:hint="eastAsia" w:ascii="宋体" w:hAnsi="宋体" w:eastAsia="宋体" w:cs="宋体"/>
          <w:color w:val="000000"/>
          <w:sz w:val="24"/>
          <w:highlight w:val="none"/>
        </w:rPr>
        <w:t xml:space="preserve">备注2：供应商如不提供此声明函，价格将不做相应扣除（如项目全面面向中小企业，则资格审查不通过）。</w:t>
      </w:r>
      <w:r>
        <w:rPr>
          <w:rFonts w:hint="eastAsia" w:ascii="宋体" w:hAnsi="宋体" w:eastAsia="宋体" w:cs="宋体"/>
          <w:i/>
          <w:color w:val="000000"/>
          <w:sz w:val="32"/>
          <w:szCs w:val="32"/>
          <w:highlight w:val="none"/>
          <w:u w:val="single"/>
        </w:rPr>
      </w:r>
      <w:r/>
    </w:p>
    <w:p>
      <w:pPr>
        <w:pStyle w:val="633"/>
        <w:widowControl/>
        <w:rPr>
          <w:rFonts w:hint="eastAsia" w:ascii="宋体" w:hAnsi="宋体" w:eastAsia="宋体" w:cs="宋体"/>
          <w:i/>
          <w:color w:val="000000"/>
          <w:sz w:val="32"/>
          <w:szCs w:val="32"/>
          <w:highlight w:val="none"/>
        </w:rPr>
      </w:pPr>
      <w:r>
        <w:rPr>
          <w:rFonts w:hint="eastAsia" w:ascii="宋体" w:hAnsi="宋体" w:eastAsia="宋体" w:cs="宋体"/>
          <w:i/>
          <w:color w:val="000000"/>
          <w:sz w:val="32"/>
          <w:szCs w:val="32"/>
          <w:highlight w:val="none"/>
        </w:rPr>
        <w:br w:type="page" w:clear="all"/>
      </w:r>
      <w:r>
        <w:rPr>
          <w:rFonts w:hint="eastAsia" w:ascii="宋体" w:hAnsi="宋体" w:eastAsia="宋体" w:cs="宋体"/>
          <w:i/>
          <w:color w:val="000000"/>
          <w:sz w:val="32"/>
          <w:szCs w:val="32"/>
          <w:highlight w:val="none"/>
        </w:rPr>
      </w:r>
      <w:r/>
    </w:p>
    <w:p>
      <w:pPr>
        <w:pStyle w:val="874"/>
        <w:ind w:firstLine="640"/>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十一、残疾人福利性单位声明函</w:t>
      </w:r>
      <w:r>
        <w:rPr>
          <w:rFonts w:hint="eastAsia" w:ascii="宋体" w:hAnsi="宋体" w:eastAsia="宋体" w:cs="宋体"/>
          <w:i/>
          <w:color w:val="000000"/>
          <w:sz w:val="32"/>
          <w:szCs w:val="32"/>
          <w:highlight w:val="none"/>
          <w:u w:val="singl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szCs w:val="20"/>
          <w:highlight w:val="none"/>
          <w:u w:val="single"/>
          <w:lang w:eastAsia="zh-CN"/>
        </w:rPr>
        <w:t xml:space="preserve">滨海县八巨镇人民政府</w:t>
      </w:r>
      <w:r>
        <w:rPr>
          <w:rFonts w:hint="eastAsia" w:ascii="宋体" w:hAnsi="宋体" w:eastAsia="宋体" w:cs="宋体"/>
          <w:color w:val="000000"/>
          <w:sz w:val="24"/>
          <w:szCs w:val="24"/>
          <w:highlight w:val="none"/>
        </w:rPr>
        <w:t xml:space="preserve">单位的采购文件编号为</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u w:val="single"/>
          <w:lang w:eastAsia="zh-CN"/>
        </w:rPr>
        <w:t xml:space="preserve">滨海县八巨镇第二轮土地承包到期后再延长30年试点技术服务项目</w:t>
      </w:r>
      <w:r>
        <w:rPr>
          <w:rFonts w:hint="eastAsia" w:ascii="宋体" w:hAnsi="宋体" w:eastAsia="宋体" w:cs="宋体"/>
          <w:color w:val="000000"/>
          <w:sz w:val="24"/>
          <w:szCs w:val="24"/>
          <w:highlight w:val="none"/>
        </w:rPr>
        <w:t xml:space="preserve">采购活动由本单位提供服务。</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备注：1.供应商如不提供此声明函，价格将不做相应扣除</w:t>
      </w:r>
      <w:r>
        <w:rPr>
          <w:rFonts w:hint="eastAsia" w:ascii="宋体" w:hAnsi="宋体" w:eastAsia="宋体" w:cs="宋体"/>
          <w:color w:val="000000"/>
          <w:sz w:val="24"/>
          <w:highlight w:val="none"/>
        </w:rPr>
        <w:t xml:space="preserve">（如项目全面面向中小企业，则资格审查不通过）</w:t>
      </w:r>
      <w:r>
        <w:rPr>
          <w:rFonts w:hint="eastAsia" w:ascii="宋体" w:hAnsi="宋体" w:eastAsia="宋体" w:cs="宋体"/>
          <w:color w:val="000000"/>
          <w:sz w:val="24"/>
          <w:szCs w:val="24"/>
          <w:highlight w:val="none"/>
        </w:rPr>
        <w:t xml:space="preserve">。2.中标人为残疾人福利单位的，此声明函将随中标结果同时公告，接受社会监督</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633"/>
        <w:ind w:firstLine="7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633"/>
        <w:rPr>
          <w:rFonts w:hint="eastAsia"/>
          <w:color w:val="000000"/>
          <w:highlight w:val="none"/>
        </w:rPr>
      </w:pPr>
      <w:r>
        <w:rPr>
          <w:rFonts w:hint="eastAsia"/>
          <w:color w:val="000000"/>
          <w:highlight w:val="none"/>
        </w:rPr>
      </w:r>
      <w:r/>
    </w:p>
    <w:p>
      <w:pPr>
        <w:pStyle w:val="633"/>
        <w:ind w:firstLine="440"/>
        <w:jc w:val="center"/>
        <w:rPr>
          <w:rFonts w:hint="eastAsia" w:ascii="宋体" w:hAnsi="宋体" w:eastAsia="宋体" w:cs="宋体"/>
          <w:color w:val="000000"/>
          <w:sz w:val="24"/>
          <w:szCs w:val="24"/>
          <w:highlight w:val="none"/>
        </w:rPr>
      </w:pPr>
      <w:r>
        <w:rPr>
          <w:rFonts w:hint="eastAsia" w:ascii="宋体" w:hAnsi="宋体" w:eastAsia="宋体" w:cs="宋体"/>
          <w:i/>
          <w:color w:val="000000"/>
          <w:sz w:val="32"/>
          <w:szCs w:val="32"/>
          <w:highlight w:val="none"/>
          <w:u w:val="single"/>
        </w:rPr>
        <w:t xml:space="preserve">十</w:t>
      </w:r>
      <w:r>
        <w:rPr>
          <w:rFonts w:hint="eastAsia" w:ascii="宋体" w:hAnsi="宋体" w:cs="宋体"/>
          <w:i/>
          <w:color w:val="000000"/>
          <w:sz w:val="32"/>
          <w:szCs w:val="32"/>
          <w:highlight w:val="none"/>
          <w:u w:val="single"/>
          <w:lang w:val="en-US" w:eastAsia="zh-CN"/>
        </w:rPr>
        <w:t xml:space="preserve">二</w:t>
      </w:r>
      <w:r>
        <w:rPr>
          <w:rFonts w:hint="eastAsia" w:ascii="宋体" w:hAnsi="宋体" w:eastAsia="宋体" w:cs="宋体"/>
          <w:i/>
          <w:color w:val="000000"/>
          <w:sz w:val="32"/>
          <w:szCs w:val="32"/>
          <w:highlight w:val="none"/>
          <w:u w:val="single"/>
        </w:rPr>
        <w:t xml:space="preserve">、技术要求响应及偏离表</w:t>
      </w:r>
      <w:r>
        <w:rPr>
          <w:rFonts w:hint="eastAsia" w:ascii="宋体" w:hAnsi="宋体" w:eastAsia="宋体" w:cs="宋体"/>
          <w:color w:val="000000"/>
          <w:sz w:val="24"/>
          <w:szCs w:val="24"/>
          <w:highlight w:val="none"/>
        </w:rPr>
      </w:r>
      <w:r/>
    </w:p>
    <w:tbl>
      <w:tblPr>
        <w:tblW w:w="929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招标文件要求</w:t>
            </w: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投标响应情况</w:t>
            </w: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超出、符合或偏离</w:t>
            </w: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证明材料</w:t>
            </w:r>
            <w:r>
              <w:rPr>
                <w:rFonts w:hint="eastAsia" w:ascii="宋体" w:hAnsi="宋体" w:eastAsia="宋体" w:cs="宋体"/>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jc w:val="cente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jc w:val="center"/>
        <w:spacing w:before="50" w:after="50"/>
        <w:rPr>
          <w:rFonts w:hint="eastAsia" w:ascii="宋体" w:hAnsi="宋体" w:eastAsia="宋体" w:cs="宋体"/>
          <w:b/>
          <w:bCs/>
          <w:color w:val="000000"/>
          <w:sz w:val="24"/>
          <w:szCs w:val="24"/>
          <w:highlight w:val="none"/>
        </w:rPr>
      </w:pPr>
      <w:r>
        <w:rPr>
          <w:rFonts w:hint="eastAsia" w:ascii="宋体" w:hAnsi="宋体" w:eastAsia="宋体" w:cs="宋体"/>
          <w:b/>
          <w:bCs/>
          <w:color w:val="000000"/>
          <w:sz w:val="32"/>
          <w:szCs w:val="32"/>
          <w:highlight w:val="none"/>
          <w:lang w:val="en-US" w:eastAsia="zh-CN"/>
        </w:rPr>
        <w:t xml:space="preserve">十</w:t>
      </w:r>
      <w:r>
        <w:rPr>
          <w:rFonts w:hint="eastAsia" w:ascii="宋体" w:hAnsi="宋体" w:cs="宋体"/>
          <w:b/>
          <w:bCs/>
          <w:color w:val="000000"/>
          <w:sz w:val="32"/>
          <w:szCs w:val="32"/>
          <w:highlight w:val="none"/>
          <w:lang w:val="en-US" w:eastAsia="zh-CN"/>
        </w:rPr>
        <w:t xml:space="preserve">三</w:t>
      </w:r>
      <w:r>
        <w:rPr>
          <w:rFonts w:hint="eastAsia" w:ascii="宋体" w:hAnsi="宋体" w:eastAsia="宋体" w:cs="宋体"/>
          <w:b/>
          <w:bCs/>
          <w:color w:val="000000"/>
          <w:sz w:val="32"/>
          <w:szCs w:val="32"/>
          <w:highlight w:val="none"/>
          <w:lang w:val="en-US" w:eastAsia="zh-CN"/>
        </w:rPr>
        <w:t xml:space="preserve">、</w:t>
      </w:r>
      <w:r>
        <w:rPr>
          <w:rFonts w:hint="eastAsia" w:ascii="宋体" w:hAnsi="宋体" w:eastAsia="宋体" w:cs="宋体"/>
          <w:b/>
          <w:bCs/>
          <w:color w:val="000000"/>
          <w:sz w:val="32"/>
          <w:szCs w:val="32"/>
          <w:highlight w:val="none"/>
        </w:rPr>
        <w:t xml:space="preserve">项目组成员一览表</w:t>
      </w:r>
      <w:r>
        <w:rPr>
          <w:rFonts w:hint="eastAsia" w:ascii="宋体" w:hAnsi="宋体" w:eastAsia="宋体" w:cs="宋体"/>
          <w:b/>
          <w:bCs/>
          <w:color w:val="000000"/>
          <w:sz w:val="24"/>
          <w:szCs w:val="24"/>
          <w:highlight w:val="none"/>
        </w:rPr>
      </w:r>
      <w:r/>
    </w:p>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投标人全称（加盖公章）：  </w:t>
      </w:r>
      <w:r>
        <w:rPr>
          <w:rFonts w:hint="eastAsia" w:ascii="宋体" w:hAnsi="宋体" w:eastAsia="宋体" w:cs="宋体"/>
          <w:color w:val="000000"/>
          <w:sz w:val="24"/>
          <w:szCs w:val="24"/>
          <w:highlight w:val="none"/>
        </w:rPr>
      </w:r>
      <w:r/>
    </w:p>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7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trHeight w:val="294"/>
        </w:trPr>
        <w:tc>
          <w:tcPr>
            <w:tcW w:w="1080" w:type="dxa"/>
            <w:vAlign w:val="center"/>
            <w:textDirection w:val="lrTb"/>
            <w:noWrap w:val="false"/>
          </w:tcPr>
          <w:p>
            <w:pPr>
              <w:pStyle w:val="633"/>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c>
          <w:tcPr>
            <w:tcW w:w="1751" w:type="dxa"/>
            <w:vAlign w:val="center"/>
            <w:textDirection w:val="lrTb"/>
            <w:noWrap w:val="false"/>
          </w:tcPr>
          <w:p>
            <w:pPr>
              <w:pStyle w:val="633"/>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tc>
        <w:tc>
          <w:tcPr>
            <w:tcW w:w="1237" w:type="dxa"/>
            <w:vAlign w:val="center"/>
            <w:textDirection w:val="lrTb"/>
            <w:noWrap w:val="false"/>
          </w:tcPr>
          <w:p>
            <w:pPr>
              <w:pStyle w:val="633"/>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tc>
        <w:tc>
          <w:tcPr>
            <w:tcW w:w="1944" w:type="dxa"/>
            <w:vAlign w:val="center"/>
            <w:textDirection w:val="lrTb"/>
            <w:noWrap w:val="false"/>
          </w:tcPr>
          <w:p>
            <w:pPr>
              <w:pStyle w:val="633"/>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tc>
        <w:tc>
          <w:tcPr>
            <w:tcW w:w="1205" w:type="dxa"/>
            <w:vAlign w:val="top"/>
            <w:textDirection w:val="lrTb"/>
            <w:noWrap w:val="false"/>
          </w:tcPr>
          <w:p>
            <w:pPr>
              <w:pStyle w:val="633"/>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3"/>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2"/>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2"/>
        </w:trPr>
        <w:tc>
          <w:tcPr>
            <w:tcW w:w="1080"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751"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4" w:type="dxa"/>
            <w:vAlign w:val="center"/>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5" w:type="dxa"/>
            <w:vAlign w:val="top"/>
            <w:textDirection w:val="lrTb"/>
            <w:noWrap w:val="false"/>
          </w:tcPr>
          <w:p>
            <w:pPr>
              <w:pStyle w:val="6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633"/>
        <w:ind w:left="239" w:firstLine="9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注:1、行数不够,自行添加</w:t>
      </w:r>
      <w:r>
        <w:rPr>
          <w:rFonts w:hint="eastAsia" w:ascii="宋体" w:hAnsi="宋体" w:eastAsia="宋体" w:cs="宋体"/>
          <w:color w:val="000000"/>
          <w:sz w:val="24"/>
          <w:szCs w:val="24"/>
          <w:highlight w:val="none"/>
        </w:rPr>
      </w:r>
      <w:r/>
    </w:p>
    <w:p>
      <w:pPr>
        <w:pStyle w:val="633"/>
        <w:ind w:left="178" w:firstLine="13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2、证明材料附后</w:t>
      </w:r>
      <w:r>
        <w:rPr>
          <w:rFonts w:hint="eastAsia" w:ascii="宋体" w:hAnsi="宋体" w:eastAsia="宋体" w:cs="宋体"/>
          <w:color w:val="000000"/>
          <w:sz w:val="24"/>
          <w:szCs w:val="24"/>
          <w:highlight w:val="none"/>
        </w:rPr>
      </w:r>
      <w:r/>
    </w:p>
    <w:p>
      <w:pPr>
        <w:pStyle w:val="633"/>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3"/>
        <w:ind w:firstLine="120"/>
        <w:jc w:val="right"/>
        <w:spacing w:before="50" w:after="50"/>
        <w:rPr>
          <w:rFonts w:hint="eastAsia" w:ascii="宋体" w:hAnsi="宋体" w:eastAsia="宋体" w:cs="宋体"/>
          <w:color w:val="000000"/>
          <w:spacing w:val="20"/>
          <w:sz w:val="24"/>
          <w:highlight w:val="none"/>
          <w:u w:val="single"/>
        </w:rPr>
      </w:pPr>
      <w:r>
        <w:rPr>
          <w:rFonts w:hint="eastAsia" w:ascii="宋体" w:hAnsi="宋体" w:eastAsia="宋体" w:cs="宋体"/>
          <w:color w:val="000000"/>
          <w:sz w:val="24"/>
          <w:highlight w:val="none"/>
        </w:rPr>
        <w:t xml:space="preserve">               法定代表人或委托</w:t>
      </w:r>
      <w:r>
        <w:rPr>
          <w:rFonts w:hint="eastAsia" w:ascii="宋体" w:hAnsi="宋体" w:cs="宋体"/>
          <w:color w:val="000000"/>
          <w:sz w:val="24"/>
          <w:highlight w:val="none"/>
          <w:lang w:eastAsia="zh-CN"/>
        </w:rPr>
        <w:t xml:space="preserve">代理</w:t>
      </w:r>
      <w:r>
        <w:rPr>
          <w:rFonts w:hint="eastAsia" w:ascii="宋体" w:hAnsi="宋体" w:eastAsia="宋体" w:cs="宋体"/>
          <w:color w:val="000000"/>
          <w:sz w:val="24"/>
          <w:highlight w:val="none"/>
        </w:rPr>
        <w:t xml:space="preserve">人</w:t>
      </w:r>
      <w:r>
        <w:rPr>
          <w:rFonts w:hint="eastAsia" w:ascii="宋体" w:hAnsi="宋体" w:eastAsia="宋体" w:cs="宋体"/>
          <w:color w:val="000000"/>
          <w:spacing w:val="20"/>
          <w:sz w:val="24"/>
          <w:highlight w:val="none"/>
        </w:rPr>
        <w:t xml:space="preserve">：</w:t>
      </w:r>
      <w:r>
        <w:rPr>
          <w:rFonts w:hint="eastAsia" w:ascii="宋体" w:hAnsi="宋体" w:eastAsia="宋体" w:cs="宋体"/>
          <w:color w:val="000000"/>
          <w:sz w:val="24"/>
          <w:highlight w:val="none"/>
          <w:u w:val="single"/>
        </w:rPr>
        <w:t xml:space="preserve">（签字或盖章）</w:t>
      </w:r>
      <w:r>
        <w:rPr>
          <w:rFonts w:hint="eastAsia" w:ascii="宋体" w:hAnsi="宋体" w:eastAsia="宋体" w:cs="宋体"/>
          <w:color w:val="000000"/>
          <w:spacing w:val="20"/>
          <w:sz w:val="24"/>
          <w:highlight w:val="none"/>
          <w:u w:val="single"/>
        </w:rPr>
      </w:r>
      <w:r/>
    </w:p>
    <w:p>
      <w:pPr>
        <w:pStyle w:val="633"/>
        <w:ind w:firstLine="5040"/>
        <w:spacing w:before="50" w:after="50"/>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t xml:space="preserve">投标人：</w:t>
      </w:r>
      <w:r>
        <w:rPr>
          <w:rFonts w:hint="eastAsia" w:ascii="宋体" w:hAnsi="宋体" w:eastAsia="宋体" w:cs="宋体"/>
          <w:color w:val="000000"/>
          <w:spacing w:val="20"/>
          <w:sz w:val="24"/>
          <w:highlight w:val="none"/>
          <w:u w:val="single"/>
        </w:rPr>
        <w:t xml:space="preserve">（</w:t>
      </w:r>
      <w:r>
        <w:rPr>
          <w:rFonts w:hint="eastAsia" w:ascii="宋体" w:hAnsi="宋体" w:eastAsia="宋体" w:cs="宋体"/>
          <w:color w:val="000000"/>
          <w:sz w:val="24"/>
          <w:highlight w:val="none"/>
          <w:u w:val="single"/>
        </w:rPr>
        <w:t xml:space="preserve">加盖CA电子签章</w:t>
      </w:r>
      <w:r>
        <w:rPr>
          <w:rFonts w:hint="eastAsia" w:ascii="宋体" w:hAnsi="宋体" w:eastAsia="宋体" w:cs="宋体"/>
          <w:color w:val="000000"/>
          <w:spacing w:val="20"/>
          <w:sz w:val="24"/>
          <w:highlight w:val="none"/>
          <w:u w:val="single"/>
        </w:rPr>
        <w:t xml:space="preserve">）</w:t>
      </w:r>
      <w:r>
        <w:rPr>
          <w:rFonts w:hint="eastAsia" w:ascii="宋体" w:hAnsi="宋体" w:eastAsia="宋体" w:cs="宋体"/>
          <w:color w:val="000000"/>
          <w:spacing w:val="20"/>
          <w:sz w:val="24"/>
          <w:highlight w:val="none"/>
        </w:rPr>
      </w:r>
      <w:r/>
    </w:p>
    <w:p>
      <w:pPr>
        <w:pStyle w:val="633"/>
        <w:ind w:firstLine="5040"/>
        <w:spacing w:before="50" w:after="50"/>
        <w:rPr>
          <w:rFonts w:hint="eastAsia" w:ascii="宋体" w:hAnsi="宋体" w:eastAsia="宋体" w:cs="宋体"/>
          <w:color w:val="000000"/>
          <w:sz w:val="32"/>
          <w:szCs w:val="32"/>
          <w:highlight w:val="none"/>
        </w:rPr>
      </w:pPr>
      <w:r>
        <w:rPr>
          <w:rFonts w:hint="eastAsia" w:ascii="宋体" w:hAnsi="宋体" w:eastAsia="宋体" w:cs="宋体"/>
          <w:color w:val="000000"/>
          <w:spacing w:val="20"/>
          <w:sz w:val="24"/>
          <w:highlight w:val="none"/>
        </w:rPr>
        <w:t xml:space="preserve">日</w:t>
      </w:r>
      <w:r>
        <w:rPr>
          <w:rFonts w:hint="eastAsia" w:ascii="宋体" w:hAnsi="宋体" w:eastAsia="宋体" w:cs="宋体"/>
          <w:color w:val="000000"/>
          <w:spacing w:val="20"/>
          <w:sz w:val="24"/>
          <w:highlight w:val="none"/>
          <w:lang w:val="en-US" w:eastAsia="zh-CN"/>
        </w:rPr>
        <w:t xml:space="preserve">  </w:t>
      </w:r>
      <w:r>
        <w:rPr>
          <w:rFonts w:hint="eastAsia" w:ascii="宋体" w:hAnsi="宋体" w:eastAsia="宋体" w:cs="宋体"/>
          <w:color w:val="000000"/>
          <w:spacing w:val="20"/>
          <w:sz w:val="24"/>
          <w:highlight w:val="none"/>
        </w:rPr>
        <w:t xml:space="preserve">期：</w:t>
      </w:r>
      <w:r>
        <w:rPr>
          <w:rFonts w:hint="eastAsia" w:ascii="宋体" w:hAnsi="宋体" w:eastAsia="宋体" w:cs="宋体"/>
          <w:color w:val="000000"/>
          <w:sz w:val="32"/>
          <w:szCs w:val="32"/>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3"/>
        <w:jc w:val="both"/>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十</w:t>
      </w:r>
      <w:r>
        <w:rPr>
          <w:rFonts w:hint="eastAsia" w:ascii="宋体" w:hAnsi="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、资格性审查响应对照表</w:t>
      </w:r>
      <w:r>
        <w:rPr>
          <w:rFonts w:hint="eastAsia" w:ascii="宋体" w:hAnsi="宋体" w:eastAsia="宋体" w:cs="宋体"/>
          <w:i/>
          <w:color w:val="000000"/>
          <w:sz w:val="32"/>
          <w:szCs w:val="32"/>
          <w:highlight w:val="none"/>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5447"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资格性审查响应内容</w:t>
            </w:r>
            <w:r>
              <w:rPr>
                <w:rFonts w:hint="eastAsia" w:ascii="宋体" w:hAnsi="宋体" w:eastAsia="宋体" w:cs="宋体"/>
                <w:b/>
                <w:color w:val="000000"/>
                <w:highlight w:val="none"/>
              </w:rPr>
            </w:r>
            <w:r/>
          </w:p>
        </w:tc>
        <w:tc>
          <w:tcPr>
            <w:tcW w:w="1680"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是否响应</w:t>
            </w:r>
            <w:r>
              <w:rPr>
                <w:rFonts w:hint="eastAsia" w:ascii="宋体" w:hAnsi="宋体" w:eastAsia="宋体" w:cs="宋体"/>
                <w:b/>
                <w:color w:val="000000"/>
                <w:highlight w:val="none"/>
              </w:rPr>
            </w:r>
            <w:r/>
          </w:p>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（填是或者否）</w:t>
            </w:r>
            <w:r>
              <w:rPr>
                <w:rFonts w:hint="eastAsia" w:ascii="宋体" w:hAnsi="宋体" w:eastAsia="宋体" w:cs="宋体"/>
                <w:b/>
                <w:color w:val="000000"/>
                <w:highlight w:val="none"/>
              </w:rPr>
            </w:r>
            <w:r/>
          </w:p>
        </w:tc>
        <w:tc>
          <w:tcPr>
            <w:tcW w:w="1785"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投标文件中的</w:t>
            </w:r>
            <w:r>
              <w:rPr>
                <w:rFonts w:hint="eastAsia" w:ascii="宋体" w:hAnsi="宋体" w:eastAsia="宋体" w:cs="宋体"/>
                <w:b/>
                <w:color w:val="000000"/>
                <w:highlight w:val="none"/>
              </w:rPr>
            </w:r>
            <w:r/>
          </w:p>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页码位置</w:t>
            </w:r>
            <w:r>
              <w:rPr>
                <w:rFonts w:hint="eastAsia" w:ascii="宋体" w:hAnsi="宋体" w:eastAsia="宋体" w:cs="宋体"/>
                <w:b/>
                <w:color w:val="000000"/>
                <w:highlight w:val="none"/>
              </w:rPr>
            </w:r>
            <w:r/>
          </w:p>
        </w:tc>
      </w:tr>
      <w:tr>
        <w:trPr>
          <w:trHeight w:val="585"/>
        </w:trPr>
        <w:tc>
          <w:tcPr>
            <w:tcW w:w="646" w:type="dxa"/>
            <w:vAlign w:val="center"/>
            <w:textDirection w:val="lrTb"/>
            <w:noWrap w:val="false"/>
          </w:tcPr>
          <w:p>
            <w:pPr>
              <w:pStyle w:val="633"/>
              <w:jc w:val="center"/>
              <w:rPr>
                <w:rFonts w:hint="eastAsia" w:ascii="宋体" w:hAnsi="宋体" w:eastAsia="宋体" w:cs="宋体"/>
                <w:b/>
                <w:color w:val="000000"/>
                <w:highlight w:val="none"/>
              </w:rPr>
            </w:pPr>
            <w:r>
              <w:rPr>
                <w:rFonts w:hint="eastAsia" w:ascii="宋体" w:hAnsi="宋体" w:eastAsia="宋体" w:cs="宋体"/>
                <w:b w:val="0"/>
                <w:bCs/>
                <w:color w:val="000000"/>
                <w:highlight w:val="none"/>
              </w:rPr>
              <w:t xml:space="preserve">1</w:t>
            </w:r>
            <w:r>
              <w:rPr>
                <w:rFonts w:hint="eastAsia" w:ascii="宋体" w:hAnsi="宋体" w:eastAsia="宋体" w:cs="宋体"/>
                <w:b/>
                <w:color w:val="000000"/>
                <w:highlight w:val="none"/>
              </w:rPr>
            </w:r>
            <w:r/>
          </w:p>
        </w:tc>
        <w:tc>
          <w:tcPr>
            <w:tcW w:w="5447" w:type="dxa"/>
            <w:vAlign w:val="top"/>
            <w:textDirection w:val="lrTb"/>
            <w:noWrap w:val="false"/>
          </w:tcPr>
          <w:p>
            <w:pPr>
              <w:pStyle w:val="633"/>
              <w:spacing w:line="340" w:lineRule="exact"/>
              <w:rPr>
                <w:rFonts w:hint="eastAsia" w:ascii="宋体" w:hAnsi="宋体" w:eastAsia="宋体" w:cs="宋体"/>
                <w:iCs/>
                <w:color w:val="000000"/>
                <w:sz w:val="24"/>
                <w:highlight w:val="none"/>
              </w:rPr>
            </w:pPr>
            <w:r>
              <w:rPr>
                <w:rFonts w:hint="eastAsia" w:ascii="宋体" w:hAnsi="宋体" w:eastAsia="宋体" w:cs="宋体"/>
                <w:color w:val="000000"/>
                <w:szCs w:val="21"/>
                <w:highlight w:val="none"/>
              </w:rPr>
              <w:t xml:space="preserve">法人或者其他组织的营业执照等证明文件</w:t>
            </w:r>
            <w:r>
              <w:rPr>
                <w:rFonts w:hint="eastAsia" w:ascii="宋体" w:hAnsi="宋体" w:eastAsia="宋体" w:cs="宋体"/>
                <w:iCs/>
                <w:color w:val="000000"/>
                <w:sz w:val="24"/>
                <w:highlight w:val="none"/>
              </w:rPr>
            </w:r>
            <w:r/>
          </w:p>
        </w:tc>
        <w:tc>
          <w:tcPr>
            <w:tcW w:w="1680" w:type="dxa"/>
            <w:vAlign w:val="center"/>
            <w:textDirection w:val="lrTb"/>
            <w:noWrap w:val="false"/>
          </w:tcPr>
          <w:p>
            <w:pPr>
              <w:pStyle w:val="633"/>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1785" w:type="dxa"/>
            <w:vAlign w:val="center"/>
            <w:textDirection w:val="lrTb"/>
            <w:noWrap w:val="false"/>
          </w:tcPr>
          <w:p>
            <w:pPr>
              <w:pStyle w:val="633"/>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585"/>
        </w:trPr>
        <w:tc>
          <w:tcPr>
            <w:tcW w:w="646" w:type="dxa"/>
            <w:vAlign w:val="center"/>
            <w:textDirection w:val="lrTb"/>
            <w:noWrap w:val="false"/>
          </w:tcPr>
          <w:p>
            <w:pPr>
              <w:pStyle w:val="6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财务状况报告（表）</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5"/>
        </w:trPr>
        <w:tc>
          <w:tcPr>
            <w:tcW w:w="646" w:type="dxa"/>
            <w:vAlign w:val="center"/>
            <w:textDirection w:val="lrTb"/>
            <w:noWrap w:val="false"/>
          </w:tcPr>
          <w:p>
            <w:pPr>
              <w:pStyle w:val="6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依法缴纳税收的相关材料</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22"/>
        </w:trPr>
        <w:tc>
          <w:tcPr>
            <w:tcW w:w="646" w:type="dxa"/>
            <w:vAlign w:val="center"/>
            <w:textDirection w:val="lrTb"/>
            <w:noWrap w:val="false"/>
          </w:tcPr>
          <w:p>
            <w:pPr>
              <w:pStyle w:val="6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社会保障资金的相关材料</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0"/>
        </w:trPr>
        <w:tc>
          <w:tcPr>
            <w:tcW w:w="646" w:type="dxa"/>
            <w:vAlign w:val="center"/>
            <w:textDirection w:val="lrTb"/>
            <w:noWrap w:val="false"/>
          </w:tcPr>
          <w:p>
            <w:pPr>
              <w:pStyle w:val="6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具备履行合同所必需的设备和专业技术能力的书面声明</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0"/>
        </w:trPr>
        <w:tc>
          <w:tcPr>
            <w:tcW w:w="646" w:type="dxa"/>
            <w:vAlign w:val="center"/>
            <w:textDirection w:val="lrTb"/>
            <w:noWrap w:val="false"/>
          </w:tcPr>
          <w:p>
            <w:pPr>
              <w:pStyle w:val="6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参加政府采购活动前3年内在经营活动中没有重大违法记录的书面声明</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0"/>
        </w:trPr>
        <w:tc>
          <w:tcPr>
            <w:tcW w:w="646" w:type="dxa"/>
            <w:vAlign w:val="center"/>
            <w:textDirection w:val="lrTb"/>
            <w:noWrap w:val="false"/>
          </w:tcPr>
          <w:p>
            <w:pPr>
              <w:pStyle w:val="633"/>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eastAsia="zh-CN"/>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单位负责人为同一人或存在控股、管理关系的不同单位，不得同时参加本项目投标，否则相关投标均无效。</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0"/>
        </w:trPr>
        <w:tc>
          <w:tcPr>
            <w:tcW w:w="646" w:type="dxa"/>
            <w:vAlign w:val="center"/>
            <w:textDirection w:val="lrTb"/>
            <w:noWrap w:val="false"/>
          </w:tcPr>
          <w:p>
            <w:pPr>
              <w:pStyle w:val="633"/>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eastAsia="zh-CN"/>
              </w:rPr>
            </w:r>
            <w:r/>
          </w:p>
        </w:tc>
        <w:tc>
          <w:tcPr>
            <w:tcW w:w="5447" w:type="dxa"/>
            <w:vAlign w:val="center"/>
            <w:textDirection w:val="lrTb"/>
            <w:noWrap w:val="false"/>
          </w:tcPr>
          <w:p>
            <w:pPr>
              <w:pStyle w:val="633"/>
              <w:ind w:right="168"/>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rPr>
                <w:rFonts w:hint="eastAsia" w:ascii="宋体" w:hAnsi="宋体" w:eastAsia="宋体" w:cs="宋体"/>
                <w:color w:val="000000"/>
                <w:szCs w:val="21"/>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0"/>
        </w:trPr>
        <w:tc>
          <w:tcPr>
            <w:tcW w:w="646" w:type="dxa"/>
            <w:vAlign w:val="center"/>
            <w:textDirection w:val="lrTb"/>
            <w:noWrap w:val="false"/>
          </w:tcPr>
          <w:p>
            <w:pPr>
              <w:pStyle w:val="633"/>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lang w:val="en-US" w:eastAsia="zh-CN"/>
              </w:rPr>
            </w:r>
            <w:r/>
          </w:p>
        </w:tc>
        <w:tc>
          <w:tcPr>
            <w:tcW w:w="5447" w:type="dxa"/>
            <w:vAlign w:val="center"/>
            <w:textDirection w:val="lrTb"/>
            <w:noWrap w:val="false"/>
          </w:tcPr>
          <w:p>
            <w:pPr>
              <w:pStyle w:val="633"/>
              <w:ind w:right="168"/>
              <w:spacing w:line="3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投标人有效的企业资质</w:t>
            </w:r>
            <w:r>
              <w:rPr>
                <w:rFonts w:ascii="宋体" w:hAnsi="宋体" w:eastAsia="宋体" w:cs="宋体"/>
                <w:color w:val="000000"/>
                <w:szCs w:val="21"/>
                <w:highlight w:val="none"/>
                <w:lang w:val="en-US" w:eastAsia="zh-CN"/>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33"/>
        <w:ind w:firstLine="21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r>
      <w:r/>
    </w:p>
    <w:p>
      <w:pPr>
        <w:pStyle w:val="633"/>
        <w:ind w:firstLine="21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t xml:space="preserve">注：本表须明确填写并按招标文件要求提供材料，否则资格性</w:t>
      </w:r>
      <w:r>
        <w:rPr>
          <w:rFonts w:hint="eastAsia" w:ascii="宋体" w:hAnsi="宋体" w:cs="宋体"/>
          <w:color w:val="000000"/>
          <w:szCs w:val="28"/>
          <w:highlight w:val="none"/>
          <w:lang w:val="zh-CN"/>
        </w:rPr>
        <w:t xml:space="preserve">审</w:t>
      </w:r>
      <w:r>
        <w:rPr>
          <w:rFonts w:hint="eastAsia" w:ascii="宋体" w:hAnsi="宋体" w:eastAsia="宋体" w:cs="宋体"/>
          <w:color w:val="000000"/>
          <w:szCs w:val="28"/>
          <w:highlight w:val="none"/>
          <w:lang w:val="zh-CN"/>
        </w:rPr>
        <w:t xml:space="preserve">查无法通过。</w:t>
      </w:r>
      <w:r>
        <w:rPr>
          <w:rFonts w:hint="eastAsia" w:ascii="宋体" w:hAnsi="宋体" w:eastAsia="宋体" w:cs="宋体"/>
          <w:color w:val="000000"/>
          <w:szCs w:val="28"/>
          <w:highlight w:val="none"/>
          <w:lang w:val="zh-CN"/>
        </w:rPr>
      </w:r>
      <w:r/>
    </w:p>
    <w:p>
      <w:pPr>
        <w:pStyle w:val="633"/>
        <w:ind w:firstLine="4060"/>
        <w:spacing w:line="360" w:lineRule="auto"/>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r>
      <w:r/>
    </w:p>
    <w:p>
      <w:pPr>
        <w:pStyle w:val="633"/>
        <w:ind w:firstLine="420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t xml:space="preserve">投标人（加盖CA电子签章）：</w:t>
      </w:r>
      <w:r>
        <w:rPr>
          <w:rFonts w:hint="eastAsia" w:ascii="宋体" w:hAnsi="宋体" w:eastAsia="宋体" w:cs="宋体"/>
          <w:color w:val="000000"/>
          <w:szCs w:val="28"/>
          <w:highlight w:val="none"/>
          <w:lang w:val="zh-CN"/>
        </w:rPr>
      </w:r>
      <w:r/>
    </w:p>
    <w:p>
      <w:pPr>
        <w:pStyle w:val="633"/>
        <w:ind w:firstLine="4340"/>
        <w:spacing w:line="360" w:lineRule="auto"/>
        <w:rPr>
          <w:rFonts w:hint="eastAsia" w:ascii="宋体" w:hAnsi="宋体" w:eastAsia="宋体" w:cs="宋体"/>
          <w:color w:val="000000"/>
          <w:highlight w:val="none"/>
        </w:rPr>
      </w:pPr>
      <w:r>
        <w:rPr>
          <w:rFonts w:hint="eastAsia" w:ascii="宋体" w:hAnsi="宋体" w:eastAsia="宋体" w:cs="宋体"/>
          <w:bCs/>
          <w:color w:val="000000"/>
          <w:szCs w:val="28"/>
          <w:highlight w:val="none"/>
        </w:rPr>
        <w:t xml:space="preserve">日期：   年  月   日</w:t>
      </w:r>
      <w:r>
        <w:rPr>
          <w:rFonts w:hint="eastAsia" w:ascii="宋体" w:hAnsi="宋体" w:eastAsia="宋体" w:cs="宋体"/>
          <w:color w:val="000000"/>
          <w:highlight w:val="none"/>
        </w:rPr>
      </w:r>
      <w:r/>
    </w:p>
    <w:p>
      <w:pPr>
        <w:pStyle w:val="633"/>
        <w:spacing w:before="50" w:after="5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33"/>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633"/>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十</w:t>
      </w:r>
      <w:r>
        <w:rPr>
          <w:rFonts w:hint="eastAsia" w:ascii="宋体" w:hAnsi="宋体" w:cs="宋体"/>
          <w:i/>
          <w:color w:val="000000"/>
          <w:sz w:val="32"/>
          <w:szCs w:val="32"/>
          <w:highlight w:val="none"/>
          <w:u w:val="single"/>
          <w:lang w:val="en-US" w:eastAsia="zh-CN"/>
        </w:rPr>
        <w:t xml:space="preserve">五</w:t>
      </w:r>
      <w:r>
        <w:rPr>
          <w:rFonts w:hint="eastAsia" w:ascii="宋体" w:hAnsi="宋体" w:eastAsia="宋体" w:cs="宋体"/>
          <w:i/>
          <w:color w:val="000000"/>
          <w:sz w:val="32"/>
          <w:szCs w:val="32"/>
          <w:highlight w:val="none"/>
          <w:u w:val="single"/>
        </w:rPr>
        <w:t xml:space="preserve">、符合性</w:t>
      </w:r>
      <w:r>
        <w:rPr>
          <w:rFonts w:hint="eastAsia" w:ascii="宋体" w:hAnsi="宋体" w:cs="宋体"/>
          <w:i/>
          <w:color w:val="000000"/>
          <w:sz w:val="32"/>
          <w:szCs w:val="32"/>
          <w:highlight w:val="none"/>
          <w:u w:val="single"/>
          <w:lang w:eastAsia="zh-CN"/>
        </w:rPr>
        <w:t xml:space="preserve">审</w:t>
      </w:r>
      <w:r>
        <w:rPr>
          <w:rFonts w:hint="eastAsia" w:ascii="宋体" w:hAnsi="宋体" w:eastAsia="宋体" w:cs="宋体"/>
          <w:i/>
          <w:color w:val="000000"/>
          <w:sz w:val="32"/>
          <w:szCs w:val="32"/>
          <w:highlight w:val="none"/>
          <w:u w:val="single"/>
        </w:rPr>
        <w:t xml:space="preserve">查响应对照表</w:t>
      </w:r>
      <w:r>
        <w:rPr>
          <w:rFonts w:hint="eastAsia" w:ascii="宋体" w:hAnsi="宋体" w:eastAsia="宋体" w:cs="宋体"/>
          <w:i/>
          <w:color w:val="000000"/>
          <w:sz w:val="32"/>
          <w:szCs w:val="32"/>
          <w:highlight w:val="none"/>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5447"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符合性</w:t>
            </w:r>
            <w:r>
              <w:rPr>
                <w:rFonts w:hint="eastAsia" w:ascii="宋体" w:hAnsi="宋体" w:cs="宋体"/>
                <w:b/>
                <w:color w:val="000000"/>
                <w:highlight w:val="none"/>
                <w:lang w:eastAsia="zh-CN"/>
              </w:rPr>
              <w:t xml:space="preserve">审</w:t>
            </w:r>
            <w:r>
              <w:rPr>
                <w:rFonts w:hint="eastAsia" w:ascii="宋体" w:hAnsi="宋体" w:eastAsia="宋体" w:cs="宋体"/>
                <w:b/>
                <w:color w:val="000000"/>
                <w:highlight w:val="none"/>
              </w:rPr>
              <w:t xml:space="preserve">查响应内容</w:t>
            </w:r>
            <w:r>
              <w:rPr>
                <w:rFonts w:hint="eastAsia" w:ascii="宋体" w:hAnsi="宋体" w:eastAsia="宋体" w:cs="宋体"/>
                <w:b/>
                <w:color w:val="000000"/>
                <w:highlight w:val="none"/>
              </w:rPr>
            </w:r>
            <w:r/>
          </w:p>
        </w:tc>
        <w:tc>
          <w:tcPr>
            <w:tcW w:w="1680"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是否响应</w:t>
            </w:r>
            <w:r>
              <w:rPr>
                <w:rFonts w:hint="eastAsia" w:ascii="宋体" w:hAnsi="宋体" w:eastAsia="宋体" w:cs="宋体"/>
                <w:b/>
                <w:color w:val="000000"/>
                <w:highlight w:val="none"/>
              </w:rPr>
            </w:r>
            <w:r/>
          </w:p>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（填是或者否）</w:t>
            </w:r>
            <w:r>
              <w:rPr>
                <w:rFonts w:hint="eastAsia" w:ascii="宋体" w:hAnsi="宋体" w:eastAsia="宋体" w:cs="宋体"/>
                <w:b/>
                <w:color w:val="000000"/>
                <w:highlight w:val="none"/>
              </w:rPr>
            </w:r>
            <w:r/>
          </w:p>
        </w:tc>
        <w:tc>
          <w:tcPr>
            <w:tcW w:w="1785" w:type="dxa"/>
            <w:vAlign w:val="center"/>
            <w:textDirection w:val="lrTb"/>
            <w:noWrap w:val="false"/>
          </w:tcPr>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投标文件中的</w:t>
            </w:r>
            <w:r>
              <w:rPr>
                <w:rFonts w:hint="eastAsia" w:ascii="宋体" w:hAnsi="宋体" w:eastAsia="宋体" w:cs="宋体"/>
                <w:b/>
                <w:color w:val="000000"/>
                <w:highlight w:val="none"/>
              </w:rPr>
            </w:r>
            <w:r/>
          </w:p>
          <w:p>
            <w:pPr>
              <w:pStyle w:val="633"/>
              <w:jc w:val="center"/>
              <w:spacing w:line="24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页码位置</w:t>
            </w:r>
            <w:r>
              <w:rPr>
                <w:rFonts w:hint="eastAsia" w:ascii="宋体" w:hAnsi="宋体" w:eastAsia="宋体" w:cs="宋体"/>
                <w:b/>
                <w:color w:val="000000"/>
                <w:highlight w:val="none"/>
              </w:rPr>
            </w:r>
            <w:r/>
          </w:p>
        </w:tc>
      </w:tr>
      <w:tr>
        <w:trPr>
          <w:trHeight w:val="585"/>
        </w:trPr>
        <w:tc>
          <w:tcPr>
            <w:tcW w:w="646" w:type="dxa"/>
            <w:vAlign w:val="center"/>
            <w:textDirection w:val="lrTb"/>
            <w:noWrap w:val="false"/>
          </w:tcPr>
          <w:p>
            <w:pPr>
              <w:pStyle w:val="633"/>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1</w:t>
            </w:r>
            <w:r>
              <w:rPr>
                <w:rFonts w:hint="eastAsia" w:ascii="宋体" w:hAnsi="宋体" w:eastAsia="宋体" w:cs="宋体"/>
                <w:iCs/>
                <w:color w:val="000000"/>
                <w:sz w:val="24"/>
                <w:highlight w:val="none"/>
              </w:rPr>
            </w:r>
            <w:r/>
          </w:p>
        </w:tc>
        <w:tc>
          <w:tcPr>
            <w:tcW w:w="5447" w:type="dxa"/>
            <w:vAlign w:val="center"/>
            <w:textDirection w:val="lrTb"/>
            <w:noWrap w:val="false"/>
          </w:tcPr>
          <w:p>
            <w:pPr>
              <w:pStyle w:val="633"/>
              <w:rPr>
                <w:rFonts w:hint="eastAsia" w:ascii="宋体" w:hAnsi="宋体" w:eastAsia="宋体" w:cs="宋体"/>
                <w:iCs/>
                <w:color w:val="000000"/>
                <w:sz w:val="24"/>
                <w:highlight w:val="none"/>
              </w:rPr>
            </w:pPr>
            <w:r>
              <w:rPr>
                <w:rFonts w:hint="eastAsia" w:ascii="宋体" w:hAnsi="宋体" w:eastAsia="宋体" w:cs="宋体"/>
                <w:color w:val="000000"/>
                <w:sz w:val="24"/>
                <w:szCs w:val="24"/>
                <w:highlight w:val="none"/>
                <w:lang w:val="en-US" w:eastAsia="zh-CN"/>
              </w:rPr>
              <w:t xml:space="preserve">合同履行期限</w:t>
            </w:r>
            <w:r>
              <w:rPr>
                <w:rFonts w:hint="eastAsia" w:ascii="宋体" w:hAnsi="宋体" w:eastAsia="宋体" w:cs="宋体"/>
                <w:iCs/>
                <w:color w:val="000000"/>
                <w:sz w:val="24"/>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5"/>
        </w:trPr>
        <w:tc>
          <w:tcPr>
            <w:tcW w:w="646" w:type="dxa"/>
            <w:vAlign w:val="center"/>
            <w:textDirection w:val="lrTb"/>
            <w:noWrap w:val="false"/>
          </w:tcPr>
          <w:p>
            <w:pPr>
              <w:pStyle w:val="633"/>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2</w:t>
            </w:r>
            <w:r>
              <w:rPr>
                <w:rFonts w:hint="eastAsia" w:ascii="宋体" w:hAnsi="宋体" w:eastAsia="宋体" w:cs="宋体"/>
                <w:iCs/>
                <w:color w:val="000000"/>
                <w:sz w:val="24"/>
                <w:highlight w:val="none"/>
              </w:rPr>
            </w:r>
            <w:r/>
          </w:p>
        </w:tc>
        <w:tc>
          <w:tcPr>
            <w:tcW w:w="5447" w:type="dxa"/>
            <w:vAlign w:val="center"/>
            <w:textDirection w:val="lrTb"/>
            <w:noWrap w:val="false"/>
          </w:tcPr>
          <w:p>
            <w:pPr>
              <w:pStyle w:val="633"/>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其他实质性响应内容</w:t>
            </w:r>
            <w:r>
              <w:rPr>
                <w:rFonts w:hint="eastAsia" w:ascii="宋体" w:hAnsi="宋体" w:eastAsia="宋体" w:cs="宋体"/>
                <w:iCs/>
                <w:color w:val="000000"/>
                <w:sz w:val="24"/>
                <w:highlight w:val="none"/>
              </w:rPr>
            </w:r>
            <w:r/>
          </w:p>
        </w:tc>
        <w:tc>
          <w:tcPr>
            <w:tcW w:w="1680" w:type="dxa"/>
            <w:vAlign w:val="center"/>
            <w:textDirection w:val="lrTb"/>
            <w:noWrap w:val="false"/>
          </w:tcPr>
          <w:p>
            <w:pPr>
              <w:pStyle w:val="633"/>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r>
            <w:r/>
          </w:p>
        </w:tc>
        <w:tc>
          <w:tcPr>
            <w:tcW w:w="1785" w:type="dxa"/>
            <w:vAlign w:val="center"/>
            <w:textDirection w:val="lrTb"/>
            <w:noWrap w:val="false"/>
          </w:tcPr>
          <w:p>
            <w:pPr>
              <w:pStyle w:val="633"/>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r>
            <w:r/>
          </w:p>
        </w:tc>
      </w:tr>
      <w:tr>
        <w:trPr>
          <w:trHeight w:val="561"/>
        </w:trPr>
        <w:tc>
          <w:tcPr>
            <w:tcW w:w="646" w:type="dxa"/>
            <w:vAlign w:val="center"/>
            <w:textDirection w:val="lrTb"/>
            <w:noWrap w:val="false"/>
          </w:tcPr>
          <w:p>
            <w:pPr>
              <w:pStyle w:val="63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5447" w:type="dxa"/>
            <w:vAlign w:val="center"/>
            <w:textDirection w:val="lrTb"/>
            <w:noWrap w:val="false"/>
          </w:tcPr>
          <w:p>
            <w:pPr>
              <w:pStyle w:val="633"/>
              <w:rPr>
                <w:rFonts w:ascii="宋体" w:hAnsi="宋体" w:eastAsia="宋体" w:cs="宋体"/>
                <w:iCs/>
                <w:color w:val="000000"/>
                <w:sz w:val="24"/>
                <w:highlight w:val="none"/>
                <w:lang w:val="en-US" w:eastAsia="zh-CN"/>
              </w:rPr>
            </w:pPr>
            <w:r>
              <w:rPr>
                <w:rFonts w:hint="eastAsia" w:ascii="宋体" w:hAnsi="宋体" w:eastAsia="宋体" w:cs="宋体"/>
                <w:iCs/>
                <w:color w:val="000000"/>
                <w:sz w:val="24"/>
                <w:highlight w:val="none"/>
                <w:lang w:val="en-US" w:eastAsia="zh-CN"/>
              </w:rPr>
              <w:t xml:space="preserve">付款方式</w:t>
            </w:r>
            <w:r>
              <w:rPr>
                <w:rFonts w:ascii="宋体" w:hAnsi="宋体" w:eastAsia="宋体" w:cs="宋体"/>
                <w:iCs/>
                <w:color w:val="000000"/>
                <w:sz w:val="24"/>
                <w:highlight w:val="none"/>
                <w:lang w:val="en-US" w:eastAsia="zh-CN"/>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71"/>
        </w:trPr>
        <w:tc>
          <w:tcPr>
            <w:tcW w:w="646"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447" w:type="dxa"/>
            <w:vAlign w:val="center"/>
            <w:textDirection w:val="lrTb"/>
            <w:noWrap w:val="false"/>
          </w:tcPr>
          <w:p>
            <w:pPr>
              <w:pStyle w:val="633"/>
              <w:spacing w:line="590" w:lineRule="atLeas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41"/>
        </w:trPr>
        <w:tc>
          <w:tcPr>
            <w:tcW w:w="646"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447" w:type="dxa"/>
            <w:vAlign w:val="center"/>
            <w:textDirection w:val="lrTb"/>
            <w:noWrap w:val="false"/>
          </w:tcPr>
          <w:p>
            <w:pPr>
              <w:pStyle w:val="633"/>
              <w:spacing w:line="590" w:lineRule="atLeas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00"/>
        </w:trPr>
        <w:tc>
          <w:tcPr>
            <w:tcW w:w="646"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447" w:type="dxa"/>
            <w:vAlign w:val="center"/>
            <w:textDirection w:val="lrTb"/>
            <w:noWrap w:val="false"/>
          </w:tcPr>
          <w:p>
            <w:pPr>
              <w:pStyle w:val="633"/>
              <w:spacing w:line="590" w:lineRule="atLeas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r>
            <w:r/>
          </w:p>
        </w:tc>
        <w:tc>
          <w:tcPr>
            <w:tcW w:w="1680"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85" w:type="dxa"/>
            <w:vAlign w:val="center"/>
            <w:textDirection w:val="lrTb"/>
            <w:noWrap w:val="false"/>
          </w:tcPr>
          <w:p>
            <w:pPr>
              <w:pStyle w:val="633"/>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33"/>
        <w:ind w:firstLine="21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r>
      <w:r/>
    </w:p>
    <w:p>
      <w:pPr>
        <w:pStyle w:val="633"/>
        <w:ind w:firstLine="21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t xml:space="preserve">注：本表须明确填写并按招标文件要求提供材料，否则符合性</w:t>
      </w:r>
      <w:r>
        <w:rPr>
          <w:rFonts w:hint="eastAsia" w:ascii="宋体" w:hAnsi="宋体" w:cs="宋体"/>
          <w:color w:val="000000"/>
          <w:szCs w:val="28"/>
          <w:highlight w:val="none"/>
          <w:lang w:val="zh-CN"/>
        </w:rPr>
        <w:t xml:space="preserve">审</w:t>
      </w:r>
      <w:r>
        <w:rPr>
          <w:rFonts w:hint="eastAsia" w:ascii="宋体" w:hAnsi="宋体" w:eastAsia="宋体" w:cs="宋体"/>
          <w:color w:val="000000"/>
          <w:szCs w:val="28"/>
          <w:highlight w:val="none"/>
          <w:lang w:val="zh-CN"/>
        </w:rPr>
        <w:t xml:space="preserve">查无法通过。</w:t>
      </w:r>
      <w:r>
        <w:rPr>
          <w:rFonts w:hint="eastAsia" w:ascii="宋体" w:hAnsi="宋体" w:eastAsia="宋体" w:cs="宋体"/>
          <w:color w:val="000000"/>
          <w:szCs w:val="28"/>
          <w:highlight w:val="none"/>
          <w:lang w:val="zh-CN"/>
        </w:rPr>
      </w:r>
      <w:r/>
    </w:p>
    <w:p>
      <w:pPr>
        <w:pStyle w:val="633"/>
        <w:ind w:firstLine="21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r>
      <w:r/>
    </w:p>
    <w:p>
      <w:pPr>
        <w:pStyle w:val="633"/>
        <w:ind w:firstLine="210"/>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r>
      <w:r/>
    </w:p>
    <w:p>
      <w:pPr>
        <w:pStyle w:val="633"/>
        <w:ind w:firstLine="4060"/>
        <w:spacing w:line="360" w:lineRule="auto"/>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t xml:space="preserve">投标人</w:t>
      </w:r>
      <w:r>
        <w:rPr>
          <w:rFonts w:hint="eastAsia" w:ascii="宋体" w:hAnsi="宋体" w:eastAsia="宋体" w:cs="宋体"/>
          <w:color w:val="000000"/>
          <w:sz w:val="24"/>
          <w:highlight w:val="none"/>
        </w:rPr>
        <w:t xml:space="preserve">（加盖CA电子签章）</w:t>
      </w:r>
      <w:r>
        <w:rPr>
          <w:rFonts w:hint="eastAsia" w:ascii="宋体" w:hAnsi="宋体" w:eastAsia="宋体" w:cs="宋体"/>
          <w:bCs/>
          <w:color w:val="000000"/>
          <w:szCs w:val="28"/>
          <w:highlight w:val="none"/>
        </w:rPr>
        <w:t xml:space="preserve">：</w:t>
      </w:r>
      <w:r>
        <w:rPr>
          <w:rFonts w:hint="eastAsia" w:ascii="宋体" w:hAnsi="宋体" w:eastAsia="宋体" w:cs="宋体"/>
          <w:bCs/>
          <w:color w:val="000000"/>
          <w:szCs w:val="28"/>
          <w:highlight w:val="none"/>
        </w:rPr>
      </w:r>
      <w:r/>
    </w:p>
    <w:p>
      <w:pPr>
        <w:pStyle w:val="633"/>
        <w:ind w:firstLine="4060"/>
        <w:spacing w:line="360" w:lineRule="auto"/>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t xml:space="preserve">日期：   年  月   日</w:t>
      </w:r>
      <w:r>
        <w:rPr>
          <w:rFonts w:hint="eastAsia" w:ascii="宋体" w:hAnsi="宋体" w:eastAsia="宋体" w:cs="宋体"/>
          <w:bCs/>
          <w:color w:val="000000"/>
          <w:szCs w:val="28"/>
          <w:highlight w:val="none"/>
        </w:rPr>
      </w:r>
      <w:r/>
    </w:p>
    <w:p>
      <w:pPr>
        <w:pStyle w:val="633"/>
        <w:ind w:left="420"/>
        <w:jc w:val="center"/>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r>
      <w:r/>
    </w:p>
    <w:p>
      <w:pPr>
        <w:pStyle w:val="634"/>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633"/>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3200"/>
        <w:rPr>
          <w:rFonts w:hint="eastAsia" w:ascii="宋体" w:hAnsi="宋体" w:eastAsia="宋体" w:cs="宋体"/>
          <w:color w:val="000000"/>
          <w:highlight w:val="none"/>
          <w:lang w:eastAsia="zh-CN"/>
        </w:rPr>
      </w:pPr>
      <w:r>
        <w:rPr>
          <w:rFonts w:hint="eastAsia" w:ascii="宋体" w:hAnsi="宋体" w:eastAsia="宋体" w:cs="宋体"/>
          <w:i/>
          <w:color w:val="000000"/>
          <w:sz w:val="32"/>
          <w:szCs w:val="32"/>
          <w:highlight w:val="none"/>
          <w:u w:val="single"/>
        </w:rPr>
        <w:t xml:space="preserve">十</w:t>
      </w:r>
      <w:r>
        <w:rPr>
          <w:rFonts w:hint="eastAsia" w:ascii="宋体" w:hAnsi="宋体" w:cs="宋体"/>
          <w:i/>
          <w:color w:val="000000"/>
          <w:sz w:val="32"/>
          <w:szCs w:val="32"/>
          <w:highlight w:val="none"/>
          <w:u w:val="single"/>
          <w:lang w:val="en-US" w:eastAsia="zh-CN"/>
        </w:rPr>
        <w:t xml:space="preserve">六</w:t>
      </w:r>
      <w:r>
        <w:rPr>
          <w:rFonts w:hint="eastAsia" w:ascii="宋体" w:hAnsi="宋体" w:eastAsia="宋体" w:cs="宋体"/>
          <w:i/>
          <w:color w:val="000000"/>
          <w:sz w:val="32"/>
          <w:szCs w:val="32"/>
          <w:highlight w:val="none"/>
          <w:u w:val="single"/>
        </w:rPr>
        <w:t xml:space="preserve">、开标一览表</w:t>
      </w:r>
      <w:r>
        <w:rPr>
          <w:rFonts w:hint="eastAsia" w:ascii="宋体" w:hAnsi="宋体" w:eastAsia="宋体" w:cs="宋体"/>
          <w:color w:val="000000"/>
          <w:highlight w:val="none"/>
          <w:lang w:eastAsia="zh-CN"/>
        </w:rPr>
      </w:r>
      <w:r/>
    </w:p>
    <w:p>
      <w:pPr>
        <w:pStyle w:val="633"/>
        <w:ind w:firstLine="480"/>
        <w:jc w:val="both"/>
        <w:spacing w:beforeAutospacing="0" w:afterAutospacing="0"/>
        <w:widowControl w:val="off"/>
        <w:rPr>
          <w:rFonts w:ascii="Calibri" w:hAnsi="Calibri" w:eastAsia="Arial"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投标人全称（加盖CA电子签章）：</w:t>
      </w:r>
      <w:r>
        <w:rPr>
          <w:rFonts w:ascii="Calibri" w:hAnsi="Calibri" w:eastAsia="Arial" w:cs="Times New Roman"/>
          <w:color w:val="000000"/>
          <w:sz w:val="24"/>
          <w:szCs w:val="24"/>
          <w:highlight w:val="none"/>
          <w:lang w:val="en-US" w:eastAsia="zh-CN" w:bidi="ar-SA"/>
        </w:rPr>
      </w:r>
      <w:r/>
    </w:p>
    <w:p>
      <w:pPr>
        <w:pStyle w:val="633"/>
        <w:ind w:firstLine="480"/>
        <w:jc w:val="both"/>
        <w:spacing w:beforeAutospacing="0" w:afterAutospacing="0"/>
        <w:widowControl w:val="off"/>
        <w:rPr>
          <w:rFonts w:ascii="Calibri" w:hAnsi="Calibri" w:eastAsia="Arial"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ascii="Calibri" w:hAnsi="Calibri" w:eastAsia="Arial" w:cs="Times New Roman"/>
          <w:color w:val="000000"/>
          <w:sz w:val="24"/>
          <w:szCs w:val="24"/>
          <w:highlight w:val="none"/>
          <w:lang w:val="en-US" w:eastAsia="zh-CN" w:bidi="ar-SA"/>
        </w:rPr>
      </w:r>
      <w:r/>
    </w:p>
    <w:p>
      <w:pPr>
        <w:pStyle w:val="633"/>
        <w:ind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rPr>
          <w:rFonts w:hint="eastAsia" w:ascii="宋体" w:hAnsi="宋体" w:eastAsia="宋体" w:cs="宋体"/>
          <w:color w:val="000000"/>
          <w:sz w:val="24"/>
          <w:szCs w:val="24"/>
          <w:highlight w:val="none"/>
          <w:lang w:val="en-US" w:eastAsia="zh-CN" w:bidi="ar-SA"/>
        </w:rPr>
      </w:r>
      <w:r/>
    </w:p>
    <w:p>
      <w:pPr>
        <w:pStyle w:val="633"/>
        <w:ind w:firstLine="480"/>
        <w:jc w:val="both"/>
        <w:spacing w:beforeAutospacing="0" w:afterAutospacing="0"/>
        <w:widowControl w:val="off"/>
        <w:rPr>
          <w:rFonts w:ascii="Calibri" w:hAnsi="Calibri" w:eastAsia="Arial"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分包号：</w:t>
      </w:r>
      <w:r>
        <w:rPr>
          <w:rFonts w:ascii="Calibri" w:hAnsi="Calibri" w:eastAsia="Arial" w:cs="Times New Roman"/>
          <w:color w:val="000000"/>
          <w:sz w:val="24"/>
          <w:szCs w:val="24"/>
          <w:highlight w:val="none"/>
          <w:lang w:val="en-US" w:eastAsia="zh-CN" w:bidi="ar-SA"/>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3"/>
              <w:jc w:val="center"/>
              <w:spacing w:beforeAutospacing="0" w:afterAutospacing="0"/>
              <w:widowControl w:val="off"/>
              <w:rPr>
                <w:rFonts w:ascii="Calibri" w:hAnsi="Calibri" w:eastAsia="Arial"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投标总报价</w:t>
            </w:r>
            <w:r>
              <w:rPr>
                <w:rFonts w:ascii="Calibri" w:hAnsi="Calibri" w:eastAsia="Arial" w:cs="Times New Roman"/>
                <w:color w:val="000000"/>
                <w:sz w:val="24"/>
                <w:szCs w:val="24"/>
                <w:highlight w:val="none"/>
                <w:lang w:val="en-US" w:eastAsia="zh-CN" w:bidi="ar-S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3"/>
              <w:jc w:val="left"/>
              <w:spacing w:beforeAutospacing="0" w:afterAutospacing="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lang w:val="en-US" w:eastAsia="zh-CN" w:bidi="ar-S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3"/>
              <w:jc w:val="left"/>
              <w:spacing w:beforeAutospacing="0" w:afterAutospacing="0" w:line="0" w:lineRule="atLeast"/>
              <w:widowControl w:val="off"/>
              <w:rPr>
                <w:rFonts w:ascii="Calibri" w:hAnsi="Calibri" w:eastAsia="Arial"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（人民币：元）</w:t>
            </w:r>
            <w:r>
              <w:rPr>
                <w:rFonts w:ascii="Calibri" w:hAnsi="Calibri" w:eastAsia="Arial" w:cs="Times New Roman"/>
                <w:color w:val="000000"/>
                <w:sz w:val="24"/>
                <w:szCs w:val="24"/>
                <w:highlight w:val="none"/>
                <w:lang w:val="en-US" w:eastAsia="zh-CN" w:bidi="ar-SA"/>
              </w:rPr>
            </w:r>
            <w:r/>
          </w:p>
        </w:tc>
      </w:tr>
    </w:tbl>
    <w:p>
      <w:pPr>
        <w:pStyle w:val="633"/>
        <w:jc w:val="both"/>
        <w:spacing w:beforeAutospacing="0" w:afterAutospacing="0"/>
        <w:widowControl w:val="off"/>
        <w:rPr>
          <w:rFonts w:ascii="Calibri" w:hAnsi="Calibri" w:eastAsia="Arial" w:cs="Times New Roman"/>
          <w:color w:val="000000"/>
          <w:sz w:val="24"/>
          <w:szCs w:val="24"/>
          <w:highlight w:val="none"/>
          <w:lang w:val="en-US" w:eastAsia="zh-CN" w:bidi="ar-SA"/>
        </w:rPr>
      </w:pPr>
      <w:r>
        <w:rPr>
          <w:rFonts w:ascii="Calibri" w:hAnsi="Calibri" w:eastAsia="Arial" w:cs="Times New Roman"/>
          <w:color w:val="000000"/>
          <w:sz w:val="24"/>
          <w:szCs w:val="24"/>
          <w:highlight w:val="none"/>
          <w:lang w:val="en-US" w:eastAsia="zh-CN" w:bidi="ar-SA"/>
        </w:rPr>
        <w:t xml:space="preserve"> </w:t>
      </w:r>
      <w:r>
        <w:rPr>
          <w:rFonts w:ascii="Calibri" w:hAnsi="Calibri" w:eastAsia="Arial" w:cs="Times New Roman"/>
          <w:color w:val="000000"/>
          <w:sz w:val="24"/>
          <w:szCs w:val="24"/>
          <w:highlight w:val="none"/>
          <w:lang w:val="en-US" w:eastAsia="zh-CN" w:bidi="ar-SA"/>
        </w:rPr>
      </w:r>
      <w:r/>
    </w:p>
    <w:p>
      <w:pPr>
        <w:pStyle w:val="633"/>
        <w:ind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633"/>
        <w:ind w:firstLine="480"/>
        <w:jc w:val="both"/>
        <w:spacing w:beforeAutospacing="0" w:afterAutospacing="0"/>
        <w:widowControl w:val="off"/>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注：如招标文件开标一览表格式与系统格式不一致，以系统格式为准。</w:t>
      </w:r>
      <w:r>
        <w:rPr>
          <w:rFonts w:ascii="宋体" w:hAnsi="宋体" w:eastAsia="宋体" w:cs="宋体"/>
          <w:color w:val="000000"/>
          <w:sz w:val="24"/>
          <w:szCs w:val="24"/>
          <w:highlight w:val="none"/>
          <w:lang w:val="en-US" w:eastAsia="zh-CN" w:bidi="ar-SA"/>
        </w:rPr>
      </w:r>
      <w:r/>
    </w:p>
    <w:p>
      <w:pPr>
        <w:pStyle w:val="633"/>
        <w:ind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33"/>
        <w:ind w:firstLine="480"/>
        <w:jc w:val="both"/>
        <w:spacing w:beforeAutospacing="0" w:afterAutospacing="0"/>
        <w:widowControl w:val="off"/>
        <w:rPr>
          <w:rFonts w:ascii="Calibri" w:hAnsi="Calibri" w:eastAsia="Arial"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rPr>
          <w:rFonts w:ascii="Calibri" w:hAnsi="Calibri" w:eastAsia="Arial" w:cs="Times New Roman"/>
          <w:color w:val="000000"/>
          <w:sz w:val="24"/>
          <w:szCs w:val="24"/>
          <w:highlight w:val="none"/>
          <w:lang w:val="en-US" w:eastAsia="zh-CN" w:bidi="ar-SA"/>
        </w:rPr>
      </w:r>
      <w:r/>
    </w:p>
    <w:p>
      <w:pPr>
        <w:pStyle w:val="633"/>
        <w:ind w:firstLine="480"/>
        <w:jc w:val="both"/>
        <w:spacing w:beforeAutospacing="0" w:afterAutospacing="0"/>
        <w:widowControl w:val="off"/>
        <w:rPr>
          <w:rFonts w:ascii="Calibri" w:hAnsi="Calibri" w:eastAsia="Arial" w:cs="Times New Roman"/>
          <w:color w:val="000000"/>
          <w:sz w:val="24"/>
          <w:szCs w:val="24"/>
          <w:highlight w:val="none"/>
          <w:lang w:val="en-US" w:eastAsia="zh-CN" w:bidi="ar-SA"/>
        </w:rPr>
      </w:pPr>
      <w:r>
        <w:rPr>
          <w:rFonts w:ascii="Calibri" w:hAnsi="Calibri" w:eastAsia="Arial" w:cs="Times New Roman"/>
          <w:color w:val="000000"/>
          <w:sz w:val="24"/>
          <w:szCs w:val="24"/>
          <w:highlight w:val="none"/>
          <w:lang w:val="en-US" w:eastAsia="zh-CN" w:bidi="ar-SA"/>
        </w:rPr>
        <w:t xml:space="preserve"> </w:t>
      </w:r>
      <w:r>
        <w:rPr>
          <w:rFonts w:ascii="Calibri" w:hAnsi="Calibri" w:eastAsia="Arial" w:cs="Times New Roman"/>
          <w:color w:val="000000"/>
          <w:sz w:val="24"/>
          <w:szCs w:val="24"/>
          <w:highlight w:val="none"/>
          <w:lang w:val="en-US" w:eastAsia="zh-CN" w:bidi="ar-SA"/>
        </w:rPr>
      </w:r>
      <w:r/>
    </w:p>
    <w:p>
      <w:pPr>
        <w:pStyle w:val="879"/>
        <w:ind w:firstLine="480"/>
        <w:jc w:val="righ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ind w:firstLine="4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rPr>
          <w:rFonts w:hint="eastAsia" w:ascii="宋体" w:hAnsi="宋体" w:eastAsia="宋体" w:cs="宋体"/>
          <w:i/>
          <w:color w:val="000000"/>
          <w:sz w:val="32"/>
          <w:szCs w:val="32"/>
          <w:highlight w:val="none"/>
          <w:u w:val="single"/>
        </w:rPr>
      </w:pPr>
      <w:r/>
      <w:bookmarkStart w:id="112" w:name="_Hlt26955054"/>
      <w:r/>
      <w:bookmarkEnd w:id="112"/>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633"/>
        <w:ind w:firstLine="224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十</w:t>
      </w:r>
      <w:r>
        <w:rPr>
          <w:rFonts w:hint="eastAsia" w:ascii="宋体" w:hAnsi="宋体" w:cs="宋体"/>
          <w:i/>
          <w:color w:val="000000"/>
          <w:sz w:val="32"/>
          <w:szCs w:val="32"/>
          <w:highlight w:val="none"/>
          <w:u w:val="single"/>
          <w:lang w:val="en-US" w:eastAsia="zh-CN"/>
        </w:rPr>
        <w:t xml:space="preserve">七</w:t>
      </w:r>
      <w:r>
        <w:rPr>
          <w:rFonts w:hint="eastAsia" w:ascii="宋体" w:hAnsi="宋体" w:eastAsia="宋体" w:cs="宋体"/>
          <w:i/>
          <w:color w:val="000000"/>
          <w:sz w:val="32"/>
          <w:szCs w:val="32"/>
          <w:highlight w:val="none"/>
          <w:u w:val="single"/>
        </w:rPr>
        <w:t xml:space="preserve">、盐城市政府采购事前信用承诺书</w:t>
      </w:r>
      <w:r>
        <w:rPr>
          <w:rFonts w:hint="eastAsia" w:ascii="宋体" w:hAnsi="宋体" w:eastAsia="宋体" w:cs="宋体"/>
          <w:i/>
          <w:color w:val="000000"/>
          <w:sz w:val="32"/>
          <w:szCs w:val="32"/>
          <w:highlight w:val="none"/>
          <w:u w:val="single"/>
        </w:rPr>
      </w:r>
      <w:r/>
    </w:p>
    <w:p>
      <w:pPr>
        <w:pStyle w:val="633"/>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为营造我市公开、公平、公正、诚实守信的政府采购交易环境，树立诚信守法的供应商形象，本人代表本单位作出以下承诺：</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color w:val="000000"/>
          <w:sz w:val="24"/>
          <w:highlight w:val="none"/>
        </w:rPr>
      </w:r>
      <w:r/>
    </w:p>
    <w:p>
      <w:pPr>
        <w:pStyle w:val="633"/>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hint="eastAsia" w:ascii="宋体" w:hAnsi="宋体" w:eastAsia="宋体" w:cs="宋体"/>
          <w:color w:val="000000"/>
          <w:sz w:val="24"/>
          <w:highlight w:val="none"/>
        </w:rPr>
      </w:r>
      <w:r/>
    </w:p>
    <w:p>
      <w:pPr>
        <w:pStyle w:val="633"/>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rPr>
          <w:rFonts w:hint="eastAsia" w:ascii="宋体" w:hAnsi="宋体" w:eastAsia="宋体" w:cs="宋体"/>
          <w:color w:val="000000"/>
          <w:sz w:val="24"/>
          <w:highlight w:val="none"/>
        </w:rPr>
      </w:r>
      <w:r/>
    </w:p>
    <w:p>
      <w:pPr>
        <w:pStyle w:val="633"/>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jc w:val="center"/>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color w:val="000000"/>
          <w:sz w:val="24"/>
          <w:highlight w:val="none"/>
        </w:rPr>
      </w:r>
      <w:r/>
    </w:p>
    <w:p>
      <w:pPr>
        <w:pStyle w:val="633"/>
        <w:jc w:val="center"/>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color w:val="000000"/>
          <w:sz w:val="24"/>
          <w:highlight w:val="none"/>
        </w:rPr>
      </w:r>
      <w:r/>
    </w:p>
    <w:p>
      <w:pPr>
        <w:pStyle w:val="633"/>
        <w:jc w:val="center"/>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876"/>
        <w:ind w:firstLine="480"/>
        <w:jc w:val="left"/>
        <w:tabs>
          <w:tab w:val="left" w:pos="3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76"/>
        <w:ind w:firstLine="480"/>
        <w:jc w:val="left"/>
        <w:tabs>
          <w:tab w:val="left" w:pos="3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（此材料须签名盖章后放进投标文件中）</w:t>
      </w:r>
      <w:r>
        <w:rPr>
          <w:rFonts w:hint="eastAsia" w:ascii="宋体" w:hAnsi="宋体" w:eastAsia="宋体" w:cs="宋体"/>
          <w:color w:val="000000"/>
          <w:sz w:val="24"/>
          <w:szCs w:val="21"/>
          <w:highlight w:val="none"/>
        </w:rPr>
      </w:r>
      <w:r/>
    </w:p>
    <w:p>
      <w:pPr>
        <w:pStyle w:val="636"/>
        <w:ind w:firstLine="3520"/>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t xml:space="preserve">十</w:t>
      </w:r>
      <w:r>
        <w:rPr>
          <w:rFonts w:hint="eastAsia" w:ascii="宋体" w:hAnsi="宋体" w:eastAsia="宋体" w:cs="宋体"/>
          <w:i/>
          <w:color w:val="000000"/>
          <w:sz w:val="32"/>
          <w:szCs w:val="32"/>
          <w:highlight w:val="none"/>
          <w:u w:val="single"/>
          <w:lang w:val="en-US" w:eastAsia="zh-CN"/>
        </w:rPr>
        <w:t xml:space="preserve">八</w:t>
      </w:r>
      <w:r>
        <w:rPr>
          <w:rFonts w:hint="eastAsia" w:ascii="宋体" w:hAnsi="宋体" w:eastAsia="宋体" w:cs="宋体"/>
          <w:i/>
          <w:color w:val="000000"/>
          <w:sz w:val="32"/>
          <w:szCs w:val="32"/>
          <w:highlight w:val="none"/>
          <w:u w:val="single"/>
        </w:rPr>
        <w:t xml:space="preserve">、其他材料（如有）</w:t>
      </w: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投标人认为应提交的其他资料：相关证书、实施</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方案等资料（投标人按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w:t>
      </w:r>
      <w:r>
        <w:rPr>
          <w:rFonts w:hint="eastAsia" w:ascii="宋体" w:hAnsi="宋体" w:eastAsia="宋体" w:cs="宋体"/>
          <w:b/>
          <w:bCs/>
          <w:color w:val="000000"/>
          <w:sz w:val="24"/>
          <w:highlight w:val="none"/>
        </w:rPr>
        <w:t xml:space="preserve">均应加盖单位公章</w:t>
      </w: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jc w:val="center"/>
        <w:spacing w:beforeAutospacing="0" w:afterAutospacing="0"/>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质疑函范本</w:t>
      </w:r>
      <w:r>
        <w:rPr>
          <w:rFonts w:hint="eastAsia" w:ascii="宋体" w:hAnsi="宋体" w:eastAsia="宋体" w:cs="宋体"/>
          <w:b/>
          <w:bCs/>
          <w:color w:val="000000"/>
          <w:sz w:val="36"/>
          <w:szCs w:val="36"/>
          <w:highlight w:val="none"/>
        </w:rPr>
      </w:r>
      <w:r/>
    </w:p>
    <w:p>
      <w:pPr>
        <w:pStyle w:val="685"/>
        <w:jc w:val="both"/>
        <w:spacing w:before="290"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一、质疑供应商基本信息</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质疑供应商：</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u w:val="single"/>
        </w:rPr>
      </w:pPr>
      <w:r>
        <w:rPr>
          <w:rFonts w:hint="eastAsia" w:ascii="宋体" w:hAnsi="宋体" w:eastAsia="宋体" w:cs="宋体"/>
          <w:bCs/>
          <w:color w:val="000000"/>
          <w:szCs w:val="24"/>
          <w:highlight w:val="none"/>
        </w:rPr>
        <w:t xml:space="preserve">地址：</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邮编：</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u w:val="single"/>
        </w:rPr>
      </w:pPr>
      <w:r>
        <w:rPr>
          <w:rFonts w:hint="eastAsia" w:ascii="宋体" w:hAnsi="宋体" w:eastAsia="宋体" w:cs="宋体"/>
          <w:bCs/>
          <w:color w:val="000000"/>
          <w:szCs w:val="24"/>
          <w:highlight w:val="none"/>
        </w:rPr>
        <w:t xml:space="preserve">联系人：</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联系电话：</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授权代表：</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联系电话：</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u w:val="single"/>
        </w:rPr>
      </w:pPr>
      <w:r>
        <w:rPr>
          <w:rFonts w:hint="eastAsia" w:ascii="宋体" w:hAnsi="宋体" w:eastAsia="宋体" w:cs="宋体"/>
          <w:bCs/>
          <w:color w:val="000000"/>
          <w:szCs w:val="24"/>
          <w:highlight w:val="none"/>
        </w:rPr>
        <w:t xml:space="preserve">地址： </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邮编：</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二、质疑项目基本情况</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质疑项目的名称：</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u w:val="single"/>
        </w:rPr>
      </w:pPr>
      <w:r>
        <w:rPr>
          <w:rFonts w:hint="eastAsia" w:ascii="宋体" w:hAnsi="宋体" w:eastAsia="宋体" w:cs="宋体"/>
          <w:bCs/>
          <w:color w:val="000000"/>
          <w:szCs w:val="24"/>
          <w:highlight w:val="none"/>
        </w:rPr>
        <w:t xml:space="preserve">质疑项目的编号：</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包号：</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u w:val="single"/>
        </w:rPr>
        <w:tab/>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采购人名称：</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采购文件获取日期：</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三、质疑事项具体内容</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质疑事项1：</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事实依据：</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法律依据：</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质疑事项2</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四、与质疑事项相关的质疑请求</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请求：</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签字(签章)：                 公章：               日期：    </w:t>
      </w:r>
      <w:r>
        <w:rPr>
          <w:rFonts w:hint="eastAsia" w:ascii="宋体" w:hAnsi="宋体" w:eastAsia="宋体" w:cs="宋体"/>
          <w:bCs/>
          <w:color w:val="000000"/>
          <w:szCs w:val="24"/>
          <w:highlight w:val="none"/>
        </w:rPr>
      </w:r>
      <w:r/>
    </w:p>
    <w:p>
      <w:pPr>
        <w:pStyle w:val="685"/>
        <w:jc w:val="both"/>
        <w:spacing w:beforeAutospacing="0" w:afterAutospacing="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质疑函制作说明：</w:t>
      </w:r>
      <w:r>
        <w:rPr>
          <w:rFonts w:hint="eastAsia" w:ascii="宋体" w:hAnsi="宋体" w:eastAsia="宋体" w:cs="宋体"/>
          <w:bCs/>
          <w:color w:val="000000"/>
          <w:szCs w:val="24"/>
          <w:highlight w:val="none"/>
        </w:rPr>
      </w:r>
      <w:r/>
    </w:p>
    <w:p>
      <w:pPr>
        <w:pStyle w:val="685"/>
        <w:ind w:firstLine="480"/>
        <w:spacing w:beforeAutospacing="0" w:afterAutospacing="0"/>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1.供应商提出质疑时，应提交质疑函和必要的证明材料。</w:t>
      </w:r>
      <w:r>
        <w:rPr>
          <w:rFonts w:hint="eastAsia" w:ascii="宋体" w:hAnsi="宋体" w:eastAsia="宋体" w:cs="宋体"/>
          <w:bCs/>
          <w:color w:val="000000"/>
          <w:szCs w:val="24"/>
          <w:highlight w:val="none"/>
        </w:rPr>
      </w:r>
      <w:r/>
    </w:p>
    <w:p>
      <w:pPr>
        <w:pStyle w:val="685"/>
        <w:ind w:firstLine="480"/>
        <w:spacing w:beforeAutospacing="0" w:afterAutospacing="0"/>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color w:val="000000"/>
          <w:szCs w:val="24"/>
          <w:highlight w:val="none"/>
        </w:rPr>
      </w:r>
      <w:r/>
    </w:p>
    <w:p>
      <w:pPr>
        <w:pStyle w:val="685"/>
        <w:ind w:firstLine="480"/>
        <w:spacing w:beforeAutospacing="0" w:afterAutospacing="0"/>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3.质疑供应商若对项目的某一分包进行质疑，质疑函中应列明具体分包号。</w:t>
      </w:r>
      <w:r>
        <w:rPr>
          <w:rFonts w:hint="eastAsia" w:ascii="宋体" w:hAnsi="宋体" w:eastAsia="宋体" w:cs="宋体"/>
          <w:bCs/>
          <w:color w:val="000000"/>
          <w:szCs w:val="24"/>
          <w:highlight w:val="none"/>
        </w:rPr>
      </w:r>
      <w:r/>
    </w:p>
    <w:p>
      <w:pPr>
        <w:pStyle w:val="685"/>
        <w:ind w:firstLine="480"/>
        <w:spacing w:beforeAutospacing="0" w:afterAutospacing="0"/>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4.质疑函的质疑事项应具体、明确，并有必要的事实依据和法律依据。</w:t>
      </w:r>
      <w:r>
        <w:rPr>
          <w:rFonts w:hint="eastAsia" w:ascii="宋体" w:hAnsi="宋体" w:eastAsia="宋体" w:cs="宋体"/>
          <w:bCs/>
          <w:color w:val="000000"/>
          <w:szCs w:val="24"/>
          <w:highlight w:val="none"/>
        </w:rPr>
      </w:r>
      <w:r/>
    </w:p>
    <w:p>
      <w:pPr>
        <w:pStyle w:val="685"/>
        <w:ind w:firstLine="480"/>
        <w:spacing w:beforeAutospacing="0" w:afterAutospacing="0"/>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5.质疑函的质疑请求应与质疑事项相关。</w:t>
      </w:r>
      <w:r>
        <w:rPr>
          <w:rFonts w:hint="eastAsia" w:ascii="宋体" w:hAnsi="宋体" w:eastAsia="宋体" w:cs="宋体"/>
          <w:bCs/>
          <w:color w:val="000000"/>
          <w:szCs w:val="24"/>
          <w:highlight w:val="none"/>
        </w:rPr>
      </w:r>
      <w:r/>
    </w:p>
    <w:p>
      <w:pPr>
        <w:pStyle w:val="685"/>
        <w:ind w:firstLine="480"/>
        <w:spacing w:beforeAutospacing="0" w:afterAutospacing="0"/>
        <w:widowControl/>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bCs/>
          <w:color w:val="000000"/>
          <w:szCs w:val="24"/>
          <w:highlight w:val="none"/>
        </w:rPr>
      </w:r>
      <w:r/>
    </w:p>
    <w:sectPr>
      <w:headerReference w:type="default" r:id="rId9"/>
      <w:footerReference w:type="default" r:id="rId11"/>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33"/>
      </w:pPr>
      <w:rPr>
        <w:rFonts w:hint="eastAsia"/>
      </w:rPr>
    </w:lvl>
    <w:lvl w:ilvl="1">
      <w:start w:val="1"/>
      <w:numFmt w:val="bullet"/>
      <w:isLgl w:val="false"/>
      <w:suff w:val="tab"/>
      <w:lvlText w:val="o"/>
      <w:lvlJc w:val="left"/>
      <w:pPr>
        <w:pStyle w:val="633"/>
        <w:ind w:left="1440" w:hanging="360"/>
      </w:pPr>
      <w:rPr>
        <w:rFonts w:ascii="Courier New" w:hAnsi="Courier New" w:eastAsia="Courier New" w:cs="Courier New"/>
      </w:rPr>
    </w:lvl>
    <w:lvl w:ilvl="2">
      <w:start w:val="1"/>
      <w:numFmt w:val="bullet"/>
      <w:isLgl w:val="false"/>
      <w:suff w:val="tab"/>
      <w:lvlText w:val="§"/>
      <w:lvlJc w:val="left"/>
      <w:pPr>
        <w:pStyle w:val="633"/>
        <w:ind w:left="2160" w:hanging="360"/>
      </w:pPr>
      <w:rPr>
        <w:rFonts w:ascii="Wingdings" w:hAnsi="Wingdings" w:eastAsia="Wingdings" w:cs="Wingdings"/>
      </w:rPr>
    </w:lvl>
    <w:lvl w:ilvl="3">
      <w:start w:val="1"/>
      <w:numFmt w:val="bullet"/>
      <w:isLgl w:val="false"/>
      <w:suff w:val="tab"/>
      <w:lvlText w:val="·"/>
      <w:lvlJc w:val="left"/>
      <w:pPr>
        <w:pStyle w:val="633"/>
        <w:ind w:left="2880" w:hanging="360"/>
      </w:pPr>
      <w:rPr>
        <w:rFonts w:ascii="Symbol" w:hAnsi="Symbol" w:eastAsia="Symbol" w:cs="Symbol"/>
      </w:rPr>
    </w:lvl>
    <w:lvl w:ilvl="4">
      <w:start w:val="1"/>
      <w:numFmt w:val="bullet"/>
      <w:isLgl w:val="false"/>
      <w:suff w:val="tab"/>
      <w:lvlText w:val="o"/>
      <w:lvlJc w:val="left"/>
      <w:pPr>
        <w:pStyle w:val="633"/>
        <w:ind w:left="3600" w:hanging="360"/>
      </w:pPr>
      <w:rPr>
        <w:rFonts w:ascii="Courier New" w:hAnsi="Courier New" w:eastAsia="Courier New" w:cs="Courier New"/>
      </w:rPr>
    </w:lvl>
    <w:lvl w:ilvl="5">
      <w:start w:val="1"/>
      <w:numFmt w:val="bullet"/>
      <w:isLgl w:val="false"/>
      <w:suff w:val="tab"/>
      <w:lvlText w:val="§"/>
      <w:lvlJc w:val="left"/>
      <w:pPr>
        <w:pStyle w:val="633"/>
        <w:ind w:left="4320" w:hanging="360"/>
      </w:pPr>
      <w:rPr>
        <w:rFonts w:ascii="Wingdings" w:hAnsi="Wingdings" w:eastAsia="Wingdings" w:cs="Wingdings"/>
      </w:rPr>
    </w:lvl>
    <w:lvl w:ilvl="6">
      <w:start w:val="1"/>
      <w:numFmt w:val="bullet"/>
      <w:isLgl w:val="false"/>
      <w:suff w:val="tab"/>
      <w:lvlText w:val="·"/>
      <w:lvlJc w:val="left"/>
      <w:pPr>
        <w:pStyle w:val="633"/>
        <w:ind w:left="5040" w:hanging="360"/>
      </w:pPr>
      <w:rPr>
        <w:rFonts w:ascii="Symbol" w:hAnsi="Symbol" w:eastAsia="Symbol" w:cs="Symbol"/>
      </w:rPr>
    </w:lvl>
    <w:lvl w:ilvl="7">
      <w:start w:val="1"/>
      <w:numFmt w:val="bullet"/>
      <w:isLgl w:val="false"/>
      <w:suff w:val="tab"/>
      <w:lvlText w:val="o"/>
      <w:lvlJc w:val="left"/>
      <w:pPr>
        <w:pStyle w:val="633"/>
        <w:ind w:left="5760" w:hanging="360"/>
      </w:pPr>
      <w:rPr>
        <w:rFonts w:ascii="Courier New" w:hAnsi="Courier New" w:eastAsia="Courier New" w:cs="Courier New"/>
      </w:rPr>
    </w:lvl>
    <w:lvl w:ilvl="8">
      <w:start w:val="1"/>
      <w:numFmt w:val="bullet"/>
      <w:isLgl w:val="false"/>
      <w:suff w:val="tab"/>
      <w:lvlText w:val="§"/>
      <w:lvlJc w:val="left"/>
      <w:pPr>
        <w:pStyle w:val="633"/>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695"/>
    <w:uiPriority w:val="9"/>
    <w:qFormat/>
    <w:pPr>
      <w:keepLines/>
      <w:keepNext/>
      <w:spacing w:before="480" w:after="200"/>
      <w:outlineLvl w:val="0"/>
    </w:pPr>
    <w:rPr>
      <w:rFonts w:ascii="Arial" w:hAnsi="Arial" w:eastAsia="Arial" w:cs="Arial"/>
      <w:sz w:val="40"/>
      <w:szCs w:val="40"/>
    </w:rPr>
  </w:style>
  <w:style w:type="paragraph" w:styleId="14">
    <w:name w:val="Heading 2"/>
    <w:basedOn w:val="633"/>
    <w:next w:val="633"/>
    <w:link w:val="696"/>
    <w:uiPriority w:val="9"/>
    <w:unhideWhenUsed/>
    <w:qFormat/>
    <w:pPr>
      <w:keepLines/>
      <w:keepNext/>
      <w:spacing w:before="360" w:after="200"/>
      <w:outlineLvl w:val="1"/>
    </w:pPr>
    <w:rPr>
      <w:rFonts w:ascii="Arial" w:hAnsi="Arial" w:eastAsia="Arial" w:cs="Arial"/>
      <w:sz w:val="34"/>
    </w:rPr>
  </w:style>
  <w:style w:type="paragraph" w:styleId="16">
    <w:name w:val="Heading 3"/>
    <w:basedOn w:val="633"/>
    <w:next w:val="633"/>
    <w:link w:val="69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3"/>
    <w:next w:val="633"/>
    <w:link w:val="69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3"/>
    <w:next w:val="633"/>
    <w:link w:val="69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3"/>
    <w:next w:val="633"/>
    <w:link w:val="70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3"/>
    <w:next w:val="633"/>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3"/>
    <w:next w:val="633"/>
    <w:link w:val="70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3"/>
    <w:next w:val="633"/>
    <w:link w:val="70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33"/>
    <w:next w:val="633"/>
    <w:link w:val="704"/>
    <w:uiPriority w:val="10"/>
    <w:qFormat/>
    <w:pPr>
      <w:contextualSpacing/>
      <w:spacing w:before="300" w:after="200"/>
    </w:pPr>
    <w:rPr>
      <w:sz w:val="48"/>
      <w:szCs w:val="48"/>
    </w:rPr>
  </w:style>
  <w:style w:type="paragraph" w:styleId="35">
    <w:name w:val="Subtitle"/>
    <w:basedOn w:val="633"/>
    <w:next w:val="633"/>
    <w:link w:val="705"/>
    <w:uiPriority w:val="11"/>
    <w:qFormat/>
    <w:pPr>
      <w:spacing w:before="200" w:after="200"/>
    </w:pPr>
    <w:rPr>
      <w:sz w:val="24"/>
      <w:szCs w:val="24"/>
    </w:rPr>
  </w:style>
  <w:style w:type="paragraph" w:styleId="41">
    <w:name w:val="Header"/>
    <w:basedOn w:val="633"/>
    <w:link w:val="708"/>
    <w:uiPriority w:val="99"/>
    <w:unhideWhenUsed/>
    <w:pPr>
      <w:spacing w:after="0" w:line="240" w:lineRule="auto"/>
      <w:tabs>
        <w:tab w:val="center" w:pos="7143" w:leader="none"/>
        <w:tab w:val="right" w:pos="14287" w:leader="none"/>
      </w:tabs>
    </w:pPr>
  </w:style>
  <w:style w:type="paragraph" w:styleId="43">
    <w:name w:val="Footer"/>
    <w:basedOn w:val="633"/>
    <w:link w:val="709"/>
    <w:uiPriority w:val="99"/>
    <w:unhideWhenUsed/>
    <w:pPr>
      <w:spacing w:after="0" w:line="240" w:lineRule="auto"/>
      <w:tabs>
        <w:tab w:val="center" w:pos="7143" w:leader="none"/>
        <w:tab w:val="right" w:pos="14287" w:leader="none"/>
      </w:tabs>
    </w:pPr>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3"/>
    <w:link w:val="72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3"/>
    <w:link w:val="73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90">
    <w:name w:val="table of figures"/>
    <w:basedOn w:val="633"/>
    <w:next w:val="633"/>
    <w:uiPriority w:val="99"/>
    <w:unhideWhenUsed/>
    <w:pPr>
      <w:spacing w:after="0" w:afterAutospacing="0"/>
    </w:pPr>
  </w:style>
  <w:style w:type="paragraph" w:styleId="633" w:default="1">
    <w:name w:val="Normal"/>
    <w:next w:val="645"/>
    <w:link w:val="633"/>
    <w:qFormat/>
    <w:pPr>
      <w:jc w:val="both"/>
      <w:widowControl w:val="off"/>
    </w:pPr>
    <w:rPr>
      <w:rFonts w:ascii="Times New Roman" w:hAnsi="Times New Roman" w:eastAsia="宋体" w:cs="Times New Roman"/>
      <w:sz w:val="28"/>
      <w:szCs w:val="22"/>
      <w:lang w:val="en-US" w:eastAsia="zh-CN" w:bidi="ar-SA"/>
    </w:rPr>
  </w:style>
  <w:style w:type="paragraph" w:styleId="634">
    <w:name w:val="标题 1"/>
    <w:basedOn w:val="633"/>
    <w:next w:val="633"/>
    <w:link w:val="647"/>
    <w:qFormat/>
    <w:pPr>
      <w:keepLines/>
      <w:keepNext/>
      <w:spacing w:before="340" w:after="330" w:line="578" w:lineRule="auto"/>
      <w:outlineLvl w:val="0"/>
    </w:pPr>
    <w:rPr>
      <w:b/>
      <w:bCs/>
      <w:sz w:val="44"/>
      <w:szCs w:val="44"/>
    </w:rPr>
  </w:style>
  <w:style w:type="paragraph" w:styleId="635">
    <w:name w:val="标题 2"/>
    <w:basedOn w:val="633"/>
    <w:next w:val="633"/>
    <w:link w:val="648"/>
    <w:qFormat/>
    <w:pPr>
      <w:jc w:val="center"/>
      <w:keepLines/>
      <w:keepNext/>
      <w:spacing w:before="120" w:line="300" w:lineRule="auto"/>
      <w:outlineLvl w:val="1"/>
    </w:pPr>
    <w:rPr>
      <w:rFonts w:ascii="Arial" w:hAnsi="Arial" w:eastAsia="黑体"/>
      <w:sz w:val="30"/>
    </w:rPr>
  </w:style>
  <w:style w:type="paragraph" w:styleId="636">
    <w:name w:val="标题 3"/>
    <w:basedOn w:val="633"/>
    <w:next w:val="650"/>
    <w:link w:val="649"/>
    <w:uiPriority w:val="99"/>
    <w:qFormat/>
    <w:pPr>
      <w:ind w:firstLine="137"/>
      <w:keepLines/>
      <w:keepNext/>
      <w:spacing w:line="415" w:lineRule="auto"/>
      <w:outlineLvl w:val="2"/>
    </w:pPr>
    <w:rPr>
      <w:rFonts w:hAnsi="黑体" w:eastAsia="黑体"/>
      <w:sz w:val="24"/>
      <w:szCs w:val="20"/>
    </w:rPr>
  </w:style>
  <w:style w:type="paragraph" w:styleId="637">
    <w:name w:val="标题 4"/>
    <w:basedOn w:val="633"/>
    <w:next w:val="650"/>
    <w:link w:val="651"/>
    <w:qFormat/>
    <w:pPr>
      <w:keepLines/>
      <w:keepNext/>
      <w:spacing w:before="280" w:after="290" w:line="376" w:lineRule="auto"/>
      <w:outlineLvl w:val="3"/>
    </w:pPr>
    <w:rPr>
      <w:rFonts w:ascii="Arial" w:hAnsi="Arial" w:eastAsia="黑体" w:cs="Arial"/>
      <w:b/>
      <w:bCs/>
      <w:szCs w:val="28"/>
    </w:rPr>
  </w:style>
  <w:style w:type="paragraph" w:styleId="638">
    <w:name w:val="标题 5"/>
    <w:basedOn w:val="633"/>
    <w:next w:val="633"/>
    <w:link w:val="652"/>
    <w:uiPriority w:val="9"/>
    <w:unhideWhenUsed/>
    <w:qFormat/>
    <w:pPr>
      <w:keepLines/>
      <w:keepNext/>
      <w:spacing w:before="320" w:after="200"/>
      <w:outlineLvl w:val="4"/>
    </w:pPr>
    <w:rPr>
      <w:rFonts w:ascii="Arial" w:hAnsi="Arial" w:eastAsia="Arial" w:cs="Arial"/>
      <w:b/>
      <w:bCs/>
      <w:sz w:val="24"/>
      <w:szCs w:val="24"/>
    </w:rPr>
  </w:style>
  <w:style w:type="paragraph" w:styleId="639">
    <w:name w:val="标题 6"/>
    <w:basedOn w:val="633"/>
    <w:next w:val="633"/>
    <w:link w:val="653"/>
    <w:uiPriority w:val="9"/>
    <w:unhideWhenUsed/>
    <w:qFormat/>
    <w:pPr>
      <w:keepLines/>
      <w:keepNext/>
      <w:spacing w:before="320" w:after="200"/>
      <w:outlineLvl w:val="5"/>
    </w:pPr>
    <w:rPr>
      <w:rFonts w:ascii="Arial" w:hAnsi="Arial" w:eastAsia="Arial" w:cs="Arial"/>
      <w:b/>
      <w:bCs/>
      <w:sz w:val="22"/>
    </w:rPr>
  </w:style>
  <w:style w:type="paragraph" w:styleId="640">
    <w:name w:val="标题 7"/>
    <w:basedOn w:val="633"/>
    <w:next w:val="633"/>
    <w:link w:val="654"/>
    <w:uiPriority w:val="9"/>
    <w:unhideWhenUsed/>
    <w:qFormat/>
    <w:pPr>
      <w:keepLines/>
      <w:keepNext/>
      <w:spacing w:before="320" w:after="200"/>
      <w:outlineLvl w:val="6"/>
    </w:pPr>
    <w:rPr>
      <w:rFonts w:ascii="Arial" w:hAnsi="Arial" w:eastAsia="Arial" w:cs="Arial"/>
      <w:b/>
      <w:bCs/>
      <w:i/>
      <w:iCs/>
      <w:sz w:val="22"/>
    </w:rPr>
  </w:style>
  <w:style w:type="paragraph" w:styleId="641">
    <w:name w:val="标题 8"/>
    <w:basedOn w:val="633"/>
    <w:next w:val="633"/>
    <w:link w:val="655"/>
    <w:uiPriority w:val="9"/>
    <w:unhideWhenUsed/>
    <w:qFormat/>
    <w:pPr>
      <w:keepLines/>
      <w:keepNext/>
      <w:spacing w:before="320" w:after="200"/>
      <w:outlineLvl w:val="7"/>
    </w:pPr>
    <w:rPr>
      <w:rFonts w:ascii="Arial" w:hAnsi="Arial" w:eastAsia="Arial" w:cs="Arial"/>
      <w:i/>
      <w:iCs/>
      <w:sz w:val="22"/>
    </w:rPr>
  </w:style>
  <w:style w:type="paragraph" w:styleId="642">
    <w:name w:val="标题 9"/>
    <w:basedOn w:val="633"/>
    <w:next w:val="633"/>
    <w:link w:val="656"/>
    <w:uiPriority w:val="9"/>
    <w:unhideWhenUsed/>
    <w:qFormat/>
    <w:pPr>
      <w:keepLines/>
      <w:keepNext/>
      <w:spacing w:before="320" w:after="200"/>
      <w:outlineLvl w:val="8"/>
    </w:pPr>
    <w:rPr>
      <w:rFonts w:ascii="Arial" w:hAnsi="Arial" w:eastAsia="Arial" w:cs="Arial"/>
      <w:i/>
      <w:iCs/>
      <w:sz w:val="21"/>
      <w:szCs w:val="21"/>
    </w:rPr>
  </w:style>
  <w:style w:type="character" w:styleId="643">
    <w:name w:val="默认段落字体"/>
    <w:next w:val="643"/>
    <w:link w:val="633"/>
    <w:uiPriority w:val="1"/>
    <w:unhideWhenUsed/>
    <w:qFormat/>
  </w:style>
  <w:style w:type="table" w:styleId="644">
    <w:name w:val="普通表格"/>
    <w:next w:val="644"/>
    <w:link w:val="633"/>
    <w:uiPriority w:val="99"/>
    <w:unhideWhenUsed/>
    <w:qFormat/>
    <w:tblPr/>
  </w:style>
  <w:style w:type="paragraph" w:styleId="645">
    <w:name w:val="页脚"/>
    <w:basedOn w:val="633"/>
    <w:next w:val="645"/>
    <w:link w:val="646"/>
    <w:uiPriority w:val="99"/>
    <w:qFormat/>
    <w:pPr>
      <w:jc w:val="left"/>
      <w:tabs>
        <w:tab w:val="center" w:pos="4153" w:leader="none"/>
        <w:tab w:val="right" w:pos="8306" w:leader="none"/>
      </w:tabs>
    </w:pPr>
    <w:rPr>
      <w:sz w:val="18"/>
    </w:rPr>
  </w:style>
  <w:style w:type="character" w:styleId="646">
    <w:name w:val="页脚 字符"/>
    <w:next w:val="646"/>
    <w:link w:val="645"/>
    <w:uiPriority w:val="99"/>
    <w:qFormat/>
  </w:style>
  <w:style w:type="character" w:styleId="647">
    <w:name w:val="标题 1 字符"/>
    <w:next w:val="647"/>
    <w:link w:val="634"/>
    <w:uiPriority w:val="9"/>
    <w:qFormat/>
    <w:rPr>
      <w:rFonts w:ascii="Arial" w:hAnsi="Arial" w:eastAsia="Arial" w:cs="Arial"/>
      <w:sz w:val="40"/>
      <w:szCs w:val="40"/>
    </w:rPr>
  </w:style>
  <w:style w:type="character" w:styleId="648">
    <w:name w:val="标题 2 字符"/>
    <w:next w:val="648"/>
    <w:link w:val="635"/>
    <w:uiPriority w:val="9"/>
    <w:qFormat/>
    <w:rPr>
      <w:rFonts w:ascii="Arial" w:hAnsi="Arial" w:eastAsia="Arial" w:cs="Arial"/>
      <w:sz w:val="34"/>
    </w:rPr>
  </w:style>
  <w:style w:type="character" w:styleId="649">
    <w:name w:val="标题 3 字符"/>
    <w:next w:val="649"/>
    <w:link w:val="636"/>
    <w:uiPriority w:val="9"/>
    <w:qFormat/>
    <w:rPr>
      <w:rFonts w:ascii="Arial" w:hAnsi="Arial" w:eastAsia="Arial" w:cs="Arial"/>
      <w:sz w:val="30"/>
      <w:szCs w:val="30"/>
    </w:rPr>
  </w:style>
  <w:style w:type="paragraph" w:styleId="650">
    <w:name w:val="正文缩进"/>
    <w:basedOn w:val="633"/>
    <w:next w:val="633"/>
    <w:link w:val="633"/>
    <w:uiPriority w:val="99"/>
    <w:unhideWhenUsed/>
    <w:qFormat/>
    <w:pPr>
      <w:ind w:firstLine="420"/>
      <w:jc w:val="left"/>
    </w:pPr>
    <w:rPr>
      <w:rFonts w:ascii="宋体"/>
      <w:sz w:val="24"/>
    </w:rPr>
  </w:style>
  <w:style w:type="character" w:styleId="651">
    <w:name w:val="标题 4 字符"/>
    <w:next w:val="651"/>
    <w:link w:val="637"/>
    <w:uiPriority w:val="9"/>
    <w:qFormat/>
    <w:rPr>
      <w:rFonts w:ascii="Arial" w:hAnsi="Arial" w:eastAsia="Arial" w:cs="Arial"/>
      <w:b/>
      <w:bCs/>
      <w:sz w:val="26"/>
      <w:szCs w:val="26"/>
    </w:rPr>
  </w:style>
  <w:style w:type="character" w:styleId="652">
    <w:name w:val="标题 5 字符"/>
    <w:next w:val="652"/>
    <w:link w:val="638"/>
    <w:uiPriority w:val="9"/>
    <w:qFormat/>
    <w:rPr>
      <w:rFonts w:ascii="Arial" w:hAnsi="Arial" w:eastAsia="Arial" w:cs="Arial"/>
      <w:b/>
      <w:bCs/>
      <w:sz w:val="24"/>
      <w:szCs w:val="24"/>
    </w:rPr>
  </w:style>
  <w:style w:type="character" w:styleId="653">
    <w:name w:val="标题 6 字符"/>
    <w:next w:val="653"/>
    <w:link w:val="639"/>
    <w:uiPriority w:val="9"/>
    <w:qFormat/>
    <w:rPr>
      <w:rFonts w:ascii="Arial" w:hAnsi="Arial" w:eastAsia="Arial" w:cs="Arial"/>
      <w:b/>
      <w:bCs/>
      <w:sz w:val="22"/>
      <w:szCs w:val="22"/>
    </w:rPr>
  </w:style>
  <w:style w:type="character" w:styleId="654">
    <w:name w:val="标题 7 字符"/>
    <w:next w:val="654"/>
    <w:link w:val="640"/>
    <w:uiPriority w:val="9"/>
    <w:qFormat/>
    <w:rPr>
      <w:rFonts w:ascii="Arial" w:hAnsi="Arial" w:eastAsia="Arial" w:cs="Arial"/>
      <w:b/>
      <w:bCs/>
      <w:i/>
      <w:iCs/>
      <w:sz w:val="22"/>
      <w:szCs w:val="22"/>
    </w:rPr>
  </w:style>
  <w:style w:type="character" w:styleId="655">
    <w:name w:val="标题 8 字符"/>
    <w:next w:val="655"/>
    <w:link w:val="641"/>
    <w:uiPriority w:val="9"/>
    <w:qFormat/>
    <w:rPr>
      <w:rFonts w:ascii="Arial" w:hAnsi="Arial" w:eastAsia="Arial" w:cs="Arial"/>
      <w:i/>
      <w:iCs/>
      <w:sz w:val="22"/>
      <w:szCs w:val="22"/>
    </w:rPr>
  </w:style>
  <w:style w:type="character" w:styleId="656">
    <w:name w:val="标题 9 字符"/>
    <w:next w:val="656"/>
    <w:link w:val="642"/>
    <w:uiPriority w:val="9"/>
    <w:qFormat/>
    <w:rPr>
      <w:rFonts w:ascii="Arial" w:hAnsi="Arial" w:eastAsia="Arial" w:cs="Arial"/>
      <w:i/>
      <w:iCs/>
      <w:sz w:val="21"/>
      <w:szCs w:val="21"/>
    </w:rPr>
  </w:style>
  <w:style w:type="paragraph" w:styleId="657">
    <w:name w:val="目录 7"/>
    <w:basedOn w:val="633"/>
    <w:next w:val="633"/>
    <w:link w:val="633"/>
    <w:uiPriority w:val="39"/>
    <w:unhideWhenUsed/>
    <w:qFormat/>
    <w:pPr>
      <w:ind w:left="1701"/>
      <w:spacing w:after="57"/>
    </w:pPr>
  </w:style>
  <w:style w:type="paragraph" w:styleId="658">
    <w:name w:val="引文目录"/>
    <w:basedOn w:val="633"/>
    <w:next w:val="633"/>
    <w:link w:val="633"/>
    <w:qFormat/>
    <w:pPr>
      <w:ind w:left="420"/>
    </w:pPr>
    <w:rPr>
      <w:rFonts w:ascii="Times New Roman" w:hAnsi="Times New Roman" w:eastAsia="宋体" w:cs="Times New Roman"/>
    </w:rPr>
  </w:style>
  <w:style w:type="paragraph" w:styleId="659">
    <w:name w:val="题注"/>
    <w:basedOn w:val="633"/>
    <w:next w:val="633"/>
    <w:link w:val="633"/>
    <w:uiPriority w:val="35"/>
    <w:unhideWhenUsed/>
    <w:qFormat/>
    <w:pPr>
      <w:spacing w:line="276" w:lineRule="auto"/>
    </w:pPr>
    <w:rPr>
      <w:b/>
      <w:bCs/>
      <w:color w:val="4f81bd"/>
      <w:sz w:val="18"/>
      <w:szCs w:val="18"/>
    </w:rPr>
  </w:style>
  <w:style w:type="paragraph" w:styleId="660">
    <w:name w:val="批注文字"/>
    <w:basedOn w:val="633"/>
    <w:next w:val="660"/>
    <w:link w:val="633"/>
    <w:uiPriority w:val="99"/>
    <w:unhideWhenUsed/>
    <w:qFormat/>
    <w:pPr>
      <w:jc w:val="left"/>
    </w:pPr>
  </w:style>
  <w:style w:type="paragraph" w:styleId="661">
    <w:name w:val="正文文本"/>
    <w:basedOn w:val="633"/>
    <w:next w:val="633"/>
    <w:link w:val="662"/>
    <w:qFormat/>
    <w:pPr>
      <w:spacing w:after="120" w:line="278" w:lineRule="auto"/>
    </w:pPr>
    <w:rPr>
      <w:rFonts w:ascii="Arial" w:hAnsi="Arial" w:eastAsia="宋体" w:cs="Times New Roman"/>
      <w:sz w:val="21"/>
      <w:szCs w:val="24"/>
    </w:rPr>
  </w:style>
  <w:style w:type="character" w:styleId="662">
    <w:name w:val="正文文本 字符"/>
    <w:basedOn w:val="643"/>
    <w:next w:val="662"/>
    <w:link w:val="661"/>
    <w:qFormat/>
    <w:rPr>
      <w:rFonts w:ascii="Arial" w:hAnsi="Arial" w:eastAsia="宋体" w:cs="Times New Roman"/>
      <w:sz w:val="21"/>
      <w:szCs w:val="24"/>
    </w:rPr>
  </w:style>
  <w:style w:type="paragraph" w:styleId="663">
    <w:name w:val="正文文本缩进"/>
    <w:basedOn w:val="633"/>
    <w:next w:val="663"/>
    <w:link w:val="633"/>
    <w:uiPriority w:val="99"/>
    <w:qFormat/>
    <w:pPr>
      <w:ind w:firstLine="645"/>
    </w:pPr>
    <w:rPr>
      <w:rFonts w:ascii="楷体_GB2312" w:eastAsia="楷体_GB2312"/>
      <w:sz w:val="32"/>
      <w:szCs w:val="32"/>
    </w:rPr>
  </w:style>
  <w:style w:type="paragraph" w:styleId="664">
    <w:name w:val="文本块"/>
    <w:basedOn w:val="633"/>
    <w:next w:val="664"/>
    <w:link w:val="633"/>
    <w:uiPriority w:val="99"/>
    <w:qFormat/>
    <w:pPr>
      <w:ind w:left="1440" w:right="1440"/>
      <w:spacing w:after="120"/>
    </w:pPr>
  </w:style>
  <w:style w:type="paragraph" w:styleId="665">
    <w:name w:val="索引 4"/>
    <w:basedOn w:val="633"/>
    <w:next w:val="633"/>
    <w:link w:val="633"/>
    <w:uiPriority w:val="99"/>
    <w:qFormat/>
    <w:pPr>
      <w:ind w:left="600"/>
    </w:pPr>
    <w:rPr>
      <w:szCs w:val="24"/>
    </w:rPr>
  </w:style>
  <w:style w:type="paragraph" w:styleId="666">
    <w:name w:val="目录 5"/>
    <w:basedOn w:val="633"/>
    <w:next w:val="633"/>
    <w:link w:val="633"/>
    <w:uiPriority w:val="39"/>
    <w:unhideWhenUsed/>
    <w:qFormat/>
    <w:pPr>
      <w:ind w:left="1134"/>
      <w:spacing w:after="57"/>
    </w:pPr>
  </w:style>
  <w:style w:type="paragraph" w:styleId="667">
    <w:name w:val="目录 3"/>
    <w:basedOn w:val="633"/>
    <w:next w:val="633"/>
    <w:link w:val="633"/>
    <w:uiPriority w:val="39"/>
    <w:unhideWhenUsed/>
    <w:qFormat/>
    <w:pPr>
      <w:ind w:left="567"/>
      <w:spacing w:after="57"/>
    </w:pPr>
  </w:style>
  <w:style w:type="paragraph" w:styleId="668">
    <w:name w:val="纯文本"/>
    <w:basedOn w:val="633"/>
    <w:next w:val="668"/>
    <w:link w:val="633"/>
    <w:qFormat/>
    <w:rPr>
      <w:rFonts w:ascii="宋体" w:hAnsi="Courier New"/>
    </w:rPr>
  </w:style>
  <w:style w:type="paragraph" w:styleId="669">
    <w:name w:val="目录 8"/>
    <w:basedOn w:val="633"/>
    <w:next w:val="633"/>
    <w:link w:val="633"/>
    <w:uiPriority w:val="39"/>
    <w:unhideWhenUsed/>
    <w:qFormat/>
    <w:pPr>
      <w:ind w:left="1984"/>
      <w:spacing w:after="57"/>
    </w:pPr>
  </w:style>
  <w:style w:type="paragraph" w:styleId="670">
    <w:name w:val="尾注文本"/>
    <w:basedOn w:val="633"/>
    <w:next w:val="670"/>
    <w:link w:val="671"/>
    <w:uiPriority w:val="99"/>
    <w:unhideWhenUsed/>
    <w:qFormat/>
    <w:rPr>
      <w:sz w:val="20"/>
    </w:rPr>
  </w:style>
  <w:style w:type="character" w:styleId="671">
    <w:name w:val="尾注文本 字符"/>
    <w:next w:val="671"/>
    <w:link w:val="670"/>
    <w:uiPriority w:val="99"/>
    <w:qFormat/>
    <w:rPr>
      <w:sz w:val="20"/>
    </w:rPr>
  </w:style>
  <w:style w:type="paragraph" w:styleId="672">
    <w:name w:val="寄信人地址"/>
    <w:basedOn w:val="633"/>
    <w:next w:val="672"/>
    <w:link w:val="633"/>
    <w:uiPriority w:val="99"/>
    <w:unhideWhenUsed/>
    <w:qFormat/>
    <w:rPr>
      <w:rFonts w:ascii="Arial" w:hAnsi="Arial"/>
    </w:rPr>
  </w:style>
  <w:style w:type="paragraph" w:styleId="673">
    <w:name w:val="页眉"/>
    <w:basedOn w:val="633"/>
    <w:next w:val="673"/>
    <w:link w:val="674"/>
    <w:uiPriority w:val="99"/>
    <w:qFormat/>
    <w:pPr>
      <w:jc w:val="center"/>
      <w:tabs>
        <w:tab w:val="center" w:pos="4153" w:leader="none"/>
        <w:tab w:val="right" w:pos="8306" w:leader="none"/>
      </w:tabs>
      <w:pBdr>
        <w:bottom w:val="single" w:color="000000" w:sz="6" w:space="1"/>
      </w:pBdr>
    </w:pPr>
    <w:rPr>
      <w:sz w:val="18"/>
    </w:rPr>
  </w:style>
  <w:style w:type="character" w:styleId="674">
    <w:name w:val="页眉 字符"/>
    <w:next w:val="674"/>
    <w:link w:val="673"/>
    <w:uiPriority w:val="99"/>
    <w:qFormat/>
  </w:style>
  <w:style w:type="paragraph" w:styleId="675">
    <w:name w:val="目录 1"/>
    <w:basedOn w:val="633"/>
    <w:next w:val="633"/>
    <w:link w:val="633"/>
    <w:uiPriority w:val="39"/>
    <w:unhideWhenUsed/>
    <w:qFormat/>
    <w:pPr>
      <w:spacing w:after="57"/>
    </w:pPr>
  </w:style>
  <w:style w:type="paragraph" w:styleId="676">
    <w:name w:val="目录 4"/>
    <w:basedOn w:val="633"/>
    <w:next w:val="633"/>
    <w:link w:val="633"/>
    <w:uiPriority w:val="39"/>
    <w:unhideWhenUsed/>
    <w:qFormat/>
    <w:pPr>
      <w:ind w:left="850"/>
      <w:spacing w:after="57"/>
    </w:pPr>
  </w:style>
  <w:style w:type="paragraph" w:styleId="677">
    <w:name w:val="副标题"/>
    <w:basedOn w:val="633"/>
    <w:next w:val="633"/>
    <w:link w:val="678"/>
    <w:uiPriority w:val="11"/>
    <w:qFormat/>
    <w:pPr>
      <w:spacing w:before="200" w:after="200"/>
    </w:pPr>
    <w:rPr>
      <w:sz w:val="24"/>
      <w:szCs w:val="24"/>
    </w:rPr>
  </w:style>
  <w:style w:type="character" w:styleId="678">
    <w:name w:val="副标题 字符"/>
    <w:next w:val="678"/>
    <w:link w:val="677"/>
    <w:uiPriority w:val="11"/>
    <w:qFormat/>
    <w:rPr>
      <w:sz w:val="24"/>
      <w:szCs w:val="24"/>
    </w:rPr>
  </w:style>
  <w:style w:type="paragraph" w:styleId="679">
    <w:name w:val="脚注文本"/>
    <w:basedOn w:val="633"/>
    <w:next w:val="679"/>
    <w:link w:val="680"/>
    <w:uiPriority w:val="99"/>
    <w:unhideWhenUsed/>
    <w:qFormat/>
    <w:pPr>
      <w:spacing w:after="40"/>
    </w:pPr>
    <w:rPr>
      <w:sz w:val="18"/>
    </w:rPr>
  </w:style>
  <w:style w:type="character" w:styleId="680">
    <w:name w:val="脚注文本 字符"/>
    <w:next w:val="680"/>
    <w:link w:val="679"/>
    <w:uiPriority w:val="99"/>
    <w:qFormat/>
    <w:rPr>
      <w:sz w:val="18"/>
    </w:rPr>
  </w:style>
  <w:style w:type="paragraph" w:styleId="681">
    <w:name w:val="目录 6"/>
    <w:basedOn w:val="633"/>
    <w:next w:val="633"/>
    <w:link w:val="633"/>
    <w:uiPriority w:val="39"/>
    <w:unhideWhenUsed/>
    <w:qFormat/>
    <w:pPr>
      <w:ind w:left="1417"/>
      <w:spacing w:after="57"/>
    </w:pPr>
  </w:style>
  <w:style w:type="paragraph" w:styleId="682">
    <w:name w:val="图表目录"/>
    <w:basedOn w:val="633"/>
    <w:next w:val="633"/>
    <w:link w:val="633"/>
    <w:uiPriority w:val="99"/>
    <w:unhideWhenUsed/>
    <w:qFormat/>
  </w:style>
  <w:style w:type="paragraph" w:styleId="683">
    <w:name w:val="目录 2"/>
    <w:basedOn w:val="633"/>
    <w:next w:val="633"/>
    <w:link w:val="633"/>
    <w:uiPriority w:val="39"/>
    <w:unhideWhenUsed/>
    <w:qFormat/>
    <w:pPr>
      <w:ind w:left="283"/>
      <w:spacing w:after="57"/>
    </w:pPr>
  </w:style>
  <w:style w:type="paragraph" w:styleId="684">
    <w:name w:val="目录 9"/>
    <w:basedOn w:val="633"/>
    <w:next w:val="633"/>
    <w:link w:val="633"/>
    <w:uiPriority w:val="39"/>
    <w:unhideWhenUsed/>
    <w:qFormat/>
    <w:pPr>
      <w:ind w:left="2268"/>
      <w:spacing w:after="57"/>
    </w:pPr>
  </w:style>
  <w:style w:type="paragraph" w:styleId="685">
    <w:name w:val="普通(网站)"/>
    <w:basedOn w:val="633"/>
    <w:next w:val="685"/>
    <w:link w:val="633"/>
    <w:qFormat/>
    <w:pPr>
      <w:jc w:val="left"/>
      <w:spacing w:beforeAutospacing="1" w:afterAutospacing="1"/>
    </w:pPr>
    <w:rPr>
      <w:sz w:val="24"/>
    </w:rPr>
  </w:style>
  <w:style w:type="paragraph" w:styleId="686">
    <w:name w:val="标题"/>
    <w:basedOn w:val="633"/>
    <w:next w:val="633"/>
    <w:link w:val="687"/>
    <w:uiPriority w:val="10"/>
    <w:qFormat/>
    <w:pPr>
      <w:contextualSpacing/>
      <w:spacing w:before="300" w:after="200"/>
    </w:pPr>
    <w:rPr>
      <w:sz w:val="48"/>
      <w:szCs w:val="48"/>
    </w:rPr>
  </w:style>
  <w:style w:type="character" w:styleId="687">
    <w:name w:val="标题 字符"/>
    <w:next w:val="687"/>
    <w:link w:val="686"/>
    <w:uiPriority w:val="10"/>
    <w:qFormat/>
    <w:rPr>
      <w:sz w:val="48"/>
      <w:szCs w:val="48"/>
    </w:rPr>
  </w:style>
  <w:style w:type="paragraph" w:styleId="688">
    <w:name w:val="正文首行缩进"/>
    <w:basedOn w:val="661"/>
    <w:next w:val="688"/>
    <w:link w:val="633"/>
    <w:uiPriority w:val="99"/>
    <w:unhideWhenUsed/>
    <w:qFormat/>
    <w:pPr>
      <w:ind w:firstLine="420"/>
    </w:pPr>
    <w:rPr>
      <w:rFonts w:ascii="Times New Roman" w:hAnsi="Times New Roman" w:eastAsia="宋体"/>
      <w:szCs w:val="22"/>
    </w:rPr>
  </w:style>
  <w:style w:type="paragraph" w:styleId="689">
    <w:name w:val="正文首行缩进 2"/>
    <w:basedOn w:val="663"/>
    <w:next w:val="633"/>
    <w:link w:val="633"/>
    <w:qFormat/>
    <w:pPr>
      <w:ind w:firstLine="420"/>
    </w:pPr>
  </w:style>
  <w:style w:type="table" w:styleId="690">
    <w:name w:val="网格型"/>
    <w:next w:val="690"/>
    <w:link w:val="633"/>
    <w:uiPriority w:val="59"/>
    <w:qFormat/>
    <w:tblPr/>
  </w:style>
  <w:style w:type="character" w:styleId="691">
    <w:name w:val="要点"/>
    <w:basedOn w:val="643"/>
    <w:next w:val="691"/>
    <w:link w:val="633"/>
    <w:uiPriority w:val="22"/>
    <w:qFormat/>
    <w:rPr>
      <w:b/>
    </w:rPr>
  </w:style>
  <w:style w:type="character" w:styleId="692">
    <w:name w:val="尾注引用"/>
    <w:next w:val="692"/>
    <w:link w:val="633"/>
    <w:uiPriority w:val="99"/>
    <w:unhideWhenUsed/>
    <w:qFormat/>
    <w:rPr>
      <w:vertAlign w:val="superscript"/>
    </w:rPr>
  </w:style>
  <w:style w:type="character" w:styleId="693">
    <w:name w:val="超链接"/>
    <w:next w:val="693"/>
    <w:link w:val="633"/>
    <w:uiPriority w:val="99"/>
    <w:unhideWhenUsed/>
    <w:qFormat/>
    <w:rPr>
      <w:color w:val="0000ff"/>
      <w:u w:val="single"/>
    </w:rPr>
  </w:style>
  <w:style w:type="character" w:styleId="694">
    <w:name w:val="脚注引用"/>
    <w:next w:val="694"/>
    <w:link w:val="633"/>
    <w:uiPriority w:val="99"/>
    <w:unhideWhenUsed/>
    <w:qFormat/>
    <w:rPr>
      <w:vertAlign w:val="superscript"/>
    </w:rPr>
  </w:style>
  <w:style w:type="character" w:styleId="695">
    <w:name w:val="Heading 1 Char"/>
    <w:basedOn w:val="643"/>
    <w:next w:val="695"/>
    <w:link w:val="633"/>
    <w:uiPriority w:val="9"/>
    <w:qFormat/>
    <w:rPr>
      <w:rFonts w:ascii="Arial" w:hAnsi="Arial" w:eastAsia="Arial" w:cs="Arial"/>
      <w:sz w:val="40"/>
      <w:szCs w:val="40"/>
    </w:rPr>
  </w:style>
  <w:style w:type="character" w:styleId="696">
    <w:name w:val="Heading 2 Char"/>
    <w:basedOn w:val="643"/>
    <w:next w:val="696"/>
    <w:link w:val="633"/>
    <w:uiPriority w:val="9"/>
    <w:qFormat/>
    <w:rPr>
      <w:rFonts w:ascii="Arial" w:hAnsi="Arial" w:eastAsia="Arial" w:cs="Arial"/>
      <w:sz w:val="34"/>
    </w:rPr>
  </w:style>
  <w:style w:type="character" w:styleId="697">
    <w:name w:val="Heading 3 Char"/>
    <w:basedOn w:val="643"/>
    <w:next w:val="697"/>
    <w:link w:val="633"/>
    <w:uiPriority w:val="9"/>
    <w:qFormat/>
    <w:rPr>
      <w:rFonts w:ascii="Arial" w:hAnsi="Arial" w:eastAsia="Arial" w:cs="Arial"/>
      <w:sz w:val="30"/>
      <w:szCs w:val="30"/>
    </w:rPr>
  </w:style>
  <w:style w:type="character" w:styleId="698">
    <w:name w:val="Heading 4 Char"/>
    <w:basedOn w:val="643"/>
    <w:next w:val="698"/>
    <w:link w:val="633"/>
    <w:uiPriority w:val="9"/>
    <w:qFormat/>
    <w:rPr>
      <w:rFonts w:ascii="Arial" w:hAnsi="Arial" w:eastAsia="Arial" w:cs="Arial"/>
      <w:b/>
      <w:bCs/>
      <w:sz w:val="26"/>
      <w:szCs w:val="26"/>
    </w:rPr>
  </w:style>
  <w:style w:type="character" w:styleId="699">
    <w:name w:val="Heading 5 Char"/>
    <w:basedOn w:val="643"/>
    <w:next w:val="699"/>
    <w:link w:val="633"/>
    <w:uiPriority w:val="9"/>
    <w:qFormat/>
    <w:rPr>
      <w:rFonts w:ascii="Arial" w:hAnsi="Arial" w:eastAsia="Arial" w:cs="Arial"/>
      <w:b/>
      <w:bCs/>
      <w:sz w:val="24"/>
      <w:szCs w:val="24"/>
    </w:rPr>
  </w:style>
  <w:style w:type="character" w:styleId="700">
    <w:name w:val="Heading 6 Char"/>
    <w:basedOn w:val="643"/>
    <w:next w:val="700"/>
    <w:link w:val="633"/>
    <w:uiPriority w:val="9"/>
    <w:qFormat/>
    <w:rPr>
      <w:rFonts w:ascii="Arial" w:hAnsi="Arial" w:eastAsia="Arial" w:cs="Arial"/>
      <w:b/>
      <w:bCs/>
      <w:sz w:val="22"/>
      <w:szCs w:val="22"/>
    </w:rPr>
  </w:style>
  <w:style w:type="character" w:styleId="701">
    <w:name w:val="Heading 7 Char"/>
    <w:basedOn w:val="643"/>
    <w:next w:val="701"/>
    <w:link w:val="633"/>
    <w:uiPriority w:val="9"/>
    <w:qFormat/>
    <w:rPr>
      <w:rFonts w:ascii="Arial" w:hAnsi="Arial" w:eastAsia="Arial" w:cs="Arial"/>
      <w:b/>
      <w:bCs/>
      <w:i/>
      <w:iCs/>
      <w:sz w:val="22"/>
      <w:szCs w:val="22"/>
    </w:rPr>
  </w:style>
  <w:style w:type="character" w:styleId="702">
    <w:name w:val="Heading 8 Char"/>
    <w:basedOn w:val="643"/>
    <w:next w:val="702"/>
    <w:link w:val="633"/>
    <w:uiPriority w:val="9"/>
    <w:qFormat/>
    <w:rPr>
      <w:rFonts w:ascii="Arial" w:hAnsi="Arial" w:eastAsia="Arial" w:cs="Arial"/>
      <w:i/>
      <w:iCs/>
      <w:sz w:val="22"/>
      <w:szCs w:val="22"/>
    </w:rPr>
  </w:style>
  <w:style w:type="character" w:styleId="703">
    <w:name w:val="Heading 9 Char"/>
    <w:basedOn w:val="643"/>
    <w:next w:val="703"/>
    <w:link w:val="633"/>
    <w:uiPriority w:val="9"/>
    <w:qFormat/>
    <w:rPr>
      <w:rFonts w:ascii="Arial" w:hAnsi="Arial" w:eastAsia="Arial" w:cs="Arial"/>
      <w:i/>
      <w:iCs/>
      <w:sz w:val="21"/>
      <w:szCs w:val="21"/>
    </w:rPr>
  </w:style>
  <w:style w:type="character" w:styleId="704">
    <w:name w:val="Title Char"/>
    <w:basedOn w:val="643"/>
    <w:next w:val="704"/>
    <w:link w:val="633"/>
    <w:uiPriority w:val="10"/>
    <w:qFormat/>
    <w:rPr>
      <w:sz w:val="48"/>
      <w:szCs w:val="48"/>
    </w:rPr>
  </w:style>
  <w:style w:type="character" w:styleId="705">
    <w:name w:val="Subtitle Char"/>
    <w:basedOn w:val="643"/>
    <w:next w:val="705"/>
    <w:link w:val="633"/>
    <w:uiPriority w:val="11"/>
    <w:qFormat/>
    <w:rPr>
      <w:sz w:val="24"/>
      <w:szCs w:val="24"/>
    </w:rPr>
  </w:style>
  <w:style w:type="character" w:styleId="706">
    <w:name w:val="Quote Char"/>
    <w:next w:val="706"/>
    <w:link w:val="633"/>
    <w:uiPriority w:val="29"/>
    <w:qFormat/>
    <w:rPr>
      <w:i/>
    </w:rPr>
  </w:style>
  <w:style w:type="character" w:styleId="707">
    <w:name w:val="Intense Quote Char"/>
    <w:next w:val="707"/>
    <w:link w:val="633"/>
    <w:uiPriority w:val="30"/>
    <w:qFormat/>
    <w:rPr>
      <w:i/>
    </w:rPr>
  </w:style>
  <w:style w:type="character" w:styleId="708">
    <w:name w:val="Header Char"/>
    <w:basedOn w:val="643"/>
    <w:next w:val="708"/>
    <w:link w:val="633"/>
    <w:uiPriority w:val="99"/>
    <w:qFormat/>
  </w:style>
  <w:style w:type="character" w:styleId="709">
    <w:name w:val="Caption Char"/>
    <w:next w:val="709"/>
    <w:link w:val="633"/>
    <w:uiPriority w:val="99"/>
    <w:qFormat/>
  </w:style>
  <w:style w:type="table" w:styleId="710">
    <w:name w:val="Plain Table 1"/>
    <w:basedOn w:val="644"/>
    <w:next w:val="710"/>
    <w:link w:val="633"/>
    <w:uiPriority w:val="59"/>
    <w:qFormat/>
    <w:pPr>
      <w:spacing w:after="0" w:line="240" w:lineRule="auto"/>
    </w:pPr>
    <w:tblPr/>
  </w:style>
  <w:style w:type="table" w:styleId="711">
    <w:name w:val="Plain Table 2"/>
    <w:basedOn w:val="644"/>
    <w:next w:val="711"/>
    <w:link w:val="633"/>
    <w:uiPriority w:val="59"/>
    <w:qFormat/>
    <w:pPr>
      <w:spacing w:after="0" w:line="240" w:lineRule="auto"/>
    </w:pPr>
    <w:tblPr/>
  </w:style>
  <w:style w:type="table" w:styleId="712">
    <w:name w:val="Plain Table 3"/>
    <w:basedOn w:val="644"/>
    <w:next w:val="712"/>
    <w:link w:val="633"/>
    <w:uiPriority w:val="99"/>
    <w:qFormat/>
    <w:pPr>
      <w:spacing w:after="0" w:line="240" w:lineRule="auto"/>
    </w:pPr>
    <w:tblPr/>
  </w:style>
  <w:style w:type="table" w:styleId="713">
    <w:name w:val="Plain Table 4"/>
    <w:basedOn w:val="644"/>
    <w:next w:val="713"/>
    <w:link w:val="633"/>
    <w:uiPriority w:val="99"/>
    <w:qFormat/>
    <w:pPr>
      <w:spacing w:after="0" w:line="240" w:lineRule="auto"/>
    </w:pPr>
    <w:tblPr/>
  </w:style>
  <w:style w:type="table" w:styleId="714">
    <w:name w:val="Plain Table 5"/>
    <w:basedOn w:val="644"/>
    <w:next w:val="714"/>
    <w:link w:val="633"/>
    <w:uiPriority w:val="99"/>
    <w:qFormat/>
    <w:pPr>
      <w:spacing w:after="0" w:line="240" w:lineRule="auto"/>
    </w:pPr>
    <w:tblPr/>
  </w:style>
  <w:style w:type="table" w:styleId="715">
    <w:name w:val="Grid Table 1 Light"/>
    <w:basedOn w:val="644"/>
    <w:next w:val="715"/>
    <w:link w:val="633"/>
    <w:uiPriority w:val="99"/>
    <w:qFormat/>
    <w:pPr>
      <w:spacing w:after="0" w:line="240" w:lineRule="auto"/>
    </w:pPr>
    <w:tblPr/>
  </w:style>
  <w:style w:type="table" w:styleId="716">
    <w:name w:val="Grid Table 2"/>
    <w:basedOn w:val="644"/>
    <w:next w:val="716"/>
    <w:link w:val="633"/>
    <w:uiPriority w:val="99"/>
    <w:qFormat/>
    <w:pPr>
      <w:spacing w:after="0" w:line="240" w:lineRule="auto"/>
    </w:pPr>
    <w:tblPr/>
  </w:style>
  <w:style w:type="table" w:styleId="717">
    <w:name w:val="Grid Table 3"/>
    <w:basedOn w:val="644"/>
    <w:next w:val="717"/>
    <w:link w:val="633"/>
    <w:uiPriority w:val="99"/>
    <w:qFormat/>
    <w:pPr>
      <w:spacing w:after="0" w:line="240" w:lineRule="auto"/>
    </w:pPr>
    <w:tblPr/>
  </w:style>
  <w:style w:type="table" w:styleId="718">
    <w:name w:val="Grid Table 4"/>
    <w:basedOn w:val="644"/>
    <w:next w:val="718"/>
    <w:link w:val="633"/>
    <w:uiPriority w:val="59"/>
    <w:qFormat/>
    <w:pPr>
      <w:spacing w:after="0" w:line="240" w:lineRule="auto"/>
    </w:pPr>
    <w:tblPr/>
  </w:style>
  <w:style w:type="table" w:styleId="719">
    <w:name w:val="Grid Table 5 Dark"/>
    <w:basedOn w:val="644"/>
    <w:next w:val="719"/>
    <w:link w:val="633"/>
    <w:uiPriority w:val="99"/>
    <w:qFormat/>
    <w:pPr>
      <w:spacing w:after="0" w:line="240" w:lineRule="auto"/>
    </w:pPr>
    <w:tblPr/>
  </w:style>
  <w:style w:type="table" w:styleId="720">
    <w:name w:val="Grid Table 6 Colorful"/>
    <w:basedOn w:val="644"/>
    <w:next w:val="720"/>
    <w:link w:val="633"/>
    <w:uiPriority w:val="99"/>
    <w:qFormat/>
    <w:pPr>
      <w:spacing w:after="0" w:line="240" w:lineRule="auto"/>
    </w:pPr>
    <w:tblPr/>
  </w:style>
  <w:style w:type="table" w:styleId="721">
    <w:name w:val="Grid Table 7 Colorful"/>
    <w:basedOn w:val="644"/>
    <w:next w:val="721"/>
    <w:link w:val="633"/>
    <w:uiPriority w:val="99"/>
    <w:qFormat/>
    <w:pPr>
      <w:spacing w:after="0" w:line="240" w:lineRule="auto"/>
    </w:pPr>
    <w:tblPr/>
  </w:style>
  <w:style w:type="table" w:styleId="722">
    <w:name w:val="List Table 1 Light"/>
    <w:basedOn w:val="644"/>
    <w:next w:val="722"/>
    <w:link w:val="633"/>
    <w:uiPriority w:val="99"/>
    <w:qFormat/>
    <w:pPr>
      <w:spacing w:after="0" w:line="240" w:lineRule="auto"/>
    </w:pPr>
    <w:tblPr/>
  </w:style>
  <w:style w:type="table" w:styleId="723">
    <w:name w:val="List Table 2"/>
    <w:basedOn w:val="644"/>
    <w:next w:val="723"/>
    <w:link w:val="633"/>
    <w:uiPriority w:val="99"/>
    <w:qFormat/>
    <w:pPr>
      <w:spacing w:after="0" w:line="240" w:lineRule="auto"/>
    </w:pPr>
    <w:tblPr/>
  </w:style>
  <w:style w:type="table" w:styleId="724">
    <w:name w:val="List Table 3"/>
    <w:basedOn w:val="644"/>
    <w:next w:val="724"/>
    <w:link w:val="633"/>
    <w:uiPriority w:val="99"/>
    <w:qFormat/>
    <w:pPr>
      <w:spacing w:after="0" w:line="240" w:lineRule="auto"/>
    </w:pPr>
    <w:tblPr/>
  </w:style>
  <w:style w:type="table" w:styleId="725">
    <w:name w:val="List Table 4"/>
    <w:basedOn w:val="644"/>
    <w:next w:val="725"/>
    <w:link w:val="633"/>
    <w:uiPriority w:val="99"/>
    <w:qFormat/>
    <w:pPr>
      <w:spacing w:after="0" w:line="240" w:lineRule="auto"/>
    </w:pPr>
    <w:tblPr/>
  </w:style>
  <w:style w:type="table" w:styleId="726">
    <w:name w:val="List Table 5 Dark"/>
    <w:basedOn w:val="644"/>
    <w:next w:val="726"/>
    <w:link w:val="633"/>
    <w:uiPriority w:val="99"/>
    <w:qFormat/>
    <w:pPr>
      <w:spacing w:after="0" w:line="240" w:lineRule="auto"/>
    </w:pPr>
    <w:tblPr/>
  </w:style>
  <w:style w:type="table" w:styleId="727">
    <w:name w:val="List Table 6 Colorful"/>
    <w:basedOn w:val="644"/>
    <w:next w:val="727"/>
    <w:link w:val="633"/>
    <w:uiPriority w:val="99"/>
    <w:qFormat/>
    <w:pPr>
      <w:spacing w:after="0" w:line="240" w:lineRule="auto"/>
    </w:pPr>
    <w:tblPr/>
  </w:style>
  <w:style w:type="table" w:styleId="728">
    <w:name w:val="List Table 7 Colorful"/>
    <w:basedOn w:val="644"/>
    <w:next w:val="728"/>
    <w:link w:val="633"/>
    <w:uiPriority w:val="99"/>
    <w:qFormat/>
    <w:pPr>
      <w:spacing w:after="0" w:line="240" w:lineRule="auto"/>
    </w:pPr>
    <w:tblPr/>
  </w:style>
  <w:style w:type="character" w:styleId="729">
    <w:name w:val="Footnote Text Char"/>
    <w:next w:val="729"/>
    <w:link w:val="633"/>
    <w:uiPriority w:val="99"/>
    <w:qFormat/>
    <w:rPr>
      <w:sz w:val="18"/>
    </w:rPr>
  </w:style>
  <w:style w:type="character" w:styleId="730">
    <w:name w:val="Endnote Text Char"/>
    <w:next w:val="730"/>
    <w:link w:val="633"/>
    <w:uiPriority w:val="99"/>
    <w:qFormat/>
    <w:rPr>
      <w:sz w:val="20"/>
    </w:rPr>
  </w:style>
  <w:style w:type="paragraph" w:styleId="731">
    <w:name w:val="TOC Heading"/>
    <w:next w:val="731"/>
    <w:link w:val="633"/>
    <w:uiPriority w:val="39"/>
    <w:unhideWhenUsed/>
    <w:qFormat/>
    <w:rPr>
      <w:rFonts w:ascii="Times New Roman" w:hAnsi="Times New Roman" w:eastAsia="宋体" w:cs="Times New Roman"/>
    </w:rPr>
  </w:style>
  <w:style w:type="paragraph" w:styleId="732">
    <w:name w:val="段"/>
    <w:next w:val="733"/>
    <w:link w:val="633"/>
    <w:uiPriority w:val="99"/>
    <w:qFormat/>
    <w:pPr>
      <w:ind w:firstLine="200"/>
      <w:jc w:val="both"/>
    </w:pPr>
    <w:rPr>
      <w:rFonts w:ascii="宋体" w:hAnsi="Times New Roman" w:eastAsia="宋体" w:cs="Times New Roman"/>
      <w:sz w:val="22"/>
      <w:lang w:val="en-US" w:eastAsia="zh-CN" w:bidi="ar-SA"/>
    </w:rPr>
  </w:style>
  <w:style w:type="paragraph" w:styleId="733">
    <w:name w:val="正文 A"/>
    <w:next w:val="732"/>
    <w:link w:val="633"/>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734">
    <w:name w:val="正文1"/>
    <w:basedOn w:val="667"/>
    <w:next w:val="633"/>
    <w:link w:val="633"/>
    <w:qFormat/>
    <w:pPr>
      <w:ind w:firstLine="510"/>
      <w:spacing w:before="156"/>
    </w:pPr>
    <w:rPr>
      <w:rFonts w:ascii="Times New Roman" w:eastAsia="宋体"/>
      <w:szCs w:val="20"/>
    </w:rPr>
  </w:style>
  <w:style w:type="paragraph" w:styleId="735">
    <w:name w:val="纯文本1"/>
    <w:basedOn w:val="633"/>
    <w:next w:val="735"/>
    <w:link w:val="633"/>
    <w:qFormat/>
    <w:rPr>
      <w:rFonts w:ascii="宋体" w:hAnsi="Courier New" w:eastAsia="楷体_GB2312"/>
      <w:szCs w:val="20"/>
    </w:rPr>
  </w:style>
  <w:style w:type="paragraph" w:styleId="736">
    <w:name w:val="标题 31"/>
    <w:basedOn w:val="633"/>
    <w:next w:val="633"/>
    <w:link w:val="633"/>
    <w:qFormat/>
    <w:pPr>
      <w:keepLines/>
      <w:keepNext/>
      <w:spacing w:before="260" w:after="260" w:line="416" w:lineRule="auto"/>
      <w:outlineLvl w:val="2"/>
    </w:pPr>
    <w:rPr>
      <w:b/>
      <w:bCs/>
      <w:sz w:val="32"/>
      <w:szCs w:val="32"/>
    </w:rPr>
  </w:style>
  <w:style w:type="paragraph" w:styleId="737">
    <w:name w:val="No Spacing"/>
    <w:next w:val="737"/>
    <w:link w:val="633"/>
    <w:uiPriority w:val="1"/>
    <w:qFormat/>
    <w:rPr>
      <w:rFonts w:ascii="Calibri" w:hAnsi="Calibri" w:eastAsia="宋体" w:cs="Times New Roman"/>
      <w:lang w:val="en-US" w:eastAsia="zh-CN" w:bidi="ar-SA"/>
    </w:rPr>
  </w:style>
  <w:style w:type="paragraph" w:styleId="738">
    <w:name w:val="Quote"/>
    <w:basedOn w:val="633"/>
    <w:next w:val="633"/>
    <w:link w:val="739"/>
    <w:uiPriority w:val="29"/>
    <w:qFormat/>
    <w:pPr>
      <w:ind w:left="720" w:right="720"/>
    </w:pPr>
    <w:rPr>
      <w:i/>
    </w:rPr>
  </w:style>
  <w:style w:type="character" w:styleId="739">
    <w:name w:val="引用 字符"/>
    <w:next w:val="739"/>
    <w:link w:val="738"/>
    <w:uiPriority w:val="29"/>
    <w:qFormat/>
    <w:rPr>
      <w:i/>
    </w:rPr>
  </w:style>
  <w:style w:type="paragraph" w:styleId="740">
    <w:name w:val="Intense Quote"/>
    <w:basedOn w:val="633"/>
    <w:next w:val="633"/>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明显引用 字符"/>
    <w:next w:val="741"/>
    <w:link w:val="740"/>
    <w:uiPriority w:val="30"/>
    <w:qFormat/>
    <w:rPr>
      <w:i/>
    </w:rPr>
  </w:style>
  <w:style w:type="character" w:styleId="742">
    <w:name w:val="Footer Char"/>
    <w:next w:val="742"/>
    <w:link w:val="633"/>
    <w:uiPriority w:val="99"/>
    <w:qFormat/>
  </w:style>
  <w:style w:type="table" w:styleId="743">
    <w:name w:val="Table Grid Light"/>
    <w:next w:val="743"/>
    <w:link w:val="633"/>
    <w:uiPriority w:val="59"/>
    <w:qFormat/>
    <w:tblPr/>
  </w:style>
  <w:style w:type="table" w:styleId="744">
    <w:name w:val="无格式表格 11"/>
    <w:next w:val="744"/>
    <w:link w:val="633"/>
    <w:uiPriority w:val="59"/>
    <w:qFormat/>
    <w:tblPr/>
  </w:style>
  <w:style w:type="table" w:styleId="745">
    <w:name w:val="无格式表格 21"/>
    <w:next w:val="745"/>
    <w:link w:val="633"/>
    <w:uiPriority w:val="59"/>
    <w:qFormat/>
    <w:tblPr/>
  </w:style>
  <w:style w:type="table" w:styleId="746">
    <w:name w:val="无格式表格 31"/>
    <w:next w:val="746"/>
    <w:link w:val="633"/>
    <w:uiPriority w:val="99"/>
    <w:qFormat/>
    <w:tblPr/>
  </w:style>
  <w:style w:type="table" w:styleId="747">
    <w:name w:val="无格式表格 41"/>
    <w:next w:val="747"/>
    <w:link w:val="633"/>
    <w:uiPriority w:val="99"/>
    <w:qFormat/>
    <w:tblPr/>
  </w:style>
  <w:style w:type="table" w:styleId="748">
    <w:name w:val="无格式表格 51"/>
    <w:next w:val="748"/>
    <w:link w:val="633"/>
    <w:uiPriority w:val="99"/>
    <w:qFormat/>
    <w:tblPr/>
  </w:style>
  <w:style w:type="table" w:styleId="749">
    <w:name w:val="网格表 1 浅色1"/>
    <w:next w:val="749"/>
    <w:link w:val="633"/>
    <w:uiPriority w:val="99"/>
    <w:qFormat/>
    <w:tblPr/>
  </w:style>
  <w:style w:type="table" w:styleId="750">
    <w:name w:val="Grid Table 1 Light - Accent 1"/>
    <w:next w:val="750"/>
    <w:link w:val="633"/>
    <w:uiPriority w:val="99"/>
    <w:qFormat/>
    <w:tblPr/>
  </w:style>
  <w:style w:type="table" w:styleId="751">
    <w:name w:val="Grid Table 1 Light - Accent 2"/>
    <w:next w:val="751"/>
    <w:link w:val="633"/>
    <w:uiPriority w:val="99"/>
    <w:qFormat/>
    <w:tblPr/>
  </w:style>
  <w:style w:type="table" w:styleId="752">
    <w:name w:val="Grid Table 1 Light - Accent 3"/>
    <w:next w:val="752"/>
    <w:link w:val="633"/>
    <w:uiPriority w:val="99"/>
    <w:qFormat/>
    <w:tblPr/>
  </w:style>
  <w:style w:type="table" w:styleId="753">
    <w:name w:val="Grid Table 1 Light - Accent 4"/>
    <w:next w:val="753"/>
    <w:link w:val="633"/>
    <w:uiPriority w:val="99"/>
    <w:qFormat/>
    <w:tblPr/>
  </w:style>
  <w:style w:type="table" w:styleId="754">
    <w:name w:val="Grid Table 1 Light - Accent 5"/>
    <w:next w:val="754"/>
    <w:link w:val="633"/>
    <w:uiPriority w:val="99"/>
    <w:qFormat/>
    <w:tblPr/>
  </w:style>
  <w:style w:type="table" w:styleId="755">
    <w:name w:val="Grid Table 1 Light - Accent 6"/>
    <w:next w:val="755"/>
    <w:link w:val="633"/>
    <w:uiPriority w:val="99"/>
    <w:qFormat/>
    <w:tblPr/>
  </w:style>
  <w:style w:type="table" w:styleId="756">
    <w:name w:val="网格表 21"/>
    <w:next w:val="756"/>
    <w:link w:val="633"/>
    <w:uiPriority w:val="99"/>
    <w:qFormat/>
    <w:tblPr/>
  </w:style>
  <w:style w:type="table" w:styleId="757">
    <w:name w:val="Grid Table 2 - Accent 1"/>
    <w:next w:val="757"/>
    <w:link w:val="633"/>
    <w:uiPriority w:val="99"/>
    <w:qFormat/>
    <w:tblPr/>
  </w:style>
  <w:style w:type="table" w:styleId="758">
    <w:name w:val="Grid Table 2 - Accent 2"/>
    <w:next w:val="758"/>
    <w:link w:val="633"/>
    <w:uiPriority w:val="99"/>
    <w:qFormat/>
    <w:tblPr/>
  </w:style>
  <w:style w:type="table" w:styleId="759">
    <w:name w:val="Grid Table 2 - Accent 3"/>
    <w:next w:val="759"/>
    <w:link w:val="633"/>
    <w:uiPriority w:val="99"/>
    <w:qFormat/>
    <w:tblPr/>
  </w:style>
  <w:style w:type="table" w:styleId="760">
    <w:name w:val="Grid Table 2 - Accent 4"/>
    <w:next w:val="760"/>
    <w:link w:val="633"/>
    <w:uiPriority w:val="99"/>
    <w:qFormat/>
    <w:tblPr/>
  </w:style>
  <w:style w:type="table" w:styleId="761">
    <w:name w:val="Grid Table 2 - Accent 5"/>
    <w:next w:val="761"/>
    <w:link w:val="633"/>
    <w:uiPriority w:val="99"/>
    <w:qFormat/>
    <w:tblPr/>
  </w:style>
  <w:style w:type="table" w:styleId="762">
    <w:name w:val="Grid Table 2 - Accent 6"/>
    <w:next w:val="762"/>
    <w:link w:val="633"/>
    <w:uiPriority w:val="99"/>
    <w:qFormat/>
    <w:tblPr/>
  </w:style>
  <w:style w:type="table" w:styleId="763">
    <w:name w:val="网格表 31"/>
    <w:next w:val="763"/>
    <w:link w:val="633"/>
    <w:uiPriority w:val="99"/>
    <w:qFormat/>
    <w:tblPr/>
  </w:style>
  <w:style w:type="table" w:styleId="764">
    <w:name w:val="Grid Table 3 - Accent 1"/>
    <w:next w:val="764"/>
    <w:link w:val="633"/>
    <w:uiPriority w:val="99"/>
    <w:qFormat/>
    <w:tblPr/>
  </w:style>
  <w:style w:type="table" w:styleId="765">
    <w:name w:val="Grid Table 3 - Accent 2"/>
    <w:next w:val="765"/>
    <w:link w:val="633"/>
    <w:uiPriority w:val="99"/>
    <w:qFormat/>
    <w:tblPr/>
  </w:style>
  <w:style w:type="table" w:styleId="766">
    <w:name w:val="Grid Table 3 - Accent 3"/>
    <w:next w:val="766"/>
    <w:link w:val="633"/>
    <w:uiPriority w:val="99"/>
    <w:qFormat/>
    <w:tblPr/>
  </w:style>
  <w:style w:type="table" w:styleId="767">
    <w:name w:val="Grid Table 3 - Accent 4"/>
    <w:next w:val="767"/>
    <w:link w:val="633"/>
    <w:uiPriority w:val="99"/>
    <w:qFormat/>
    <w:tblPr/>
  </w:style>
  <w:style w:type="table" w:styleId="768">
    <w:name w:val="Grid Table 3 - Accent 5"/>
    <w:next w:val="768"/>
    <w:link w:val="633"/>
    <w:uiPriority w:val="99"/>
    <w:qFormat/>
    <w:tblPr/>
  </w:style>
  <w:style w:type="table" w:styleId="769">
    <w:name w:val="Grid Table 3 - Accent 6"/>
    <w:next w:val="769"/>
    <w:link w:val="633"/>
    <w:uiPriority w:val="99"/>
    <w:qFormat/>
    <w:tblPr/>
  </w:style>
  <w:style w:type="table" w:styleId="770">
    <w:name w:val="网格表 41"/>
    <w:next w:val="770"/>
    <w:link w:val="633"/>
    <w:uiPriority w:val="59"/>
    <w:qFormat/>
    <w:tblPr/>
  </w:style>
  <w:style w:type="table" w:styleId="771">
    <w:name w:val="Grid Table 4 - Accent 1"/>
    <w:next w:val="771"/>
    <w:link w:val="633"/>
    <w:uiPriority w:val="59"/>
    <w:qFormat/>
    <w:tblPr/>
  </w:style>
  <w:style w:type="table" w:styleId="772">
    <w:name w:val="Grid Table 4 - Accent 2"/>
    <w:next w:val="772"/>
    <w:link w:val="633"/>
    <w:uiPriority w:val="59"/>
    <w:qFormat/>
    <w:tblPr/>
  </w:style>
  <w:style w:type="table" w:styleId="773">
    <w:name w:val="Grid Table 4 - Accent 3"/>
    <w:next w:val="773"/>
    <w:link w:val="633"/>
    <w:uiPriority w:val="59"/>
    <w:qFormat/>
    <w:tblPr/>
  </w:style>
  <w:style w:type="table" w:styleId="774">
    <w:name w:val="Grid Table 4 - Accent 4"/>
    <w:next w:val="774"/>
    <w:link w:val="633"/>
    <w:uiPriority w:val="59"/>
    <w:qFormat/>
    <w:tblPr/>
  </w:style>
  <w:style w:type="table" w:styleId="775">
    <w:name w:val="Grid Table 4 - Accent 5"/>
    <w:next w:val="775"/>
    <w:link w:val="633"/>
    <w:uiPriority w:val="59"/>
    <w:qFormat/>
    <w:tblPr/>
  </w:style>
  <w:style w:type="table" w:styleId="776">
    <w:name w:val="Grid Table 4 - Accent 6"/>
    <w:next w:val="776"/>
    <w:link w:val="633"/>
    <w:uiPriority w:val="59"/>
    <w:qFormat/>
    <w:tblPr/>
  </w:style>
  <w:style w:type="table" w:styleId="777">
    <w:name w:val="网格表 5 深色1"/>
    <w:next w:val="777"/>
    <w:link w:val="633"/>
    <w:uiPriority w:val="99"/>
    <w:qFormat/>
    <w:tblPr/>
  </w:style>
  <w:style w:type="table" w:styleId="778">
    <w:name w:val="Grid Table 5 Dark- Accent 1"/>
    <w:next w:val="778"/>
    <w:link w:val="633"/>
    <w:uiPriority w:val="99"/>
    <w:qFormat/>
    <w:tblPr/>
  </w:style>
  <w:style w:type="table" w:styleId="779">
    <w:name w:val="Grid Table 5 Dark - Accent 2"/>
    <w:next w:val="779"/>
    <w:link w:val="633"/>
    <w:uiPriority w:val="99"/>
    <w:qFormat/>
    <w:tblPr/>
  </w:style>
  <w:style w:type="table" w:styleId="780">
    <w:name w:val="Grid Table 5 Dark - Accent 3"/>
    <w:next w:val="780"/>
    <w:link w:val="633"/>
    <w:uiPriority w:val="99"/>
    <w:qFormat/>
    <w:tblPr/>
  </w:style>
  <w:style w:type="table" w:styleId="781">
    <w:name w:val="Grid Table 5 Dark- Accent 4"/>
    <w:next w:val="781"/>
    <w:link w:val="633"/>
    <w:uiPriority w:val="99"/>
    <w:qFormat/>
    <w:tblPr/>
  </w:style>
  <w:style w:type="table" w:styleId="782">
    <w:name w:val="Grid Table 5 Dark - Accent 5"/>
    <w:next w:val="782"/>
    <w:link w:val="633"/>
    <w:uiPriority w:val="99"/>
    <w:qFormat/>
    <w:tblPr/>
  </w:style>
  <w:style w:type="table" w:styleId="783">
    <w:name w:val="Grid Table 5 Dark - Accent 6"/>
    <w:next w:val="783"/>
    <w:link w:val="633"/>
    <w:uiPriority w:val="99"/>
    <w:qFormat/>
    <w:tblPr/>
  </w:style>
  <w:style w:type="table" w:styleId="784">
    <w:name w:val="网格表 6 彩色1"/>
    <w:next w:val="784"/>
    <w:link w:val="633"/>
    <w:uiPriority w:val="99"/>
    <w:qFormat/>
    <w:tblPr/>
  </w:style>
  <w:style w:type="table" w:styleId="785">
    <w:name w:val="Grid Table 6 Colorful - Accent 1"/>
    <w:next w:val="785"/>
    <w:link w:val="633"/>
    <w:uiPriority w:val="99"/>
    <w:qFormat/>
    <w:tblPr/>
  </w:style>
  <w:style w:type="table" w:styleId="786">
    <w:name w:val="Grid Table 6 Colorful - Accent 2"/>
    <w:next w:val="786"/>
    <w:link w:val="633"/>
    <w:uiPriority w:val="99"/>
    <w:qFormat/>
    <w:tblPr/>
  </w:style>
  <w:style w:type="table" w:styleId="787">
    <w:name w:val="Grid Table 6 Colorful - Accent 3"/>
    <w:next w:val="787"/>
    <w:link w:val="633"/>
    <w:uiPriority w:val="99"/>
    <w:qFormat/>
    <w:tblPr/>
  </w:style>
  <w:style w:type="table" w:styleId="788">
    <w:name w:val="Grid Table 6 Colorful - Accent 4"/>
    <w:next w:val="788"/>
    <w:link w:val="633"/>
    <w:uiPriority w:val="99"/>
    <w:qFormat/>
    <w:tblPr/>
  </w:style>
  <w:style w:type="table" w:styleId="789">
    <w:name w:val="Grid Table 6 Colorful - Accent 5"/>
    <w:next w:val="789"/>
    <w:link w:val="633"/>
    <w:uiPriority w:val="99"/>
    <w:qFormat/>
    <w:tblPr/>
  </w:style>
  <w:style w:type="table" w:styleId="790">
    <w:name w:val="Grid Table 6 Colorful - Accent 6"/>
    <w:next w:val="790"/>
    <w:link w:val="633"/>
    <w:uiPriority w:val="99"/>
    <w:qFormat/>
    <w:tblPr/>
  </w:style>
  <w:style w:type="table" w:styleId="791">
    <w:name w:val="网格表 7 彩色1"/>
    <w:next w:val="791"/>
    <w:link w:val="633"/>
    <w:uiPriority w:val="99"/>
    <w:qFormat/>
    <w:tblPr/>
  </w:style>
  <w:style w:type="table" w:styleId="792">
    <w:name w:val="Grid Table 7 Colorful - Accent 1"/>
    <w:next w:val="792"/>
    <w:link w:val="633"/>
    <w:uiPriority w:val="99"/>
    <w:qFormat/>
    <w:tblPr/>
  </w:style>
  <w:style w:type="table" w:styleId="793">
    <w:name w:val="Grid Table 7 Colorful - Accent 2"/>
    <w:next w:val="793"/>
    <w:link w:val="633"/>
    <w:uiPriority w:val="99"/>
    <w:qFormat/>
    <w:tblPr/>
  </w:style>
  <w:style w:type="table" w:styleId="794">
    <w:name w:val="Grid Table 7 Colorful - Accent 3"/>
    <w:next w:val="794"/>
    <w:link w:val="633"/>
    <w:uiPriority w:val="99"/>
    <w:qFormat/>
    <w:tblPr/>
  </w:style>
  <w:style w:type="table" w:styleId="795">
    <w:name w:val="Grid Table 7 Colorful - Accent 4"/>
    <w:next w:val="795"/>
    <w:link w:val="633"/>
    <w:uiPriority w:val="99"/>
    <w:qFormat/>
    <w:tblPr/>
  </w:style>
  <w:style w:type="table" w:styleId="796">
    <w:name w:val="Grid Table 7 Colorful - Accent 5"/>
    <w:next w:val="796"/>
    <w:link w:val="633"/>
    <w:uiPriority w:val="99"/>
    <w:qFormat/>
    <w:tblPr/>
  </w:style>
  <w:style w:type="table" w:styleId="797">
    <w:name w:val="Grid Table 7 Colorful - Accent 6"/>
    <w:next w:val="797"/>
    <w:link w:val="633"/>
    <w:uiPriority w:val="99"/>
    <w:qFormat/>
    <w:tblPr/>
  </w:style>
  <w:style w:type="table" w:styleId="798">
    <w:name w:val="清单表 1 浅色1"/>
    <w:next w:val="798"/>
    <w:link w:val="633"/>
    <w:uiPriority w:val="99"/>
    <w:qFormat/>
    <w:tblPr/>
  </w:style>
  <w:style w:type="table" w:styleId="799">
    <w:name w:val="List Table 1 Light - Accent 1"/>
    <w:next w:val="799"/>
    <w:link w:val="633"/>
    <w:uiPriority w:val="99"/>
    <w:qFormat/>
    <w:tblPr/>
  </w:style>
  <w:style w:type="table" w:styleId="800">
    <w:name w:val="List Table 1 Light - Accent 2"/>
    <w:next w:val="800"/>
    <w:link w:val="633"/>
    <w:uiPriority w:val="99"/>
    <w:qFormat/>
    <w:tblPr/>
  </w:style>
  <w:style w:type="table" w:styleId="801">
    <w:name w:val="List Table 1 Light - Accent 3"/>
    <w:next w:val="801"/>
    <w:link w:val="633"/>
    <w:uiPriority w:val="99"/>
    <w:qFormat/>
    <w:tblPr/>
  </w:style>
  <w:style w:type="table" w:styleId="802">
    <w:name w:val="List Table 1 Light - Accent 4"/>
    <w:next w:val="802"/>
    <w:link w:val="633"/>
    <w:uiPriority w:val="99"/>
    <w:qFormat/>
    <w:tblPr/>
  </w:style>
  <w:style w:type="table" w:styleId="803">
    <w:name w:val="List Table 1 Light - Accent 5"/>
    <w:next w:val="803"/>
    <w:link w:val="633"/>
    <w:uiPriority w:val="99"/>
    <w:qFormat/>
    <w:tblPr/>
  </w:style>
  <w:style w:type="table" w:styleId="804">
    <w:name w:val="List Table 1 Light - Accent 6"/>
    <w:next w:val="804"/>
    <w:link w:val="633"/>
    <w:uiPriority w:val="99"/>
    <w:qFormat/>
    <w:tblPr/>
  </w:style>
  <w:style w:type="table" w:styleId="805">
    <w:name w:val="清单表 21"/>
    <w:next w:val="805"/>
    <w:link w:val="633"/>
    <w:uiPriority w:val="99"/>
    <w:qFormat/>
    <w:tblPr/>
  </w:style>
  <w:style w:type="table" w:styleId="806">
    <w:name w:val="List Table 2 - Accent 1"/>
    <w:next w:val="806"/>
    <w:link w:val="633"/>
    <w:uiPriority w:val="99"/>
    <w:qFormat/>
    <w:tblPr/>
  </w:style>
  <w:style w:type="table" w:styleId="807">
    <w:name w:val="List Table 2 - Accent 2"/>
    <w:next w:val="807"/>
    <w:link w:val="633"/>
    <w:uiPriority w:val="99"/>
    <w:qFormat/>
    <w:tblPr/>
  </w:style>
  <w:style w:type="table" w:styleId="808">
    <w:name w:val="List Table 2 - Accent 3"/>
    <w:next w:val="808"/>
    <w:link w:val="633"/>
    <w:uiPriority w:val="99"/>
    <w:qFormat/>
    <w:tblPr/>
  </w:style>
  <w:style w:type="table" w:styleId="809">
    <w:name w:val="List Table 2 - Accent 4"/>
    <w:next w:val="809"/>
    <w:link w:val="633"/>
    <w:uiPriority w:val="99"/>
    <w:qFormat/>
    <w:tblPr/>
  </w:style>
  <w:style w:type="table" w:styleId="810">
    <w:name w:val="List Table 2 - Accent 5"/>
    <w:next w:val="810"/>
    <w:link w:val="633"/>
    <w:uiPriority w:val="99"/>
    <w:qFormat/>
    <w:tblPr/>
  </w:style>
  <w:style w:type="table" w:styleId="811">
    <w:name w:val="List Table 2 - Accent 6"/>
    <w:next w:val="811"/>
    <w:link w:val="633"/>
    <w:uiPriority w:val="99"/>
    <w:qFormat/>
    <w:tblPr/>
  </w:style>
  <w:style w:type="table" w:styleId="812">
    <w:name w:val="清单表 31"/>
    <w:next w:val="812"/>
    <w:link w:val="633"/>
    <w:uiPriority w:val="99"/>
    <w:qFormat/>
    <w:tblPr/>
  </w:style>
  <w:style w:type="table" w:styleId="813">
    <w:name w:val="List Table 3 - Accent 1"/>
    <w:next w:val="813"/>
    <w:link w:val="633"/>
    <w:uiPriority w:val="99"/>
    <w:qFormat/>
    <w:tblPr/>
  </w:style>
  <w:style w:type="table" w:styleId="814">
    <w:name w:val="List Table 3 - Accent 2"/>
    <w:next w:val="814"/>
    <w:link w:val="633"/>
    <w:uiPriority w:val="99"/>
    <w:qFormat/>
    <w:tblPr/>
  </w:style>
  <w:style w:type="table" w:styleId="815">
    <w:name w:val="List Table 3 - Accent 3"/>
    <w:next w:val="815"/>
    <w:link w:val="633"/>
    <w:uiPriority w:val="99"/>
    <w:qFormat/>
    <w:tblPr/>
  </w:style>
  <w:style w:type="table" w:styleId="816">
    <w:name w:val="List Table 3 - Accent 4"/>
    <w:next w:val="816"/>
    <w:link w:val="633"/>
    <w:uiPriority w:val="99"/>
    <w:qFormat/>
    <w:tblPr/>
  </w:style>
  <w:style w:type="table" w:styleId="817">
    <w:name w:val="List Table 3 - Accent 5"/>
    <w:next w:val="817"/>
    <w:link w:val="633"/>
    <w:uiPriority w:val="99"/>
    <w:qFormat/>
    <w:tblPr/>
  </w:style>
  <w:style w:type="table" w:styleId="818">
    <w:name w:val="List Table 3 - Accent 6"/>
    <w:next w:val="818"/>
    <w:link w:val="633"/>
    <w:uiPriority w:val="99"/>
    <w:qFormat/>
    <w:tblPr/>
  </w:style>
  <w:style w:type="table" w:styleId="819">
    <w:name w:val="清单表 41"/>
    <w:next w:val="819"/>
    <w:link w:val="633"/>
    <w:uiPriority w:val="99"/>
    <w:qFormat/>
    <w:tblPr/>
  </w:style>
  <w:style w:type="table" w:styleId="820">
    <w:name w:val="List Table 4 - Accent 1"/>
    <w:next w:val="820"/>
    <w:link w:val="633"/>
    <w:uiPriority w:val="99"/>
    <w:qFormat/>
    <w:tblPr/>
  </w:style>
  <w:style w:type="table" w:styleId="821">
    <w:name w:val="List Table 4 - Accent 2"/>
    <w:next w:val="821"/>
    <w:link w:val="633"/>
    <w:uiPriority w:val="99"/>
    <w:qFormat/>
    <w:tblPr/>
  </w:style>
  <w:style w:type="table" w:styleId="822">
    <w:name w:val="List Table 4 - Accent 3"/>
    <w:next w:val="822"/>
    <w:link w:val="633"/>
    <w:uiPriority w:val="99"/>
    <w:qFormat/>
    <w:tblPr/>
  </w:style>
  <w:style w:type="table" w:styleId="823">
    <w:name w:val="List Table 4 - Accent 4"/>
    <w:next w:val="823"/>
    <w:link w:val="633"/>
    <w:uiPriority w:val="99"/>
    <w:qFormat/>
    <w:tblPr/>
  </w:style>
  <w:style w:type="table" w:styleId="824">
    <w:name w:val="List Table 4 - Accent 5"/>
    <w:next w:val="824"/>
    <w:link w:val="633"/>
    <w:uiPriority w:val="99"/>
    <w:qFormat/>
    <w:tblPr/>
  </w:style>
  <w:style w:type="table" w:styleId="825">
    <w:name w:val="List Table 4 - Accent 6"/>
    <w:next w:val="825"/>
    <w:link w:val="633"/>
    <w:uiPriority w:val="99"/>
    <w:qFormat/>
    <w:tblPr/>
  </w:style>
  <w:style w:type="table" w:styleId="826">
    <w:name w:val="清单表 5 深色1"/>
    <w:next w:val="826"/>
    <w:link w:val="633"/>
    <w:uiPriority w:val="99"/>
    <w:qFormat/>
    <w:tblPr/>
  </w:style>
  <w:style w:type="table" w:styleId="827">
    <w:name w:val="List Table 5 Dark - Accent 1"/>
    <w:next w:val="827"/>
    <w:link w:val="633"/>
    <w:uiPriority w:val="99"/>
    <w:qFormat/>
    <w:tblPr/>
  </w:style>
  <w:style w:type="table" w:styleId="828">
    <w:name w:val="List Table 5 Dark - Accent 2"/>
    <w:next w:val="828"/>
    <w:link w:val="633"/>
    <w:uiPriority w:val="99"/>
    <w:qFormat/>
    <w:tblPr/>
  </w:style>
  <w:style w:type="table" w:styleId="829">
    <w:name w:val="List Table 5 Dark - Accent 3"/>
    <w:next w:val="829"/>
    <w:link w:val="633"/>
    <w:uiPriority w:val="99"/>
    <w:qFormat/>
    <w:tblPr/>
  </w:style>
  <w:style w:type="table" w:styleId="830">
    <w:name w:val="List Table 5 Dark - Accent 4"/>
    <w:next w:val="830"/>
    <w:link w:val="633"/>
    <w:uiPriority w:val="99"/>
    <w:qFormat/>
    <w:tblPr/>
  </w:style>
  <w:style w:type="table" w:styleId="831">
    <w:name w:val="List Table 5 Dark - Accent 5"/>
    <w:next w:val="831"/>
    <w:link w:val="633"/>
    <w:uiPriority w:val="99"/>
    <w:qFormat/>
    <w:tblPr/>
  </w:style>
  <w:style w:type="table" w:styleId="832">
    <w:name w:val="List Table 5 Dark - Accent 6"/>
    <w:next w:val="832"/>
    <w:link w:val="633"/>
    <w:uiPriority w:val="99"/>
    <w:qFormat/>
    <w:tblPr/>
  </w:style>
  <w:style w:type="table" w:styleId="833">
    <w:name w:val="清单表 6 彩色1"/>
    <w:next w:val="833"/>
    <w:link w:val="633"/>
    <w:uiPriority w:val="99"/>
    <w:qFormat/>
    <w:tblPr/>
  </w:style>
  <w:style w:type="table" w:styleId="834">
    <w:name w:val="List Table 6 Colorful - Accent 1"/>
    <w:next w:val="834"/>
    <w:link w:val="633"/>
    <w:uiPriority w:val="99"/>
    <w:qFormat/>
    <w:tblPr/>
  </w:style>
  <w:style w:type="table" w:styleId="835">
    <w:name w:val="List Table 6 Colorful - Accent 2"/>
    <w:next w:val="835"/>
    <w:link w:val="633"/>
    <w:uiPriority w:val="99"/>
    <w:qFormat/>
    <w:tblPr/>
  </w:style>
  <w:style w:type="table" w:styleId="836">
    <w:name w:val="List Table 6 Colorful - Accent 3"/>
    <w:next w:val="836"/>
    <w:link w:val="633"/>
    <w:uiPriority w:val="99"/>
    <w:qFormat/>
    <w:tblPr/>
  </w:style>
  <w:style w:type="table" w:styleId="837">
    <w:name w:val="List Table 6 Colorful - Accent 4"/>
    <w:next w:val="837"/>
    <w:link w:val="633"/>
    <w:uiPriority w:val="99"/>
    <w:qFormat/>
    <w:tblPr/>
  </w:style>
  <w:style w:type="table" w:styleId="838">
    <w:name w:val="List Table 6 Colorful - Accent 5"/>
    <w:next w:val="838"/>
    <w:link w:val="633"/>
    <w:uiPriority w:val="99"/>
    <w:qFormat/>
    <w:tblPr/>
  </w:style>
  <w:style w:type="table" w:styleId="839">
    <w:name w:val="List Table 6 Colorful - Accent 6"/>
    <w:next w:val="839"/>
    <w:link w:val="633"/>
    <w:uiPriority w:val="99"/>
    <w:qFormat/>
    <w:tblPr/>
  </w:style>
  <w:style w:type="table" w:styleId="840">
    <w:name w:val="清单表 7 彩色1"/>
    <w:next w:val="840"/>
    <w:link w:val="633"/>
    <w:uiPriority w:val="99"/>
    <w:qFormat/>
    <w:tblPr/>
  </w:style>
  <w:style w:type="table" w:styleId="841">
    <w:name w:val="List Table 7 Colorful - Accent 1"/>
    <w:next w:val="841"/>
    <w:link w:val="633"/>
    <w:uiPriority w:val="99"/>
    <w:qFormat/>
    <w:tblPr/>
  </w:style>
  <w:style w:type="table" w:styleId="842">
    <w:name w:val="List Table 7 Colorful - Accent 2"/>
    <w:next w:val="842"/>
    <w:link w:val="633"/>
    <w:uiPriority w:val="99"/>
    <w:qFormat/>
    <w:tblPr/>
  </w:style>
  <w:style w:type="table" w:styleId="843">
    <w:name w:val="List Table 7 Colorful - Accent 3"/>
    <w:next w:val="843"/>
    <w:link w:val="633"/>
    <w:uiPriority w:val="99"/>
    <w:qFormat/>
    <w:tblPr/>
  </w:style>
  <w:style w:type="table" w:styleId="844">
    <w:name w:val="List Table 7 Colorful - Accent 4"/>
    <w:next w:val="844"/>
    <w:link w:val="633"/>
    <w:uiPriority w:val="99"/>
    <w:qFormat/>
    <w:tblPr/>
  </w:style>
  <w:style w:type="table" w:styleId="845">
    <w:name w:val="List Table 7 Colorful - Accent 5"/>
    <w:next w:val="845"/>
    <w:link w:val="633"/>
    <w:uiPriority w:val="99"/>
    <w:qFormat/>
    <w:tblPr/>
  </w:style>
  <w:style w:type="table" w:styleId="846">
    <w:name w:val="List Table 7 Colorful - Accent 6"/>
    <w:next w:val="846"/>
    <w:link w:val="633"/>
    <w:uiPriority w:val="99"/>
    <w:qFormat/>
    <w:tblPr/>
  </w:style>
  <w:style w:type="table" w:styleId="847">
    <w:name w:val="Lined - Accent"/>
    <w:next w:val="847"/>
    <w:link w:val="633"/>
    <w:uiPriority w:val="99"/>
    <w:qFormat/>
    <w:rPr>
      <w:color w:val="404040"/>
    </w:rPr>
    <w:tblPr/>
  </w:style>
  <w:style w:type="table" w:styleId="848">
    <w:name w:val="Lined - Accent 1"/>
    <w:next w:val="848"/>
    <w:link w:val="633"/>
    <w:uiPriority w:val="99"/>
    <w:qFormat/>
    <w:rPr>
      <w:color w:val="404040"/>
    </w:rPr>
    <w:tblPr/>
  </w:style>
  <w:style w:type="table" w:styleId="849">
    <w:name w:val="Lined - Accent 2"/>
    <w:next w:val="849"/>
    <w:link w:val="633"/>
    <w:uiPriority w:val="99"/>
    <w:qFormat/>
    <w:rPr>
      <w:color w:val="404040"/>
    </w:rPr>
    <w:tblPr/>
  </w:style>
  <w:style w:type="table" w:styleId="850">
    <w:name w:val="Lined - Accent 3"/>
    <w:next w:val="850"/>
    <w:link w:val="633"/>
    <w:uiPriority w:val="99"/>
    <w:qFormat/>
    <w:rPr>
      <w:color w:val="404040"/>
    </w:rPr>
    <w:tblPr/>
  </w:style>
  <w:style w:type="table" w:styleId="851">
    <w:name w:val="Lined - Accent 4"/>
    <w:next w:val="851"/>
    <w:link w:val="633"/>
    <w:uiPriority w:val="99"/>
    <w:qFormat/>
    <w:rPr>
      <w:color w:val="404040"/>
    </w:rPr>
    <w:tblPr/>
  </w:style>
  <w:style w:type="table" w:styleId="852">
    <w:name w:val="Lined - Accent 5"/>
    <w:next w:val="852"/>
    <w:link w:val="633"/>
    <w:uiPriority w:val="99"/>
    <w:qFormat/>
    <w:rPr>
      <w:color w:val="404040"/>
    </w:rPr>
    <w:tblPr/>
  </w:style>
  <w:style w:type="table" w:styleId="853">
    <w:name w:val="Lined - Accent 6"/>
    <w:next w:val="853"/>
    <w:link w:val="633"/>
    <w:uiPriority w:val="99"/>
    <w:qFormat/>
    <w:rPr>
      <w:color w:val="404040"/>
    </w:rPr>
    <w:tblPr/>
  </w:style>
  <w:style w:type="table" w:styleId="854">
    <w:name w:val="Bordered &amp; Lined - Accent"/>
    <w:next w:val="854"/>
    <w:link w:val="633"/>
    <w:uiPriority w:val="99"/>
    <w:qFormat/>
    <w:rPr>
      <w:color w:val="404040"/>
    </w:rPr>
    <w:tblPr/>
  </w:style>
  <w:style w:type="table" w:styleId="855">
    <w:name w:val="Bordered &amp; Lined - Accent 1"/>
    <w:next w:val="855"/>
    <w:link w:val="633"/>
    <w:uiPriority w:val="99"/>
    <w:qFormat/>
    <w:rPr>
      <w:color w:val="404040"/>
    </w:rPr>
    <w:tblPr/>
  </w:style>
  <w:style w:type="table" w:styleId="856">
    <w:name w:val="Bordered &amp; Lined - Accent 2"/>
    <w:next w:val="856"/>
    <w:link w:val="633"/>
    <w:uiPriority w:val="99"/>
    <w:qFormat/>
    <w:rPr>
      <w:color w:val="404040"/>
    </w:rPr>
    <w:tblPr/>
  </w:style>
  <w:style w:type="table" w:styleId="857">
    <w:name w:val="Bordered &amp; Lined - Accent 3"/>
    <w:next w:val="857"/>
    <w:link w:val="633"/>
    <w:uiPriority w:val="99"/>
    <w:qFormat/>
    <w:rPr>
      <w:color w:val="404040"/>
    </w:rPr>
    <w:tblPr/>
  </w:style>
  <w:style w:type="table" w:styleId="858">
    <w:name w:val="Bordered &amp; Lined - Accent 4"/>
    <w:next w:val="858"/>
    <w:link w:val="633"/>
    <w:uiPriority w:val="99"/>
    <w:qFormat/>
    <w:rPr>
      <w:color w:val="404040"/>
    </w:rPr>
    <w:tblPr/>
  </w:style>
  <w:style w:type="table" w:styleId="859">
    <w:name w:val="Bordered &amp; Lined - Accent 5"/>
    <w:next w:val="859"/>
    <w:link w:val="633"/>
    <w:uiPriority w:val="99"/>
    <w:qFormat/>
    <w:rPr>
      <w:color w:val="404040"/>
    </w:rPr>
    <w:tblPr/>
  </w:style>
  <w:style w:type="table" w:styleId="860">
    <w:name w:val="Bordered &amp; Lined - Accent 6"/>
    <w:next w:val="860"/>
    <w:link w:val="633"/>
    <w:uiPriority w:val="99"/>
    <w:qFormat/>
    <w:rPr>
      <w:color w:val="404040"/>
    </w:rPr>
    <w:tblPr/>
  </w:style>
  <w:style w:type="table" w:styleId="861">
    <w:name w:val="Bordered"/>
    <w:next w:val="861"/>
    <w:link w:val="633"/>
    <w:uiPriority w:val="99"/>
    <w:qFormat/>
    <w:tblPr/>
  </w:style>
  <w:style w:type="table" w:styleId="862">
    <w:name w:val="Bordered - Accent 1"/>
    <w:next w:val="862"/>
    <w:link w:val="633"/>
    <w:uiPriority w:val="99"/>
    <w:qFormat/>
    <w:tblPr/>
  </w:style>
  <w:style w:type="table" w:styleId="863">
    <w:name w:val="Bordered - Accent 2"/>
    <w:next w:val="863"/>
    <w:link w:val="633"/>
    <w:uiPriority w:val="99"/>
    <w:qFormat/>
    <w:tblPr/>
  </w:style>
  <w:style w:type="table" w:styleId="864">
    <w:name w:val="Bordered - Accent 3"/>
    <w:next w:val="864"/>
    <w:link w:val="633"/>
    <w:uiPriority w:val="99"/>
    <w:qFormat/>
    <w:tblPr/>
  </w:style>
  <w:style w:type="table" w:styleId="865">
    <w:name w:val="Bordered - Accent 4"/>
    <w:next w:val="865"/>
    <w:link w:val="633"/>
    <w:uiPriority w:val="99"/>
    <w:qFormat/>
    <w:tblPr/>
  </w:style>
  <w:style w:type="table" w:styleId="866">
    <w:name w:val="Bordered - Accent 5"/>
    <w:next w:val="866"/>
    <w:link w:val="633"/>
    <w:uiPriority w:val="99"/>
    <w:qFormat/>
    <w:tblPr/>
  </w:style>
  <w:style w:type="table" w:styleId="867">
    <w:name w:val="Bordered - Accent 6"/>
    <w:next w:val="867"/>
    <w:link w:val="633"/>
    <w:uiPriority w:val="99"/>
    <w:qFormat/>
    <w:tblPr/>
  </w:style>
  <w:style w:type="paragraph" w:styleId="868">
    <w:name w:val="TOC 标题1"/>
    <w:next w:val="868"/>
    <w:link w:val="633"/>
    <w:uiPriority w:val="39"/>
    <w:unhideWhenUsed/>
    <w:qFormat/>
    <w:rPr>
      <w:rFonts w:ascii="Calibri" w:hAnsi="Calibri" w:eastAsia="宋体" w:cs="Times New Roman"/>
      <w:lang w:val="en-US" w:eastAsia="zh-CN" w:bidi="ar-SA"/>
    </w:rPr>
  </w:style>
  <w:style w:type="paragraph" w:styleId="869">
    <w:name w:val="正文首行缩进 21"/>
    <w:basedOn w:val="870"/>
    <w:next w:val="869"/>
    <w:link w:val="633"/>
    <w:uiPriority w:val="99"/>
    <w:qFormat/>
    <w:pPr>
      <w:ind w:firstLine="420"/>
      <w:spacing w:line="360" w:lineRule="auto"/>
    </w:pPr>
    <w:rPr>
      <w:rFonts w:ascii="宋体" w:hAnsi="宋体" w:eastAsia="宋体"/>
      <w:sz w:val="21"/>
      <w:szCs w:val="20"/>
    </w:rPr>
  </w:style>
  <w:style w:type="paragraph" w:styleId="870">
    <w:name w:val="正文文本缩进1"/>
    <w:basedOn w:val="633"/>
    <w:next w:val="870"/>
    <w:link w:val="633"/>
    <w:qFormat/>
    <w:pPr>
      <w:ind w:firstLine="600"/>
      <w:spacing w:line="360" w:lineRule="auto"/>
    </w:pPr>
    <w:rPr>
      <w:rFonts w:ascii="仿宋_GB2312" w:eastAsia="仿宋_GB2312"/>
      <w:sz w:val="30"/>
    </w:rPr>
  </w:style>
  <w:style w:type="paragraph" w:styleId="871">
    <w:name w:val="正文首行缩进1"/>
    <w:basedOn w:val="633"/>
    <w:next w:val="633"/>
    <w:link w:val="633"/>
    <w:qFormat/>
    <w:pPr>
      <w:ind w:firstLine="420"/>
    </w:pPr>
    <w:rPr>
      <w:sz w:val="21"/>
      <w:szCs w:val="24"/>
    </w:rPr>
  </w:style>
  <w:style w:type="paragraph" w:styleId="872">
    <w:name w:val="Default"/>
    <w:next w:val="872"/>
    <w:link w:val="633"/>
    <w:qFormat/>
    <w:pPr>
      <w:widowControl w:val="off"/>
    </w:pPr>
    <w:rPr>
      <w:rFonts w:ascii="仿宋_GB2312" w:hAnsi="Times New Roman" w:eastAsia="仿宋_GB2312" w:cs="仿宋_GB2312"/>
      <w:color w:val="000000"/>
      <w:sz w:val="24"/>
      <w:szCs w:val="24"/>
      <w:lang w:val="en-US" w:eastAsia="zh-CN" w:bidi="ar-SA"/>
    </w:rPr>
  </w:style>
  <w:style w:type="paragraph" w:styleId="873">
    <w:name w:val="普通正文"/>
    <w:basedOn w:val="633"/>
    <w:next w:val="873"/>
    <w:link w:val="633"/>
    <w:uiPriority w:val="99"/>
    <w:qFormat/>
    <w:pPr>
      <w:ind w:firstLine="480"/>
      <w:jc w:val="left"/>
      <w:spacing w:before="120" w:after="120" w:line="360" w:lineRule="auto"/>
    </w:pPr>
    <w:rPr>
      <w:rFonts w:ascii="Arial" w:hAnsi="Arial"/>
      <w:sz w:val="24"/>
      <w:szCs w:val="24"/>
    </w:rPr>
  </w:style>
  <w:style w:type="paragraph" w:styleId="874">
    <w:name w:val="List Paragraph"/>
    <w:basedOn w:val="633"/>
    <w:next w:val="874"/>
    <w:link w:val="633"/>
    <w:qFormat/>
    <w:pPr>
      <w:ind w:firstLine="420"/>
    </w:pPr>
    <w:rPr>
      <w:sz w:val="21"/>
    </w:rPr>
  </w:style>
  <w:style w:type="paragraph" w:styleId="875">
    <w:name w:val="列出段落1"/>
    <w:basedOn w:val="633"/>
    <w:next w:val="875"/>
    <w:link w:val="633"/>
    <w:qFormat/>
    <w:pPr>
      <w:contextualSpacing/>
      <w:ind w:left="720"/>
      <w:jc w:val="left"/>
      <w:widowControl/>
    </w:pPr>
    <w:rPr>
      <w:sz w:val="24"/>
      <w:szCs w:val="24"/>
      <w:lang w:eastAsia="en-US" w:bidi="en-US"/>
    </w:rPr>
  </w:style>
  <w:style w:type="paragraph" w:styleId="876">
    <w:name w:val="Char"/>
    <w:basedOn w:val="633"/>
    <w:next w:val="876"/>
    <w:link w:val="633"/>
    <w:qFormat/>
    <w:pPr>
      <w:ind w:firstLine="200"/>
      <w:tabs>
        <w:tab w:val="left" w:pos="360" w:leader="none"/>
      </w:tabs>
    </w:pPr>
    <w:rPr>
      <w:szCs w:val="30"/>
    </w:rPr>
  </w:style>
  <w:style w:type="character" w:styleId="877">
    <w:name w:val="NormalCharacter1"/>
    <w:next w:val="877"/>
    <w:link w:val="633"/>
    <w:qFormat/>
  </w:style>
  <w:style w:type="character" w:styleId="878">
    <w:name w:val="apple-converted-space"/>
    <w:basedOn w:val="643"/>
    <w:next w:val="878"/>
    <w:link w:val="633"/>
    <w:qFormat/>
  </w:style>
  <w:style w:type="paragraph" w:styleId="879">
    <w:name w:val="普通(网站)1"/>
    <w:basedOn w:val="633"/>
    <w:next w:val="879"/>
    <w:link w:val="633"/>
    <w:uiPriority w:val="99"/>
    <w:unhideWhenUsed/>
    <w:qFormat/>
    <w:pPr>
      <w:jc w:val="left"/>
      <w:spacing w:before="100" w:beforeAutospacing="1" w:after="100" w:afterAutospacing="1"/>
      <w:widowControl/>
    </w:pPr>
    <w:rPr>
      <w:rFonts w:ascii="宋体" w:hAnsi="宋体" w:cs="宋体"/>
      <w:sz w:val="24"/>
    </w:rPr>
  </w:style>
  <w:style w:type="paragraph" w:styleId="880">
    <w:name w:val="普通(网站)111"/>
    <w:basedOn w:val="633"/>
    <w:next w:val="880"/>
    <w:link w:val="633"/>
    <w:qFormat/>
    <w:pPr>
      <w:jc w:val="left"/>
      <w:spacing w:beforeAutospacing="1" w:afterAutospacing="1"/>
    </w:pPr>
    <w:rPr>
      <w:sz w:val="24"/>
    </w:rPr>
  </w:style>
  <w:style w:type="paragraph" w:styleId="881">
    <w:name w:val="正文缩进11"/>
    <w:basedOn w:val="633"/>
    <w:next w:val="881"/>
    <w:link w:val="633"/>
    <w:qFormat/>
    <w:rPr>
      <w:szCs w:val="20"/>
    </w:rPr>
  </w:style>
  <w:style w:type="paragraph" w:styleId="882">
    <w:name w:val="标题 311"/>
    <w:basedOn w:val="633"/>
    <w:next w:val="633"/>
    <w:link w:val="633"/>
    <w:qFormat/>
    <w:pPr>
      <w:keepLines/>
      <w:keepNext/>
      <w:spacing w:before="260" w:after="260" w:line="416" w:lineRule="auto"/>
      <w:outlineLvl w:val="2"/>
    </w:pPr>
    <w:rPr>
      <w:b/>
      <w:sz w:val="32"/>
      <w:szCs w:val="20"/>
    </w:rPr>
  </w:style>
  <w:style w:type="paragraph" w:styleId="883">
    <w:name w:val="标题 211"/>
    <w:basedOn w:val="633"/>
    <w:next w:val="633"/>
    <w:link w:val="633"/>
    <w:qFormat/>
    <w:pPr>
      <w:jc w:val="center"/>
      <w:keepLines/>
      <w:keepNext/>
      <w:spacing w:before="260" w:after="260" w:line="416" w:lineRule="auto"/>
      <w:outlineLvl w:val="1"/>
    </w:pPr>
    <w:rPr>
      <w:rFonts w:ascii="Arial" w:hAnsi="Arial" w:eastAsia="幼圆"/>
      <w:b/>
      <w:sz w:val="44"/>
      <w:szCs w:val="20"/>
    </w:rPr>
  </w:style>
  <w:style w:type="paragraph" w:styleId="884">
    <w:name w:val="文本块1"/>
    <w:basedOn w:val="633"/>
    <w:next w:val="884"/>
    <w:link w:val="633"/>
    <w:uiPriority w:val="99"/>
    <w:qFormat/>
    <w:pPr>
      <w:ind w:left="1440" w:right="1440"/>
      <w:spacing w:after="120"/>
      <w:tabs>
        <w:tab w:val="left" w:pos="9000" w:leader="none"/>
      </w:tabs>
    </w:pPr>
  </w:style>
  <w:style w:type="paragraph" w:styleId="885">
    <w:name w:val="普通(网站)11"/>
    <w:basedOn w:val="633"/>
    <w:next w:val="885"/>
    <w:link w:val="633"/>
    <w:unhideWhenUsed/>
    <w:qFormat/>
    <w:pPr>
      <w:ind w:firstLine="5742"/>
      <w:jc w:val="center"/>
      <w:spacing w:before="100" w:beforeAutospacing="1" w:after="100" w:afterAutospacing="1"/>
      <w:widowControl/>
    </w:pPr>
    <w:rPr>
      <w:rFonts w:ascii="宋体" w:hAnsi="宋体"/>
      <w:b/>
      <w:sz w:val="44"/>
    </w:rPr>
  </w:style>
  <w:style w:type="character" w:styleId="886">
    <w:name w:val="NormalCharacter11"/>
    <w:next w:val="886"/>
    <w:link w:val="633"/>
    <w:uiPriority w:val="99"/>
    <w:qFormat/>
    <w:rPr>
      <w:rFonts w:ascii="Calibri" w:hAnsi="Calibri" w:eastAsia="宋体"/>
    </w:rPr>
  </w:style>
  <w:style w:type="paragraph" w:styleId="887">
    <w:name w:val="Heading11"/>
    <w:basedOn w:val="633"/>
    <w:next w:val="887"/>
    <w:link w:val="633"/>
    <w:qFormat/>
    <w:rPr>
      <w:rFonts w:ascii="等线 Light" w:eastAsia="等线 Light"/>
      <w:szCs w:val="20"/>
    </w:rPr>
  </w:style>
  <w:style w:type="paragraph" w:styleId="888">
    <w:name w:val="正文样式"/>
    <w:basedOn w:val="633"/>
    <w:next w:val="888"/>
    <w:link w:val="633"/>
    <w:uiPriority w:val="7"/>
    <w:qFormat/>
    <w:pPr>
      <w:ind w:firstLine="480"/>
    </w:pPr>
    <w:rPr>
      <w:sz w:val="24"/>
      <w:szCs w:val="24"/>
    </w:rPr>
  </w:style>
  <w:style w:type="character" w:styleId="889">
    <w:name w:val="NormalCharacter1"/>
    <w:next w:val="889"/>
    <w:link w:val="633"/>
    <w:qFormat/>
  </w:style>
  <w:style w:type="paragraph" w:styleId="890">
    <w:name w:val="正文缩进1"/>
    <w:basedOn w:val="633"/>
    <w:next w:val="890"/>
    <w:link w:val="633"/>
    <w:qFormat/>
    <w:pPr>
      <w:ind w:firstLine="420"/>
    </w:pPr>
  </w:style>
  <w:style w:type="character" w:styleId="891">
    <w:name w:val="font31"/>
    <w:basedOn w:val="643"/>
    <w:next w:val="891"/>
    <w:link w:val="633"/>
    <w:qFormat/>
    <w:rPr>
      <w:rFonts w:hint="eastAsia" w:ascii="宋体" w:hAnsi="宋体" w:eastAsia="宋体" w:cs="宋体"/>
      <w:b/>
      <w:bCs/>
      <w:color w:val="000000"/>
      <w:sz w:val="24"/>
      <w:szCs w:val="24"/>
      <w:u w:val="none"/>
    </w:rPr>
  </w:style>
  <w:style w:type="character" w:styleId="892">
    <w:name w:val="font51"/>
    <w:basedOn w:val="643"/>
    <w:next w:val="892"/>
    <w:link w:val="633"/>
    <w:qFormat/>
    <w:rPr>
      <w:rFonts w:hint="eastAsia" w:ascii="宋体" w:hAnsi="宋体" w:eastAsia="宋体" w:cs="宋体"/>
      <w:color w:val="000000"/>
      <w:sz w:val="28"/>
      <w:szCs w:val="28"/>
      <w:u w:val="none"/>
    </w:rPr>
  </w:style>
  <w:style w:type="character" w:styleId="893">
    <w:name w:val="font01"/>
    <w:basedOn w:val="643"/>
    <w:next w:val="893"/>
    <w:link w:val="633"/>
    <w:qFormat/>
    <w:rPr>
      <w:rFonts w:hint="eastAsia" w:ascii="宋体" w:hAnsi="宋体" w:eastAsia="宋体" w:cs="宋体"/>
      <w:color w:val="000000"/>
      <w:sz w:val="24"/>
      <w:szCs w:val="24"/>
      <w:u w:val="none"/>
    </w:rPr>
  </w:style>
  <w:style w:type="character" w:styleId="894">
    <w:name w:val="font11"/>
    <w:basedOn w:val="643"/>
    <w:next w:val="894"/>
    <w:link w:val="633"/>
    <w:qFormat/>
    <w:rPr>
      <w:rFonts w:hint="eastAsia" w:ascii="宋体" w:hAnsi="宋体" w:eastAsia="宋体" w:cs="宋体"/>
      <w:color w:val="ff0000"/>
      <w:sz w:val="22"/>
      <w:szCs w:val="22"/>
      <w:u w:val="none"/>
    </w:rPr>
  </w:style>
  <w:style w:type="paragraph" w:styleId="895">
    <w:name w:val="Andy_正文"/>
    <w:basedOn w:val="633"/>
    <w:next w:val="895"/>
    <w:link w:val="633"/>
    <w:qFormat/>
    <w:pPr>
      <w:ind w:firstLine="480"/>
      <w:spacing w:line="360" w:lineRule="auto"/>
    </w:pPr>
    <w:rPr>
      <w:sz w:val="24"/>
      <w:szCs w:val="24"/>
    </w:rPr>
  </w:style>
  <w:style w:type="character" w:styleId="896">
    <w:name w:val="font21"/>
    <w:basedOn w:val="643"/>
    <w:next w:val="896"/>
    <w:link w:val="633"/>
    <w:qFormat/>
    <w:rPr>
      <w:rFonts w:hint="eastAsia" w:ascii="仿宋" w:hAnsi="仿宋" w:eastAsia="仿宋" w:cs="仿宋"/>
      <w:color w:val="ff0000"/>
      <w:sz w:val="22"/>
      <w:szCs w:val="22"/>
      <w:u w:val="none"/>
    </w:rPr>
  </w:style>
  <w:style w:type="character" w:styleId="10812" w:default="1">
    <w:name w:val="Default Paragraph Font"/>
    <w:uiPriority w:val="1"/>
    <w:semiHidden/>
    <w:unhideWhenUsed/>
  </w:style>
  <w:style w:type="numbering" w:styleId="10813" w:default="1">
    <w:name w:val="No List"/>
    <w:uiPriority w:val="99"/>
    <w:semiHidden/>
    <w:unhideWhenUsed/>
  </w:style>
  <w:style w:type="table" w:styleId="108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张海玲</cp:lastModifiedBy>
  <cp:revision>2</cp:revision>
  <dcterms:created xsi:type="dcterms:W3CDTF">2024-10-05T08:46:00Z</dcterms:created>
  <dcterms:modified xsi:type="dcterms:W3CDTF">2026-07-15T03:59:51Z</dcterms:modified>
</cp:coreProperties>
</file>