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86"/>
        <w:ind w:firstLine="560"/>
        <w:jc w:val="left"/>
        <w:spacing w:line="520" w:lineRule="atLeast"/>
        <w:widowControl/>
        <w:rPr>
          <w:color w:val="000000"/>
          <w:highlight w:val="none"/>
        </w:rPr>
      </w:pPr>
      <w:r>
        <w:rPr>
          <w:color w:val="000000"/>
          <w:szCs w:val="21"/>
          <w:highlight w:val="none"/>
        </w:rPr>
        <w:t xml:space="preserve"> </w:t>
      </w:r>
      <w:r>
        <w:rPr>
          <w:color w:val="000000"/>
          <w:highlight w:val="none"/>
        </w:rPr>
      </w:r>
      <w:r/>
    </w:p>
    <w:p>
      <w:pPr>
        <w:pStyle w:val="686"/>
        <w:ind w:firstLine="560"/>
        <w:jc w:val="left"/>
        <w:spacing w:line="520" w:lineRule="atLeast"/>
        <w:widowControl/>
        <w:rPr>
          <w:color w:val="000000"/>
          <w:szCs w:val="21"/>
          <w:highlight w:val="none"/>
        </w:rPr>
      </w:pPr>
      <w:r>
        <w:rPr>
          <w:color w:val="000000"/>
          <w:szCs w:val="21"/>
          <w:highlight w:val="none"/>
        </w:rPr>
      </w:r>
      <w:r/>
    </w:p>
    <w:p>
      <w:pPr>
        <w:pStyle w:val="686"/>
        <w:jc w:val="center"/>
        <w:spacing w:before="100" w:after="100" w:line="360" w:lineRule="auto"/>
        <w:tabs>
          <w:tab w:val="center" w:pos="4422" w:leader="none"/>
        </w:tabs>
        <w:rPr>
          <w:b/>
          <w:color w:val="000000"/>
          <w:sz w:val="56"/>
          <w:szCs w:val="56"/>
          <w:highlight w:val="none"/>
        </w:rPr>
      </w:pPr>
      <w:r>
        <w:rPr>
          <w:b/>
          <w:color w:val="000000"/>
          <w:sz w:val="56"/>
          <w:szCs w:val="56"/>
          <w:highlight w:val="none"/>
        </w:rPr>
        <w:t xml:space="preserve">南京红十字血液中心</w:t>
      </w:r>
      <w:r>
        <w:rPr>
          <w:b/>
          <w:color w:val="000000"/>
          <w:sz w:val="56"/>
          <w:szCs w:val="56"/>
          <w:highlight w:val="none"/>
        </w:rPr>
      </w:r>
      <w:r/>
    </w:p>
    <w:p>
      <w:pPr>
        <w:pStyle w:val="715"/>
        <w:jc w:val="center"/>
        <w:rPr>
          <w:rFonts w:ascii="Times New Roman" w:hAnsi="Times New Roman" w:cs="Times New Roman"/>
          <w:b/>
          <w:color w:val="000000"/>
          <w:sz w:val="56"/>
          <w:szCs w:val="56"/>
          <w:highlight w:val="none"/>
        </w:rPr>
      </w:pPr>
      <w:r>
        <w:rPr>
          <w:rFonts w:ascii="Times New Roman" w:hAnsi="Times New Roman" w:cs="Times New Roman"/>
          <w:b/>
          <w:color w:val="000000"/>
          <w:sz w:val="56"/>
          <w:szCs w:val="56"/>
          <w:highlight w:val="none"/>
        </w:rPr>
        <w:t xml:space="preserve">核酸血筛一体机、酶免自动化流水线</w:t>
      </w:r>
      <w:r>
        <w:rPr>
          <w:rFonts w:ascii="Times New Roman" w:hAnsi="Times New Roman" w:cs="Times New Roman"/>
          <w:b/>
          <w:color w:val="000000"/>
          <w:sz w:val="56"/>
          <w:szCs w:val="56"/>
          <w:highlight w:val="none"/>
        </w:rPr>
      </w:r>
      <w:r/>
    </w:p>
    <w:p>
      <w:pPr>
        <w:pStyle w:val="715"/>
        <w:jc w:val="center"/>
        <w:rPr>
          <w:rFonts w:ascii="Times New Roman" w:hAnsi="Times New Roman" w:cs="Times New Roman"/>
          <w:b/>
          <w:color w:val="000000"/>
          <w:sz w:val="56"/>
          <w:szCs w:val="56"/>
          <w:highlight w:val="none"/>
        </w:rPr>
      </w:pPr>
      <w:r>
        <w:rPr>
          <w:rFonts w:ascii="Times New Roman" w:hAnsi="Times New Roman" w:cs="Times New Roman"/>
          <w:b/>
          <w:color w:val="000000"/>
          <w:sz w:val="56"/>
          <w:szCs w:val="56"/>
          <w:highlight w:val="none"/>
        </w:rPr>
        <w:t xml:space="preserve">等设备采购项目</w:t>
      </w:r>
      <w:r>
        <w:rPr>
          <w:rFonts w:ascii="Times New Roman" w:hAnsi="Times New Roman" w:cs="Times New Roman"/>
          <w:b/>
          <w:color w:val="000000"/>
          <w:sz w:val="56"/>
          <w:szCs w:val="56"/>
          <w:highlight w:val="none"/>
        </w:rPr>
      </w:r>
      <w:r/>
    </w:p>
    <w:p>
      <w:pPr>
        <w:pStyle w:val="715"/>
        <w:jc w:val="center"/>
        <w:rPr>
          <w:rFonts w:ascii="Times New Roman" w:hAnsi="Times New Roman" w:cs="Times New Roman"/>
          <w:b/>
          <w:color w:val="000000"/>
          <w:sz w:val="84"/>
          <w:szCs w:val="84"/>
          <w:highlight w:val="none"/>
        </w:rPr>
      </w:pPr>
      <w:r>
        <w:rPr>
          <w:rFonts w:ascii="Times New Roman" w:hAnsi="Times New Roman" w:cs="Times New Roman"/>
          <w:b/>
          <w:color w:val="000000"/>
          <w:sz w:val="84"/>
          <w:szCs w:val="84"/>
          <w:highlight w:val="none"/>
        </w:rPr>
      </w:r>
      <w:r/>
    </w:p>
    <w:p>
      <w:pPr>
        <w:pStyle w:val="715"/>
        <w:jc w:val="center"/>
        <w:rPr>
          <w:rFonts w:ascii="Times New Roman" w:hAnsi="Times New Roman" w:cs="Times New Roman"/>
          <w:b/>
          <w:color w:val="000000"/>
          <w:sz w:val="96"/>
          <w:szCs w:val="96"/>
          <w:highlight w:val="none"/>
        </w:rPr>
      </w:pPr>
      <w:r>
        <w:rPr>
          <w:rFonts w:ascii="Times New Roman" w:hAnsi="Times New Roman" w:cs="Times New Roman"/>
          <w:b/>
          <w:color w:val="000000"/>
          <w:sz w:val="96"/>
          <w:szCs w:val="96"/>
          <w:highlight w:val="none"/>
        </w:rPr>
        <w:t xml:space="preserve">招 标 文 件</w:t>
      </w:r>
      <w:r>
        <w:rPr>
          <w:rFonts w:ascii="Times New Roman" w:hAnsi="Times New Roman" w:cs="Times New Roman"/>
          <w:b/>
          <w:color w:val="000000"/>
          <w:sz w:val="96"/>
          <w:szCs w:val="96"/>
          <w:highlight w:val="none"/>
        </w:rPr>
      </w:r>
      <w:r/>
    </w:p>
    <w:p>
      <w:pPr>
        <w:pStyle w:val="686"/>
        <w:jc w:val="center"/>
        <w:spacing w:line="440" w:lineRule="exact"/>
        <w:rPr>
          <w:b/>
          <w:color w:val="000000"/>
          <w:sz w:val="96"/>
          <w:highlight w:val="none"/>
        </w:rPr>
      </w:pPr>
      <w:r>
        <w:rPr>
          <w:b/>
          <w:color w:val="000000"/>
          <w:sz w:val="96"/>
          <w:highlight w:val="none"/>
        </w:rPr>
      </w:r>
      <w:r/>
    </w:p>
    <w:p>
      <w:pPr>
        <w:pStyle w:val="686"/>
        <w:ind w:right="640"/>
        <w:jc w:val="center"/>
        <w:spacing w:line="360" w:lineRule="auto"/>
        <w:rPr>
          <w:b/>
          <w:color w:val="000000"/>
          <w:sz w:val="36"/>
          <w:szCs w:val="36"/>
          <w:highlight w:val="none"/>
        </w:rPr>
      </w:pPr>
      <w:r>
        <w:rPr>
          <w:b/>
          <w:color w:val="000000"/>
          <w:sz w:val="36"/>
          <w:szCs w:val="36"/>
          <w:highlight w:val="none"/>
        </w:rPr>
        <w:t xml:space="preserve">项目编号：</w:t>
      </w:r>
      <w:r>
        <w:rPr>
          <w:rFonts w:hint="eastAsia"/>
          <w:b/>
          <w:color w:val="000000"/>
          <w:sz w:val="36"/>
          <w:szCs w:val="36"/>
          <w:highlight w:val="none"/>
        </w:rPr>
        <w:t xml:space="preserve">JSZC-320100-JITC-G2026-0122</w:t>
      </w:r>
      <w:r>
        <w:rPr>
          <w:b/>
          <w:color w:val="000000"/>
          <w:sz w:val="36"/>
          <w:szCs w:val="36"/>
          <w:highlight w:val="none"/>
        </w:rPr>
      </w:r>
      <w:r/>
    </w:p>
    <w:p>
      <w:pPr>
        <w:pStyle w:val="686"/>
        <w:ind w:right="640"/>
        <w:spacing w:line="360" w:lineRule="auto"/>
        <w:rPr>
          <w:color w:val="000000"/>
          <w:sz w:val="32"/>
          <w:highlight w:val="none"/>
        </w:rPr>
      </w:pPr>
      <w:r>
        <w:rPr>
          <w:color w:val="000000"/>
          <w:sz w:val="32"/>
          <w:highlight w:val="none"/>
        </w:rPr>
      </w:r>
      <w:r/>
    </w:p>
    <w:p>
      <w:pPr>
        <w:pStyle w:val="686"/>
        <w:ind w:right="640"/>
        <w:spacing w:line="360" w:lineRule="auto"/>
        <w:rPr>
          <w:color w:val="000000"/>
          <w:sz w:val="32"/>
          <w:highlight w:val="none"/>
        </w:rPr>
      </w:pPr>
      <w:r>
        <w:rPr>
          <w:color w:val="000000"/>
          <w:sz w:val="32"/>
          <w:highlight w:val="none"/>
        </w:rPr>
      </w:r>
      <w:r/>
    </w:p>
    <w:p>
      <w:pPr>
        <w:pStyle w:val="686"/>
        <w:ind w:right="640"/>
        <w:spacing w:line="360" w:lineRule="auto"/>
        <w:rPr>
          <w:color w:val="000000"/>
          <w:sz w:val="32"/>
          <w:highlight w:val="none"/>
        </w:rPr>
      </w:pPr>
      <w:r>
        <w:rPr>
          <w:color w:val="000000"/>
          <w:sz w:val="32"/>
          <w:highlight w:val="none"/>
        </w:rPr>
      </w:r>
      <w:r/>
    </w:p>
    <w:p>
      <w:pPr>
        <w:pStyle w:val="686"/>
        <w:ind w:right="640"/>
        <w:spacing w:line="360" w:lineRule="auto"/>
        <w:rPr>
          <w:color w:val="000000"/>
          <w:sz w:val="32"/>
          <w:highlight w:val="none"/>
        </w:rPr>
      </w:pPr>
      <w:r>
        <w:rPr>
          <w:color w:val="000000"/>
          <w:sz w:val="32"/>
          <w:highlight w:val="none"/>
        </w:rPr>
      </w:r>
      <w:r/>
    </w:p>
    <w:p>
      <w:pPr>
        <w:pStyle w:val="686"/>
        <w:ind w:right="640"/>
        <w:spacing w:line="360" w:lineRule="auto"/>
        <w:rPr>
          <w:color w:val="000000"/>
          <w:sz w:val="32"/>
          <w:highlight w:val="none"/>
        </w:rPr>
      </w:pPr>
      <w:r>
        <w:rPr>
          <w:color w:val="000000"/>
          <w:sz w:val="32"/>
          <w:highlight w:val="none"/>
        </w:rPr>
      </w:r>
      <w:r/>
    </w:p>
    <w:p>
      <w:pPr>
        <w:pStyle w:val="686"/>
        <w:jc w:val="center"/>
        <w:spacing w:line="360" w:lineRule="auto"/>
        <w:tabs>
          <w:tab w:val="left" w:pos="360" w:leader="none"/>
        </w:tabs>
        <w:rPr>
          <w:b/>
          <w:color w:val="000000"/>
          <w:spacing w:val="60"/>
          <w:sz w:val="36"/>
          <w:szCs w:val="28"/>
          <w:highlight w:val="none"/>
        </w:rPr>
      </w:pPr>
      <w:r>
        <w:rPr>
          <w:b/>
          <w:color w:val="000000"/>
          <w:spacing w:val="60"/>
          <w:sz w:val="36"/>
          <w:szCs w:val="28"/>
          <w:highlight w:val="none"/>
        </w:rPr>
        <w:t xml:space="preserve">采购人：南京红十字血液中心</w:t>
      </w:r>
      <w:r>
        <w:rPr>
          <w:b/>
          <w:color w:val="000000"/>
          <w:spacing w:val="60"/>
          <w:sz w:val="36"/>
          <w:szCs w:val="28"/>
          <w:highlight w:val="none"/>
        </w:rPr>
      </w:r>
      <w:r/>
    </w:p>
    <w:p>
      <w:pPr>
        <w:pStyle w:val="686"/>
        <w:jc w:val="center"/>
        <w:spacing w:line="360" w:lineRule="auto"/>
        <w:tabs>
          <w:tab w:val="left" w:pos="360" w:leader="none"/>
        </w:tabs>
        <w:rPr>
          <w:b/>
          <w:color w:val="000000"/>
          <w:sz w:val="36"/>
          <w:szCs w:val="28"/>
          <w:highlight w:val="none"/>
        </w:rPr>
      </w:pPr>
      <w:r>
        <w:rPr>
          <w:b/>
          <w:color w:val="000000"/>
          <w:sz w:val="36"/>
          <w:szCs w:val="28"/>
          <w:highlight w:val="none"/>
        </w:rPr>
        <w:t xml:space="preserve">采购代理机构：江苏省招标中心有限公司</w:t>
      </w:r>
      <w:r>
        <w:rPr>
          <w:b/>
          <w:color w:val="000000"/>
          <w:sz w:val="36"/>
          <w:szCs w:val="28"/>
          <w:highlight w:val="none"/>
        </w:rPr>
      </w:r>
      <w:r/>
    </w:p>
    <w:p>
      <w:pPr>
        <w:pStyle w:val="686"/>
        <w:jc w:val="center"/>
        <w:rPr>
          <w:b/>
          <w:color w:val="000000"/>
          <w:sz w:val="36"/>
          <w:szCs w:val="28"/>
          <w:highlight w:val="none"/>
        </w:rPr>
      </w:pPr>
      <w:r>
        <w:rPr>
          <w:b/>
          <w:color w:val="000000"/>
          <w:sz w:val="36"/>
          <w:szCs w:val="28"/>
          <w:highlight w:val="none"/>
        </w:rPr>
        <w:t xml:space="preserve">二</w:t>
      </w:r>
      <w:r>
        <w:rPr>
          <w:rFonts w:hint="eastAsia"/>
          <w:b/>
          <w:color w:val="000000"/>
          <w:sz w:val="36"/>
          <w:szCs w:val="28"/>
          <w:highlight w:val="none"/>
        </w:rPr>
        <w:t xml:space="preserve">〇</w:t>
      </w:r>
      <w:r>
        <w:rPr>
          <w:b/>
          <w:color w:val="000000"/>
          <w:sz w:val="36"/>
          <w:szCs w:val="28"/>
          <w:highlight w:val="none"/>
        </w:rPr>
        <w:t xml:space="preserve">二</w:t>
      </w:r>
      <w:r>
        <w:rPr>
          <w:rFonts w:hint="eastAsia"/>
          <w:b/>
          <w:color w:val="000000"/>
          <w:sz w:val="36"/>
          <w:szCs w:val="28"/>
          <w:highlight w:val="none"/>
          <w:lang w:val="en-US" w:eastAsia="zh-CN"/>
        </w:rPr>
        <w:t xml:space="preserve">六</w:t>
      </w:r>
      <w:r>
        <w:rPr>
          <w:b/>
          <w:color w:val="000000"/>
          <w:sz w:val="36"/>
          <w:szCs w:val="28"/>
          <w:highlight w:val="none"/>
        </w:rPr>
        <w:t xml:space="preserve">年</w:t>
      </w:r>
      <w:r>
        <w:rPr>
          <w:rFonts w:hint="eastAsia"/>
          <w:b/>
          <w:color w:val="000000"/>
          <w:sz w:val="36"/>
          <w:szCs w:val="28"/>
          <w:highlight w:val="none"/>
        </w:rPr>
        <w:t xml:space="preserve">七</w:t>
      </w:r>
      <w:r>
        <w:rPr>
          <w:b/>
          <w:color w:val="000000"/>
          <w:sz w:val="36"/>
          <w:szCs w:val="28"/>
          <w:highlight w:val="none"/>
        </w:rPr>
        <w:t xml:space="preserve">月</w:t>
      </w:r>
      <w:r>
        <w:rPr>
          <w:b/>
          <w:color w:val="000000"/>
          <w:sz w:val="36"/>
          <w:szCs w:val="28"/>
          <w:highlight w:val="none"/>
        </w:rPr>
      </w:r>
      <w:r/>
    </w:p>
    <w:p>
      <w:pPr>
        <w:pStyle w:val="736"/>
        <w:rPr>
          <w:rFonts w:ascii="Times New Roman" w:hAnsi="Times New Roman"/>
          <w:color w:val="000000"/>
          <w:highlight w:val="none"/>
        </w:rPr>
        <w:sectPr>
          <w:headerReference w:type="default" r:id="rId9"/>
          <w:footerReference w:type="default" r:id="rId10"/>
          <w:footnotePr/>
          <w:endnotePr/>
          <w:type w:val="nextPage"/>
          <w:pgSz w:w="11906" w:h="16838" w:orient="portrait"/>
          <w:pgMar w:top="1474" w:right="1531" w:bottom="1474" w:left="1531" w:header="737" w:footer="992" w:gutter="0"/>
          <w:pgNumType w:start="1"/>
          <w:cols w:num="1" w:sep="0" w:space="1701" w:equalWidth="1"/>
          <w:docGrid w:linePitch="360"/>
        </w:sectPr>
      </w:pPr>
      <w:r>
        <w:rPr>
          <w:rFonts w:ascii="Times New Roman" w:hAnsi="Times New Roman"/>
          <w:color w:val="000000"/>
          <w:highlight w:val="none"/>
        </w:rPr>
      </w:r>
      <w:r/>
    </w:p>
    <w:p>
      <w:pPr>
        <w:pStyle w:val="686"/>
        <w:jc w:val="center"/>
        <w:spacing w:line="500" w:lineRule="exact"/>
        <w:rPr>
          <w:b/>
          <w:color w:val="000000"/>
          <w:sz w:val="32"/>
          <w:szCs w:val="32"/>
          <w:highlight w:val="none"/>
        </w:rPr>
      </w:pPr>
      <w:r/>
      <w:bookmarkStart w:id="0" w:name="_Toc531620161"/>
      <w:r/>
      <w:bookmarkStart w:id="1" w:name="_Toc80264696"/>
      <w:r>
        <w:rPr>
          <w:b/>
          <w:color w:val="000000"/>
          <w:sz w:val="32"/>
          <w:szCs w:val="32"/>
          <w:highlight w:val="none"/>
        </w:rPr>
        <w:t xml:space="preserve">目   录</w:t>
      </w:r>
      <w:r>
        <w:rPr>
          <w:b/>
          <w:color w:val="000000"/>
          <w:sz w:val="32"/>
          <w:szCs w:val="32"/>
          <w:highlight w:val="none"/>
        </w:rPr>
      </w:r>
      <w:r/>
    </w:p>
    <w:p>
      <w:pPr>
        <w:pStyle w:val="726"/>
        <w:spacing w:line="360" w:lineRule="auto"/>
        <w:tabs>
          <w:tab w:val="right" w:pos="8834" w:leader="dot"/>
        </w:tabs>
        <w:rPr>
          <w:rFonts w:ascii="Times New Roman" w:eastAsia="等线"/>
          <w:b/>
          <w:color w:val="000000"/>
          <w:sz w:val="21"/>
          <w:szCs w:val="22"/>
          <w:highlight w:val="none"/>
        </w:rPr>
      </w:pPr>
      <w:r>
        <w:rPr>
          <w:rFonts w:ascii="Times New Roman" w:eastAsia="宋体"/>
          <w:b/>
          <w:color w:val="000000"/>
          <w:highlight w:val="none"/>
        </w:rPr>
        <w:fldChar w:fldCharType="begin"/>
      </w:r>
      <w:r>
        <w:rPr>
          <w:rFonts w:ascii="Times New Roman" w:eastAsia="宋体"/>
          <w:b/>
          <w:color w:val="000000"/>
          <w:highlight w:val="none"/>
        </w:rPr>
        <w:instrText xml:space="preserve"> TOC \o "1-3" \h \z \u </w:instrText>
      </w:r>
      <w:r>
        <w:rPr>
          <w:rFonts w:ascii="Times New Roman" w:eastAsia="宋体"/>
          <w:b/>
          <w:color w:val="000000"/>
          <w:highlight w:val="none"/>
        </w:rPr>
        <w:fldChar w:fldCharType="separate"/>
      </w:r>
      <w:r>
        <w:rPr>
          <w:rFonts w:ascii="Times New Roman" w:eastAsia="等线"/>
          <w:b/>
          <w:color w:val="000000"/>
          <w:sz w:val="21"/>
          <w:szCs w:val="22"/>
          <w:highlight w:val="none"/>
        </w:rPr>
      </w:r>
      <w:r/>
    </w:p>
    <w:p>
      <w:pPr>
        <w:pStyle w:val="726"/>
        <w:spacing w:line="360" w:lineRule="auto"/>
        <w:tabs>
          <w:tab w:val="left" w:pos="780" w:leader="none"/>
          <w:tab w:val="right" w:pos="8834" w:leader="dot"/>
        </w:tabs>
        <w:rPr>
          <w:rFonts w:ascii="Times New Roman" w:eastAsia="宋体"/>
          <w:b/>
          <w:color w:val="000000"/>
          <w:highlight w:val="none"/>
        </w:rPr>
      </w:pPr>
      <w:r>
        <w:rPr>
          <w:rStyle w:val="746"/>
          <w:rFonts w:ascii="Times New Roman" w:eastAsia="宋体"/>
          <w:b/>
          <w:color w:val="000000"/>
          <w:highlight w:val="none"/>
        </w:rPr>
        <w:fldChar w:fldCharType="begin"/>
      </w:r>
      <w:r>
        <w:rPr>
          <w:rStyle w:val="746"/>
          <w:rFonts w:ascii="Times New Roman" w:eastAsia="宋体"/>
          <w:b/>
          <w:color w:val="000000"/>
          <w:highlight w:val="none"/>
        </w:rPr>
        <w:instrText xml:space="preserve"> </w:instrText>
      </w:r>
      <w:r>
        <w:rPr>
          <w:rFonts w:ascii="Times New Roman" w:eastAsia="宋体"/>
          <w:b/>
          <w:color w:val="000000"/>
          <w:highlight w:val="none"/>
        </w:rPr>
        <w:instrText xml:space="preserve">HYPERLINK \l "_Toc107246211"</w:instrText>
      </w:r>
      <w:r>
        <w:rPr>
          <w:rStyle w:val="746"/>
          <w:rFonts w:ascii="Times New Roman" w:eastAsia="宋体"/>
          <w:b/>
          <w:color w:val="000000"/>
          <w:highlight w:val="none"/>
        </w:rPr>
        <w:instrText xml:space="preserve"> </w:instrText>
      </w:r>
      <w:r>
        <w:rPr>
          <w:rStyle w:val="746"/>
          <w:rFonts w:ascii="Times New Roman" w:eastAsia="宋体"/>
          <w:b/>
          <w:color w:val="000000"/>
          <w:highlight w:val="none"/>
        </w:rPr>
        <w:fldChar w:fldCharType="separate"/>
      </w:r>
      <w:r>
        <w:rPr>
          <w:rStyle w:val="746"/>
          <w:rFonts w:ascii="Times New Roman" w:eastAsia="宋体"/>
          <w:b/>
          <w:color w:val="000000"/>
          <w:highlight w:val="none"/>
        </w:rPr>
        <w:t xml:space="preserve">第一章</w:t>
      </w:r>
      <w:r>
        <w:rPr>
          <w:rFonts w:ascii="Times New Roman" w:eastAsia="宋体"/>
          <w:b/>
          <w:color w:val="000000"/>
          <w:highlight w:val="none"/>
        </w:rPr>
        <w:tab/>
      </w:r>
      <w:r>
        <w:rPr>
          <w:rStyle w:val="746"/>
          <w:rFonts w:ascii="Times New Roman" w:eastAsia="宋体"/>
          <w:b/>
          <w:color w:val="000000"/>
          <w:highlight w:val="none"/>
        </w:rPr>
        <w:t xml:space="preserve">招标公告</w:t>
      </w:r>
      <w:r>
        <w:rPr>
          <w:rFonts w:ascii="Times New Roman" w:eastAsia="宋体"/>
          <w:b/>
          <w:color w:val="000000"/>
          <w:highlight w:val="none"/>
        </w:rPr>
        <w:tab/>
      </w:r>
      <w:r>
        <w:rPr>
          <w:rFonts w:ascii="Times New Roman" w:eastAsia="宋体"/>
          <w:b/>
          <w:color w:val="000000"/>
          <w:highlight w:val="none"/>
        </w:rPr>
        <w:fldChar w:fldCharType="begin"/>
      </w:r>
      <w:r>
        <w:rPr>
          <w:rFonts w:ascii="Times New Roman" w:eastAsia="宋体"/>
          <w:b/>
          <w:color w:val="000000"/>
          <w:highlight w:val="none"/>
        </w:rPr>
        <w:instrText xml:space="preserve"> PAGEREF _Toc107246211 \h </w:instrText>
      </w:r>
      <w:r>
        <w:rPr>
          <w:rFonts w:ascii="Times New Roman" w:eastAsia="宋体"/>
          <w:b/>
          <w:color w:val="000000"/>
          <w:highlight w:val="none"/>
        </w:rPr>
        <w:fldChar w:fldCharType="separate"/>
      </w:r>
      <w:r>
        <w:rPr>
          <w:rFonts w:ascii="Times New Roman" w:eastAsia="宋体"/>
          <w:b/>
          <w:color w:val="000000"/>
          <w:highlight w:val="none"/>
        </w:rPr>
        <w:t xml:space="preserve">2</w:t>
      </w:r>
      <w:r>
        <w:rPr>
          <w:rFonts w:ascii="Times New Roman" w:eastAsia="宋体"/>
          <w:b/>
          <w:color w:val="000000"/>
          <w:highlight w:val="none"/>
        </w:rPr>
        <w:fldChar w:fldCharType="end"/>
      </w:r>
      <w:r>
        <w:rPr>
          <w:rStyle w:val="746"/>
          <w:rFonts w:ascii="Times New Roman" w:eastAsia="宋体"/>
          <w:b/>
          <w:color w:val="000000"/>
          <w:highlight w:val="none"/>
        </w:rPr>
        <w:fldChar w:fldCharType="end"/>
      </w:r>
      <w:r>
        <w:rPr>
          <w:rFonts w:ascii="Times New Roman" w:eastAsia="宋体"/>
          <w:b/>
          <w:color w:val="000000"/>
          <w:highlight w:val="none"/>
        </w:rPr>
      </w:r>
      <w:r/>
    </w:p>
    <w:p>
      <w:pPr>
        <w:pStyle w:val="726"/>
        <w:spacing w:line="360" w:lineRule="auto"/>
        <w:tabs>
          <w:tab w:val="left" w:pos="780" w:leader="none"/>
          <w:tab w:val="right" w:pos="8834" w:leader="dot"/>
        </w:tabs>
        <w:rPr>
          <w:rFonts w:ascii="Times New Roman" w:eastAsia="宋体"/>
          <w:b/>
          <w:color w:val="000000"/>
          <w:highlight w:val="none"/>
        </w:rPr>
      </w:pPr>
      <w:r>
        <w:rPr>
          <w:rStyle w:val="746"/>
          <w:rFonts w:ascii="Times New Roman" w:eastAsia="宋体"/>
          <w:b/>
          <w:color w:val="000000"/>
          <w:highlight w:val="none"/>
        </w:rPr>
        <w:fldChar w:fldCharType="begin"/>
      </w:r>
      <w:r>
        <w:rPr>
          <w:rStyle w:val="746"/>
          <w:rFonts w:ascii="Times New Roman" w:eastAsia="宋体"/>
          <w:b/>
          <w:color w:val="000000"/>
          <w:highlight w:val="none"/>
        </w:rPr>
        <w:instrText xml:space="preserve"> </w:instrText>
      </w:r>
      <w:r>
        <w:rPr>
          <w:rFonts w:ascii="Times New Roman" w:eastAsia="宋体"/>
          <w:b/>
          <w:color w:val="000000"/>
          <w:highlight w:val="none"/>
        </w:rPr>
        <w:instrText xml:space="preserve">HYPERLINK \l "_Toc107246212"</w:instrText>
      </w:r>
      <w:r>
        <w:rPr>
          <w:rStyle w:val="746"/>
          <w:rFonts w:ascii="Times New Roman" w:eastAsia="宋体"/>
          <w:b/>
          <w:color w:val="000000"/>
          <w:highlight w:val="none"/>
        </w:rPr>
        <w:instrText xml:space="preserve"> </w:instrText>
      </w:r>
      <w:r>
        <w:rPr>
          <w:rStyle w:val="746"/>
          <w:rFonts w:ascii="Times New Roman" w:eastAsia="宋体"/>
          <w:b/>
          <w:color w:val="000000"/>
          <w:highlight w:val="none"/>
        </w:rPr>
        <w:fldChar w:fldCharType="separate"/>
      </w:r>
      <w:r>
        <w:rPr>
          <w:rStyle w:val="746"/>
          <w:rFonts w:ascii="Times New Roman" w:eastAsia="宋体"/>
          <w:b/>
          <w:color w:val="000000"/>
          <w:highlight w:val="none"/>
        </w:rPr>
        <w:t xml:space="preserve">第二章</w:t>
      </w:r>
      <w:r>
        <w:rPr>
          <w:rFonts w:ascii="Times New Roman" w:eastAsia="宋体"/>
          <w:b/>
          <w:color w:val="000000"/>
          <w:highlight w:val="none"/>
        </w:rPr>
        <w:tab/>
      </w:r>
      <w:r>
        <w:rPr>
          <w:rStyle w:val="746"/>
          <w:rFonts w:ascii="Times New Roman" w:eastAsia="宋体"/>
          <w:b/>
          <w:color w:val="000000"/>
          <w:highlight w:val="none"/>
        </w:rPr>
        <w:t xml:space="preserve">投标人须知</w:t>
      </w:r>
      <w:r>
        <w:rPr>
          <w:rFonts w:ascii="Times New Roman" w:eastAsia="宋体"/>
          <w:b/>
          <w:color w:val="000000"/>
          <w:highlight w:val="none"/>
        </w:rPr>
        <w:tab/>
      </w:r>
      <w:r>
        <w:rPr>
          <w:rFonts w:ascii="Times New Roman" w:eastAsia="宋体"/>
          <w:b/>
          <w:color w:val="000000"/>
          <w:highlight w:val="none"/>
        </w:rPr>
        <w:fldChar w:fldCharType="begin"/>
      </w:r>
      <w:r>
        <w:rPr>
          <w:rFonts w:ascii="Times New Roman" w:eastAsia="宋体"/>
          <w:b/>
          <w:color w:val="000000"/>
          <w:highlight w:val="none"/>
        </w:rPr>
        <w:instrText xml:space="preserve"> PAGEREF _Toc107246212 \h </w:instrText>
      </w:r>
      <w:r>
        <w:rPr>
          <w:rFonts w:ascii="Times New Roman" w:eastAsia="宋体"/>
          <w:b/>
          <w:color w:val="000000"/>
          <w:highlight w:val="none"/>
        </w:rPr>
        <w:fldChar w:fldCharType="separate"/>
      </w:r>
      <w:r>
        <w:rPr>
          <w:rFonts w:ascii="Times New Roman" w:eastAsia="宋体"/>
          <w:b/>
          <w:color w:val="000000"/>
          <w:highlight w:val="none"/>
        </w:rPr>
        <w:t xml:space="preserve">7</w:t>
      </w:r>
      <w:r>
        <w:rPr>
          <w:rFonts w:ascii="Times New Roman" w:eastAsia="宋体"/>
          <w:b/>
          <w:color w:val="000000"/>
          <w:highlight w:val="none"/>
        </w:rPr>
        <w:fldChar w:fldCharType="end"/>
      </w:r>
      <w:r>
        <w:rPr>
          <w:rStyle w:val="746"/>
          <w:rFonts w:ascii="Times New Roman" w:eastAsia="宋体"/>
          <w:b/>
          <w:color w:val="000000"/>
          <w:highlight w:val="none"/>
        </w:rPr>
        <w:fldChar w:fldCharType="end"/>
      </w:r>
      <w:r>
        <w:rPr>
          <w:rFonts w:ascii="Times New Roman" w:eastAsia="宋体"/>
          <w:b/>
          <w:color w:val="000000"/>
          <w:highlight w:val="none"/>
        </w:rPr>
      </w:r>
      <w:r/>
    </w:p>
    <w:p>
      <w:pPr>
        <w:pStyle w:val="726"/>
        <w:spacing w:line="360" w:lineRule="auto"/>
        <w:tabs>
          <w:tab w:val="right" w:pos="8834" w:leader="dot"/>
        </w:tabs>
        <w:rPr>
          <w:rFonts w:ascii="Times New Roman" w:eastAsia="宋体"/>
          <w:b/>
          <w:color w:val="000000"/>
          <w:highlight w:val="none"/>
        </w:rPr>
      </w:pPr>
      <w:r>
        <w:rPr>
          <w:rStyle w:val="746"/>
          <w:rFonts w:ascii="Times New Roman" w:eastAsia="宋体"/>
          <w:b/>
          <w:color w:val="000000"/>
          <w:highlight w:val="none"/>
        </w:rPr>
        <w:fldChar w:fldCharType="begin"/>
      </w:r>
      <w:r>
        <w:rPr>
          <w:rStyle w:val="746"/>
          <w:rFonts w:ascii="Times New Roman" w:eastAsia="宋体"/>
          <w:b/>
          <w:color w:val="000000"/>
          <w:highlight w:val="none"/>
        </w:rPr>
        <w:instrText xml:space="preserve"> </w:instrText>
      </w:r>
      <w:r>
        <w:rPr>
          <w:rFonts w:ascii="Times New Roman" w:eastAsia="宋体"/>
          <w:b/>
          <w:color w:val="000000"/>
          <w:highlight w:val="none"/>
        </w:rPr>
        <w:instrText xml:space="preserve">HYPERLINK \l "_Toc107246214"</w:instrText>
      </w:r>
      <w:r>
        <w:rPr>
          <w:rStyle w:val="746"/>
          <w:rFonts w:ascii="Times New Roman" w:eastAsia="宋体"/>
          <w:b/>
          <w:color w:val="000000"/>
          <w:highlight w:val="none"/>
        </w:rPr>
        <w:instrText xml:space="preserve"> </w:instrText>
      </w:r>
      <w:r>
        <w:rPr>
          <w:rStyle w:val="746"/>
          <w:rFonts w:ascii="Times New Roman" w:eastAsia="宋体"/>
          <w:b/>
          <w:color w:val="000000"/>
          <w:highlight w:val="none"/>
        </w:rPr>
        <w:fldChar w:fldCharType="separate"/>
      </w:r>
      <w:r>
        <w:rPr>
          <w:rStyle w:val="746"/>
          <w:rFonts w:ascii="Times New Roman" w:eastAsia="宋体"/>
          <w:b/>
          <w:color w:val="000000"/>
          <w:highlight w:val="none"/>
        </w:rPr>
        <w:t xml:space="preserve">一．总则</w:t>
      </w:r>
      <w:r>
        <w:rPr>
          <w:rFonts w:ascii="Times New Roman" w:eastAsia="宋体"/>
          <w:b/>
          <w:color w:val="000000"/>
          <w:highlight w:val="none"/>
        </w:rPr>
        <w:tab/>
      </w:r>
      <w:r>
        <w:rPr>
          <w:rFonts w:ascii="Times New Roman" w:eastAsia="宋体"/>
          <w:b/>
          <w:color w:val="000000"/>
          <w:highlight w:val="none"/>
        </w:rPr>
        <w:fldChar w:fldCharType="begin"/>
      </w:r>
      <w:r>
        <w:rPr>
          <w:rFonts w:ascii="Times New Roman" w:eastAsia="宋体"/>
          <w:b/>
          <w:color w:val="000000"/>
          <w:highlight w:val="none"/>
        </w:rPr>
        <w:instrText xml:space="preserve"> PAGEREF _Toc107246214 \h </w:instrText>
      </w:r>
      <w:r>
        <w:rPr>
          <w:rFonts w:ascii="Times New Roman" w:eastAsia="宋体"/>
          <w:b/>
          <w:color w:val="000000"/>
          <w:highlight w:val="none"/>
        </w:rPr>
        <w:fldChar w:fldCharType="separate"/>
      </w:r>
      <w:r>
        <w:rPr>
          <w:rFonts w:ascii="Times New Roman" w:eastAsia="宋体"/>
          <w:b/>
          <w:color w:val="000000"/>
          <w:highlight w:val="none"/>
        </w:rPr>
        <w:t xml:space="preserve">12</w:t>
      </w:r>
      <w:r>
        <w:rPr>
          <w:rFonts w:ascii="Times New Roman" w:eastAsia="宋体"/>
          <w:b/>
          <w:color w:val="000000"/>
          <w:highlight w:val="none"/>
        </w:rPr>
        <w:fldChar w:fldCharType="end"/>
      </w:r>
      <w:r>
        <w:rPr>
          <w:rStyle w:val="746"/>
          <w:rFonts w:ascii="Times New Roman" w:eastAsia="宋体"/>
          <w:b/>
          <w:color w:val="000000"/>
          <w:highlight w:val="none"/>
        </w:rPr>
        <w:fldChar w:fldCharType="end"/>
      </w:r>
      <w:r>
        <w:rPr>
          <w:rFonts w:ascii="Times New Roman" w:eastAsia="宋体"/>
          <w:b/>
          <w:color w:val="000000"/>
          <w:highlight w:val="none"/>
        </w:rPr>
      </w:r>
      <w:r/>
    </w:p>
    <w:p>
      <w:pPr>
        <w:pStyle w:val="726"/>
        <w:spacing w:line="360" w:lineRule="auto"/>
        <w:tabs>
          <w:tab w:val="right" w:pos="8834" w:leader="dot"/>
        </w:tabs>
        <w:rPr>
          <w:rFonts w:ascii="Times New Roman" w:eastAsia="宋体"/>
          <w:b/>
          <w:color w:val="000000"/>
          <w:highlight w:val="none"/>
        </w:rPr>
      </w:pPr>
      <w:r>
        <w:rPr>
          <w:rStyle w:val="746"/>
          <w:rFonts w:ascii="Times New Roman" w:eastAsia="宋体"/>
          <w:b/>
          <w:color w:val="000000"/>
          <w:highlight w:val="none"/>
        </w:rPr>
        <w:fldChar w:fldCharType="begin"/>
      </w:r>
      <w:r>
        <w:rPr>
          <w:rStyle w:val="746"/>
          <w:rFonts w:ascii="Times New Roman" w:eastAsia="宋体"/>
          <w:b/>
          <w:color w:val="000000"/>
          <w:highlight w:val="none"/>
        </w:rPr>
        <w:instrText xml:space="preserve"> </w:instrText>
      </w:r>
      <w:r>
        <w:rPr>
          <w:rFonts w:ascii="Times New Roman" w:eastAsia="宋体"/>
          <w:b/>
          <w:color w:val="000000"/>
          <w:highlight w:val="none"/>
        </w:rPr>
        <w:instrText xml:space="preserve">HYPERLINK \l "_Toc107246230"</w:instrText>
      </w:r>
      <w:r>
        <w:rPr>
          <w:rStyle w:val="746"/>
          <w:rFonts w:ascii="Times New Roman" w:eastAsia="宋体"/>
          <w:b/>
          <w:color w:val="000000"/>
          <w:highlight w:val="none"/>
        </w:rPr>
        <w:instrText xml:space="preserve"> </w:instrText>
      </w:r>
      <w:r>
        <w:rPr>
          <w:rStyle w:val="746"/>
          <w:rFonts w:ascii="Times New Roman" w:eastAsia="宋体"/>
          <w:b/>
          <w:color w:val="000000"/>
          <w:highlight w:val="none"/>
        </w:rPr>
        <w:fldChar w:fldCharType="separate"/>
      </w:r>
      <w:r>
        <w:rPr>
          <w:rStyle w:val="746"/>
          <w:rFonts w:ascii="Times New Roman" w:eastAsia="宋体"/>
          <w:b/>
          <w:color w:val="000000"/>
          <w:highlight w:val="none"/>
        </w:rPr>
        <w:t xml:space="preserve">二．招标文件</w:t>
      </w:r>
      <w:r>
        <w:rPr>
          <w:rFonts w:ascii="Times New Roman" w:eastAsia="宋体"/>
          <w:b/>
          <w:color w:val="000000"/>
          <w:highlight w:val="none"/>
        </w:rPr>
        <w:tab/>
      </w:r>
      <w:r>
        <w:rPr>
          <w:rFonts w:ascii="Times New Roman" w:eastAsia="宋体"/>
          <w:b/>
          <w:color w:val="000000"/>
          <w:highlight w:val="none"/>
        </w:rPr>
        <w:fldChar w:fldCharType="begin"/>
      </w:r>
      <w:r>
        <w:rPr>
          <w:rFonts w:ascii="Times New Roman" w:eastAsia="宋体"/>
          <w:b/>
          <w:color w:val="000000"/>
          <w:highlight w:val="none"/>
        </w:rPr>
        <w:instrText xml:space="preserve"> PAGEREF _Toc107246230 \h </w:instrText>
      </w:r>
      <w:r>
        <w:rPr>
          <w:rFonts w:ascii="Times New Roman" w:eastAsia="宋体"/>
          <w:b/>
          <w:color w:val="000000"/>
          <w:highlight w:val="none"/>
        </w:rPr>
        <w:fldChar w:fldCharType="separate"/>
      </w:r>
      <w:r>
        <w:rPr>
          <w:rFonts w:ascii="Times New Roman" w:eastAsia="宋体"/>
          <w:b/>
          <w:color w:val="000000"/>
          <w:highlight w:val="none"/>
        </w:rPr>
        <w:t xml:space="preserve">16</w:t>
      </w:r>
      <w:r>
        <w:rPr>
          <w:rFonts w:ascii="Times New Roman" w:eastAsia="宋体"/>
          <w:b/>
          <w:color w:val="000000"/>
          <w:highlight w:val="none"/>
        </w:rPr>
        <w:fldChar w:fldCharType="end"/>
      </w:r>
      <w:r>
        <w:rPr>
          <w:rStyle w:val="746"/>
          <w:rFonts w:ascii="Times New Roman" w:eastAsia="宋体"/>
          <w:b/>
          <w:color w:val="000000"/>
          <w:highlight w:val="none"/>
        </w:rPr>
        <w:fldChar w:fldCharType="end"/>
      </w:r>
      <w:r>
        <w:rPr>
          <w:rFonts w:ascii="Times New Roman" w:eastAsia="宋体"/>
          <w:b/>
          <w:color w:val="000000"/>
          <w:highlight w:val="none"/>
        </w:rPr>
      </w:r>
      <w:r/>
    </w:p>
    <w:p>
      <w:pPr>
        <w:pStyle w:val="726"/>
        <w:spacing w:line="360" w:lineRule="auto"/>
        <w:tabs>
          <w:tab w:val="right" w:pos="8834" w:leader="dot"/>
        </w:tabs>
        <w:rPr>
          <w:rFonts w:ascii="Times New Roman" w:eastAsia="宋体"/>
          <w:b/>
          <w:color w:val="000000"/>
          <w:highlight w:val="none"/>
        </w:rPr>
      </w:pPr>
      <w:r>
        <w:rPr>
          <w:rStyle w:val="746"/>
          <w:rFonts w:ascii="Times New Roman" w:eastAsia="宋体"/>
          <w:b/>
          <w:color w:val="000000"/>
          <w:highlight w:val="none"/>
        </w:rPr>
        <w:fldChar w:fldCharType="begin"/>
      </w:r>
      <w:r>
        <w:rPr>
          <w:rStyle w:val="746"/>
          <w:rFonts w:ascii="Times New Roman" w:eastAsia="宋体"/>
          <w:b/>
          <w:color w:val="000000"/>
          <w:highlight w:val="none"/>
        </w:rPr>
        <w:instrText xml:space="preserve"> </w:instrText>
      </w:r>
      <w:r>
        <w:rPr>
          <w:rFonts w:ascii="Times New Roman" w:eastAsia="宋体"/>
          <w:b/>
          <w:color w:val="000000"/>
          <w:highlight w:val="none"/>
        </w:rPr>
        <w:instrText xml:space="preserve">HYPERLINK \l "_Toc107246233"</w:instrText>
      </w:r>
      <w:r>
        <w:rPr>
          <w:rStyle w:val="746"/>
          <w:rFonts w:ascii="Times New Roman" w:eastAsia="宋体"/>
          <w:b/>
          <w:color w:val="000000"/>
          <w:highlight w:val="none"/>
        </w:rPr>
        <w:instrText xml:space="preserve"> </w:instrText>
      </w:r>
      <w:r>
        <w:rPr>
          <w:rStyle w:val="746"/>
          <w:rFonts w:ascii="Times New Roman" w:eastAsia="宋体"/>
          <w:b/>
          <w:color w:val="000000"/>
          <w:highlight w:val="none"/>
        </w:rPr>
        <w:fldChar w:fldCharType="separate"/>
      </w:r>
      <w:r>
        <w:rPr>
          <w:rStyle w:val="746"/>
          <w:rFonts w:ascii="Times New Roman" w:eastAsia="宋体"/>
          <w:b/>
          <w:color w:val="000000"/>
          <w:highlight w:val="none"/>
        </w:rPr>
        <w:t xml:space="preserve">三．投标文件</w:t>
      </w:r>
      <w:r>
        <w:rPr>
          <w:rFonts w:ascii="Times New Roman" w:eastAsia="宋体"/>
          <w:b/>
          <w:color w:val="000000"/>
          <w:highlight w:val="none"/>
        </w:rPr>
        <w:tab/>
      </w:r>
      <w:r>
        <w:rPr>
          <w:rFonts w:ascii="Times New Roman" w:eastAsia="宋体"/>
          <w:b/>
          <w:color w:val="000000"/>
          <w:highlight w:val="none"/>
        </w:rPr>
        <w:fldChar w:fldCharType="begin"/>
      </w:r>
      <w:r>
        <w:rPr>
          <w:rFonts w:ascii="Times New Roman" w:eastAsia="宋体"/>
          <w:b/>
          <w:color w:val="000000"/>
          <w:highlight w:val="none"/>
        </w:rPr>
        <w:instrText xml:space="preserve"> PAGEREF _Toc107246233 \h </w:instrText>
      </w:r>
      <w:r>
        <w:rPr>
          <w:rFonts w:ascii="Times New Roman" w:eastAsia="宋体"/>
          <w:b/>
          <w:color w:val="000000"/>
          <w:highlight w:val="none"/>
        </w:rPr>
        <w:fldChar w:fldCharType="separate"/>
      </w:r>
      <w:r>
        <w:rPr>
          <w:rFonts w:ascii="Times New Roman" w:eastAsia="宋体"/>
          <w:b/>
          <w:color w:val="000000"/>
          <w:highlight w:val="none"/>
        </w:rPr>
        <w:t xml:space="preserve">17</w:t>
      </w:r>
      <w:r>
        <w:rPr>
          <w:rFonts w:ascii="Times New Roman" w:eastAsia="宋体"/>
          <w:b/>
          <w:color w:val="000000"/>
          <w:highlight w:val="none"/>
        </w:rPr>
        <w:fldChar w:fldCharType="end"/>
      </w:r>
      <w:r>
        <w:rPr>
          <w:rStyle w:val="746"/>
          <w:rFonts w:ascii="Times New Roman" w:eastAsia="宋体"/>
          <w:b/>
          <w:color w:val="000000"/>
          <w:highlight w:val="none"/>
        </w:rPr>
        <w:fldChar w:fldCharType="end"/>
      </w:r>
      <w:r>
        <w:rPr>
          <w:rFonts w:ascii="Times New Roman" w:eastAsia="宋体"/>
          <w:b/>
          <w:color w:val="000000"/>
          <w:highlight w:val="none"/>
        </w:rPr>
      </w:r>
      <w:r/>
    </w:p>
    <w:p>
      <w:pPr>
        <w:pStyle w:val="726"/>
        <w:spacing w:line="360" w:lineRule="auto"/>
        <w:tabs>
          <w:tab w:val="right" w:pos="8834" w:leader="dot"/>
        </w:tabs>
        <w:rPr>
          <w:rFonts w:ascii="Times New Roman" w:eastAsia="宋体"/>
          <w:b/>
          <w:color w:val="000000"/>
          <w:highlight w:val="none"/>
        </w:rPr>
      </w:pPr>
      <w:r>
        <w:rPr>
          <w:rStyle w:val="746"/>
          <w:rFonts w:ascii="Times New Roman" w:eastAsia="宋体"/>
          <w:b/>
          <w:color w:val="000000"/>
          <w:highlight w:val="none"/>
        </w:rPr>
        <w:fldChar w:fldCharType="begin"/>
      </w:r>
      <w:r>
        <w:rPr>
          <w:rStyle w:val="746"/>
          <w:rFonts w:ascii="Times New Roman" w:eastAsia="宋体"/>
          <w:b/>
          <w:color w:val="000000"/>
          <w:highlight w:val="none"/>
        </w:rPr>
        <w:instrText xml:space="preserve"> </w:instrText>
      </w:r>
      <w:r>
        <w:rPr>
          <w:rFonts w:ascii="Times New Roman" w:eastAsia="宋体"/>
          <w:b/>
          <w:color w:val="000000"/>
          <w:highlight w:val="none"/>
        </w:rPr>
        <w:instrText xml:space="preserve">HYPERLINK \l "_Toc107246240"</w:instrText>
      </w:r>
      <w:r>
        <w:rPr>
          <w:rStyle w:val="746"/>
          <w:rFonts w:ascii="Times New Roman" w:eastAsia="宋体"/>
          <w:b/>
          <w:color w:val="000000"/>
          <w:highlight w:val="none"/>
        </w:rPr>
        <w:instrText xml:space="preserve"> </w:instrText>
      </w:r>
      <w:r>
        <w:rPr>
          <w:rStyle w:val="746"/>
          <w:rFonts w:ascii="Times New Roman" w:eastAsia="宋体"/>
          <w:b/>
          <w:color w:val="000000"/>
          <w:highlight w:val="none"/>
        </w:rPr>
        <w:fldChar w:fldCharType="separate"/>
      </w:r>
      <w:r>
        <w:rPr>
          <w:rStyle w:val="746"/>
          <w:rFonts w:ascii="Times New Roman" w:eastAsia="宋体"/>
          <w:b/>
          <w:color w:val="000000"/>
          <w:highlight w:val="none"/>
        </w:rPr>
        <w:t xml:space="preserve">四．投标文件的递交</w:t>
      </w:r>
      <w:r>
        <w:rPr>
          <w:rFonts w:ascii="Times New Roman" w:eastAsia="宋体"/>
          <w:b/>
          <w:color w:val="000000"/>
          <w:highlight w:val="none"/>
        </w:rPr>
        <w:tab/>
      </w:r>
      <w:r>
        <w:rPr>
          <w:rFonts w:ascii="Times New Roman" w:eastAsia="宋体"/>
          <w:b/>
          <w:color w:val="000000"/>
          <w:highlight w:val="none"/>
        </w:rPr>
        <w:fldChar w:fldCharType="begin"/>
      </w:r>
      <w:r>
        <w:rPr>
          <w:rFonts w:ascii="Times New Roman" w:eastAsia="宋体"/>
          <w:b/>
          <w:color w:val="000000"/>
          <w:highlight w:val="none"/>
        </w:rPr>
        <w:instrText xml:space="preserve"> PAGEREF _Toc107246240 \h </w:instrText>
      </w:r>
      <w:r>
        <w:rPr>
          <w:rFonts w:ascii="Times New Roman" w:eastAsia="宋体"/>
          <w:b/>
          <w:color w:val="000000"/>
          <w:highlight w:val="none"/>
        </w:rPr>
        <w:fldChar w:fldCharType="separate"/>
      </w:r>
      <w:r>
        <w:rPr>
          <w:rFonts w:ascii="Times New Roman" w:eastAsia="宋体"/>
          <w:b/>
          <w:color w:val="000000"/>
          <w:highlight w:val="none"/>
        </w:rPr>
        <w:t xml:space="preserve">19</w:t>
      </w:r>
      <w:r>
        <w:rPr>
          <w:rFonts w:ascii="Times New Roman" w:eastAsia="宋体"/>
          <w:b/>
          <w:color w:val="000000"/>
          <w:highlight w:val="none"/>
        </w:rPr>
        <w:fldChar w:fldCharType="end"/>
      </w:r>
      <w:r>
        <w:rPr>
          <w:rStyle w:val="746"/>
          <w:rFonts w:ascii="Times New Roman" w:eastAsia="宋体"/>
          <w:b/>
          <w:color w:val="000000"/>
          <w:highlight w:val="none"/>
        </w:rPr>
        <w:fldChar w:fldCharType="end"/>
      </w:r>
      <w:r>
        <w:rPr>
          <w:rFonts w:ascii="Times New Roman" w:eastAsia="宋体"/>
          <w:b/>
          <w:color w:val="000000"/>
          <w:highlight w:val="none"/>
        </w:rPr>
      </w:r>
      <w:r/>
    </w:p>
    <w:p>
      <w:pPr>
        <w:pStyle w:val="726"/>
        <w:spacing w:line="360" w:lineRule="auto"/>
        <w:tabs>
          <w:tab w:val="right" w:pos="8834" w:leader="dot"/>
        </w:tabs>
        <w:rPr>
          <w:rFonts w:ascii="Times New Roman" w:eastAsia="宋体"/>
          <w:b/>
          <w:color w:val="000000"/>
          <w:highlight w:val="none"/>
        </w:rPr>
      </w:pPr>
      <w:r>
        <w:rPr>
          <w:rStyle w:val="746"/>
          <w:rFonts w:ascii="Times New Roman" w:eastAsia="宋体"/>
          <w:b/>
          <w:color w:val="000000"/>
          <w:highlight w:val="none"/>
        </w:rPr>
        <w:fldChar w:fldCharType="begin"/>
      </w:r>
      <w:r>
        <w:rPr>
          <w:rStyle w:val="746"/>
          <w:rFonts w:ascii="Times New Roman" w:eastAsia="宋体"/>
          <w:b/>
          <w:color w:val="000000"/>
          <w:highlight w:val="none"/>
        </w:rPr>
        <w:instrText xml:space="preserve"> </w:instrText>
      </w:r>
      <w:r>
        <w:rPr>
          <w:rFonts w:ascii="Times New Roman" w:eastAsia="宋体"/>
          <w:b/>
          <w:color w:val="000000"/>
          <w:highlight w:val="none"/>
        </w:rPr>
        <w:instrText xml:space="preserve">HYPERLINK \l "_Toc107246245"</w:instrText>
      </w:r>
      <w:r>
        <w:rPr>
          <w:rStyle w:val="746"/>
          <w:rFonts w:ascii="Times New Roman" w:eastAsia="宋体"/>
          <w:b/>
          <w:color w:val="000000"/>
          <w:highlight w:val="none"/>
        </w:rPr>
        <w:instrText xml:space="preserve"> </w:instrText>
      </w:r>
      <w:r>
        <w:rPr>
          <w:rStyle w:val="746"/>
          <w:rFonts w:ascii="Times New Roman" w:eastAsia="宋体"/>
          <w:b/>
          <w:color w:val="000000"/>
          <w:highlight w:val="none"/>
        </w:rPr>
        <w:fldChar w:fldCharType="separate"/>
      </w:r>
      <w:r>
        <w:rPr>
          <w:rStyle w:val="746"/>
          <w:rFonts w:ascii="Times New Roman" w:eastAsia="宋体"/>
          <w:b/>
          <w:color w:val="000000"/>
          <w:highlight w:val="none"/>
        </w:rPr>
        <w:t xml:space="preserve">五．开标和评标</w:t>
      </w:r>
      <w:r>
        <w:rPr>
          <w:rFonts w:ascii="Times New Roman" w:eastAsia="宋体"/>
          <w:b/>
          <w:color w:val="000000"/>
          <w:highlight w:val="none"/>
        </w:rPr>
        <w:tab/>
      </w:r>
      <w:r>
        <w:rPr>
          <w:rFonts w:ascii="Times New Roman" w:eastAsia="宋体"/>
          <w:b/>
          <w:color w:val="000000"/>
          <w:highlight w:val="none"/>
        </w:rPr>
        <w:fldChar w:fldCharType="begin"/>
      </w:r>
      <w:r>
        <w:rPr>
          <w:rFonts w:ascii="Times New Roman" w:eastAsia="宋体"/>
          <w:b/>
          <w:color w:val="000000"/>
          <w:highlight w:val="none"/>
        </w:rPr>
        <w:instrText xml:space="preserve"> PAGEREF _Toc107246245 \h </w:instrText>
      </w:r>
      <w:r>
        <w:rPr>
          <w:rFonts w:ascii="Times New Roman" w:eastAsia="宋体"/>
          <w:b/>
          <w:color w:val="000000"/>
          <w:highlight w:val="none"/>
        </w:rPr>
        <w:fldChar w:fldCharType="separate"/>
      </w:r>
      <w:r>
        <w:rPr>
          <w:rFonts w:ascii="Times New Roman" w:eastAsia="宋体"/>
          <w:b/>
          <w:color w:val="000000"/>
          <w:highlight w:val="none"/>
        </w:rPr>
        <w:t xml:space="preserve">19</w:t>
      </w:r>
      <w:r>
        <w:rPr>
          <w:rFonts w:ascii="Times New Roman" w:eastAsia="宋体"/>
          <w:b/>
          <w:color w:val="000000"/>
          <w:highlight w:val="none"/>
        </w:rPr>
        <w:fldChar w:fldCharType="end"/>
      </w:r>
      <w:r>
        <w:rPr>
          <w:rStyle w:val="746"/>
          <w:rFonts w:ascii="Times New Roman" w:eastAsia="宋体"/>
          <w:b/>
          <w:color w:val="000000"/>
          <w:highlight w:val="none"/>
        </w:rPr>
        <w:fldChar w:fldCharType="end"/>
      </w:r>
      <w:r>
        <w:rPr>
          <w:rFonts w:ascii="Times New Roman" w:eastAsia="宋体"/>
          <w:b/>
          <w:color w:val="000000"/>
          <w:highlight w:val="none"/>
        </w:rPr>
      </w:r>
      <w:r/>
    </w:p>
    <w:p>
      <w:pPr>
        <w:pStyle w:val="726"/>
        <w:spacing w:line="360" w:lineRule="auto"/>
        <w:tabs>
          <w:tab w:val="right" w:pos="8834" w:leader="dot"/>
        </w:tabs>
        <w:rPr>
          <w:rFonts w:ascii="Times New Roman" w:eastAsia="宋体"/>
          <w:b/>
          <w:color w:val="000000"/>
          <w:highlight w:val="none"/>
        </w:rPr>
      </w:pPr>
      <w:r>
        <w:rPr>
          <w:rStyle w:val="746"/>
          <w:rFonts w:ascii="Times New Roman" w:eastAsia="宋体"/>
          <w:b/>
          <w:color w:val="000000"/>
          <w:highlight w:val="none"/>
        </w:rPr>
        <w:fldChar w:fldCharType="begin"/>
      </w:r>
      <w:r>
        <w:rPr>
          <w:rStyle w:val="746"/>
          <w:rFonts w:ascii="Times New Roman" w:eastAsia="宋体"/>
          <w:b/>
          <w:color w:val="000000"/>
          <w:highlight w:val="none"/>
        </w:rPr>
        <w:instrText xml:space="preserve"> </w:instrText>
      </w:r>
      <w:r>
        <w:rPr>
          <w:rFonts w:ascii="Times New Roman" w:eastAsia="宋体"/>
          <w:b/>
          <w:color w:val="000000"/>
          <w:highlight w:val="none"/>
        </w:rPr>
        <w:instrText xml:space="preserve">HYPERLINK \l "_Toc107246257"</w:instrText>
      </w:r>
      <w:r>
        <w:rPr>
          <w:rStyle w:val="746"/>
          <w:rFonts w:ascii="Times New Roman" w:eastAsia="宋体"/>
          <w:b/>
          <w:color w:val="000000"/>
          <w:highlight w:val="none"/>
        </w:rPr>
        <w:instrText xml:space="preserve"> </w:instrText>
      </w:r>
      <w:r>
        <w:rPr>
          <w:rStyle w:val="746"/>
          <w:rFonts w:ascii="Times New Roman" w:eastAsia="宋体"/>
          <w:b/>
          <w:color w:val="000000"/>
          <w:highlight w:val="none"/>
        </w:rPr>
        <w:fldChar w:fldCharType="separate"/>
      </w:r>
      <w:r>
        <w:rPr>
          <w:rStyle w:val="746"/>
          <w:rFonts w:ascii="Times New Roman" w:eastAsia="宋体"/>
          <w:b/>
          <w:color w:val="000000"/>
          <w:highlight w:val="none"/>
        </w:rPr>
        <w:t xml:space="preserve">六．确定中标</w:t>
      </w:r>
      <w:r>
        <w:rPr>
          <w:rFonts w:ascii="Times New Roman" w:eastAsia="宋体"/>
          <w:b/>
          <w:color w:val="000000"/>
          <w:highlight w:val="none"/>
        </w:rPr>
        <w:tab/>
      </w:r>
      <w:r>
        <w:rPr>
          <w:rFonts w:ascii="Times New Roman" w:eastAsia="宋体"/>
          <w:b/>
          <w:color w:val="000000"/>
          <w:highlight w:val="none"/>
        </w:rPr>
        <w:fldChar w:fldCharType="begin"/>
      </w:r>
      <w:r>
        <w:rPr>
          <w:rFonts w:ascii="Times New Roman" w:eastAsia="宋体"/>
          <w:b/>
          <w:color w:val="000000"/>
          <w:highlight w:val="none"/>
        </w:rPr>
        <w:instrText xml:space="preserve"> PAGEREF _Toc107246257 \h </w:instrText>
      </w:r>
      <w:r>
        <w:rPr>
          <w:rFonts w:ascii="Times New Roman" w:eastAsia="宋体"/>
          <w:b/>
          <w:color w:val="000000"/>
          <w:highlight w:val="none"/>
        </w:rPr>
        <w:fldChar w:fldCharType="separate"/>
      </w:r>
      <w:r>
        <w:rPr>
          <w:rFonts w:ascii="Times New Roman" w:eastAsia="宋体"/>
          <w:b/>
          <w:color w:val="000000"/>
          <w:highlight w:val="none"/>
        </w:rPr>
        <w:t xml:space="preserve">22</w:t>
      </w:r>
      <w:r>
        <w:rPr>
          <w:rFonts w:ascii="Times New Roman" w:eastAsia="宋体"/>
          <w:b/>
          <w:color w:val="000000"/>
          <w:highlight w:val="none"/>
        </w:rPr>
        <w:fldChar w:fldCharType="end"/>
      </w:r>
      <w:r>
        <w:rPr>
          <w:rStyle w:val="746"/>
          <w:rFonts w:ascii="Times New Roman" w:eastAsia="宋体"/>
          <w:b/>
          <w:color w:val="000000"/>
          <w:highlight w:val="none"/>
        </w:rPr>
        <w:fldChar w:fldCharType="end"/>
      </w:r>
      <w:r>
        <w:rPr>
          <w:rFonts w:ascii="Times New Roman" w:eastAsia="宋体"/>
          <w:b/>
          <w:color w:val="000000"/>
          <w:highlight w:val="none"/>
        </w:rPr>
      </w:r>
      <w:r/>
    </w:p>
    <w:p>
      <w:pPr>
        <w:pStyle w:val="726"/>
        <w:spacing w:line="360" w:lineRule="auto"/>
        <w:tabs>
          <w:tab w:val="right" w:pos="8834" w:leader="dot"/>
        </w:tabs>
        <w:rPr>
          <w:rFonts w:ascii="Times New Roman" w:eastAsia="宋体"/>
          <w:b/>
          <w:color w:val="000000"/>
          <w:highlight w:val="none"/>
        </w:rPr>
      </w:pPr>
      <w:r>
        <w:rPr>
          <w:rStyle w:val="746"/>
          <w:rFonts w:ascii="Times New Roman" w:eastAsia="宋体"/>
          <w:b/>
          <w:color w:val="000000"/>
          <w:highlight w:val="none"/>
        </w:rPr>
        <w:fldChar w:fldCharType="begin"/>
      </w:r>
      <w:r>
        <w:rPr>
          <w:rStyle w:val="746"/>
          <w:rFonts w:ascii="Times New Roman" w:eastAsia="宋体"/>
          <w:b/>
          <w:color w:val="000000"/>
          <w:highlight w:val="none"/>
        </w:rPr>
        <w:instrText xml:space="preserve"> </w:instrText>
      </w:r>
      <w:r>
        <w:rPr>
          <w:rFonts w:ascii="Times New Roman" w:eastAsia="宋体"/>
          <w:b/>
          <w:color w:val="000000"/>
          <w:highlight w:val="none"/>
        </w:rPr>
        <w:instrText xml:space="preserve">HYPERLINK \l "_Toc107246263"</w:instrText>
      </w:r>
      <w:r>
        <w:rPr>
          <w:rStyle w:val="746"/>
          <w:rFonts w:ascii="Times New Roman" w:eastAsia="宋体"/>
          <w:b/>
          <w:color w:val="000000"/>
          <w:highlight w:val="none"/>
        </w:rPr>
        <w:instrText xml:space="preserve"> </w:instrText>
      </w:r>
      <w:r>
        <w:rPr>
          <w:rStyle w:val="746"/>
          <w:rFonts w:ascii="Times New Roman" w:eastAsia="宋体"/>
          <w:b/>
          <w:color w:val="000000"/>
          <w:highlight w:val="none"/>
        </w:rPr>
        <w:fldChar w:fldCharType="separate"/>
      </w:r>
      <w:r>
        <w:rPr>
          <w:rStyle w:val="746"/>
          <w:rFonts w:ascii="Times New Roman" w:eastAsia="宋体"/>
          <w:b/>
          <w:color w:val="000000"/>
          <w:highlight w:val="none"/>
        </w:rPr>
        <w:t xml:space="preserve">七．询问与质疑</w:t>
      </w:r>
      <w:r>
        <w:rPr>
          <w:rFonts w:ascii="Times New Roman" w:eastAsia="宋体"/>
          <w:b/>
          <w:color w:val="000000"/>
          <w:highlight w:val="none"/>
        </w:rPr>
        <w:tab/>
      </w:r>
      <w:r>
        <w:rPr>
          <w:rFonts w:ascii="Times New Roman" w:eastAsia="宋体"/>
          <w:b/>
          <w:color w:val="000000"/>
          <w:highlight w:val="none"/>
        </w:rPr>
        <w:fldChar w:fldCharType="begin"/>
      </w:r>
      <w:r>
        <w:rPr>
          <w:rFonts w:ascii="Times New Roman" w:eastAsia="宋体"/>
          <w:b/>
          <w:color w:val="000000"/>
          <w:highlight w:val="none"/>
        </w:rPr>
        <w:instrText xml:space="preserve"> PAGEREF _Toc107246263 \h </w:instrText>
      </w:r>
      <w:r>
        <w:rPr>
          <w:rFonts w:ascii="Times New Roman" w:eastAsia="宋体"/>
          <w:b/>
          <w:color w:val="000000"/>
          <w:highlight w:val="none"/>
        </w:rPr>
        <w:fldChar w:fldCharType="separate"/>
      </w:r>
      <w:r>
        <w:rPr>
          <w:rFonts w:ascii="Times New Roman" w:eastAsia="宋体"/>
          <w:b/>
          <w:color w:val="000000"/>
          <w:highlight w:val="none"/>
        </w:rPr>
        <w:t xml:space="preserve">23</w:t>
      </w:r>
      <w:r>
        <w:rPr>
          <w:rFonts w:ascii="Times New Roman" w:eastAsia="宋体"/>
          <w:b/>
          <w:color w:val="000000"/>
          <w:highlight w:val="none"/>
        </w:rPr>
        <w:fldChar w:fldCharType="end"/>
      </w:r>
      <w:r>
        <w:rPr>
          <w:rStyle w:val="746"/>
          <w:rFonts w:ascii="Times New Roman" w:eastAsia="宋体"/>
          <w:b/>
          <w:color w:val="000000"/>
          <w:highlight w:val="none"/>
        </w:rPr>
        <w:fldChar w:fldCharType="end"/>
      </w:r>
      <w:r>
        <w:rPr>
          <w:rFonts w:ascii="Times New Roman" w:eastAsia="宋体"/>
          <w:b/>
          <w:color w:val="000000"/>
          <w:highlight w:val="none"/>
        </w:rPr>
      </w:r>
      <w:r/>
    </w:p>
    <w:p>
      <w:pPr>
        <w:pStyle w:val="726"/>
        <w:spacing w:line="360" w:lineRule="auto"/>
        <w:tabs>
          <w:tab w:val="right" w:pos="8834" w:leader="dot"/>
        </w:tabs>
        <w:rPr>
          <w:rFonts w:ascii="Times New Roman" w:eastAsia="宋体"/>
          <w:b/>
          <w:color w:val="000000"/>
          <w:highlight w:val="none"/>
        </w:rPr>
      </w:pPr>
      <w:r>
        <w:rPr>
          <w:rStyle w:val="746"/>
          <w:rFonts w:ascii="Times New Roman" w:eastAsia="宋体"/>
          <w:b/>
          <w:color w:val="000000"/>
          <w:highlight w:val="none"/>
        </w:rPr>
        <w:fldChar w:fldCharType="begin"/>
      </w:r>
      <w:r>
        <w:rPr>
          <w:rStyle w:val="746"/>
          <w:rFonts w:ascii="Times New Roman" w:eastAsia="宋体"/>
          <w:b/>
          <w:color w:val="000000"/>
          <w:highlight w:val="none"/>
        </w:rPr>
        <w:instrText xml:space="preserve"> </w:instrText>
      </w:r>
      <w:r>
        <w:rPr>
          <w:rFonts w:ascii="Times New Roman" w:eastAsia="宋体"/>
          <w:b/>
          <w:color w:val="000000"/>
          <w:highlight w:val="none"/>
        </w:rPr>
        <w:instrText xml:space="preserve">HYPERLINK \l "_Toc107246266"</w:instrText>
      </w:r>
      <w:r>
        <w:rPr>
          <w:rStyle w:val="746"/>
          <w:rFonts w:ascii="Times New Roman" w:eastAsia="宋体"/>
          <w:b/>
          <w:color w:val="000000"/>
          <w:highlight w:val="none"/>
        </w:rPr>
        <w:instrText xml:space="preserve"> </w:instrText>
      </w:r>
      <w:r>
        <w:rPr>
          <w:rStyle w:val="746"/>
          <w:rFonts w:ascii="Times New Roman" w:eastAsia="宋体"/>
          <w:b/>
          <w:color w:val="000000"/>
          <w:highlight w:val="none"/>
        </w:rPr>
        <w:fldChar w:fldCharType="separate"/>
      </w:r>
      <w:r>
        <w:rPr>
          <w:rStyle w:val="746"/>
          <w:rFonts w:ascii="Times New Roman" w:eastAsia="宋体"/>
          <w:b/>
          <w:color w:val="000000"/>
          <w:highlight w:val="none"/>
        </w:rPr>
        <w:t xml:space="preserve">八．其他</w:t>
      </w:r>
      <w:r>
        <w:rPr>
          <w:rFonts w:ascii="Times New Roman" w:eastAsia="宋体"/>
          <w:b/>
          <w:color w:val="000000"/>
          <w:highlight w:val="none"/>
        </w:rPr>
        <w:tab/>
      </w:r>
      <w:r>
        <w:rPr>
          <w:rFonts w:ascii="Times New Roman" w:eastAsia="宋体"/>
          <w:b/>
          <w:color w:val="000000"/>
          <w:highlight w:val="none"/>
        </w:rPr>
        <w:fldChar w:fldCharType="begin"/>
      </w:r>
      <w:r>
        <w:rPr>
          <w:rFonts w:ascii="Times New Roman" w:eastAsia="宋体"/>
          <w:b/>
          <w:color w:val="000000"/>
          <w:highlight w:val="none"/>
        </w:rPr>
        <w:instrText xml:space="preserve"> PAGEREF _Toc107246266 \h </w:instrText>
      </w:r>
      <w:r>
        <w:rPr>
          <w:rFonts w:ascii="Times New Roman" w:eastAsia="宋体"/>
          <w:b/>
          <w:color w:val="000000"/>
          <w:highlight w:val="none"/>
        </w:rPr>
        <w:fldChar w:fldCharType="separate"/>
      </w:r>
      <w:r>
        <w:rPr>
          <w:rFonts w:ascii="Times New Roman" w:eastAsia="宋体"/>
          <w:b/>
          <w:color w:val="000000"/>
          <w:highlight w:val="none"/>
        </w:rPr>
        <w:t xml:space="preserve">24</w:t>
      </w:r>
      <w:r>
        <w:rPr>
          <w:rFonts w:ascii="Times New Roman" w:eastAsia="宋体"/>
          <w:b/>
          <w:color w:val="000000"/>
          <w:highlight w:val="none"/>
        </w:rPr>
        <w:fldChar w:fldCharType="end"/>
      </w:r>
      <w:r>
        <w:rPr>
          <w:rStyle w:val="746"/>
          <w:rFonts w:ascii="Times New Roman" w:eastAsia="宋体"/>
          <w:b/>
          <w:color w:val="000000"/>
          <w:highlight w:val="none"/>
        </w:rPr>
        <w:fldChar w:fldCharType="end"/>
      </w:r>
      <w:r>
        <w:rPr>
          <w:rFonts w:ascii="Times New Roman" w:eastAsia="宋体"/>
          <w:b/>
          <w:color w:val="000000"/>
          <w:highlight w:val="none"/>
        </w:rPr>
      </w:r>
      <w:r/>
    </w:p>
    <w:p>
      <w:pPr>
        <w:pStyle w:val="726"/>
        <w:spacing w:line="360" w:lineRule="auto"/>
        <w:tabs>
          <w:tab w:val="right" w:pos="8834" w:leader="dot"/>
        </w:tabs>
        <w:rPr>
          <w:rFonts w:ascii="Times New Roman" w:eastAsia="宋体"/>
          <w:b/>
          <w:color w:val="000000"/>
          <w:highlight w:val="none"/>
        </w:rPr>
      </w:pPr>
      <w:r>
        <w:rPr>
          <w:rStyle w:val="746"/>
          <w:rFonts w:ascii="Times New Roman" w:eastAsia="宋体"/>
          <w:b/>
          <w:color w:val="000000"/>
          <w:highlight w:val="none"/>
        </w:rPr>
        <w:fldChar w:fldCharType="begin"/>
      </w:r>
      <w:r>
        <w:rPr>
          <w:rStyle w:val="746"/>
          <w:rFonts w:ascii="Times New Roman" w:eastAsia="宋体"/>
          <w:b/>
          <w:color w:val="000000"/>
          <w:highlight w:val="none"/>
        </w:rPr>
        <w:instrText xml:space="preserve"> </w:instrText>
      </w:r>
      <w:r>
        <w:rPr>
          <w:rFonts w:ascii="Times New Roman" w:eastAsia="宋体"/>
          <w:b/>
          <w:color w:val="000000"/>
          <w:highlight w:val="none"/>
        </w:rPr>
        <w:instrText xml:space="preserve">HYPERLINK \l "_Toc107246270"</w:instrText>
      </w:r>
      <w:r>
        <w:rPr>
          <w:rStyle w:val="746"/>
          <w:rFonts w:ascii="Times New Roman" w:eastAsia="宋体"/>
          <w:b/>
          <w:color w:val="000000"/>
          <w:highlight w:val="none"/>
        </w:rPr>
        <w:instrText xml:space="preserve"> </w:instrText>
      </w:r>
      <w:r>
        <w:rPr>
          <w:rStyle w:val="746"/>
          <w:rFonts w:ascii="Times New Roman" w:eastAsia="宋体"/>
          <w:b/>
          <w:color w:val="000000"/>
          <w:highlight w:val="none"/>
        </w:rPr>
        <w:fldChar w:fldCharType="separate"/>
      </w:r>
      <w:r>
        <w:rPr>
          <w:rStyle w:val="746"/>
          <w:rFonts w:ascii="Times New Roman" w:eastAsia="宋体"/>
          <w:b/>
          <w:color w:val="000000"/>
          <w:highlight w:val="none"/>
        </w:rPr>
        <w:t xml:space="preserve">第三章 政府采购合同条款及格式</w:t>
      </w:r>
      <w:r>
        <w:rPr>
          <w:rFonts w:ascii="Times New Roman" w:eastAsia="宋体"/>
          <w:b/>
          <w:color w:val="000000"/>
          <w:highlight w:val="none"/>
        </w:rPr>
        <w:tab/>
      </w:r>
      <w:r>
        <w:rPr>
          <w:rFonts w:ascii="Times New Roman" w:eastAsia="宋体"/>
          <w:b/>
          <w:color w:val="000000"/>
          <w:highlight w:val="none"/>
        </w:rPr>
        <w:fldChar w:fldCharType="begin"/>
      </w:r>
      <w:r>
        <w:rPr>
          <w:rFonts w:ascii="Times New Roman" w:eastAsia="宋体"/>
          <w:b/>
          <w:color w:val="000000"/>
          <w:highlight w:val="none"/>
        </w:rPr>
        <w:instrText xml:space="preserve"> PAGEREF _Toc107246270 \h </w:instrText>
      </w:r>
      <w:r>
        <w:rPr>
          <w:rFonts w:ascii="Times New Roman" w:eastAsia="宋体"/>
          <w:b/>
          <w:color w:val="000000"/>
          <w:highlight w:val="none"/>
        </w:rPr>
        <w:fldChar w:fldCharType="separate"/>
      </w:r>
      <w:r>
        <w:rPr>
          <w:rFonts w:ascii="Times New Roman" w:eastAsia="宋体"/>
          <w:b/>
          <w:color w:val="000000"/>
          <w:highlight w:val="none"/>
        </w:rPr>
        <w:t xml:space="preserve">25</w:t>
      </w:r>
      <w:r>
        <w:rPr>
          <w:rFonts w:ascii="Times New Roman" w:eastAsia="宋体"/>
          <w:b/>
          <w:color w:val="000000"/>
          <w:highlight w:val="none"/>
        </w:rPr>
        <w:fldChar w:fldCharType="end"/>
      </w:r>
      <w:r>
        <w:rPr>
          <w:rStyle w:val="746"/>
          <w:rFonts w:ascii="Times New Roman" w:eastAsia="宋体"/>
          <w:b/>
          <w:color w:val="000000"/>
          <w:highlight w:val="none"/>
        </w:rPr>
        <w:fldChar w:fldCharType="end"/>
      </w:r>
      <w:r>
        <w:rPr>
          <w:rFonts w:ascii="Times New Roman" w:eastAsia="宋体"/>
          <w:b/>
          <w:color w:val="000000"/>
          <w:highlight w:val="none"/>
        </w:rPr>
      </w:r>
      <w:r/>
    </w:p>
    <w:p>
      <w:pPr>
        <w:pStyle w:val="726"/>
        <w:spacing w:line="360" w:lineRule="auto"/>
        <w:tabs>
          <w:tab w:val="right" w:pos="8834" w:leader="dot"/>
        </w:tabs>
        <w:rPr>
          <w:rFonts w:ascii="Times New Roman" w:eastAsia="宋体"/>
          <w:b/>
          <w:color w:val="000000"/>
          <w:highlight w:val="none"/>
        </w:rPr>
      </w:pPr>
      <w:r>
        <w:rPr>
          <w:rStyle w:val="746"/>
          <w:rFonts w:ascii="Times New Roman" w:eastAsia="宋体"/>
          <w:b/>
          <w:color w:val="000000"/>
          <w:highlight w:val="none"/>
        </w:rPr>
        <w:fldChar w:fldCharType="begin"/>
      </w:r>
      <w:r>
        <w:rPr>
          <w:rStyle w:val="746"/>
          <w:rFonts w:ascii="Times New Roman" w:eastAsia="宋体"/>
          <w:b/>
          <w:color w:val="000000"/>
          <w:highlight w:val="none"/>
        </w:rPr>
        <w:instrText xml:space="preserve"> </w:instrText>
      </w:r>
      <w:r>
        <w:rPr>
          <w:rFonts w:ascii="Times New Roman" w:eastAsia="宋体"/>
          <w:b/>
          <w:color w:val="000000"/>
          <w:highlight w:val="none"/>
        </w:rPr>
        <w:instrText xml:space="preserve">HYPERLINK \l "_Toc107246271"</w:instrText>
      </w:r>
      <w:r>
        <w:rPr>
          <w:rStyle w:val="746"/>
          <w:rFonts w:ascii="Times New Roman" w:eastAsia="宋体"/>
          <w:b/>
          <w:color w:val="000000"/>
          <w:highlight w:val="none"/>
        </w:rPr>
        <w:instrText xml:space="preserve"> </w:instrText>
      </w:r>
      <w:r>
        <w:rPr>
          <w:rStyle w:val="746"/>
          <w:rFonts w:ascii="Times New Roman" w:eastAsia="宋体"/>
          <w:b/>
          <w:color w:val="000000"/>
          <w:highlight w:val="none"/>
        </w:rPr>
        <w:fldChar w:fldCharType="separate"/>
      </w:r>
      <w:r>
        <w:rPr>
          <w:rStyle w:val="746"/>
          <w:rFonts w:ascii="Times New Roman" w:eastAsia="宋体"/>
          <w:b/>
          <w:color w:val="000000"/>
          <w:highlight w:val="none"/>
        </w:rPr>
        <w:t xml:space="preserve">第四章 采购需求</w:t>
      </w:r>
      <w:r>
        <w:rPr>
          <w:rFonts w:ascii="Times New Roman" w:eastAsia="宋体"/>
          <w:b/>
          <w:color w:val="000000"/>
          <w:highlight w:val="none"/>
        </w:rPr>
        <w:tab/>
      </w:r>
      <w:r>
        <w:rPr>
          <w:rFonts w:ascii="Times New Roman" w:eastAsia="宋体"/>
          <w:b/>
          <w:color w:val="000000"/>
          <w:highlight w:val="none"/>
        </w:rPr>
        <w:fldChar w:fldCharType="begin"/>
      </w:r>
      <w:r>
        <w:rPr>
          <w:rFonts w:ascii="Times New Roman" w:eastAsia="宋体"/>
          <w:b/>
          <w:color w:val="000000"/>
          <w:highlight w:val="none"/>
        </w:rPr>
        <w:instrText xml:space="preserve"> PAGEREF _Toc107246271 \h </w:instrText>
      </w:r>
      <w:r>
        <w:rPr>
          <w:rFonts w:ascii="Times New Roman" w:eastAsia="宋体"/>
          <w:b/>
          <w:color w:val="000000"/>
          <w:highlight w:val="none"/>
        </w:rPr>
        <w:fldChar w:fldCharType="separate"/>
      </w:r>
      <w:r>
        <w:rPr>
          <w:rFonts w:ascii="Times New Roman" w:eastAsia="宋体"/>
          <w:b/>
          <w:color w:val="000000"/>
          <w:highlight w:val="none"/>
        </w:rPr>
        <w:t xml:space="preserve">36</w:t>
      </w:r>
      <w:r>
        <w:rPr>
          <w:rFonts w:ascii="Times New Roman" w:eastAsia="宋体"/>
          <w:b/>
          <w:color w:val="000000"/>
          <w:highlight w:val="none"/>
        </w:rPr>
        <w:fldChar w:fldCharType="end"/>
      </w:r>
      <w:r>
        <w:rPr>
          <w:rStyle w:val="746"/>
          <w:rFonts w:ascii="Times New Roman" w:eastAsia="宋体"/>
          <w:b/>
          <w:color w:val="000000"/>
          <w:highlight w:val="none"/>
        </w:rPr>
        <w:fldChar w:fldCharType="end"/>
      </w:r>
      <w:r>
        <w:rPr>
          <w:rFonts w:ascii="Times New Roman" w:eastAsia="宋体"/>
          <w:b/>
          <w:color w:val="000000"/>
          <w:highlight w:val="none"/>
        </w:rPr>
      </w:r>
      <w:r/>
    </w:p>
    <w:p>
      <w:pPr>
        <w:pStyle w:val="726"/>
        <w:spacing w:line="360" w:lineRule="auto"/>
        <w:tabs>
          <w:tab w:val="right" w:pos="8834" w:leader="dot"/>
        </w:tabs>
        <w:rPr>
          <w:rFonts w:ascii="Times New Roman" w:eastAsia="宋体"/>
          <w:b/>
          <w:color w:val="000000"/>
          <w:highlight w:val="none"/>
        </w:rPr>
      </w:pPr>
      <w:r>
        <w:rPr>
          <w:rStyle w:val="746"/>
          <w:rFonts w:ascii="Times New Roman" w:eastAsia="宋体"/>
          <w:b/>
          <w:color w:val="000000"/>
          <w:highlight w:val="none"/>
        </w:rPr>
        <w:fldChar w:fldCharType="begin"/>
      </w:r>
      <w:r>
        <w:rPr>
          <w:rStyle w:val="746"/>
          <w:rFonts w:ascii="Times New Roman" w:eastAsia="宋体"/>
          <w:b/>
          <w:color w:val="000000"/>
          <w:highlight w:val="none"/>
        </w:rPr>
        <w:instrText xml:space="preserve"> </w:instrText>
      </w:r>
      <w:r>
        <w:rPr>
          <w:rFonts w:ascii="Times New Roman" w:eastAsia="宋体"/>
          <w:b/>
          <w:color w:val="000000"/>
          <w:highlight w:val="none"/>
        </w:rPr>
        <w:instrText xml:space="preserve">HYPERLINK \l "_Toc107246272"</w:instrText>
      </w:r>
      <w:r>
        <w:rPr>
          <w:rStyle w:val="746"/>
          <w:rFonts w:ascii="Times New Roman" w:eastAsia="宋体"/>
          <w:b/>
          <w:color w:val="000000"/>
          <w:highlight w:val="none"/>
        </w:rPr>
        <w:instrText xml:space="preserve"> </w:instrText>
      </w:r>
      <w:r>
        <w:rPr>
          <w:rStyle w:val="746"/>
          <w:rFonts w:ascii="Times New Roman" w:eastAsia="宋体"/>
          <w:b/>
          <w:color w:val="000000"/>
          <w:highlight w:val="none"/>
        </w:rPr>
        <w:fldChar w:fldCharType="separate"/>
      </w:r>
      <w:r>
        <w:rPr>
          <w:rStyle w:val="746"/>
          <w:rFonts w:ascii="Times New Roman" w:eastAsia="宋体"/>
          <w:b/>
          <w:color w:val="000000"/>
          <w:highlight w:val="none"/>
        </w:rPr>
        <w:t xml:space="preserve">第五章 评标方法与评标标准</w:t>
      </w:r>
      <w:r>
        <w:rPr>
          <w:rFonts w:ascii="Times New Roman" w:eastAsia="宋体"/>
          <w:b/>
          <w:color w:val="000000"/>
          <w:highlight w:val="none"/>
        </w:rPr>
        <w:tab/>
      </w:r>
      <w:r>
        <w:rPr>
          <w:rFonts w:ascii="Times New Roman" w:eastAsia="宋体"/>
          <w:b/>
          <w:color w:val="000000"/>
          <w:highlight w:val="none"/>
        </w:rPr>
        <w:fldChar w:fldCharType="begin"/>
      </w:r>
      <w:r>
        <w:rPr>
          <w:rFonts w:ascii="Times New Roman" w:eastAsia="宋体"/>
          <w:b/>
          <w:color w:val="000000"/>
          <w:highlight w:val="none"/>
        </w:rPr>
        <w:instrText xml:space="preserve"> PAGEREF _Toc107246272 \h </w:instrText>
      </w:r>
      <w:r>
        <w:rPr>
          <w:rFonts w:ascii="Times New Roman" w:eastAsia="宋体"/>
          <w:b/>
          <w:color w:val="000000"/>
          <w:highlight w:val="none"/>
        </w:rPr>
        <w:fldChar w:fldCharType="separate"/>
      </w:r>
      <w:r>
        <w:rPr>
          <w:rFonts w:ascii="Times New Roman" w:eastAsia="宋体"/>
          <w:b/>
          <w:color w:val="000000"/>
          <w:highlight w:val="none"/>
        </w:rPr>
        <w:t xml:space="preserve">46</w:t>
      </w:r>
      <w:r>
        <w:rPr>
          <w:rFonts w:ascii="Times New Roman" w:eastAsia="宋体"/>
          <w:b/>
          <w:color w:val="000000"/>
          <w:highlight w:val="none"/>
        </w:rPr>
        <w:fldChar w:fldCharType="end"/>
      </w:r>
      <w:r>
        <w:rPr>
          <w:rStyle w:val="746"/>
          <w:rFonts w:ascii="Times New Roman" w:eastAsia="宋体"/>
          <w:b/>
          <w:color w:val="000000"/>
          <w:highlight w:val="none"/>
        </w:rPr>
        <w:fldChar w:fldCharType="end"/>
      </w:r>
      <w:r>
        <w:rPr>
          <w:rFonts w:ascii="Times New Roman" w:eastAsia="宋体"/>
          <w:b/>
          <w:color w:val="000000"/>
          <w:highlight w:val="none"/>
        </w:rPr>
      </w:r>
      <w:r/>
    </w:p>
    <w:p>
      <w:pPr>
        <w:pStyle w:val="726"/>
        <w:spacing w:line="360" w:lineRule="auto"/>
        <w:tabs>
          <w:tab w:val="right" w:pos="8834" w:leader="dot"/>
        </w:tabs>
        <w:rPr>
          <w:rFonts w:ascii="Times New Roman" w:eastAsia="等线"/>
          <w:b/>
          <w:color w:val="000000"/>
          <w:sz w:val="21"/>
          <w:szCs w:val="22"/>
          <w:highlight w:val="none"/>
        </w:rPr>
      </w:pPr>
      <w:r>
        <w:rPr>
          <w:rStyle w:val="746"/>
          <w:rFonts w:ascii="Times New Roman" w:eastAsia="宋体"/>
          <w:b/>
          <w:color w:val="000000"/>
          <w:highlight w:val="none"/>
        </w:rPr>
        <w:fldChar w:fldCharType="begin"/>
      </w:r>
      <w:r>
        <w:rPr>
          <w:rStyle w:val="746"/>
          <w:rFonts w:ascii="Times New Roman" w:eastAsia="宋体"/>
          <w:b/>
          <w:color w:val="000000"/>
          <w:highlight w:val="none"/>
        </w:rPr>
        <w:instrText xml:space="preserve"> </w:instrText>
      </w:r>
      <w:r>
        <w:rPr>
          <w:rFonts w:ascii="Times New Roman" w:eastAsia="宋体"/>
          <w:b/>
          <w:color w:val="000000"/>
          <w:highlight w:val="none"/>
        </w:rPr>
        <w:instrText xml:space="preserve">HYPERLINK \l "_Toc107246273"</w:instrText>
      </w:r>
      <w:r>
        <w:rPr>
          <w:rStyle w:val="746"/>
          <w:rFonts w:ascii="Times New Roman" w:eastAsia="宋体"/>
          <w:b/>
          <w:color w:val="000000"/>
          <w:highlight w:val="none"/>
        </w:rPr>
        <w:instrText xml:space="preserve"> </w:instrText>
      </w:r>
      <w:r>
        <w:rPr>
          <w:rStyle w:val="746"/>
          <w:rFonts w:ascii="Times New Roman" w:eastAsia="宋体"/>
          <w:b/>
          <w:color w:val="000000"/>
          <w:highlight w:val="none"/>
        </w:rPr>
        <w:fldChar w:fldCharType="separate"/>
      </w:r>
      <w:r>
        <w:rPr>
          <w:rStyle w:val="746"/>
          <w:rFonts w:ascii="Times New Roman" w:eastAsia="宋体"/>
          <w:b/>
          <w:color w:val="000000"/>
          <w:highlight w:val="none"/>
        </w:rPr>
        <w:t xml:space="preserve">第六章 投标文件格式</w:t>
      </w:r>
      <w:r>
        <w:rPr>
          <w:rFonts w:ascii="Times New Roman" w:eastAsia="宋体"/>
          <w:b/>
          <w:color w:val="000000"/>
          <w:highlight w:val="none"/>
        </w:rPr>
        <w:tab/>
      </w:r>
      <w:r>
        <w:rPr>
          <w:rFonts w:ascii="Times New Roman" w:eastAsia="宋体"/>
          <w:b/>
          <w:color w:val="000000"/>
          <w:highlight w:val="none"/>
        </w:rPr>
        <w:fldChar w:fldCharType="begin"/>
      </w:r>
      <w:r>
        <w:rPr>
          <w:rFonts w:ascii="Times New Roman" w:eastAsia="宋体"/>
          <w:b/>
          <w:color w:val="000000"/>
          <w:highlight w:val="none"/>
        </w:rPr>
        <w:instrText xml:space="preserve"> PAGEREF _Toc107246273 \h </w:instrText>
      </w:r>
      <w:r>
        <w:rPr>
          <w:rFonts w:ascii="Times New Roman" w:eastAsia="宋体"/>
          <w:b/>
          <w:color w:val="000000"/>
          <w:highlight w:val="none"/>
        </w:rPr>
        <w:fldChar w:fldCharType="separate"/>
      </w:r>
      <w:r>
        <w:rPr>
          <w:rFonts w:ascii="Times New Roman" w:eastAsia="宋体"/>
          <w:b/>
          <w:color w:val="000000"/>
          <w:highlight w:val="none"/>
        </w:rPr>
        <w:t xml:space="preserve">46</w:t>
      </w:r>
      <w:r>
        <w:rPr>
          <w:rFonts w:ascii="Times New Roman" w:eastAsia="宋体"/>
          <w:b/>
          <w:color w:val="000000"/>
          <w:highlight w:val="none"/>
        </w:rPr>
        <w:fldChar w:fldCharType="end"/>
      </w:r>
      <w:r>
        <w:rPr>
          <w:rStyle w:val="746"/>
          <w:rFonts w:ascii="Times New Roman" w:eastAsia="宋体"/>
          <w:b/>
          <w:color w:val="000000"/>
          <w:highlight w:val="none"/>
        </w:rPr>
        <w:fldChar w:fldCharType="end"/>
      </w:r>
      <w:r>
        <w:rPr>
          <w:rFonts w:ascii="Times New Roman" w:eastAsia="宋体"/>
          <w:b/>
          <w:color w:val="000000"/>
          <w:highlight w:val="none"/>
        </w:rPr>
        <w:fldChar w:fldCharType="end"/>
      </w:r>
      <w:r>
        <w:rPr>
          <w:rFonts w:ascii="Times New Roman" w:eastAsia="等线"/>
          <w:b/>
          <w:color w:val="000000"/>
          <w:sz w:val="21"/>
          <w:szCs w:val="22"/>
          <w:highlight w:val="none"/>
        </w:rPr>
      </w:r>
      <w:r/>
    </w:p>
    <w:p>
      <w:pPr>
        <w:pStyle w:val="686"/>
        <w:spacing w:line="360" w:lineRule="auto"/>
        <w:rPr>
          <w:color w:val="000000"/>
          <w:highlight w:val="none"/>
        </w:rPr>
      </w:pPr>
      <w:r>
        <w:rPr>
          <w:b/>
          <w:bCs/>
          <w:color w:val="000000"/>
          <w:sz w:val="32"/>
          <w:highlight w:val="none"/>
          <w:lang w:val="zh-CN"/>
        </w:rPr>
        <w:br w:type="page" w:clear="all"/>
      </w:r>
      <w:r>
        <w:rPr>
          <w:color w:val="000000"/>
          <w:highlight w:val="none"/>
        </w:rPr>
      </w:r>
      <w:r/>
    </w:p>
    <w:p>
      <w:pPr>
        <w:pStyle w:val="736"/>
        <w:numPr>
          <w:ilvl w:val="0"/>
          <w:numId w:val="1"/>
        </w:numPr>
        <w:ind w:left="1123" w:hanging="1123"/>
        <w:spacing w:before="0" w:after="0"/>
        <w:rPr>
          <w:rFonts w:ascii="Times New Roman" w:hAnsi="Times New Roman"/>
          <w:color w:val="000000"/>
          <w:highlight w:val="none"/>
        </w:rPr>
      </w:pPr>
      <w:r/>
      <w:bookmarkEnd w:id="0"/>
      <w:r/>
      <w:bookmarkEnd w:id="1"/>
      <w:r/>
      <w:bookmarkStart w:id="2" w:name="_Toc107246211"/>
      <w:r/>
      <w:bookmarkStart w:id="3" w:name="_Toc80264697"/>
      <w:r/>
      <w:bookmarkStart w:id="4" w:name="_Toc80792688"/>
      <w:r>
        <w:rPr>
          <w:rFonts w:ascii="Times New Roman" w:hAnsi="Times New Roman"/>
          <w:color w:val="000000"/>
          <w:highlight w:val="none"/>
        </w:rPr>
        <w:t xml:space="preserve">招标公告</w:t>
      </w:r>
      <w:bookmarkEnd w:id="2"/>
      <w:r>
        <w:rPr>
          <w:rFonts w:ascii="Times New Roman" w:hAnsi="Times New Roman"/>
          <w:color w:val="000000"/>
          <w:highlight w:val="none"/>
        </w:rPr>
      </w:r>
      <w:r/>
    </w:p>
    <w:p>
      <w:pPr>
        <w:pStyle w:val="686"/>
        <w:ind w:firstLine="420"/>
        <w:spacing w:line="360" w:lineRule="auto"/>
        <w:rPr>
          <w:rFonts w:hint="eastAsia" w:ascii="宋体" w:hAnsi="宋体" w:cs="宋体"/>
          <w:bCs/>
          <w:color w:val="000000"/>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Cs/>
          <w:color w:val="000000"/>
          <w:szCs w:val="21"/>
          <w:highlight w:val="none"/>
        </w:rPr>
        <w:t xml:space="preserve">项目概况</w:t>
      </w:r>
      <w:r>
        <w:rPr>
          <w:rFonts w:hint="eastAsia" w:ascii="宋体" w:hAnsi="宋体" w:cs="宋体"/>
          <w:bCs/>
          <w:color w:val="000000"/>
          <w:szCs w:val="21"/>
          <w:highlight w:val="none"/>
        </w:rPr>
      </w:r>
      <w:r/>
    </w:p>
    <w:p>
      <w:pPr>
        <w:pStyle w:val="686"/>
        <w:ind w:firstLine="420"/>
        <w:spacing w:line="360" w:lineRule="auto"/>
        <w:rPr>
          <w:rFonts w:hint="eastAsia" w:ascii="宋体" w:hAnsi="宋体" w:cs="宋体"/>
          <w:bCs/>
          <w:color w:val="000000"/>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Cs/>
          <w:color w:val="000000"/>
          <w:szCs w:val="21"/>
          <w:highlight w:val="none"/>
          <w:u w:val="single"/>
        </w:rPr>
        <w:t xml:space="preserve">南京红十字血液中心核酸血筛一体机、酶免自动化流水线等设备采购项目JSZC-320100-JITC-G2026-0122</w:t>
      </w:r>
      <w:r>
        <w:rPr>
          <w:rFonts w:hint="eastAsia" w:ascii="宋体" w:hAnsi="宋体" w:cs="宋体"/>
          <w:bCs/>
          <w:color w:val="000000"/>
          <w:szCs w:val="21"/>
          <w:highlight w:val="none"/>
        </w:rPr>
        <w:t xml:space="preserve">招标项目的潜在投标人应在“苏采云”系统获取招标文件，并于</w:t>
      </w:r>
      <w:bookmarkStart w:id="5" w:name="_Hlk181202960"/>
      <w:r>
        <w:rPr>
          <w:rFonts w:hint="eastAsia" w:ascii="宋体" w:hAnsi="宋体" w:cs="宋体"/>
          <w:bCs/>
          <w:color w:val="000000"/>
          <w:szCs w:val="21"/>
          <w:highlight w:val="none"/>
        </w:rPr>
        <w:t xml:space="preserve">2026-</w:t>
      </w:r>
      <w:r>
        <w:rPr>
          <w:rFonts w:hint="eastAsia" w:ascii="宋体" w:hAnsi="宋体" w:cs="宋体"/>
          <w:bCs/>
          <w:color w:val="000000"/>
          <w:szCs w:val="21"/>
          <w:highlight w:val="none"/>
          <w:lang w:val="en-US" w:eastAsia="zh-CN"/>
        </w:rPr>
        <w:t xml:space="preserve">0</w:t>
      </w:r>
      <w:r>
        <w:rPr>
          <w:rFonts w:hint="eastAsia" w:ascii="宋体" w:hAnsi="宋体" w:cs="宋体"/>
          <w:bCs/>
          <w:color w:val="000000"/>
          <w:szCs w:val="21"/>
          <w:highlight w:val="none"/>
          <w:lang w:val="en-US" w:eastAsia="zh-CN"/>
        </w:rPr>
        <w:t xml:space="preserve">8</w:t>
      </w:r>
      <w:r>
        <w:rPr>
          <w:rFonts w:hint="eastAsia" w:ascii="宋体" w:hAnsi="宋体" w:cs="宋体"/>
          <w:bCs/>
          <w:color w:val="000000"/>
          <w:szCs w:val="21"/>
          <w:highlight w:val="none"/>
        </w:rPr>
        <w:t xml:space="preserve">-</w:t>
      </w:r>
      <w:r>
        <w:rPr>
          <w:rFonts w:hint="eastAsia" w:ascii="宋体" w:hAnsi="宋体" w:cs="宋体"/>
          <w:bCs/>
          <w:color w:val="000000"/>
          <w:szCs w:val="21"/>
          <w:highlight w:val="none"/>
          <w:lang w:val="en-US" w:eastAsia="zh-CN"/>
        </w:rPr>
        <w:t xml:space="preserve">0</w:t>
      </w:r>
      <w:r>
        <w:rPr>
          <w:rFonts w:hint="eastAsia" w:ascii="宋体" w:hAnsi="宋体" w:cs="宋体"/>
          <w:bCs/>
          <w:color w:val="000000"/>
          <w:szCs w:val="21"/>
          <w:highlight w:val="none"/>
          <w:lang w:val="en-US" w:eastAsia="zh-CN"/>
        </w:rPr>
        <w:t xml:space="preserve">3</w:t>
      </w:r>
      <w:r>
        <w:rPr>
          <w:rFonts w:hint="eastAsia" w:ascii="宋体" w:hAnsi="宋体" w:cs="宋体"/>
          <w:bCs/>
          <w:color w:val="000000"/>
          <w:szCs w:val="21"/>
          <w:highlight w:val="none"/>
        </w:rPr>
        <w:t xml:space="preserve"> </w:t>
      </w:r>
      <w:r>
        <w:rPr>
          <w:rFonts w:hint="eastAsia" w:ascii="宋体" w:hAnsi="宋体" w:cs="宋体"/>
          <w:bCs/>
          <w:color w:val="000000"/>
          <w:szCs w:val="21"/>
          <w:highlight w:val="none"/>
          <w:lang w:val="en-US" w:eastAsia="zh-CN"/>
        </w:rPr>
        <w:t xml:space="preserve">0</w:t>
      </w:r>
      <w:r>
        <w:rPr>
          <w:rFonts w:hint="eastAsia" w:ascii="宋体" w:hAnsi="宋体" w:cs="宋体"/>
          <w:bCs/>
          <w:color w:val="000000"/>
          <w:szCs w:val="21"/>
          <w:highlight w:val="none"/>
          <w:lang w:val="en-US" w:eastAsia="zh-CN"/>
        </w:rPr>
        <w:t xml:space="preserve">9</w:t>
      </w:r>
      <w:r>
        <w:rPr>
          <w:rFonts w:hint="eastAsia" w:ascii="宋体" w:hAnsi="宋体" w:cs="宋体"/>
          <w:bCs/>
          <w:color w:val="000000"/>
          <w:szCs w:val="21"/>
          <w:highlight w:val="none"/>
        </w:rPr>
        <w:t xml:space="preserve">:</w:t>
      </w:r>
      <w:r>
        <w:rPr>
          <w:rFonts w:hint="eastAsia" w:ascii="宋体" w:hAnsi="宋体" w:cs="宋体"/>
          <w:bCs/>
          <w:color w:val="000000"/>
          <w:szCs w:val="21"/>
          <w:highlight w:val="none"/>
          <w:lang w:val="en-US" w:eastAsia="zh-CN"/>
        </w:rPr>
        <w:t xml:space="preserve">0</w:t>
      </w:r>
      <w:r>
        <w:rPr>
          <w:rFonts w:hint="eastAsia" w:ascii="宋体" w:hAnsi="宋体" w:cs="宋体"/>
          <w:bCs/>
          <w:color w:val="000000"/>
          <w:szCs w:val="21"/>
          <w:highlight w:val="none"/>
        </w:rPr>
        <w:t xml:space="preserve">0</w:t>
      </w:r>
      <w:bookmarkEnd w:id="5"/>
      <w:r>
        <w:rPr>
          <w:rFonts w:hint="eastAsia" w:ascii="宋体" w:hAnsi="宋体" w:cs="宋体"/>
          <w:bCs/>
          <w:color w:val="000000"/>
          <w:szCs w:val="21"/>
          <w:highlight w:val="none"/>
        </w:rPr>
        <w:t xml:space="preserve">（北京时间）前递交投标文件。</w:t>
      </w:r>
      <w:r>
        <w:rPr>
          <w:rFonts w:hint="eastAsia" w:ascii="宋体" w:hAnsi="宋体" w:cs="宋体"/>
          <w:bCs/>
          <w:color w:val="000000"/>
          <w:szCs w:val="21"/>
          <w:highlight w:val="none"/>
        </w:rPr>
      </w:r>
      <w:r/>
    </w:p>
    <w:p>
      <w:pPr>
        <w:pStyle w:val="686"/>
        <w:spacing w:line="360" w:lineRule="auto"/>
        <w:rPr>
          <w:rFonts w:hint="eastAsia" w:ascii="宋体" w:hAnsi="宋体" w:cs="宋体"/>
          <w:b/>
          <w:bCs/>
          <w:color w:val="000000"/>
          <w:szCs w:val="21"/>
          <w:highlight w:val="none"/>
        </w:rPr>
      </w:pPr>
      <w:r/>
      <w:bookmarkStart w:id="6" w:name="_Toc93909065"/>
      <w:r/>
      <w:bookmarkStart w:id="7" w:name="_Toc96347851"/>
      <w:r>
        <w:rPr>
          <w:rFonts w:hint="eastAsia" w:ascii="宋体" w:hAnsi="宋体" w:cs="宋体"/>
          <w:b/>
          <w:bCs/>
          <w:color w:val="000000"/>
          <w:szCs w:val="21"/>
          <w:highlight w:val="none"/>
        </w:rPr>
        <w:t xml:space="preserve">一、项目</w:t>
      </w:r>
      <w:bookmarkEnd w:id="3"/>
      <w:r>
        <w:rPr>
          <w:rFonts w:hint="eastAsia" w:ascii="宋体" w:hAnsi="宋体" w:cs="宋体"/>
          <w:b/>
          <w:bCs/>
          <w:color w:val="000000"/>
          <w:szCs w:val="21"/>
          <w:highlight w:val="none"/>
        </w:rPr>
        <w:t xml:space="preserve">基本情况</w:t>
      </w:r>
      <w:bookmarkEnd w:id="4"/>
      <w:r/>
      <w:bookmarkEnd w:id="6"/>
      <w:r/>
      <w:bookmarkEnd w:id="7"/>
      <w:r>
        <w:rPr>
          <w:rFonts w:hint="eastAsia" w:ascii="宋体" w:hAnsi="宋体" w:cs="宋体"/>
          <w:b/>
          <w:bCs/>
          <w:color w:val="000000"/>
          <w:szCs w:val="21"/>
          <w:highlight w:val="none"/>
        </w:rPr>
      </w:r>
      <w:r/>
    </w:p>
    <w:p>
      <w:pPr>
        <w:pStyle w:val="68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1.项目编号：JSZC-320100-JITC-G2026-0122</w:t>
      </w:r>
      <w:r>
        <w:rPr>
          <w:rFonts w:hint="eastAsia" w:ascii="宋体" w:hAnsi="宋体" w:cs="宋体"/>
          <w:bCs/>
          <w:color w:val="000000"/>
          <w:szCs w:val="21"/>
          <w:highlight w:val="none"/>
        </w:rPr>
      </w:r>
      <w:r/>
    </w:p>
    <w:p>
      <w:pPr>
        <w:pStyle w:val="68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2.项目名称：南京红十字血液中心核酸血筛一体机、酶免自动化流水线等设备采购项目</w:t>
      </w:r>
      <w:r>
        <w:rPr>
          <w:rFonts w:hint="eastAsia" w:ascii="宋体" w:hAnsi="宋体" w:cs="宋体"/>
          <w:bCs/>
          <w:color w:val="000000"/>
          <w:szCs w:val="21"/>
          <w:highlight w:val="none"/>
        </w:rPr>
      </w:r>
      <w:r/>
    </w:p>
    <w:p>
      <w:pPr>
        <w:pStyle w:val="686"/>
        <w:ind w:firstLine="420"/>
        <w:spacing w:line="360" w:lineRule="auto"/>
        <w:rPr>
          <w:rFonts w:hint="eastAsia" w:ascii="宋体" w:hAnsi="宋体" w:cs="宋体"/>
          <w:bCs/>
          <w:color w:val="000000"/>
          <w:szCs w:val="21"/>
          <w:highlight w:val="none"/>
        </w:rPr>
      </w:pPr>
      <w:r/>
      <w:bookmarkStart w:id="8" w:name="_Hlk182240188"/>
      <w:r>
        <w:rPr>
          <w:rFonts w:hint="eastAsia" w:ascii="宋体" w:hAnsi="宋体" w:cs="宋体"/>
          <w:bCs/>
          <w:color w:val="000000"/>
          <w:szCs w:val="21"/>
          <w:highlight w:val="none"/>
        </w:rPr>
        <w:t xml:space="preserve">3.预算金额：</w:t>
      </w:r>
      <w:r>
        <w:rPr>
          <w:rFonts w:hint="eastAsia" w:ascii="宋体" w:hAnsi="宋体" w:cs="宋体"/>
          <w:bCs/>
          <w:color w:val="000000"/>
          <w:szCs w:val="21"/>
          <w:highlight w:val="none"/>
          <w:lang w:eastAsia="zh-CN"/>
        </w:rPr>
        <w:t xml:space="preserve">381.000000万元</w:t>
      </w:r>
      <w:r>
        <w:rPr>
          <w:rFonts w:hint="eastAsia" w:ascii="宋体" w:hAnsi="宋体" w:cs="宋体"/>
          <w:bCs/>
          <w:color w:val="000000"/>
          <w:szCs w:val="21"/>
          <w:highlight w:val="none"/>
        </w:rPr>
        <w:t xml:space="preserve">（采购包1：110.000000万元；采购包2：240.000000万元；采购包3：20.000000万元；采购包4：11.000000万元）</w:t>
      </w:r>
      <w:r>
        <w:rPr>
          <w:rFonts w:hint="eastAsia" w:ascii="宋体" w:hAnsi="宋体" w:cs="宋体"/>
          <w:bCs/>
          <w:color w:val="000000"/>
          <w:szCs w:val="21"/>
          <w:highlight w:val="none"/>
        </w:rPr>
      </w:r>
      <w:r/>
    </w:p>
    <w:p>
      <w:pPr>
        <w:pStyle w:val="68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4.最高限价（如有）：</w:t>
      </w:r>
      <w:bookmarkEnd w:id="8"/>
      <w:r>
        <w:rPr>
          <w:rFonts w:hint="eastAsia" w:ascii="宋体" w:hAnsi="宋体" w:cs="宋体"/>
          <w:bCs/>
          <w:color w:val="000000"/>
          <w:szCs w:val="21"/>
          <w:highlight w:val="none"/>
          <w:lang w:eastAsia="zh-CN"/>
        </w:rPr>
        <w:t xml:space="preserve">381.000000万元</w:t>
      </w:r>
      <w:r>
        <w:rPr>
          <w:rFonts w:hint="eastAsia" w:ascii="宋体" w:hAnsi="宋体" w:cs="宋体"/>
          <w:bCs/>
          <w:color w:val="000000"/>
          <w:szCs w:val="21"/>
          <w:highlight w:val="none"/>
        </w:rPr>
        <w:t xml:space="preserve">（采购包1：110.000000万元；采购包2：240.000000万元；采购包3：20.000000万元；采购包4：11.000000万元）</w:t>
      </w:r>
      <w:r>
        <w:rPr>
          <w:rFonts w:hint="eastAsia" w:ascii="宋体" w:hAnsi="宋体" w:cs="宋体"/>
          <w:bCs/>
          <w:color w:val="000000"/>
          <w:szCs w:val="21"/>
          <w:highlight w:val="none"/>
        </w:rPr>
      </w:r>
      <w:r/>
    </w:p>
    <w:p>
      <w:pPr>
        <w:pStyle w:val="686"/>
        <w:ind w:firstLine="420"/>
        <w:spacing w:line="360" w:lineRule="auto"/>
        <w:rPr>
          <w:rFonts w:hint="eastAsia" w:ascii="宋体" w:hAnsi="宋体" w:eastAsia="宋体" w:cs="宋体"/>
          <w:bCs/>
          <w:color w:val="000000"/>
          <w:szCs w:val="21"/>
          <w:highlight w:val="none"/>
          <w:lang w:eastAsia="zh-CN"/>
        </w:rPr>
      </w:pPr>
      <w:r>
        <w:rPr>
          <w:rFonts w:hint="eastAsia" w:ascii="宋体" w:hAnsi="宋体" w:cs="宋体"/>
          <w:bCs/>
          <w:color w:val="000000"/>
          <w:szCs w:val="21"/>
          <w:highlight w:val="none"/>
        </w:rPr>
        <w:t xml:space="preserve">5.采购需求：为更好保障血液质量安全，拟</w:t>
      </w:r>
      <w:r>
        <w:rPr>
          <w:rFonts w:hint="eastAsia" w:ascii="宋体" w:hAnsi="宋体" w:cs="宋体"/>
          <w:bCs/>
          <w:color w:val="000000"/>
          <w:szCs w:val="21"/>
          <w:highlight w:val="none"/>
          <w:lang w:val="en-US" w:eastAsia="zh-CN"/>
        </w:rPr>
        <w:t xml:space="preserve">采购</w:t>
      </w:r>
      <w:r>
        <w:rPr>
          <w:rFonts w:hint="eastAsia" w:ascii="宋体" w:hAnsi="宋体" w:cs="宋体"/>
          <w:bCs/>
          <w:color w:val="000000"/>
          <w:szCs w:val="21"/>
          <w:highlight w:val="none"/>
        </w:rPr>
        <w:t xml:space="preserve">全自动核酸血筛一体机1台，酶免自动化流水线1套，核酸孵育器1台，全自动封膜机1台</w:t>
      </w:r>
      <w:r>
        <w:rPr>
          <w:rFonts w:hint="eastAsia" w:ascii="宋体" w:hAnsi="宋体" w:cs="宋体"/>
          <w:bCs/>
          <w:color w:val="000000"/>
          <w:szCs w:val="21"/>
          <w:highlight w:val="none"/>
          <w:lang w:eastAsia="zh-CN"/>
        </w:rPr>
        <w:t xml:space="preserve">。</w:t>
      </w:r>
      <w:r>
        <w:rPr>
          <w:rFonts w:hint="eastAsia" w:ascii="宋体" w:hAnsi="宋体" w:eastAsia="宋体" w:cs="宋体"/>
          <w:bCs/>
          <w:color w:val="000000"/>
          <w:szCs w:val="21"/>
          <w:highlight w:val="none"/>
          <w:lang w:eastAsia="zh-CN"/>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72"/>
        <w:gridCol w:w="4314"/>
        <w:gridCol w:w="3474"/>
      </w:tblGrid>
      <w:tr>
        <w:trPr>
          <w:trHeight w:val="750"/>
        </w:trPr>
        <w:tc>
          <w:tcPr>
            <w:tcW w:w="702" w:type="dxa"/>
            <w:vAlign w:val="center"/>
            <w:textDirection w:val="lrTb"/>
            <w:noWrap/>
          </w:tcPr>
          <w:p>
            <w:pPr>
              <w:pStyle w:val="686"/>
              <w:jc w:val="center"/>
              <w:spacing w:line="360" w:lineRule="auto"/>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包号</w:t>
            </w:r>
            <w:r>
              <w:rPr>
                <w:rFonts w:hint="eastAsia" w:ascii="宋体" w:hAnsi="宋体" w:cs="宋体"/>
                <w:b/>
                <w:bCs/>
                <w:color w:val="000000"/>
                <w:szCs w:val="21"/>
                <w:highlight w:val="none"/>
              </w:rPr>
            </w:r>
            <w:r/>
          </w:p>
        </w:tc>
        <w:tc>
          <w:tcPr>
            <w:tcW w:w="2380" w:type="dxa"/>
            <w:vAlign w:val="center"/>
            <w:textDirection w:val="lrTb"/>
            <w:noWrap/>
          </w:tcPr>
          <w:p>
            <w:pPr>
              <w:pStyle w:val="686"/>
              <w:jc w:val="center"/>
              <w:spacing w:line="360" w:lineRule="auto"/>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项目名称</w:t>
            </w:r>
            <w:r>
              <w:rPr>
                <w:rFonts w:hint="eastAsia" w:ascii="宋体" w:hAnsi="宋体" w:cs="宋体"/>
                <w:b/>
                <w:bCs/>
                <w:color w:val="000000"/>
                <w:szCs w:val="21"/>
                <w:highlight w:val="none"/>
              </w:rPr>
            </w:r>
            <w:r/>
          </w:p>
        </w:tc>
        <w:tc>
          <w:tcPr>
            <w:tcW w:w="1917" w:type="dxa"/>
            <w:vAlign w:val="center"/>
            <w:textDirection w:val="lrTb"/>
            <w:noWrap/>
          </w:tcPr>
          <w:p>
            <w:pPr>
              <w:pStyle w:val="686"/>
              <w:jc w:val="center"/>
              <w:spacing w:line="360" w:lineRule="auto"/>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数量（套）</w:t>
            </w:r>
            <w:r>
              <w:rPr>
                <w:rFonts w:hint="eastAsia" w:ascii="宋体" w:hAnsi="宋体" w:cs="宋体"/>
                <w:b/>
                <w:bCs/>
                <w:color w:val="000000"/>
                <w:szCs w:val="21"/>
                <w:highlight w:val="none"/>
              </w:rPr>
            </w:r>
            <w:r/>
          </w:p>
        </w:tc>
      </w:tr>
      <w:tr>
        <w:trPr>
          <w:trHeight w:val="387"/>
        </w:trPr>
        <w:tc>
          <w:tcPr>
            <w:tcW w:w="702" w:type="dxa"/>
            <w:vAlign w:val="center"/>
            <w:textDirection w:val="lrTb"/>
            <w:noWrap/>
          </w:tcPr>
          <w:p>
            <w:pPr>
              <w:pStyle w:val="6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4314" w:type="dxa"/>
            <w:vAlign w:val="top"/>
            <w:textDirection w:val="lrTb"/>
            <w:noWrap/>
          </w:tcPr>
          <w:p>
            <w:pPr>
              <w:pStyle w:val="68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全自动核酸血筛一体机</w:t>
            </w:r>
            <w:r>
              <w:rPr>
                <w:rFonts w:hint="eastAsia" w:ascii="宋体" w:hAnsi="宋体" w:cs="宋体"/>
                <w:color w:val="000000"/>
                <w:szCs w:val="21"/>
                <w:highlight w:val="none"/>
              </w:rPr>
            </w:r>
            <w:r/>
          </w:p>
        </w:tc>
        <w:tc>
          <w:tcPr>
            <w:tcW w:w="1917" w:type="dxa"/>
            <w:vAlign w:val="center"/>
            <w:textDirection w:val="lrTb"/>
            <w:noWrap/>
          </w:tcPr>
          <w:p>
            <w:pPr>
              <w:pStyle w:val="68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r>
      <w:tr>
        <w:trPr>
          <w:trHeight w:val="387"/>
        </w:trPr>
        <w:tc>
          <w:tcPr>
            <w:tcW w:w="702" w:type="dxa"/>
            <w:vAlign w:val="center"/>
            <w:textDirection w:val="lrTb"/>
            <w:noWrap/>
          </w:tcPr>
          <w:p>
            <w:pPr>
              <w:pStyle w:val="6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c>
          <w:tcPr>
            <w:tcW w:w="4314" w:type="dxa"/>
            <w:vAlign w:val="top"/>
            <w:textDirection w:val="lrTb"/>
            <w:noWrap/>
          </w:tcPr>
          <w:p>
            <w:pPr>
              <w:pStyle w:val="68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酶免自动化流水线（一期）</w:t>
            </w:r>
            <w:r>
              <w:rPr>
                <w:rFonts w:hint="eastAsia" w:ascii="宋体" w:hAnsi="宋体" w:cs="宋体"/>
                <w:color w:val="000000"/>
                <w:szCs w:val="21"/>
                <w:highlight w:val="none"/>
              </w:rPr>
            </w:r>
            <w:r/>
          </w:p>
        </w:tc>
        <w:tc>
          <w:tcPr>
            <w:tcW w:w="1917" w:type="dxa"/>
            <w:vAlign w:val="center"/>
            <w:textDirection w:val="lrTb"/>
            <w:noWrap/>
          </w:tcPr>
          <w:p>
            <w:pPr>
              <w:pStyle w:val="686"/>
              <w:jc w:val="center"/>
              <w:spacing w:line="360" w:lineRule="auto"/>
              <w:rPr>
                <w:rFonts w:hint="eastAsia" w:ascii="宋体" w:hAnsi="宋体" w:cs="宋体"/>
                <w:bCs/>
                <w:color w:val="000000"/>
                <w:szCs w:val="21"/>
                <w:highlight w:val="none"/>
              </w:rPr>
            </w:pPr>
            <w:r>
              <w:rPr>
                <w:rFonts w:hint="eastAsia" w:ascii="宋体" w:hAnsi="宋体" w:cs="宋体"/>
                <w:color w:val="000000"/>
                <w:szCs w:val="21"/>
                <w:highlight w:val="none"/>
              </w:rPr>
              <w:t xml:space="preserve">1</w:t>
            </w:r>
            <w:r>
              <w:rPr>
                <w:rFonts w:hint="eastAsia" w:ascii="宋体" w:hAnsi="宋体" w:cs="宋体"/>
                <w:bCs/>
                <w:color w:val="000000"/>
                <w:szCs w:val="21"/>
                <w:highlight w:val="none"/>
              </w:rPr>
            </w:r>
            <w:r/>
          </w:p>
        </w:tc>
      </w:tr>
      <w:tr>
        <w:trPr>
          <w:trHeight w:val="440"/>
        </w:trPr>
        <w:tc>
          <w:tcPr>
            <w:tcW w:w="702" w:type="dxa"/>
            <w:vAlign w:val="center"/>
            <w:textDirection w:val="lrTb"/>
            <w:noWrap/>
          </w:tcPr>
          <w:p>
            <w:pPr>
              <w:pStyle w:val="6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rPr>
            </w:r>
            <w:r/>
          </w:p>
        </w:tc>
        <w:tc>
          <w:tcPr>
            <w:tcW w:w="4314" w:type="dxa"/>
            <w:vAlign w:val="top"/>
            <w:textDirection w:val="lrTb"/>
            <w:noWrap/>
          </w:tcPr>
          <w:p>
            <w:pPr>
              <w:pStyle w:val="68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核酸孵育器</w:t>
            </w:r>
            <w:r>
              <w:rPr>
                <w:rFonts w:hint="eastAsia" w:ascii="宋体" w:hAnsi="宋体" w:cs="宋体"/>
                <w:color w:val="000000"/>
                <w:szCs w:val="21"/>
                <w:highlight w:val="none"/>
              </w:rPr>
            </w:r>
            <w:r/>
          </w:p>
        </w:tc>
        <w:tc>
          <w:tcPr>
            <w:tcW w:w="1917" w:type="dxa"/>
            <w:vAlign w:val="center"/>
            <w:textDirection w:val="lrTb"/>
            <w:noWrap/>
          </w:tcPr>
          <w:p>
            <w:pPr>
              <w:pStyle w:val="6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r>
      <w:tr>
        <w:trPr>
          <w:trHeight w:val="437"/>
        </w:trPr>
        <w:tc>
          <w:tcPr>
            <w:tcW w:w="702" w:type="dxa"/>
            <w:vAlign w:val="center"/>
            <w:textDirection w:val="lrTb"/>
            <w:noWrap/>
          </w:tcPr>
          <w:p>
            <w:pPr>
              <w:pStyle w:val="6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w:t>
            </w:r>
            <w:r>
              <w:rPr>
                <w:rFonts w:hint="eastAsia" w:ascii="宋体" w:hAnsi="宋体" w:cs="宋体"/>
                <w:color w:val="000000"/>
                <w:szCs w:val="21"/>
                <w:highlight w:val="none"/>
              </w:rPr>
            </w:r>
            <w:r/>
          </w:p>
        </w:tc>
        <w:tc>
          <w:tcPr>
            <w:tcW w:w="4314" w:type="dxa"/>
            <w:vAlign w:val="top"/>
            <w:textDirection w:val="lrTb"/>
            <w:noWrap/>
          </w:tcPr>
          <w:p>
            <w:pPr>
              <w:pStyle w:val="68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全自动封膜机</w:t>
            </w:r>
            <w:r>
              <w:rPr>
                <w:rFonts w:hint="eastAsia" w:ascii="宋体" w:hAnsi="宋体" w:cs="宋体"/>
                <w:color w:val="000000"/>
                <w:szCs w:val="21"/>
                <w:highlight w:val="none"/>
              </w:rPr>
            </w:r>
            <w:r/>
          </w:p>
        </w:tc>
        <w:tc>
          <w:tcPr>
            <w:tcW w:w="1917" w:type="dxa"/>
            <w:vAlign w:val="center"/>
            <w:textDirection w:val="lrTb"/>
            <w:noWrap/>
          </w:tcPr>
          <w:p>
            <w:pPr>
              <w:pStyle w:val="686"/>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r>
    </w:tbl>
    <w:p>
      <w:pPr>
        <w:pStyle w:val="686"/>
        <w:numPr>
          <w:ilvl w:val="0"/>
          <w:numId w:val="2"/>
        </w:numPr>
        <w:ind w:firstLine="420"/>
        <w:spacing w:line="360" w:lineRule="auto"/>
        <w:tabs>
          <w:tab w:val="left" w:pos="312" w:leader="none"/>
        </w:tabs>
        <w:rPr>
          <w:rFonts w:hint="eastAsia" w:ascii="宋体" w:hAnsi="宋体" w:cs="宋体"/>
          <w:color w:val="000000"/>
          <w:szCs w:val="21"/>
          <w:highlight w:val="none"/>
        </w:rPr>
      </w:pPr>
      <w:r>
        <w:rPr>
          <w:rFonts w:hint="eastAsia" w:ascii="宋体" w:hAnsi="宋体" w:cs="宋体"/>
          <w:bCs/>
          <w:color w:val="000000"/>
          <w:szCs w:val="21"/>
          <w:highlight w:val="none"/>
        </w:rPr>
        <w:t xml:space="preserve">合同履行期限：合同生效后</w:t>
      </w:r>
      <w:r>
        <w:rPr>
          <w:rFonts w:hint="eastAsia" w:ascii="宋体" w:hAnsi="宋体" w:cs="宋体"/>
          <w:b/>
          <w:color w:val="000000"/>
          <w:szCs w:val="21"/>
          <w:highlight w:val="none"/>
        </w:rPr>
        <w:t xml:space="preserve">60日历天内供货并安装完毕</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686"/>
        <w:numPr>
          <w:ilvl w:val="0"/>
          <w:numId w:val="2"/>
        </w:numPr>
        <w:ind w:firstLine="420"/>
        <w:spacing w:line="360" w:lineRule="auto"/>
        <w:tabs>
          <w:tab w:val="left" w:pos="312"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本项目是否接受进口产品：包1、包2、包4不接受进口产品；包3接受进口产品（注：指产品而非构成产品的零部件或者原材料，本招标文件所称进口产品是指通过中国海关报关验放进入中国境内且产自关境外的产品）。</w:t>
      </w:r>
      <w:r>
        <w:rPr>
          <w:rFonts w:hint="eastAsia" w:ascii="宋体" w:hAnsi="宋体" w:cs="宋体"/>
          <w:color w:val="000000"/>
          <w:szCs w:val="21"/>
          <w:highlight w:val="none"/>
        </w:rPr>
      </w:r>
      <w:r/>
    </w:p>
    <w:p>
      <w:pPr>
        <w:pStyle w:val="68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8.本项目（是/否）接受联合体投标：否</w:t>
      </w:r>
      <w:r>
        <w:rPr>
          <w:rFonts w:hint="eastAsia" w:ascii="宋体" w:hAnsi="宋体" w:cs="宋体"/>
          <w:bCs/>
          <w:color w:val="000000"/>
          <w:szCs w:val="21"/>
          <w:highlight w:val="none"/>
        </w:rPr>
      </w:r>
      <w:r/>
    </w:p>
    <w:p>
      <w:pPr>
        <w:pStyle w:val="686"/>
        <w:spacing w:line="360" w:lineRule="auto"/>
        <w:rPr>
          <w:rFonts w:hint="eastAsia" w:ascii="宋体" w:hAnsi="宋体" w:cs="宋体"/>
          <w:b/>
          <w:bCs/>
          <w:color w:val="000000"/>
          <w:szCs w:val="21"/>
          <w:highlight w:val="none"/>
        </w:rPr>
      </w:pPr>
      <w:r/>
      <w:bookmarkStart w:id="9" w:name="_Toc80264698"/>
      <w:r/>
      <w:bookmarkStart w:id="10" w:name="_Toc93909066"/>
      <w:r/>
      <w:bookmarkStart w:id="11" w:name="_Toc80792689"/>
      <w:r/>
      <w:bookmarkStart w:id="12" w:name="_Toc96347852"/>
      <w:r>
        <w:rPr>
          <w:rFonts w:hint="eastAsia" w:ascii="宋体" w:hAnsi="宋体" w:cs="宋体"/>
          <w:b/>
          <w:bCs/>
          <w:color w:val="000000"/>
          <w:szCs w:val="21"/>
          <w:highlight w:val="none"/>
        </w:rPr>
        <w:t xml:space="preserve">二、</w:t>
      </w:r>
      <w:bookmarkEnd w:id="9"/>
      <w:r>
        <w:rPr>
          <w:rFonts w:hint="eastAsia" w:ascii="宋体" w:hAnsi="宋体" w:cs="宋体"/>
          <w:b/>
          <w:bCs/>
          <w:color w:val="000000"/>
          <w:szCs w:val="21"/>
          <w:highlight w:val="none"/>
        </w:rPr>
        <w:t xml:space="preserve">申请人的资格要求</w:t>
      </w:r>
      <w:bookmarkEnd w:id="10"/>
      <w:r/>
      <w:bookmarkEnd w:id="11"/>
      <w:r>
        <w:rPr>
          <w:rFonts w:hint="eastAsia" w:ascii="宋体" w:hAnsi="宋体" w:cs="宋体"/>
          <w:b/>
          <w:bCs/>
          <w:color w:val="000000"/>
          <w:szCs w:val="21"/>
          <w:highlight w:val="none"/>
        </w:rPr>
        <w:t xml:space="preserve">：</w:t>
      </w:r>
      <w:bookmarkEnd w:id="12"/>
      <w:r>
        <w:rPr>
          <w:rFonts w:hint="eastAsia" w:ascii="宋体" w:hAnsi="宋体" w:cs="宋体"/>
          <w:b/>
          <w:bCs/>
          <w:color w:val="000000"/>
          <w:szCs w:val="21"/>
          <w:highlight w:val="none"/>
        </w:rPr>
      </w:r>
      <w:r/>
    </w:p>
    <w:p>
      <w:pPr>
        <w:pStyle w:val="686"/>
        <w:ind w:firstLine="420"/>
        <w:spacing w:line="360" w:lineRule="auto"/>
        <w:rPr>
          <w:rFonts w:hint="eastAsia" w:ascii="宋体" w:hAnsi="宋体" w:cs="宋体"/>
          <w:bCs/>
          <w:color w:val="000000"/>
          <w:szCs w:val="21"/>
          <w:highlight w:val="none"/>
        </w:rPr>
      </w:pPr>
      <w:r/>
      <w:bookmarkStart w:id="13" w:name="_Toc93909067"/>
      <w:r/>
      <w:bookmarkStart w:id="14" w:name="_Toc80264699"/>
      <w:r/>
      <w:bookmarkStart w:id="15" w:name="_Toc96347853"/>
      <w:r/>
      <w:bookmarkStart w:id="16" w:name="_Toc80792690"/>
      <w:r>
        <w:rPr>
          <w:rFonts w:hint="eastAsia" w:ascii="宋体" w:hAnsi="宋体" w:cs="宋体"/>
          <w:bCs/>
          <w:color w:val="000000"/>
          <w:szCs w:val="21"/>
          <w:highlight w:val="none"/>
        </w:rPr>
        <w:t xml:space="preserve">（一）满足《中华人民共和国政府采购法》第二十二条规定：</w:t>
      </w:r>
      <w:r>
        <w:rPr>
          <w:rFonts w:hint="eastAsia" w:ascii="宋体" w:hAnsi="宋体" w:cs="宋体"/>
          <w:bCs/>
          <w:color w:val="000000"/>
          <w:szCs w:val="21"/>
          <w:highlight w:val="none"/>
        </w:rPr>
      </w:r>
      <w:r/>
    </w:p>
    <w:p>
      <w:pPr>
        <w:pStyle w:val="68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1．法人或者其他组织的营业执照等证明文件，自然人的身份证明</w:t>
      </w:r>
      <w:r>
        <w:rPr>
          <w:rFonts w:hint="eastAsia" w:ascii="宋体" w:hAnsi="宋体" w:cs="宋体"/>
          <w:b/>
          <w:color w:val="000000"/>
          <w:szCs w:val="21"/>
          <w:highlight w:val="none"/>
        </w:rPr>
        <w:t xml:space="preserve">（提供法人或者其他组织的营业执照，自然人的身份证明复印件加盖公章）；</w:t>
      </w:r>
      <w:r>
        <w:rPr>
          <w:rFonts w:hint="eastAsia" w:ascii="宋体" w:hAnsi="宋体" w:cs="宋体"/>
          <w:bCs/>
          <w:color w:val="000000"/>
          <w:szCs w:val="21"/>
          <w:highlight w:val="none"/>
        </w:rPr>
      </w:r>
      <w:r/>
    </w:p>
    <w:p>
      <w:pPr>
        <w:pStyle w:val="68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2．具有良好的商业信誉和健全的财务会计制度，</w:t>
      </w:r>
      <w:r>
        <w:rPr>
          <w:rFonts w:hint="eastAsia" w:ascii="宋体" w:hAnsi="宋体" w:cs="宋体"/>
          <w:b/>
          <w:color w:val="000000"/>
          <w:szCs w:val="21"/>
          <w:highlight w:val="none"/>
        </w:rPr>
        <w:t xml:space="preserve">提供2024年度或2025年度的财务报表（如为新成立的公司，应提供公司成立之后的财务报表）或响应截止时间前3个月内，由其基本开户银行出具的资信证明或财政部门认可的政府采购专业担保机构出具的磋商担保函</w:t>
      </w:r>
      <w:r>
        <w:rPr>
          <w:rFonts w:hint="eastAsia" w:ascii="宋体" w:hAnsi="宋体" w:cs="宋体"/>
          <w:bCs/>
          <w:color w:val="000000"/>
          <w:szCs w:val="21"/>
          <w:highlight w:val="none"/>
        </w:rPr>
        <w:t xml:space="preserve">；</w:t>
      </w:r>
      <w:r>
        <w:rPr>
          <w:rFonts w:hint="eastAsia" w:ascii="宋体" w:hAnsi="宋体" w:cs="宋体"/>
          <w:bCs/>
          <w:color w:val="000000"/>
          <w:szCs w:val="21"/>
          <w:highlight w:val="none"/>
        </w:rPr>
      </w:r>
      <w:r/>
    </w:p>
    <w:p>
      <w:pPr>
        <w:pStyle w:val="68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3．具有履行合同所必需的设备和专业技术能力，提供具备履行合同所必需的设备和专业技术能力的证明材料或承诺函</w:t>
      </w:r>
      <w:r>
        <w:rPr>
          <w:rFonts w:hint="eastAsia" w:ascii="宋体" w:hAnsi="宋体" w:cs="宋体"/>
          <w:b/>
          <w:color w:val="000000"/>
          <w:szCs w:val="21"/>
          <w:highlight w:val="none"/>
        </w:rPr>
        <w:t xml:space="preserve">（提供声明函原件）</w:t>
      </w:r>
      <w:r>
        <w:rPr>
          <w:rFonts w:hint="eastAsia" w:ascii="宋体" w:hAnsi="宋体" w:cs="宋体"/>
          <w:bCs/>
          <w:color w:val="000000"/>
          <w:szCs w:val="21"/>
          <w:highlight w:val="none"/>
        </w:rPr>
        <w:t xml:space="preserve">；</w:t>
      </w:r>
      <w:r>
        <w:rPr>
          <w:rFonts w:hint="eastAsia" w:ascii="宋体" w:hAnsi="宋体" w:cs="宋体"/>
          <w:bCs/>
          <w:color w:val="000000"/>
          <w:szCs w:val="21"/>
          <w:highlight w:val="none"/>
        </w:rPr>
      </w:r>
      <w:r/>
    </w:p>
    <w:p>
      <w:pPr>
        <w:pStyle w:val="68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4．有依法缴纳税收和社会保障资金的良好记录，提供本次采购活动前3个月内，至少1个月缴纳税收和社会保险的凭证，依法享受免缴、缓缴的，</w:t>
      </w:r>
      <w:r>
        <w:rPr>
          <w:rFonts w:hint="eastAsia" w:ascii="宋体" w:hAnsi="宋体" w:cs="宋体"/>
          <w:b/>
          <w:color w:val="000000"/>
          <w:szCs w:val="21"/>
          <w:highlight w:val="none"/>
        </w:rPr>
        <w:t xml:space="preserve">提供证明材料</w:t>
      </w:r>
      <w:r>
        <w:rPr>
          <w:rFonts w:hint="eastAsia" w:ascii="宋体" w:hAnsi="宋体" w:cs="宋体"/>
          <w:bCs/>
          <w:color w:val="000000"/>
          <w:szCs w:val="21"/>
          <w:highlight w:val="none"/>
        </w:rPr>
        <w:t xml:space="preserve">；</w:t>
      </w:r>
      <w:r>
        <w:rPr>
          <w:rFonts w:hint="eastAsia" w:ascii="宋体" w:hAnsi="宋体" w:cs="宋体"/>
          <w:bCs/>
          <w:color w:val="000000"/>
          <w:szCs w:val="21"/>
          <w:highlight w:val="none"/>
        </w:rPr>
      </w:r>
      <w:r/>
    </w:p>
    <w:p>
      <w:pPr>
        <w:pStyle w:val="68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5．参加政府采购活动前三年内，在经营活动中没有重大违法记录，</w:t>
      </w:r>
      <w:r>
        <w:rPr>
          <w:rFonts w:hint="eastAsia" w:ascii="宋体" w:hAnsi="宋体" w:cs="宋体"/>
          <w:b/>
          <w:color w:val="000000"/>
          <w:szCs w:val="21"/>
          <w:highlight w:val="none"/>
        </w:rPr>
        <w:t xml:space="preserve">提供声明函原件</w:t>
      </w:r>
      <w:r>
        <w:rPr>
          <w:rFonts w:hint="eastAsia" w:ascii="宋体" w:hAnsi="宋体" w:cs="宋体"/>
          <w:bCs/>
          <w:color w:val="000000"/>
          <w:szCs w:val="21"/>
          <w:highlight w:val="none"/>
        </w:rPr>
        <w:t xml:space="preserve">（重大违法记录是指供应商因违法经营受到刑事处罚或责令停产停业、吊销许可证或者执照、较大数额罚款等行政处罚）。</w:t>
      </w:r>
      <w:r>
        <w:rPr>
          <w:rFonts w:hint="eastAsia" w:ascii="宋体" w:hAnsi="宋体" w:cs="宋体"/>
          <w:bCs/>
          <w:color w:val="000000"/>
          <w:szCs w:val="21"/>
          <w:highlight w:val="none"/>
        </w:rPr>
      </w:r>
      <w:r/>
    </w:p>
    <w:p>
      <w:pPr>
        <w:pStyle w:val="686"/>
        <w:ind w:firstLine="420"/>
        <w:spacing w:line="400" w:lineRule="exact"/>
        <w:rPr>
          <w:rFonts w:hint="eastAsia" w:ascii="宋体" w:hAnsi="宋体" w:cs="宋体"/>
          <w:color w:val="000000"/>
          <w:szCs w:val="21"/>
          <w:highlight w:val="none"/>
        </w:rPr>
      </w:pPr>
      <w:r>
        <w:rPr>
          <w:rFonts w:hint="eastAsia" w:ascii="宋体" w:hAnsi="宋体" w:cs="宋体"/>
          <w:bCs/>
          <w:color w:val="000000"/>
          <w:szCs w:val="21"/>
          <w:highlight w:val="none"/>
        </w:rPr>
        <w:t xml:space="preserve">6、</w:t>
      </w:r>
      <w:r>
        <w:rPr>
          <w:rFonts w:hint="eastAsia" w:ascii="宋体" w:hAnsi="宋体" w:cs="宋体"/>
          <w:color w:val="000000"/>
          <w:szCs w:val="21"/>
          <w:highlight w:val="none"/>
        </w:rPr>
        <w:t xml:space="preserve">法律、行政法规规定的其他条件。</w:t>
      </w:r>
      <w:r>
        <w:rPr>
          <w:rFonts w:hint="eastAsia" w:ascii="宋体" w:hAnsi="宋体" w:cs="宋体"/>
          <w:color w:val="000000"/>
          <w:szCs w:val="21"/>
          <w:highlight w:val="none"/>
        </w:rPr>
      </w:r>
      <w:r/>
    </w:p>
    <w:p>
      <w:pPr>
        <w:pStyle w:val="686"/>
        <w:ind w:firstLine="315"/>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说明：根据《关于在政府采购活动中推行信用承诺制的通知》（宁财购通〔2021〕5号）的规定，适用信用承诺的供应商，对于1至6款证明材料可使用《南京市政府采购供应商信用记录表暨信用承诺书》替代。供应商在成交后，应按采购文件要求，将上述由信用承诺书替代的证明材料提交采购人或采购代理机构核验。经核验无误后，由采购人或采购代理机构发出成交通知书。</w:t>
      </w:r>
      <w:r>
        <w:rPr>
          <w:rFonts w:hint="eastAsia" w:ascii="宋体" w:hAnsi="宋体" w:cs="宋体"/>
          <w:color w:val="000000"/>
          <w:szCs w:val="21"/>
          <w:highlight w:val="none"/>
        </w:rPr>
      </w:r>
      <w:r/>
    </w:p>
    <w:p>
      <w:pPr>
        <w:pStyle w:val="68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（二）落实政府采购政策需满足的资格要求：</w:t>
      </w:r>
      <w:r>
        <w:rPr>
          <w:rFonts w:hint="eastAsia" w:ascii="宋体" w:hAnsi="宋体" w:cs="宋体"/>
          <w:bCs/>
          <w:color w:val="000000"/>
          <w:szCs w:val="21"/>
          <w:highlight w:val="none"/>
        </w:rPr>
      </w:r>
      <w:r/>
    </w:p>
    <w:p>
      <w:pPr>
        <w:pStyle w:val="68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1．中小企业政策</w:t>
      </w:r>
      <w:r>
        <w:rPr>
          <w:rFonts w:hint="eastAsia" w:ascii="宋体" w:hAnsi="宋体" w:cs="宋体"/>
          <w:bCs/>
          <w:color w:val="000000"/>
          <w:szCs w:val="21"/>
          <w:highlight w:val="none"/>
        </w:rPr>
      </w:r>
      <w:r/>
    </w:p>
    <w:p>
      <w:pPr>
        <w:pStyle w:val="712"/>
        <w:ind w:left="0" w:firstLine="630"/>
        <w:spacing w:line="360" w:lineRule="auto"/>
        <w:rPr>
          <w:rFonts w:hint="eastAsia" w:hAnsi="宋体" w:cs="宋体"/>
          <w:b w:val="0"/>
          <w:bCs/>
          <w:color w:val="000000"/>
          <w:position w:val="0"/>
          <w:sz w:val="21"/>
          <w:szCs w:val="21"/>
          <w:highlight w:val="none"/>
        </w:rPr>
      </w:pPr>
      <w:r>
        <w:rPr>
          <w:rFonts w:hint="eastAsia" w:hAnsi="宋体" w:cs="宋体"/>
          <w:b w:val="0"/>
          <w:bCs/>
          <w:color w:val="000000"/>
          <w:position w:val="0"/>
          <w:sz w:val="21"/>
          <w:szCs w:val="21"/>
          <w:highlight w:val="none"/>
        </w:rPr>
        <w:t xml:space="preserve">本项目不面向中小企业预留采购份额。</w:t>
      </w:r>
      <w:r>
        <w:rPr>
          <w:rFonts w:hint="eastAsia" w:hAnsi="宋体" w:cs="宋体"/>
          <w:b w:val="0"/>
          <w:bCs/>
          <w:color w:val="000000"/>
          <w:position w:val="0"/>
          <w:sz w:val="21"/>
          <w:szCs w:val="21"/>
          <w:highlight w:val="none"/>
        </w:rPr>
      </w:r>
      <w:r/>
    </w:p>
    <w:p>
      <w:pPr>
        <w:pStyle w:val="68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2．其它落实政府采购政策的资格要求：</w:t>
      </w:r>
      <w:r>
        <w:rPr>
          <w:rFonts w:hint="eastAsia" w:ascii="宋体" w:hAnsi="宋体" w:cs="宋体"/>
          <w:bCs/>
          <w:color w:val="000000"/>
          <w:szCs w:val="21"/>
          <w:highlight w:val="none"/>
          <w:u w:val="single"/>
        </w:rPr>
        <w:t xml:space="preserve">无</w:t>
      </w:r>
      <w:r>
        <w:rPr>
          <w:rFonts w:hint="eastAsia" w:ascii="宋体" w:hAnsi="宋体" w:cs="宋体"/>
          <w:bCs/>
          <w:color w:val="000000"/>
          <w:szCs w:val="21"/>
          <w:highlight w:val="none"/>
        </w:rPr>
        <w:t xml:space="preserve">。</w:t>
      </w:r>
      <w:r>
        <w:rPr>
          <w:rFonts w:hint="eastAsia" w:ascii="宋体" w:hAnsi="宋体" w:cs="宋体"/>
          <w:bCs/>
          <w:color w:val="000000"/>
          <w:szCs w:val="21"/>
          <w:highlight w:val="none"/>
        </w:rPr>
      </w:r>
      <w:r/>
    </w:p>
    <w:p>
      <w:pPr>
        <w:pStyle w:val="68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（三）本项目的特定资格要求：</w:t>
      </w:r>
      <w:r>
        <w:rPr>
          <w:rFonts w:hint="eastAsia" w:ascii="宋体" w:hAnsi="宋体" w:cs="宋体"/>
          <w:bCs/>
          <w:color w:val="000000"/>
          <w:szCs w:val="21"/>
          <w:highlight w:val="none"/>
        </w:rPr>
      </w:r>
      <w:r/>
    </w:p>
    <w:p>
      <w:pPr>
        <w:pStyle w:val="686"/>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1.投标人为制造商且所投产品被纳入医</w:t>
      </w:r>
      <w:r>
        <w:rPr>
          <w:rFonts w:hint="eastAsia" w:ascii="宋体" w:hAnsi="宋体" w:cs="宋体"/>
          <w:b/>
          <w:color w:val="000000"/>
          <w:szCs w:val="21"/>
          <w:highlight w:val="none"/>
        </w:rPr>
        <w:t xml:space="preserve">疗器械管理的，须提供所投产品有效的《医疗器械生产许可证》（适用于生产Ⅱ类、Ⅲ类医疗器械）或《医疗器械生产备案凭证》（适用于生产Ⅰ类医疗器械）；投标人为代理商且所投产品被纳入医疗器械管理的，须提供所投产品的有效的《医疗器械经营许可证》（适用于Ⅲ类医疗器械）或《第二类医疗器械的经营备案凭证》（适用于Ⅱ类医疗器械）或《医疗器械经营备案凭证》（适用于Ⅰ类医疗器械）及制造商的专项授权（本条适用于进口产品）。所有证件必须在有效期内（证书上产品型号必须与其提供的投标文件《投标报价明细表》中型号一致，否则将作无效投标处理。</w:t>
      </w:r>
      <w:r>
        <w:rPr>
          <w:rFonts w:hint="eastAsia" w:ascii="宋体" w:hAnsi="宋体" w:cs="宋体"/>
          <w:b/>
          <w:color w:val="000000"/>
          <w:szCs w:val="21"/>
          <w:highlight w:val="none"/>
        </w:rPr>
      </w:r>
      <w:r/>
    </w:p>
    <w:p>
      <w:pPr>
        <w:pStyle w:val="68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（四）投标人存在下列情形的不得参加本次招标活动：</w:t>
      </w:r>
      <w:r>
        <w:rPr>
          <w:rFonts w:hint="eastAsia" w:ascii="宋体" w:hAnsi="宋体" w:cs="宋体"/>
          <w:bCs/>
          <w:color w:val="000000"/>
          <w:szCs w:val="21"/>
          <w:highlight w:val="none"/>
        </w:rPr>
      </w:r>
      <w:r/>
    </w:p>
    <w:p>
      <w:pPr>
        <w:pStyle w:val="68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1.单位负责人为同一人或者存在直接控股、管理关系的不同投标人，不得参加同一合同项下的政府采购活动。</w:t>
      </w:r>
      <w:r>
        <w:rPr>
          <w:rFonts w:hint="eastAsia" w:ascii="宋体" w:hAnsi="宋体" w:cs="宋体"/>
          <w:b/>
          <w:color w:val="000000"/>
          <w:szCs w:val="21"/>
          <w:highlight w:val="none"/>
        </w:rPr>
        <w:t xml:space="preserve">（提供承诺书并加盖投标人公章）</w:t>
      </w:r>
      <w:r>
        <w:rPr>
          <w:rFonts w:hint="eastAsia" w:ascii="宋体" w:hAnsi="宋体" w:cs="宋体"/>
          <w:bCs/>
          <w:color w:val="000000"/>
          <w:szCs w:val="21"/>
          <w:highlight w:val="none"/>
        </w:rPr>
      </w:r>
      <w:r/>
    </w:p>
    <w:p>
      <w:pPr>
        <w:pStyle w:val="68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2.除单一来源项目外，凡为采购项目提供整体设计、规范编制或者项目管理、监理、检测等服务的投标人不得再参加本项目的采购活动。</w:t>
      </w:r>
      <w:r>
        <w:rPr>
          <w:rFonts w:hint="eastAsia" w:ascii="宋体" w:hAnsi="宋体" w:cs="宋体"/>
          <w:b/>
          <w:color w:val="000000"/>
          <w:szCs w:val="21"/>
          <w:highlight w:val="none"/>
        </w:rPr>
        <w:t xml:space="preserve">（提供承诺书并加盖投标人公章）</w:t>
      </w:r>
      <w:r>
        <w:rPr>
          <w:rFonts w:hint="eastAsia" w:ascii="宋体" w:hAnsi="宋体" w:cs="宋体"/>
          <w:bCs/>
          <w:color w:val="000000"/>
          <w:szCs w:val="21"/>
          <w:highlight w:val="none"/>
        </w:rPr>
      </w:r>
      <w:r/>
    </w:p>
    <w:p>
      <w:pPr>
        <w:pStyle w:val="68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3.通过“信用中国”网站、中国政府采购网查询投标人在投标截止时间前的信用记录，通过以上查询渠道，投标人被列入失信被执行人、重大税收违法案件当事人名单、政府采购严重违法失信行为记录。</w:t>
      </w:r>
      <w:r>
        <w:rPr>
          <w:rFonts w:hint="eastAsia" w:ascii="宋体" w:hAnsi="宋体" w:cs="宋体"/>
          <w:bCs/>
          <w:color w:val="000000"/>
          <w:szCs w:val="21"/>
          <w:highlight w:val="none"/>
        </w:rPr>
      </w:r>
      <w:r/>
    </w:p>
    <w:p>
      <w:pPr>
        <w:pStyle w:val="686"/>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三、获取招标文件</w:t>
      </w:r>
      <w:bookmarkEnd w:id="13"/>
      <w:r/>
      <w:bookmarkEnd w:id="14"/>
      <w:r/>
      <w:bookmarkEnd w:id="15"/>
      <w:r/>
      <w:bookmarkEnd w:id="16"/>
      <w:r>
        <w:rPr>
          <w:rFonts w:hint="eastAsia" w:ascii="宋体" w:hAnsi="宋体" w:cs="宋体"/>
          <w:b/>
          <w:bCs/>
          <w:color w:val="000000"/>
          <w:szCs w:val="21"/>
          <w:highlight w:val="none"/>
        </w:rPr>
      </w:r>
      <w:r/>
    </w:p>
    <w:p>
      <w:pPr>
        <w:pStyle w:val="686"/>
        <w:ind w:firstLine="525"/>
        <w:spacing w:line="360" w:lineRule="auto"/>
        <w:rPr>
          <w:rFonts w:hint="eastAsia" w:ascii="宋体" w:hAnsi="宋体" w:cs="宋体"/>
          <w:bCs/>
          <w:color w:val="000000"/>
          <w:szCs w:val="21"/>
          <w:highlight w:val="none"/>
        </w:rPr>
      </w:pPr>
      <w:r/>
      <w:bookmarkStart w:id="17" w:name="_Toc80264700"/>
      <w:r>
        <w:rPr>
          <w:rFonts w:hint="eastAsia" w:ascii="宋体" w:hAnsi="宋体" w:cs="宋体"/>
          <w:bCs/>
          <w:color w:val="000000"/>
          <w:szCs w:val="21"/>
          <w:highlight w:val="none"/>
        </w:rPr>
        <w:t xml:space="preserve">时间：自招标文件公告发布之日起5个工作日</w:t>
      </w:r>
      <w:r>
        <w:rPr>
          <w:rFonts w:hint="eastAsia" w:ascii="宋体" w:hAnsi="宋体" w:cs="宋体"/>
          <w:bCs/>
          <w:color w:val="000000"/>
          <w:szCs w:val="21"/>
          <w:highlight w:val="none"/>
        </w:rPr>
      </w:r>
      <w:r/>
    </w:p>
    <w:p>
      <w:pPr>
        <w:pStyle w:val="686"/>
        <w:ind w:firstLine="525"/>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地点：“苏采云”系统</w:t>
      </w:r>
      <w:r>
        <w:rPr>
          <w:rFonts w:hint="eastAsia" w:ascii="宋体" w:hAnsi="宋体" w:cs="宋体"/>
          <w:bCs/>
          <w:color w:val="000000"/>
          <w:szCs w:val="21"/>
          <w:highlight w:val="none"/>
        </w:rPr>
      </w:r>
      <w:r/>
    </w:p>
    <w:p>
      <w:pPr>
        <w:pStyle w:val="686"/>
        <w:ind w:firstLine="525"/>
        <w:spacing w:line="360" w:lineRule="auto"/>
        <w:rPr>
          <w:rFonts w:hint="eastAsia" w:ascii="宋体" w:hAnsi="宋体" w:cs="宋体"/>
          <w:bCs/>
          <w:color w:val="000000"/>
          <w:szCs w:val="21"/>
          <w:highlight w:val="none"/>
        </w:rPr>
      </w:pPr>
      <w:r/>
      <w:bookmarkStart w:id="18" w:name="_Toc80792691"/>
      <w:r/>
      <w:bookmarkStart w:id="19" w:name="_Toc96347854"/>
      <w:r/>
      <w:bookmarkStart w:id="20" w:name="_Toc93909068"/>
      <w:r>
        <w:rPr>
          <w:rFonts w:hint="eastAsia" w:ascii="宋体" w:hAnsi="宋体" w:cs="宋体"/>
          <w:bCs/>
          <w:color w:val="000000"/>
          <w:szCs w:val="21"/>
          <w:highlight w:val="none"/>
        </w:rPr>
        <w:t xml:space="preserve">方式：供应商登陆“江苏政府采购网”，在网站首页点击“苏采云”→使用CA锁登录系统(新用户需进行“平台用户注册”)在“可参与项目”中选择“我要参与”→“项目参与”进行登记，参与成功后到“已参与项目”界面中找到该项目下载文件并进行操作。</w:t>
      </w:r>
      <w:r>
        <w:rPr>
          <w:rFonts w:hint="eastAsia" w:ascii="宋体" w:hAnsi="宋体" w:cs="宋体"/>
          <w:bCs/>
          <w:color w:val="000000"/>
          <w:szCs w:val="21"/>
          <w:highlight w:val="none"/>
        </w:rPr>
      </w:r>
      <w:r/>
    </w:p>
    <w:p>
      <w:pPr>
        <w:pStyle w:val="686"/>
        <w:ind w:firstLine="525"/>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售价：0.00元</w:t>
      </w:r>
      <w:r>
        <w:rPr>
          <w:rFonts w:hint="eastAsia" w:ascii="宋体" w:hAnsi="宋体" w:cs="宋体"/>
          <w:bCs/>
          <w:color w:val="000000"/>
          <w:szCs w:val="21"/>
          <w:highlight w:val="none"/>
        </w:rPr>
      </w:r>
      <w:r/>
    </w:p>
    <w:p>
      <w:pPr>
        <w:pStyle w:val="686"/>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四、</w:t>
      </w:r>
      <w:bookmarkEnd w:id="17"/>
      <w:r/>
      <w:bookmarkEnd w:id="18"/>
      <w:r>
        <w:rPr>
          <w:rFonts w:hint="eastAsia" w:ascii="宋体" w:hAnsi="宋体" w:cs="宋体"/>
          <w:b/>
          <w:bCs/>
          <w:color w:val="000000"/>
          <w:szCs w:val="21"/>
          <w:highlight w:val="none"/>
        </w:rPr>
        <w:t xml:space="preserve">提交投标文件截止时间、开标时间和地点</w:t>
      </w:r>
      <w:bookmarkEnd w:id="19"/>
      <w:r/>
      <w:bookmarkEnd w:id="20"/>
      <w:r>
        <w:rPr>
          <w:rFonts w:hint="eastAsia" w:ascii="宋体" w:hAnsi="宋体" w:cs="宋体"/>
          <w:b/>
          <w:bCs/>
          <w:color w:val="000000"/>
          <w:szCs w:val="21"/>
          <w:highlight w:val="none"/>
        </w:rPr>
      </w:r>
      <w:r/>
    </w:p>
    <w:p>
      <w:pPr>
        <w:pStyle w:val="686"/>
        <w:ind w:firstLine="525"/>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提交投标文件截止时间、开标时间：</w:t>
      </w:r>
      <w:r>
        <w:rPr>
          <w:rFonts w:hint="eastAsia" w:ascii="宋体" w:hAnsi="宋体" w:cs="宋体"/>
          <w:b/>
          <w:color w:val="000000"/>
          <w:szCs w:val="21"/>
          <w:highlight w:val="none"/>
        </w:rPr>
        <w:t xml:space="preserve">2026年</w:t>
      </w:r>
      <w:r>
        <w:rPr>
          <w:rFonts w:hint="eastAsia" w:ascii="宋体" w:hAnsi="宋体" w:cs="宋体"/>
          <w:b/>
          <w:color w:val="000000"/>
          <w:szCs w:val="21"/>
          <w:highlight w:val="none"/>
          <w:lang w:val="en-US" w:eastAsia="zh-CN"/>
        </w:rPr>
        <w:t xml:space="preserve">0</w:t>
      </w:r>
      <w:r>
        <w:rPr>
          <w:rFonts w:hint="eastAsia" w:ascii="宋体" w:hAnsi="宋体" w:cs="宋体"/>
          <w:b/>
          <w:color w:val="000000"/>
          <w:szCs w:val="21"/>
          <w:highlight w:val="none"/>
          <w:lang w:val="en-US" w:eastAsia="zh-CN"/>
        </w:rPr>
        <w:t xml:space="preserve">8</w:t>
      </w:r>
      <w:r>
        <w:rPr>
          <w:rFonts w:hint="eastAsia" w:ascii="宋体" w:hAnsi="宋体" w:cs="宋体"/>
          <w:b/>
          <w:color w:val="000000"/>
          <w:szCs w:val="21"/>
          <w:highlight w:val="none"/>
        </w:rPr>
        <w:t xml:space="preserve">月</w:t>
      </w:r>
      <w:r>
        <w:rPr>
          <w:rFonts w:hint="eastAsia" w:ascii="宋体" w:hAnsi="宋体" w:cs="宋体"/>
          <w:b/>
          <w:color w:val="000000"/>
          <w:szCs w:val="21"/>
          <w:highlight w:val="none"/>
          <w:lang w:val="en-US" w:eastAsia="zh-CN"/>
        </w:rPr>
        <w:t xml:space="preserve">0</w:t>
      </w:r>
      <w:r>
        <w:rPr>
          <w:rFonts w:hint="eastAsia" w:ascii="宋体" w:hAnsi="宋体" w:cs="宋体"/>
          <w:b/>
          <w:color w:val="000000"/>
          <w:szCs w:val="21"/>
          <w:highlight w:val="none"/>
          <w:lang w:val="en-US" w:eastAsia="zh-CN"/>
        </w:rPr>
        <w:t xml:space="preserve">3</w:t>
      </w:r>
      <w:r>
        <w:rPr>
          <w:rFonts w:hint="eastAsia" w:ascii="宋体" w:hAnsi="宋体" w:cs="宋体"/>
          <w:b/>
          <w:color w:val="000000"/>
          <w:szCs w:val="21"/>
          <w:highlight w:val="none"/>
        </w:rPr>
        <w:t xml:space="preserve">日</w:t>
      </w:r>
      <w:r>
        <w:rPr>
          <w:rFonts w:hint="eastAsia" w:ascii="宋体" w:hAnsi="宋体" w:cs="宋体"/>
          <w:b/>
          <w:color w:val="000000"/>
          <w:szCs w:val="21"/>
          <w:highlight w:val="none"/>
          <w:lang w:val="en-US" w:eastAsia="zh-CN"/>
        </w:rPr>
        <w:t xml:space="preserve">0</w:t>
      </w:r>
      <w:r>
        <w:rPr>
          <w:rFonts w:hint="eastAsia" w:ascii="宋体" w:hAnsi="宋体" w:cs="宋体"/>
          <w:b/>
          <w:color w:val="000000"/>
          <w:szCs w:val="21"/>
          <w:highlight w:val="none"/>
          <w:lang w:val="en-US" w:eastAsia="zh-CN"/>
        </w:rPr>
        <w:t xml:space="preserve">9</w:t>
      </w:r>
      <w:r>
        <w:rPr>
          <w:rFonts w:hint="eastAsia" w:ascii="宋体" w:hAnsi="宋体" w:cs="宋体"/>
          <w:b/>
          <w:color w:val="000000"/>
          <w:szCs w:val="21"/>
          <w:highlight w:val="none"/>
        </w:rPr>
        <w:t xml:space="preserve">：</w:t>
      </w:r>
      <w:r>
        <w:rPr>
          <w:rFonts w:hint="eastAsia" w:ascii="宋体" w:hAnsi="宋体" w:cs="宋体"/>
          <w:b/>
          <w:color w:val="000000"/>
          <w:szCs w:val="21"/>
          <w:highlight w:val="none"/>
          <w:lang w:val="en-US" w:eastAsia="zh-CN"/>
        </w:rPr>
        <w:t xml:space="preserve">0</w:t>
      </w:r>
      <w:r>
        <w:rPr>
          <w:rFonts w:hint="eastAsia" w:ascii="宋体" w:hAnsi="宋体" w:cs="宋体"/>
          <w:b/>
          <w:color w:val="000000"/>
          <w:szCs w:val="21"/>
          <w:highlight w:val="none"/>
        </w:rPr>
        <w:t xml:space="preserve">0（北京时间）</w:t>
      </w:r>
      <w:r>
        <w:rPr>
          <w:rFonts w:hint="eastAsia" w:ascii="宋体" w:hAnsi="宋体" w:cs="宋体"/>
          <w:bCs/>
          <w:color w:val="000000"/>
          <w:szCs w:val="21"/>
          <w:highlight w:val="none"/>
        </w:rPr>
      </w:r>
      <w:r/>
    </w:p>
    <w:p>
      <w:pPr>
        <w:pStyle w:val="686"/>
        <w:ind w:firstLine="525"/>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提交投标文件地点：江苏省政府采购管理交易系统（苏采云）（以下简称“苏采云”）（网址： http://jszfcg.jsczt.cn/）</w:t>
      </w:r>
      <w:r>
        <w:rPr>
          <w:rFonts w:hint="eastAsia" w:ascii="宋体" w:hAnsi="宋体" w:cs="宋体"/>
          <w:bCs/>
          <w:color w:val="000000"/>
          <w:szCs w:val="21"/>
          <w:highlight w:val="none"/>
        </w:rPr>
      </w:r>
      <w:r/>
    </w:p>
    <w:p>
      <w:pPr>
        <w:pStyle w:val="68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地点：苏采云线上开标大厅</w:t>
      </w:r>
      <w:r>
        <w:rPr>
          <w:rFonts w:hint="eastAsia" w:ascii="宋体" w:hAnsi="宋体" w:cs="宋体"/>
          <w:bCs/>
          <w:color w:val="000000"/>
          <w:szCs w:val="21"/>
          <w:highlight w:val="none"/>
        </w:rPr>
      </w:r>
      <w:r/>
    </w:p>
    <w:p>
      <w:pPr>
        <w:pStyle w:val="686"/>
        <w:spacing w:line="360" w:lineRule="auto"/>
        <w:rPr>
          <w:rFonts w:hint="eastAsia" w:ascii="宋体" w:hAnsi="宋体" w:cs="宋体"/>
          <w:b/>
          <w:bCs/>
          <w:color w:val="000000"/>
          <w:szCs w:val="21"/>
          <w:highlight w:val="none"/>
        </w:rPr>
      </w:pPr>
      <w:r/>
      <w:bookmarkStart w:id="21" w:name="_Toc80792693"/>
      <w:r/>
      <w:bookmarkStart w:id="22" w:name="_Toc93909069"/>
      <w:r/>
      <w:bookmarkStart w:id="23" w:name="_Toc96347855"/>
      <w:r>
        <w:rPr>
          <w:rFonts w:hint="eastAsia" w:ascii="宋体" w:hAnsi="宋体" w:cs="宋体"/>
          <w:b/>
          <w:bCs/>
          <w:color w:val="000000"/>
          <w:szCs w:val="21"/>
          <w:highlight w:val="none"/>
        </w:rPr>
        <w:t xml:space="preserve">五、</w:t>
      </w:r>
      <w:bookmarkEnd w:id="21"/>
      <w:r>
        <w:rPr>
          <w:rFonts w:hint="eastAsia" w:ascii="宋体" w:hAnsi="宋体" w:cs="宋体"/>
          <w:b/>
          <w:bCs/>
          <w:color w:val="000000"/>
          <w:szCs w:val="21"/>
          <w:highlight w:val="none"/>
        </w:rPr>
        <w:t xml:space="preserve">公告期</w:t>
      </w:r>
      <w:bookmarkEnd w:id="22"/>
      <w:r/>
      <w:bookmarkEnd w:id="23"/>
      <w:r>
        <w:rPr>
          <w:rFonts w:hint="eastAsia" w:ascii="宋体" w:hAnsi="宋体" w:cs="宋体"/>
          <w:b/>
          <w:bCs/>
          <w:color w:val="000000"/>
          <w:szCs w:val="21"/>
          <w:highlight w:val="none"/>
        </w:rPr>
        <w:t xml:space="preserve">限</w:t>
      </w:r>
      <w:r>
        <w:rPr>
          <w:rFonts w:hint="eastAsia" w:ascii="宋体" w:hAnsi="宋体" w:cs="宋体"/>
          <w:b/>
          <w:bCs/>
          <w:color w:val="000000"/>
          <w:szCs w:val="21"/>
          <w:highlight w:val="none"/>
        </w:rPr>
      </w:r>
      <w:r/>
    </w:p>
    <w:p>
      <w:pPr>
        <w:pStyle w:val="686"/>
        <w:ind w:firstLine="52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自本公告发布之日起5个工作日</w:t>
      </w:r>
      <w:r>
        <w:rPr>
          <w:rFonts w:hint="eastAsia" w:ascii="宋体" w:hAnsi="宋体" w:cs="宋体"/>
          <w:color w:val="000000"/>
          <w:szCs w:val="21"/>
          <w:highlight w:val="none"/>
        </w:rPr>
      </w:r>
      <w:r/>
    </w:p>
    <w:p>
      <w:pPr>
        <w:pStyle w:val="686"/>
        <w:spacing w:line="360" w:lineRule="auto"/>
        <w:rPr>
          <w:rFonts w:hint="eastAsia" w:ascii="宋体" w:hAnsi="宋体" w:cs="宋体"/>
          <w:b/>
          <w:bCs/>
          <w:color w:val="000000"/>
          <w:szCs w:val="21"/>
          <w:highlight w:val="none"/>
        </w:rPr>
      </w:pPr>
      <w:r/>
      <w:bookmarkStart w:id="24" w:name="_Toc93909070"/>
      <w:r/>
      <w:bookmarkStart w:id="25" w:name="_Toc96347856"/>
      <w:r>
        <w:rPr>
          <w:rFonts w:hint="eastAsia" w:ascii="宋体" w:hAnsi="宋体" w:cs="宋体"/>
          <w:b/>
          <w:bCs/>
          <w:color w:val="000000"/>
          <w:szCs w:val="21"/>
          <w:highlight w:val="none"/>
        </w:rPr>
        <w:t xml:space="preserve">六、其他补充事宜</w:t>
      </w:r>
      <w:bookmarkEnd w:id="24"/>
      <w:r/>
      <w:bookmarkEnd w:id="25"/>
      <w:r>
        <w:rPr>
          <w:rFonts w:hint="eastAsia" w:ascii="宋体" w:hAnsi="宋体" w:cs="宋体"/>
          <w:b/>
          <w:bCs/>
          <w:color w:val="000000"/>
          <w:szCs w:val="21"/>
          <w:highlight w:val="none"/>
        </w:rPr>
      </w:r>
      <w:r/>
    </w:p>
    <w:p>
      <w:pPr>
        <w:pStyle w:val="686"/>
        <w:ind w:firstLine="420"/>
        <w:spacing w:line="440" w:lineRule="exact"/>
        <w:rPr>
          <w:rFonts w:hint="eastAsia" w:ascii="宋体" w:hAnsi="宋体" w:cs="宋体"/>
          <w:bCs/>
          <w:color w:val="000000"/>
          <w:szCs w:val="21"/>
          <w:highlight w:val="none"/>
        </w:rPr>
      </w:pPr>
      <w:r/>
      <w:bookmarkStart w:id="26" w:name="_Toc80264702"/>
      <w:r/>
      <w:bookmarkStart w:id="27" w:name="_Toc80792694"/>
      <w:r/>
      <w:bookmarkStart w:id="28" w:name="_Toc93909071"/>
      <w:r/>
      <w:bookmarkStart w:id="29" w:name="_Toc96347857"/>
      <w:r>
        <w:rPr>
          <w:rFonts w:hint="eastAsia" w:ascii="宋体" w:hAnsi="宋体" w:cs="宋体"/>
          <w:color w:val="000000"/>
          <w:szCs w:val="21"/>
          <w:highlight w:val="none"/>
        </w:rPr>
        <w:t xml:space="preserve">1．</w:t>
      </w:r>
      <w:r>
        <w:rPr>
          <w:rFonts w:hint="eastAsia" w:ascii="宋体" w:hAnsi="宋体" w:cs="宋体"/>
          <w:bCs/>
          <w:color w:val="000000"/>
          <w:szCs w:val="21"/>
          <w:highlight w:val="none"/>
        </w:rPr>
        <w:t xml:space="preserve">政府采购支持政策:</w:t>
      </w:r>
      <w:r>
        <w:rPr>
          <w:rFonts w:hint="eastAsia" w:ascii="宋体" w:hAnsi="宋体" w:cs="宋体"/>
          <w:bCs/>
          <w:color w:val="000000"/>
          <w:szCs w:val="21"/>
          <w:highlight w:val="none"/>
        </w:rPr>
      </w:r>
      <w:r/>
    </w:p>
    <w:p>
      <w:pPr>
        <w:pStyle w:val="686"/>
        <w:ind w:firstLine="420"/>
        <w:spacing w:line="44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（一）《政府采购促进中小企业发展管理办法》</w:t>
      </w:r>
      <w:r>
        <w:rPr>
          <w:rFonts w:hint="eastAsia" w:ascii="宋体" w:hAnsi="宋体" w:cs="宋体"/>
          <w:bCs/>
          <w:color w:val="000000"/>
          <w:szCs w:val="21"/>
          <w:highlight w:val="none"/>
        </w:rPr>
      </w:r>
      <w:r/>
    </w:p>
    <w:p>
      <w:pPr>
        <w:pStyle w:val="686"/>
        <w:ind w:firstLine="420"/>
        <w:spacing w:line="44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（二）《关于政府采购支持监狱企业发展有关问题的通知》</w:t>
      </w:r>
      <w:r>
        <w:rPr>
          <w:rFonts w:hint="eastAsia" w:ascii="宋体" w:hAnsi="宋体" w:cs="宋体"/>
          <w:bCs/>
          <w:color w:val="000000"/>
          <w:szCs w:val="21"/>
          <w:highlight w:val="none"/>
        </w:rPr>
      </w:r>
      <w:r/>
    </w:p>
    <w:p>
      <w:pPr>
        <w:pStyle w:val="686"/>
        <w:ind w:firstLine="420"/>
        <w:spacing w:line="44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（三）《关于促进残疾人就业政府采购政策的通知》</w:t>
      </w:r>
      <w:r>
        <w:rPr>
          <w:rFonts w:hint="eastAsia" w:ascii="宋体" w:hAnsi="宋体" w:cs="宋体"/>
          <w:bCs/>
          <w:color w:val="000000"/>
          <w:szCs w:val="21"/>
          <w:highlight w:val="none"/>
        </w:rPr>
      </w:r>
      <w:r/>
    </w:p>
    <w:p>
      <w:pPr>
        <w:pStyle w:val="686"/>
        <w:ind w:firstLine="420"/>
        <w:spacing w:line="44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（四）《关于调整优化节能产品、环境标志产品政府采购执行机制的通知》</w:t>
      </w:r>
      <w:r>
        <w:rPr>
          <w:rFonts w:hint="eastAsia" w:ascii="宋体" w:hAnsi="宋体" w:cs="宋体"/>
          <w:bCs/>
          <w:color w:val="000000"/>
          <w:szCs w:val="21"/>
          <w:highlight w:val="none"/>
        </w:rPr>
      </w:r>
      <w:r/>
    </w:p>
    <w:p>
      <w:pPr>
        <w:pStyle w:val="686"/>
        <w:ind w:firstLine="420"/>
        <w:spacing w:line="44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（五）《关于做好政府采购支持企业发展有关事项的通知》</w:t>
      </w:r>
      <w:r>
        <w:rPr>
          <w:rFonts w:hint="eastAsia" w:ascii="宋体" w:hAnsi="宋体" w:cs="宋体"/>
          <w:bCs/>
          <w:color w:val="000000"/>
          <w:szCs w:val="21"/>
          <w:highlight w:val="none"/>
        </w:rPr>
      </w:r>
      <w:r/>
    </w:p>
    <w:p>
      <w:pPr>
        <w:pStyle w:val="686"/>
        <w:ind w:firstLine="420"/>
        <w:spacing w:line="44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（六）《国务院办公厅关于在政府采购中实施本国产品标准及相关政策的通知》、关于贯彻落实《国务院办公厅关于在政府采购中实施本国产品标准及相关政策的通知》的意见</w:t>
      </w:r>
      <w:r>
        <w:rPr>
          <w:rFonts w:hint="eastAsia" w:ascii="宋体" w:hAnsi="宋体" w:cs="宋体"/>
          <w:bCs/>
          <w:color w:val="000000"/>
          <w:szCs w:val="21"/>
          <w:highlight w:val="none"/>
        </w:rPr>
      </w:r>
      <w:r/>
    </w:p>
    <w:p>
      <w:pPr>
        <w:pStyle w:val="686"/>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2．政府采购信用承诺</w:t>
      </w:r>
      <w:r>
        <w:rPr>
          <w:rFonts w:hint="eastAsia" w:ascii="宋体" w:hAnsi="宋体" w:cs="宋体"/>
          <w:color w:val="000000"/>
          <w:szCs w:val="21"/>
          <w:highlight w:val="none"/>
        </w:rPr>
      </w:r>
      <w:r/>
    </w:p>
    <w:p>
      <w:pPr>
        <w:pStyle w:val="686"/>
        <w:ind w:firstLine="525"/>
        <w:jc w:val="left"/>
        <w:spacing w:line="44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 （https://njgc.jfh.com/）</w:t>
      </w:r>
      <w:r>
        <w:rPr>
          <w:rFonts w:hint="eastAsia" w:ascii="宋体" w:hAnsi="宋体" w:cs="宋体"/>
          <w:color w:val="000000"/>
          <w:szCs w:val="21"/>
          <w:highlight w:val="none"/>
        </w:rPr>
        <w:t xml:space="preserve">‘南京市政府采购供应商诚信档案’系统链接打开系统页面</w:t>
      </w:r>
      <w:r>
        <w:rPr>
          <w:rFonts w:hint="eastAsia" w:ascii="宋体" w:hAnsi="宋体" w:cs="宋体"/>
          <w:bCs/>
          <w:color w:val="000000"/>
          <w:szCs w:val="21"/>
          <w:highlight w:val="none"/>
        </w:rPr>
        <w:t xml:space="preserve">（h</w:t>
      </w:r>
      <w:r>
        <w:rPr>
          <w:rFonts w:hint="eastAsia" w:ascii="宋体" w:hAnsi="宋体" w:cs="宋体"/>
          <w:bCs/>
          <w:color w:val="000000"/>
          <w:szCs w:val="21"/>
          <w:highlight w:val="none"/>
        </w:rPr>
        <w:t xml:space="preserve">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盖单位公章，随响应文件一并递交。由于特殊原因未及时注册的供应商可先行获取招标文件，但必须在提交投标文件截止日两天前办理。</w:t>
      </w:r>
      <w:r>
        <w:rPr>
          <w:rFonts w:hint="eastAsia" w:ascii="宋体" w:hAnsi="宋体" w:cs="宋体"/>
          <w:bCs/>
          <w:color w:val="000000"/>
          <w:szCs w:val="21"/>
          <w:highlight w:val="none"/>
        </w:rPr>
      </w:r>
      <w:r/>
    </w:p>
    <w:p>
      <w:pPr>
        <w:pStyle w:val="686"/>
        <w:ind w:firstLine="525"/>
        <w:spacing w:line="44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在政府采购资格审查环节，供应商只需提供书面《南京市政府采购供应商信用记录表暨信用承诺书》，即可替代以下证明材料：</w:t>
      </w:r>
      <w:r>
        <w:rPr>
          <w:rFonts w:hint="eastAsia" w:ascii="宋体" w:hAnsi="宋体" w:cs="宋体"/>
          <w:bCs/>
          <w:color w:val="000000"/>
          <w:szCs w:val="21"/>
          <w:highlight w:val="none"/>
        </w:rPr>
      </w:r>
      <w:r/>
    </w:p>
    <w:p>
      <w:pPr>
        <w:pStyle w:val="686"/>
        <w:ind w:firstLine="525"/>
        <w:spacing w:line="44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（1）符合国家相关规定的财务状况报告；</w:t>
      </w:r>
      <w:r>
        <w:rPr>
          <w:rFonts w:hint="eastAsia" w:ascii="宋体" w:hAnsi="宋体" w:cs="宋体"/>
          <w:bCs/>
          <w:color w:val="000000"/>
          <w:szCs w:val="21"/>
          <w:highlight w:val="none"/>
        </w:rPr>
      </w:r>
      <w:r/>
    </w:p>
    <w:p>
      <w:pPr>
        <w:pStyle w:val="686"/>
        <w:ind w:firstLine="525"/>
        <w:spacing w:line="44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（2）依法缴纳税收的证明材料；</w:t>
      </w:r>
      <w:r>
        <w:rPr>
          <w:rFonts w:hint="eastAsia" w:ascii="宋体" w:hAnsi="宋体" w:cs="宋体"/>
          <w:bCs/>
          <w:color w:val="000000"/>
          <w:szCs w:val="21"/>
          <w:highlight w:val="none"/>
        </w:rPr>
      </w:r>
      <w:r/>
    </w:p>
    <w:p>
      <w:pPr>
        <w:pStyle w:val="686"/>
        <w:ind w:firstLine="525"/>
        <w:spacing w:line="44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（3）依法缴纳社会保障资金的证明材料；</w:t>
      </w:r>
      <w:r>
        <w:rPr>
          <w:rFonts w:hint="eastAsia" w:ascii="宋体" w:hAnsi="宋体" w:cs="宋体"/>
          <w:bCs/>
          <w:color w:val="000000"/>
          <w:szCs w:val="21"/>
          <w:highlight w:val="none"/>
        </w:rPr>
      </w:r>
      <w:r/>
    </w:p>
    <w:p>
      <w:pPr>
        <w:pStyle w:val="686"/>
        <w:ind w:firstLine="525"/>
        <w:spacing w:line="44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（4）具备履行政府采购合同所必需的设备和专业技术能力的证明材料；</w:t>
      </w:r>
      <w:r>
        <w:rPr>
          <w:rFonts w:hint="eastAsia" w:ascii="宋体" w:hAnsi="宋体" w:cs="宋体"/>
          <w:bCs/>
          <w:color w:val="000000"/>
          <w:szCs w:val="21"/>
          <w:highlight w:val="none"/>
        </w:rPr>
      </w:r>
      <w:r/>
    </w:p>
    <w:p>
      <w:pPr>
        <w:pStyle w:val="686"/>
        <w:ind w:firstLine="525"/>
        <w:spacing w:line="44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（5）参加政府采购活动前三年内在经营活动中没有重大违法记录的证明材料；</w:t>
      </w:r>
      <w:r>
        <w:rPr>
          <w:rFonts w:hint="eastAsia" w:ascii="宋体" w:hAnsi="宋体" w:cs="宋体"/>
          <w:bCs/>
          <w:color w:val="000000"/>
          <w:szCs w:val="21"/>
          <w:highlight w:val="none"/>
        </w:rPr>
      </w:r>
      <w:r/>
    </w:p>
    <w:p>
      <w:pPr>
        <w:pStyle w:val="686"/>
        <w:ind w:firstLine="525"/>
        <w:spacing w:line="44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（6）未被列入失信被执行人、重大税收违法失信主体、政府采购严重违法失信行为记录名单的证明材料。</w:t>
      </w:r>
      <w:r>
        <w:rPr>
          <w:rFonts w:hint="eastAsia" w:ascii="宋体" w:hAnsi="宋体" w:cs="宋体"/>
          <w:bCs/>
          <w:color w:val="000000"/>
          <w:szCs w:val="21"/>
          <w:highlight w:val="none"/>
        </w:rPr>
      </w:r>
      <w:r/>
    </w:p>
    <w:p>
      <w:pPr>
        <w:pStyle w:val="686"/>
        <w:ind w:firstLine="525"/>
        <w:spacing w:line="44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供应商在中标（成交）后，应按采购文件要求，将上述由信用承诺书替代的证明材料提交采购人或采购代理机构核验。经核验无误后，由采购人或采购代理机构发出中标（成交）通知书。</w:t>
      </w:r>
      <w:r>
        <w:rPr>
          <w:rFonts w:hint="eastAsia" w:ascii="宋体" w:hAnsi="宋体" w:cs="宋体"/>
          <w:bCs/>
          <w:color w:val="000000"/>
          <w:szCs w:val="21"/>
          <w:highlight w:val="none"/>
        </w:rPr>
      </w:r>
      <w:r/>
    </w:p>
    <w:p>
      <w:pPr>
        <w:pStyle w:val="686"/>
        <w:ind w:firstLine="525"/>
        <w:spacing w:line="44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供应商涉及以下情形的，不适用信用承诺：</w:t>
      </w:r>
      <w:r>
        <w:rPr>
          <w:rFonts w:hint="eastAsia" w:ascii="宋体" w:hAnsi="宋体" w:cs="宋体"/>
          <w:bCs/>
          <w:color w:val="000000"/>
          <w:szCs w:val="21"/>
          <w:highlight w:val="none"/>
        </w:rPr>
      </w:r>
      <w:r/>
    </w:p>
    <w:p>
      <w:pPr>
        <w:pStyle w:val="686"/>
        <w:ind w:firstLine="525"/>
        <w:spacing w:line="44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（1）供应商被列入严重失信主体名单；</w:t>
      </w:r>
      <w:r>
        <w:rPr>
          <w:rFonts w:hint="eastAsia" w:ascii="宋体" w:hAnsi="宋体" w:cs="宋体"/>
          <w:bCs/>
          <w:color w:val="000000"/>
          <w:szCs w:val="21"/>
          <w:highlight w:val="none"/>
        </w:rPr>
      </w:r>
      <w:r/>
    </w:p>
    <w:p>
      <w:pPr>
        <w:pStyle w:val="686"/>
        <w:ind w:firstLine="525"/>
        <w:spacing w:line="44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（2）被相关监管部门作出行政处罚且尚在处罚有效期内；</w:t>
      </w:r>
      <w:r>
        <w:rPr>
          <w:rFonts w:hint="eastAsia" w:ascii="宋体" w:hAnsi="宋体" w:cs="宋体"/>
          <w:bCs/>
          <w:color w:val="000000"/>
          <w:szCs w:val="21"/>
          <w:highlight w:val="none"/>
        </w:rPr>
      </w:r>
      <w:r/>
    </w:p>
    <w:p>
      <w:pPr>
        <w:pStyle w:val="686"/>
        <w:ind w:firstLine="525"/>
        <w:spacing w:line="44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（3）其他法律、行政法规规定的不适用信用承诺的情形。</w:t>
      </w:r>
      <w:r>
        <w:rPr>
          <w:rFonts w:hint="eastAsia" w:ascii="宋体" w:hAnsi="宋体" w:cs="宋体"/>
          <w:bCs/>
          <w:color w:val="000000"/>
          <w:szCs w:val="21"/>
          <w:highlight w:val="none"/>
        </w:rPr>
      </w:r>
      <w:r/>
    </w:p>
    <w:p>
      <w:pPr>
        <w:pStyle w:val="686"/>
        <w:ind w:firstLine="525"/>
        <w:spacing w:line="44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供应商对信用承诺内容的真实性、合法性、有效性负责。如作出虚假信用承诺，视同为“提供虚假材料谋取中标、成交”的违法行为。</w:t>
      </w:r>
      <w:r>
        <w:rPr>
          <w:rFonts w:hint="eastAsia" w:ascii="宋体" w:hAnsi="宋体" w:cs="宋体"/>
          <w:bCs/>
          <w:color w:val="000000"/>
          <w:szCs w:val="21"/>
          <w:highlight w:val="none"/>
        </w:rPr>
      </w:r>
      <w:r/>
    </w:p>
    <w:p>
      <w:pPr>
        <w:pStyle w:val="686"/>
        <w:ind w:firstLine="420"/>
        <w:spacing w:line="44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3、潜在供应商访问政府采购管理交易系统（苏采云）的网络地址和方法：</w:t>
      </w:r>
      <w:r>
        <w:rPr>
          <w:rFonts w:hint="eastAsia" w:ascii="宋体" w:hAnsi="宋体" w:cs="宋体"/>
          <w:bCs/>
          <w:color w:val="000000"/>
          <w:szCs w:val="21"/>
          <w:highlight w:val="none"/>
        </w:rPr>
      </w:r>
      <w:r/>
    </w:p>
    <w:p>
      <w:pPr>
        <w:pStyle w:val="686"/>
        <w:ind w:firstLine="420"/>
        <w:spacing w:line="44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宋体" w:hAnsi="宋体" w:cs="宋体"/>
          <w:bCs/>
          <w:color w:val="000000"/>
          <w:szCs w:val="21"/>
          <w:highlight w:val="none"/>
        </w:rPr>
      </w:r>
      <w:r/>
    </w:p>
    <w:p>
      <w:pPr>
        <w:pStyle w:val="686"/>
        <w:ind w:firstLine="420"/>
        <w:spacing w:line="44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（2）“CA数字证书”的获取：供应商需办理CA锁，“苏采云”系统目前仅支持“苏采云”系统下的政务CA，省内各地区办理的“苏采云”系统下的政务CA全省通用。</w:t>
      </w:r>
      <w:r>
        <w:rPr>
          <w:rFonts w:hint="eastAsia" w:ascii="宋体" w:hAnsi="宋体" w:cs="宋体"/>
          <w:bCs/>
          <w:color w:val="000000"/>
          <w:szCs w:val="21"/>
          <w:highlight w:val="none"/>
        </w:rPr>
      </w:r>
      <w:r/>
    </w:p>
    <w:p>
      <w:pPr>
        <w:pStyle w:val="686"/>
        <w:ind w:firstLine="420"/>
        <w:spacing w:line="440" w:lineRule="exact"/>
        <w:rPr>
          <w:rFonts w:hint="eastAsia" w:ascii="宋体" w:hAnsi="宋体" w:cs="宋体"/>
          <w:bCs/>
          <w:color w:val="000000"/>
          <w:szCs w:val="21"/>
          <w:highlight w:val="none"/>
        </w:rPr>
      </w:pPr>
      <w:r>
        <w:rPr>
          <w:rFonts w:hint="eastAsia" w:ascii="宋体" w:hAnsi="宋体" w:cs="宋体"/>
          <w:bCs/>
          <w:color w:val="000000"/>
          <w:szCs w:val="21"/>
          <w:highlight w:val="none"/>
          <w:lang w:eastAsia="zh-CN"/>
        </w:rPr>
        <w:t xml:space="preserve">（</w:t>
      </w:r>
      <w:r>
        <w:rPr>
          <w:rFonts w:hint="eastAsia" w:ascii="宋体" w:hAnsi="宋体" w:cs="宋体"/>
          <w:bCs/>
          <w:color w:val="000000"/>
          <w:szCs w:val="21"/>
          <w:highlight w:val="none"/>
          <w:lang w:val="en-US" w:eastAsia="zh-CN"/>
        </w:rPr>
        <w:t xml:space="preserve">3</w:t>
      </w:r>
      <w:r>
        <w:rPr>
          <w:rFonts w:hint="eastAsia" w:ascii="宋体" w:hAnsi="宋体" w:cs="宋体"/>
          <w:bCs/>
          <w:color w:val="000000"/>
          <w:szCs w:val="21"/>
          <w:highlight w:val="none"/>
          <w:lang w:eastAsia="zh-CN"/>
        </w:rPr>
        <w:t xml:space="preserve">）</w:t>
      </w:r>
      <w:r>
        <w:rPr>
          <w:rFonts w:hint="eastAsia" w:ascii="宋体" w:hAnsi="宋体" w:cs="宋体"/>
          <w:bCs/>
          <w:color w:val="000000"/>
          <w:szCs w:val="21"/>
          <w:highlight w:val="none"/>
        </w:rPr>
        <w:t xml:space="preserve">“CA数字证书”的办理材料以及供应商操作手册详见：http://jsxcmm.com/help/gys.html。</w:t>
      </w:r>
      <w:r>
        <w:rPr>
          <w:rFonts w:hint="eastAsia" w:ascii="宋体" w:hAnsi="宋体" w:cs="宋体"/>
          <w:bCs/>
          <w:color w:val="000000"/>
          <w:szCs w:val="21"/>
          <w:highlight w:val="none"/>
        </w:rPr>
      </w:r>
      <w:r/>
    </w:p>
    <w:p>
      <w:pPr>
        <w:pStyle w:val="686"/>
        <w:ind w:firstLine="420"/>
        <w:spacing w:line="44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（4）潜在供应商访问“苏采云”系统的网络地址和方法：“苏采云”系统的网址：http://jszfcg.jsczt.cn/jszc/login。</w:t>
      </w:r>
      <w:r>
        <w:rPr>
          <w:rFonts w:hint="eastAsia" w:ascii="宋体" w:hAnsi="宋体" w:cs="宋体"/>
          <w:bCs/>
          <w:color w:val="000000"/>
          <w:szCs w:val="21"/>
          <w:highlight w:val="none"/>
        </w:rPr>
      </w:r>
      <w:r/>
    </w:p>
    <w:p>
      <w:pPr>
        <w:pStyle w:val="686"/>
        <w:ind w:firstLine="420"/>
        <w:spacing w:line="44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（5）采购文件（后缀名为“.kedt”）、供应商操作手册及政府采购客户端工具也可通过“苏采云”系统--已报名项目--报名详情页面内相应链接进行下载。</w:t>
      </w:r>
      <w:r>
        <w:rPr>
          <w:rFonts w:hint="eastAsia" w:ascii="宋体" w:hAnsi="宋体" w:cs="宋体"/>
          <w:bCs/>
          <w:color w:val="000000"/>
          <w:szCs w:val="21"/>
          <w:highlight w:val="none"/>
        </w:rPr>
      </w:r>
      <w:r/>
    </w:p>
    <w:p>
      <w:pPr>
        <w:pStyle w:val="686"/>
        <w:ind w:firstLine="420"/>
        <w:spacing w:line="44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（6）招标代理机构（采购代理机构）将数据电文形式的采购文件加载至“苏采云”系统，供潜在供应商下载或者查阅。</w:t>
      </w:r>
      <w:r>
        <w:rPr>
          <w:rFonts w:hint="eastAsia" w:ascii="宋体" w:hAnsi="宋体" w:cs="宋体"/>
          <w:bCs/>
          <w:color w:val="000000"/>
          <w:szCs w:val="21"/>
          <w:highlight w:val="none"/>
        </w:rPr>
      </w:r>
      <w:r/>
    </w:p>
    <w:p>
      <w:pPr>
        <w:pStyle w:val="686"/>
        <w:ind w:firstLine="420"/>
        <w:spacing w:line="44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（7）苏采云系统使用谷歌浏览器参与不见面开标。</w:t>
      </w:r>
      <w:r>
        <w:rPr>
          <w:rFonts w:hint="eastAsia" w:ascii="宋体" w:hAnsi="宋体" w:cs="宋体"/>
          <w:bCs/>
          <w:color w:val="000000"/>
          <w:szCs w:val="21"/>
          <w:highlight w:val="none"/>
        </w:rPr>
      </w:r>
      <w:r/>
    </w:p>
    <w:p>
      <w:pPr>
        <w:pStyle w:val="686"/>
        <w:ind w:firstLine="420"/>
        <w:spacing w:line="44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（8）“苏采云”南京地区客服热线025-83633744、025-83633743。</w:t>
      </w:r>
      <w:r>
        <w:rPr>
          <w:rFonts w:hint="eastAsia" w:ascii="宋体" w:hAnsi="宋体" w:cs="宋体"/>
          <w:bCs/>
          <w:color w:val="000000"/>
          <w:szCs w:val="21"/>
          <w:highlight w:val="none"/>
        </w:rPr>
      </w:r>
      <w:r/>
    </w:p>
    <w:p>
      <w:pPr>
        <w:pStyle w:val="68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4、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投标人自行承担。</w:t>
      </w:r>
      <w:r>
        <w:rPr>
          <w:rFonts w:hint="eastAsia" w:ascii="宋体" w:hAnsi="宋体" w:cs="宋体"/>
          <w:bCs/>
          <w:color w:val="000000"/>
          <w:szCs w:val="21"/>
          <w:highlight w:val="none"/>
        </w:rPr>
      </w:r>
      <w:r/>
    </w:p>
    <w:p>
      <w:pPr>
        <w:pStyle w:val="686"/>
        <w:spacing w:line="360" w:lineRule="auto"/>
        <w:rPr>
          <w:rFonts w:hint="eastAsia" w:ascii="宋体" w:hAnsi="宋体" w:cs="宋体"/>
          <w:bCs/>
          <w:color w:val="000000"/>
          <w:szCs w:val="21"/>
          <w:highlight w:val="none"/>
        </w:rPr>
      </w:pPr>
      <w:r>
        <w:rPr>
          <w:rFonts w:hint="eastAsia" w:ascii="宋体" w:hAnsi="宋体" w:cs="宋体"/>
          <w:b/>
          <w:bCs/>
          <w:color w:val="000000"/>
          <w:szCs w:val="21"/>
          <w:highlight w:val="none"/>
        </w:rPr>
        <w:t xml:space="preserve">七、</w:t>
      </w:r>
      <w:bookmarkEnd w:id="26"/>
      <w:r/>
      <w:bookmarkEnd w:id="27"/>
      <w:r>
        <w:rPr>
          <w:rFonts w:hint="eastAsia" w:ascii="宋体" w:hAnsi="宋体" w:cs="宋体"/>
          <w:b/>
          <w:bCs/>
          <w:color w:val="000000"/>
          <w:szCs w:val="21"/>
          <w:highlight w:val="none"/>
        </w:rPr>
        <w:t xml:space="preserve">对本次招标提出询问，请按以下方式联系。</w:t>
      </w:r>
      <w:bookmarkEnd w:id="28"/>
      <w:r/>
      <w:bookmarkEnd w:id="29"/>
      <w:r>
        <w:rPr>
          <w:rFonts w:hint="eastAsia" w:ascii="宋体" w:hAnsi="宋体" w:cs="宋体"/>
          <w:bCs/>
          <w:color w:val="000000"/>
          <w:szCs w:val="21"/>
          <w:highlight w:val="none"/>
        </w:rPr>
      </w:r>
      <w:r/>
    </w:p>
    <w:p>
      <w:pPr>
        <w:pStyle w:val="686"/>
        <w:ind w:firstLine="525"/>
        <w:spacing w:line="360" w:lineRule="auto"/>
        <w:rPr>
          <w:rFonts w:hint="eastAsia" w:ascii="宋体" w:hAnsi="宋体" w:cs="宋体"/>
          <w:color w:val="000000"/>
          <w:szCs w:val="21"/>
          <w:highlight w:val="none"/>
        </w:rPr>
      </w:pPr>
      <w:r/>
      <w:bookmarkStart w:id="30" w:name="_Toc28359085"/>
      <w:r>
        <w:rPr>
          <w:rFonts w:hint="eastAsia" w:ascii="宋体" w:hAnsi="宋体" w:cs="宋体"/>
          <w:color w:val="000000"/>
          <w:szCs w:val="21"/>
          <w:highlight w:val="none"/>
        </w:rPr>
        <w:t xml:space="preserve">1．</w:t>
      </w:r>
      <w:r>
        <w:rPr>
          <w:rFonts w:hint="eastAsia" w:ascii="宋体" w:hAnsi="宋体" w:cs="宋体"/>
          <w:color w:val="000000"/>
          <w:szCs w:val="21"/>
          <w:highlight w:val="none"/>
        </w:rPr>
        <w:t xml:space="preserve">采购人信息</w:t>
      </w:r>
      <w:r>
        <w:rPr>
          <w:rFonts w:hint="eastAsia" w:ascii="宋体" w:hAnsi="宋体" w:cs="宋体"/>
          <w:color w:val="000000"/>
          <w:szCs w:val="21"/>
          <w:highlight w:val="none"/>
        </w:rPr>
      </w:r>
      <w:r/>
    </w:p>
    <w:p>
      <w:pPr>
        <w:pStyle w:val="686"/>
        <w:ind w:firstLine="52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采购包1、采购包2、采购包3、采购包4</w:t>
      </w:r>
      <w:r>
        <w:rPr>
          <w:rFonts w:hint="eastAsia" w:ascii="宋体" w:hAnsi="宋体" w:cs="宋体"/>
          <w:color w:val="000000"/>
          <w:szCs w:val="21"/>
          <w:highlight w:val="none"/>
        </w:rPr>
      </w:r>
      <w:r/>
    </w:p>
    <w:p>
      <w:pPr>
        <w:pStyle w:val="686"/>
        <w:ind w:firstLine="52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单位名称：南京红十字血液中心</w:t>
      </w:r>
      <w:r>
        <w:rPr>
          <w:rFonts w:hint="eastAsia" w:ascii="宋体" w:hAnsi="宋体" w:cs="宋体"/>
          <w:color w:val="000000"/>
          <w:szCs w:val="21"/>
          <w:highlight w:val="none"/>
        </w:rPr>
      </w:r>
      <w:r/>
    </w:p>
    <w:p>
      <w:pPr>
        <w:pStyle w:val="686"/>
        <w:ind w:firstLine="52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单位地址：南京市鼓楼区紫竹林3号</w:t>
      </w:r>
      <w:r>
        <w:rPr>
          <w:rFonts w:hint="eastAsia" w:ascii="宋体" w:hAnsi="宋体" w:cs="宋体"/>
          <w:color w:val="000000"/>
          <w:szCs w:val="21"/>
          <w:highlight w:val="none"/>
        </w:rPr>
      </w:r>
      <w:r/>
    </w:p>
    <w:p>
      <w:pPr>
        <w:pStyle w:val="686"/>
        <w:ind w:firstLine="52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联系人：于老师</w:t>
      </w:r>
      <w:r>
        <w:rPr>
          <w:rFonts w:hint="eastAsia" w:ascii="宋体" w:hAnsi="宋体" w:cs="宋体"/>
          <w:color w:val="000000"/>
          <w:szCs w:val="21"/>
          <w:highlight w:val="none"/>
        </w:rPr>
      </w:r>
      <w:r/>
    </w:p>
    <w:p>
      <w:pPr>
        <w:pStyle w:val="686"/>
        <w:ind w:firstLine="52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联系电话：</w:t>
      </w:r>
      <w:r>
        <w:rPr>
          <w:rStyle w:val="776"/>
          <w:rFonts w:ascii="宋体" w:hAnsi="宋体" w:eastAsia="宋体" w:cs="宋体"/>
          <w:color w:val="000000"/>
          <w:sz w:val="21"/>
          <w:szCs w:val="21"/>
          <w:highlight w:val="none"/>
        </w:rPr>
        <w:t xml:space="preserve">025-83774121</w:t>
      </w:r>
      <w:r>
        <w:rPr>
          <w:rFonts w:hint="eastAsia" w:ascii="宋体" w:hAnsi="宋体" w:cs="宋体"/>
          <w:color w:val="000000"/>
          <w:szCs w:val="21"/>
          <w:highlight w:val="none"/>
        </w:rPr>
      </w:r>
      <w:r/>
    </w:p>
    <w:p>
      <w:pPr>
        <w:pStyle w:val="686"/>
        <w:ind w:firstLine="52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rPr>
        <w:t xml:space="preserve">采购代理机构信息（如有）</w:t>
      </w:r>
      <w:r>
        <w:rPr>
          <w:rFonts w:hint="eastAsia" w:ascii="宋体" w:hAnsi="宋体" w:cs="宋体"/>
          <w:color w:val="000000"/>
          <w:szCs w:val="21"/>
          <w:highlight w:val="none"/>
        </w:rPr>
      </w:r>
      <w:r/>
    </w:p>
    <w:p>
      <w:pPr>
        <w:pStyle w:val="686"/>
        <w:ind w:firstLine="52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单位名称：江苏省招标中心有限公司</w:t>
      </w:r>
      <w:r>
        <w:rPr>
          <w:rFonts w:hint="eastAsia" w:ascii="宋体" w:hAnsi="宋体" w:cs="宋体"/>
          <w:color w:val="000000"/>
          <w:szCs w:val="21"/>
          <w:highlight w:val="none"/>
        </w:rPr>
      </w:r>
      <w:r/>
    </w:p>
    <w:p>
      <w:pPr>
        <w:pStyle w:val="686"/>
        <w:ind w:firstLine="52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单位地址：南京市鼓楼区郑和中路118号</w:t>
      </w:r>
      <w:r>
        <w:rPr>
          <w:rFonts w:hint="eastAsia" w:ascii="宋体" w:hAnsi="宋体" w:cs="宋体"/>
          <w:color w:val="000000"/>
          <w:szCs w:val="21"/>
          <w:highlight w:val="none"/>
        </w:rPr>
      </w:r>
      <w:r/>
    </w:p>
    <w:p>
      <w:pPr>
        <w:pStyle w:val="686"/>
        <w:ind w:firstLine="52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联系人：</w:t>
      </w:r>
      <w:r>
        <w:rPr>
          <w:rFonts w:hint="eastAsia" w:ascii="宋体" w:hAnsi="宋体" w:cs="宋体"/>
          <w:color w:val="000000"/>
          <w:szCs w:val="21"/>
          <w:highlight w:val="none"/>
        </w:rPr>
        <w:t xml:space="preserve">王牌、孙宁、孙雯雯、于海涛</w:t>
      </w:r>
      <w:r>
        <w:rPr>
          <w:rFonts w:hint="eastAsia" w:ascii="宋体" w:hAnsi="宋体" w:cs="宋体"/>
          <w:color w:val="000000"/>
          <w:szCs w:val="21"/>
          <w:highlight w:val="none"/>
        </w:rPr>
      </w:r>
      <w:r/>
    </w:p>
    <w:p>
      <w:pPr>
        <w:pStyle w:val="686"/>
        <w:ind w:firstLine="52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联系方式：025-82281899</w:t>
      </w:r>
      <w:r>
        <w:rPr>
          <w:rFonts w:hint="eastAsia" w:ascii="宋体" w:hAnsi="宋体" w:cs="宋体"/>
          <w:color w:val="000000"/>
          <w:szCs w:val="21"/>
          <w:highlight w:val="none"/>
        </w:rPr>
      </w:r>
      <w:r/>
    </w:p>
    <w:p>
      <w:pPr>
        <w:pStyle w:val="686"/>
        <w:ind w:firstLine="52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rPr>
        <w:t xml:space="preserve">项目联系方式</w:t>
      </w:r>
      <w:r>
        <w:rPr>
          <w:rFonts w:hint="eastAsia" w:ascii="宋体" w:hAnsi="宋体" w:cs="宋体"/>
          <w:color w:val="000000"/>
          <w:szCs w:val="21"/>
          <w:highlight w:val="none"/>
        </w:rPr>
      </w:r>
      <w:r/>
    </w:p>
    <w:p>
      <w:pPr>
        <w:pStyle w:val="686"/>
        <w:ind w:firstLine="52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项目联系人：</w:t>
      </w:r>
      <w:r>
        <w:rPr>
          <w:rFonts w:hint="eastAsia" w:ascii="宋体" w:hAnsi="宋体" w:cs="宋体"/>
          <w:color w:val="000000"/>
          <w:szCs w:val="21"/>
          <w:highlight w:val="none"/>
        </w:rPr>
        <w:t xml:space="preserve">王牌、孙宁、孙雯雯、于海涛</w:t>
      </w:r>
      <w:r>
        <w:rPr>
          <w:rFonts w:hint="eastAsia" w:ascii="宋体" w:hAnsi="宋体" w:cs="宋体"/>
          <w:color w:val="000000"/>
          <w:szCs w:val="21"/>
          <w:highlight w:val="none"/>
        </w:rPr>
      </w:r>
      <w:r/>
    </w:p>
    <w:p>
      <w:pPr>
        <w:pStyle w:val="686"/>
        <w:ind w:firstLine="52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电 话：025-82281899</w:t>
      </w:r>
      <w:r>
        <w:rPr>
          <w:rFonts w:hint="eastAsia" w:ascii="宋体" w:hAnsi="宋体" w:cs="宋体"/>
          <w:color w:val="000000"/>
          <w:szCs w:val="21"/>
          <w:highlight w:val="none"/>
        </w:rPr>
      </w:r>
      <w:r/>
    </w:p>
    <w:p>
      <w:pPr>
        <w:pStyle w:val="736"/>
        <w:numPr>
          <w:ilvl w:val="0"/>
          <w:numId w:val="1"/>
        </w:numPr>
        <w:rPr>
          <w:rFonts w:ascii="Times New Roman" w:hAnsi="Times New Roman"/>
          <w:color w:val="000000"/>
          <w:highlight w:val="none"/>
        </w:rPr>
      </w:pPr>
      <w:r/>
      <w:bookmarkEnd w:id="30"/>
      <w:r/>
      <w:bookmarkStart w:id="31" w:name="_Toc71561877"/>
      <w:r/>
      <w:bookmarkStart w:id="32" w:name="_Toc80264704"/>
      <w:r>
        <w:rPr>
          <w:rFonts w:ascii="Times New Roman" w:hAnsi="Times New Roman"/>
          <w:color w:val="000000"/>
          <w:highlight w:val="none"/>
        </w:rPr>
        <w:br w:type="page" w:clear="all"/>
      </w:r>
      <w:bookmarkEnd w:id="31"/>
      <w:r/>
      <w:bookmarkStart w:id="33" w:name="_Toc107246212"/>
      <w:r>
        <w:rPr>
          <w:rFonts w:ascii="Times New Roman" w:hAnsi="Times New Roman"/>
          <w:color w:val="000000"/>
          <w:highlight w:val="none"/>
        </w:rPr>
        <w:t xml:space="preserve">投标人须知</w:t>
      </w:r>
      <w:bookmarkEnd w:id="33"/>
      <w:r>
        <w:rPr>
          <w:rFonts w:ascii="Times New Roman" w:hAnsi="Times New Roman"/>
          <w:color w:val="000000"/>
          <w:highlight w:val="none"/>
        </w:rPr>
      </w:r>
      <w:r/>
    </w:p>
    <w:p>
      <w:pPr>
        <w:pStyle w:val="686"/>
        <w:jc w:val="center"/>
        <w:rPr>
          <w:b/>
          <w:bCs/>
          <w:color w:val="000000"/>
          <w:sz w:val="32"/>
          <w:szCs w:val="32"/>
          <w:highlight w:val="none"/>
        </w:rPr>
      </w:pPr>
      <w:r/>
      <w:bookmarkEnd w:id="32"/>
      <w:r>
        <w:rPr>
          <w:b/>
          <w:bCs/>
          <w:color w:val="000000"/>
          <w:sz w:val="32"/>
          <w:szCs w:val="32"/>
          <w:highlight w:val="none"/>
        </w:rPr>
        <w:t xml:space="preserve">投标人须知前附表</w:t>
      </w:r>
      <w:r>
        <w:rPr>
          <w:b/>
          <w:bCs/>
          <w:color w:val="000000"/>
          <w:sz w:val="32"/>
          <w:szCs w:val="32"/>
          <w:highlight w:val="none"/>
        </w:rPr>
      </w:r>
      <w:r/>
    </w:p>
    <w:p>
      <w:pPr>
        <w:pStyle w:val="686"/>
        <w:jc w:val="center"/>
        <w:spacing w:line="360" w:lineRule="auto"/>
        <w:rPr>
          <w:color w:val="000000"/>
          <w:highlight w:val="none"/>
        </w:rPr>
      </w:pPr>
      <w:r>
        <w:rPr>
          <w:color w:val="000000"/>
          <w:highlight w:val="none"/>
        </w:rPr>
        <w:t xml:space="preserve">本表是对《投标人须知》正文的具体补充和修改，如有矛盾，以本《前附表》为准。</w:t>
      </w:r>
      <w:r>
        <w:rPr>
          <w:color w:val="000000"/>
          <w:highlight w:val="none"/>
        </w:rPr>
      </w:r>
      <w:r/>
    </w:p>
    <w:tbl>
      <w:tblPr>
        <w:tblW w:w="1016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9"/>
        <w:gridCol w:w="850"/>
        <w:gridCol w:w="2249"/>
        <w:gridCol w:w="6383"/>
      </w:tblGrid>
      <w:tr>
        <w:trPr/>
        <w:tc>
          <w:tcPr>
            <w:tcW w:w="679" w:type="dxa"/>
            <w:vAlign w:val="center"/>
            <w:textDirection w:val="lrTb"/>
            <w:noWrap w:val="false"/>
          </w:tcPr>
          <w:p>
            <w:pPr>
              <w:pStyle w:val="763"/>
              <w:jc w:val="center"/>
              <w:spacing w:line="360" w:lineRule="auto"/>
              <w:rPr>
                <w:rFonts w:ascii="Times New Roman" w:hAnsi="Times New Roman"/>
                <w:b/>
                <w:color w:val="000000"/>
                <w:sz w:val="21"/>
                <w:highlight w:val="none"/>
              </w:rPr>
            </w:pPr>
            <w:r>
              <w:rPr>
                <w:rFonts w:ascii="Times New Roman" w:hAnsi="Times New Roman"/>
                <w:b/>
                <w:color w:val="000000"/>
                <w:sz w:val="21"/>
                <w:highlight w:val="none"/>
              </w:rPr>
              <w:t xml:space="preserve">序号</w:t>
            </w:r>
            <w:r>
              <w:rPr>
                <w:rFonts w:ascii="Times New Roman" w:hAnsi="Times New Roman"/>
                <w:b/>
                <w:color w:val="000000"/>
                <w:sz w:val="21"/>
                <w:highlight w:val="none"/>
              </w:rPr>
            </w:r>
            <w:r/>
          </w:p>
        </w:tc>
        <w:tc>
          <w:tcPr>
            <w:tcW w:w="850" w:type="dxa"/>
            <w:vAlign w:val="center"/>
            <w:textDirection w:val="lrTb"/>
            <w:noWrap w:val="false"/>
          </w:tcPr>
          <w:p>
            <w:pPr>
              <w:pStyle w:val="763"/>
              <w:jc w:val="center"/>
              <w:spacing w:line="360" w:lineRule="auto"/>
              <w:rPr>
                <w:rFonts w:ascii="Times New Roman" w:hAnsi="Times New Roman"/>
                <w:b/>
                <w:color w:val="000000"/>
                <w:sz w:val="21"/>
                <w:highlight w:val="none"/>
              </w:rPr>
            </w:pPr>
            <w:r>
              <w:rPr>
                <w:rFonts w:ascii="Times New Roman" w:hAnsi="Times New Roman"/>
                <w:b/>
                <w:color w:val="000000"/>
                <w:sz w:val="21"/>
                <w:highlight w:val="none"/>
              </w:rPr>
              <w:t xml:space="preserve">条款号</w:t>
            </w:r>
            <w:r>
              <w:rPr>
                <w:rFonts w:ascii="Times New Roman" w:hAnsi="Times New Roman"/>
                <w:b/>
                <w:color w:val="000000"/>
                <w:sz w:val="21"/>
                <w:highlight w:val="none"/>
              </w:rPr>
            </w:r>
            <w:r/>
          </w:p>
        </w:tc>
        <w:tc>
          <w:tcPr>
            <w:tcW w:w="2249" w:type="dxa"/>
            <w:vAlign w:val="center"/>
            <w:textDirection w:val="lrTb"/>
            <w:noWrap w:val="false"/>
          </w:tcPr>
          <w:p>
            <w:pPr>
              <w:pStyle w:val="763"/>
              <w:jc w:val="center"/>
              <w:spacing w:line="360" w:lineRule="auto"/>
              <w:rPr>
                <w:rFonts w:ascii="Times New Roman" w:hAnsi="Times New Roman"/>
                <w:b/>
                <w:color w:val="000000"/>
                <w:sz w:val="21"/>
                <w:highlight w:val="none"/>
              </w:rPr>
            </w:pPr>
            <w:r>
              <w:rPr>
                <w:rFonts w:ascii="Times New Roman" w:hAnsi="Times New Roman"/>
                <w:b/>
                <w:color w:val="000000"/>
                <w:sz w:val="21"/>
                <w:highlight w:val="none"/>
              </w:rPr>
              <w:t xml:space="preserve">条款名称</w:t>
            </w:r>
            <w:r>
              <w:rPr>
                <w:rFonts w:ascii="Times New Roman" w:hAnsi="Times New Roman"/>
                <w:b/>
                <w:color w:val="000000"/>
                <w:sz w:val="21"/>
                <w:highlight w:val="none"/>
              </w:rPr>
            </w:r>
            <w:r/>
          </w:p>
        </w:tc>
        <w:tc>
          <w:tcPr>
            <w:tcW w:w="6383" w:type="dxa"/>
            <w:vAlign w:val="center"/>
            <w:textDirection w:val="lrTb"/>
            <w:noWrap w:val="false"/>
          </w:tcPr>
          <w:p>
            <w:pPr>
              <w:pStyle w:val="763"/>
              <w:jc w:val="center"/>
              <w:spacing w:line="360" w:lineRule="auto"/>
              <w:rPr>
                <w:rFonts w:ascii="Times New Roman" w:hAnsi="Times New Roman"/>
                <w:b/>
                <w:color w:val="000000"/>
                <w:sz w:val="21"/>
                <w:highlight w:val="none"/>
              </w:rPr>
            </w:pPr>
            <w:r>
              <w:rPr>
                <w:rFonts w:ascii="Times New Roman" w:hAnsi="Times New Roman"/>
                <w:b/>
                <w:color w:val="000000"/>
                <w:sz w:val="21"/>
                <w:highlight w:val="none"/>
              </w:rPr>
              <w:t xml:space="preserve">编列内容规定</w:t>
            </w:r>
            <w:r>
              <w:rPr>
                <w:rFonts w:ascii="Times New Roman" w:hAnsi="Times New Roman"/>
                <w:b/>
                <w:color w:val="000000"/>
                <w:sz w:val="21"/>
                <w:highlight w:val="none"/>
              </w:rPr>
            </w:r>
            <w:r/>
          </w:p>
        </w:tc>
      </w:tr>
      <w:tr>
        <w:trPr/>
        <w:tc>
          <w:tcPr>
            <w:tcW w:w="679" w:type="dxa"/>
            <w:vAlign w:val="center"/>
            <w:textDirection w:val="lrTb"/>
            <w:noWrap w:val="false"/>
          </w:tcPr>
          <w:p>
            <w:pPr>
              <w:pStyle w:val="763"/>
              <w:jc w:val="center"/>
              <w:spacing w:line="360" w:lineRule="auto"/>
              <w:rPr>
                <w:rFonts w:ascii="Times New Roman" w:hAnsi="Times New Roman"/>
                <w:color w:val="000000"/>
                <w:sz w:val="21"/>
                <w:highlight w:val="none"/>
              </w:rPr>
            </w:pPr>
            <w:r>
              <w:rPr>
                <w:rFonts w:ascii="Times New Roman" w:hAnsi="Times New Roman"/>
                <w:color w:val="000000"/>
                <w:sz w:val="21"/>
                <w:highlight w:val="none"/>
              </w:rPr>
              <w:t xml:space="preserve">1</w:t>
            </w:r>
            <w:r>
              <w:rPr>
                <w:rFonts w:ascii="Times New Roman" w:hAnsi="Times New Roman"/>
                <w:color w:val="000000"/>
                <w:sz w:val="21"/>
                <w:highlight w:val="none"/>
              </w:rPr>
            </w:r>
            <w:r/>
          </w:p>
        </w:tc>
        <w:tc>
          <w:tcPr>
            <w:tcW w:w="850" w:type="dxa"/>
            <w:vAlign w:val="center"/>
            <w:textDirection w:val="lrTb"/>
            <w:noWrap w:val="false"/>
          </w:tcPr>
          <w:p>
            <w:pPr>
              <w:pStyle w:val="763"/>
              <w:jc w:val="center"/>
              <w:spacing w:line="360" w:lineRule="auto"/>
              <w:rPr>
                <w:rFonts w:ascii="Times New Roman" w:hAnsi="Times New Roman"/>
                <w:color w:val="000000"/>
                <w:sz w:val="21"/>
                <w:highlight w:val="none"/>
              </w:rPr>
            </w:pPr>
            <w:r>
              <w:rPr>
                <w:rFonts w:ascii="Times New Roman" w:hAnsi="Times New Roman"/>
                <w:color w:val="000000"/>
                <w:sz w:val="21"/>
                <w:highlight w:val="none"/>
              </w:rPr>
              <w:t xml:space="preserve">2.1</w:t>
            </w:r>
            <w:r>
              <w:rPr>
                <w:rFonts w:ascii="Times New Roman" w:hAnsi="Times New Roman"/>
                <w:color w:val="000000"/>
                <w:sz w:val="21"/>
                <w:highlight w:val="none"/>
              </w:rPr>
            </w:r>
            <w:r/>
          </w:p>
        </w:tc>
        <w:tc>
          <w:tcPr>
            <w:tcW w:w="2249" w:type="dxa"/>
            <w:vAlign w:val="center"/>
            <w:textDirection w:val="lrTb"/>
            <w:noWrap w:val="false"/>
          </w:tcPr>
          <w:p>
            <w:pPr>
              <w:pStyle w:val="763"/>
              <w:jc w:val="left"/>
              <w:spacing w:line="360" w:lineRule="auto"/>
              <w:rPr>
                <w:rFonts w:ascii="Times New Roman" w:hAnsi="Times New Roman"/>
                <w:color w:val="000000"/>
                <w:sz w:val="21"/>
                <w:highlight w:val="none"/>
              </w:rPr>
            </w:pPr>
            <w:r>
              <w:rPr>
                <w:rFonts w:ascii="Times New Roman" w:hAnsi="Times New Roman"/>
                <w:color w:val="000000"/>
                <w:sz w:val="21"/>
                <w:highlight w:val="none"/>
              </w:rPr>
              <w:t xml:space="preserve">采购人</w:t>
            </w:r>
            <w:r>
              <w:rPr>
                <w:rFonts w:ascii="Times New Roman" w:hAnsi="Times New Roman"/>
                <w:color w:val="000000"/>
                <w:sz w:val="21"/>
                <w:highlight w:val="none"/>
              </w:rPr>
            </w:r>
            <w:r/>
          </w:p>
        </w:tc>
        <w:tc>
          <w:tcPr>
            <w:tcW w:w="6383" w:type="dxa"/>
            <w:vAlign w:val="center"/>
            <w:textDirection w:val="lrTb"/>
            <w:noWrap w:val="false"/>
          </w:tcPr>
          <w:p>
            <w:pPr>
              <w:pStyle w:val="760"/>
              <w:spacing w:line="360" w:lineRule="auto"/>
              <w:rPr>
                <w:rFonts w:ascii="Times New Roman" w:hAnsi="Times New Roman" w:eastAsia="宋体" w:cs="Times New Roman"/>
                <w:color w:val="000000"/>
                <w:sz w:val="21"/>
                <w:szCs w:val="21"/>
                <w:highlight w:val="none"/>
                <w:lang w:val="en-US" w:bidi="ar-SA"/>
              </w:rPr>
            </w:pPr>
            <w:r>
              <w:rPr>
                <w:rFonts w:ascii="Times New Roman" w:hAnsi="Times New Roman" w:cs="Times New Roman"/>
                <w:color w:val="000000"/>
                <w:sz w:val="21"/>
                <w:szCs w:val="21"/>
                <w:highlight w:val="none"/>
                <w:lang w:val="en-US" w:bidi="ar-SA"/>
              </w:rPr>
              <w:t xml:space="preserve">名称：南京</w:t>
            </w:r>
            <w:r>
              <w:rPr>
                <w:rFonts w:ascii="Times New Roman" w:hAnsi="Times New Roman" w:eastAsia="宋体" w:cs="Times New Roman"/>
                <w:color w:val="000000"/>
                <w:sz w:val="21"/>
                <w:szCs w:val="21"/>
                <w:highlight w:val="none"/>
                <w:lang w:val="en-US" w:bidi="ar-SA"/>
              </w:rPr>
              <w:t xml:space="preserve">红十字血液中心</w:t>
            </w:r>
            <w:r>
              <w:rPr>
                <w:rFonts w:ascii="Times New Roman" w:hAnsi="Times New Roman" w:eastAsia="宋体" w:cs="Times New Roman"/>
                <w:color w:val="000000"/>
                <w:sz w:val="21"/>
                <w:szCs w:val="21"/>
                <w:highlight w:val="none"/>
                <w:lang w:val="en-US" w:bidi="ar-SA"/>
              </w:rPr>
            </w:r>
            <w:r/>
          </w:p>
          <w:p>
            <w:pPr>
              <w:pStyle w:val="760"/>
              <w:spacing w:line="360" w:lineRule="auto"/>
              <w:rPr>
                <w:rFonts w:ascii="Times New Roman" w:hAnsi="Times New Roman" w:eastAsia="宋体" w:cs="Times New Roman"/>
                <w:color w:val="000000"/>
                <w:sz w:val="21"/>
                <w:szCs w:val="21"/>
                <w:highlight w:val="none"/>
                <w:lang w:val="en-US" w:bidi="ar-SA"/>
              </w:rPr>
            </w:pPr>
            <w:r>
              <w:rPr>
                <w:rFonts w:ascii="Times New Roman" w:hAnsi="Times New Roman" w:eastAsia="宋体" w:cs="Times New Roman"/>
                <w:color w:val="000000"/>
                <w:sz w:val="21"/>
                <w:szCs w:val="21"/>
                <w:highlight w:val="none"/>
                <w:lang w:val="en-US" w:bidi="ar-SA"/>
              </w:rPr>
              <w:t xml:space="preserve">地址：南京市鼓楼区紫竹林3号</w:t>
            </w:r>
            <w:r>
              <w:rPr>
                <w:rFonts w:ascii="Times New Roman" w:hAnsi="Times New Roman" w:eastAsia="宋体" w:cs="Times New Roman"/>
                <w:color w:val="000000"/>
                <w:sz w:val="21"/>
                <w:szCs w:val="21"/>
                <w:highlight w:val="none"/>
                <w:lang w:val="en-US" w:bidi="ar-SA"/>
              </w:rPr>
            </w:r>
            <w:r/>
          </w:p>
          <w:p>
            <w:pPr>
              <w:pStyle w:val="760"/>
              <w:spacing w:line="360" w:lineRule="auto"/>
              <w:rPr>
                <w:rFonts w:ascii="Times New Roman" w:hAnsi="Times New Roman" w:eastAsia="宋体" w:cs="Times New Roman"/>
                <w:color w:val="000000"/>
                <w:sz w:val="21"/>
                <w:szCs w:val="21"/>
                <w:highlight w:val="none"/>
                <w:lang w:val="en-US" w:bidi="ar-SA"/>
              </w:rPr>
            </w:pPr>
            <w:r>
              <w:rPr>
                <w:rFonts w:ascii="Times New Roman" w:hAnsi="Times New Roman" w:eastAsia="宋体" w:cs="Times New Roman"/>
                <w:color w:val="000000"/>
                <w:sz w:val="21"/>
                <w:szCs w:val="21"/>
                <w:highlight w:val="none"/>
                <w:lang w:val="en-US" w:bidi="ar-SA"/>
              </w:rPr>
              <w:t xml:space="preserve">联系人：于老师</w:t>
            </w:r>
            <w:r>
              <w:rPr>
                <w:rFonts w:ascii="Times New Roman" w:hAnsi="Times New Roman" w:eastAsia="宋体" w:cs="Times New Roman"/>
                <w:color w:val="000000"/>
                <w:sz w:val="21"/>
                <w:szCs w:val="21"/>
                <w:highlight w:val="none"/>
                <w:lang w:val="en-US" w:bidi="ar-SA"/>
              </w:rPr>
            </w:r>
            <w:r/>
          </w:p>
          <w:p>
            <w:pPr>
              <w:pStyle w:val="760"/>
              <w:spacing w:line="360" w:lineRule="auto"/>
              <w:rPr>
                <w:color w:val="000000"/>
                <w:szCs w:val="21"/>
                <w:highlight w:val="none"/>
              </w:rPr>
            </w:pPr>
            <w:r>
              <w:rPr>
                <w:rFonts w:ascii="Times New Roman" w:hAnsi="Times New Roman" w:eastAsia="宋体" w:cs="Times New Roman"/>
                <w:color w:val="000000"/>
                <w:sz w:val="21"/>
                <w:szCs w:val="21"/>
                <w:highlight w:val="none"/>
                <w:lang w:val="en-US" w:bidi="ar-SA"/>
              </w:rPr>
              <w:t xml:space="preserve">联系电话：</w:t>
            </w:r>
            <w:r>
              <w:rPr>
                <w:rFonts w:ascii="Times New Roman" w:hAnsi="Times New Roman" w:eastAsia="宋体" w:cs="Times New Roman"/>
                <w:color w:val="000000"/>
                <w:sz w:val="21"/>
                <w:szCs w:val="21"/>
                <w:highlight w:val="none"/>
                <w:lang w:val="en-US" w:bidi="ar-SA"/>
              </w:rPr>
              <w:t xml:space="preserve">025-83774121</w:t>
            </w:r>
            <w:r>
              <w:rPr>
                <w:color w:val="000000"/>
                <w:szCs w:val="21"/>
                <w:highlight w:val="none"/>
              </w:rPr>
            </w:r>
            <w:r/>
          </w:p>
        </w:tc>
      </w:tr>
      <w:tr>
        <w:trPr>
          <w:trHeight w:val="2558"/>
        </w:trPr>
        <w:tc>
          <w:tcPr>
            <w:tcW w:w="679" w:type="dxa"/>
            <w:vAlign w:val="center"/>
            <w:textDirection w:val="lrTb"/>
            <w:noWrap w:val="false"/>
          </w:tcPr>
          <w:p>
            <w:pPr>
              <w:pStyle w:val="763"/>
              <w:jc w:val="center"/>
              <w:spacing w:line="360" w:lineRule="auto"/>
              <w:rPr>
                <w:rFonts w:ascii="Times New Roman" w:hAnsi="Times New Roman"/>
                <w:color w:val="000000"/>
                <w:sz w:val="21"/>
                <w:highlight w:val="none"/>
              </w:rPr>
            </w:pPr>
            <w:r>
              <w:rPr>
                <w:rFonts w:ascii="Times New Roman" w:hAnsi="Times New Roman"/>
                <w:color w:val="000000"/>
                <w:sz w:val="21"/>
                <w:highlight w:val="none"/>
              </w:rPr>
              <w:t xml:space="preserve">2</w:t>
            </w:r>
            <w:r>
              <w:rPr>
                <w:rFonts w:ascii="Times New Roman" w:hAnsi="Times New Roman"/>
                <w:color w:val="000000"/>
                <w:sz w:val="21"/>
                <w:highlight w:val="none"/>
              </w:rPr>
            </w:r>
            <w:r/>
          </w:p>
        </w:tc>
        <w:tc>
          <w:tcPr>
            <w:tcW w:w="850" w:type="dxa"/>
            <w:vAlign w:val="center"/>
            <w:textDirection w:val="lrTb"/>
            <w:noWrap w:val="false"/>
          </w:tcPr>
          <w:p>
            <w:pPr>
              <w:pStyle w:val="763"/>
              <w:jc w:val="center"/>
              <w:spacing w:line="360" w:lineRule="auto"/>
              <w:rPr>
                <w:rFonts w:ascii="Times New Roman" w:hAnsi="Times New Roman"/>
                <w:color w:val="000000"/>
                <w:sz w:val="21"/>
                <w:highlight w:val="none"/>
              </w:rPr>
            </w:pPr>
            <w:r>
              <w:rPr>
                <w:rFonts w:ascii="Times New Roman" w:hAnsi="Times New Roman"/>
                <w:color w:val="000000"/>
                <w:sz w:val="21"/>
                <w:highlight w:val="none"/>
              </w:rPr>
              <w:t xml:space="preserve">2.2</w:t>
            </w:r>
            <w:r>
              <w:rPr>
                <w:rFonts w:ascii="Times New Roman" w:hAnsi="Times New Roman"/>
                <w:color w:val="000000"/>
                <w:sz w:val="21"/>
                <w:highlight w:val="none"/>
              </w:rPr>
            </w:r>
            <w:r/>
          </w:p>
        </w:tc>
        <w:tc>
          <w:tcPr>
            <w:tcW w:w="2249" w:type="dxa"/>
            <w:vAlign w:val="center"/>
            <w:textDirection w:val="lrTb"/>
            <w:noWrap w:val="false"/>
          </w:tcPr>
          <w:p>
            <w:pPr>
              <w:pStyle w:val="760"/>
              <w:spacing w:line="360" w:lineRule="auto"/>
              <w:rPr>
                <w:rFonts w:ascii="Times New Roman" w:hAnsi="Times New Roman" w:cs="Times New Roman"/>
                <w:color w:val="000000"/>
                <w:sz w:val="21"/>
                <w:szCs w:val="21"/>
                <w:highlight w:val="none"/>
                <w:lang w:val="en-US" w:bidi="ar-SA"/>
              </w:rPr>
            </w:pPr>
            <w:r>
              <w:rPr>
                <w:rFonts w:ascii="Times New Roman" w:hAnsi="Times New Roman" w:cs="Times New Roman"/>
                <w:color w:val="000000"/>
                <w:sz w:val="21"/>
                <w:szCs w:val="21"/>
                <w:highlight w:val="none"/>
                <w:lang w:val="en-US" w:bidi="ar-SA"/>
              </w:rPr>
              <w:t xml:space="preserve">采购代理机构</w:t>
            </w:r>
            <w:r>
              <w:rPr>
                <w:rFonts w:ascii="Times New Roman" w:hAnsi="Times New Roman" w:cs="Times New Roman"/>
                <w:color w:val="000000"/>
                <w:sz w:val="21"/>
                <w:szCs w:val="21"/>
                <w:highlight w:val="none"/>
                <w:lang w:val="en-US" w:bidi="ar-SA"/>
              </w:rPr>
            </w:r>
            <w:r/>
          </w:p>
        </w:tc>
        <w:tc>
          <w:tcPr>
            <w:tcW w:w="6383" w:type="dxa"/>
            <w:vAlign w:val="center"/>
            <w:textDirection w:val="lrTb"/>
            <w:noWrap w:val="false"/>
          </w:tcPr>
          <w:p>
            <w:pPr>
              <w:pStyle w:val="760"/>
              <w:spacing w:line="360" w:lineRule="auto"/>
              <w:rPr>
                <w:rFonts w:ascii="Times New Roman" w:hAnsi="Times New Roman" w:cs="Times New Roman"/>
                <w:color w:val="000000"/>
                <w:sz w:val="21"/>
                <w:szCs w:val="21"/>
                <w:highlight w:val="none"/>
                <w:lang w:val="en-US" w:bidi="ar-SA"/>
              </w:rPr>
            </w:pPr>
            <w:r>
              <w:rPr>
                <w:rFonts w:ascii="Times New Roman" w:hAnsi="Times New Roman" w:cs="Times New Roman"/>
                <w:color w:val="000000"/>
                <w:sz w:val="21"/>
                <w:szCs w:val="21"/>
                <w:highlight w:val="none"/>
                <w:lang w:val="en-US" w:bidi="ar-SA"/>
              </w:rPr>
              <w:t xml:space="preserve">名称：江苏省招标中心有限公司</w:t>
            </w:r>
            <w:r>
              <w:rPr>
                <w:rFonts w:ascii="Times New Roman" w:hAnsi="Times New Roman" w:cs="Times New Roman"/>
                <w:color w:val="000000"/>
                <w:sz w:val="21"/>
                <w:szCs w:val="21"/>
                <w:highlight w:val="none"/>
                <w:lang w:val="en-US" w:bidi="ar-SA"/>
              </w:rPr>
            </w:r>
            <w:r/>
          </w:p>
          <w:p>
            <w:pPr>
              <w:pStyle w:val="760"/>
              <w:spacing w:line="360" w:lineRule="auto"/>
              <w:rPr>
                <w:rFonts w:ascii="Times New Roman" w:hAnsi="Times New Roman" w:cs="Times New Roman"/>
                <w:color w:val="000000"/>
                <w:sz w:val="21"/>
                <w:szCs w:val="21"/>
                <w:highlight w:val="none"/>
                <w:lang w:val="en-US" w:bidi="ar-SA"/>
              </w:rPr>
            </w:pPr>
            <w:r>
              <w:rPr>
                <w:rFonts w:ascii="Times New Roman" w:hAnsi="Times New Roman" w:cs="Times New Roman"/>
                <w:color w:val="000000"/>
                <w:sz w:val="21"/>
                <w:szCs w:val="21"/>
                <w:highlight w:val="none"/>
                <w:lang w:val="en-US" w:bidi="ar-SA"/>
              </w:rPr>
              <w:t xml:space="preserve">地址：南京市鼓楼区郑和中路118号</w:t>
            </w:r>
            <w:r>
              <w:rPr>
                <w:rFonts w:ascii="Times New Roman" w:hAnsi="Times New Roman" w:cs="Times New Roman"/>
                <w:color w:val="000000"/>
                <w:sz w:val="21"/>
                <w:szCs w:val="21"/>
                <w:highlight w:val="none"/>
                <w:lang w:val="en-US" w:bidi="ar-SA"/>
              </w:rPr>
            </w:r>
            <w:r/>
          </w:p>
          <w:p>
            <w:pPr>
              <w:pStyle w:val="760"/>
              <w:spacing w:line="360" w:lineRule="auto"/>
              <w:rPr>
                <w:rFonts w:ascii="Times New Roman" w:hAnsi="Times New Roman" w:cs="Times New Roman"/>
                <w:color w:val="000000"/>
                <w:sz w:val="21"/>
                <w:szCs w:val="21"/>
                <w:highlight w:val="none"/>
                <w:lang w:val="en-US" w:bidi="ar-SA"/>
              </w:rPr>
            </w:pPr>
            <w:r>
              <w:rPr>
                <w:rFonts w:ascii="Times New Roman" w:hAnsi="Times New Roman" w:cs="Times New Roman"/>
                <w:color w:val="000000"/>
                <w:sz w:val="21"/>
                <w:szCs w:val="21"/>
                <w:highlight w:val="none"/>
                <w:lang w:val="en-US" w:bidi="ar-SA"/>
              </w:rPr>
              <w:t xml:space="preserve">联系人：王牌、孙宁、孙雯雯、于海涛</w:t>
            </w:r>
            <w:r>
              <w:rPr>
                <w:rFonts w:ascii="Times New Roman" w:hAnsi="Times New Roman" w:cs="Times New Roman"/>
                <w:color w:val="000000"/>
                <w:sz w:val="21"/>
                <w:szCs w:val="21"/>
                <w:highlight w:val="none"/>
                <w:lang w:val="en-US" w:bidi="ar-SA"/>
              </w:rPr>
            </w:r>
            <w:r/>
          </w:p>
          <w:p>
            <w:pPr>
              <w:pStyle w:val="760"/>
              <w:spacing w:line="360" w:lineRule="auto"/>
              <w:rPr>
                <w:rFonts w:ascii="Times New Roman" w:hAnsi="Times New Roman" w:cs="Times New Roman"/>
                <w:color w:val="000000"/>
                <w:sz w:val="21"/>
                <w:szCs w:val="21"/>
                <w:highlight w:val="none"/>
                <w:lang w:val="en-US" w:bidi="ar-SA"/>
              </w:rPr>
            </w:pPr>
            <w:r>
              <w:rPr>
                <w:rFonts w:ascii="Times New Roman" w:hAnsi="Times New Roman" w:cs="Times New Roman"/>
                <w:color w:val="000000"/>
                <w:sz w:val="21"/>
                <w:szCs w:val="21"/>
                <w:highlight w:val="none"/>
                <w:lang w:val="en-US" w:bidi="ar-SA"/>
              </w:rPr>
              <w:t xml:space="preserve">联系方式：025-82281899</w:t>
            </w:r>
            <w:r>
              <w:rPr>
                <w:rFonts w:ascii="Times New Roman" w:hAnsi="Times New Roman" w:cs="Times New Roman"/>
                <w:color w:val="000000"/>
                <w:sz w:val="21"/>
                <w:szCs w:val="21"/>
                <w:highlight w:val="none"/>
                <w:lang w:val="en-US" w:bidi="ar-SA"/>
              </w:rPr>
            </w:r>
            <w:r/>
          </w:p>
          <w:p>
            <w:pPr>
              <w:pStyle w:val="760"/>
              <w:spacing w:line="360" w:lineRule="auto"/>
              <w:rPr>
                <w:rFonts w:ascii="Times New Roman" w:hAnsi="Times New Roman" w:cs="Times New Roman"/>
                <w:color w:val="000000"/>
                <w:sz w:val="21"/>
                <w:szCs w:val="21"/>
                <w:highlight w:val="none"/>
                <w:lang w:val="en-US" w:bidi="ar-SA"/>
              </w:rPr>
            </w:pPr>
            <w:r>
              <w:rPr>
                <w:rFonts w:ascii="Times New Roman" w:hAnsi="Times New Roman" w:cs="Times New Roman"/>
                <w:color w:val="000000"/>
                <w:sz w:val="21"/>
                <w:szCs w:val="21"/>
                <w:highlight w:val="none"/>
                <w:lang w:val="en-US" w:bidi="ar-SA"/>
              </w:rPr>
              <w:t xml:space="preserve">电子邮箱：jstcc0509@163.com</w:t>
            </w:r>
            <w:r>
              <w:rPr>
                <w:rFonts w:ascii="Times New Roman" w:hAnsi="Times New Roman" w:cs="Times New Roman"/>
                <w:color w:val="000000"/>
                <w:sz w:val="21"/>
                <w:szCs w:val="21"/>
                <w:highlight w:val="none"/>
                <w:lang w:val="en-US" w:bidi="ar-SA"/>
              </w:rPr>
            </w:r>
            <w:r/>
          </w:p>
        </w:tc>
      </w:tr>
      <w:tr>
        <w:trPr/>
        <w:tc>
          <w:tcPr>
            <w:tcW w:w="679" w:type="dxa"/>
            <w:vAlign w:val="center"/>
            <w:textDirection w:val="lrTb"/>
            <w:noWrap w:val="false"/>
          </w:tcPr>
          <w:p>
            <w:pPr>
              <w:pStyle w:val="763"/>
              <w:jc w:val="center"/>
              <w:spacing w:line="360" w:lineRule="auto"/>
              <w:rPr>
                <w:rFonts w:ascii="Times New Roman" w:hAnsi="Times New Roman"/>
                <w:color w:val="000000"/>
                <w:sz w:val="21"/>
                <w:highlight w:val="none"/>
              </w:rPr>
            </w:pPr>
            <w:r>
              <w:rPr>
                <w:rFonts w:ascii="Times New Roman" w:hAnsi="Times New Roman"/>
                <w:color w:val="000000"/>
                <w:sz w:val="21"/>
                <w:highlight w:val="none"/>
              </w:rPr>
              <w:t xml:space="preserve">3</w:t>
            </w:r>
            <w:r>
              <w:rPr>
                <w:rFonts w:ascii="Times New Roman" w:hAnsi="Times New Roman"/>
                <w:color w:val="000000"/>
                <w:sz w:val="21"/>
                <w:highlight w:val="none"/>
              </w:rPr>
            </w:r>
            <w:r/>
          </w:p>
        </w:tc>
        <w:tc>
          <w:tcPr>
            <w:tcW w:w="850" w:type="dxa"/>
            <w:vAlign w:val="center"/>
            <w:textDirection w:val="lrTb"/>
            <w:noWrap w:val="false"/>
          </w:tcPr>
          <w:p>
            <w:pPr>
              <w:pStyle w:val="763"/>
              <w:jc w:val="center"/>
              <w:spacing w:line="360" w:lineRule="auto"/>
              <w:rPr>
                <w:rFonts w:ascii="Times New Roman" w:hAnsi="Times New Roman"/>
                <w:color w:val="000000"/>
                <w:sz w:val="21"/>
                <w:highlight w:val="none"/>
              </w:rPr>
            </w:pPr>
            <w:r>
              <w:rPr>
                <w:rFonts w:ascii="Times New Roman" w:hAnsi="Times New Roman"/>
                <w:color w:val="000000"/>
                <w:sz w:val="21"/>
                <w:highlight w:val="none"/>
              </w:rPr>
              <w:t xml:space="preserve">4</w:t>
            </w:r>
            <w:r>
              <w:rPr>
                <w:rFonts w:ascii="Times New Roman" w:hAnsi="Times New Roman"/>
                <w:color w:val="000000"/>
                <w:sz w:val="21"/>
                <w:highlight w:val="none"/>
              </w:rPr>
            </w:r>
            <w:r/>
          </w:p>
        </w:tc>
        <w:tc>
          <w:tcPr>
            <w:tcW w:w="2249" w:type="dxa"/>
            <w:vAlign w:val="center"/>
            <w:textDirection w:val="lrTb"/>
            <w:noWrap w:val="false"/>
          </w:tcPr>
          <w:p>
            <w:pPr>
              <w:pStyle w:val="763"/>
              <w:jc w:val="left"/>
              <w:spacing w:line="360" w:lineRule="auto"/>
              <w:rPr>
                <w:rFonts w:ascii="Times New Roman" w:hAnsi="Times New Roman"/>
                <w:color w:val="000000"/>
                <w:sz w:val="21"/>
                <w:highlight w:val="none"/>
              </w:rPr>
            </w:pPr>
            <w:r>
              <w:rPr>
                <w:rFonts w:ascii="Times New Roman" w:hAnsi="Times New Roman"/>
                <w:color w:val="000000"/>
                <w:sz w:val="21"/>
                <w:highlight w:val="none"/>
              </w:rPr>
              <w:t xml:space="preserve">本项目执行的政府采购政策</w:t>
            </w:r>
            <w:r>
              <w:rPr>
                <w:rFonts w:ascii="Times New Roman" w:hAnsi="Times New Roman"/>
                <w:color w:val="000000"/>
                <w:sz w:val="21"/>
                <w:highlight w:val="none"/>
              </w:rPr>
            </w:r>
            <w:r/>
          </w:p>
        </w:tc>
        <w:tc>
          <w:tcPr>
            <w:tcW w:w="6383" w:type="dxa"/>
            <w:vAlign w:val="center"/>
            <w:textDirection w:val="lrTb"/>
            <w:noWrap w:val="false"/>
          </w:tcPr>
          <w:p>
            <w:pPr>
              <w:pStyle w:val="686"/>
              <w:jc w:val="left"/>
              <w:spacing w:line="360" w:lineRule="auto"/>
              <w:rPr>
                <w:bCs/>
                <w:color w:val="000000"/>
                <w:szCs w:val="21"/>
                <w:highlight w:val="none"/>
              </w:rPr>
            </w:pPr>
            <w:r>
              <w:rPr>
                <w:bCs/>
                <w:color w:val="000000"/>
                <w:szCs w:val="21"/>
                <w:highlight w:val="none"/>
              </w:rPr>
              <w:t xml:space="preserve">详见</w:t>
            </w:r>
            <w:r>
              <w:rPr>
                <w:color w:val="000000"/>
                <w:szCs w:val="21"/>
                <w:highlight w:val="none"/>
              </w:rPr>
              <w:t xml:space="preserve">招标文件第一章《招标公告》</w:t>
            </w:r>
            <w:r>
              <w:rPr>
                <w:bCs/>
                <w:color w:val="000000"/>
                <w:szCs w:val="21"/>
                <w:highlight w:val="none"/>
              </w:rPr>
            </w:r>
            <w:r/>
          </w:p>
        </w:tc>
      </w:tr>
      <w:tr>
        <w:trPr/>
        <w:tc>
          <w:tcPr>
            <w:tcW w:w="679" w:type="dxa"/>
            <w:vAlign w:val="center"/>
            <w:textDirection w:val="lrTb"/>
            <w:noWrap w:val="false"/>
          </w:tcPr>
          <w:p>
            <w:pPr>
              <w:pStyle w:val="763"/>
              <w:jc w:val="center"/>
              <w:spacing w:line="360" w:lineRule="auto"/>
              <w:rPr>
                <w:rFonts w:ascii="Times New Roman" w:hAnsi="Times New Roman"/>
                <w:color w:val="000000"/>
                <w:sz w:val="21"/>
                <w:highlight w:val="none"/>
              </w:rPr>
            </w:pPr>
            <w:r>
              <w:rPr>
                <w:rFonts w:ascii="Times New Roman" w:hAnsi="Times New Roman"/>
                <w:color w:val="000000"/>
                <w:sz w:val="21"/>
                <w:highlight w:val="none"/>
              </w:rPr>
              <w:t xml:space="preserve">4</w:t>
            </w:r>
            <w:r>
              <w:rPr>
                <w:rFonts w:ascii="Times New Roman" w:hAnsi="Times New Roman"/>
                <w:color w:val="000000"/>
                <w:sz w:val="21"/>
                <w:highlight w:val="none"/>
              </w:rPr>
            </w:r>
            <w:r/>
          </w:p>
        </w:tc>
        <w:tc>
          <w:tcPr>
            <w:tcW w:w="850" w:type="dxa"/>
            <w:vAlign w:val="center"/>
            <w:textDirection w:val="lrTb"/>
            <w:noWrap w:val="false"/>
          </w:tcPr>
          <w:p>
            <w:pPr>
              <w:pStyle w:val="763"/>
              <w:jc w:val="center"/>
              <w:spacing w:line="360" w:lineRule="auto"/>
              <w:rPr>
                <w:rFonts w:ascii="Times New Roman" w:hAnsi="Times New Roman"/>
                <w:color w:val="000000"/>
                <w:sz w:val="21"/>
                <w:highlight w:val="none"/>
              </w:rPr>
            </w:pPr>
            <w:r>
              <w:rPr>
                <w:rFonts w:ascii="Times New Roman" w:hAnsi="Times New Roman"/>
                <w:color w:val="000000"/>
                <w:sz w:val="21"/>
                <w:highlight w:val="none"/>
              </w:rPr>
              <w:t xml:space="preserve">8.1</w:t>
            </w:r>
            <w:r>
              <w:rPr>
                <w:rFonts w:ascii="Times New Roman" w:hAnsi="Times New Roman"/>
                <w:color w:val="000000"/>
                <w:sz w:val="21"/>
                <w:highlight w:val="none"/>
              </w:rPr>
            </w:r>
            <w:r/>
          </w:p>
        </w:tc>
        <w:tc>
          <w:tcPr>
            <w:tcW w:w="2249" w:type="dxa"/>
            <w:vAlign w:val="center"/>
            <w:textDirection w:val="lrTb"/>
            <w:noWrap w:val="false"/>
          </w:tcPr>
          <w:p>
            <w:pPr>
              <w:pStyle w:val="686"/>
              <w:spacing w:line="360" w:lineRule="auto"/>
              <w:rPr>
                <w:bCs/>
                <w:color w:val="000000"/>
                <w:szCs w:val="21"/>
                <w:highlight w:val="none"/>
              </w:rPr>
            </w:pPr>
            <w:r>
              <w:rPr>
                <w:bCs/>
                <w:color w:val="000000"/>
                <w:szCs w:val="21"/>
                <w:highlight w:val="none"/>
              </w:rPr>
              <w:t xml:space="preserve">现场考察</w:t>
            </w:r>
            <w:r>
              <w:rPr>
                <w:bCs/>
                <w:color w:val="000000"/>
                <w:szCs w:val="21"/>
                <w:highlight w:val="none"/>
              </w:rPr>
            </w:r>
            <w:r/>
          </w:p>
        </w:tc>
        <w:tc>
          <w:tcPr>
            <w:tcW w:w="6383" w:type="dxa"/>
            <w:vAlign w:val="center"/>
            <w:textDirection w:val="lrTb"/>
            <w:noWrap w:val="false"/>
          </w:tcPr>
          <w:p>
            <w:pPr>
              <w:pStyle w:val="686"/>
              <w:spacing w:line="360" w:lineRule="auto"/>
              <w:rPr>
                <w:bCs/>
                <w:color w:val="000000"/>
                <w:szCs w:val="21"/>
                <w:highlight w:val="none"/>
              </w:rPr>
            </w:pPr>
            <w:r>
              <w:rPr>
                <w:bCs/>
                <w:color w:val="000000"/>
                <w:szCs w:val="21"/>
                <w:highlight w:val="none"/>
              </w:rPr>
              <w:t xml:space="preserve">不组织</w:t>
            </w:r>
            <w:r>
              <w:rPr>
                <w:bCs/>
                <w:color w:val="000000"/>
                <w:szCs w:val="21"/>
                <w:highlight w:val="none"/>
              </w:rPr>
            </w:r>
            <w:r/>
          </w:p>
        </w:tc>
      </w:tr>
      <w:tr>
        <w:trPr/>
        <w:tc>
          <w:tcPr>
            <w:tcW w:w="679" w:type="dxa"/>
            <w:vAlign w:val="center"/>
            <w:textDirection w:val="lrTb"/>
            <w:noWrap w:val="false"/>
          </w:tcPr>
          <w:p>
            <w:pPr>
              <w:pStyle w:val="763"/>
              <w:jc w:val="center"/>
              <w:spacing w:line="360" w:lineRule="auto"/>
              <w:rPr>
                <w:rFonts w:ascii="Times New Roman" w:hAnsi="Times New Roman"/>
                <w:color w:val="000000"/>
                <w:sz w:val="21"/>
                <w:highlight w:val="none"/>
              </w:rPr>
            </w:pPr>
            <w:r>
              <w:rPr>
                <w:rFonts w:ascii="Times New Roman" w:hAnsi="Times New Roman"/>
                <w:color w:val="000000"/>
                <w:sz w:val="21"/>
                <w:highlight w:val="none"/>
              </w:rPr>
              <w:t xml:space="preserve">5</w:t>
            </w:r>
            <w:r>
              <w:rPr>
                <w:rFonts w:ascii="Times New Roman" w:hAnsi="Times New Roman"/>
                <w:color w:val="000000"/>
                <w:sz w:val="21"/>
                <w:highlight w:val="none"/>
              </w:rPr>
            </w:r>
            <w:r/>
          </w:p>
        </w:tc>
        <w:tc>
          <w:tcPr>
            <w:tcW w:w="850" w:type="dxa"/>
            <w:vAlign w:val="center"/>
            <w:textDirection w:val="lrTb"/>
            <w:noWrap w:val="false"/>
          </w:tcPr>
          <w:p>
            <w:pPr>
              <w:pStyle w:val="763"/>
              <w:jc w:val="center"/>
              <w:spacing w:line="360" w:lineRule="auto"/>
              <w:rPr>
                <w:rFonts w:ascii="Times New Roman" w:hAnsi="Times New Roman"/>
                <w:color w:val="000000"/>
                <w:sz w:val="21"/>
                <w:highlight w:val="none"/>
              </w:rPr>
            </w:pPr>
            <w:r>
              <w:rPr>
                <w:rFonts w:ascii="Times New Roman" w:hAnsi="Times New Roman"/>
                <w:color w:val="000000"/>
                <w:sz w:val="21"/>
                <w:highlight w:val="none"/>
              </w:rPr>
              <w:t xml:space="preserve">9.1</w:t>
            </w:r>
            <w:r>
              <w:rPr>
                <w:rFonts w:ascii="Times New Roman" w:hAnsi="Times New Roman"/>
                <w:color w:val="000000"/>
                <w:sz w:val="21"/>
                <w:highlight w:val="none"/>
              </w:rPr>
            </w:r>
            <w:r/>
          </w:p>
        </w:tc>
        <w:tc>
          <w:tcPr>
            <w:tcW w:w="2249" w:type="dxa"/>
            <w:vAlign w:val="center"/>
            <w:textDirection w:val="lrTb"/>
            <w:noWrap w:val="false"/>
          </w:tcPr>
          <w:p>
            <w:pPr>
              <w:pStyle w:val="763"/>
              <w:jc w:val="left"/>
              <w:spacing w:line="360" w:lineRule="auto"/>
              <w:rPr>
                <w:rFonts w:ascii="Times New Roman" w:hAnsi="Times New Roman"/>
                <w:color w:val="000000"/>
                <w:sz w:val="21"/>
                <w:highlight w:val="none"/>
              </w:rPr>
            </w:pPr>
            <w:r>
              <w:rPr>
                <w:rFonts w:ascii="Times New Roman" w:hAnsi="Times New Roman"/>
                <w:color w:val="000000"/>
                <w:sz w:val="21"/>
                <w:highlight w:val="none"/>
              </w:rPr>
              <w:t xml:space="preserve">开标前答疑会</w:t>
            </w:r>
            <w:r>
              <w:rPr>
                <w:rFonts w:ascii="Times New Roman" w:hAnsi="Times New Roman"/>
                <w:color w:val="000000"/>
                <w:sz w:val="21"/>
                <w:highlight w:val="none"/>
              </w:rPr>
            </w:r>
            <w:r/>
          </w:p>
        </w:tc>
        <w:tc>
          <w:tcPr>
            <w:tcW w:w="6383" w:type="dxa"/>
            <w:vAlign w:val="center"/>
            <w:textDirection w:val="lrTb"/>
            <w:noWrap w:val="false"/>
          </w:tcPr>
          <w:p>
            <w:pPr>
              <w:pStyle w:val="760"/>
              <w:spacing w:line="360" w:lineRule="auto"/>
              <w:rPr>
                <w:rFonts w:ascii="Times New Roman" w:hAnsi="Times New Roman" w:cs="Times New Roman"/>
                <w:bCs/>
                <w:color w:val="000000"/>
                <w:szCs w:val="21"/>
                <w:highlight w:val="none"/>
              </w:rPr>
            </w:pPr>
            <w:r>
              <w:rPr>
                <w:rFonts w:ascii="Times New Roman" w:hAnsi="Times New Roman" w:cs="Times New Roman"/>
                <w:color w:val="000000"/>
                <w:sz w:val="21"/>
                <w:szCs w:val="21"/>
                <w:highlight w:val="none"/>
                <w:lang w:val="en-US" w:bidi="ar-SA"/>
              </w:rPr>
              <w:t xml:space="preserve">不召开</w:t>
            </w:r>
            <w:r>
              <w:rPr>
                <w:rFonts w:ascii="Times New Roman" w:hAnsi="Times New Roman" w:cs="Times New Roman"/>
                <w:bCs/>
                <w:color w:val="000000"/>
                <w:szCs w:val="21"/>
                <w:highlight w:val="none"/>
              </w:rPr>
            </w:r>
            <w:r/>
          </w:p>
        </w:tc>
      </w:tr>
      <w:tr>
        <w:trPr/>
        <w:tc>
          <w:tcPr>
            <w:tcW w:w="679" w:type="dxa"/>
            <w:vAlign w:val="center"/>
            <w:textDirection w:val="lrTb"/>
            <w:noWrap w:val="false"/>
          </w:tcPr>
          <w:p>
            <w:pPr>
              <w:pStyle w:val="763"/>
              <w:jc w:val="center"/>
              <w:spacing w:line="360" w:lineRule="auto"/>
              <w:rPr>
                <w:rFonts w:ascii="Times New Roman" w:hAnsi="Times New Roman"/>
                <w:color w:val="000000"/>
                <w:sz w:val="21"/>
                <w:highlight w:val="none"/>
              </w:rPr>
            </w:pPr>
            <w:r>
              <w:rPr>
                <w:rFonts w:ascii="Times New Roman" w:hAnsi="Times New Roman"/>
                <w:color w:val="000000"/>
                <w:sz w:val="21"/>
                <w:highlight w:val="none"/>
              </w:rPr>
              <w:t xml:space="preserve">6</w:t>
            </w:r>
            <w:r>
              <w:rPr>
                <w:rFonts w:ascii="Times New Roman" w:hAnsi="Times New Roman"/>
                <w:color w:val="000000"/>
                <w:sz w:val="21"/>
                <w:highlight w:val="none"/>
              </w:rPr>
            </w:r>
            <w:r/>
          </w:p>
        </w:tc>
        <w:tc>
          <w:tcPr>
            <w:tcW w:w="850" w:type="dxa"/>
            <w:vAlign w:val="center"/>
            <w:textDirection w:val="lrTb"/>
            <w:noWrap w:val="false"/>
          </w:tcPr>
          <w:p>
            <w:pPr>
              <w:pStyle w:val="763"/>
              <w:jc w:val="center"/>
              <w:spacing w:line="360" w:lineRule="auto"/>
              <w:rPr>
                <w:rFonts w:ascii="Times New Roman" w:hAnsi="Times New Roman"/>
                <w:color w:val="000000"/>
                <w:sz w:val="21"/>
                <w:highlight w:val="none"/>
              </w:rPr>
            </w:pPr>
            <w:r>
              <w:rPr>
                <w:rFonts w:ascii="Times New Roman" w:hAnsi="Times New Roman"/>
                <w:color w:val="000000"/>
                <w:sz w:val="21"/>
                <w:highlight w:val="none"/>
              </w:rPr>
              <w:t xml:space="preserve">10.1</w:t>
            </w:r>
            <w:r>
              <w:rPr>
                <w:rFonts w:ascii="Times New Roman" w:hAnsi="Times New Roman"/>
                <w:color w:val="000000"/>
                <w:sz w:val="21"/>
                <w:highlight w:val="none"/>
              </w:rPr>
            </w:r>
            <w:r/>
          </w:p>
        </w:tc>
        <w:tc>
          <w:tcPr>
            <w:tcW w:w="2249" w:type="dxa"/>
            <w:vAlign w:val="center"/>
            <w:textDirection w:val="lrTb"/>
            <w:noWrap w:val="false"/>
          </w:tcPr>
          <w:p>
            <w:pPr>
              <w:pStyle w:val="763"/>
              <w:jc w:val="left"/>
              <w:spacing w:line="360" w:lineRule="auto"/>
              <w:rPr>
                <w:rFonts w:ascii="Times New Roman" w:hAnsi="Times New Roman"/>
                <w:color w:val="000000"/>
                <w:sz w:val="21"/>
                <w:highlight w:val="none"/>
              </w:rPr>
            </w:pPr>
            <w:r>
              <w:rPr>
                <w:rFonts w:ascii="Times New Roman" w:hAnsi="Times New Roman"/>
                <w:color w:val="000000"/>
                <w:sz w:val="21"/>
                <w:highlight w:val="none"/>
              </w:rPr>
              <w:t xml:space="preserve">联合体投标</w:t>
            </w:r>
            <w:r>
              <w:rPr>
                <w:rFonts w:ascii="Times New Roman" w:hAnsi="Times New Roman"/>
                <w:color w:val="000000"/>
                <w:sz w:val="21"/>
                <w:highlight w:val="none"/>
              </w:rPr>
            </w:r>
            <w:r/>
          </w:p>
        </w:tc>
        <w:tc>
          <w:tcPr>
            <w:tcW w:w="6383" w:type="dxa"/>
            <w:vAlign w:val="center"/>
            <w:textDirection w:val="lrTb"/>
            <w:noWrap w:val="false"/>
          </w:tcPr>
          <w:p>
            <w:pPr>
              <w:pStyle w:val="686"/>
              <w:spacing w:line="360" w:lineRule="auto"/>
              <w:rPr>
                <w:color w:val="000000"/>
                <w:szCs w:val="21"/>
                <w:highlight w:val="none"/>
              </w:rPr>
            </w:pPr>
            <w:r>
              <w:rPr>
                <w:bCs/>
                <w:color w:val="000000"/>
                <w:szCs w:val="21"/>
                <w:highlight w:val="none"/>
              </w:rPr>
              <w:t xml:space="preserve">不接受</w:t>
            </w:r>
            <w:r>
              <w:rPr>
                <w:color w:val="000000"/>
                <w:szCs w:val="21"/>
                <w:highlight w:val="none"/>
              </w:rPr>
            </w:r>
            <w:r/>
          </w:p>
        </w:tc>
      </w:tr>
      <w:tr>
        <w:trPr/>
        <w:tc>
          <w:tcPr>
            <w:tcW w:w="679" w:type="dxa"/>
            <w:vAlign w:val="center"/>
            <w:textDirection w:val="lrTb"/>
            <w:noWrap w:val="false"/>
          </w:tcPr>
          <w:p>
            <w:pPr>
              <w:pStyle w:val="763"/>
              <w:jc w:val="center"/>
              <w:spacing w:line="360" w:lineRule="auto"/>
              <w:rPr>
                <w:rFonts w:ascii="Times New Roman" w:hAnsi="Times New Roman"/>
                <w:color w:val="000000"/>
                <w:sz w:val="21"/>
                <w:highlight w:val="none"/>
              </w:rPr>
            </w:pPr>
            <w:r>
              <w:rPr>
                <w:rFonts w:ascii="Times New Roman" w:hAnsi="Times New Roman"/>
                <w:color w:val="000000"/>
                <w:sz w:val="21"/>
                <w:highlight w:val="none"/>
              </w:rPr>
              <w:t xml:space="preserve">7</w:t>
            </w:r>
            <w:r>
              <w:rPr>
                <w:rFonts w:ascii="Times New Roman" w:hAnsi="Times New Roman"/>
                <w:color w:val="000000"/>
                <w:sz w:val="21"/>
                <w:highlight w:val="none"/>
              </w:rPr>
            </w:r>
            <w:r/>
          </w:p>
        </w:tc>
        <w:tc>
          <w:tcPr>
            <w:tcW w:w="850" w:type="dxa"/>
            <w:vAlign w:val="center"/>
            <w:textDirection w:val="lrTb"/>
            <w:noWrap w:val="false"/>
          </w:tcPr>
          <w:p>
            <w:pPr>
              <w:pStyle w:val="763"/>
              <w:jc w:val="center"/>
              <w:spacing w:line="360" w:lineRule="auto"/>
              <w:rPr>
                <w:rFonts w:ascii="Times New Roman" w:hAnsi="Times New Roman"/>
                <w:color w:val="000000"/>
                <w:sz w:val="21"/>
                <w:highlight w:val="none"/>
              </w:rPr>
            </w:pPr>
            <w:r>
              <w:rPr>
                <w:rFonts w:ascii="Times New Roman" w:hAnsi="Times New Roman"/>
                <w:color w:val="000000"/>
                <w:sz w:val="21"/>
                <w:highlight w:val="none"/>
              </w:rPr>
              <w:t xml:space="preserve">11.1</w:t>
            </w:r>
            <w:r>
              <w:rPr>
                <w:rFonts w:ascii="Times New Roman" w:hAnsi="Times New Roman"/>
                <w:color w:val="000000"/>
                <w:sz w:val="21"/>
                <w:highlight w:val="none"/>
              </w:rPr>
            </w:r>
            <w:r/>
          </w:p>
        </w:tc>
        <w:tc>
          <w:tcPr>
            <w:tcW w:w="2249" w:type="dxa"/>
            <w:vAlign w:val="center"/>
            <w:textDirection w:val="lrTb"/>
            <w:noWrap w:val="false"/>
          </w:tcPr>
          <w:p>
            <w:pPr>
              <w:pStyle w:val="763"/>
              <w:jc w:val="left"/>
              <w:spacing w:line="360" w:lineRule="auto"/>
              <w:rPr>
                <w:rFonts w:ascii="Times New Roman" w:hAnsi="Times New Roman"/>
                <w:color w:val="000000"/>
                <w:sz w:val="21"/>
                <w:highlight w:val="none"/>
              </w:rPr>
            </w:pPr>
            <w:r>
              <w:rPr>
                <w:rFonts w:ascii="Times New Roman" w:hAnsi="Times New Roman"/>
                <w:color w:val="000000"/>
                <w:sz w:val="21"/>
                <w:highlight w:val="none"/>
              </w:rPr>
              <w:t xml:space="preserve">分包</w:t>
            </w:r>
            <w:r>
              <w:rPr>
                <w:rFonts w:ascii="Times New Roman" w:hAnsi="Times New Roman"/>
                <w:color w:val="000000"/>
                <w:sz w:val="21"/>
                <w:highlight w:val="none"/>
              </w:rPr>
            </w:r>
            <w:r/>
          </w:p>
        </w:tc>
        <w:tc>
          <w:tcPr>
            <w:tcW w:w="6383" w:type="dxa"/>
            <w:vAlign w:val="center"/>
            <w:textDirection w:val="lrTb"/>
            <w:noWrap w:val="false"/>
          </w:tcPr>
          <w:p>
            <w:pPr>
              <w:pStyle w:val="686"/>
              <w:spacing w:line="360" w:lineRule="auto"/>
              <w:rPr>
                <w:color w:val="000000"/>
                <w:szCs w:val="21"/>
                <w:highlight w:val="none"/>
              </w:rPr>
            </w:pPr>
            <w:r>
              <w:rPr>
                <w:color w:val="000000"/>
                <w:szCs w:val="21"/>
                <w:highlight w:val="none"/>
              </w:rPr>
              <w:t xml:space="preserve">本项目的非主体、非关键性工作是否允许分包：</w:t>
            </w:r>
            <w:r>
              <w:rPr>
                <w:bCs/>
                <w:color w:val="000000"/>
                <w:szCs w:val="21"/>
                <w:highlight w:val="none"/>
              </w:rPr>
              <w:t xml:space="preserve">不允许</w:t>
            </w:r>
            <w:r>
              <w:rPr>
                <w:color w:val="000000"/>
                <w:szCs w:val="21"/>
                <w:highlight w:val="none"/>
              </w:rPr>
            </w:r>
            <w:r/>
          </w:p>
        </w:tc>
      </w:tr>
      <w:tr>
        <w:trPr/>
        <w:tc>
          <w:tcPr>
            <w:tcW w:w="679" w:type="dxa"/>
            <w:vAlign w:val="center"/>
            <w:textDirection w:val="lrTb"/>
            <w:noWrap w:val="false"/>
          </w:tcPr>
          <w:p>
            <w:pPr>
              <w:pStyle w:val="763"/>
              <w:jc w:val="center"/>
              <w:spacing w:line="360" w:lineRule="auto"/>
              <w:rPr>
                <w:rFonts w:ascii="Times New Roman" w:hAnsi="Times New Roman"/>
                <w:color w:val="000000"/>
                <w:sz w:val="21"/>
                <w:highlight w:val="none"/>
              </w:rPr>
            </w:pPr>
            <w:r>
              <w:rPr>
                <w:rFonts w:ascii="Times New Roman" w:hAnsi="Times New Roman"/>
                <w:color w:val="000000"/>
                <w:sz w:val="21"/>
                <w:highlight w:val="none"/>
              </w:rPr>
              <w:t xml:space="preserve">8</w:t>
            </w:r>
            <w:r>
              <w:rPr>
                <w:rFonts w:ascii="Times New Roman" w:hAnsi="Times New Roman"/>
                <w:color w:val="000000"/>
                <w:sz w:val="21"/>
                <w:highlight w:val="none"/>
              </w:rPr>
            </w:r>
            <w:r/>
          </w:p>
        </w:tc>
        <w:tc>
          <w:tcPr>
            <w:tcW w:w="850" w:type="dxa"/>
            <w:vAlign w:val="center"/>
            <w:textDirection w:val="lrTb"/>
            <w:noWrap w:val="false"/>
          </w:tcPr>
          <w:p>
            <w:pPr>
              <w:pStyle w:val="763"/>
              <w:jc w:val="center"/>
              <w:spacing w:line="360" w:lineRule="auto"/>
              <w:rPr>
                <w:rFonts w:ascii="Times New Roman" w:hAnsi="Times New Roman"/>
                <w:color w:val="000000"/>
                <w:sz w:val="21"/>
                <w:highlight w:val="none"/>
              </w:rPr>
            </w:pPr>
            <w:r>
              <w:rPr>
                <w:rFonts w:ascii="Times New Roman" w:hAnsi="Times New Roman"/>
                <w:color w:val="000000"/>
                <w:sz w:val="21"/>
                <w:highlight w:val="none"/>
              </w:rPr>
              <w:t xml:space="preserve">12.1</w:t>
            </w:r>
            <w:r>
              <w:rPr>
                <w:rFonts w:ascii="Times New Roman" w:hAnsi="Times New Roman"/>
                <w:color w:val="000000"/>
                <w:sz w:val="21"/>
                <w:highlight w:val="none"/>
              </w:rPr>
            </w:r>
            <w:r/>
          </w:p>
        </w:tc>
        <w:tc>
          <w:tcPr>
            <w:tcW w:w="2249" w:type="dxa"/>
            <w:vAlign w:val="center"/>
            <w:textDirection w:val="lrTb"/>
            <w:noWrap w:val="false"/>
          </w:tcPr>
          <w:p>
            <w:pPr>
              <w:pStyle w:val="763"/>
              <w:jc w:val="left"/>
              <w:spacing w:line="360" w:lineRule="auto"/>
              <w:rPr>
                <w:rFonts w:ascii="Times New Roman" w:hAnsi="Times New Roman"/>
                <w:color w:val="000000"/>
                <w:sz w:val="21"/>
                <w:highlight w:val="none"/>
              </w:rPr>
            </w:pPr>
            <w:r>
              <w:rPr>
                <w:rFonts w:ascii="Times New Roman" w:hAnsi="Times New Roman"/>
                <w:color w:val="000000"/>
                <w:sz w:val="21"/>
                <w:highlight w:val="none"/>
              </w:rPr>
              <w:t xml:space="preserve">样品</w:t>
            </w:r>
            <w:r>
              <w:rPr>
                <w:rFonts w:ascii="Times New Roman" w:hAnsi="Times New Roman"/>
                <w:color w:val="000000"/>
                <w:sz w:val="21"/>
                <w:highlight w:val="none"/>
              </w:rPr>
            </w:r>
            <w:r/>
          </w:p>
        </w:tc>
        <w:tc>
          <w:tcPr>
            <w:tcW w:w="6383" w:type="dxa"/>
            <w:vAlign w:val="center"/>
            <w:textDirection w:val="lrTb"/>
            <w:noWrap w:val="false"/>
          </w:tcPr>
          <w:p>
            <w:pPr>
              <w:pStyle w:val="686"/>
              <w:spacing w:line="360" w:lineRule="auto"/>
              <w:rPr>
                <w:color w:val="000000"/>
                <w:szCs w:val="21"/>
                <w:highlight w:val="none"/>
              </w:rPr>
            </w:pPr>
            <w:r>
              <w:rPr>
                <w:bCs/>
                <w:color w:val="000000"/>
                <w:szCs w:val="21"/>
                <w:highlight w:val="none"/>
              </w:rPr>
              <w:t xml:space="preserve">投标样品递交：不需要</w:t>
            </w:r>
            <w:r>
              <w:rPr>
                <w:color w:val="000000"/>
                <w:szCs w:val="21"/>
                <w:highlight w:val="none"/>
              </w:rPr>
            </w:r>
            <w:r/>
          </w:p>
        </w:tc>
      </w:tr>
      <w:tr>
        <w:trPr>
          <w:trHeight w:val="734"/>
        </w:trPr>
        <w:tc>
          <w:tcPr>
            <w:tcW w:w="679" w:type="dxa"/>
            <w:vAlign w:val="center"/>
            <w:textDirection w:val="lrTb"/>
            <w:noWrap w:val="false"/>
          </w:tcPr>
          <w:p>
            <w:pPr>
              <w:pStyle w:val="763"/>
              <w:jc w:val="center"/>
              <w:spacing w:line="360" w:lineRule="auto"/>
              <w:rPr>
                <w:rFonts w:ascii="Times New Roman" w:hAnsi="Times New Roman"/>
                <w:color w:val="000000"/>
                <w:sz w:val="21"/>
                <w:highlight w:val="none"/>
              </w:rPr>
            </w:pPr>
            <w:r>
              <w:rPr>
                <w:rFonts w:ascii="Times New Roman" w:hAnsi="Times New Roman"/>
                <w:color w:val="000000"/>
                <w:sz w:val="21"/>
                <w:highlight w:val="none"/>
              </w:rPr>
              <w:t xml:space="preserve">9</w:t>
            </w:r>
            <w:r>
              <w:rPr>
                <w:rFonts w:ascii="Times New Roman" w:hAnsi="Times New Roman"/>
                <w:color w:val="000000"/>
                <w:sz w:val="21"/>
                <w:highlight w:val="none"/>
              </w:rPr>
            </w:r>
            <w:r/>
          </w:p>
        </w:tc>
        <w:tc>
          <w:tcPr>
            <w:tcW w:w="850" w:type="dxa"/>
            <w:vAlign w:val="center"/>
            <w:textDirection w:val="lrTb"/>
            <w:noWrap w:val="false"/>
          </w:tcPr>
          <w:p>
            <w:pPr>
              <w:pStyle w:val="763"/>
              <w:jc w:val="center"/>
              <w:spacing w:line="360" w:lineRule="auto"/>
              <w:rPr>
                <w:rFonts w:ascii="Times New Roman" w:hAnsi="Times New Roman"/>
                <w:color w:val="000000"/>
                <w:sz w:val="21"/>
                <w:highlight w:val="none"/>
              </w:rPr>
            </w:pPr>
            <w:r>
              <w:rPr>
                <w:rFonts w:ascii="Times New Roman" w:hAnsi="Times New Roman"/>
                <w:color w:val="000000"/>
                <w:sz w:val="21"/>
                <w:highlight w:val="none"/>
              </w:rPr>
              <w:t xml:space="preserve">13.1</w:t>
            </w:r>
            <w:r>
              <w:rPr>
                <w:rFonts w:ascii="Times New Roman" w:hAnsi="Times New Roman"/>
                <w:color w:val="000000"/>
                <w:sz w:val="21"/>
                <w:highlight w:val="none"/>
              </w:rPr>
            </w:r>
            <w:r/>
          </w:p>
        </w:tc>
        <w:tc>
          <w:tcPr>
            <w:tcW w:w="2249" w:type="dxa"/>
            <w:vAlign w:val="center"/>
            <w:textDirection w:val="lrTb"/>
            <w:noWrap w:val="false"/>
          </w:tcPr>
          <w:p>
            <w:pPr>
              <w:pStyle w:val="763"/>
              <w:jc w:val="left"/>
              <w:spacing w:line="360" w:lineRule="auto"/>
              <w:rPr>
                <w:rFonts w:ascii="Times New Roman" w:hAnsi="Times New Roman"/>
                <w:color w:val="000000"/>
                <w:sz w:val="21"/>
                <w:highlight w:val="none"/>
              </w:rPr>
            </w:pPr>
            <w:r>
              <w:rPr>
                <w:rFonts w:ascii="Times New Roman" w:hAnsi="Times New Roman"/>
                <w:color w:val="000000"/>
                <w:sz w:val="21"/>
                <w:highlight w:val="none"/>
              </w:rPr>
              <w:t xml:space="preserve">采购进口产品</w:t>
            </w:r>
            <w:r>
              <w:rPr>
                <w:rFonts w:ascii="Times New Roman" w:hAnsi="Times New Roman"/>
                <w:color w:val="000000"/>
                <w:sz w:val="21"/>
                <w:highlight w:val="none"/>
              </w:rPr>
            </w:r>
            <w:r/>
          </w:p>
        </w:tc>
        <w:tc>
          <w:tcPr>
            <w:tcW w:w="6383" w:type="dxa"/>
            <w:vAlign w:val="center"/>
            <w:textDirection w:val="lrTb"/>
            <w:noWrap w:val="false"/>
          </w:tcPr>
          <w:p>
            <w:pPr>
              <w:pStyle w:val="686"/>
              <w:spacing w:line="360" w:lineRule="auto"/>
              <w:rPr>
                <w:b/>
                <w:color w:val="000000"/>
                <w:szCs w:val="21"/>
                <w:highlight w:val="none"/>
              </w:rPr>
            </w:pPr>
            <w:r>
              <w:rPr>
                <w:b/>
                <w:color w:val="000000"/>
                <w:szCs w:val="21"/>
                <w:highlight w:val="none"/>
              </w:rPr>
              <w:t xml:space="preserve">包1、包2、包4：不接受进口产品投标</w:t>
            </w:r>
            <w:r>
              <w:rPr>
                <w:b/>
                <w:color w:val="000000"/>
                <w:szCs w:val="21"/>
                <w:highlight w:val="none"/>
              </w:rPr>
            </w:r>
            <w:r/>
          </w:p>
          <w:p>
            <w:pPr>
              <w:pStyle w:val="686"/>
              <w:spacing w:line="360" w:lineRule="auto"/>
              <w:rPr>
                <w:bCs/>
                <w:color w:val="000000"/>
                <w:szCs w:val="21"/>
                <w:highlight w:val="none"/>
              </w:rPr>
            </w:pPr>
            <w:r>
              <w:rPr>
                <w:b/>
                <w:color w:val="000000"/>
                <w:szCs w:val="21"/>
                <w:highlight w:val="none"/>
              </w:rPr>
              <w:t xml:space="preserve">包3：接受进口产品投标</w:t>
            </w:r>
            <w:r>
              <w:rPr>
                <w:bCs/>
                <w:color w:val="000000"/>
                <w:szCs w:val="21"/>
                <w:highlight w:val="none"/>
              </w:rPr>
            </w:r>
            <w:r/>
          </w:p>
        </w:tc>
      </w:tr>
      <w:tr>
        <w:trPr>
          <w:trHeight w:val="656"/>
        </w:trPr>
        <w:tc>
          <w:tcPr>
            <w:tcW w:w="679" w:type="dxa"/>
            <w:vAlign w:val="center"/>
            <w:textDirection w:val="lrTb"/>
            <w:noWrap w:val="false"/>
          </w:tcPr>
          <w:p>
            <w:pPr>
              <w:pStyle w:val="763"/>
              <w:jc w:val="center"/>
              <w:spacing w:line="360" w:lineRule="auto"/>
              <w:rPr>
                <w:rFonts w:ascii="Times New Roman" w:hAnsi="Times New Roman"/>
                <w:color w:val="000000"/>
                <w:sz w:val="21"/>
                <w:highlight w:val="none"/>
              </w:rPr>
            </w:pPr>
            <w:r>
              <w:rPr>
                <w:rFonts w:ascii="Times New Roman" w:hAnsi="Times New Roman"/>
                <w:color w:val="000000"/>
                <w:sz w:val="21"/>
                <w:highlight w:val="none"/>
              </w:rPr>
              <w:t xml:space="preserve">10</w:t>
            </w:r>
            <w:r>
              <w:rPr>
                <w:rFonts w:ascii="Times New Roman" w:hAnsi="Times New Roman"/>
                <w:color w:val="000000"/>
                <w:sz w:val="21"/>
                <w:highlight w:val="none"/>
              </w:rPr>
            </w:r>
            <w:r/>
          </w:p>
        </w:tc>
        <w:tc>
          <w:tcPr>
            <w:tcW w:w="850" w:type="dxa"/>
            <w:vAlign w:val="center"/>
            <w:textDirection w:val="lrTb"/>
            <w:noWrap w:val="false"/>
          </w:tcPr>
          <w:p>
            <w:pPr>
              <w:pStyle w:val="763"/>
              <w:jc w:val="center"/>
              <w:spacing w:line="360" w:lineRule="auto"/>
              <w:rPr>
                <w:rFonts w:ascii="Times New Roman" w:hAnsi="Times New Roman"/>
                <w:color w:val="000000"/>
                <w:sz w:val="21"/>
                <w:highlight w:val="none"/>
              </w:rPr>
            </w:pPr>
            <w:r>
              <w:rPr>
                <w:rFonts w:ascii="Times New Roman" w:hAnsi="Times New Roman"/>
                <w:color w:val="000000"/>
                <w:sz w:val="21"/>
                <w:highlight w:val="none"/>
              </w:rPr>
              <w:t xml:space="preserve">14.1</w:t>
            </w:r>
            <w:r>
              <w:rPr>
                <w:rFonts w:ascii="Times New Roman" w:hAnsi="Times New Roman"/>
                <w:color w:val="000000"/>
                <w:sz w:val="21"/>
                <w:highlight w:val="none"/>
              </w:rPr>
            </w:r>
            <w:r/>
          </w:p>
        </w:tc>
        <w:tc>
          <w:tcPr>
            <w:tcW w:w="2249" w:type="dxa"/>
            <w:vAlign w:val="center"/>
            <w:textDirection w:val="lrTb"/>
            <w:noWrap w:val="false"/>
          </w:tcPr>
          <w:p>
            <w:pPr>
              <w:pStyle w:val="763"/>
              <w:jc w:val="left"/>
              <w:spacing w:line="360" w:lineRule="auto"/>
              <w:rPr>
                <w:rFonts w:ascii="Times New Roman" w:hAnsi="Times New Roman"/>
                <w:color w:val="000000"/>
                <w:sz w:val="21"/>
                <w:highlight w:val="none"/>
              </w:rPr>
            </w:pPr>
            <w:r>
              <w:rPr>
                <w:rFonts w:ascii="Times New Roman" w:hAnsi="Times New Roman"/>
                <w:color w:val="000000"/>
                <w:sz w:val="21"/>
                <w:highlight w:val="none"/>
              </w:rPr>
              <w:t xml:space="preserve">采购预算</w:t>
            </w:r>
            <w:r>
              <w:rPr>
                <w:rFonts w:ascii="Times New Roman" w:hAnsi="Times New Roman"/>
                <w:color w:val="000000"/>
                <w:sz w:val="21"/>
                <w:highlight w:val="none"/>
              </w:rPr>
            </w:r>
            <w:r/>
          </w:p>
        </w:tc>
        <w:tc>
          <w:tcPr>
            <w:tcW w:w="6383" w:type="dxa"/>
            <w:vAlign w:val="center"/>
            <w:textDirection w:val="lrTb"/>
            <w:noWrap w:val="false"/>
          </w:tcPr>
          <w:p>
            <w:pPr>
              <w:pStyle w:val="686"/>
              <w:jc w:val="left"/>
              <w:spacing w:line="360" w:lineRule="auto"/>
              <w:rPr>
                <w:color w:val="000000"/>
                <w:szCs w:val="21"/>
                <w:highlight w:val="none"/>
              </w:rPr>
            </w:pPr>
            <w:r>
              <w:rPr>
                <w:bCs/>
                <w:color w:val="000000"/>
                <w:szCs w:val="21"/>
                <w:highlight w:val="none"/>
              </w:rPr>
              <w:t xml:space="preserve">详见</w:t>
            </w:r>
            <w:r>
              <w:rPr>
                <w:color w:val="000000"/>
                <w:szCs w:val="21"/>
                <w:highlight w:val="none"/>
              </w:rPr>
              <w:t xml:space="preserve">招标文件第一章《招标公告》</w:t>
            </w:r>
            <w:r>
              <w:rPr>
                <w:color w:val="000000"/>
                <w:szCs w:val="21"/>
                <w:highlight w:val="none"/>
              </w:rPr>
            </w:r>
            <w:r/>
          </w:p>
        </w:tc>
      </w:tr>
      <w:tr>
        <w:trPr>
          <w:trHeight w:val="746"/>
        </w:trPr>
        <w:tc>
          <w:tcPr>
            <w:tcW w:w="679" w:type="dxa"/>
            <w:vAlign w:val="center"/>
            <w:textDirection w:val="lrTb"/>
            <w:noWrap w:val="false"/>
          </w:tcPr>
          <w:p>
            <w:pPr>
              <w:pStyle w:val="763"/>
              <w:jc w:val="center"/>
              <w:spacing w:line="360" w:lineRule="auto"/>
              <w:rPr>
                <w:rFonts w:ascii="Times New Roman" w:hAnsi="Times New Roman"/>
                <w:color w:val="000000"/>
                <w:sz w:val="21"/>
                <w:highlight w:val="none"/>
              </w:rPr>
            </w:pPr>
            <w:r>
              <w:rPr>
                <w:rFonts w:ascii="Times New Roman" w:hAnsi="Times New Roman"/>
                <w:color w:val="000000"/>
                <w:sz w:val="21"/>
                <w:highlight w:val="none"/>
              </w:rPr>
              <w:t xml:space="preserve">11</w:t>
            </w:r>
            <w:r>
              <w:rPr>
                <w:rFonts w:ascii="Times New Roman" w:hAnsi="Times New Roman"/>
                <w:color w:val="000000"/>
                <w:sz w:val="21"/>
                <w:highlight w:val="none"/>
              </w:rPr>
            </w:r>
            <w:r/>
          </w:p>
        </w:tc>
        <w:tc>
          <w:tcPr>
            <w:tcW w:w="850" w:type="dxa"/>
            <w:vAlign w:val="center"/>
            <w:textDirection w:val="lrTb"/>
            <w:noWrap w:val="false"/>
          </w:tcPr>
          <w:p>
            <w:pPr>
              <w:pStyle w:val="763"/>
              <w:jc w:val="center"/>
              <w:spacing w:line="360" w:lineRule="auto"/>
              <w:rPr>
                <w:rFonts w:ascii="Times New Roman" w:hAnsi="Times New Roman"/>
                <w:color w:val="000000"/>
                <w:sz w:val="21"/>
                <w:highlight w:val="none"/>
              </w:rPr>
            </w:pPr>
            <w:r>
              <w:rPr>
                <w:rFonts w:ascii="Times New Roman" w:hAnsi="Times New Roman"/>
                <w:color w:val="000000"/>
                <w:sz w:val="21"/>
                <w:highlight w:val="none"/>
              </w:rPr>
              <w:t xml:space="preserve">14.2</w:t>
            </w:r>
            <w:r>
              <w:rPr>
                <w:rFonts w:ascii="Times New Roman" w:hAnsi="Times New Roman"/>
                <w:color w:val="000000"/>
                <w:sz w:val="21"/>
                <w:highlight w:val="none"/>
              </w:rPr>
            </w:r>
            <w:r/>
          </w:p>
        </w:tc>
        <w:tc>
          <w:tcPr>
            <w:tcW w:w="2249" w:type="dxa"/>
            <w:vAlign w:val="center"/>
            <w:textDirection w:val="lrTb"/>
            <w:noWrap w:val="false"/>
          </w:tcPr>
          <w:p>
            <w:pPr>
              <w:pStyle w:val="763"/>
              <w:jc w:val="left"/>
              <w:spacing w:line="360" w:lineRule="auto"/>
              <w:rPr>
                <w:rFonts w:ascii="Times New Roman" w:hAnsi="Times New Roman"/>
                <w:color w:val="000000"/>
                <w:sz w:val="21"/>
                <w:highlight w:val="none"/>
              </w:rPr>
            </w:pPr>
            <w:r>
              <w:rPr>
                <w:rFonts w:ascii="Times New Roman" w:hAnsi="Times New Roman"/>
                <w:color w:val="000000"/>
                <w:sz w:val="21"/>
                <w:highlight w:val="none"/>
              </w:rPr>
              <w:t xml:space="preserve">本项目设定的最高限价</w:t>
            </w:r>
            <w:r>
              <w:rPr>
                <w:rFonts w:ascii="Times New Roman" w:hAnsi="Times New Roman"/>
                <w:color w:val="000000"/>
                <w:sz w:val="21"/>
                <w:highlight w:val="none"/>
              </w:rPr>
            </w:r>
            <w:r/>
          </w:p>
        </w:tc>
        <w:tc>
          <w:tcPr>
            <w:tcW w:w="6383" w:type="dxa"/>
            <w:vAlign w:val="center"/>
            <w:textDirection w:val="lrTb"/>
            <w:noWrap w:val="false"/>
          </w:tcPr>
          <w:p>
            <w:pPr>
              <w:pStyle w:val="686"/>
              <w:jc w:val="left"/>
              <w:spacing w:line="360" w:lineRule="auto"/>
              <w:rPr>
                <w:color w:val="000000"/>
                <w:szCs w:val="21"/>
                <w:highlight w:val="none"/>
              </w:rPr>
            </w:pPr>
            <w:r>
              <w:rPr>
                <w:bCs/>
                <w:color w:val="000000"/>
                <w:szCs w:val="21"/>
                <w:highlight w:val="none"/>
              </w:rPr>
              <w:t xml:space="preserve">详见</w:t>
            </w:r>
            <w:r>
              <w:rPr>
                <w:color w:val="000000"/>
                <w:szCs w:val="21"/>
                <w:highlight w:val="none"/>
              </w:rPr>
              <w:t xml:space="preserve">招标文件第一章《招标公告》</w:t>
            </w:r>
            <w:r>
              <w:rPr>
                <w:color w:val="000000"/>
                <w:szCs w:val="21"/>
                <w:highlight w:val="none"/>
              </w:rPr>
            </w:r>
            <w:r/>
          </w:p>
        </w:tc>
      </w:tr>
      <w:tr>
        <w:trPr>
          <w:trHeight w:val="656"/>
        </w:trPr>
        <w:tc>
          <w:tcPr>
            <w:tcW w:w="679" w:type="dxa"/>
            <w:vAlign w:val="center"/>
            <w:textDirection w:val="lrTb"/>
            <w:noWrap w:val="false"/>
          </w:tcPr>
          <w:p>
            <w:pPr>
              <w:pStyle w:val="763"/>
              <w:jc w:val="center"/>
              <w:spacing w:line="360" w:lineRule="auto"/>
              <w:rPr>
                <w:rFonts w:ascii="Times New Roman" w:hAnsi="Times New Roman"/>
                <w:color w:val="000000"/>
                <w:sz w:val="21"/>
                <w:highlight w:val="none"/>
              </w:rPr>
            </w:pPr>
            <w:r>
              <w:rPr>
                <w:rFonts w:ascii="Times New Roman" w:hAnsi="Times New Roman"/>
                <w:color w:val="000000"/>
                <w:sz w:val="21"/>
                <w:highlight w:val="none"/>
              </w:rPr>
              <w:t xml:space="preserve">12</w:t>
            </w:r>
            <w:r>
              <w:rPr>
                <w:rFonts w:ascii="Times New Roman" w:hAnsi="Times New Roman"/>
                <w:color w:val="000000"/>
                <w:sz w:val="21"/>
                <w:highlight w:val="none"/>
              </w:rPr>
            </w:r>
            <w:r/>
          </w:p>
        </w:tc>
        <w:tc>
          <w:tcPr>
            <w:tcW w:w="850" w:type="dxa"/>
            <w:vAlign w:val="center"/>
            <w:textDirection w:val="lrTb"/>
            <w:noWrap w:val="false"/>
          </w:tcPr>
          <w:p>
            <w:pPr>
              <w:pStyle w:val="763"/>
              <w:jc w:val="center"/>
              <w:spacing w:line="360" w:lineRule="auto"/>
              <w:rPr>
                <w:rFonts w:ascii="Times New Roman" w:hAnsi="Times New Roman"/>
                <w:color w:val="000000"/>
                <w:sz w:val="21"/>
                <w:highlight w:val="none"/>
              </w:rPr>
            </w:pPr>
            <w:r>
              <w:rPr>
                <w:rFonts w:ascii="Times New Roman" w:hAnsi="Times New Roman"/>
                <w:color w:val="000000"/>
                <w:sz w:val="21"/>
                <w:highlight w:val="none"/>
              </w:rPr>
              <w:t xml:space="preserve">15.1</w:t>
            </w:r>
            <w:r>
              <w:rPr>
                <w:rFonts w:ascii="Times New Roman" w:hAnsi="Times New Roman"/>
                <w:color w:val="000000"/>
                <w:sz w:val="21"/>
                <w:highlight w:val="none"/>
              </w:rPr>
            </w:r>
            <w:r/>
          </w:p>
        </w:tc>
        <w:tc>
          <w:tcPr>
            <w:tcW w:w="2249" w:type="dxa"/>
            <w:vAlign w:val="center"/>
            <w:textDirection w:val="lrTb"/>
            <w:noWrap w:val="false"/>
          </w:tcPr>
          <w:p>
            <w:pPr>
              <w:pStyle w:val="686"/>
              <w:jc w:val="left"/>
              <w:spacing w:line="360" w:lineRule="auto"/>
              <w:rPr>
                <w:bCs/>
                <w:color w:val="000000"/>
                <w:szCs w:val="21"/>
                <w:highlight w:val="none"/>
              </w:rPr>
            </w:pPr>
            <w:r>
              <w:rPr>
                <w:bCs/>
                <w:color w:val="000000"/>
                <w:szCs w:val="21"/>
                <w:highlight w:val="none"/>
              </w:rPr>
              <w:t xml:space="preserve">投标人资格条件</w:t>
            </w:r>
            <w:r>
              <w:rPr>
                <w:bCs/>
                <w:color w:val="000000"/>
                <w:szCs w:val="21"/>
                <w:highlight w:val="none"/>
              </w:rPr>
            </w:r>
            <w:r/>
          </w:p>
        </w:tc>
        <w:tc>
          <w:tcPr>
            <w:tcW w:w="6383" w:type="dxa"/>
            <w:vAlign w:val="center"/>
            <w:textDirection w:val="lrTb"/>
            <w:noWrap w:val="false"/>
          </w:tcPr>
          <w:p>
            <w:pPr>
              <w:pStyle w:val="686"/>
              <w:jc w:val="left"/>
              <w:spacing w:line="360" w:lineRule="auto"/>
              <w:rPr>
                <w:bCs/>
                <w:color w:val="000000"/>
                <w:szCs w:val="21"/>
                <w:highlight w:val="none"/>
              </w:rPr>
            </w:pPr>
            <w:r>
              <w:rPr>
                <w:bCs/>
                <w:color w:val="000000"/>
                <w:szCs w:val="21"/>
                <w:highlight w:val="none"/>
              </w:rPr>
              <w:t xml:space="preserve">详见招标文件第一章《招标公告》</w:t>
            </w:r>
            <w:r>
              <w:rPr>
                <w:bCs/>
                <w:color w:val="000000"/>
                <w:szCs w:val="21"/>
                <w:highlight w:val="none"/>
              </w:rPr>
            </w:r>
            <w:r/>
          </w:p>
        </w:tc>
      </w:tr>
      <w:tr>
        <w:trPr>
          <w:trHeight w:val="656"/>
        </w:trPr>
        <w:tc>
          <w:tcPr>
            <w:tcW w:w="679" w:type="dxa"/>
            <w:vAlign w:val="center"/>
            <w:textDirection w:val="lrTb"/>
            <w:noWrap w:val="false"/>
          </w:tcPr>
          <w:p>
            <w:pPr>
              <w:pStyle w:val="763"/>
              <w:jc w:val="center"/>
              <w:spacing w:line="360" w:lineRule="auto"/>
              <w:rPr>
                <w:rFonts w:ascii="Times New Roman" w:hAnsi="Times New Roman"/>
                <w:color w:val="000000"/>
                <w:sz w:val="21"/>
                <w:highlight w:val="none"/>
              </w:rPr>
            </w:pPr>
            <w:r>
              <w:rPr>
                <w:rFonts w:ascii="Times New Roman" w:hAnsi="Times New Roman"/>
                <w:color w:val="000000"/>
                <w:sz w:val="21"/>
                <w:highlight w:val="none"/>
              </w:rPr>
              <w:t xml:space="preserve">13</w:t>
            </w:r>
            <w:r>
              <w:rPr>
                <w:rFonts w:ascii="Times New Roman" w:hAnsi="Times New Roman"/>
                <w:color w:val="000000"/>
                <w:sz w:val="21"/>
                <w:highlight w:val="none"/>
              </w:rPr>
            </w:r>
            <w:r/>
          </w:p>
        </w:tc>
        <w:tc>
          <w:tcPr>
            <w:tcW w:w="850" w:type="dxa"/>
            <w:vAlign w:val="center"/>
            <w:textDirection w:val="lrTb"/>
            <w:noWrap w:val="false"/>
          </w:tcPr>
          <w:p>
            <w:pPr>
              <w:pStyle w:val="763"/>
              <w:jc w:val="center"/>
              <w:spacing w:line="360" w:lineRule="auto"/>
              <w:rPr>
                <w:rFonts w:ascii="Times New Roman" w:hAnsi="Times New Roman"/>
                <w:color w:val="000000"/>
                <w:sz w:val="21"/>
                <w:highlight w:val="none"/>
              </w:rPr>
            </w:pPr>
            <w:r>
              <w:rPr>
                <w:rFonts w:ascii="Times New Roman" w:hAnsi="Times New Roman"/>
                <w:color w:val="000000"/>
                <w:sz w:val="21"/>
                <w:highlight w:val="none"/>
              </w:rPr>
              <w:t xml:space="preserve">20.5</w:t>
            </w:r>
            <w:r>
              <w:rPr>
                <w:rFonts w:ascii="Times New Roman" w:hAnsi="Times New Roman"/>
                <w:color w:val="000000"/>
                <w:sz w:val="21"/>
                <w:highlight w:val="none"/>
              </w:rPr>
            </w:r>
            <w:r/>
          </w:p>
        </w:tc>
        <w:tc>
          <w:tcPr>
            <w:tcW w:w="2249" w:type="dxa"/>
            <w:vAlign w:val="center"/>
            <w:textDirection w:val="lrTb"/>
            <w:noWrap w:val="false"/>
          </w:tcPr>
          <w:p>
            <w:pPr>
              <w:pStyle w:val="763"/>
              <w:jc w:val="left"/>
              <w:spacing w:line="360" w:lineRule="auto"/>
              <w:rPr>
                <w:rFonts w:ascii="Times New Roman" w:hAnsi="Times New Roman"/>
                <w:b/>
                <w:bCs/>
                <w:color w:val="000000"/>
                <w:sz w:val="21"/>
                <w:highlight w:val="none"/>
              </w:rPr>
            </w:pPr>
            <w:r>
              <w:rPr>
                <w:rFonts w:ascii="Times New Roman" w:hAnsi="Times New Roman"/>
                <w:b/>
                <w:bCs/>
                <w:color w:val="000000"/>
                <w:sz w:val="21"/>
                <w:highlight w:val="none"/>
              </w:rPr>
              <w:t xml:space="preserve">投标报价</w:t>
            </w:r>
            <w:r>
              <w:rPr>
                <w:rFonts w:ascii="Times New Roman" w:hAnsi="Times New Roman"/>
                <w:b/>
                <w:bCs/>
                <w:color w:val="000000"/>
                <w:sz w:val="21"/>
                <w:highlight w:val="none"/>
              </w:rPr>
            </w:r>
            <w:r/>
          </w:p>
        </w:tc>
        <w:tc>
          <w:tcPr>
            <w:tcW w:w="6383" w:type="dxa"/>
            <w:vAlign w:val="center"/>
            <w:textDirection w:val="lrTb"/>
            <w:noWrap w:val="false"/>
          </w:tcPr>
          <w:p>
            <w:pPr>
              <w:pStyle w:val="686"/>
              <w:spacing w:line="360" w:lineRule="auto"/>
              <w:tabs>
                <w:tab w:val="left" w:pos="840" w:leader="none"/>
              </w:tabs>
              <w:rPr>
                <w:bCs/>
                <w:color w:val="000000"/>
                <w:highlight w:val="none"/>
              </w:rPr>
            </w:pPr>
            <w:r>
              <w:rPr>
                <w:bCs/>
                <w:color w:val="000000"/>
                <w:highlight w:val="none"/>
              </w:rPr>
              <w:t xml:space="preserve">报价为全包费用报价，报价应是本采购文件所包含确定的全部工作内容及本采购文件未说明但完成该项目必须包含的所有全包费用的价格体现。报价应包含产品生产、包装、仓储、运输装卸、保险、验收及验收合格之前保管和保修期内备品备件、专用工具、伴随服务、及发生的所有含税费用、支付给员工的工资和国家强制缴纳的各种社会保障资金等，以及投标人认为需要的其他费用等。在验收过程中，如发现有漏项、缺件，供应商应无条件、无偿补齐，所发生的一切费用，视为已包含在供应商的最终投标报价中。</w:t>
            </w:r>
            <w:r>
              <w:rPr>
                <w:bCs/>
                <w:color w:val="000000"/>
                <w:highlight w:val="none"/>
              </w:rPr>
            </w:r>
            <w:r/>
          </w:p>
        </w:tc>
      </w:tr>
      <w:tr>
        <w:trPr>
          <w:trHeight w:val="656"/>
        </w:trPr>
        <w:tc>
          <w:tcPr>
            <w:tcW w:w="679" w:type="dxa"/>
            <w:vAlign w:val="center"/>
            <w:textDirection w:val="lrTb"/>
            <w:noWrap w:val="false"/>
          </w:tcPr>
          <w:p>
            <w:pPr>
              <w:pStyle w:val="763"/>
              <w:jc w:val="center"/>
              <w:spacing w:line="360" w:lineRule="auto"/>
              <w:rPr>
                <w:rFonts w:ascii="Times New Roman" w:hAnsi="Times New Roman"/>
                <w:color w:val="000000"/>
                <w:sz w:val="21"/>
                <w:highlight w:val="none"/>
              </w:rPr>
            </w:pPr>
            <w:r>
              <w:rPr>
                <w:rFonts w:ascii="Times New Roman" w:hAnsi="Times New Roman"/>
                <w:color w:val="000000"/>
                <w:sz w:val="21"/>
                <w:highlight w:val="none"/>
              </w:rPr>
              <w:t xml:space="preserve">14</w:t>
            </w:r>
            <w:r>
              <w:rPr>
                <w:rFonts w:ascii="Times New Roman" w:hAnsi="Times New Roman"/>
                <w:color w:val="000000"/>
                <w:sz w:val="21"/>
                <w:highlight w:val="none"/>
              </w:rPr>
            </w:r>
            <w:r/>
          </w:p>
        </w:tc>
        <w:tc>
          <w:tcPr>
            <w:tcW w:w="850" w:type="dxa"/>
            <w:vAlign w:val="center"/>
            <w:textDirection w:val="lrTb"/>
            <w:noWrap w:val="false"/>
          </w:tcPr>
          <w:p>
            <w:pPr>
              <w:pStyle w:val="763"/>
              <w:jc w:val="center"/>
              <w:spacing w:line="360" w:lineRule="auto"/>
              <w:rPr>
                <w:rFonts w:ascii="Times New Roman" w:hAnsi="Times New Roman"/>
                <w:color w:val="000000"/>
                <w:sz w:val="21"/>
                <w:highlight w:val="none"/>
              </w:rPr>
            </w:pPr>
            <w:r>
              <w:rPr>
                <w:rFonts w:ascii="Times New Roman" w:hAnsi="Times New Roman"/>
                <w:color w:val="000000"/>
                <w:sz w:val="21"/>
                <w:highlight w:val="none"/>
              </w:rPr>
              <w:t xml:space="preserve">21.1</w:t>
            </w:r>
            <w:r>
              <w:rPr>
                <w:rFonts w:ascii="Times New Roman" w:hAnsi="Times New Roman"/>
                <w:color w:val="000000"/>
                <w:sz w:val="21"/>
                <w:highlight w:val="none"/>
              </w:rPr>
            </w:r>
            <w:r/>
          </w:p>
        </w:tc>
        <w:tc>
          <w:tcPr>
            <w:tcW w:w="2249" w:type="dxa"/>
            <w:vAlign w:val="center"/>
            <w:textDirection w:val="lrTb"/>
            <w:noWrap w:val="false"/>
          </w:tcPr>
          <w:p>
            <w:pPr>
              <w:pStyle w:val="763"/>
              <w:jc w:val="left"/>
              <w:spacing w:line="360" w:lineRule="auto"/>
              <w:rPr>
                <w:rFonts w:ascii="Times New Roman" w:hAnsi="Times New Roman"/>
                <w:color w:val="000000"/>
                <w:sz w:val="21"/>
                <w:highlight w:val="none"/>
              </w:rPr>
            </w:pPr>
            <w:r>
              <w:rPr>
                <w:rFonts w:ascii="Times New Roman" w:hAnsi="Times New Roman"/>
                <w:color w:val="000000"/>
                <w:sz w:val="21"/>
                <w:highlight w:val="none"/>
              </w:rPr>
              <w:t xml:space="preserve">投标有效期</w:t>
            </w:r>
            <w:r>
              <w:rPr>
                <w:rFonts w:ascii="Times New Roman" w:hAnsi="Times New Roman"/>
                <w:color w:val="000000"/>
                <w:sz w:val="21"/>
                <w:highlight w:val="none"/>
              </w:rPr>
            </w:r>
            <w:r/>
          </w:p>
        </w:tc>
        <w:tc>
          <w:tcPr>
            <w:tcW w:w="6383" w:type="dxa"/>
            <w:vAlign w:val="center"/>
            <w:textDirection w:val="lrTb"/>
            <w:noWrap w:val="false"/>
          </w:tcPr>
          <w:p>
            <w:pPr>
              <w:pStyle w:val="763"/>
              <w:spacing w:line="360" w:lineRule="auto"/>
              <w:rPr>
                <w:rFonts w:ascii="Times New Roman" w:hAnsi="Times New Roman"/>
                <w:bCs/>
                <w:color w:val="000000"/>
                <w:sz w:val="21"/>
                <w:highlight w:val="none"/>
              </w:rPr>
            </w:pPr>
            <w:r>
              <w:rPr>
                <w:rFonts w:ascii="Times New Roman" w:hAnsi="Times New Roman"/>
                <w:bCs/>
                <w:color w:val="000000"/>
                <w:sz w:val="21"/>
                <w:highlight w:val="none"/>
              </w:rPr>
              <w:t xml:space="preserve">自提交投标文件的截止之日起算90日历天</w:t>
            </w:r>
            <w:r>
              <w:rPr>
                <w:rFonts w:ascii="Times New Roman" w:hAnsi="Times New Roman"/>
                <w:bCs/>
                <w:color w:val="000000"/>
                <w:sz w:val="21"/>
                <w:highlight w:val="none"/>
              </w:rPr>
            </w:r>
            <w:r/>
          </w:p>
        </w:tc>
      </w:tr>
      <w:tr>
        <w:trPr>
          <w:trHeight w:val="408"/>
        </w:trPr>
        <w:tc>
          <w:tcPr>
            <w:tcW w:w="679" w:type="dxa"/>
            <w:vAlign w:val="center"/>
            <w:textDirection w:val="lrTb"/>
            <w:noWrap w:val="false"/>
          </w:tcPr>
          <w:p>
            <w:pPr>
              <w:pStyle w:val="763"/>
              <w:jc w:val="center"/>
              <w:spacing w:line="360" w:lineRule="auto"/>
              <w:rPr>
                <w:rFonts w:ascii="Times New Roman" w:hAnsi="Times New Roman"/>
                <w:color w:val="000000"/>
                <w:sz w:val="21"/>
                <w:highlight w:val="none"/>
              </w:rPr>
            </w:pPr>
            <w:r>
              <w:rPr>
                <w:rFonts w:ascii="Times New Roman" w:hAnsi="Times New Roman"/>
                <w:color w:val="000000"/>
                <w:sz w:val="21"/>
                <w:highlight w:val="none"/>
              </w:rPr>
              <w:t xml:space="preserve">15</w:t>
            </w:r>
            <w:r>
              <w:rPr>
                <w:rFonts w:ascii="Times New Roman" w:hAnsi="Times New Roman"/>
                <w:color w:val="000000"/>
                <w:sz w:val="21"/>
                <w:highlight w:val="none"/>
              </w:rPr>
            </w:r>
            <w:r/>
          </w:p>
        </w:tc>
        <w:tc>
          <w:tcPr>
            <w:tcW w:w="850" w:type="dxa"/>
            <w:vAlign w:val="center"/>
            <w:textDirection w:val="lrTb"/>
            <w:noWrap w:val="false"/>
          </w:tcPr>
          <w:p>
            <w:pPr>
              <w:pStyle w:val="763"/>
              <w:jc w:val="center"/>
              <w:spacing w:line="360" w:lineRule="auto"/>
              <w:rPr>
                <w:rFonts w:ascii="Times New Roman" w:hAnsi="Times New Roman"/>
                <w:color w:val="000000"/>
                <w:sz w:val="21"/>
                <w:highlight w:val="none"/>
              </w:rPr>
            </w:pPr>
            <w:r>
              <w:rPr>
                <w:rFonts w:ascii="Times New Roman" w:hAnsi="Times New Roman"/>
                <w:color w:val="000000"/>
                <w:sz w:val="21"/>
                <w:highlight w:val="none"/>
              </w:rPr>
              <w:t xml:space="preserve">22.1</w:t>
            </w:r>
            <w:r>
              <w:rPr>
                <w:rFonts w:ascii="Times New Roman" w:hAnsi="Times New Roman"/>
                <w:color w:val="000000"/>
                <w:sz w:val="21"/>
                <w:highlight w:val="none"/>
              </w:rPr>
            </w:r>
            <w:r/>
          </w:p>
        </w:tc>
        <w:tc>
          <w:tcPr>
            <w:tcW w:w="2249" w:type="dxa"/>
            <w:vAlign w:val="center"/>
            <w:textDirection w:val="lrTb"/>
            <w:noWrap w:val="false"/>
          </w:tcPr>
          <w:p>
            <w:pPr>
              <w:pStyle w:val="763"/>
              <w:jc w:val="left"/>
              <w:spacing w:line="360" w:lineRule="auto"/>
              <w:rPr>
                <w:rFonts w:ascii="Times New Roman" w:hAnsi="Times New Roman"/>
                <w:color w:val="000000"/>
                <w:sz w:val="21"/>
                <w:highlight w:val="none"/>
              </w:rPr>
            </w:pPr>
            <w:r>
              <w:rPr>
                <w:rFonts w:ascii="Times New Roman" w:hAnsi="Times New Roman"/>
                <w:color w:val="000000"/>
                <w:sz w:val="21"/>
                <w:highlight w:val="none"/>
              </w:rPr>
              <w:t xml:space="preserve">投标保证金</w:t>
            </w:r>
            <w:r>
              <w:rPr>
                <w:rFonts w:ascii="Times New Roman" w:hAnsi="Times New Roman"/>
                <w:color w:val="000000"/>
                <w:sz w:val="21"/>
                <w:highlight w:val="none"/>
              </w:rPr>
            </w:r>
            <w:r/>
          </w:p>
        </w:tc>
        <w:tc>
          <w:tcPr>
            <w:tcW w:w="6383" w:type="dxa"/>
            <w:vAlign w:val="center"/>
            <w:textDirection w:val="lrTb"/>
            <w:noWrap w:val="false"/>
          </w:tcPr>
          <w:p>
            <w:pPr>
              <w:pStyle w:val="686"/>
              <w:spacing w:line="360" w:lineRule="auto"/>
              <w:rPr>
                <w:bCs/>
                <w:color w:val="000000"/>
                <w:szCs w:val="21"/>
                <w:highlight w:val="none"/>
              </w:rPr>
            </w:pPr>
            <w:r>
              <w:rPr>
                <w:bCs/>
                <w:color w:val="000000"/>
                <w:szCs w:val="21"/>
                <w:highlight w:val="none"/>
              </w:rPr>
              <w:t xml:space="preserve">不需要</w:t>
            </w:r>
            <w:r>
              <w:rPr>
                <w:bCs/>
                <w:color w:val="000000"/>
                <w:szCs w:val="21"/>
                <w:highlight w:val="none"/>
              </w:rPr>
            </w:r>
            <w:r/>
          </w:p>
        </w:tc>
      </w:tr>
      <w:tr>
        <w:trPr>
          <w:trHeight w:val="656"/>
        </w:trPr>
        <w:tc>
          <w:tcPr>
            <w:tcW w:w="679" w:type="dxa"/>
            <w:vAlign w:val="center"/>
            <w:textDirection w:val="lrTb"/>
            <w:noWrap w:val="false"/>
          </w:tcPr>
          <w:p>
            <w:pPr>
              <w:pStyle w:val="763"/>
              <w:jc w:val="center"/>
              <w:spacing w:line="360" w:lineRule="auto"/>
              <w:rPr>
                <w:rFonts w:ascii="Times New Roman" w:hAnsi="Times New Roman"/>
                <w:color w:val="000000"/>
                <w:sz w:val="21"/>
                <w:highlight w:val="none"/>
              </w:rPr>
            </w:pPr>
            <w:r>
              <w:rPr>
                <w:rFonts w:ascii="Times New Roman" w:hAnsi="Times New Roman"/>
                <w:color w:val="000000"/>
                <w:sz w:val="21"/>
                <w:highlight w:val="none"/>
              </w:rPr>
              <w:t xml:space="preserve">16</w:t>
            </w:r>
            <w:r>
              <w:rPr>
                <w:rFonts w:ascii="Times New Roman" w:hAnsi="Times New Roman"/>
                <w:color w:val="000000"/>
                <w:sz w:val="21"/>
                <w:highlight w:val="none"/>
              </w:rPr>
            </w:r>
            <w:r/>
          </w:p>
        </w:tc>
        <w:tc>
          <w:tcPr>
            <w:tcW w:w="850" w:type="dxa"/>
            <w:vAlign w:val="center"/>
            <w:textDirection w:val="lrTb"/>
            <w:noWrap w:val="false"/>
          </w:tcPr>
          <w:p>
            <w:pPr>
              <w:pStyle w:val="763"/>
              <w:jc w:val="center"/>
              <w:spacing w:line="360" w:lineRule="auto"/>
              <w:rPr>
                <w:rFonts w:ascii="Times New Roman" w:hAnsi="Times New Roman"/>
                <w:color w:val="000000"/>
                <w:sz w:val="21"/>
                <w:highlight w:val="none"/>
              </w:rPr>
            </w:pPr>
            <w:r>
              <w:rPr>
                <w:rFonts w:ascii="Times New Roman" w:hAnsi="Times New Roman"/>
                <w:color w:val="000000"/>
                <w:sz w:val="21"/>
                <w:highlight w:val="none"/>
              </w:rPr>
              <w:t xml:space="preserve">23.1</w:t>
            </w:r>
            <w:r>
              <w:rPr>
                <w:rFonts w:ascii="Times New Roman" w:hAnsi="Times New Roman"/>
                <w:color w:val="000000"/>
                <w:sz w:val="21"/>
                <w:highlight w:val="none"/>
              </w:rPr>
            </w:r>
            <w:r/>
          </w:p>
        </w:tc>
        <w:tc>
          <w:tcPr>
            <w:tcW w:w="2249" w:type="dxa"/>
            <w:vAlign w:val="center"/>
            <w:textDirection w:val="lrTb"/>
            <w:noWrap w:val="false"/>
          </w:tcPr>
          <w:p>
            <w:pPr>
              <w:pStyle w:val="763"/>
              <w:jc w:val="left"/>
              <w:spacing w:line="360" w:lineRule="auto"/>
              <w:rPr>
                <w:rFonts w:ascii="Times New Roman" w:hAnsi="Times New Roman"/>
                <w:b/>
                <w:bCs/>
                <w:color w:val="000000"/>
                <w:sz w:val="21"/>
                <w:highlight w:val="none"/>
              </w:rPr>
            </w:pPr>
            <w:r>
              <w:rPr>
                <w:rFonts w:ascii="Times New Roman" w:hAnsi="Times New Roman"/>
                <w:b/>
                <w:bCs/>
                <w:color w:val="000000"/>
                <w:sz w:val="21"/>
                <w:highlight w:val="none"/>
              </w:rPr>
              <w:t xml:space="preserve">投标文件份数</w:t>
            </w:r>
            <w:r>
              <w:rPr>
                <w:rFonts w:ascii="Times New Roman" w:hAnsi="Times New Roman"/>
                <w:b/>
                <w:bCs/>
                <w:color w:val="000000"/>
                <w:sz w:val="21"/>
                <w:highlight w:val="none"/>
              </w:rPr>
            </w:r>
            <w:r/>
          </w:p>
        </w:tc>
        <w:tc>
          <w:tcPr>
            <w:tcW w:w="6383" w:type="dxa"/>
            <w:vAlign w:val="center"/>
            <w:textDirection w:val="lrTb"/>
            <w:noWrap w:val="false"/>
          </w:tcPr>
          <w:p>
            <w:pPr>
              <w:pStyle w:val="763"/>
              <w:spacing w:line="360" w:lineRule="auto"/>
              <w:rPr>
                <w:rFonts w:ascii="Times New Roman" w:hAnsi="Times New Roman"/>
                <w:b/>
                <w:bCs/>
                <w:color w:val="000000"/>
                <w:sz w:val="21"/>
                <w:highlight w:val="none"/>
              </w:rPr>
            </w:pPr>
            <w:r>
              <w:rPr>
                <w:rFonts w:ascii="Times New Roman" w:hAnsi="Times New Roman"/>
                <w:b/>
                <w:bCs/>
                <w:color w:val="000000"/>
                <w:sz w:val="21"/>
                <w:highlight w:val="none"/>
              </w:rPr>
              <w:t xml:space="preserve">投标人应当按照《操作手册》规定，在招标公告规定的投标截止时间前制作并上传电子投标文件。招标代理机构拒绝接收提交投标文件截止时间后上传的任何电子投标文件。</w:t>
            </w:r>
            <w:r>
              <w:rPr>
                <w:rFonts w:ascii="Times New Roman" w:hAnsi="Times New Roman"/>
                <w:b/>
                <w:bCs/>
                <w:color w:val="000000"/>
                <w:sz w:val="21"/>
                <w:highlight w:val="none"/>
              </w:rPr>
            </w:r>
            <w:r/>
          </w:p>
        </w:tc>
      </w:tr>
      <w:tr>
        <w:trPr>
          <w:trHeight w:val="656"/>
        </w:trPr>
        <w:tc>
          <w:tcPr>
            <w:tcW w:w="679" w:type="dxa"/>
            <w:vAlign w:val="center"/>
            <w:textDirection w:val="lrTb"/>
            <w:noWrap w:val="false"/>
          </w:tcPr>
          <w:p>
            <w:pPr>
              <w:pStyle w:val="763"/>
              <w:jc w:val="center"/>
              <w:spacing w:line="360" w:lineRule="auto"/>
              <w:rPr>
                <w:rFonts w:ascii="Times New Roman" w:hAnsi="Times New Roman"/>
                <w:color w:val="000000"/>
                <w:sz w:val="21"/>
                <w:highlight w:val="none"/>
              </w:rPr>
            </w:pPr>
            <w:r>
              <w:rPr>
                <w:rFonts w:ascii="Times New Roman" w:hAnsi="Times New Roman"/>
                <w:color w:val="000000"/>
                <w:sz w:val="21"/>
                <w:highlight w:val="none"/>
              </w:rPr>
              <w:t xml:space="preserve">17</w:t>
            </w:r>
            <w:r>
              <w:rPr>
                <w:rFonts w:ascii="Times New Roman" w:hAnsi="Times New Roman"/>
                <w:color w:val="000000"/>
                <w:sz w:val="21"/>
                <w:highlight w:val="none"/>
              </w:rPr>
            </w:r>
            <w:r/>
          </w:p>
        </w:tc>
        <w:tc>
          <w:tcPr>
            <w:tcW w:w="850" w:type="dxa"/>
            <w:vAlign w:val="center"/>
            <w:textDirection w:val="lrTb"/>
            <w:noWrap w:val="false"/>
          </w:tcPr>
          <w:p>
            <w:pPr>
              <w:pStyle w:val="763"/>
              <w:jc w:val="center"/>
              <w:spacing w:line="360" w:lineRule="auto"/>
              <w:rPr>
                <w:rFonts w:ascii="Times New Roman" w:hAnsi="Times New Roman"/>
                <w:color w:val="000000"/>
                <w:sz w:val="21"/>
                <w:highlight w:val="none"/>
              </w:rPr>
            </w:pPr>
            <w:r>
              <w:rPr>
                <w:rFonts w:ascii="Times New Roman" w:hAnsi="Times New Roman"/>
                <w:color w:val="000000"/>
                <w:sz w:val="21"/>
                <w:highlight w:val="none"/>
              </w:rPr>
              <w:t xml:space="preserve">25.1</w:t>
            </w:r>
            <w:r>
              <w:rPr>
                <w:rFonts w:ascii="Times New Roman" w:hAnsi="Times New Roman"/>
                <w:color w:val="000000"/>
                <w:sz w:val="21"/>
                <w:highlight w:val="none"/>
              </w:rPr>
            </w:r>
            <w:r/>
          </w:p>
        </w:tc>
        <w:tc>
          <w:tcPr>
            <w:tcW w:w="2249" w:type="dxa"/>
            <w:vAlign w:val="center"/>
            <w:textDirection w:val="lrTb"/>
            <w:noWrap w:val="false"/>
          </w:tcPr>
          <w:p>
            <w:pPr>
              <w:pStyle w:val="763"/>
              <w:jc w:val="left"/>
              <w:spacing w:line="360" w:lineRule="auto"/>
              <w:rPr>
                <w:rFonts w:ascii="Times New Roman" w:hAnsi="Times New Roman"/>
                <w:color w:val="000000"/>
                <w:sz w:val="21"/>
                <w:highlight w:val="none"/>
              </w:rPr>
            </w:pPr>
            <w:r>
              <w:rPr>
                <w:rFonts w:ascii="Times New Roman" w:hAnsi="Times New Roman"/>
                <w:color w:val="000000"/>
                <w:sz w:val="21"/>
                <w:highlight w:val="none"/>
              </w:rPr>
              <w:t xml:space="preserve">提交投标文件的截止时间、地点</w:t>
            </w:r>
            <w:r>
              <w:rPr>
                <w:rFonts w:ascii="Times New Roman" w:hAnsi="Times New Roman"/>
                <w:color w:val="000000"/>
                <w:sz w:val="21"/>
                <w:highlight w:val="none"/>
              </w:rPr>
            </w:r>
            <w:r/>
          </w:p>
        </w:tc>
        <w:tc>
          <w:tcPr>
            <w:tcW w:w="6383" w:type="dxa"/>
            <w:vAlign w:val="center"/>
            <w:textDirection w:val="lrTb"/>
            <w:noWrap w:val="false"/>
          </w:tcPr>
          <w:p>
            <w:pPr>
              <w:pStyle w:val="763"/>
              <w:jc w:val="left"/>
              <w:spacing w:line="360" w:lineRule="auto"/>
              <w:rPr>
                <w:rFonts w:ascii="Times New Roman" w:hAnsi="Times New Roman"/>
                <w:color w:val="000000"/>
                <w:sz w:val="21"/>
                <w:highlight w:val="none"/>
              </w:rPr>
            </w:pPr>
            <w:r>
              <w:rPr>
                <w:rFonts w:ascii="Times New Roman" w:hAnsi="Times New Roman"/>
                <w:color w:val="000000"/>
                <w:sz w:val="21"/>
                <w:highlight w:val="none"/>
              </w:rPr>
              <w:t xml:space="preserve">详见招标文件第一章《招标公告》</w:t>
            </w:r>
            <w:r>
              <w:rPr>
                <w:rFonts w:ascii="Times New Roman" w:hAnsi="Times New Roman"/>
                <w:color w:val="000000"/>
                <w:sz w:val="21"/>
                <w:highlight w:val="none"/>
              </w:rPr>
            </w:r>
            <w:r/>
          </w:p>
        </w:tc>
      </w:tr>
      <w:tr>
        <w:trPr>
          <w:trHeight w:val="656"/>
        </w:trPr>
        <w:tc>
          <w:tcPr>
            <w:tcW w:w="679" w:type="dxa"/>
            <w:vAlign w:val="center"/>
            <w:textDirection w:val="lrTb"/>
            <w:noWrap w:val="false"/>
          </w:tcPr>
          <w:p>
            <w:pPr>
              <w:pStyle w:val="763"/>
              <w:jc w:val="center"/>
              <w:spacing w:line="360" w:lineRule="auto"/>
              <w:rPr>
                <w:rFonts w:ascii="Times New Roman" w:hAnsi="Times New Roman"/>
                <w:color w:val="000000"/>
                <w:sz w:val="21"/>
                <w:highlight w:val="none"/>
              </w:rPr>
            </w:pPr>
            <w:r>
              <w:rPr>
                <w:rFonts w:ascii="Times New Roman" w:hAnsi="Times New Roman"/>
                <w:color w:val="000000"/>
                <w:sz w:val="21"/>
                <w:highlight w:val="none"/>
              </w:rPr>
              <w:t xml:space="preserve">18</w:t>
            </w:r>
            <w:r>
              <w:rPr>
                <w:rFonts w:ascii="Times New Roman" w:hAnsi="Times New Roman"/>
                <w:color w:val="000000"/>
                <w:sz w:val="21"/>
                <w:highlight w:val="none"/>
              </w:rPr>
            </w:r>
            <w:r/>
          </w:p>
        </w:tc>
        <w:tc>
          <w:tcPr>
            <w:tcW w:w="850" w:type="dxa"/>
            <w:vAlign w:val="center"/>
            <w:textDirection w:val="lrTb"/>
            <w:noWrap w:val="false"/>
          </w:tcPr>
          <w:p>
            <w:pPr>
              <w:pStyle w:val="763"/>
              <w:jc w:val="center"/>
              <w:spacing w:line="360" w:lineRule="auto"/>
              <w:rPr>
                <w:rFonts w:ascii="Times New Roman" w:hAnsi="Times New Roman"/>
                <w:color w:val="000000"/>
                <w:sz w:val="21"/>
                <w:highlight w:val="none"/>
              </w:rPr>
            </w:pPr>
            <w:r>
              <w:rPr>
                <w:rFonts w:ascii="Times New Roman" w:hAnsi="Times New Roman"/>
                <w:color w:val="000000"/>
                <w:sz w:val="21"/>
                <w:highlight w:val="none"/>
              </w:rPr>
              <w:t xml:space="preserve">28.1</w:t>
            </w:r>
            <w:r>
              <w:rPr>
                <w:rFonts w:ascii="Times New Roman" w:hAnsi="Times New Roman"/>
                <w:color w:val="000000"/>
                <w:sz w:val="21"/>
                <w:highlight w:val="none"/>
              </w:rPr>
            </w:r>
            <w:r/>
          </w:p>
        </w:tc>
        <w:tc>
          <w:tcPr>
            <w:tcW w:w="2249" w:type="dxa"/>
            <w:vAlign w:val="center"/>
            <w:textDirection w:val="lrTb"/>
            <w:noWrap w:val="false"/>
          </w:tcPr>
          <w:p>
            <w:pPr>
              <w:pStyle w:val="763"/>
              <w:jc w:val="left"/>
              <w:spacing w:line="360" w:lineRule="auto"/>
              <w:rPr>
                <w:rFonts w:ascii="Times New Roman" w:hAnsi="Times New Roman"/>
                <w:color w:val="000000"/>
                <w:sz w:val="21"/>
                <w:highlight w:val="none"/>
              </w:rPr>
            </w:pPr>
            <w:r>
              <w:rPr>
                <w:rFonts w:ascii="Times New Roman" w:hAnsi="Times New Roman"/>
                <w:color w:val="000000"/>
                <w:sz w:val="21"/>
                <w:highlight w:val="none"/>
              </w:rPr>
              <w:t xml:space="preserve">开标时间、地点</w:t>
            </w:r>
            <w:r>
              <w:rPr>
                <w:rFonts w:ascii="Times New Roman" w:hAnsi="Times New Roman"/>
                <w:color w:val="000000"/>
                <w:sz w:val="21"/>
                <w:highlight w:val="none"/>
              </w:rPr>
            </w:r>
            <w:r/>
          </w:p>
        </w:tc>
        <w:tc>
          <w:tcPr>
            <w:tcW w:w="6383" w:type="dxa"/>
            <w:vAlign w:val="center"/>
            <w:textDirection w:val="lrTb"/>
            <w:noWrap w:val="false"/>
          </w:tcPr>
          <w:p>
            <w:pPr>
              <w:pStyle w:val="763"/>
              <w:jc w:val="left"/>
              <w:spacing w:line="360" w:lineRule="auto"/>
              <w:rPr>
                <w:rFonts w:ascii="Times New Roman" w:hAnsi="Times New Roman"/>
                <w:color w:val="000000"/>
                <w:sz w:val="21"/>
                <w:highlight w:val="none"/>
              </w:rPr>
            </w:pPr>
            <w:r>
              <w:rPr>
                <w:rFonts w:ascii="Times New Roman" w:hAnsi="Times New Roman"/>
                <w:color w:val="000000"/>
                <w:sz w:val="21"/>
                <w:highlight w:val="none"/>
              </w:rPr>
              <w:t xml:space="preserve">详见招标文件第一章《招标公告》</w:t>
            </w:r>
            <w:r>
              <w:rPr>
                <w:rFonts w:ascii="Times New Roman" w:hAnsi="Times New Roman"/>
                <w:color w:val="000000"/>
                <w:sz w:val="21"/>
                <w:highlight w:val="none"/>
              </w:rPr>
            </w:r>
            <w:r/>
          </w:p>
        </w:tc>
      </w:tr>
      <w:tr>
        <w:trPr>
          <w:trHeight w:val="656"/>
        </w:trPr>
        <w:tc>
          <w:tcPr>
            <w:tcW w:w="679" w:type="dxa"/>
            <w:vAlign w:val="center"/>
            <w:textDirection w:val="lrTb"/>
            <w:noWrap w:val="false"/>
          </w:tcPr>
          <w:p>
            <w:pPr>
              <w:pStyle w:val="763"/>
              <w:jc w:val="center"/>
              <w:spacing w:line="360" w:lineRule="auto"/>
              <w:rPr>
                <w:rFonts w:ascii="Times New Roman" w:hAnsi="Times New Roman"/>
                <w:color w:val="000000"/>
                <w:sz w:val="21"/>
                <w:highlight w:val="none"/>
              </w:rPr>
            </w:pPr>
            <w:r>
              <w:rPr>
                <w:rFonts w:ascii="Times New Roman" w:hAnsi="Times New Roman"/>
                <w:color w:val="000000"/>
                <w:sz w:val="21"/>
                <w:highlight w:val="none"/>
              </w:rPr>
              <w:t xml:space="preserve">19</w:t>
            </w:r>
            <w:r>
              <w:rPr>
                <w:rFonts w:ascii="Times New Roman" w:hAnsi="Times New Roman"/>
                <w:color w:val="000000"/>
                <w:sz w:val="21"/>
                <w:highlight w:val="none"/>
              </w:rPr>
            </w:r>
            <w:r/>
          </w:p>
        </w:tc>
        <w:tc>
          <w:tcPr>
            <w:tcW w:w="850" w:type="dxa"/>
            <w:vAlign w:val="center"/>
            <w:textDirection w:val="lrTb"/>
            <w:noWrap w:val="false"/>
          </w:tcPr>
          <w:p>
            <w:pPr>
              <w:pStyle w:val="763"/>
              <w:jc w:val="center"/>
              <w:spacing w:line="360" w:lineRule="auto"/>
              <w:rPr>
                <w:rFonts w:ascii="Times New Roman" w:hAnsi="Times New Roman"/>
                <w:color w:val="000000"/>
                <w:sz w:val="21"/>
                <w:highlight w:val="none"/>
              </w:rPr>
            </w:pPr>
            <w:r>
              <w:rPr>
                <w:rFonts w:ascii="Times New Roman" w:hAnsi="Times New Roman"/>
                <w:color w:val="000000"/>
                <w:sz w:val="21"/>
                <w:highlight w:val="none"/>
              </w:rPr>
              <w:t xml:space="preserve">29.2</w:t>
            </w:r>
            <w:r>
              <w:rPr>
                <w:rFonts w:ascii="Times New Roman" w:hAnsi="Times New Roman"/>
                <w:color w:val="000000"/>
                <w:sz w:val="21"/>
                <w:highlight w:val="none"/>
              </w:rPr>
            </w:r>
            <w:r/>
          </w:p>
        </w:tc>
        <w:tc>
          <w:tcPr>
            <w:tcW w:w="2249" w:type="dxa"/>
            <w:vAlign w:val="center"/>
            <w:textDirection w:val="lrTb"/>
            <w:noWrap w:val="false"/>
          </w:tcPr>
          <w:p>
            <w:pPr>
              <w:pStyle w:val="763"/>
              <w:jc w:val="left"/>
              <w:spacing w:line="360" w:lineRule="auto"/>
              <w:rPr>
                <w:rFonts w:ascii="Times New Roman" w:hAnsi="Times New Roman"/>
                <w:color w:val="000000"/>
                <w:sz w:val="21"/>
                <w:highlight w:val="none"/>
              </w:rPr>
            </w:pPr>
            <w:r>
              <w:rPr>
                <w:rFonts w:ascii="Times New Roman" w:hAnsi="Times New Roman"/>
                <w:color w:val="000000"/>
                <w:sz w:val="21"/>
                <w:highlight w:val="none"/>
              </w:rPr>
              <w:t xml:space="preserve">信用查询</w:t>
            </w:r>
            <w:r>
              <w:rPr>
                <w:rFonts w:ascii="Times New Roman" w:hAnsi="Times New Roman"/>
                <w:color w:val="000000"/>
                <w:sz w:val="21"/>
                <w:highlight w:val="none"/>
              </w:rPr>
            </w:r>
            <w:r/>
          </w:p>
        </w:tc>
        <w:tc>
          <w:tcPr>
            <w:tcW w:w="6383" w:type="dxa"/>
            <w:vAlign w:val="center"/>
            <w:textDirection w:val="lrTb"/>
            <w:noWrap w:val="false"/>
          </w:tcPr>
          <w:p>
            <w:pPr>
              <w:pStyle w:val="763"/>
              <w:spacing w:line="360" w:lineRule="auto"/>
              <w:rPr>
                <w:rFonts w:ascii="Times New Roman" w:hAnsi="Times New Roman"/>
                <w:bCs/>
                <w:color w:val="000000"/>
                <w:sz w:val="21"/>
                <w:highlight w:val="none"/>
              </w:rPr>
            </w:pPr>
            <w:r>
              <w:rPr>
                <w:rFonts w:ascii="Times New Roman" w:hAnsi="Times New Roman"/>
                <w:bCs/>
                <w:color w:val="000000"/>
                <w:sz w:val="21"/>
                <w:highlight w:val="none"/>
              </w:rPr>
              <w:t xml:space="preserve">采购人或采购代理机构将通过“信用中国”网站(www.creditchina.gov.cn)、中国政府采购网(www.ccgp.gov.cn)查询相关主体信用记录。本次查询的信用记录打印的网页版将留存在评标报告中。截止时点：</w:t>
            </w:r>
            <w:r>
              <w:rPr>
                <w:rFonts w:ascii="Times New Roman" w:hAnsi="Times New Roman"/>
                <w:b/>
                <w:color w:val="000000"/>
                <w:sz w:val="21"/>
                <w:highlight w:val="none"/>
              </w:rPr>
              <w:t xml:space="preserve">投标截止时间以后、资格审查阶段采购人或采购代理机构的实际查询时间。</w:t>
            </w:r>
            <w:r>
              <w:rPr>
                <w:rFonts w:ascii="Times New Roman" w:hAnsi="Times New Roman"/>
                <w:bCs/>
                <w:color w:val="000000"/>
                <w:sz w:val="21"/>
                <w:highlight w:val="none"/>
              </w:rPr>
            </w:r>
            <w:r/>
          </w:p>
        </w:tc>
      </w:tr>
      <w:tr>
        <w:trPr>
          <w:trHeight w:val="656"/>
        </w:trPr>
        <w:tc>
          <w:tcPr>
            <w:tcW w:w="679" w:type="dxa"/>
            <w:vAlign w:val="center"/>
            <w:textDirection w:val="lrTb"/>
            <w:noWrap w:val="false"/>
          </w:tcPr>
          <w:p>
            <w:pPr>
              <w:pStyle w:val="763"/>
              <w:jc w:val="center"/>
              <w:spacing w:line="360" w:lineRule="auto"/>
              <w:rPr>
                <w:rFonts w:ascii="Times New Roman" w:hAnsi="Times New Roman"/>
                <w:color w:val="000000"/>
                <w:sz w:val="21"/>
                <w:highlight w:val="none"/>
              </w:rPr>
            </w:pPr>
            <w:r>
              <w:rPr>
                <w:rFonts w:ascii="Times New Roman" w:hAnsi="Times New Roman"/>
                <w:color w:val="000000"/>
                <w:sz w:val="21"/>
                <w:highlight w:val="none"/>
              </w:rPr>
              <w:t xml:space="preserve">20</w:t>
            </w:r>
            <w:r>
              <w:rPr>
                <w:rFonts w:ascii="Times New Roman" w:hAnsi="Times New Roman"/>
                <w:color w:val="000000"/>
                <w:sz w:val="21"/>
                <w:highlight w:val="none"/>
              </w:rPr>
            </w:r>
            <w:r/>
          </w:p>
        </w:tc>
        <w:tc>
          <w:tcPr>
            <w:tcW w:w="850" w:type="dxa"/>
            <w:vAlign w:val="center"/>
            <w:textDirection w:val="lrTb"/>
            <w:noWrap w:val="false"/>
          </w:tcPr>
          <w:p>
            <w:pPr>
              <w:pStyle w:val="763"/>
              <w:jc w:val="center"/>
              <w:spacing w:line="360" w:lineRule="auto"/>
              <w:rPr>
                <w:rFonts w:ascii="Times New Roman" w:hAnsi="Times New Roman"/>
                <w:color w:val="000000"/>
                <w:sz w:val="21"/>
                <w:highlight w:val="none"/>
              </w:rPr>
            </w:pPr>
            <w:r>
              <w:rPr>
                <w:rFonts w:ascii="Times New Roman" w:hAnsi="Times New Roman"/>
                <w:color w:val="000000"/>
                <w:sz w:val="21"/>
                <w:highlight w:val="none"/>
              </w:rPr>
              <w:t xml:space="preserve">30.1.1</w:t>
            </w:r>
            <w:r>
              <w:rPr>
                <w:rFonts w:ascii="Times New Roman" w:hAnsi="Times New Roman"/>
                <w:color w:val="000000"/>
                <w:sz w:val="21"/>
                <w:highlight w:val="none"/>
              </w:rPr>
            </w:r>
            <w:r/>
          </w:p>
        </w:tc>
        <w:tc>
          <w:tcPr>
            <w:tcW w:w="2249" w:type="dxa"/>
            <w:vAlign w:val="center"/>
            <w:textDirection w:val="lrTb"/>
            <w:noWrap w:val="false"/>
          </w:tcPr>
          <w:p>
            <w:pPr>
              <w:pStyle w:val="763"/>
              <w:jc w:val="left"/>
              <w:spacing w:line="360" w:lineRule="auto"/>
              <w:rPr>
                <w:rFonts w:ascii="Times New Roman" w:hAnsi="Times New Roman"/>
                <w:color w:val="000000"/>
                <w:sz w:val="21"/>
                <w:highlight w:val="none"/>
              </w:rPr>
            </w:pPr>
            <w:r>
              <w:rPr>
                <w:rFonts w:ascii="Times New Roman" w:hAnsi="Times New Roman"/>
                <w:color w:val="000000"/>
                <w:sz w:val="21"/>
                <w:highlight w:val="none"/>
              </w:rPr>
              <w:t xml:space="preserve">评标委员会</w:t>
            </w:r>
            <w:r>
              <w:rPr>
                <w:rFonts w:ascii="Times New Roman" w:hAnsi="Times New Roman"/>
                <w:color w:val="000000"/>
                <w:sz w:val="21"/>
                <w:highlight w:val="none"/>
              </w:rPr>
            </w:r>
            <w:r/>
          </w:p>
        </w:tc>
        <w:tc>
          <w:tcPr>
            <w:tcW w:w="6383" w:type="dxa"/>
            <w:vAlign w:val="center"/>
            <w:textDirection w:val="lrTb"/>
            <w:noWrap w:val="false"/>
          </w:tcPr>
          <w:p>
            <w:pPr>
              <w:pStyle w:val="763"/>
              <w:spacing w:line="360" w:lineRule="auto"/>
              <w:rPr>
                <w:rFonts w:ascii="Times New Roman" w:hAnsi="Times New Roman"/>
                <w:bCs/>
                <w:color w:val="000000"/>
                <w:sz w:val="21"/>
                <w:highlight w:val="none"/>
              </w:rPr>
            </w:pPr>
            <w:r>
              <w:rPr>
                <w:rFonts w:ascii="Times New Roman" w:hAnsi="Times New Roman"/>
                <w:bCs/>
                <w:color w:val="000000"/>
                <w:sz w:val="21"/>
                <w:highlight w:val="none"/>
              </w:rPr>
              <w:t xml:space="preserve">5人以上单数。</w:t>
            </w:r>
            <w:r>
              <w:rPr>
                <w:rFonts w:ascii="Times New Roman" w:hAnsi="Times New Roman"/>
                <w:bCs/>
                <w:color w:val="000000"/>
                <w:sz w:val="21"/>
                <w:highlight w:val="none"/>
              </w:rPr>
            </w:r>
            <w:r/>
          </w:p>
        </w:tc>
      </w:tr>
      <w:tr>
        <w:trPr>
          <w:trHeight w:val="656"/>
        </w:trPr>
        <w:tc>
          <w:tcPr>
            <w:tcW w:w="679" w:type="dxa"/>
            <w:vAlign w:val="center"/>
            <w:textDirection w:val="lrTb"/>
            <w:noWrap w:val="false"/>
          </w:tcPr>
          <w:p>
            <w:pPr>
              <w:pStyle w:val="763"/>
              <w:jc w:val="center"/>
              <w:spacing w:line="360" w:lineRule="auto"/>
              <w:rPr>
                <w:rFonts w:ascii="Times New Roman" w:hAnsi="Times New Roman"/>
                <w:color w:val="000000"/>
                <w:sz w:val="21"/>
                <w:highlight w:val="none"/>
              </w:rPr>
            </w:pPr>
            <w:r>
              <w:rPr>
                <w:rFonts w:ascii="Times New Roman" w:hAnsi="Times New Roman"/>
                <w:color w:val="000000"/>
                <w:sz w:val="21"/>
                <w:highlight w:val="none"/>
              </w:rPr>
              <w:t xml:space="preserve">21</w:t>
            </w:r>
            <w:r>
              <w:rPr>
                <w:rFonts w:ascii="Times New Roman" w:hAnsi="Times New Roman"/>
                <w:color w:val="000000"/>
                <w:sz w:val="21"/>
                <w:highlight w:val="none"/>
              </w:rPr>
            </w:r>
            <w:r/>
          </w:p>
        </w:tc>
        <w:tc>
          <w:tcPr>
            <w:tcW w:w="850" w:type="dxa"/>
            <w:vAlign w:val="center"/>
            <w:textDirection w:val="lrTb"/>
            <w:noWrap w:val="false"/>
          </w:tcPr>
          <w:p>
            <w:pPr>
              <w:pStyle w:val="763"/>
              <w:jc w:val="center"/>
              <w:spacing w:line="360" w:lineRule="auto"/>
              <w:rPr>
                <w:rFonts w:ascii="Times New Roman" w:hAnsi="Times New Roman"/>
                <w:color w:val="000000"/>
                <w:sz w:val="21"/>
                <w:highlight w:val="none"/>
              </w:rPr>
            </w:pPr>
            <w:r>
              <w:rPr>
                <w:rFonts w:ascii="Times New Roman" w:hAnsi="Times New Roman"/>
                <w:color w:val="000000"/>
                <w:sz w:val="21"/>
                <w:highlight w:val="none"/>
              </w:rPr>
              <w:t xml:space="preserve">30.5.3</w:t>
            </w:r>
            <w:r>
              <w:rPr>
                <w:rFonts w:ascii="Times New Roman" w:hAnsi="Times New Roman"/>
                <w:color w:val="000000"/>
                <w:sz w:val="21"/>
                <w:highlight w:val="none"/>
              </w:rPr>
            </w:r>
            <w:r/>
          </w:p>
        </w:tc>
        <w:tc>
          <w:tcPr>
            <w:tcW w:w="2249" w:type="dxa"/>
            <w:vAlign w:val="center"/>
            <w:textDirection w:val="lrTb"/>
            <w:noWrap w:val="false"/>
          </w:tcPr>
          <w:p>
            <w:pPr>
              <w:pStyle w:val="763"/>
              <w:jc w:val="left"/>
              <w:spacing w:line="360" w:lineRule="auto"/>
              <w:rPr>
                <w:rFonts w:ascii="Times New Roman" w:hAnsi="Times New Roman"/>
                <w:color w:val="000000"/>
                <w:sz w:val="21"/>
                <w:highlight w:val="none"/>
              </w:rPr>
            </w:pPr>
            <w:r>
              <w:rPr>
                <w:rFonts w:ascii="Times New Roman" w:hAnsi="Times New Roman"/>
                <w:color w:val="000000"/>
                <w:sz w:val="21"/>
                <w:highlight w:val="none"/>
              </w:rPr>
              <w:t xml:space="preserve">核心产品</w:t>
            </w:r>
            <w:r>
              <w:rPr>
                <w:rFonts w:ascii="Times New Roman" w:hAnsi="Times New Roman"/>
                <w:color w:val="000000"/>
                <w:sz w:val="21"/>
                <w:highlight w:val="none"/>
              </w:rPr>
              <w:tab/>
            </w:r>
            <w:r>
              <w:rPr>
                <w:rFonts w:ascii="Times New Roman" w:hAnsi="Times New Roman"/>
                <w:color w:val="000000"/>
                <w:sz w:val="21"/>
                <w:highlight w:val="none"/>
              </w:rPr>
            </w:r>
            <w:r/>
          </w:p>
        </w:tc>
        <w:tc>
          <w:tcPr>
            <w:tcW w:w="6383" w:type="dxa"/>
            <w:vAlign w:val="center"/>
            <w:textDirection w:val="lrTb"/>
            <w:noWrap w:val="false"/>
          </w:tcPr>
          <w:p>
            <w:pPr>
              <w:pStyle w:val="763"/>
              <w:spacing w:line="360" w:lineRule="auto"/>
              <w:rPr>
                <w:rFonts w:ascii="Times New Roman" w:hAnsi="Times New Roman"/>
                <w:bCs/>
                <w:color w:val="000000"/>
                <w:sz w:val="21"/>
                <w:highlight w:val="none"/>
              </w:rPr>
            </w:pPr>
            <w:r>
              <w:rPr>
                <w:rFonts w:ascii="Times New Roman" w:hAnsi="Times New Roman"/>
                <w:bCs/>
                <w:color w:val="000000"/>
                <w:sz w:val="21"/>
                <w:highlight w:val="none"/>
              </w:rPr>
              <w:t xml:space="preserve">货物类，核心产品详见“第四章采购需求”。</w:t>
            </w:r>
            <w:r>
              <w:rPr>
                <w:rFonts w:ascii="Times New Roman" w:hAnsi="Times New Roman"/>
                <w:bCs/>
                <w:color w:val="000000"/>
                <w:sz w:val="21"/>
                <w:highlight w:val="none"/>
              </w:rPr>
            </w:r>
            <w:r/>
          </w:p>
        </w:tc>
      </w:tr>
      <w:tr>
        <w:trPr>
          <w:trHeight w:val="274"/>
        </w:trPr>
        <w:tc>
          <w:tcPr>
            <w:tcW w:w="679" w:type="dxa"/>
            <w:vAlign w:val="center"/>
            <w:textDirection w:val="lrTb"/>
            <w:noWrap w:val="false"/>
          </w:tcPr>
          <w:p>
            <w:pPr>
              <w:pStyle w:val="763"/>
              <w:jc w:val="center"/>
              <w:spacing w:line="360" w:lineRule="auto"/>
              <w:rPr>
                <w:rFonts w:ascii="Times New Roman" w:hAnsi="Times New Roman"/>
                <w:color w:val="000000"/>
                <w:sz w:val="21"/>
                <w:highlight w:val="none"/>
              </w:rPr>
            </w:pPr>
            <w:r>
              <w:rPr>
                <w:rFonts w:ascii="Times New Roman" w:hAnsi="Times New Roman"/>
                <w:color w:val="000000"/>
                <w:sz w:val="21"/>
                <w:highlight w:val="none"/>
              </w:rPr>
              <w:t xml:space="preserve">22</w:t>
            </w:r>
            <w:r>
              <w:rPr>
                <w:rFonts w:ascii="Times New Roman" w:hAnsi="Times New Roman"/>
                <w:color w:val="000000"/>
                <w:sz w:val="21"/>
                <w:highlight w:val="none"/>
              </w:rPr>
            </w:r>
            <w:r/>
          </w:p>
        </w:tc>
        <w:tc>
          <w:tcPr>
            <w:tcW w:w="850" w:type="dxa"/>
            <w:vAlign w:val="center"/>
            <w:textDirection w:val="lrTb"/>
            <w:noWrap w:val="false"/>
          </w:tcPr>
          <w:p>
            <w:pPr>
              <w:pStyle w:val="763"/>
              <w:jc w:val="center"/>
              <w:spacing w:line="360" w:lineRule="auto"/>
              <w:rPr>
                <w:rFonts w:ascii="Times New Roman" w:hAnsi="Times New Roman"/>
                <w:color w:val="000000"/>
                <w:sz w:val="21"/>
                <w:highlight w:val="none"/>
              </w:rPr>
            </w:pPr>
            <w:r>
              <w:rPr>
                <w:rFonts w:ascii="Times New Roman" w:hAnsi="Times New Roman"/>
                <w:color w:val="000000"/>
                <w:sz w:val="21"/>
                <w:highlight w:val="none"/>
              </w:rPr>
              <w:t xml:space="preserve">31.3</w:t>
            </w:r>
            <w:r>
              <w:rPr>
                <w:rFonts w:ascii="Times New Roman" w:hAnsi="Times New Roman"/>
                <w:color w:val="000000"/>
                <w:sz w:val="21"/>
                <w:highlight w:val="none"/>
              </w:rPr>
            </w:r>
            <w:r/>
          </w:p>
        </w:tc>
        <w:tc>
          <w:tcPr>
            <w:tcW w:w="2249" w:type="dxa"/>
            <w:vAlign w:val="center"/>
            <w:textDirection w:val="lrTb"/>
            <w:noWrap w:val="false"/>
          </w:tcPr>
          <w:p>
            <w:pPr>
              <w:pStyle w:val="763"/>
              <w:jc w:val="left"/>
              <w:spacing w:line="360" w:lineRule="auto"/>
              <w:rPr>
                <w:rFonts w:ascii="Times New Roman" w:hAnsi="Times New Roman"/>
                <w:bCs/>
                <w:color w:val="000000"/>
                <w:sz w:val="21"/>
                <w:highlight w:val="none"/>
              </w:rPr>
            </w:pPr>
            <w:r>
              <w:rPr>
                <w:rFonts w:ascii="Times New Roman" w:hAnsi="Times New Roman"/>
                <w:bCs/>
                <w:color w:val="000000"/>
                <w:sz w:val="21"/>
                <w:highlight w:val="none"/>
              </w:rPr>
              <w:t xml:space="preserve">确定中标单位</w:t>
            </w:r>
            <w:r>
              <w:rPr>
                <w:rFonts w:ascii="Times New Roman" w:hAnsi="Times New Roman"/>
                <w:bCs/>
                <w:color w:val="000000"/>
                <w:sz w:val="21"/>
                <w:highlight w:val="none"/>
              </w:rPr>
            </w:r>
            <w:r/>
          </w:p>
        </w:tc>
        <w:tc>
          <w:tcPr>
            <w:tcW w:w="6383" w:type="dxa"/>
            <w:vAlign w:val="center"/>
            <w:textDirection w:val="lrTb"/>
            <w:noWrap w:val="false"/>
          </w:tcPr>
          <w:p>
            <w:pPr>
              <w:pStyle w:val="686"/>
              <w:spacing w:line="360" w:lineRule="auto"/>
              <w:rPr>
                <w:bCs/>
                <w:color w:val="000000"/>
                <w:szCs w:val="21"/>
                <w:highlight w:val="none"/>
              </w:rPr>
            </w:pPr>
            <w:r>
              <w:rPr>
                <w:bCs/>
                <w:color w:val="000000"/>
                <w:szCs w:val="21"/>
                <w:highlight w:val="none"/>
              </w:rPr>
              <w:t xml:space="preserve">1.评委会根据本采购文件规定评分办法与评分标准综合打分，并按综合得分由高到低顺序向项目采购人推荐3名中标候选人。</w:t>
            </w:r>
            <w:r>
              <w:rPr>
                <w:bCs/>
                <w:color w:val="000000"/>
                <w:szCs w:val="21"/>
                <w:highlight w:val="none"/>
              </w:rPr>
            </w:r>
            <w:r/>
          </w:p>
          <w:p>
            <w:pPr>
              <w:pStyle w:val="686"/>
              <w:spacing w:line="360" w:lineRule="auto"/>
              <w:rPr>
                <w:bCs/>
                <w:color w:val="000000"/>
                <w:szCs w:val="21"/>
                <w:highlight w:val="none"/>
              </w:rPr>
            </w:pPr>
            <w:r>
              <w:rPr>
                <w:bCs/>
                <w:color w:val="000000"/>
                <w:szCs w:val="21"/>
                <w:highlight w:val="none"/>
              </w:rPr>
              <w:t xml:space="preserve">2.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rPr>
                <w:bCs/>
                <w:color w:val="000000"/>
                <w:szCs w:val="21"/>
                <w:highlight w:val="none"/>
              </w:rPr>
            </w:r>
            <w:r/>
          </w:p>
        </w:tc>
      </w:tr>
      <w:tr>
        <w:trPr>
          <w:trHeight w:val="656"/>
        </w:trPr>
        <w:tc>
          <w:tcPr>
            <w:tcW w:w="679" w:type="dxa"/>
            <w:vAlign w:val="center"/>
            <w:textDirection w:val="lrTb"/>
            <w:noWrap w:val="false"/>
          </w:tcPr>
          <w:p>
            <w:pPr>
              <w:pStyle w:val="763"/>
              <w:jc w:val="center"/>
              <w:spacing w:line="360" w:lineRule="auto"/>
              <w:rPr>
                <w:rFonts w:ascii="Times New Roman" w:hAnsi="Times New Roman"/>
                <w:color w:val="000000"/>
                <w:sz w:val="21"/>
                <w:highlight w:val="none"/>
              </w:rPr>
            </w:pPr>
            <w:r>
              <w:rPr>
                <w:rFonts w:ascii="Times New Roman" w:hAnsi="Times New Roman"/>
                <w:color w:val="000000"/>
                <w:sz w:val="21"/>
                <w:highlight w:val="none"/>
              </w:rPr>
              <w:t xml:space="preserve">23</w:t>
            </w:r>
            <w:r>
              <w:rPr>
                <w:rFonts w:ascii="Times New Roman" w:hAnsi="Times New Roman"/>
                <w:color w:val="000000"/>
                <w:sz w:val="21"/>
                <w:highlight w:val="none"/>
              </w:rPr>
            </w:r>
            <w:r/>
          </w:p>
        </w:tc>
        <w:tc>
          <w:tcPr>
            <w:tcW w:w="850" w:type="dxa"/>
            <w:vAlign w:val="center"/>
            <w:textDirection w:val="lrTb"/>
            <w:noWrap w:val="false"/>
          </w:tcPr>
          <w:p>
            <w:pPr>
              <w:pStyle w:val="763"/>
              <w:jc w:val="center"/>
              <w:spacing w:line="360" w:lineRule="auto"/>
              <w:rPr>
                <w:rFonts w:ascii="Times New Roman" w:hAnsi="Times New Roman"/>
                <w:color w:val="000000"/>
                <w:sz w:val="21"/>
                <w:highlight w:val="none"/>
              </w:rPr>
            </w:pPr>
            <w:r>
              <w:rPr>
                <w:rFonts w:ascii="Times New Roman" w:hAnsi="Times New Roman"/>
                <w:color w:val="000000"/>
                <w:sz w:val="21"/>
                <w:highlight w:val="none"/>
              </w:rPr>
              <w:t xml:space="preserve">31.4</w:t>
            </w:r>
            <w:r>
              <w:rPr>
                <w:rFonts w:ascii="Times New Roman" w:hAnsi="Times New Roman"/>
                <w:color w:val="000000"/>
                <w:sz w:val="21"/>
                <w:highlight w:val="none"/>
              </w:rPr>
            </w:r>
            <w:r/>
          </w:p>
        </w:tc>
        <w:tc>
          <w:tcPr>
            <w:tcW w:w="2249" w:type="dxa"/>
            <w:vAlign w:val="center"/>
            <w:textDirection w:val="lrTb"/>
            <w:noWrap w:val="false"/>
          </w:tcPr>
          <w:p>
            <w:pPr>
              <w:pStyle w:val="763"/>
              <w:jc w:val="left"/>
              <w:spacing w:line="360" w:lineRule="auto"/>
              <w:rPr>
                <w:rFonts w:ascii="Times New Roman" w:hAnsi="Times New Roman"/>
                <w:color w:val="000000"/>
                <w:sz w:val="21"/>
                <w:highlight w:val="none"/>
              </w:rPr>
            </w:pPr>
            <w:r>
              <w:rPr>
                <w:rFonts w:ascii="Times New Roman" w:hAnsi="Times New Roman"/>
                <w:color w:val="000000"/>
                <w:sz w:val="21"/>
                <w:highlight w:val="none"/>
              </w:rPr>
              <w:t xml:space="preserve">公告媒体</w:t>
            </w:r>
            <w:r>
              <w:rPr>
                <w:rFonts w:ascii="Times New Roman" w:hAnsi="Times New Roman"/>
                <w:color w:val="000000"/>
                <w:sz w:val="21"/>
                <w:highlight w:val="none"/>
              </w:rPr>
            </w:r>
            <w:r/>
          </w:p>
        </w:tc>
        <w:tc>
          <w:tcPr>
            <w:tcW w:w="6383" w:type="dxa"/>
            <w:vAlign w:val="center"/>
            <w:textDirection w:val="lrTb"/>
            <w:noWrap w:val="false"/>
          </w:tcPr>
          <w:p>
            <w:pPr>
              <w:pStyle w:val="686"/>
              <w:spacing w:line="360" w:lineRule="auto"/>
              <w:rPr>
                <w:color w:val="000000"/>
                <w:szCs w:val="21"/>
                <w:highlight w:val="none"/>
              </w:rPr>
            </w:pPr>
            <w:r>
              <w:rPr>
                <w:color w:val="000000"/>
                <w:szCs w:val="21"/>
                <w:highlight w:val="none"/>
              </w:rPr>
              <w:t xml:space="preserve">江苏省政府采购网（http://www.ccgp-jiangsu.gov.cn/）</w:t>
            </w:r>
            <w:r>
              <w:rPr>
                <w:color w:val="000000"/>
                <w:szCs w:val="21"/>
                <w:highlight w:val="none"/>
              </w:rPr>
            </w:r>
            <w:r/>
          </w:p>
        </w:tc>
      </w:tr>
      <w:tr>
        <w:trPr>
          <w:trHeight w:val="656"/>
        </w:trPr>
        <w:tc>
          <w:tcPr>
            <w:tcW w:w="679" w:type="dxa"/>
            <w:vAlign w:val="center"/>
            <w:textDirection w:val="lrTb"/>
            <w:noWrap w:val="false"/>
          </w:tcPr>
          <w:p>
            <w:pPr>
              <w:pStyle w:val="763"/>
              <w:jc w:val="center"/>
              <w:spacing w:line="360" w:lineRule="auto"/>
              <w:rPr>
                <w:rFonts w:ascii="Times New Roman" w:hAnsi="Times New Roman"/>
                <w:color w:val="000000"/>
                <w:sz w:val="21"/>
                <w:highlight w:val="none"/>
              </w:rPr>
            </w:pPr>
            <w:r>
              <w:rPr>
                <w:rFonts w:ascii="Times New Roman" w:hAnsi="Times New Roman"/>
                <w:color w:val="000000"/>
                <w:sz w:val="21"/>
                <w:highlight w:val="none"/>
              </w:rPr>
              <w:t xml:space="preserve">24</w:t>
            </w:r>
            <w:r>
              <w:rPr>
                <w:rFonts w:ascii="Times New Roman" w:hAnsi="Times New Roman"/>
                <w:color w:val="000000"/>
                <w:sz w:val="21"/>
                <w:highlight w:val="none"/>
              </w:rPr>
            </w:r>
            <w:r/>
          </w:p>
        </w:tc>
        <w:tc>
          <w:tcPr>
            <w:tcW w:w="850" w:type="dxa"/>
            <w:vAlign w:val="center"/>
            <w:textDirection w:val="lrTb"/>
            <w:noWrap w:val="false"/>
          </w:tcPr>
          <w:p>
            <w:pPr>
              <w:pStyle w:val="763"/>
              <w:jc w:val="center"/>
              <w:spacing w:line="360" w:lineRule="auto"/>
              <w:rPr>
                <w:rFonts w:ascii="Times New Roman" w:hAnsi="Times New Roman"/>
                <w:color w:val="000000"/>
                <w:sz w:val="21"/>
                <w:highlight w:val="none"/>
              </w:rPr>
            </w:pPr>
            <w:r>
              <w:rPr>
                <w:rFonts w:ascii="Times New Roman" w:hAnsi="Times New Roman"/>
                <w:color w:val="000000"/>
                <w:sz w:val="21"/>
                <w:highlight w:val="none"/>
              </w:rPr>
              <w:t xml:space="preserve">35.1</w:t>
            </w:r>
            <w:r>
              <w:rPr>
                <w:rFonts w:ascii="Times New Roman" w:hAnsi="Times New Roman"/>
                <w:color w:val="000000"/>
                <w:sz w:val="21"/>
                <w:highlight w:val="none"/>
              </w:rPr>
            </w:r>
            <w:r/>
          </w:p>
        </w:tc>
        <w:tc>
          <w:tcPr>
            <w:tcW w:w="2249" w:type="dxa"/>
            <w:vAlign w:val="center"/>
            <w:textDirection w:val="lrTb"/>
            <w:noWrap w:val="false"/>
          </w:tcPr>
          <w:p>
            <w:pPr>
              <w:pStyle w:val="763"/>
              <w:jc w:val="left"/>
              <w:spacing w:line="360" w:lineRule="auto"/>
              <w:rPr>
                <w:rFonts w:ascii="Times New Roman" w:hAnsi="Times New Roman"/>
                <w:color w:val="000000"/>
                <w:sz w:val="21"/>
                <w:highlight w:val="none"/>
              </w:rPr>
            </w:pPr>
            <w:r>
              <w:rPr>
                <w:rFonts w:ascii="Times New Roman" w:hAnsi="Times New Roman"/>
                <w:color w:val="000000"/>
                <w:sz w:val="21"/>
                <w:highlight w:val="none"/>
              </w:rPr>
              <w:t xml:space="preserve">履约保证金</w:t>
            </w:r>
            <w:r>
              <w:rPr>
                <w:rFonts w:ascii="Times New Roman" w:hAnsi="Times New Roman"/>
                <w:color w:val="000000"/>
                <w:sz w:val="21"/>
                <w:highlight w:val="none"/>
              </w:rPr>
            </w:r>
            <w:r/>
          </w:p>
        </w:tc>
        <w:tc>
          <w:tcPr>
            <w:tcW w:w="6383" w:type="dxa"/>
            <w:vAlign w:val="center"/>
            <w:textDirection w:val="lrTb"/>
            <w:noWrap w:val="false"/>
          </w:tcPr>
          <w:p>
            <w:pPr>
              <w:pStyle w:val="763"/>
              <w:spacing w:line="360" w:lineRule="auto"/>
              <w:rPr>
                <w:rFonts w:ascii="Times New Roman" w:hAnsi="Times New Roman"/>
                <w:bCs/>
                <w:color w:val="000000"/>
                <w:sz w:val="21"/>
                <w:highlight w:val="none"/>
              </w:rPr>
            </w:pPr>
            <w:r>
              <w:rPr>
                <w:rFonts w:ascii="Wingdings 2" w:hAnsi="Wingdings 2" w:eastAsia="Wingdings 2" w:cs="Wingdings 2"/>
                <w:bCs/>
                <w:color w:val="000000"/>
                <w:sz w:val="21"/>
                <w:highlight w:val="none"/>
              </w:rPr>
              <w:t xml:space="preserve">R</w:t>
            </w:r>
            <w:r>
              <w:rPr>
                <w:rFonts w:ascii="Times New Roman" w:hAnsi="Times New Roman"/>
                <w:bCs/>
                <w:color w:val="000000"/>
                <w:sz w:val="21"/>
                <w:highlight w:val="none"/>
              </w:rPr>
              <w:t xml:space="preserve">不要求提供</w:t>
            </w:r>
            <w:r>
              <w:rPr>
                <w:rFonts w:ascii="Times New Roman" w:hAnsi="Times New Roman"/>
                <w:bCs/>
                <w:color w:val="000000"/>
                <w:sz w:val="21"/>
                <w:highlight w:val="none"/>
              </w:rPr>
            </w:r>
            <w:r/>
          </w:p>
        </w:tc>
      </w:tr>
      <w:tr>
        <w:trPr>
          <w:trHeight w:val="1980"/>
        </w:trPr>
        <w:tc>
          <w:tcPr>
            <w:tcW w:w="679" w:type="dxa"/>
            <w:vAlign w:val="center"/>
            <w:textDirection w:val="lrTb"/>
            <w:noWrap w:val="false"/>
          </w:tcPr>
          <w:p>
            <w:pPr>
              <w:pStyle w:val="763"/>
              <w:jc w:val="center"/>
              <w:spacing w:line="360" w:lineRule="auto"/>
              <w:rPr>
                <w:rFonts w:ascii="Times New Roman" w:hAnsi="Times New Roman"/>
                <w:color w:val="000000"/>
                <w:sz w:val="21"/>
                <w:highlight w:val="none"/>
              </w:rPr>
            </w:pPr>
            <w:r>
              <w:rPr>
                <w:rFonts w:ascii="Times New Roman" w:hAnsi="Times New Roman"/>
                <w:color w:val="000000"/>
                <w:sz w:val="21"/>
                <w:highlight w:val="none"/>
              </w:rPr>
              <w:t xml:space="preserve">25</w:t>
            </w:r>
            <w:r>
              <w:rPr>
                <w:rFonts w:ascii="Times New Roman" w:hAnsi="Times New Roman"/>
                <w:color w:val="000000"/>
                <w:sz w:val="21"/>
                <w:highlight w:val="none"/>
              </w:rPr>
            </w:r>
            <w:r/>
          </w:p>
        </w:tc>
        <w:tc>
          <w:tcPr>
            <w:tcW w:w="850" w:type="dxa"/>
            <w:vAlign w:val="center"/>
            <w:textDirection w:val="lrTb"/>
            <w:noWrap w:val="false"/>
          </w:tcPr>
          <w:p>
            <w:pPr>
              <w:pStyle w:val="763"/>
              <w:jc w:val="center"/>
              <w:spacing w:line="360" w:lineRule="auto"/>
              <w:rPr>
                <w:rFonts w:ascii="Times New Roman" w:hAnsi="Times New Roman"/>
                <w:color w:val="000000"/>
                <w:sz w:val="21"/>
                <w:highlight w:val="none"/>
              </w:rPr>
            </w:pPr>
            <w:r>
              <w:rPr>
                <w:rFonts w:ascii="Times New Roman" w:hAnsi="Times New Roman"/>
                <w:color w:val="000000"/>
                <w:sz w:val="21"/>
                <w:highlight w:val="none"/>
              </w:rPr>
              <w:t xml:space="preserve">3</w:t>
            </w:r>
            <w:r>
              <w:rPr>
                <w:rFonts w:hint="eastAsia" w:ascii="Times New Roman" w:hAnsi="Times New Roman"/>
                <w:color w:val="000000"/>
                <w:sz w:val="21"/>
                <w:highlight w:val="none"/>
                <w:lang w:val="en-US" w:eastAsia="zh-CN"/>
              </w:rPr>
              <w:t xml:space="preserve">7</w:t>
            </w:r>
            <w:r>
              <w:rPr>
                <w:rFonts w:ascii="Times New Roman" w:hAnsi="Times New Roman"/>
                <w:color w:val="000000"/>
                <w:sz w:val="21"/>
                <w:highlight w:val="none"/>
              </w:rPr>
              <w:t xml:space="preserve">.1</w:t>
            </w:r>
            <w:r>
              <w:rPr>
                <w:rFonts w:ascii="Times New Roman" w:hAnsi="Times New Roman"/>
                <w:color w:val="000000"/>
                <w:sz w:val="21"/>
                <w:highlight w:val="none"/>
              </w:rPr>
            </w:r>
            <w:r/>
          </w:p>
        </w:tc>
        <w:tc>
          <w:tcPr>
            <w:tcW w:w="2249" w:type="dxa"/>
            <w:vAlign w:val="center"/>
            <w:textDirection w:val="lrTb"/>
            <w:noWrap w:val="false"/>
          </w:tcPr>
          <w:p>
            <w:pPr>
              <w:pStyle w:val="686"/>
              <w:ind w:left="-533" w:firstLine="533"/>
              <w:jc w:val="left"/>
              <w:spacing w:line="360" w:lineRule="auto"/>
              <w:rPr>
                <w:color w:val="000000"/>
                <w:szCs w:val="21"/>
                <w:highlight w:val="none"/>
              </w:rPr>
            </w:pPr>
            <w:r>
              <w:rPr>
                <w:color w:val="000000"/>
                <w:szCs w:val="21"/>
                <w:highlight w:val="none"/>
              </w:rPr>
              <w:t xml:space="preserve">投标人对采购文件提的</w:t>
            </w:r>
            <w:r>
              <w:rPr>
                <w:color w:val="000000"/>
                <w:szCs w:val="21"/>
                <w:highlight w:val="none"/>
              </w:rPr>
            </w:r>
            <w:r/>
          </w:p>
          <w:p>
            <w:pPr>
              <w:pStyle w:val="686"/>
              <w:ind w:left="-533" w:firstLine="533"/>
              <w:jc w:val="left"/>
              <w:spacing w:line="360" w:lineRule="auto"/>
              <w:rPr>
                <w:color w:val="000000"/>
                <w:szCs w:val="21"/>
                <w:highlight w:val="none"/>
              </w:rPr>
            </w:pPr>
            <w:r>
              <w:rPr>
                <w:color w:val="000000"/>
                <w:szCs w:val="21"/>
                <w:highlight w:val="none"/>
              </w:rPr>
              <w:t xml:space="preserve">质疑</w:t>
            </w:r>
            <w:r>
              <w:rPr>
                <w:color w:val="000000"/>
                <w:szCs w:val="21"/>
                <w:highlight w:val="none"/>
              </w:rPr>
            </w:r>
            <w:r/>
          </w:p>
        </w:tc>
        <w:tc>
          <w:tcPr>
            <w:tcW w:w="6383" w:type="dxa"/>
            <w:vAlign w:val="center"/>
            <w:textDirection w:val="lrTb"/>
            <w:noWrap w:val="false"/>
          </w:tcPr>
          <w:p>
            <w:pPr>
              <w:pStyle w:val="715"/>
              <w:spacing w:line="360" w:lineRule="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时间：递交投标文件截止时间前15日</w:t>
            </w:r>
            <w:r>
              <w:rPr>
                <w:rFonts w:ascii="Times New Roman" w:hAnsi="Times New Roman" w:cs="Times New Roman"/>
                <w:bCs/>
                <w:color w:val="000000"/>
                <w:highlight w:val="none"/>
              </w:rPr>
            </w:r>
            <w:r/>
          </w:p>
          <w:p>
            <w:pPr>
              <w:pStyle w:val="715"/>
              <w:spacing w:line="360" w:lineRule="auto"/>
              <w:rPr>
                <w:rFonts w:ascii="Times New Roman" w:hAnsi="Times New Roman" w:cs="Times New Roman"/>
                <w:color w:val="000000"/>
                <w:highlight w:val="none"/>
              </w:rPr>
            </w:pPr>
            <w:r>
              <w:rPr>
                <w:rFonts w:ascii="Times New Roman" w:hAnsi="Times New Roman" w:cs="Times New Roman"/>
                <w:bCs/>
                <w:color w:val="000000"/>
                <w:highlight w:val="none"/>
              </w:rPr>
              <w:t xml:space="preserve">形式：以书面形式通知采购人或采购代理机构。如采用邮件形式（盖章扫描件及WPS兼容格式文件发至</w:t>
            </w:r>
            <w:r>
              <w:rPr>
                <w:rFonts w:ascii="Times New Roman" w:hAnsi="Times New Roman" w:cs="Times New Roman"/>
                <w:bCs/>
                <w:color w:val="000000"/>
                <w:highlight w:val="none"/>
                <w:u w:val="single"/>
              </w:rPr>
              <w:t xml:space="preserve">jstcc0509@163.com</w:t>
            </w:r>
            <w:r>
              <w:rPr>
                <w:rFonts w:ascii="Times New Roman" w:hAnsi="Times New Roman" w:cs="Times New Roman"/>
                <w:bCs/>
                <w:color w:val="000000"/>
                <w:highlight w:val="none"/>
              </w:rPr>
              <w:t xml:space="preserve">邮箱）通知，采购人或采购代理机构将以邮件形式进行答复。</w:t>
            </w:r>
            <w:r>
              <w:rPr>
                <w:rFonts w:ascii="Times New Roman" w:hAnsi="Times New Roman" w:cs="Times New Roman"/>
                <w:color w:val="000000"/>
                <w:highlight w:val="none"/>
              </w:rPr>
            </w:r>
            <w:r/>
          </w:p>
        </w:tc>
      </w:tr>
      <w:tr>
        <w:trPr>
          <w:trHeight w:val="1980"/>
        </w:trPr>
        <w:tc>
          <w:tcPr>
            <w:tcW w:w="679" w:type="dxa"/>
            <w:vAlign w:val="center"/>
            <w:textDirection w:val="lrTb"/>
            <w:noWrap w:val="false"/>
          </w:tcPr>
          <w:p>
            <w:pPr>
              <w:pStyle w:val="763"/>
              <w:jc w:val="center"/>
              <w:spacing w:line="360" w:lineRule="auto"/>
              <w:rPr>
                <w:rFonts w:ascii="Times New Roman" w:hAnsi="Times New Roman"/>
                <w:color w:val="000000"/>
                <w:sz w:val="21"/>
                <w:highlight w:val="none"/>
              </w:rPr>
            </w:pPr>
            <w:r>
              <w:rPr>
                <w:rFonts w:ascii="Times New Roman" w:hAnsi="Times New Roman"/>
                <w:color w:val="000000"/>
                <w:sz w:val="21"/>
                <w:highlight w:val="none"/>
              </w:rPr>
              <w:t xml:space="preserve">26</w:t>
            </w:r>
            <w:r>
              <w:rPr>
                <w:rFonts w:ascii="Times New Roman" w:hAnsi="Times New Roman"/>
                <w:color w:val="000000"/>
                <w:sz w:val="21"/>
                <w:highlight w:val="none"/>
              </w:rPr>
            </w:r>
            <w:r/>
          </w:p>
        </w:tc>
        <w:tc>
          <w:tcPr>
            <w:tcW w:w="850" w:type="dxa"/>
            <w:vAlign w:val="center"/>
            <w:textDirection w:val="lrTb"/>
            <w:noWrap w:val="false"/>
          </w:tcPr>
          <w:p>
            <w:pPr>
              <w:pStyle w:val="763"/>
              <w:jc w:val="center"/>
              <w:spacing w:line="360" w:lineRule="auto"/>
              <w:rPr>
                <w:rFonts w:ascii="Times New Roman" w:hAnsi="Times New Roman"/>
                <w:color w:val="000000"/>
                <w:sz w:val="21"/>
                <w:highlight w:val="none"/>
              </w:rPr>
            </w:pPr>
            <w:r>
              <w:rPr>
                <w:rFonts w:ascii="Times New Roman" w:hAnsi="Times New Roman"/>
                <w:color w:val="000000"/>
                <w:sz w:val="21"/>
                <w:highlight w:val="none"/>
              </w:rPr>
              <w:t xml:space="preserve">3</w:t>
            </w:r>
            <w:r>
              <w:rPr>
                <w:rFonts w:hint="eastAsia" w:ascii="Times New Roman" w:hAnsi="Times New Roman"/>
                <w:color w:val="000000"/>
                <w:sz w:val="21"/>
                <w:highlight w:val="none"/>
                <w:lang w:val="en-US" w:eastAsia="zh-CN"/>
              </w:rPr>
              <w:t xml:space="preserve">8</w:t>
            </w:r>
            <w:r>
              <w:rPr>
                <w:rFonts w:ascii="Times New Roman" w:hAnsi="Times New Roman"/>
                <w:color w:val="000000"/>
                <w:sz w:val="21"/>
                <w:highlight w:val="none"/>
              </w:rPr>
              <w:t xml:space="preserve">.1</w:t>
            </w:r>
            <w:r>
              <w:rPr>
                <w:rFonts w:ascii="Times New Roman" w:hAnsi="Times New Roman"/>
                <w:color w:val="000000"/>
                <w:sz w:val="21"/>
                <w:highlight w:val="none"/>
              </w:rPr>
            </w:r>
            <w:r/>
          </w:p>
        </w:tc>
        <w:tc>
          <w:tcPr>
            <w:tcW w:w="2249" w:type="dxa"/>
            <w:vAlign w:val="center"/>
            <w:textDirection w:val="lrTb"/>
            <w:noWrap w:val="false"/>
          </w:tcPr>
          <w:p>
            <w:pPr>
              <w:pStyle w:val="686"/>
              <w:ind w:left="-533" w:firstLine="533"/>
              <w:jc w:val="left"/>
              <w:spacing w:line="360" w:lineRule="auto"/>
              <w:rPr>
                <w:color w:val="000000"/>
                <w:szCs w:val="21"/>
                <w:highlight w:val="none"/>
              </w:rPr>
            </w:pPr>
            <w:r>
              <w:rPr>
                <w:color w:val="000000"/>
                <w:highlight w:val="none"/>
              </w:rPr>
              <w:t xml:space="preserve">招标代理服务费</w:t>
            </w:r>
            <w:r>
              <w:rPr>
                <w:color w:val="000000"/>
                <w:szCs w:val="21"/>
                <w:highlight w:val="none"/>
              </w:rPr>
            </w:r>
            <w:r/>
          </w:p>
        </w:tc>
        <w:tc>
          <w:tcPr>
            <w:tcW w:w="6383" w:type="dxa"/>
            <w:vAlign w:val="center"/>
            <w:textDirection w:val="lrTb"/>
            <w:noWrap w:val="false"/>
          </w:tcPr>
          <w:p>
            <w:pPr>
              <w:pStyle w:val="715"/>
              <w:spacing w:line="360" w:lineRule="auto"/>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采购人根据中标金额</w:t>
            </w:r>
            <w:r>
              <w:rPr>
                <w:rFonts w:ascii="Times New Roman" w:hAnsi="Times New Roman" w:cs="Times New Roman"/>
                <w:color w:val="000000"/>
                <w:highlight w:val="none"/>
              </w:rPr>
              <w:t xml:space="preserve">按《国家计委关于印发&lt;招标代理服务收费管理暂行办法&gt;的通知》(计价格[2002</w:t>
            </w:r>
            <w:r>
              <w:rPr>
                <w:rFonts w:hint="eastAsia" w:ascii="Times New Roman" w:hAnsi="Times New Roman" w:cs="Times New Roman"/>
                <w:color w:val="000000"/>
                <w:highlight w:val="none"/>
                <w:lang w:val="en-US" w:eastAsia="zh-CN"/>
              </w:rPr>
              <w:t xml:space="preserve">]</w:t>
            </w:r>
            <w:r>
              <w:rPr>
                <w:rFonts w:ascii="Times New Roman" w:hAnsi="Times New Roman" w:cs="Times New Roman"/>
                <w:color w:val="000000"/>
                <w:highlight w:val="none"/>
              </w:rPr>
              <w:t xml:space="preserve">1980号)文件规定的标准费率×70%</w:t>
            </w:r>
            <w:r>
              <w:rPr>
                <w:rFonts w:hint="eastAsia" w:ascii="Times New Roman" w:hAnsi="Times New Roman" w:cs="Times New Roman"/>
                <w:color w:val="000000"/>
                <w:highlight w:val="none"/>
              </w:rPr>
              <w:t xml:space="preserve">向招标代理支付</w:t>
            </w:r>
            <w:r>
              <w:rPr>
                <w:rFonts w:ascii="Times New Roman" w:hAnsi="Times New Roman" w:cs="Times New Roman"/>
                <w:color w:val="000000"/>
                <w:highlight w:val="none"/>
              </w:rPr>
              <w:t xml:space="preserve">代理服务费</w:t>
            </w:r>
            <w:r>
              <w:rPr>
                <w:rFonts w:hint="eastAsia" w:ascii="Times New Roman" w:hAnsi="Times New Roman" w:cs="Times New Roman"/>
                <w:color w:val="000000"/>
                <w:highlight w:val="none"/>
              </w:rPr>
              <w:t xml:space="preserve">，</w:t>
            </w:r>
            <w:r>
              <w:rPr>
                <w:rFonts w:hint="eastAsia"/>
                <w:color w:val="000000"/>
                <w:highlight w:val="none"/>
              </w:rPr>
              <w:t xml:space="preserve">单个项目保底代理费为人民币贰仟伍佰元（</w:t>
            </w:r>
            <w:r>
              <w:rPr>
                <w:color w:val="000000"/>
                <w:highlight w:val="none"/>
              </w:rPr>
              <w:t xml:space="preserve">¥2500.00</w:t>
            </w:r>
            <w:r>
              <w:rPr>
                <w:rFonts w:hint="eastAsia"/>
                <w:color w:val="000000"/>
                <w:highlight w:val="none"/>
              </w:rPr>
              <w:t xml:space="preserve">），招标代理服务费一次付清。</w:t>
            </w:r>
            <w:r>
              <w:rPr>
                <w:rFonts w:hint="eastAsia" w:ascii="Times New Roman" w:hAnsi="Times New Roman" w:cs="Times New Roman"/>
                <w:color w:val="000000"/>
                <w:highlight w:val="none"/>
              </w:rPr>
            </w:r>
            <w:r/>
          </w:p>
        </w:tc>
      </w:tr>
      <w:tr>
        <w:trPr>
          <w:trHeight w:val="600"/>
        </w:trPr>
        <w:tc>
          <w:tcPr>
            <w:tcW w:w="679" w:type="dxa"/>
            <w:vAlign w:val="center"/>
            <w:vMerge w:val="restart"/>
            <w:textDirection w:val="lrTb"/>
            <w:noWrap w:val="false"/>
          </w:tcPr>
          <w:p>
            <w:pPr>
              <w:pStyle w:val="763"/>
              <w:jc w:val="center"/>
              <w:spacing w:line="360" w:lineRule="auto"/>
              <w:rPr>
                <w:rFonts w:ascii="Times New Roman" w:hAnsi="Times New Roman"/>
                <w:color w:val="000000"/>
                <w:sz w:val="21"/>
                <w:highlight w:val="none"/>
              </w:rPr>
            </w:pPr>
            <w:r>
              <w:rPr>
                <w:rFonts w:ascii="Times New Roman" w:hAnsi="Times New Roman"/>
                <w:color w:val="000000"/>
                <w:sz w:val="21"/>
                <w:highlight w:val="none"/>
              </w:rPr>
              <w:t xml:space="preserve">27</w:t>
            </w:r>
            <w:r>
              <w:rPr>
                <w:rFonts w:ascii="Times New Roman" w:hAnsi="Times New Roman"/>
                <w:color w:val="000000"/>
                <w:sz w:val="21"/>
                <w:highlight w:val="none"/>
              </w:rPr>
            </w:r>
            <w:r/>
          </w:p>
        </w:tc>
        <w:tc>
          <w:tcPr>
            <w:tcW w:w="850" w:type="dxa"/>
            <w:vAlign w:val="center"/>
            <w:vMerge w:val="restart"/>
            <w:textDirection w:val="lrTb"/>
            <w:noWrap w:val="false"/>
          </w:tcPr>
          <w:p>
            <w:pPr>
              <w:pStyle w:val="763"/>
              <w:jc w:val="center"/>
              <w:spacing w:line="360" w:lineRule="auto"/>
              <w:rPr>
                <w:rFonts w:ascii="Times New Roman" w:hAnsi="Times New Roman"/>
                <w:color w:val="000000"/>
                <w:sz w:val="21"/>
                <w:highlight w:val="none"/>
              </w:rPr>
            </w:pPr>
            <w:r>
              <w:rPr>
                <w:rFonts w:ascii="Times New Roman" w:hAnsi="Times New Roman"/>
                <w:color w:val="000000"/>
                <w:sz w:val="21"/>
                <w:highlight w:val="none"/>
              </w:rPr>
              <w:t xml:space="preserve">3</w:t>
            </w:r>
            <w:r>
              <w:rPr>
                <w:rFonts w:hint="eastAsia" w:ascii="Times New Roman" w:hAnsi="Times New Roman"/>
                <w:color w:val="000000"/>
                <w:sz w:val="21"/>
                <w:highlight w:val="none"/>
                <w:lang w:val="en-US" w:eastAsia="zh-CN"/>
              </w:rPr>
              <w:t xml:space="preserve">9</w:t>
            </w:r>
            <w:r>
              <w:rPr>
                <w:rFonts w:ascii="Times New Roman" w:hAnsi="Times New Roman"/>
                <w:color w:val="000000"/>
                <w:sz w:val="21"/>
                <w:highlight w:val="none"/>
              </w:rPr>
              <w:t xml:space="preserve">.1</w:t>
            </w:r>
            <w:r>
              <w:rPr>
                <w:rFonts w:ascii="Times New Roman" w:hAnsi="Times New Roman"/>
                <w:color w:val="000000"/>
                <w:sz w:val="21"/>
                <w:highlight w:val="none"/>
              </w:rPr>
            </w:r>
            <w:r/>
          </w:p>
        </w:tc>
        <w:tc>
          <w:tcPr>
            <w:tcW w:w="2249" w:type="dxa"/>
            <w:vAlign w:val="center"/>
            <w:vMerge w:val="restart"/>
            <w:textDirection w:val="lrTb"/>
            <w:noWrap w:val="false"/>
          </w:tcPr>
          <w:p>
            <w:pPr>
              <w:pStyle w:val="763"/>
              <w:jc w:val="left"/>
              <w:spacing w:line="360" w:lineRule="auto"/>
              <w:rPr>
                <w:rFonts w:ascii="Times New Roman" w:hAnsi="Times New Roman"/>
                <w:color w:val="000000"/>
                <w:sz w:val="21"/>
                <w:highlight w:val="none"/>
              </w:rPr>
            </w:pPr>
            <w:r>
              <w:rPr>
                <w:rFonts w:ascii="Times New Roman" w:hAnsi="Times New Roman"/>
                <w:color w:val="000000"/>
                <w:sz w:val="21"/>
                <w:highlight w:val="none"/>
              </w:rPr>
              <w:t xml:space="preserve">其他规定</w:t>
            </w:r>
            <w:r>
              <w:rPr>
                <w:rFonts w:ascii="Times New Roman" w:hAnsi="Times New Roman"/>
                <w:color w:val="000000"/>
                <w:sz w:val="21"/>
                <w:highlight w:val="none"/>
              </w:rPr>
            </w:r>
            <w:r/>
          </w:p>
        </w:tc>
        <w:tc>
          <w:tcPr>
            <w:tcW w:w="6383" w:type="dxa"/>
            <w:vAlign w:val="center"/>
            <w:textDirection w:val="lrTb"/>
            <w:noWrap w:val="false"/>
          </w:tcPr>
          <w:p>
            <w:pPr>
              <w:pStyle w:val="715"/>
              <w:spacing w:line="360" w:lineRule="auto"/>
              <w:rPr>
                <w:rFonts w:ascii="Times New Roman" w:hAnsi="Times New Roman" w:cs="Times New Roman"/>
                <w:bCs/>
                <w:color w:val="000000"/>
                <w:highlight w:val="none"/>
              </w:rPr>
            </w:pPr>
            <w:r>
              <w:rPr>
                <w:rFonts w:ascii="Times New Roman" w:hAnsi="Times New Roman" w:cs="Times New Roman"/>
                <w:color w:val="000000"/>
                <w:highlight w:val="none"/>
              </w:rPr>
              <w:t xml:space="preserve">采购项目类型：货物</w:t>
            </w:r>
            <w:r>
              <w:rPr>
                <w:rFonts w:ascii="Times New Roman" w:hAnsi="Times New Roman" w:cs="Times New Roman"/>
                <w:bCs/>
                <w:color w:val="000000"/>
                <w:highlight w:val="none"/>
              </w:rPr>
            </w:r>
            <w:r/>
          </w:p>
        </w:tc>
      </w:tr>
      <w:tr>
        <w:trPr>
          <w:trHeight w:val="552"/>
        </w:trPr>
        <w:tc>
          <w:tcPr>
            <w:tcW w:w="679" w:type="dxa"/>
            <w:vAlign w:val="center"/>
            <w:vMerge w:val="continue"/>
            <w:textDirection w:val="lrTb"/>
            <w:noWrap w:val="false"/>
          </w:tcPr>
          <w:p>
            <w:pPr>
              <w:pStyle w:val="763"/>
              <w:jc w:val="center"/>
              <w:spacing w:line="360" w:lineRule="auto"/>
              <w:rPr>
                <w:rFonts w:ascii="Times New Roman" w:hAnsi="Times New Roman"/>
                <w:color w:val="000000"/>
                <w:sz w:val="21"/>
                <w:highlight w:val="none"/>
              </w:rPr>
            </w:pPr>
            <w:r>
              <w:rPr>
                <w:rFonts w:ascii="Times New Roman" w:hAnsi="Times New Roman"/>
                <w:color w:val="000000"/>
                <w:sz w:val="21"/>
                <w:highlight w:val="none"/>
              </w:rPr>
            </w:r>
            <w:r/>
          </w:p>
        </w:tc>
        <w:tc>
          <w:tcPr>
            <w:tcW w:w="850" w:type="dxa"/>
            <w:vAlign w:val="center"/>
            <w:vMerge w:val="continue"/>
            <w:textDirection w:val="lrTb"/>
            <w:noWrap w:val="false"/>
          </w:tcPr>
          <w:p>
            <w:pPr>
              <w:pStyle w:val="763"/>
              <w:jc w:val="center"/>
              <w:spacing w:line="360" w:lineRule="auto"/>
              <w:rPr>
                <w:rFonts w:ascii="Times New Roman" w:hAnsi="Times New Roman"/>
                <w:color w:val="000000"/>
                <w:sz w:val="21"/>
                <w:highlight w:val="none"/>
              </w:rPr>
            </w:pPr>
            <w:r>
              <w:rPr>
                <w:rFonts w:ascii="Times New Roman" w:hAnsi="Times New Roman"/>
                <w:color w:val="000000"/>
                <w:sz w:val="21"/>
                <w:highlight w:val="none"/>
              </w:rPr>
            </w:r>
            <w:r/>
          </w:p>
        </w:tc>
        <w:tc>
          <w:tcPr>
            <w:tcW w:w="2249" w:type="dxa"/>
            <w:vAlign w:val="center"/>
            <w:vMerge w:val="continue"/>
            <w:textDirection w:val="lrTb"/>
            <w:noWrap w:val="false"/>
          </w:tcPr>
          <w:p>
            <w:pPr>
              <w:pStyle w:val="763"/>
              <w:jc w:val="left"/>
              <w:spacing w:line="360" w:lineRule="auto"/>
              <w:rPr>
                <w:rFonts w:ascii="Times New Roman" w:hAnsi="Times New Roman"/>
                <w:color w:val="000000"/>
                <w:sz w:val="21"/>
                <w:highlight w:val="none"/>
              </w:rPr>
            </w:pPr>
            <w:r>
              <w:rPr>
                <w:rFonts w:ascii="Times New Roman" w:hAnsi="Times New Roman"/>
                <w:color w:val="000000"/>
                <w:sz w:val="21"/>
                <w:highlight w:val="none"/>
              </w:rPr>
            </w:r>
            <w:r/>
          </w:p>
        </w:tc>
        <w:tc>
          <w:tcPr>
            <w:tcW w:w="6383" w:type="dxa"/>
            <w:vAlign w:val="center"/>
            <w:textDirection w:val="lrTb"/>
            <w:noWrap w:val="false"/>
          </w:tcPr>
          <w:p>
            <w:pPr>
              <w:pStyle w:val="715"/>
              <w:spacing w:line="360" w:lineRule="auto"/>
              <w:rPr>
                <w:rFonts w:ascii="Times New Roman" w:hAnsi="Times New Roman" w:cs="Times New Roman"/>
                <w:bCs/>
                <w:color w:val="000000"/>
                <w:highlight w:val="none"/>
              </w:rPr>
            </w:pPr>
            <w:r>
              <w:rPr>
                <w:rFonts w:ascii="Times New Roman" w:hAnsi="Times New Roman" w:cs="Times New Roman"/>
                <w:color w:val="000000"/>
                <w:highlight w:val="none"/>
              </w:rPr>
              <w:t xml:space="preserve">标的对应的中小企业划分标准所属行业：制造业</w:t>
            </w:r>
            <w:r>
              <w:rPr>
                <w:rFonts w:ascii="Times New Roman" w:hAnsi="Times New Roman" w:cs="Times New Roman"/>
                <w:bCs/>
                <w:color w:val="000000"/>
                <w:highlight w:val="none"/>
              </w:rPr>
            </w:r>
            <w:r/>
          </w:p>
        </w:tc>
      </w:tr>
      <w:tr>
        <w:trPr>
          <w:trHeight w:val="656"/>
        </w:trPr>
        <w:tc>
          <w:tcPr>
            <w:tcW w:w="679" w:type="dxa"/>
            <w:vAlign w:val="center"/>
            <w:vMerge w:val="continue"/>
            <w:textDirection w:val="lrTb"/>
            <w:noWrap w:val="false"/>
          </w:tcPr>
          <w:p>
            <w:pPr>
              <w:pStyle w:val="763"/>
              <w:jc w:val="center"/>
              <w:spacing w:line="360" w:lineRule="auto"/>
              <w:rPr>
                <w:rFonts w:ascii="Times New Roman" w:hAnsi="Times New Roman"/>
                <w:color w:val="000000"/>
                <w:sz w:val="21"/>
                <w:highlight w:val="none"/>
              </w:rPr>
            </w:pPr>
            <w:r>
              <w:rPr>
                <w:rFonts w:ascii="Times New Roman" w:hAnsi="Times New Roman"/>
                <w:color w:val="000000"/>
                <w:sz w:val="21"/>
                <w:highlight w:val="none"/>
              </w:rPr>
            </w:r>
            <w:r/>
          </w:p>
        </w:tc>
        <w:tc>
          <w:tcPr>
            <w:tcW w:w="850" w:type="dxa"/>
            <w:vAlign w:val="center"/>
            <w:vMerge w:val="continue"/>
            <w:textDirection w:val="lrTb"/>
            <w:noWrap w:val="false"/>
          </w:tcPr>
          <w:p>
            <w:pPr>
              <w:pStyle w:val="763"/>
              <w:jc w:val="center"/>
              <w:spacing w:line="360" w:lineRule="auto"/>
              <w:rPr>
                <w:rFonts w:ascii="Times New Roman" w:hAnsi="Times New Roman"/>
                <w:color w:val="000000"/>
                <w:sz w:val="21"/>
                <w:highlight w:val="none"/>
              </w:rPr>
            </w:pPr>
            <w:r>
              <w:rPr>
                <w:rFonts w:ascii="Times New Roman" w:hAnsi="Times New Roman"/>
                <w:color w:val="000000"/>
                <w:sz w:val="21"/>
                <w:highlight w:val="none"/>
              </w:rPr>
            </w:r>
            <w:r/>
          </w:p>
        </w:tc>
        <w:tc>
          <w:tcPr>
            <w:tcW w:w="2249" w:type="dxa"/>
            <w:vAlign w:val="center"/>
            <w:vMerge w:val="continue"/>
            <w:textDirection w:val="lrTb"/>
            <w:noWrap w:val="false"/>
          </w:tcPr>
          <w:p>
            <w:pPr>
              <w:pStyle w:val="763"/>
              <w:jc w:val="left"/>
              <w:spacing w:line="360" w:lineRule="auto"/>
              <w:rPr>
                <w:rFonts w:ascii="Times New Roman" w:hAnsi="Times New Roman"/>
                <w:color w:val="000000"/>
                <w:sz w:val="21"/>
                <w:highlight w:val="none"/>
              </w:rPr>
            </w:pPr>
            <w:r>
              <w:rPr>
                <w:rFonts w:ascii="Times New Roman" w:hAnsi="Times New Roman"/>
                <w:color w:val="000000"/>
                <w:sz w:val="21"/>
                <w:highlight w:val="none"/>
              </w:rPr>
            </w:r>
            <w:r/>
          </w:p>
        </w:tc>
        <w:tc>
          <w:tcPr>
            <w:tcW w:w="6383" w:type="dxa"/>
            <w:vAlign w:val="center"/>
            <w:textDirection w:val="lrTb"/>
            <w:noWrap w:val="false"/>
          </w:tcPr>
          <w:p>
            <w:pPr>
              <w:pStyle w:val="686"/>
              <w:spacing w:line="360" w:lineRule="auto"/>
              <w:rPr>
                <w:color w:val="000000"/>
                <w:szCs w:val="21"/>
                <w:highlight w:val="none"/>
              </w:rPr>
            </w:pPr>
            <w:r>
              <w:rPr>
                <w:bCs/>
                <w:color w:val="000000"/>
                <w:szCs w:val="21"/>
                <w:highlight w:val="none"/>
              </w:rPr>
              <w:t xml:space="preserve">其他规定：1.</w:t>
            </w:r>
            <w:r>
              <w:rPr>
                <w:color w:val="000000"/>
                <w:szCs w:val="21"/>
                <w:highlight w:val="none"/>
              </w:rPr>
              <w:t xml:space="preserve">依据《政府采购促进中小企业发展管理办法》规定享受扶持政策获得政府采购合同的，小微企业不得将合同分包给大中型企业，中型企业不得将合同分包给大型企业。</w:t>
            </w:r>
            <w:r>
              <w:rPr>
                <w:color w:val="000000"/>
                <w:szCs w:val="21"/>
                <w:highlight w:val="none"/>
              </w:rPr>
            </w:r>
            <w:r/>
          </w:p>
          <w:p>
            <w:pPr>
              <w:pStyle w:val="686"/>
              <w:spacing w:line="360" w:lineRule="auto"/>
              <w:rPr>
                <w:b/>
                <w:bCs/>
                <w:color w:val="000000"/>
                <w:szCs w:val="21"/>
                <w:highlight w:val="none"/>
              </w:rPr>
            </w:pPr>
            <w:r>
              <w:rPr>
                <w:b/>
                <w:bCs/>
                <w:color w:val="000000"/>
                <w:szCs w:val="21"/>
                <w:highlight w:val="none"/>
              </w:rPr>
              <w:t xml:space="preserve">2.异常低价处理：</w:t>
            </w:r>
            <w:r>
              <w:rPr>
                <w:b/>
                <w:bCs/>
                <w:color w:val="000000"/>
                <w:szCs w:val="21"/>
                <w:highlight w:val="none"/>
              </w:rPr>
            </w:r>
            <w:r/>
          </w:p>
          <w:p>
            <w:pPr>
              <w:pStyle w:val="686"/>
              <w:spacing w:line="360" w:lineRule="auto"/>
              <w:rPr>
                <w:color w:val="000000"/>
                <w:szCs w:val="21"/>
                <w:highlight w:val="none"/>
              </w:rPr>
            </w:pPr>
            <w:r>
              <w:rPr>
                <w:color w:val="000000"/>
                <w:szCs w:val="21"/>
                <w:highlight w:val="none"/>
              </w:rPr>
              <w:t xml:space="preserve">（一）采购评审中出现下列情形之一的，评审委员会应当启动异常低价投标（响应）审查程序：</w:t>
            </w:r>
            <w:r>
              <w:rPr>
                <w:color w:val="000000"/>
                <w:szCs w:val="21"/>
                <w:highlight w:val="none"/>
              </w:rPr>
            </w:r>
            <w:r/>
          </w:p>
          <w:p>
            <w:pPr>
              <w:pStyle w:val="686"/>
              <w:spacing w:line="360" w:lineRule="auto"/>
              <w:rPr>
                <w:color w:val="000000"/>
                <w:szCs w:val="21"/>
                <w:highlight w:val="none"/>
              </w:rPr>
            </w:pPr>
            <w:r>
              <w:rPr>
                <w:color w:val="000000"/>
                <w:szCs w:val="21"/>
                <w:highlight w:val="none"/>
              </w:rPr>
              <w:t xml:space="preserve">1.投标（响应）报价低于全部通过符合性审查供应商投标（响应）报价平均值50%的，即投标（响应）报价&lt;全部通过符合性审查供应商投标（响应）报价平均值×50%；</w:t>
            </w:r>
            <w:r>
              <w:rPr>
                <w:color w:val="000000"/>
                <w:szCs w:val="21"/>
                <w:highlight w:val="none"/>
              </w:rPr>
            </w:r>
            <w:r/>
          </w:p>
          <w:p>
            <w:pPr>
              <w:pStyle w:val="686"/>
              <w:spacing w:line="360" w:lineRule="auto"/>
              <w:rPr>
                <w:color w:val="000000"/>
                <w:szCs w:val="21"/>
                <w:highlight w:val="none"/>
              </w:rPr>
            </w:pPr>
            <w:r>
              <w:rPr>
                <w:color w:val="000000"/>
                <w:szCs w:val="21"/>
                <w:highlight w:val="none"/>
              </w:rPr>
              <w:t xml:space="preserve">2.投标（响应）报价低于通过符合性审查的次低报价供应商投标（响应）报价50%的，即投标（响应）报价&lt;通过符合性审查的次低报价供应商投标（响应）报价×50%；</w:t>
            </w:r>
            <w:r>
              <w:rPr>
                <w:color w:val="000000"/>
                <w:szCs w:val="21"/>
                <w:highlight w:val="none"/>
              </w:rPr>
            </w:r>
            <w:r/>
          </w:p>
          <w:p>
            <w:pPr>
              <w:pStyle w:val="686"/>
              <w:spacing w:line="360" w:lineRule="auto"/>
              <w:rPr>
                <w:color w:val="000000"/>
                <w:szCs w:val="21"/>
                <w:highlight w:val="none"/>
              </w:rPr>
            </w:pPr>
            <w:r>
              <w:rPr>
                <w:color w:val="000000"/>
                <w:szCs w:val="21"/>
                <w:highlight w:val="none"/>
              </w:rPr>
              <w:t xml:space="preserve">3.投标（响应）报价低于采购项目最高限价45%的，即投标（响应）报价&lt;采购项目最高限价×45%（未设定最高限价的采购项目，以采购项目预算金额作为最高限价）；</w:t>
            </w:r>
            <w:r>
              <w:rPr>
                <w:color w:val="000000"/>
                <w:szCs w:val="21"/>
                <w:highlight w:val="none"/>
              </w:rPr>
            </w:r>
            <w:r/>
          </w:p>
          <w:p>
            <w:pPr>
              <w:pStyle w:val="686"/>
              <w:spacing w:line="360" w:lineRule="auto"/>
              <w:rPr>
                <w:color w:val="000000"/>
                <w:szCs w:val="21"/>
                <w:highlight w:val="none"/>
              </w:rPr>
            </w:pPr>
            <w:r>
              <w:rPr>
                <w:color w:val="000000"/>
                <w:szCs w:val="21"/>
                <w:highlight w:val="none"/>
              </w:rPr>
              <w:t xml:space="preserve">4.评审委员会基于专业判断，认为供应商报价过低，有可能影响产品质量或者不能诚信履约的其他情形。</w:t>
            </w:r>
            <w:r>
              <w:rPr>
                <w:color w:val="000000"/>
                <w:szCs w:val="21"/>
                <w:highlight w:val="none"/>
              </w:rPr>
            </w:r>
            <w:r/>
          </w:p>
          <w:p>
            <w:pPr>
              <w:pStyle w:val="686"/>
              <w:spacing w:line="360" w:lineRule="auto"/>
              <w:rPr>
                <w:color w:val="000000"/>
                <w:szCs w:val="21"/>
                <w:highlight w:val="none"/>
              </w:rPr>
            </w:pPr>
            <w:r>
              <w:rPr>
                <w:color w:val="000000"/>
                <w:szCs w:val="21"/>
                <w:highlight w:val="none"/>
              </w:rPr>
              <w:t xml:space="preserve">（二）评审委员会启动异常低价投标（响应）审查后，属于前述第1项至第4项情形的，将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color w:val="000000"/>
                <w:szCs w:val="21"/>
                <w:highlight w:val="none"/>
              </w:rPr>
            </w:r>
            <w:r/>
          </w:p>
          <w:p>
            <w:pPr>
              <w:pStyle w:val="763"/>
              <w:spacing w:line="360" w:lineRule="auto"/>
              <w:rPr>
                <w:rFonts w:ascii="Times New Roman" w:hAnsi="Times New Roman"/>
                <w:bCs/>
                <w:color w:val="000000"/>
                <w:sz w:val="21"/>
                <w:highlight w:val="none"/>
              </w:rPr>
            </w:pPr>
            <w:r>
              <w:rPr>
                <w:rFonts w:ascii="Times New Roman" w:hAnsi="Times New Roman"/>
                <w:color w:val="000000"/>
                <w:sz w:val="21"/>
                <w:highlight w:val="none"/>
              </w:rPr>
              <w:t xml:space="preserve">评审委员会依据专业经验，参考同类项目中标（成交）价格、类似产品市场价格水平、行业人工费用标准、国家有关部门指导行业协会发布的行业平均成本等情况，对报价合理性进行判断。</w:t>
            </w:r>
            <w:r>
              <w:rPr>
                <w:rFonts w:ascii="Times New Roman" w:hAnsi="Times New Roman"/>
                <w:b/>
                <w:bCs/>
                <w:color w:val="000000"/>
                <w:sz w:val="21"/>
                <w:highlight w:val="none"/>
              </w:rPr>
              <w:t xml:space="preserve">投标（响应）供应商不能提供书面说明、证明材料，或者提供的书面说明、证明材料不能证明其报价合理性的，评审委员会应当将其作为无效投标（响应）处理。</w:t>
            </w:r>
            <w:r>
              <w:rPr>
                <w:rFonts w:ascii="Times New Roman" w:hAnsi="Times New Roman"/>
                <w:bCs/>
                <w:color w:val="000000"/>
                <w:sz w:val="21"/>
                <w:highlight w:val="none"/>
              </w:rPr>
            </w:r>
            <w:r/>
          </w:p>
        </w:tc>
      </w:tr>
      <w:tr>
        <w:trPr>
          <w:trHeight w:val="656"/>
        </w:trPr>
        <w:tc>
          <w:tcPr>
            <w:tcW w:w="679" w:type="dxa"/>
            <w:vAlign w:val="center"/>
            <w:vMerge w:val="continue"/>
            <w:textDirection w:val="lrTb"/>
            <w:noWrap w:val="false"/>
          </w:tcPr>
          <w:p>
            <w:pPr>
              <w:pStyle w:val="763"/>
              <w:jc w:val="center"/>
              <w:spacing w:line="360" w:lineRule="auto"/>
              <w:rPr>
                <w:rFonts w:ascii="Times New Roman" w:hAnsi="Times New Roman"/>
                <w:color w:val="000000"/>
                <w:sz w:val="21"/>
                <w:highlight w:val="none"/>
              </w:rPr>
            </w:pPr>
            <w:r>
              <w:rPr>
                <w:rFonts w:ascii="Times New Roman" w:hAnsi="Times New Roman"/>
                <w:color w:val="000000"/>
                <w:sz w:val="21"/>
                <w:highlight w:val="none"/>
              </w:rPr>
            </w:r>
            <w:r/>
          </w:p>
        </w:tc>
        <w:tc>
          <w:tcPr>
            <w:tcW w:w="850" w:type="dxa"/>
            <w:vAlign w:val="center"/>
            <w:vMerge w:val="continue"/>
            <w:textDirection w:val="lrTb"/>
            <w:noWrap w:val="false"/>
          </w:tcPr>
          <w:p>
            <w:pPr>
              <w:pStyle w:val="763"/>
              <w:jc w:val="center"/>
              <w:spacing w:line="360" w:lineRule="auto"/>
              <w:rPr>
                <w:rFonts w:ascii="Times New Roman" w:hAnsi="Times New Roman"/>
                <w:color w:val="000000"/>
                <w:sz w:val="21"/>
                <w:highlight w:val="none"/>
              </w:rPr>
            </w:pPr>
            <w:r>
              <w:rPr>
                <w:rFonts w:ascii="Times New Roman" w:hAnsi="Times New Roman"/>
                <w:color w:val="000000"/>
                <w:sz w:val="21"/>
                <w:highlight w:val="none"/>
              </w:rPr>
            </w:r>
            <w:r/>
          </w:p>
        </w:tc>
        <w:tc>
          <w:tcPr>
            <w:tcW w:w="2249" w:type="dxa"/>
            <w:vAlign w:val="center"/>
            <w:vMerge w:val="continue"/>
            <w:textDirection w:val="lrTb"/>
            <w:noWrap w:val="false"/>
          </w:tcPr>
          <w:p>
            <w:pPr>
              <w:pStyle w:val="763"/>
              <w:jc w:val="left"/>
              <w:spacing w:line="360" w:lineRule="auto"/>
              <w:rPr>
                <w:rFonts w:ascii="Times New Roman" w:hAnsi="Times New Roman"/>
                <w:color w:val="000000"/>
                <w:sz w:val="21"/>
                <w:highlight w:val="none"/>
              </w:rPr>
            </w:pPr>
            <w:r>
              <w:rPr>
                <w:rFonts w:ascii="Times New Roman" w:hAnsi="Times New Roman"/>
                <w:color w:val="000000"/>
                <w:sz w:val="21"/>
                <w:highlight w:val="none"/>
              </w:rPr>
            </w:r>
            <w:r/>
          </w:p>
        </w:tc>
        <w:tc>
          <w:tcPr>
            <w:tcW w:w="6383" w:type="dxa"/>
            <w:vAlign w:val="center"/>
            <w:textDirection w:val="lrTb"/>
            <w:noWrap w:val="false"/>
          </w:tcPr>
          <w:p>
            <w:pPr>
              <w:pStyle w:val="763"/>
              <w:spacing w:line="360" w:lineRule="auto"/>
              <w:rPr>
                <w:rFonts w:ascii="Times New Roman" w:hAnsi="Times New Roman"/>
                <w:bCs/>
                <w:color w:val="000000"/>
                <w:sz w:val="21"/>
                <w:highlight w:val="none"/>
              </w:rPr>
            </w:pPr>
            <w:r>
              <w:rPr>
                <w:rFonts w:ascii="Times New Roman" w:hAnsi="Times New Roman"/>
                <w:bCs/>
                <w:color w:val="000000"/>
                <w:sz w:val="21"/>
                <w:highlight w:val="none"/>
              </w:rPr>
              <w:t xml:space="preserve">对本国产品的支持政策：</w:t>
            </w:r>
            <w:r>
              <w:rPr>
                <w:rFonts w:ascii="Times New Roman" w:hAnsi="Times New Roman"/>
                <w:bCs/>
                <w:color w:val="000000"/>
                <w:sz w:val="21"/>
                <w:highlight w:val="none"/>
              </w:rPr>
            </w:r>
            <w:r/>
          </w:p>
          <w:p>
            <w:pPr>
              <w:pStyle w:val="763"/>
              <w:spacing w:line="360" w:lineRule="auto"/>
              <w:rPr>
                <w:rFonts w:ascii="Times New Roman" w:hAnsi="Times New Roman"/>
                <w:bCs/>
                <w:color w:val="000000"/>
                <w:sz w:val="21"/>
                <w:highlight w:val="none"/>
              </w:rPr>
            </w:pPr>
            <w:r>
              <w:rPr>
                <w:rFonts w:ascii="Times New Roman" w:hAnsi="Times New Roman"/>
                <w:bCs/>
                <w:color w:val="000000"/>
                <w:sz w:val="21"/>
                <w:highlight w:val="none"/>
              </w:rPr>
              <w:t xml:space="preserve">1.政府采购活动中既有本国产品又有非本国产品参与竞争的，依法对本国产品给予价格评审优惠，对本国产品的报价给予20%的价格扣除，用扣除后的价格参与评审。</w:t>
            </w:r>
            <w:r>
              <w:rPr>
                <w:rFonts w:ascii="Times New Roman" w:hAnsi="Times New Roman"/>
                <w:bCs/>
                <w:color w:val="000000"/>
                <w:sz w:val="21"/>
                <w:highlight w:val="none"/>
              </w:rPr>
            </w:r>
            <w:r/>
          </w:p>
          <w:p>
            <w:pPr>
              <w:pStyle w:val="763"/>
              <w:spacing w:line="360" w:lineRule="auto"/>
              <w:rPr>
                <w:rFonts w:ascii="Times New Roman" w:hAnsi="Times New Roman"/>
                <w:bCs/>
                <w:color w:val="000000"/>
                <w:sz w:val="21"/>
                <w:highlight w:val="none"/>
              </w:rPr>
            </w:pPr>
            <w:r>
              <w:rPr>
                <w:rFonts w:ascii="Times New Roman" w:hAnsi="Times New Roman"/>
                <w:bCs/>
                <w:color w:val="000000"/>
                <w:sz w:val="21"/>
                <w:highlight w:val="none"/>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ascii="Times New Roman" w:hAnsi="Times New Roman"/>
                <w:bCs/>
                <w:color w:val="000000"/>
                <w:sz w:val="21"/>
                <w:highlight w:val="none"/>
              </w:rPr>
            </w:r>
            <w:r/>
          </w:p>
          <w:p>
            <w:pPr>
              <w:pStyle w:val="763"/>
              <w:spacing w:line="360" w:lineRule="auto"/>
              <w:rPr>
                <w:rFonts w:ascii="Times New Roman" w:hAnsi="Times New Roman"/>
                <w:bCs/>
                <w:color w:val="000000"/>
                <w:sz w:val="21"/>
                <w:highlight w:val="none"/>
              </w:rPr>
            </w:pPr>
            <w:r>
              <w:rPr>
                <w:rFonts w:ascii="Times New Roman" w:hAnsi="Times New Roman"/>
                <w:bCs/>
                <w:color w:val="000000"/>
                <w:sz w:val="21"/>
                <w:highlight w:val="none"/>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ascii="Times New Roman" w:hAnsi="Times New Roman"/>
                <w:bCs/>
                <w:color w:val="000000"/>
                <w:sz w:val="21"/>
                <w:highlight w:val="none"/>
              </w:rPr>
            </w:r>
            <w:r/>
          </w:p>
          <w:p>
            <w:pPr>
              <w:pStyle w:val="763"/>
              <w:spacing w:line="360" w:lineRule="auto"/>
              <w:rPr>
                <w:rFonts w:ascii="Times New Roman" w:hAnsi="Times New Roman"/>
                <w:bCs/>
                <w:color w:val="000000"/>
                <w:sz w:val="21"/>
                <w:highlight w:val="none"/>
              </w:rPr>
            </w:pPr>
            <w:r>
              <w:rPr>
                <w:rFonts w:ascii="Times New Roman" w:hAnsi="Times New Roman"/>
                <w:bCs/>
                <w:color w:val="000000"/>
                <w:sz w:val="21"/>
                <w:highlight w:val="none"/>
              </w:rPr>
              <w:t xml:space="preserve">注：</w:t>
            </w:r>
            <w:r>
              <w:rPr>
                <w:rFonts w:ascii="Times New Roman" w:hAnsi="Times New Roman"/>
                <w:bCs/>
                <w:color w:val="000000"/>
                <w:sz w:val="21"/>
                <w:highlight w:val="none"/>
              </w:rPr>
            </w:r>
            <w:r/>
          </w:p>
          <w:p>
            <w:pPr>
              <w:pStyle w:val="763"/>
              <w:spacing w:line="360" w:lineRule="auto"/>
              <w:rPr>
                <w:rFonts w:ascii="Times New Roman" w:hAnsi="Times New Roman"/>
                <w:bCs/>
                <w:color w:val="000000"/>
                <w:sz w:val="21"/>
                <w:highlight w:val="none"/>
              </w:rPr>
            </w:pPr>
            <w:r>
              <w:rPr>
                <w:rFonts w:ascii="Times New Roman" w:hAnsi="Times New Roman"/>
                <w:bCs/>
                <w:color w:val="000000"/>
                <w:sz w:val="21"/>
                <w:highlight w:val="none"/>
              </w:rPr>
              <w:t xml:space="preserve">①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Times New Roman" w:hAnsi="Times New Roman"/>
                <w:bCs/>
                <w:color w:val="000000"/>
                <w:sz w:val="21"/>
                <w:highlight w:val="none"/>
              </w:rPr>
            </w:r>
            <w:r/>
          </w:p>
          <w:p>
            <w:pPr>
              <w:pStyle w:val="763"/>
              <w:spacing w:line="360" w:lineRule="auto"/>
              <w:rPr>
                <w:rFonts w:ascii="Times New Roman" w:hAnsi="Times New Roman"/>
                <w:bCs/>
                <w:color w:val="000000"/>
                <w:sz w:val="21"/>
                <w:highlight w:val="none"/>
              </w:rPr>
            </w:pPr>
            <w:r>
              <w:rPr>
                <w:rFonts w:ascii="Times New Roman" w:hAnsi="Times New Roman"/>
                <w:bCs/>
                <w:color w:val="000000"/>
                <w:sz w:val="21"/>
                <w:highlight w:val="none"/>
              </w:rPr>
              <w:t xml:space="preserve">②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rPr>
                <w:rFonts w:ascii="Times New Roman" w:hAnsi="Times New Roman"/>
                <w:bCs/>
                <w:color w:val="000000"/>
                <w:sz w:val="21"/>
                <w:highlight w:val="none"/>
              </w:rPr>
            </w:r>
            <w:r/>
          </w:p>
        </w:tc>
      </w:tr>
      <w:tr>
        <w:trPr>
          <w:trHeight w:val="656"/>
        </w:trPr>
        <w:tc>
          <w:tcPr>
            <w:tcW w:w="679" w:type="dxa"/>
            <w:vAlign w:val="center"/>
            <w:vMerge w:val="continue"/>
            <w:textDirection w:val="lrTb"/>
            <w:noWrap w:val="false"/>
          </w:tcPr>
          <w:p>
            <w:pPr>
              <w:pStyle w:val="763"/>
              <w:jc w:val="center"/>
              <w:spacing w:line="360" w:lineRule="auto"/>
              <w:rPr>
                <w:rFonts w:ascii="Times New Roman" w:hAnsi="Times New Roman"/>
                <w:color w:val="000000"/>
                <w:sz w:val="21"/>
                <w:highlight w:val="none"/>
              </w:rPr>
            </w:pPr>
            <w:r>
              <w:rPr>
                <w:rFonts w:ascii="Times New Roman" w:hAnsi="Times New Roman"/>
                <w:color w:val="000000"/>
                <w:sz w:val="21"/>
                <w:highlight w:val="none"/>
              </w:rPr>
            </w:r>
            <w:r/>
          </w:p>
        </w:tc>
        <w:tc>
          <w:tcPr>
            <w:tcW w:w="850" w:type="dxa"/>
            <w:vAlign w:val="center"/>
            <w:vMerge w:val="continue"/>
            <w:textDirection w:val="lrTb"/>
            <w:noWrap w:val="false"/>
          </w:tcPr>
          <w:p>
            <w:pPr>
              <w:pStyle w:val="763"/>
              <w:jc w:val="center"/>
              <w:spacing w:line="360" w:lineRule="auto"/>
              <w:rPr>
                <w:rFonts w:ascii="Times New Roman" w:hAnsi="Times New Roman"/>
                <w:color w:val="000000"/>
                <w:sz w:val="21"/>
                <w:highlight w:val="none"/>
              </w:rPr>
            </w:pPr>
            <w:r>
              <w:rPr>
                <w:rFonts w:ascii="Times New Roman" w:hAnsi="Times New Roman"/>
                <w:color w:val="000000"/>
                <w:sz w:val="21"/>
                <w:highlight w:val="none"/>
              </w:rPr>
            </w:r>
            <w:r/>
          </w:p>
        </w:tc>
        <w:tc>
          <w:tcPr>
            <w:tcW w:w="2249" w:type="dxa"/>
            <w:vAlign w:val="center"/>
            <w:vMerge w:val="continue"/>
            <w:textDirection w:val="lrTb"/>
            <w:noWrap w:val="false"/>
          </w:tcPr>
          <w:p>
            <w:pPr>
              <w:pStyle w:val="763"/>
              <w:jc w:val="left"/>
              <w:spacing w:line="360" w:lineRule="auto"/>
              <w:rPr>
                <w:rFonts w:ascii="Times New Roman" w:hAnsi="Times New Roman"/>
                <w:color w:val="000000"/>
                <w:sz w:val="21"/>
                <w:highlight w:val="none"/>
              </w:rPr>
            </w:pPr>
            <w:r>
              <w:rPr>
                <w:rFonts w:ascii="Times New Roman" w:hAnsi="Times New Roman"/>
                <w:color w:val="000000"/>
                <w:sz w:val="21"/>
                <w:highlight w:val="none"/>
              </w:rPr>
            </w:r>
            <w:r/>
          </w:p>
        </w:tc>
        <w:tc>
          <w:tcPr>
            <w:tcW w:w="6383" w:type="dxa"/>
            <w:vAlign w:val="center"/>
            <w:textDirection w:val="lrTb"/>
            <w:noWrap w:val="false"/>
          </w:tcPr>
          <w:p>
            <w:pPr>
              <w:pStyle w:val="763"/>
              <w:spacing w:line="360" w:lineRule="auto"/>
              <w:rPr>
                <w:rFonts w:ascii="Times New Roman" w:hAnsi="Times New Roman"/>
                <w:bCs/>
                <w:color w:val="000000"/>
                <w:sz w:val="21"/>
                <w:highlight w:val="none"/>
              </w:rPr>
            </w:pPr>
            <w:r>
              <w:rPr>
                <w:rFonts w:ascii="Times New Roman" w:hAnsi="Times New Roman"/>
                <w:bCs/>
                <w:color w:val="000000"/>
                <w:sz w:val="21"/>
                <w:highlight w:val="none"/>
              </w:rPr>
              <w:t xml:space="preserve">中标人须于中标通知书发出之日起10个工作日内，向采购人提交经签字盖章的投标文件正本贰份及完整电子副本壹套，作为项目档案备案存查之用。</w:t>
            </w:r>
            <w:r>
              <w:rPr>
                <w:rFonts w:ascii="Times New Roman" w:hAnsi="Times New Roman"/>
                <w:bCs/>
                <w:color w:val="000000"/>
                <w:sz w:val="21"/>
                <w:highlight w:val="none"/>
              </w:rPr>
            </w:r>
            <w:r/>
          </w:p>
        </w:tc>
      </w:tr>
      <w:tr>
        <w:trPr>
          <w:trHeight w:val="656"/>
        </w:trPr>
        <w:tc>
          <w:tcPr>
            <w:tcW w:w="679" w:type="dxa"/>
            <w:vAlign w:val="center"/>
            <w:vMerge w:val="continue"/>
            <w:textDirection w:val="lrTb"/>
            <w:noWrap w:val="false"/>
          </w:tcPr>
          <w:p>
            <w:pPr>
              <w:pStyle w:val="763"/>
              <w:jc w:val="center"/>
              <w:spacing w:line="360" w:lineRule="auto"/>
              <w:rPr>
                <w:rFonts w:ascii="Times New Roman" w:hAnsi="Times New Roman"/>
                <w:color w:val="000000"/>
                <w:sz w:val="21"/>
                <w:highlight w:val="none"/>
              </w:rPr>
            </w:pPr>
            <w:r>
              <w:rPr>
                <w:rFonts w:ascii="Times New Roman" w:hAnsi="Times New Roman"/>
                <w:color w:val="000000"/>
                <w:sz w:val="21"/>
                <w:highlight w:val="none"/>
              </w:rPr>
            </w:r>
            <w:r/>
          </w:p>
        </w:tc>
        <w:tc>
          <w:tcPr>
            <w:tcW w:w="850" w:type="dxa"/>
            <w:vAlign w:val="center"/>
            <w:vMerge w:val="continue"/>
            <w:textDirection w:val="lrTb"/>
            <w:noWrap w:val="false"/>
          </w:tcPr>
          <w:p>
            <w:pPr>
              <w:pStyle w:val="763"/>
              <w:jc w:val="center"/>
              <w:spacing w:line="360" w:lineRule="auto"/>
              <w:rPr>
                <w:rFonts w:ascii="Times New Roman" w:hAnsi="Times New Roman"/>
                <w:color w:val="000000"/>
                <w:sz w:val="21"/>
                <w:highlight w:val="none"/>
              </w:rPr>
            </w:pPr>
            <w:r>
              <w:rPr>
                <w:rFonts w:ascii="Times New Roman" w:hAnsi="Times New Roman"/>
                <w:color w:val="000000"/>
                <w:sz w:val="21"/>
                <w:highlight w:val="none"/>
              </w:rPr>
            </w:r>
            <w:r/>
          </w:p>
        </w:tc>
        <w:tc>
          <w:tcPr>
            <w:tcW w:w="2249" w:type="dxa"/>
            <w:vAlign w:val="center"/>
            <w:vMerge w:val="continue"/>
            <w:textDirection w:val="lrTb"/>
            <w:noWrap w:val="false"/>
          </w:tcPr>
          <w:p>
            <w:pPr>
              <w:pStyle w:val="763"/>
              <w:jc w:val="left"/>
              <w:spacing w:line="360" w:lineRule="auto"/>
              <w:rPr>
                <w:rFonts w:ascii="Times New Roman" w:hAnsi="Times New Roman"/>
                <w:color w:val="000000"/>
                <w:sz w:val="21"/>
                <w:highlight w:val="none"/>
              </w:rPr>
            </w:pPr>
            <w:r>
              <w:rPr>
                <w:rFonts w:ascii="Times New Roman" w:hAnsi="Times New Roman"/>
                <w:color w:val="000000"/>
                <w:sz w:val="21"/>
                <w:highlight w:val="none"/>
              </w:rPr>
            </w:r>
            <w:r/>
          </w:p>
        </w:tc>
        <w:tc>
          <w:tcPr>
            <w:tcW w:w="6383" w:type="dxa"/>
            <w:vAlign w:val="center"/>
            <w:textDirection w:val="lrTb"/>
            <w:noWrap w:val="false"/>
          </w:tcPr>
          <w:p>
            <w:pPr>
              <w:pStyle w:val="763"/>
              <w:spacing w:line="360" w:lineRule="auto"/>
              <w:rPr>
                <w:rFonts w:ascii="Times New Roman" w:hAnsi="Times New Roman"/>
                <w:bCs/>
                <w:color w:val="000000"/>
                <w:sz w:val="21"/>
                <w:highlight w:val="none"/>
              </w:rPr>
            </w:pPr>
            <w:r>
              <w:rPr>
                <w:rFonts w:ascii="Times New Roman" w:hAnsi="Times New Roman"/>
                <w:bCs/>
                <w:color w:val="000000"/>
                <w:sz w:val="21"/>
                <w:highlight w:val="none"/>
              </w:rPr>
              <w:t xml:space="preserve">本项目兼投兼中</w:t>
            </w:r>
            <w:r>
              <w:rPr>
                <w:rFonts w:ascii="Times New Roman" w:hAnsi="Times New Roman"/>
                <w:bCs/>
                <w:color w:val="000000"/>
                <w:sz w:val="21"/>
                <w:highlight w:val="none"/>
              </w:rPr>
            </w:r>
            <w:r/>
          </w:p>
        </w:tc>
      </w:tr>
      <w:tr>
        <w:trPr>
          <w:trHeight w:val="656"/>
        </w:trPr>
        <w:tc>
          <w:tcPr>
            <w:tcW w:w="679" w:type="dxa"/>
            <w:vAlign w:val="center"/>
            <w:vMerge w:val="continue"/>
            <w:textDirection w:val="lrTb"/>
            <w:noWrap w:val="false"/>
          </w:tcPr>
          <w:p>
            <w:pPr>
              <w:pStyle w:val="763"/>
              <w:jc w:val="center"/>
              <w:spacing w:line="360" w:lineRule="auto"/>
              <w:rPr>
                <w:rFonts w:ascii="Times New Roman" w:hAnsi="Times New Roman"/>
                <w:color w:val="000000"/>
                <w:sz w:val="21"/>
                <w:highlight w:val="none"/>
              </w:rPr>
            </w:pPr>
            <w:r>
              <w:rPr>
                <w:rFonts w:ascii="Times New Roman" w:hAnsi="Times New Roman"/>
                <w:color w:val="000000"/>
                <w:sz w:val="21"/>
                <w:highlight w:val="none"/>
              </w:rPr>
            </w:r>
            <w:r/>
          </w:p>
        </w:tc>
        <w:tc>
          <w:tcPr>
            <w:tcW w:w="850" w:type="dxa"/>
            <w:vAlign w:val="center"/>
            <w:vMerge w:val="continue"/>
            <w:textDirection w:val="lrTb"/>
            <w:noWrap w:val="false"/>
          </w:tcPr>
          <w:p>
            <w:pPr>
              <w:pStyle w:val="763"/>
              <w:jc w:val="center"/>
              <w:spacing w:line="360" w:lineRule="auto"/>
              <w:rPr>
                <w:rFonts w:ascii="Times New Roman" w:hAnsi="Times New Roman"/>
                <w:color w:val="000000"/>
                <w:sz w:val="21"/>
                <w:highlight w:val="none"/>
              </w:rPr>
            </w:pPr>
            <w:r>
              <w:rPr>
                <w:rFonts w:ascii="Times New Roman" w:hAnsi="Times New Roman"/>
                <w:color w:val="000000"/>
                <w:sz w:val="21"/>
                <w:highlight w:val="none"/>
              </w:rPr>
            </w:r>
            <w:r/>
          </w:p>
        </w:tc>
        <w:tc>
          <w:tcPr>
            <w:tcW w:w="2249" w:type="dxa"/>
            <w:vAlign w:val="center"/>
            <w:vMerge w:val="continue"/>
            <w:textDirection w:val="lrTb"/>
            <w:noWrap w:val="false"/>
          </w:tcPr>
          <w:p>
            <w:pPr>
              <w:pStyle w:val="763"/>
              <w:jc w:val="left"/>
              <w:spacing w:line="360" w:lineRule="auto"/>
              <w:rPr>
                <w:rFonts w:ascii="Times New Roman" w:hAnsi="Times New Roman"/>
                <w:color w:val="000000"/>
                <w:sz w:val="21"/>
                <w:highlight w:val="none"/>
              </w:rPr>
            </w:pPr>
            <w:r>
              <w:rPr>
                <w:rFonts w:ascii="Times New Roman" w:hAnsi="Times New Roman"/>
                <w:color w:val="000000"/>
                <w:sz w:val="21"/>
                <w:highlight w:val="none"/>
              </w:rPr>
            </w:r>
            <w:r/>
          </w:p>
        </w:tc>
        <w:tc>
          <w:tcPr>
            <w:tcW w:w="6383" w:type="dxa"/>
            <w:vAlign w:val="center"/>
            <w:textDirection w:val="lrTb"/>
            <w:noWrap w:val="false"/>
          </w:tcPr>
          <w:p>
            <w:pPr>
              <w:pStyle w:val="763"/>
              <w:spacing w:line="360" w:lineRule="auto"/>
              <w:rPr>
                <w:rFonts w:ascii="Times New Roman" w:hAnsi="Times New Roman"/>
                <w:bCs/>
                <w:color w:val="000000"/>
                <w:sz w:val="21"/>
                <w:highlight w:val="none"/>
              </w:rPr>
            </w:pPr>
            <w:r>
              <w:rPr>
                <w:rFonts w:ascii="Times New Roman" w:hAnsi="Times New Roman"/>
                <w:bCs/>
                <w:color w:val="000000"/>
                <w:sz w:val="21"/>
                <w:highlight w:val="none"/>
              </w:rPr>
              <w:t xml:space="preserve">中标人须于中标通知书发出之日起10个工作日内，向招标人提交经签字盖章的投标文件正本贰份及完整电子副本壹套，作为项目档案备案存查之用。</w:t>
            </w:r>
            <w:r>
              <w:rPr>
                <w:rFonts w:ascii="Times New Roman" w:hAnsi="Times New Roman"/>
                <w:bCs/>
                <w:color w:val="000000"/>
                <w:sz w:val="21"/>
                <w:highlight w:val="none"/>
              </w:rPr>
            </w:r>
            <w:r/>
          </w:p>
        </w:tc>
      </w:tr>
    </w:tbl>
    <w:p>
      <w:pPr>
        <w:pStyle w:val="686"/>
        <w:rPr>
          <w:color w:val="000000"/>
          <w:highlight w:val="none"/>
        </w:rPr>
      </w:pPr>
      <w:r>
        <w:rPr>
          <w:color w:val="000000"/>
          <w:highlight w:val="none"/>
        </w:rPr>
      </w:r>
      <w:r/>
    </w:p>
    <w:p>
      <w:pPr>
        <w:pStyle w:val="715"/>
        <w:spacing w:line="360" w:lineRule="auto"/>
        <w:rPr>
          <w:rFonts w:ascii="Times New Roman" w:hAnsi="Times New Roman" w:cs="Times New Roman"/>
          <w:b/>
          <w:bCs/>
          <w:color w:val="000000"/>
          <w:spacing w:val="100"/>
          <w:sz w:val="72"/>
          <w:highlight w:val="none"/>
        </w:rPr>
        <w:sectPr>
          <w:footerReference w:type="default" r:id="rId11"/>
          <w:footnotePr/>
          <w:endnotePr/>
          <w:type w:val="nextPage"/>
          <w:pgSz w:w="11906" w:h="16838" w:orient="portrait"/>
          <w:pgMar w:top="1474" w:right="1531" w:bottom="1474" w:left="1531" w:header="737" w:footer="992" w:gutter="0"/>
          <w:pgNumType w:start="1"/>
          <w:cols w:num="1" w:sep="0" w:space="1701" w:equalWidth="1"/>
          <w:docGrid w:linePitch="360"/>
        </w:sectPr>
      </w:pPr>
      <w:r>
        <w:rPr>
          <w:rFonts w:ascii="Times New Roman" w:hAnsi="Times New Roman" w:cs="Times New Roman"/>
          <w:b/>
          <w:bCs/>
          <w:color w:val="000000"/>
          <w:spacing w:val="100"/>
          <w:sz w:val="72"/>
          <w:highlight w:val="none"/>
        </w:rPr>
      </w:r>
      <w:r/>
    </w:p>
    <w:p>
      <w:pPr>
        <w:pStyle w:val="736"/>
        <w:rPr>
          <w:rFonts w:ascii="Times New Roman" w:hAnsi="Times New Roman"/>
          <w:color w:val="000000"/>
          <w:highlight w:val="none"/>
        </w:rPr>
      </w:pPr>
      <w:r/>
      <w:bookmarkStart w:id="34" w:name="_Toc107246213"/>
      <w:r/>
      <w:bookmarkStart w:id="35" w:name="_Toc104560837"/>
      <w:r/>
      <w:bookmarkStart w:id="36" w:name="_Toc100905199"/>
      <w:r/>
      <w:bookmarkStart w:id="37" w:name="_Toc103848526"/>
      <w:r>
        <w:rPr>
          <w:rFonts w:ascii="Times New Roman" w:hAnsi="Times New Roman"/>
          <w:color w:val="000000"/>
          <w:highlight w:val="none"/>
        </w:rPr>
        <w:t xml:space="preserve">投标人须知</w:t>
      </w:r>
      <w:bookmarkEnd w:id="34"/>
      <w:r/>
      <w:bookmarkEnd w:id="35"/>
      <w:r/>
      <w:bookmarkEnd w:id="36"/>
      <w:r/>
      <w:bookmarkEnd w:id="37"/>
      <w:r>
        <w:rPr>
          <w:rFonts w:ascii="Times New Roman" w:hAnsi="Times New Roman"/>
          <w:color w:val="000000"/>
          <w:highlight w:val="none"/>
        </w:rPr>
      </w:r>
      <w:r/>
    </w:p>
    <w:p>
      <w:pPr>
        <w:pStyle w:val="687"/>
        <w:ind w:left="0" w:right="210"/>
        <w:spacing w:before="0" w:after="0" w:line="360" w:lineRule="auto"/>
        <w:rPr>
          <w:color w:val="000000"/>
          <w:highlight w:val="none"/>
        </w:rPr>
      </w:pPr>
      <w:r/>
      <w:bookmarkStart w:id="38" w:name="_Toc80264706"/>
      <w:r/>
      <w:bookmarkStart w:id="39" w:name="_Toc107246214"/>
      <w:r>
        <w:rPr>
          <w:color w:val="000000"/>
          <w:highlight w:val="none"/>
        </w:rPr>
        <w:t xml:space="preserve">一．</w:t>
      </w:r>
      <w:bookmarkEnd w:id="38"/>
      <w:r>
        <w:rPr>
          <w:color w:val="000000"/>
          <w:highlight w:val="none"/>
        </w:rPr>
        <w:t xml:space="preserve">总则</w:t>
      </w:r>
      <w:bookmarkEnd w:id="39"/>
      <w:r>
        <w:rPr>
          <w:color w:val="000000"/>
          <w:highlight w:val="none"/>
        </w:rPr>
      </w:r>
      <w:r/>
    </w:p>
    <w:p>
      <w:pPr>
        <w:pStyle w:val="687"/>
        <w:ind w:left="0" w:right="210"/>
        <w:spacing w:before="0" w:after="0" w:line="360" w:lineRule="auto"/>
        <w:rPr>
          <w:color w:val="000000"/>
          <w:highlight w:val="none"/>
        </w:rPr>
      </w:pPr>
      <w:r/>
      <w:bookmarkStart w:id="40" w:name="_Toc103848528"/>
      <w:r/>
      <w:bookmarkStart w:id="41" w:name="_Toc104560839"/>
      <w:r/>
      <w:bookmarkStart w:id="42" w:name="_Toc100905201"/>
      <w:r/>
      <w:bookmarkStart w:id="43" w:name="_Toc96347862"/>
      <w:r/>
      <w:bookmarkStart w:id="44" w:name="_Toc107246215"/>
      <w:r>
        <w:rPr>
          <w:color w:val="000000"/>
          <w:highlight w:val="none"/>
        </w:rPr>
        <w:t xml:space="preserve">1.采购方式</w:t>
      </w:r>
      <w:bookmarkEnd w:id="40"/>
      <w:r/>
      <w:bookmarkEnd w:id="41"/>
      <w:r/>
      <w:bookmarkEnd w:id="42"/>
      <w:r/>
      <w:bookmarkEnd w:id="43"/>
      <w:r/>
      <w:bookmarkEnd w:id="44"/>
      <w:r>
        <w:rPr>
          <w:color w:val="000000"/>
          <w:highlight w:val="none"/>
        </w:rPr>
      </w:r>
      <w:r/>
    </w:p>
    <w:p>
      <w:pPr>
        <w:pStyle w:val="686"/>
        <w:ind w:firstLine="420"/>
        <w:spacing w:line="360" w:lineRule="auto"/>
        <w:rPr>
          <w:color w:val="000000"/>
          <w:szCs w:val="21"/>
          <w:highlight w:val="none"/>
        </w:rPr>
      </w:pPr>
      <w:r>
        <w:rPr>
          <w:color w:val="000000"/>
          <w:szCs w:val="21"/>
          <w:highlight w:val="none"/>
        </w:rPr>
        <w:t xml:space="preserve">1.1</w:t>
      </w:r>
      <w:r>
        <w:rPr>
          <w:color w:val="000000"/>
          <w:highlight w:val="none"/>
        </w:rPr>
        <w:t xml:space="preserve"> </w:t>
      </w:r>
      <w:r>
        <w:rPr>
          <w:color w:val="000000"/>
          <w:szCs w:val="21"/>
          <w:highlight w:val="none"/>
        </w:rPr>
        <w:t xml:space="preserve">本次招标采取公开招标方式，本招标文件仅适用于招标公告中所述项目。</w:t>
      </w:r>
      <w:r>
        <w:rPr>
          <w:color w:val="000000"/>
          <w:szCs w:val="21"/>
          <w:highlight w:val="none"/>
        </w:rPr>
      </w:r>
      <w:r/>
    </w:p>
    <w:p>
      <w:pPr>
        <w:pStyle w:val="687"/>
        <w:ind w:left="0" w:right="210"/>
        <w:spacing w:before="0" w:after="0" w:line="360" w:lineRule="auto"/>
        <w:rPr>
          <w:color w:val="000000"/>
          <w:highlight w:val="none"/>
        </w:rPr>
      </w:pPr>
      <w:r/>
      <w:bookmarkStart w:id="45" w:name="_Toc104560840"/>
      <w:r/>
      <w:bookmarkStart w:id="46" w:name="_Toc103848529"/>
      <w:r/>
      <w:bookmarkStart w:id="47" w:name="_Toc100905202"/>
      <w:r/>
      <w:bookmarkStart w:id="48" w:name="_Toc96347863"/>
      <w:r/>
      <w:bookmarkStart w:id="49" w:name="_Toc107246216"/>
      <w:r>
        <w:rPr>
          <w:color w:val="000000"/>
          <w:highlight w:val="none"/>
        </w:rPr>
        <w:t xml:space="preserve">2.定义</w:t>
      </w:r>
      <w:bookmarkEnd w:id="45"/>
      <w:r/>
      <w:bookmarkEnd w:id="46"/>
      <w:r/>
      <w:bookmarkEnd w:id="47"/>
      <w:r/>
      <w:bookmarkEnd w:id="48"/>
      <w:r/>
      <w:bookmarkEnd w:id="49"/>
      <w:r>
        <w:rPr>
          <w:color w:val="000000"/>
          <w:highlight w:val="none"/>
        </w:rPr>
      </w:r>
      <w:r/>
    </w:p>
    <w:p>
      <w:pPr>
        <w:pStyle w:val="686"/>
        <w:ind w:firstLine="420"/>
        <w:spacing w:line="360" w:lineRule="auto"/>
        <w:rPr>
          <w:bCs/>
          <w:color w:val="000000"/>
          <w:szCs w:val="21"/>
          <w:highlight w:val="none"/>
        </w:rPr>
      </w:pPr>
      <w:r>
        <w:rPr>
          <w:bCs/>
          <w:color w:val="000000"/>
          <w:szCs w:val="21"/>
          <w:highlight w:val="none"/>
        </w:rPr>
        <w:t xml:space="preserve">2.1“采购人”是指依法进行政府采购的国家机关、事业单位、团体组织。本次政府采购的采购人名称、地址、电话、联系人见</w:t>
      </w:r>
      <w:r>
        <w:rPr>
          <w:b/>
          <w:bCs/>
          <w:color w:val="000000"/>
          <w:szCs w:val="21"/>
          <w:highlight w:val="none"/>
        </w:rPr>
        <w:t xml:space="preserve">投标人须知前附表</w:t>
      </w:r>
      <w:r>
        <w:rPr>
          <w:bCs/>
          <w:color w:val="000000"/>
          <w:szCs w:val="21"/>
          <w:highlight w:val="none"/>
        </w:rPr>
        <w:t xml:space="preserve">。</w:t>
      </w:r>
      <w:r>
        <w:rPr>
          <w:bCs/>
          <w:color w:val="000000"/>
          <w:szCs w:val="21"/>
          <w:highlight w:val="none"/>
        </w:rPr>
      </w:r>
      <w:r/>
    </w:p>
    <w:p>
      <w:pPr>
        <w:pStyle w:val="686"/>
        <w:ind w:firstLine="420"/>
        <w:spacing w:line="360" w:lineRule="auto"/>
        <w:rPr>
          <w:color w:val="000000"/>
          <w:szCs w:val="21"/>
          <w:highlight w:val="none"/>
        </w:rPr>
      </w:pPr>
      <w:r>
        <w:rPr>
          <w:color w:val="000000"/>
          <w:szCs w:val="21"/>
          <w:highlight w:val="none"/>
        </w:rPr>
        <w:t xml:space="preserve">2.2</w:t>
      </w:r>
      <w:r>
        <w:rPr>
          <w:bCs/>
          <w:color w:val="000000"/>
          <w:szCs w:val="21"/>
          <w:highlight w:val="none"/>
        </w:rPr>
        <w:t xml:space="preserve">“</w:t>
      </w:r>
      <w:r>
        <w:rPr>
          <w:color w:val="000000"/>
          <w:szCs w:val="21"/>
          <w:highlight w:val="none"/>
        </w:rPr>
        <w:t xml:space="preserve">采购代理机构</w:t>
      </w:r>
      <w:r>
        <w:rPr>
          <w:bCs/>
          <w:color w:val="000000"/>
          <w:szCs w:val="21"/>
          <w:highlight w:val="none"/>
        </w:rPr>
        <w:t xml:space="preserve">”</w:t>
      </w:r>
      <w:r>
        <w:rPr>
          <w:color w:val="000000"/>
          <w:szCs w:val="21"/>
          <w:highlight w:val="none"/>
        </w:rPr>
        <w:t xml:space="preserve">是指集中采购机构和集中采购机构以外的采购代理机构。本次政府采购的采购代理机构名称、地址、电话、联系人见</w:t>
      </w:r>
      <w:r>
        <w:rPr>
          <w:b/>
          <w:color w:val="000000"/>
          <w:szCs w:val="21"/>
          <w:highlight w:val="none"/>
        </w:rPr>
        <w:t xml:space="preserve">投标人须知前附表</w:t>
      </w:r>
      <w:r>
        <w:rPr>
          <w:color w:val="000000"/>
          <w:szCs w:val="21"/>
          <w:highlight w:val="none"/>
        </w:rPr>
        <w:t xml:space="preserve">。</w:t>
      </w:r>
      <w:r>
        <w:rPr>
          <w:color w:val="000000"/>
          <w:szCs w:val="21"/>
          <w:highlight w:val="none"/>
        </w:rPr>
      </w:r>
      <w:r/>
    </w:p>
    <w:p>
      <w:pPr>
        <w:pStyle w:val="686"/>
        <w:ind w:firstLine="420"/>
        <w:spacing w:line="360" w:lineRule="auto"/>
        <w:rPr>
          <w:color w:val="000000"/>
          <w:szCs w:val="21"/>
          <w:highlight w:val="none"/>
        </w:rPr>
      </w:pPr>
      <w:r>
        <w:rPr>
          <w:bCs/>
          <w:color w:val="000000"/>
          <w:szCs w:val="21"/>
          <w:highlight w:val="none"/>
        </w:rPr>
        <w:t xml:space="preserve">2.3“采购方”是指采购人和</w:t>
      </w:r>
      <w:r>
        <w:rPr>
          <w:color w:val="000000"/>
          <w:szCs w:val="21"/>
          <w:highlight w:val="none"/>
        </w:rPr>
        <w:t xml:space="preserve">采购代理机构的合称。</w:t>
      </w:r>
      <w:r>
        <w:rPr>
          <w:color w:val="000000"/>
          <w:szCs w:val="21"/>
          <w:highlight w:val="none"/>
        </w:rPr>
      </w:r>
      <w:r/>
    </w:p>
    <w:p>
      <w:pPr>
        <w:pStyle w:val="686"/>
        <w:ind w:firstLine="420"/>
        <w:spacing w:line="360" w:lineRule="auto"/>
        <w:rPr>
          <w:color w:val="000000"/>
          <w:szCs w:val="21"/>
          <w:highlight w:val="none"/>
        </w:rPr>
      </w:pPr>
      <w:r>
        <w:rPr>
          <w:color w:val="000000"/>
          <w:szCs w:val="21"/>
          <w:highlight w:val="none"/>
        </w:rPr>
        <w:t xml:space="preserve">2.4</w:t>
      </w:r>
      <w:r>
        <w:rPr>
          <w:bCs/>
          <w:color w:val="000000"/>
          <w:szCs w:val="21"/>
          <w:highlight w:val="none"/>
        </w:rPr>
        <w:t xml:space="preserve">“</w:t>
      </w:r>
      <w:r>
        <w:rPr>
          <w:color w:val="000000"/>
          <w:szCs w:val="21"/>
          <w:highlight w:val="none"/>
        </w:rPr>
        <w:t xml:space="preserve">投标人</w:t>
      </w:r>
      <w:r>
        <w:rPr>
          <w:bCs/>
          <w:color w:val="000000"/>
          <w:szCs w:val="21"/>
          <w:highlight w:val="none"/>
        </w:rPr>
        <w:t xml:space="preserve">”</w:t>
      </w:r>
      <w:r>
        <w:rPr>
          <w:color w:val="000000"/>
          <w:szCs w:val="21"/>
          <w:highlight w:val="none"/>
        </w:rPr>
        <w:t xml:space="preserve">是指向采购人提供货物、工程或者服务的法人、其他组织或者自然人。</w:t>
      </w:r>
      <w:r>
        <w:rPr>
          <w:color w:val="000000"/>
          <w:szCs w:val="21"/>
          <w:highlight w:val="none"/>
        </w:rPr>
      </w:r>
      <w:r/>
    </w:p>
    <w:p>
      <w:pPr>
        <w:pStyle w:val="686"/>
        <w:ind w:firstLine="420"/>
        <w:spacing w:line="360" w:lineRule="auto"/>
        <w:rPr>
          <w:color w:val="000000"/>
          <w:szCs w:val="21"/>
          <w:highlight w:val="none"/>
        </w:rPr>
      </w:pPr>
      <w:r>
        <w:rPr>
          <w:color w:val="000000"/>
          <w:szCs w:val="21"/>
          <w:highlight w:val="none"/>
        </w:rPr>
        <w:t xml:space="preserve">2.5</w:t>
      </w:r>
      <w:r>
        <w:rPr>
          <w:bCs/>
          <w:color w:val="000000"/>
          <w:szCs w:val="21"/>
          <w:highlight w:val="none"/>
        </w:rPr>
        <w:t xml:space="preserve">“</w:t>
      </w:r>
      <w:r>
        <w:rPr>
          <w:color w:val="000000"/>
          <w:szCs w:val="21"/>
          <w:highlight w:val="none"/>
        </w:rPr>
        <w:t xml:space="preserve">中标投标人</w:t>
      </w:r>
      <w:r>
        <w:rPr>
          <w:bCs/>
          <w:color w:val="000000"/>
          <w:szCs w:val="21"/>
          <w:highlight w:val="none"/>
        </w:rPr>
        <w:t xml:space="preserve">”</w:t>
      </w:r>
      <w:r>
        <w:rPr>
          <w:color w:val="000000"/>
          <w:szCs w:val="21"/>
          <w:highlight w:val="none"/>
        </w:rPr>
        <w:t xml:space="preserve">是指在投标过程中获得采购项目合同签订资格的投标人。中标投标人是由专家经过评审后推荐并经采购人确认的。本招标文件中中标投标人也称中标人。</w:t>
      </w:r>
      <w:r>
        <w:rPr>
          <w:color w:val="000000"/>
          <w:szCs w:val="21"/>
          <w:highlight w:val="none"/>
        </w:rPr>
      </w:r>
      <w:r/>
    </w:p>
    <w:p>
      <w:pPr>
        <w:pStyle w:val="686"/>
        <w:ind w:firstLine="420"/>
        <w:spacing w:line="360" w:lineRule="auto"/>
        <w:rPr>
          <w:color w:val="000000"/>
          <w:szCs w:val="21"/>
          <w:highlight w:val="none"/>
        </w:rPr>
      </w:pPr>
      <w:r>
        <w:rPr>
          <w:color w:val="000000"/>
          <w:szCs w:val="21"/>
          <w:highlight w:val="none"/>
        </w:rPr>
        <w:t xml:space="preserve">2.6</w:t>
      </w:r>
      <w:r>
        <w:rPr>
          <w:bCs/>
          <w:color w:val="000000"/>
          <w:szCs w:val="21"/>
          <w:highlight w:val="none"/>
        </w:rPr>
        <w:t xml:space="preserve">“</w:t>
      </w:r>
      <w:r>
        <w:rPr>
          <w:color w:val="000000"/>
          <w:szCs w:val="21"/>
          <w:highlight w:val="none"/>
        </w:rPr>
        <w:t xml:space="preserve">评标委员会</w:t>
      </w:r>
      <w:r>
        <w:rPr>
          <w:bCs/>
          <w:color w:val="000000"/>
          <w:szCs w:val="21"/>
          <w:highlight w:val="none"/>
        </w:rPr>
        <w:t xml:space="preserve">”</w:t>
      </w:r>
      <w:r>
        <w:rPr>
          <w:color w:val="000000"/>
          <w:szCs w:val="21"/>
          <w:highlight w:val="none"/>
        </w:rPr>
        <w:t xml:space="preserve">是依据政府采购相关法律法规规定组建，依法履行评审采购活动职责的评审成员。</w:t>
      </w:r>
      <w:r>
        <w:rPr>
          <w:color w:val="000000"/>
          <w:szCs w:val="21"/>
          <w:highlight w:val="none"/>
        </w:rPr>
      </w:r>
      <w:r/>
    </w:p>
    <w:p>
      <w:pPr>
        <w:pStyle w:val="686"/>
        <w:ind w:firstLine="420"/>
        <w:spacing w:line="360" w:lineRule="auto"/>
        <w:rPr>
          <w:color w:val="000000"/>
          <w:szCs w:val="21"/>
          <w:highlight w:val="none"/>
        </w:rPr>
      </w:pPr>
      <w:r>
        <w:rPr>
          <w:color w:val="000000"/>
          <w:szCs w:val="21"/>
          <w:highlight w:val="none"/>
        </w:rPr>
        <w:t xml:space="preserve">2.7</w:t>
      </w:r>
      <w:r>
        <w:rPr>
          <w:bCs/>
          <w:color w:val="000000"/>
          <w:szCs w:val="21"/>
          <w:highlight w:val="none"/>
        </w:rPr>
        <w:t xml:space="preserve">“</w:t>
      </w:r>
      <w:r>
        <w:rPr>
          <w:color w:val="000000"/>
          <w:szCs w:val="21"/>
          <w:highlight w:val="none"/>
        </w:rPr>
        <w:t xml:space="preserve">货物</w:t>
      </w:r>
      <w:r>
        <w:rPr>
          <w:bCs/>
          <w:color w:val="000000"/>
          <w:szCs w:val="21"/>
          <w:highlight w:val="none"/>
        </w:rPr>
        <w:t xml:space="preserve">”</w:t>
      </w:r>
      <w:r>
        <w:rPr>
          <w:color w:val="000000"/>
          <w:szCs w:val="21"/>
          <w:highlight w:val="none"/>
        </w:rPr>
        <w:t xml:space="preserve">是指各种形态和种类的物品，包括原材料、燃料、设备、产品等。</w:t>
      </w:r>
      <w:r>
        <w:rPr>
          <w:color w:val="000000"/>
          <w:szCs w:val="21"/>
          <w:highlight w:val="none"/>
        </w:rPr>
      </w:r>
      <w:r/>
    </w:p>
    <w:p>
      <w:pPr>
        <w:pStyle w:val="686"/>
        <w:ind w:firstLine="420"/>
        <w:spacing w:line="360" w:lineRule="auto"/>
        <w:rPr>
          <w:color w:val="000000"/>
          <w:szCs w:val="21"/>
          <w:highlight w:val="none"/>
        </w:rPr>
      </w:pPr>
      <w:r>
        <w:rPr>
          <w:color w:val="000000"/>
          <w:szCs w:val="21"/>
          <w:highlight w:val="none"/>
        </w:rPr>
        <w:t xml:space="preserve">2.8</w:t>
      </w:r>
      <w:r>
        <w:rPr>
          <w:bCs/>
          <w:color w:val="000000"/>
          <w:szCs w:val="21"/>
          <w:highlight w:val="none"/>
        </w:rPr>
        <w:t xml:space="preserve">“</w:t>
      </w:r>
      <w:r>
        <w:rPr>
          <w:color w:val="000000"/>
          <w:szCs w:val="21"/>
          <w:highlight w:val="none"/>
        </w:rPr>
        <w:t xml:space="preserve">工程</w:t>
      </w:r>
      <w:r>
        <w:rPr>
          <w:bCs/>
          <w:color w:val="000000"/>
          <w:szCs w:val="21"/>
          <w:highlight w:val="none"/>
        </w:rPr>
        <w:t xml:space="preserve">”</w:t>
      </w:r>
      <w:r>
        <w:rPr>
          <w:color w:val="000000"/>
          <w:szCs w:val="21"/>
          <w:highlight w:val="none"/>
        </w:rPr>
        <w:t xml:space="preserve">是指建设工程，包括建筑物和构筑物的新建、改建、扩建、装修、拆除、修缮等。</w:t>
      </w:r>
      <w:r>
        <w:rPr>
          <w:color w:val="000000"/>
          <w:szCs w:val="21"/>
          <w:highlight w:val="none"/>
        </w:rPr>
      </w:r>
      <w:r/>
    </w:p>
    <w:p>
      <w:pPr>
        <w:pStyle w:val="686"/>
        <w:ind w:firstLine="420"/>
        <w:spacing w:line="360" w:lineRule="auto"/>
        <w:rPr>
          <w:color w:val="000000"/>
          <w:szCs w:val="21"/>
          <w:highlight w:val="none"/>
        </w:rPr>
      </w:pPr>
      <w:r>
        <w:rPr>
          <w:color w:val="000000"/>
          <w:szCs w:val="21"/>
          <w:highlight w:val="none"/>
        </w:rPr>
        <w:t xml:space="preserve">2.9</w:t>
      </w:r>
      <w:r>
        <w:rPr>
          <w:bCs/>
          <w:color w:val="000000"/>
          <w:szCs w:val="21"/>
          <w:highlight w:val="none"/>
        </w:rPr>
        <w:t xml:space="preserve">“</w:t>
      </w:r>
      <w:r>
        <w:rPr>
          <w:color w:val="000000"/>
          <w:szCs w:val="21"/>
          <w:highlight w:val="none"/>
        </w:rPr>
        <w:t xml:space="preserve">服务</w:t>
      </w:r>
      <w:r>
        <w:rPr>
          <w:bCs/>
          <w:color w:val="000000"/>
          <w:szCs w:val="21"/>
          <w:highlight w:val="none"/>
        </w:rPr>
        <w:t xml:space="preserve">”</w:t>
      </w:r>
      <w:r>
        <w:rPr>
          <w:color w:val="000000"/>
          <w:szCs w:val="21"/>
          <w:highlight w:val="none"/>
        </w:rPr>
        <w:t xml:space="preserve">是指除货物和工程以外的其他政府采购对象。</w:t>
      </w:r>
      <w:r>
        <w:rPr>
          <w:color w:val="000000"/>
          <w:szCs w:val="21"/>
          <w:highlight w:val="none"/>
        </w:rPr>
      </w:r>
      <w:r/>
    </w:p>
    <w:p>
      <w:pPr>
        <w:pStyle w:val="686"/>
        <w:ind w:firstLine="420"/>
        <w:spacing w:line="360" w:lineRule="auto"/>
        <w:rPr>
          <w:color w:val="000000"/>
          <w:szCs w:val="21"/>
          <w:highlight w:val="none"/>
        </w:rPr>
      </w:pPr>
      <w:r>
        <w:rPr>
          <w:color w:val="000000"/>
          <w:szCs w:val="21"/>
          <w:highlight w:val="none"/>
        </w:rPr>
        <w:t xml:space="preserve">2.10</w:t>
      </w:r>
      <w:r>
        <w:rPr>
          <w:bCs/>
          <w:color w:val="000000"/>
          <w:szCs w:val="21"/>
          <w:highlight w:val="none"/>
        </w:rPr>
        <w:t xml:space="preserve">“</w:t>
      </w:r>
      <w:r>
        <w:rPr>
          <w:color w:val="000000"/>
          <w:szCs w:val="21"/>
          <w:highlight w:val="none"/>
        </w:rPr>
        <w:t xml:space="preserve">节能产品</w:t>
      </w:r>
      <w:r>
        <w:rPr>
          <w:bCs/>
          <w:color w:val="000000"/>
          <w:szCs w:val="21"/>
          <w:highlight w:val="none"/>
        </w:rPr>
        <w:t xml:space="preserve">”</w:t>
      </w:r>
      <w:r>
        <w:rPr>
          <w:color w:val="000000"/>
          <w:szCs w:val="21"/>
          <w:highlight w:val="none"/>
        </w:rPr>
        <w:t xml:space="preserve">或者</w:t>
      </w:r>
      <w:r>
        <w:rPr>
          <w:bCs/>
          <w:color w:val="000000"/>
          <w:szCs w:val="21"/>
          <w:highlight w:val="none"/>
        </w:rPr>
        <w:t xml:space="preserve">“</w:t>
      </w:r>
      <w:r>
        <w:rPr>
          <w:color w:val="000000"/>
          <w:szCs w:val="21"/>
          <w:highlight w:val="none"/>
        </w:rPr>
        <w:t xml:space="preserve">环保产品</w:t>
      </w:r>
      <w:r>
        <w:rPr>
          <w:bCs/>
          <w:color w:val="000000"/>
          <w:szCs w:val="21"/>
          <w:highlight w:val="none"/>
        </w:rPr>
        <w:t xml:space="preserve">”</w:t>
      </w:r>
      <w:r>
        <w:rPr>
          <w:color w:val="000000"/>
          <w:szCs w:val="21"/>
          <w:highlight w:val="none"/>
        </w:rPr>
        <w:t xml:space="preserve">是指国务院有关部门发布的最新一期《节能产品政府采购品目清单》或者《环境标志产品政府采购品目清单》内的产品。</w:t>
      </w:r>
      <w:r>
        <w:rPr>
          <w:color w:val="000000"/>
          <w:szCs w:val="21"/>
          <w:highlight w:val="none"/>
        </w:rPr>
      </w:r>
      <w:r/>
    </w:p>
    <w:p>
      <w:pPr>
        <w:pStyle w:val="686"/>
        <w:ind w:firstLine="420"/>
        <w:spacing w:line="360" w:lineRule="auto"/>
        <w:rPr>
          <w:color w:val="000000"/>
          <w:szCs w:val="21"/>
          <w:highlight w:val="none"/>
        </w:rPr>
      </w:pPr>
      <w:r>
        <w:rPr>
          <w:color w:val="000000"/>
          <w:szCs w:val="21"/>
          <w:highlight w:val="none"/>
        </w:rPr>
        <w:t xml:space="preserve">2.11</w:t>
      </w:r>
      <w:r>
        <w:rPr>
          <w:bCs/>
          <w:color w:val="000000"/>
          <w:szCs w:val="21"/>
          <w:highlight w:val="none"/>
        </w:rPr>
        <w:t xml:space="preserve">“</w:t>
      </w:r>
      <w:r>
        <w:rPr>
          <w:color w:val="000000"/>
          <w:szCs w:val="21"/>
          <w:highlight w:val="none"/>
        </w:rPr>
        <w:t xml:space="preserve">进口产品</w:t>
      </w:r>
      <w:r>
        <w:rPr>
          <w:bCs/>
          <w:color w:val="000000"/>
          <w:szCs w:val="21"/>
          <w:highlight w:val="none"/>
        </w:rPr>
        <w:t xml:space="preserve">”</w:t>
      </w:r>
      <w:r>
        <w:rPr>
          <w:color w:val="000000"/>
          <w:szCs w:val="21"/>
          <w:highlight w:val="none"/>
        </w:rPr>
        <w:t xml:space="preserve">是指通过中国海关报关验放进入中国境内且产自关境外的产品。</w:t>
      </w:r>
      <w:r>
        <w:rPr>
          <w:color w:val="000000"/>
          <w:szCs w:val="21"/>
          <w:highlight w:val="none"/>
        </w:rPr>
      </w:r>
      <w:r/>
    </w:p>
    <w:p>
      <w:pPr>
        <w:pStyle w:val="687"/>
        <w:ind w:left="0" w:right="210"/>
        <w:spacing w:before="0" w:after="0" w:line="360" w:lineRule="auto"/>
        <w:rPr>
          <w:color w:val="000000"/>
          <w:highlight w:val="none"/>
        </w:rPr>
      </w:pPr>
      <w:r/>
      <w:bookmarkStart w:id="50" w:name="_Toc107246217"/>
      <w:r/>
      <w:bookmarkStart w:id="51" w:name="_Toc100905203"/>
      <w:r/>
      <w:bookmarkStart w:id="52" w:name="_Toc104560841"/>
      <w:r/>
      <w:bookmarkStart w:id="53" w:name="_Toc103848530"/>
      <w:r/>
      <w:bookmarkStart w:id="54" w:name="_Toc96347864"/>
      <w:r>
        <w:rPr>
          <w:color w:val="000000"/>
          <w:highlight w:val="none"/>
        </w:rPr>
        <w:t xml:space="preserve">3.适用法律</w:t>
      </w:r>
      <w:bookmarkEnd w:id="50"/>
      <w:r/>
      <w:bookmarkEnd w:id="51"/>
      <w:r/>
      <w:bookmarkEnd w:id="52"/>
      <w:r/>
      <w:bookmarkEnd w:id="53"/>
      <w:r/>
      <w:bookmarkEnd w:id="54"/>
      <w:r>
        <w:rPr>
          <w:color w:val="000000"/>
          <w:highlight w:val="none"/>
        </w:rPr>
      </w:r>
      <w:r/>
    </w:p>
    <w:p>
      <w:pPr>
        <w:pStyle w:val="686"/>
        <w:ind w:firstLine="420"/>
        <w:spacing w:line="360" w:lineRule="auto"/>
        <w:rPr>
          <w:color w:val="000000"/>
          <w:szCs w:val="21"/>
          <w:highlight w:val="none"/>
        </w:rPr>
      </w:pPr>
      <w:r/>
      <w:bookmarkStart w:id="55" w:name="_Toc100905204"/>
      <w:r>
        <w:rPr>
          <w:color w:val="000000"/>
          <w:szCs w:val="21"/>
          <w:highlight w:val="none"/>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rPr>
          <w:color w:val="000000"/>
          <w:szCs w:val="21"/>
          <w:highlight w:val="none"/>
        </w:rPr>
      </w:r>
      <w:r/>
    </w:p>
    <w:p>
      <w:pPr>
        <w:pStyle w:val="687"/>
        <w:ind w:left="0" w:right="210"/>
        <w:spacing w:before="0" w:after="0" w:line="360" w:lineRule="auto"/>
        <w:rPr>
          <w:color w:val="000000"/>
          <w:highlight w:val="none"/>
        </w:rPr>
      </w:pPr>
      <w:r/>
      <w:bookmarkStart w:id="56" w:name="_Toc103848531"/>
      <w:r/>
      <w:bookmarkStart w:id="57" w:name="_Toc104560842"/>
      <w:r/>
      <w:bookmarkStart w:id="58" w:name="_Toc107246218"/>
      <w:r>
        <w:rPr>
          <w:color w:val="000000"/>
          <w:highlight w:val="none"/>
        </w:rPr>
        <w:t xml:space="preserve">4.</w:t>
      </w:r>
      <w:bookmarkEnd w:id="56"/>
      <w:r>
        <w:rPr>
          <w:color w:val="000000"/>
          <w:highlight w:val="none"/>
        </w:rPr>
        <w:t xml:space="preserve">政府采购政策（包括但不限于下列具体政策要求）</w:t>
      </w:r>
      <w:bookmarkEnd w:id="57"/>
      <w:r/>
      <w:bookmarkEnd w:id="58"/>
      <w:r>
        <w:rPr>
          <w:color w:val="000000"/>
          <w:highlight w:val="none"/>
        </w:rPr>
      </w:r>
      <w:r/>
    </w:p>
    <w:p>
      <w:pPr>
        <w:pStyle w:val="686"/>
        <w:ind w:firstLine="422"/>
        <w:spacing w:line="360" w:lineRule="auto"/>
        <w:rPr>
          <w:b/>
          <w:color w:val="000000"/>
          <w:szCs w:val="21"/>
          <w:highlight w:val="none"/>
        </w:rPr>
      </w:pPr>
      <w:r>
        <w:rPr>
          <w:b/>
          <w:color w:val="000000"/>
          <w:szCs w:val="21"/>
          <w:highlight w:val="none"/>
        </w:rPr>
        <w:t xml:space="preserve">4.1中小企业、监狱企业及残疾人福利性单位</w:t>
      </w:r>
      <w:r>
        <w:rPr>
          <w:b/>
          <w:color w:val="000000"/>
          <w:szCs w:val="21"/>
          <w:highlight w:val="none"/>
        </w:rPr>
      </w:r>
      <w:r/>
    </w:p>
    <w:p>
      <w:pPr>
        <w:pStyle w:val="686"/>
        <w:ind w:firstLine="420"/>
        <w:spacing w:line="360" w:lineRule="auto"/>
        <w:rPr>
          <w:color w:val="000000"/>
          <w:szCs w:val="21"/>
          <w:highlight w:val="none"/>
        </w:rPr>
      </w:pPr>
      <w:r>
        <w:rPr>
          <w:color w:val="000000"/>
          <w:szCs w:val="21"/>
          <w:highlight w:val="none"/>
        </w:rPr>
        <w:t xml:space="preserve">4.1.1中小企业定义：</w:t>
      </w:r>
      <w:r>
        <w:rPr>
          <w:color w:val="000000"/>
          <w:szCs w:val="21"/>
          <w:highlight w:val="none"/>
        </w:rPr>
      </w:r>
      <w:r/>
    </w:p>
    <w:p>
      <w:pPr>
        <w:pStyle w:val="686"/>
        <w:ind w:firstLine="420"/>
        <w:spacing w:line="360" w:lineRule="auto"/>
        <w:rPr>
          <w:color w:val="000000"/>
          <w:szCs w:val="21"/>
          <w:highlight w:val="none"/>
        </w:rPr>
      </w:pPr>
      <w:r>
        <w:rPr>
          <w:color w:val="000000"/>
          <w:szCs w:val="21"/>
          <w:highlight w:val="none"/>
        </w:rPr>
        <w:t xml:space="preserve">4.1.1.1中小企业是</w:t>
      </w:r>
      <w:r>
        <w:rPr>
          <w:color w:val="000000"/>
          <w:szCs w:val="21"/>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color w:val="000000"/>
          <w:szCs w:val="21"/>
          <w:highlight w:val="none"/>
        </w:rPr>
      </w:r>
      <w:r/>
    </w:p>
    <w:p>
      <w:pPr>
        <w:pStyle w:val="686"/>
        <w:ind w:firstLine="420"/>
        <w:spacing w:line="360" w:lineRule="auto"/>
        <w:rPr>
          <w:color w:val="000000"/>
          <w:szCs w:val="21"/>
          <w:highlight w:val="none"/>
        </w:rPr>
      </w:pPr>
      <w:r>
        <w:rPr>
          <w:color w:val="000000"/>
          <w:szCs w:val="21"/>
          <w:highlight w:val="none"/>
        </w:rPr>
        <w:t xml:space="preserve">4.1.1.2投标人提供的货物、工程或者服务符合下列情形的，享受中小企业扶持政策：</w:t>
      </w:r>
      <w:r>
        <w:rPr>
          <w:color w:val="000000"/>
          <w:szCs w:val="21"/>
          <w:highlight w:val="none"/>
        </w:rPr>
      </w:r>
      <w:r/>
    </w:p>
    <w:p>
      <w:pPr>
        <w:pStyle w:val="686"/>
        <w:ind w:firstLine="315"/>
        <w:jc w:val="left"/>
        <w:spacing w:line="360" w:lineRule="auto"/>
        <w:rPr>
          <w:color w:val="000000"/>
          <w:szCs w:val="21"/>
          <w:highlight w:val="none"/>
        </w:rPr>
      </w:pPr>
      <w:r>
        <w:rPr>
          <w:color w:val="000000"/>
          <w:szCs w:val="21"/>
          <w:highlight w:val="none"/>
        </w:rPr>
        <w:t xml:space="preserve">（1）在货物采购项目中，货物由中小企业制造，即货物由中小企业生产且使用该中小企业商号或者注册商标；</w:t>
      </w:r>
      <w:r>
        <w:rPr>
          <w:color w:val="000000"/>
          <w:szCs w:val="21"/>
          <w:highlight w:val="none"/>
        </w:rPr>
      </w:r>
      <w:r/>
    </w:p>
    <w:p>
      <w:pPr>
        <w:pStyle w:val="686"/>
        <w:ind w:firstLine="315"/>
        <w:jc w:val="left"/>
        <w:spacing w:line="360" w:lineRule="auto"/>
        <w:rPr>
          <w:color w:val="000000"/>
          <w:szCs w:val="21"/>
          <w:highlight w:val="none"/>
        </w:rPr>
      </w:pPr>
      <w:r>
        <w:rPr>
          <w:color w:val="000000"/>
          <w:szCs w:val="21"/>
          <w:highlight w:val="none"/>
        </w:rPr>
        <w:t xml:space="preserve">（2）在工程采购项目中，工程由中小企业承建，即工程施工单位为中小企业；</w:t>
      </w:r>
      <w:r>
        <w:rPr>
          <w:color w:val="000000"/>
          <w:szCs w:val="21"/>
          <w:highlight w:val="none"/>
        </w:rPr>
      </w:r>
      <w:r/>
    </w:p>
    <w:p>
      <w:pPr>
        <w:pStyle w:val="686"/>
        <w:ind w:firstLine="315"/>
        <w:jc w:val="left"/>
        <w:spacing w:line="360" w:lineRule="auto"/>
        <w:rPr>
          <w:color w:val="000000"/>
          <w:szCs w:val="21"/>
          <w:highlight w:val="none"/>
        </w:rPr>
      </w:pPr>
      <w:r>
        <w:rPr>
          <w:color w:val="000000"/>
          <w:szCs w:val="21"/>
          <w:highlight w:val="none"/>
        </w:rPr>
        <w:t xml:space="preserve">（3）在服务采购项目中，服务由中小企业承接，即提供服务的人员为中小企业依照《中华人民共和国劳动合同法》订立劳动合同的从业人员。</w:t>
      </w:r>
      <w:r>
        <w:rPr>
          <w:color w:val="000000"/>
          <w:szCs w:val="21"/>
          <w:highlight w:val="none"/>
        </w:rPr>
      </w:r>
      <w:r/>
    </w:p>
    <w:p>
      <w:pPr>
        <w:pStyle w:val="686"/>
        <w:ind w:firstLine="420"/>
        <w:spacing w:line="360" w:lineRule="auto"/>
        <w:rPr>
          <w:color w:val="000000"/>
          <w:szCs w:val="21"/>
          <w:highlight w:val="none"/>
        </w:rPr>
      </w:pPr>
      <w:r>
        <w:rPr>
          <w:color w:val="000000"/>
          <w:szCs w:val="21"/>
          <w:highlight w:val="none"/>
        </w:rPr>
        <w:t xml:space="preserve">4.1.1.3在货物采购项目中，投标人提供的货物既有中小企业制造货物，也有大型企业制造货物的，不享受中小企业扶持政策。</w:t>
      </w:r>
      <w:r>
        <w:rPr>
          <w:color w:val="000000"/>
          <w:szCs w:val="21"/>
          <w:highlight w:val="none"/>
        </w:rPr>
      </w:r>
      <w:r/>
    </w:p>
    <w:p>
      <w:pPr>
        <w:pStyle w:val="686"/>
        <w:ind w:firstLine="420"/>
        <w:spacing w:line="360" w:lineRule="auto"/>
        <w:rPr>
          <w:color w:val="000000"/>
          <w:szCs w:val="21"/>
          <w:highlight w:val="none"/>
        </w:rPr>
      </w:pPr>
      <w:r>
        <w:rPr>
          <w:color w:val="000000"/>
          <w:szCs w:val="21"/>
          <w:highlight w:val="none"/>
        </w:rPr>
        <w:t xml:space="preserve">4.1.1.4以联合体形式参加政府采购活动，联合体各方均为中小企业的，联合体视同中小企业。其中，联合体各方均为小微企业的，联合体视同小微企业。</w:t>
      </w:r>
      <w:r>
        <w:rPr>
          <w:color w:val="000000"/>
          <w:szCs w:val="21"/>
          <w:highlight w:val="none"/>
        </w:rPr>
      </w:r>
      <w:r/>
    </w:p>
    <w:p>
      <w:pPr>
        <w:pStyle w:val="686"/>
        <w:ind w:firstLine="420"/>
        <w:spacing w:line="360" w:lineRule="auto"/>
        <w:rPr>
          <w:color w:val="000000"/>
          <w:szCs w:val="21"/>
          <w:highlight w:val="none"/>
        </w:rPr>
      </w:pPr>
      <w:r>
        <w:rPr>
          <w:color w:val="000000"/>
          <w:szCs w:val="21"/>
          <w:highlight w:val="none"/>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color w:val="000000"/>
          <w:szCs w:val="21"/>
          <w:highlight w:val="none"/>
        </w:rPr>
      </w:r>
      <w:r/>
    </w:p>
    <w:p>
      <w:pPr>
        <w:pStyle w:val="686"/>
        <w:ind w:firstLine="420"/>
        <w:spacing w:line="360" w:lineRule="auto"/>
        <w:rPr>
          <w:color w:val="000000"/>
          <w:szCs w:val="21"/>
          <w:highlight w:val="none"/>
        </w:rPr>
      </w:pPr>
      <w:r>
        <w:rPr>
          <w:color w:val="000000"/>
          <w:szCs w:val="21"/>
          <w:highlight w:val="none"/>
        </w:rPr>
        <w:t xml:space="preserve">4.1.3残疾人福利单位定义：享受政府采购支持政策的残疾人福利性单位应当同时满足以下条件：</w:t>
      </w:r>
      <w:r>
        <w:rPr>
          <w:color w:val="000000"/>
          <w:szCs w:val="21"/>
          <w:highlight w:val="none"/>
        </w:rPr>
      </w:r>
      <w:r/>
    </w:p>
    <w:p>
      <w:pPr>
        <w:pStyle w:val="686"/>
        <w:ind w:firstLine="315"/>
        <w:jc w:val="left"/>
        <w:spacing w:line="360" w:lineRule="auto"/>
        <w:rPr>
          <w:color w:val="000000"/>
          <w:szCs w:val="21"/>
          <w:highlight w:val="none"/>
        </w:rPr>
      </w:pPr>
      <w:r>
        <w:rPr>
          <w:color w:val="000000"/>
          <w:szCs w:val="21"/>
          <w:highlight w:val="none"/>
        </w:rPr>
        <w:t xml:space="preserve">（1）安置的残疾人占本单位在职职工人数的比例不低于25%（含25%），并且安置的残疾人人数不少于10 人（含10 人）；</w:t>
      </w:r>
      <w:r>
        <w:rPr>
          <w:color w:val="000000"/>
          <w:szCs w:val="21"/>
          <w:highlight w:val="none"/>
        </w:rPr>
      </w:r>
      <w:r/>
    </w:p>
    <w:p>
      <w:pPr>
        <w:pStyle w:val="686"/>
        <w:ind w:firstLine="315"/>
        <w:jc w:val="left"/>
        <w:spacing w:line="360" w:lineRule="auto"/>
        <w:rPr>
          <w:color w:val="000000"/>
          <w:szCs w:val="21"/>
          <w:highlight w:val="none"/>
        </w:rPr>
      </w:pPr>
      <w:r>
        <w:rPr>
          <w:color w:val="000000"/>
          <w:szCs w:val="21"/>
          <w:highlight w:val="none"/>
        </w:rPr>
        <w:t xml:space="preserve">（2）依法与安置的每位残疾人签订了一年以上（含一年）的劳动合同或服务协议；</w:t>
      </w:r>
      <w:r>
        <w:rPr>
          <w:color w:val="000000"/>
          <w:szCs w:val="21"/>
          <w:highlight w:val="none"/>
        </w:rPr>
      </w:r>
      <w:r/>
    </w:p>
    <w:p>
      <w:pPr>
        <w:pStyle w:val="686"/>
        <w:ind w:firstLine="315"/>
        <w:jc w:val="left"/>
        <w:spacing w:line="360" w:lineRule="auto"/>
        <w:rPr>
          <w:color w:val="000000"/>
          <w:szCs w:val="21"/>
          <w:highlight w:val="none"/>
        </w:rPr>
      </w:pPr>
      <w:r>
        <w:rPr>
          <w:color w:val="000000"/>
          <w:szCs w:val="21"/>
          <w:highlight w:val="none"/>
        </w:rPr>
        <w:t xml:space="preserve">（3）为安置的每位残疾人按月足额缴纳了基本养老保险、基本医疗保险、失业保险、工伤保险和生育保险等社会保险费；</w:t>
      </w:r>
      <w:r>
        <w:rPr>
          <w:color w:val="000000"/>
          <w:szCs w:val="21"/>
          <w:highlight w:val="none"/>
        </w:rPr>
      </w:r>
      <w:r/>
    </w:p>
    <w:p>
      <w:pPr>
        <w:pStyle w:val="686"/>
        <w:ind w:firstLine="315"/>
        <w:jc w:val="left"/>
        <w:spacing w:line="360" w:lineRule="auto"/>
        <w:rPr>
          <w:color w:val="000000"/>
          <w:szCs w:val="21"/>
          <w:highlight w:val="none"/>
        </w:rPr>
      </w:pPr>
      <w:r>
        <w:rPr>
          <w:color w:val="000000"/>
          <w:szCs w:val="21"/>
          <w:highlight w:val="none"/>
        </w:rPr>
        <w:t xml:space="preserve">（4）通过银行等金融机构向安置的每位残疾人，按月支付了不低于单位所在区县适用的经省级人民政府批准的月最低工资标准的工资；</w:t>
      </w:r>
      <w:r>
        <w:rPr>
          <w:color w:val="000000"/>
          <w:szCs w:val="21"/>
          <w:highlight w:val="none"/>
        </w:rPr>
      </w:r>
      <w:r/>
    </w:p>
    <w:p>
      <w:pPr>
        <w:pStyle w:val="686"/>
        <w:ind w:firstLine="315"/>
        <w:jc w:val="left"/>
        <w:spacing w:line="360" w:lineRule="auto"/>
        <w:rPr>
          <w:color w:val="000000"/>
          <w:szCs w:val="21"/>
          <w:highlight w:val="none"/>
        </w:rPr>
      </w:pPr>
      <w:r>
        <w:rPr>
          <w:color w:val="000000"/>
          <w:szCs w:val="21"/>
          <w:highlight w:val="none"/>
        </w:rPr>
        <w:t xml:space="preserve">（5）提供本单位制造的货物、承担的工程或者服务（以下简称产品），或者提供其他残疾人福利性单位制造的货物（不包括使用非残疾人福利性单位注册商标的货物）；</w:t>
      </w:r>
      <w:r>
        <w:rPr>
          <w:color w:val="000000"/>
          <w:szCs w:val="21"/>
          <w:highlight w:val="none"/>
        </w:rPr>
      </w:r>
      <w:r/>
    </w:p>
    <w:p>
      <w:pPr>
        <w:pStyle w:val="686"/>
        <w:ind w:firstLine="315"/>
        <w:jc w:val="left"/>
        <w:spacing w:line="360" w:lineRule="auto"/>
        <w:rPr>
          <w:color w:val="000000"/>
          <w:szCs w:val="21"/>
          <w:highlight w:val="none"/>
        </w:rPr>
      </w:pPr>
      <w:r>
        <w:rPr>
          <w:color w:val="000000"/>
          <w:szCs w:val="21"/>
          <w:highlight w:val="none"/>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color w:val="000000"/>
          <w:szCs w:val="21"/>
          <w:highlight w:val="none"/>
        </w:rPr>
      </w:r>
      <w:r/>
    </w:p>
    <w:p>
      <w:pPr>
        <w:pStyle w:val="686"/>
        <w:ind w:firstLine="420"/>
        <w:spacing w:line="360" w:lineRule="auto"/>
        <w:rPr>
          <w:b/>
          <w:color w:val="000000"/>
          <w:szCs w:val="21"/>
          <w:highlight w:val="none"/>
        </w:rPr>
      </w:pPr>
      <w:r>
        <w:rPr>
          <w:color w:val="000000"/>
          <w:szCs w:val="21"/>
          <w:highlight w:val="none"/>
        </w:rPr>
        <w:t xml:space="preserve">4.1.4小微企业价格评审优惠的政策调整：见第五章《评标方法与评标标准》（如涉及）。</w:t>
      </w:r>
      <w:r>
        <w:rPr>
          <w:b/>
          <w:color w:val="000000"/>
          <w:szCs w:val="21"/>
          <w:highlight w:val="none"/>
        </w:rPr>
      </w:r>
      <w:r/>
    </w:p>
    <w:p>
      <w:pPr>
        <w:pStyle w:val="686"/>
        <w:ind w:firstLine="422"/>
        <w:spacing w:line="360" w:lineRule="auto"/>
        <w:rPr>
          <w:b/>
          <w:color w:val="000000"/>
          <w:szCs w:val="21"/>
          <w:highlight w:val="none"/>
        </w:rPr>
      </w:pPr>
      <w:r>
        <w:rPr>
          <w:b/>
          <w:color w:val="000000"/>
          <w:szCs w:val="21"/>
          <w:highlight w:val="none"/>
        </w:rPr>
        <w:t xml:space="preserve">4.2政府采购节能产品、环境标志产品</w:t>
      </w:r>
      <w:r>
        <w:rPr>
          <w:b/>
          <w:color w:val="000000"/>
          <w:szCs w:val="21"/>
          <w:highlight w:val="none"/>
        </w:rPr>
      </w:r>
      <w:r/>
    </w:p>
    <w:p>
      <w:pPr>
        <w:pStyle w:val="686"/>
        <w:ind w:firstLine="420"/>
        <w:spacing w:line="360" w:lineRule="auto"/>
        <w:rPr>
          <w:color w:val="000000"/>
          <w:szCs w:val="21"/>
          <w:highlight w:val="none"/>
        </w:rPr>
      </w:pPr>
      <w:r>
        <w:rPr>
          <w:color w:val="000000"/>
          <w:szCs w:val="21"/>
          <w:highlight w:val="none"/>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color w:val="000000"/>
          <w:szCs w:val="21"/>
          <w:highlight w:val="none"/>
        </w:rPr>
      </w:r>
      <w:r/>
    </w:p>
    <w:p>
      <w:pPr>
        <w:pStyle w:val="686"/>
        <w:ind w:firstLine="420"/>
        <w:spacing w:line="360" w:lineRule="auto"/>
        <w:rPr>
          <w:color w:val="000000"/>
          <w:szCs w:val="21"/>
          <w:highlight w:val="none"/>
        </w:rPr>
      </w:pPr>
      <w:r>
        <w:rPr>
          <w:color w:val="000000"/>
          <w:szCs w:val="21"/>
          <w:highlight w:val="none"/>
        </w:rPr>
        <w:t xml:space="preserve">4.2.2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color w:val="000000"/>
          <w:szCs w:val="21"/>
          <w:highlight w:val="none"/>
        </w:rPr>
      </w:r>
      <w:r/>
    </w:p>
    <w:p>
      <w:pPr>
        <w:pStyle w:val="686"/>
        <w:ind w:firstLine="420"/>
        <w:spacing w:line="360" w:lineRule="auto"/>
        <w:rPr>
          <w:color w:val="000000"/>
          <w:szCs w:val="21"/>
          <w:highlight w:val="none"/>
        </w:rPr>
      </w:pPr>
      <w:r>
        <w:rPr>
          <w:color w:val="000000"/>
          <w:szCs w:val="21"/>
          <w:highlight w:val="none"/>
        </w:rPr>
        <w:t xml:space="preserve">4.2.3如本项目采购产品属于实施政府强制采购品目清单范围的节能产品，则投标人所报产品必须获得国家确定的认证机构出具的、处于有效期之内的节能产品认证证书，否则投标无效；</w:t>
      </w:r>
      <w:r>
        <w:rPr>
          <w:color w:val="000000"/>
          <w:szCs w:val="21"/>
          <w:highlight w:val="none"/>
        </w:rPr>
      </w:r>
      <w:r/>
    </w:p>
    <w:p>
      <w:pPr>
        <w:pStyle w:val="686"/>
        <w:ind w:firstLine="420"/>
        <w:spacing w:line="360" w:lineRule="auto"/>
        <w:rPr>
          <w:color w:val="000000"/>
          <w:szCs w:val="21"/>
          <w:highlight w:val="none"/>
        </w:rPr>
      </w:pPr>
      <w:r>
        <w:rPr>
          <w:color w:val="000000"/>
          <w:szCs w:val="21"/>
          <w:highlight w:val="none"/>
        </w:rPr>
        <w:t xml:space="preserve">4.2.4非政府强制采购的节能产品或环境标志产品，依据品目清单和认证证书实施政府优先采购。优先采购的具体规定见第五章《评标方法与评标标准》（如涉及）。</w:t>
      </w:r>
      <w:r>
        <w:rPr>
          <w:color w:val="000000"/>
          <w:szCs w:val="21"/>
          <w:highlight w:val="none"/>
        </w:rPr>
      </w:r>
      <w:r/>
    </w:p>
    <w:p>
      <w:pPr>
        <w:pStyle w:val="686"/>
        <w:ind w:firstLine="422"/>
        <w:spacing w:line="360" w:lineRule="auto"/>
        <w:rPr>
          <w:b/>
          <w:color w:val="000000"/>
          <w:szCs w:val="21"/>
          <w:highlight w:val="none"/>
        </w:rPr>
      </w:pPr>
      <w:r>
        <w:rPr>
          <w:b/>
          <w:color w:val="000000"/>
          <w:szCs w:val="21"/>
          <w:highlight w:val="none"/>
        </w:rPr>
        <w:t xml:space="preserve">4.3信息安全产品</w:t>
      </w:r>
      <w:r>
        <w:rPr>
          <w:b/>
          <w:color w:val="000000"/>
          <w:szCs w:val="21"/>
          <w:highlight w:val="none"/>
        </w:rPr>
      </w:r>
      <w:r/>
    </w:p>
    <w:p>
      <w:pPr>
        <w:pStyle w:val="686"/>
        <w:ind w:firstLine="420"/>
        <w:spacing w:line="360" w:lineRule="auto"/>
        <w:rPr>
          <w:color w:val="000000"/>
          <w:szCs w:val="21"/>
          <w:highlight w:val="none"/>
        </w:rPr>
      </w:pPr>
      <w:r>
        <w:rPr>
          <w:color w:val="000000"/>
          <w:szCs w:val="21"/>
          <w:highlight w:val="none"/>
        </w:rPr>
        <w:t xml:space="preserve">4.3.1依据《关于信息安全产品实施政府采购的通知》（财库〔2010〕48 号），所投产品属于《关于调整信息安全产品强制性认证实施要求的公告》（2009 年第33 号）范围的，应采用经国家认证的信息安全产品，否则投标无效。</w:t>
      </w:r>
      <w:r>
        <w:rPr>
          <w:color w:val="000000"/>
          <w:szCs w:val="21"/>
          <w:highlight w:val="none"/>
        </w:rPr>
      </w:r>
      <w:r/>
    </w:p>
    <w:p>
      <w:pPr>
        <w:pStyle w:val="686"/>
        <w:ind w:firstLine="420"/>
        <w:spacing w:line="360" w:lineRule="auto"/>
        <w:rPr>
          <w:color w:val="000000"/>
          <w:szCs w:val="21"/>
          <w:highlight w:val="none"/>
        </w:rPr>
      </w:pPr>
      <w:r>
        <w:rPr>
          <w:color w:val="000000"/>
          <w:szCs w:val="21"/>
          <w:highlight w:val="none"/>
        </w:rPr>
        <w:t xml:space="preserve">4.4未按要求提供相关材料的，不享受相关政策。</w:t>
      </w:r>
      <w:r>
        <w:rPr>
          <w:color w:val="000000"/>
          <w:szCs w:val="21"/>
          <w:highlight w:val="none"/>
        </w:rPr>
      </w:r>
      <w:r/>
    </w:p>
    <w:p>
      <w:pPr>
        <w:pStyle w:val="687"/>
        <w:ind w:left="0" w:right="210"/>
        <w:spacing w:before="0" w:after="0" w:line="360" w:lineRule="auto"/>
        <w:rPr>
          <w:color w:val="000000"/>
          <w:highlight w:val="none"/>
        </w:rPr>
      </w:pPr>
      <w:r/>
      <w:bookmarkEnd w:id="55"/>
      <w:r/>
      <w:bookmarkStart w:id="59" w:name="_Toc103848532"/>
      <w:r/>
      <w:bookmarkStart w:id="60" w:name="_Toc96347865"/>
      <w:r/>
      <w:bookmarkStart w:id="61" w:name="_Toc107246219"/>
      <w:r/>
      <w:bookmarkStart w:id="62" w:name="_Toc100905205"/>
      <w:r/>
      <w:bookmarkStart w:id="63" w:name="_Toc104560843"/>
      <w:r>
        <w:rPr>
          <w:color w:val="000000"/>
          <w:highlight w:val="none"/>
        </w:rPr>
        <w:t xml:space="preserve">5.相关费用</w:t>
      </w:r>
      <w:bookmarkEnd w:id="59"/>
      <w:r/>
      <w:bookmarkEnd w:id="60"/>
      <w:r/>
      <w:bookmarkEnd w:id="61"/>
      <w:r/>
      <w:bookmarkEnd w:id="62"/>
      <w:r/>
      <w:bookmarkEnd w:id="63"/>
      <w:r>
        <w:rPr>
          <w:color w:val="000000"/>
          <w:highlight w:val="none"/>
        </w:rPr>
      </w:r>
      <w:r/>
    </w:p>
    <w:p>
      <w:pPr>
        <w:pStyle w:val="686"/>
        <w:ind w:firstLine="420"/>
        <w:spacing w:line="360" w:lineRule="auto"/>
        <w:rPr>
          <w:color w:val="000000"/>
          <w:szCs w:val="21"/>
          <w:highlight w:val="none"/>
        </w:rPr>
      </w:pPr>
      <w:r>
        <w:rPr>
          <w:color w:val="000000"/>
          <w:szCs w:val="21"/>
          <w:highlight w:val="none"/>
        </w:rPr>
        <w:t xml:space="preserve">5.1</w:t>
      </w:r>
      <w:bookmarkStart w:id="64" w:name="_Toc80264707"/>
      <w:r>
        <w:rPr>
          <w:color w:val="000000"/>
          <w:szCs w:val="21"/>
          <w:highlight w:val="none"/>
        </w:rPr>
        <w:t xml:space="preserve">参加投标活动的投标人应自行承担所有与参加投标有关的费用，无论投标过程中的做法和结果如何，采购人在任何情况下均无义务和责任承担这些费用。</w:t>
      </w:r>
      <w:r>
        <w:rPr>
          <w:color w:val="000000"/>
          <w:szCs w:val="21"/>
          <w:highlight w:val="none"/>
        </w:rPr>
      </w:r>
      <w:r/>
    </w:p>
    <w:p>
      <w:pPr>
        <w:pStyle w:val="687"/>
        <w:ind w:left="0" w:right="210"/>
        <w:spacing w:before="0" w:after="0" w:line="360" w:lineRule="auto"/>
        <w:rPr>
          <w:color w:val="000000"/>
          <w:highlight w:val="none"/>
        </w:rPr>
      </w:pPr>
      <w:r/>
      <w:bookmarkStart w:id="65" w:name="_Toc100905206"/>
      <w:r/>
      <w:bookmarkStart w:id="66" w:name="_Toc107246220"/>
      <w:r/>
      <w:bookmarkStart w:id="67" w:name="_Toc103848533"/>
      <w:r/>
      <w:bookmarkStart w:id="68" w:name="_Toc104560844"/>
      <w:r/>
      <w:bookmarkStart w:id="69" w:name="_Toc96347866"/>
      <w:r>
        <w:rPr>
          <w:color w:val="000000"/>
          <w:highlight w:val="none"/>
        </w:rPr>
        <w:t xml:space="preserve">6.保密</w:t>
      </w:r>
      <w:bookmarkEnd w:id="65"/>
      <w:r/>
      <w:bookmarkEnd w:id="66"/>
      <w:r/>
      <w:bookmarkEnd w:id="67"/>
      <w:r/>
      <w:bookmarkEnd w:id="68"/>
      <w:r/>
      <w:bookmarkEnd w:id="69"/>
      <w:r>
        <w:rPr>
          <w:color w:val="000000"/>
          <w:highlight w:val="none"/>
        </w:rPr>
      </w:r>
      <w:r/>
    </w:p>
    <w:p>
      <w:pPr>
        <w:pStyle w:val="686"/>
        <w:ind w:firstLine="420"/>
        <w:spacing w:line="360" w:lineRule="auto"/>
        <w:rPr>
          <w:color w:val="000000"/>
          <w:szCs w:val="21"/>
          <w:highlight w:val="none"/>
        </w:rPr>
      </w:pPr>
      <w:r/>
      <w:bookmarkStart w:id="70" w:name="_Toc100905207"/>
      <w:r/>
      <w:bookmarkStart w:id="71" w:name="_Toc96347867"/>
      <w:r>
        <w:rPr>
          <w:color w:val="000000"/>
          <w:szCs w:val="21"/>
          <w:highlight w:val="none"/>
        </w:rPr>
        <w:t xml:space="preserve">6.1本招标文件所包含的信息属于保密信息，无采购人书面许可，任何单位或个人都无权披露、复制、使用、转让或者允许他人使用。获取招标文件的投标人被视为无条件对本招标文件的内容负有保密义务。</w:t>
      </w:r>
      <w:r>
        <w:rPr>
          <w:color w:val="000000"/>
          <w:szCs w:val="21"/>
          <w:highlight w:val="none"/>
        </w:rPr>
      </w:r>
      <w:r/>
    </w:p>
    <w:p>
      <w:pPr>
        <w:pStyle w:val="687"/>
        <w:ind w:left="0" w:right="210"/>
        <w:spacing w:before="0" w:after="0" w:line="360" w:lineRule="auto"/>
        <w:rPr>
          <w:color w:val="000000"/>
          <w:highlight w:val="none"/>
        </w:rPr>
      </w:pPr>
      <w:r/>
      <w:bookmarkStart w:id="72" w:name="_Toc103848534"/>
      <w:r/>
      <w:bookmarkStart w:id="73" w:name="_Toc104560845"/>
      <w:r/>
      <w:bookmarkStart w:id="74" w:name="_Toc107246221"/>
      <w:r>
        <w:rPr>
          <w:color w:val="000000"/>
          <w:highlight w:val="none"/>
        </w:rPr>
        <w:t xml:space="preserve">7.语言文字、计量单位</w:t>
      </w:r>
      <w:bookmarkEnd w:id="70"/>
      <w:r/>
      <w:bookmarkEnd w:id="71"/>
      <w:r/>
      <w:bookmarkEnd w:id="72"/>
      <w:r/>
      <w:bookmarkEnd w:id="73"/>
      <w:r/>
      <w:bookmarkEnd w:id="74"/>
      <w:r>
        <w:rPr>
          <w:color w:val="000000"/>
          <w:highlight w:val="none"/>
        </w:rPr>
      </w:r>
      <w:r/>
    </w:p>
    <w:p>
      <w:pPr>
        <w:pStyle w:val="686"/>
        <w:ind w:firstLine="420"/>
        <w:spacing w:line="360" w:lineRule="auto"/>
        <w:rPr>
          <w:color w:val="000000"/>
          <w:szCs w:val="21"/>
          <w:highlight w:val="none"/>
        </w:rPr>
      </w:pPr>
      <w:r>
        <w:rPr>
          <w:color w:val="000000"/>
          <w:szCs w:val="21"/>
          <w:highlight w:val="none"/>
        </w:rPr>
        <w:t xml:space="preserve">7.1所有文件使用的语言文字为中文。专用术语使用外文的，应附有中文注释。</w:t>
      </w:r>
      <w:r>
        <w:rPr>
          <w:color w:val="000000"/>
          <w:szCs w:val="21"/>
          <w:highlight w:val="none"/>
        </w:rPr>
      </w:r>
      <w:r/>
    </w:p>
    <w:p>
      <w:pPr>
        <w:pStyle w:val="686"/>
        <w:ind w:firstLine="420"/>
        <w:spacing w:line="360" w:lineRule="auto"/>
        <w:rPr>
          <w:color w:val="000000"/>
          <w:szCs w:val="21"/>
          <w:highlight w:val="none"/>
        </w:rPr>
      </w:pPr>
      <w:r>
        <w:rPr>
          <w:color w:val="000000"/>
          <w:szCs w:val="21"/>
          <w:highlight w:val="none"/>
        </w:rPr>
        <w:t xml:space="preserve">7.2所有文件中的计量单位，除招标文件有特殊要求外，应采用国家法定计量单位。</w:t>
      </w:r>
      <w:r>
        <w:rPr>
          <w:color w:val="000000"/>
          <w:szCs w:val="21"/>
          <w:highlight w:val="none"/>
        </w:rPr>
      </w:r>
      <w:r/>
    </w:p>
    <w:p>
      <w:pPr>
        <w:pStyle w:val="687"/>
        <w:ind w:left="0" w:right="210"/>
        <w:spacing w:before="0" w:after="0" w:line="360" w:lineRule="auto"/>
        <w:rPr>
          <w:color w:val="000000"/>
          <w:highlight w:val="none"/>
        </w:rPr>
      </w:pPr>
      <w:r/>
      <w:bookmarkStart w:id="75" w:name="_Toc100905208"/>
      <w:r/>
      <w:bookmarkStart w:id="76" w:name="_Toc104560846"/>
      <w:r/>
      <w:bookmarkStart w:id="77" w:name="_Toc103848535"/>
      <w:r/>
      <w:bookmarkStart w:id="78" w:name="_Toc107246222"/>
      <w:r/>
      <w:bookmarkStart w:id="79" w:name="_Toc96347868"/>
      <w:r>
        <w:rPr>
          <w:color w:val="000000"/>
          <w:highlight w:val="none"/>
        </w:rPr>
        <w:t xml:space="preserve">8.现场考察</w:t>
      </w:r>
      <w:bookmarkEnd w:id="75"/>
      <w:r/>
      <w:bookmarkEnd w:id="76"/>
      <w:r/>
      <w:bookmarkEnd w:id="77"/>
      <w:r/>
      <w:bookmarkEnd w:id="78"/>
      <w:r/>
      <w:bookmarkEnd w:id="79"/>
      <w:r>
        <w:rPr>
          <w:color w:val="000000"/>
          <w:highlight w:val="none"/>
        </w:rPr>
      </w:r>
      <w:r/>
    </w:p>
    <w:p>
      <w:pPr>
        <w:pStyle w:val="686"/>
        <w:ind w:firstLine="420"/>
        <w:spacing w:line="360" w:lineRule="auto"/>
        <w:rPr>
          <w:color w:val="000000"/>
          <w:szCs w:val="21"/>
          <w:highlight w:val="none"/>
        </w:rPr>
      </w:pPr>
      <w:r>
        <w:rPr>
          <w:color w:val="000000"/>
          <w:szCs w:val="21"/>
          <w:highlight w:val="none"/>
        </w:rPr>
        <w:t xml:space="preserve">8.1</w:t>
      </w:r>
      <w:r>
        <w:rPr>
          <w:b/>
          <w:color w:val="000000"/>
          <w:szCs w:val="21"/>
          <w:highlight w:val="none"/>
        </w:rPr>
        <w:t xml:space="preserve">投标人须知前附表</w:t>
      </w:r>
      <w:r>
        <w:rPr>
          <w:color w:val="000000"/>
          <w:szCs w:val="21"/>
          <w:highlight w:val="none"/>
        </w:rPr>
        <w:t xml:space="preserve">规定现场考察的，投标人须按照</w:t>
      </w:r>
      <w:r>
        <w:rPr>
          <w:b/>
          <w:color w:val="000000"/>
          <w:szCs w:val="21"/>
          <w:highlight w:val="none"/>
        </w:rPr>
        <w:t xml:space="preserve">投标人须知前附表</w:t>
      </w:r>
      <w:r>
        <w:rPr>
          <w:color w:val="000000"/>
          <w:szCs w:val="21"/>
          <w:highlight w:val="none"/>
        </w:rPr>
        <w:t xml:space="preserve">规定的时间、地点参加踏勘，以获得有关编制投标文件和签署合同所涉及现场的资料。投标人承担现场考察所发生的自身费用、责任和风险。</w:t>
      </w:r>
      <w:r>
        <w:rPr>
          <w:color w:val="000000"/>
          <w:szCs w:val="21"/>
          <w:highlight w:val="none"/>
        </w:rPr>
      </w:r>
      <w:r/>
    </w:p>
    <w:p>
      <w:pPr>
        <w:pStyle w:val="686"/>
        <w:ind w:firstLine="420"/>
        <w:spacing w:line="360" w:lineRule="auto"/>
        <w:rPr>
          <w:color w:val="000000"/>
          <w:szCs w:val="21"/>
          <w:highlight w:val="none"/>
        </w:rPr>
      </w:pPr>
      <w:r>
        <w:rPr>
          <w:color w:val="000000"/>
          <w:szCs w:val="21"/>
          <w:highlight w:val="none"/>
        </w:rPr>
        <w:t xml:space="preserve">8.2投标人不按照</w:t>
      </w:r>
      <w:r>
        <w:rPr>
          <w:bCs/>
          <w:color w:val="000000"/>
          <w:szCs w:val="21"/>
          <w:highlight w:val="none"/>
        </w:rPr>
        <w:t xml:space="preserve">本须知的规定</w:t>
      </w:r>
      <w:r>
        <w:rPr>
          <w:color w:val="000000"/>
          <w:szCs w:val="21"/>
          <w:highlight w:val="none"/>
        </w:rPr>
        <w:t xml:space="preserve">参加项目现场考察的，视同放弃现场考察，采购方将不再另行组织现场考察。以此为由，影响后期投标文件相关的投标、签约、履约条件的，是投标人自身的风险，采购方对此不承担责任。</w:t>
      </w:r>
      <w:r>
        <w:rPr>
          <w:color w:val="000000"/>
          <w:szCs w:val="21"/>
          <w:highlight w:val="none"/>
        </w:rPr>
      </w:r>
      <w:r/>
    </w:p>
    <w:p>
      <w:pPr>
        <w:pStyle w:val="686"/>
        <w:ind w:firstLine="420"/>
        <w:spacing w:line="360" w:lineRule="auto"/>
        <w:rPr>
          <w:color w:val="000000"/>
          <w:szCs w:val="21"/>
          <w:highlight w:val="none"/>
        </w:rPr>
      </w:pPr>
      <w:r>
        <w:rPr>
          <w:color w:val="000000"/>
          <w:szCs w:val="21"/>
          <w:highlight w:val="none"/>
        </w:rPr>
        <w:t xml:space="preserve">8.3除非有特殊要求，招标文件不提供项目所在地的自然环境、气候条件、公用设施等情况，投标人被视为熟悉上述与履行合同有关的一切情况。</w:t>
      </w:r>
      <w:r>
        <w:rPr>
          <w:color w:val="000000"/>
          <w:szCs w:val="21"/>
          <w:highlight w:val="none"/>
        </w:rPr>
      </w:r>
      <w:r/>
    </w:p>
    <w:p>
      <w:pPr>
        <w:pStyle w:val="687"/>
        <w:ind w:left="0" w:right="210"/>
        <w:spacing w:before="0" w:after="0" w:line="360" w:lineRule="auto"/>
        <w:rPr>
          <w:color w:val="000000"/>
          <w:highlight w:val="none"/>
        </w:rPr>
      </w:pPr>
      <w:r/>
      <w:bookmarkStart w:id="80" w:name="_Toc102117275"/>
      <w:r/>
      <w:bookmarkStart w:id="81" w:name="_Toc107246223"/>
      <w:r>
        <w:rPr>
          <w:color w:val="000000"/>
          <w:highlight w:val="none"/>
        </w:rPr>
        <w:t xml:space="preserve">9.开标前答疑会</w:t>
      </w:r>
      <w:bookmarkEnd w:id="80"/>
      <w:r/>
      <w:bookmarkEnd w:id="81"/>
      <w:r>
        <w:rPr>
          <w:color w:val="000000"/>
          <w:highlight w:val="none"/>
        </w:rPr>
      </w:r>
      <w:r/>
    </w:p>
    <w:p>
      <w:pPr>
        <w:pStyle w:val="686"/>
        <w:ind w:firstLine="420"/>
        <w:spacing w:line="360" w:lineRule="auto"/>
        <w:rPr>
          <w:color w:val="000000"/>
          <w:szCs w:val="21"/>
          <w:highlight w:val="none"/>
        </w:rPr>
      </w:pPr>
      <w:r>
        <w:rPr>
          <w:color w:val="000000"/>
          <w:szCs w:val="21"/>
          <w:highlight w:val="none"/>
        </w:rPr>
        <w:t xml:space="preserve">9.1</w:t>
      </w:r>
      <w:r>
        <w:rPr>
          <w:b/>
          <w:color w:val="000000"/>
          <w:szCs w:val="21"/>
          <w:highlight w:val="none"/>
        </w:rPr>
        <w:t xml:space="preserve">投标人须知前附表</w:t>
      </w:r>
      <w:r>
        <w:rPr>
          <w:color w:val="000000"/>
          <w:szCs w:val="21"/>
          <w:highlight w:val="none"/>
        </w:rPr>
        <w:t xml:space="preserve">规定召开开标前答疑会的，采购方按</w:t>
      </w:r>
      <w:r>
        <w:rPr>
          <w:b/>
          <w:color w:val="000000"/>
          <w:szCs w:val="21"/>
          <w:highlight w:val="none"/>
        </w:rPr>
        <w:t xml:space="preserve">投标人须知前附表</w:t>
      </w:r>
      <w:r>
        <w:rPr>
          <w:color w:val="000000"/>
          <w:szCs w:val="21"/>
          <w:highlight w:val="none"/>
        </w:rPr>
        <w:t xml:space="preserve">规定的时间和地点召开开标前答疑会，澄清投标人提出的询问。</w:t>
      </w:r>
      <w:r>
        <w:rPr>
          <w:color w:val="000000"/>
          <w:szCs w:val="21"/>
          <w:highlight w:val="none"/>
        </w:rPr>
      </w:r>
      <w:r/>
    </w:p>
    <w:p>
      <w:pPr>
        <w:pStyle w:val="686"/>
        <w:ind w:firstLine="420"/>
        <w:spacing w:line="360" w:lineRule="auto"/>
        <w:rPr>
          <w:color w:val="000000"/>
          <w:szCs w:val="21"/>
          <w:highlight w:val="none"/>
        </w:rPr>
      </w:pPr>
      <w:r>
        <w:rPr>
          <w:color w:val="000000"/>
          <w:szCs w:val="21"/>
          <w:highlight w:val="none"/>
        </w:rPr>
        <w:t xml:space="preserve">9.2投标人应按</w:t>
      </w:r>
      <w:r>
        <w:rPr>
          <w:b/>
          <w:color w:val="000000"/>
          <w:szCs w:val="21"/>
          <w:highlight w:val="none"/>
        </w:rPr>
        <w:t xml:space="preserve">投标人须知前附表</w:t>
      </w:r>
      <w:r>
        <w:rPr>
          <w:color w:val="000000"/>
          <w:szCs w:val="21"/>
          <w:highlight w:val="none"/>
        </w:rPr>
        <w:t xml:space="preserve">规定的时间和形式将提出的询问送达采购方，以便采购方在会议期间澄清，逾期的询问将不被接受。</w:t>
      </w:r>
      <w:r>
        <w:rPr>
          <w:color w:val="000000"/>
          <w:szCs w:val="21"/>
          <w:highlight w:val="none"/>
        </w:rPr>
      </w:r>
      <w:r/>
    </w:p>
    <w:p>
      <w:pPr>
        <w:pStyle w:val="687"/>
        <w:ind w:left="0" w:right="210"/>
        <w:spacing w:before="0" w:after="0" w:line="360" w:lineRule="auto"/>
        <w:rPr>
          <w:color w:val="000000"/>
          <w:highlight w:val="none"/>
        </w:rPr>
      </w:pPr>
      <w:r/>
      <w:bookmarkStart w:id="82" w:name="_Toc100905210"/>
      <w:r/>
      <w:bookmarkStart w:id="83" w:name="_Toc107246224"/>
      <w:r/>
      <w:bookmarkStart w:id="84" w:name="_Toc104560847"/>
      <w:r/>
      <w:bookmarkStart w:id="85" w:name="_Toc103848536"/>
      <w:r/>
      <w:bookmarkStart w:id="86" w:name="_Toc96347869"/>
      <w:r>
        <w:rPr>
          <w:color w:val="000000"/>
          <w:szCs w:val="21"/>
          <w:highlight w:val="none"/>
        </w:rPr>
        <w:t xml:space="preserve">10.联合体投标</w:t>
      </w:r>
      <w:bookmarkEnd w:id="82"/>
      <w:r/>
      <w:bookmarkEnd w:id="83"/>
      <w:r/>
      <w:bookmarkEnd w:id="84"/>
      <w:r/>
      <w:bookmarkEnd w:id="85"/>
      <w:r>
        <w:rPr>
          <w:color w:val="000000"/>
          <w:highlight w:val="none"/>
        </w:rPr>
      </w:r>
      <w:r/>
    </w:p>
    <w:p>
      <w:pPr>
        <w:pStyle w:val="686"/>
        <w:ind w:firstLine="420"/>
        <w:spacing w:line="360" w:lineRule="auto"/>
        <w:rPr>
          <w:color w:val="000000"/>
          <w:szCs w:val="21"/>
          <w:highlight w:val="none"/>
        </w:rPr>
      </w:pPr>
      <w:r>
        <w:rPr>
          <w:color w:val="000000"/>
          <w:szCs w:val="21"/>
          <w:highlight w:val="none"/>
        </w:rPr>
        <w:t xml:space="preserve">10.1本项目是否接受联合体形式参与详见</w:t>
      </w:r>
      <w:r>
        <w:rPr>
          <w:b/>
          <w:color w:val="000000"/>
          <w:szCs w:val="21"/>
          <w:highlight w:val="none"/>
        </w:rPr>
        <w:t xml:space="preserve">投标人须知前附表</w:t>
      </w:r>
      <w:r>
        <w:rPr>
          <w:color w:val="000000"/>
          <w:szCs w:val="21"/>
          <w:highlight w:val="none"/>
        </w:rPr>
        <w:t xml:space="preserve">。</w:t>
      </w:r>
      <w:r>
        <w:rPr>
          <w:color w:val="000000"/>
          <w:szCs w:val="21"/>
          <w:highlight w:val="none"/>
        </w:rPr>
      </w:r>
      <w:r/>
    </w:p>
    <w:p>
      <w:pPr>
        <w:pStyle w:val="686"/>
        <w:ind w:firstLine="420"/>
        <w:spacing w:line="360" w:lineRule="auto"/>
        <w:rPr>
          <w:color w:val="000000"/>
          <w:szCs w:val="21"/>
          <w:highlight w:val="none"/>
        </w:rPr>
      </w:pPr>
      <w:r>
        <w:rPr>
          <w:color w:val="000000"/>
          <w:szCs w:val="21"/>
          <w:highlight w:val="none"/>
        </w:rPr>
        <w:t xml:space="preserve">10.2投标人为联合体形式的，应遵守以下规定：</w:t>
      </w:r>
      <w:r>
        <w:rPr>
          <w:color w:val="000000"/>
          <w:szCs w:val="21"/>
          <w:highlight w:val="none"/>
        </w:rPr>
      </w:r>
      <w:r/>
    </w:p>
    <w:p>
      <w:pPr>
        <w:pStyle w:val="686"/>
        <w:ind w:firstLine="315"/>
        <w:jc w:val="left"/>
        <w:spacing w:line="360" w:lineRule="auto"/>
        <w:rPr>
          <w:color w:val="000000"/>
          <w:szCs w:val="21"/>
          <w:highlight w:val="none"/>
        </w:rPr>
      </w:pPr>
      <w:r>
        <w:rPr>
          <w:color w:val="000000"/>
          <w:szCs w:val="21"/>
          <w:highlight w:val="none"/>
        </w:rPr>
        <w:t xml:space="preserve">（1）联合体各方必须签订联合体协议书，明确联合体牵头人和各方权利、义务及分工、合同工作量比例；</w:t>
      </w:r>
      <w:r>
        <w:rPr>
          <w:color w:val="000000"/>
          <w:szCs w:val="21"/>
          <w:highlight w:val="none"/>
        </w:rPr>
      </w:r>
      <w:r/>
    </w:p>
    <w:p>
      <w:pPr>
        <w:pStyle w:val="686"/>
        <w:ind w:firstLine="315"/>
        <w:jc w:val="left"/>
        <w:spacing w:line="360" w:lineRule="auto"/>
        <w:rPr>
          <w:color w:val="000000"/>
          <w:szCs w:val="21"/>
          <w:highlight w:val="none"/>
        </w:rPr>
      </w:pPr>
      <w:r>
        <w:rPr>
          <w:color w:val="000000"/>
          <w:szCs w:val="21"/>
          <w:highlight w:val="none"/>
        </w:rPr>
        <w:t xml:space="preserve">（2）联合体各方均应当符合《政府采购法》第二十二条第一款规定的条件；</w:t>
      </w:r>
      <w:r>
        <w:rPr>
          <w:color w:val="000000"/>
          <w:szCs w:val="21"/>
          <w:highlight w:val="none"/>
        </w:rPr>
      </w:r>
      <w:r/>
    </w:p>
    <w:p>
      <w:pPr>
        <w:pStyle w:val="686"/>
        <w:ind w:firstLine="315"/>
        <w:jc w:val="left"/>
        <w:spacing w:line="360" w:lineRule="auto"/>
        <w:rPr>
          <w:color w:val="000000"/>
          <w:szCs w:val="21"/>
          <w:highlight w:val="none"/>
        </w:rPr>
      </w:pPr>
      <w:r>
        <w:rPr>
          <w:color w:val="000000"/>
          <w:szCs w:val="21"/>
          <w:highlight w:val="none"/>
        </w:rPr>
        <w:t xml:space="preserve">（3）除另有规定外，联合体各方中至少有一方应当符合采购人规定的特定资格条件；</w:t>
      </w:r>
      <w:r>
        <w:rPr>
          <w:color w:val="000000"/>
          <w:szCs w:val="21"/>
          <w:highlight w:val="none"/>
        </w:rPr>
      </w:r>
      <w:r/>
    </w:p>
    <w:p>
      <w:pPr>
        <w:pStyle w:val="686"/>
        <w:ind w:firstLine="315"/>
        <w:jc w:val="left"/>
        <w:spacing w:line="360" w:lineRule="auto"/>
        <w:rPr>
          <w:color w:val="000000"/>
          <w:szCs w:val="21"/>
          <w:highlight w:val="none"/>
        </w:rPr>
      </w:pPr>
      <w:r>
        <w:rPr>
          <w:color w:val="000000"/>
          <w:szCs w:val="21"/>
          <w:highlight w:val="none"/>
        </w:rPr>
        <w:t xml:space="preserve">（4）联合体中有同类资质的投标人按照联合体分工承担相同工作的，应当按照资质等级较低的投标人确定资质等级；</w:t>
      </w:r>
      <w:r>
        <w:rPr>
          <w:color w:val="000000"/>
          <w:szCs w:val="21"/>
          <w:highlight w:val="none"/>
        </w:rPr>
      </w:r>
      <w:r/>
    </w:p>
    <w:p>
      <w:pPr>
        <w:pStyle w:val="686"/>
        <w:ind w:firstLine="315"/>
        <w:jc w:val="left"/>
        <w:spacing w:line="360" w:lineRule="auto"/>
        <w:rPr>
          <w:color w:val="000000"/>
          <w:szCs w:val="21"/>
          <w:highlight w:val="none"/>
        </w:rPr>
      </w:pPr>
      <w:r>
        <w:rPr>
          <w:color w:val="000000"/>
          <w:szCs w:val="21"/>
          <w:highlight w:val="none"/>
        </w:rPr>
        <w:t xml:space="preserve">（5）以联合体形式参加政府采购活动的，联合体各方不得再单独参加或者与其他投标人另外组成联合体参加同一合同项下的政府采购活动。</w:t>
      </w:r>
      <w:r>
        <w:rPr>
          <w:color w:val="000000"/>
          <w:szCs w:val="21"/>
          <w:highlight w:val="none"/>
        </w:rPr>
      </w:r>
      <w:r/>
    </w:p>
    <w:p>
      <w:pPr>
        <w:pStyle w:val="687"/>
        <w:ind w:left="0" w:right="210"/>
        <w:spacing w:before="0" w:after="0" w:line="360" w:lineRule="auto"/>
        <w:rPr>
          <w:color w:val="000000"/>
          <w:highlight w:val="none"/>
        </w:rPr>
      </w:pPr>
      <w:r/>
      <w:bookmarkStart w:id="87" w:name="_Toc104560848"/>
      <w:r/>
      <w:bookmarkStart w:id="88" w:name="_Toc103848537"/>
      <w:r/>
      <w:bookmarkStart w:id="89" w:name="_Toc100905213"/>
      <w:r/>
      <w:bookmarkStart w:id="90" w:name="_Toc100905211"/>
      <w:r/>
      <w:bookmarkStart w:id="91" w:name="_Toc107246225"/>
      <w:r>
        <w:rPr>
          <w:color w:val="000000"/>
          <w:highlight w:val="none"/>
        </w:rPr>
        <w:t xml:space="preserve">11.分包</w:t>
      </w:r>
      <w:bookmarkEnd w:id="87"/>
      <w:r/>
      <w:bookmarkEnd w:id="88"/>
      <w:r/>
      <w:bookmarkEnd w:id="89"/>
      <w:r/>
      <w:bookmarkEnd w:id="91"/>
      <w:r>
        <w:rPr>
          <w:color w:val="000000"/>
          <w:highlight w:val="none"/>
        </w:rPr>
      </w:r>
      <w:r/>
    </w:p>
    <w:p>
      <w:pPr>
        <w:pStyle w:val="686"/>
        <w:ind w:firstLine="420"/>
        <w:spacing w:line="360" w:lineRule="auto"/>
        <w:rPr>
          <w:color w:val="000000"/>
          <w:szCs w:val="21"/>
          <w:highlight w:val="none"/>
        </w:rPr>
      </w:pPr>
      <w:r>
        <w:rPr>
          <w:color w:val="000000"/>
          <w:szCs w:val="21"/>
          <w:highlight w:val="none"/>
        </w:rPr>
        <w:t xml:space="preserve">11.1</w:t>
      </w:r>
      <w:r>
        <w:rPr>
          <w:color w:val="000000"/>
          <w:szCs w:val="21"/>
          <w:highlight w:val="none"/>
        </w:rPr>
        <w:tab/>
      </w:r>
      <w:r>
        <w:rPr>
          <w:color w:val="000000"/>
          <w:szCs w:val="21"/>
          <w:highlight w:val="none"/>
        </w:rPr>
        <w:t xml:space="preserve">采购人允许采用分包方式履行合同的，中标人可以依法在中标后将中标项目的非主体、非关键性工作采取分包方式履行合同。本项目的非主体、非关键性工作是否允许分包，见</w:t>
      </w:r>
      <w:r>
        <w:rPr>
          <w:b/>
          <w:color w:val="000000"/>
          <w:szCs w:val="21"/>
          <w:highlight w:val="none"/>
        </w:rPr>
        <w:t xml:space="preserve">投标人须知前附表</w:t>
      </w:r>
      <w:r>
        <w:rPr>
          <w:color w:val="000000"/>
          <w:szCs w:val="21"/>
          <w:highlight w:val="none"/>
        </w:rPr>
        <w:t xml:space="preserve">。</w:t>
      </w:r>
      <w:r>
        <w:rPr>
          <w:color w:val="000000"/>
          <w:szCs w:val="21"/>
          <w:highlight w:val="none"/>
        </w:rPr>
      </w:r>
      <w:r/>
    </w:p>
    <w:p>
      <w:pPr>
        <w:pStyle w:val="686"/>
        <w:ind w:firstLine="420"/>
        <w:spacing w:line="360" w:lineRule="auto"/>
        <w:rPr>
          <w:color w:val="000000"/>
          <w:szCs w:val="21"/>
          <w:highlight w:val="none"/>
        </w:rPr>
      </w:pPr>
      <w:r>
        <w:rPr>
          <w:color w:val="000000"/>
          <w:szCs w:val="21"/>
          <w:highlight w:val="none"/>
        </w:rPr>
        <w:t xml:space="preserve">11.2政府采购合同分包履行的，应当在投标文件中载明分包承担主体，分包承担主体应当具备相应资质条件且不得再次分包，否则投标无效。中标人就采购项目和分包项目向采购人负责，分包投标人就分包项目承担责任。</w:t>
      </w:r>
      <w:r>
        <w:rPr>
          <w:color w:val="000000"/>
          <w:szCs w:val="21"/>
          <w:highlight w:val="none"/>
        </w:rPr>
      </w:r>
      <w:r/>
    </w:p>
    <w:p>
      <w:pPr>
        <w:pStyle w:val="687"/>
        <w:ind w:left="0" w:right="210"/>
        <w:spacing w:before="0" w:after="0" w:line="360" w:lineRule="auto"/>
        <w:rPr>
          <w:color w:val="000000"/>
          <w:highlight w:val="none"/>
        </w:rPr>
      </w:pPr>
      <w:r/>
      <w:bookmarkStart w:id="92" w:name="_Toc107246226"/>
      <w:r/>
      <w:bookmarkStart w:id="93" w:name="_Toc104560849"/>
      <w:r>
        <w:rPr>
          <w:color w:val="000000"/>
          <w:highlight w:val="none"/>
        </w:rPr>
        <w:t xml:space="preserve">12.样品</w:t>
      </w:r>
      <w:bookmarkEnd w:id="92"/>
      <w:r/>
      <w:bookmarkEnd w:id="93"/>
      <w:r>
        <w:rPr>
          <w:color w:val="000000"/>
          <w:highlight w:val="none"/>
        </w:rPr>
      </w:r>
      <w:r/>
    </w:p>
    <w:p>
      <w:pPr>
        <w:pStyle w:val="686"/>
        <w:ind w:firstLine="420"/>
        <w:spacing w:line="360" w:lineRule="auto"/>
        <w:rPr>
          <w:color w:val="000000"/>
          <w:szCs w:val="21"/>
          <w:highlight w:val="none"/>
        </w:rPr>
      </w:pPr>
      <w:r>
        <w:rPr>
          <w:color w:val="000000"/>
          <w:szCs w:val="21"/>
          <w:highlight w:val="none"/>
        </w:rPr>
        <w:t xml:space="preserve">12.1本项目是否要求投标人提供样品，以及样品制作的标准和要求、是否需要随样品提交相关检测报告、样品的提交要求等详见</w:t>
      </w:r>
      <w:r>
        <w:rPr>
          <w:b/>
          <w:color w:val="000000"/>
          <w:szCs w:val="21"/>
          <w:highlight w:val="none"/>
        </w:rPr>
        <w:t xml:space="preserve">投标人须知前附表</w:t>
      </w:r>
      <w:r>
        <w:rPr>
          <w:color w:val="000000"/>
          <w:szCs w:val="21"/>
          <w:highlight w:val="none"/>
        </w:rPr>
        <w:t xml:space="preserve">。</w:t>
      </w:r>
      <w:r>
        <w:rPr>
          <w:color w:val="000000"/>
          <w:szCs w:val="21"/>
          <w:highlight w:val="none"/>
        </w:rPr>
      </w:r>
      <w:r/>
    </w:p>
    <w:p>
      <w:pPr>
        <w:pStyle w:val="686"/>
        <w:ind w:firstLine="420"/>
        <w:spacing w:line="360" w:lineRule="auto"/>
        <w:rPr>
          <w:color w:val="000000"/>
          <w:szCs w:val="21"/>
          <w:highlight w:val="none"/>
        </w:rPr>
      </w:pPr>
      <w:r>
        <w:rPr>
          <w:color w:val="000000"/>
          <w:szCs w:val="21"/>
          <w:highlight w:val="none"/>
        </w:rPr>
        <w:t xml:space="preserve">12.2样品的评审方法以及评审标准等内容见第五章《评标方法与评标标准》。</w:t>
      </w:r>
      <w:r>
        <w:rPr>
          <w:color w:val="000000"/>
          <w:szCs w:val="21"/>
          <w:highlight w:val="none"/>
        </w:rPr>
      </w:r>
      <w:r/>
    </w:p>
    <w:p>
      <w:pPr>
        <w:pStyle w:val="687"/>
        <w:ind w:left="0" w:right="210"/>
        <w:spacing w:before="0" w:after="0" w:line="360" w:lineRule="auto"/>
        <w:rPr>
          <w:color w:val="000000"/>
          <w:highlight w:val="none"/>
        </w:rPr>
      </w:pPr>
      <w:r/>
      <w:bookmarkEnd w:id="86"/>
      <w:r/>
      <w:bookmarkEnd w:id="90"/>
      <w:r/>
      <w:bookmarkStart w:id="94" w:name="_Toc100905214"/>
      <w:r/>
      <w:bookmarkStart w:id="95" w:name="_Toc107246227"/>
      <w:r/>
      <w:bookmarkStart w:id="96" w:name="_Toc104560850"/>
      <w:r/>
      <w:bookmarkStart w:id="97" w:name="_Toc103848538"/>
      <w:r>
        <w:rPr>
          <w:color w:val="000000"/>
          <w:highlight w:val="none"/>
        </w:rPr>
        <w:t xml:space="preserve">13.采购进口产品</w:t>
      </w:r>
      <w:bookmarkEnd w:id="94"/>
      <w:r/>
      <w:bookmarkEnd w:id="95"/>
      <w:r/>
      <w:bookmarkEnd w:id="96"/>
      <w:r/>
      <w:bookmarkEnd w:id="97"/>
      <w:r>
        <w:rPr>
          <w:color w:val="000000"/>
          <w:highlight w:val="none"/>
        </w:rPr>
      </w:r>
      <w:r/>
    </w:p>
    <w:p>
      <w:pPr>
        <w:pStyle w:val="686"/>
        <w:ind w:firstLine="420"/>
        <w:spacing w:line="360" w:lineRule="auto"/>
        <w:rPr>
          <w:color w:val="000000"/>
          <w:szCs w:val="21"/>
          <w:highlight w:val="none"/>
        </w:rPr>
      </w:pPr>
      <w:r>
        <w:rPr>
          <w:color w:val="000000"/>
          <w:szCs w:val="21"/>
          <w:highlight w:val="none"/>
        </w:rPr>
        <w:t xml:space="preserve">13.1本项目是否采购进口产品及相关要求见</w:t>
      </w:r>
      <w:r>
        <w:rPr>
          <w:b/>
          <w:color w:val="000000"/>
          <w:szCs w:val="21"/>
          <w:highlight w:val="none"/>
        </w:rPr>
        <w:t xml:space="preserve">投标人须知前附表</w:t>
      </w:r>
      <w:r>
        <w:rPr>
          <w:color w:val="000000"/>
          <w:szCs w:val="21"/>
          <w:highlight w:val="none"/>
        </w:rPr>
        <w:t xml:space="preserve">。</w:t>
      </w:r>
      <w:r>
        <w:rPr>
          <w:color w:val="000000"/>
          <w:szCs w:val="21"/>
          <w:highlight w:val="none"/>
        </w:rPr>
      </w:r>
      <w:r/>
    </w:p>
    <w:p>
      <w:pPr>
        <w:pStyle w:val="687"/>
        <w:ind w:left="0" w:right="210"/>
        <w:spacing w:before="0" w:after="0" w:line="360" w:lineRule="auto"/>
        <w:rPr>
          <w:color w:val="000000"/>
          <w:highlight w:val="none"/>
        </w:rPr>
      </w:pPr>
      <w:r/>
      <w:bookmarkStart w:id="98" w:name="_Toc104560851"/>
      <w:r/>
      <w:bookmarkStart w:id="99" w:name="_Toc107246228"/>
      <w:r>
        <w:rPr>
          <w:color w:val="000000"/>
          <w:highlight w:val="none"/>
        </w:rPr>
        <w:t xml:space="preserve">14.采购项目预算及最高限价</w:t>
      </w:r>
      <w:bookmarkEnd w:id="98"/>
      <w:r/>
      <w:bookmarkEnd w:id="99"/>
      <w:r>
        <w:rPr>
          <w:color w:val="000000"/>
          <w:highlight w:val="none"/>
        </w:rPr>
      </w:r>
      <w:r/>
    </w:p>
    <w:p>
      <w:pPr>
        <w:pStyle w:val="686"/>
        <w:ind w:firstLine="420"/>
        <w:spacing w:line="360" w:lineRule="auto"/>
        <w:rPr>
          <w:color w:val="000000"/>
          <w:szCs w:val="21"/>
          <w:highlight w:val="none"/>
        </w:rPr>
      </w:pPr>
      <w:r>
        <w:rPr>
          <w:color w:val="000000"/>
          <w:szCs w:val="21"/>
          <w:highlight w:val="none"/>
        </w:rPr>
        <w:t xml:space="preserve">14.1本项目采购资金已列入政府采购预算，预算金额见</w:t>
      </w:r>
      <w:r>
        <w:rPr>
          <w:b/>
          <w:color w:val="000000"/>
          <w:szCs w:val="21"/>
          <w:highlight w:val="none"/>
        </w:rPr>
        <w:t xml:space="preserve">投标人须知前附表</w:t>
      </w:r>
      <w:r>
        <w:rPr>
          <w:color w:val="000000"/>
          <w:szCs w:val="21"/>
          <w:highlight w:val="none"/>
        </w:rPr>
        <w:t xml:space="preserve">。</w:t>
      </w:r>
      <w:r>
        <w:rPr>
          <w:color w:val="000000"/>
          <w:szCs w:val="21"/>
          <w:highlight w:val="none"/>
        </w:rPr>
      </w:r>
      <w:r/>
    </w:p>
    <w:p>
      <w:pPr>
        <w:pStyle w:val="686"/>
        <w:ind w:firstLine="420"/>
        <w:spacing w:line="360" w:lineRule="auto"/>
        <w:rPr>
          <w:color w:val="000000"/>
          <w:szCs w:val="21"/>
          <w:highlight w:val="none"/>
        </w:rPr>
      </w:pPr>
      <w:r>
        <w:rPr>
          <w:color w:val="000000"/>
          <w:szCs w:val="21"/>
          <w:highlight w:val="none"/>
        </w:rPr>
        <w:t xml:space="preserve">14.2本项目最高限价要求见</w:t>
      </w:r>
      <w:r>
        <w:rPr>
          <w:b/>
          <w:color w:val="000000"/>
          <w:szCs w:val="21"/>
          <w:highlight w:val="none"/>
        </w:rPr>
        <w:t xml:space="preserve">投标人须知前附表</w:t>
      </w:r>
      <w:r>
        <w:rPr>
          <w:color w:val="000000"/>
          <w:szCs w:val="21"/>
          <w:highlight w:val="none"/>
        </w:rPr>
        <w:t xml:space="preserve">。</w:t>
      </w:r>
      <w:r>
        <w:rPr>
          <w:color w:val="000000"/>
          <w:szCs w:val="21"/>
          <w:highlight w:val="none"/>
        </w:rPr>
      </w:r>
      <w:r/>
    </w:p>
    <w:p>
      <w:pPr>
        <w:pStyle w:val="687"/>
        <w:ind w:left="0" w:right="210"/>
        <w:spacing w:before="0" w:after="0" w:line="360" w:lineRule="auto"/>
        <w:rPr>
          <w:color w:val="000000"/>
          <w:highlight w:val="none"/>
        </w:rPr>
      </w:pPr>
      <w:r/>
      <w:bookmarkStart w:id="100" w:name="_Toc107246229"/>
      <w:r/>
      <w:bookmarkStart w:id="101" w:name="_Toc104560852"/>
      <w:r>
        <w:rPr>
          <w:color w:val="000000"/>
          <w:highlight w:val="none"/>
        </w:rPr>
        <w:t xml:space="preserve">15.</w:t>
      </w:r>
      <w:r>
        <w:rPr>
          <w:bCs w:val="0"/>
          <w:color w:val="000000"/>
          <w:szCs w:val="21"/>
          <w:highlight w:val="none"/>
        </w:rPr>
        <w:t xml:space="preserve"> 投标人</w:t>
      </w:r>
      <w:r>
        <w:rPr>
          <w:color w:val="000000"/>
          <w:highlight w:val="none"/>
        </w:rPr>
        <w:t xml:space="preserve">资格条件</w:t>
      </w:r>
      <w:bookmarkEnd w:id="100"/>
      <w:r/>
      <w:bookmarkEnd w:id="101"/>
      <w:r>
        <w:rPr>
          <w:color w:val="000000"/>
          <w:highlight w:val="none"/>
        </w:rPr>
      </w:r>
      <w:r/>
    </w:p>
    <w:p>
      <w:pPr>
        <w:pStyle w:val="686"/>
        <w:ind w:firstLine="420"/>
        <w:spacing w:line="360" w:lineRule="auto"/>
        <w:rPr>
          <w:color w:val="000000"/>
          <w:szCs w:val="21"/>
          <w:highlight w:val="none"/>
        </w:rPr>
      </w:pPr>
      <w:r>
        <w:rPr>
          <w:color w:val="000000"/>
          <w:szCs w:val="21"/>
          <w:highlight w:val="none"/>
        </w:rPr>
        <w:t xml:space="preserve">15.1</w:t>
      </w:r>
      <w:r>
        <w:rPr>
          <w:bCs/>
          <w:color w:val="000000"/>
          <w:szCs w:val="21"/>
          <w:highlight w:val="none"/>
        </w:rPr>
        <w:t xml:space="preserve">投标人</w:t>
      </w:r>
      <w:r>
        <w:rPr>
          <w:color w:val="000000"/>
          <w:szCs w:val="21"/>
          <w:highlight w:val="none"/>
        </w:rPr>
        <w:t xml:space="preserve">资格条件见</w:t>
      </w:r>
      <w:r>
        <w:rPr>
          <w:b/>
          <w:color w:val="000000"/>
          <w:szCs w:val="21"/>
          <w:highlight w:val="none"/>
        </w:rPr>
        <w:t xml:space="preserve">投标人须知前附表</w:t>
      </w:r>
      <w:r>
        <w:rPr>
          <w:color w:val="000000"/>
          <w:szCs w:val="21"/>
          <w:highlight w:val="none"/>
        </w:rPr>
        <w:t xml:space="preserve">。</w:t>
      </w:r>
      <w:r>
        <w:rPr>
          <w:color w:val="000000"/>
          <w:szCs w:val="21"/>
          <w:highlight w:val="none"/>
        </w:rPr>
      </w:r>
      <w:r/>
    </w:p>
    <w:p>
      <w:pPr>
        <w:pStyle w:val="687"/>
        <w:ind w:left="0" w:right="210"/>
        <w:spacing w:before="0" w:after="0" w:line="360" w:lineRule="auto"/>
        <w:rPr>
          <w:color w:val="000000"/>
          <w:highlight w:val="none"/>
        </w:rPr>
      </w:pPr>
      <w:r/>
      <w:bookmarkStart w:id="102" w:name="_Toc107246230"/>
      <w:r>
        <w:rPr>
          <w:color w:val="000000"/>
          <w:highlight w:val="none"/>
        </w:rPr>
        <w:t xml:space="preserve">二．招标文件</w:t>
      </w:r>
      <w:bookmarkEnd w:id="64"/>
      <w:r/>
      <w:bookmarkEnd w:id="102"/>
      <w:r>
        <w:rPr>
          <w:color w:val="000000"/>
          <w:highlight w:val="none"/>
        </w:rPr>
      </w:r>
      <w:r/>
    </w:p>
    <w:p>
      <w:pPr>
        <w:pStyle w:val="687"/>
        <w:ind w:left="0" w:right="210"/>
        <w:spacing w:before="0" w:after="0" w:line="360" w:lineRule="auto"/>
        <w:rPr>
          <w:color w:val="000000"/>
          <w:highlight w:val="none"/>
        </w:rPr>
      </w:pPr>
      <w:r/>
      <w:bookmarkStart w:id="103" w:name="_Toc103848540"/>
      <w:r/>
      <w:bookmarkStart w:id="104" w:name="_Toc96347871"/>
      <w:r/>
      <w:bookmarkStart w:id="105" w:name="_Toc104560854"/>
      <w:r/>
      <w:bookmarkStart w:id="106" w:name="_Toc100905217"/>
      <w:r/>
      <w:bookmarkStart w:id="107" w:name="_Toc107246231"/>
      <w:r>
        <w:rPr>
          <w:color w:val="000000"/>
          <w:highlight w:val="none"/>
        </w:rPr>
        <w:t xml:space="preserve">16.招标文件的构成</w:t>
      </w:r>
      <w:bookmarkEnd w:id="103"/>
      <w:r/>
      <w:bookmarkEnd w:id="104"/>
      <w:r/>
      <w:bookmarkEnd w:id="105"/>
      <w:r/>
      <w:bookmarkEnd w:id="106"/>
      <w:r/>
      <w:bookmarkEnd w:id="107"/>
      <w:r>
        <w:rPr>
          <w:color w:val="000000"/>
          <w:highlight w:val="none"/>
        </w:rPr>
      </w:r>
      <w:r/>
    </w:p>
    <w:p>
      <w:pPr>
        <w:pStyle w:val="763"/>
        <w:ind w:firstLine="420"/>
        <w:spacing w:line="360" w:lineRule="auto"/>
        <w:rPr>
          <w:rFonts w:ascii="Times New Roman" w:hAnsi="Times New Roman"/>
          <w:bCs/>
          <w:color w:val="000000"/>
          <w:sz w:val="21"/>
          <w:highlight w:val="none"/>
        </w:rPr>
      </w:pPr>
      <w:r>
        <w:rPr>
          <w:rFonts w:ascii="Times New Roman" w:hAnsi="Times New Roman"/>
          <w:bCs/>
          <w:color w:val="000000"/>
          <w:sz w:val="21"/>
          <w:highlight w:val="none"/>
        </w:rPr>
        <w:t xml:space="preserve">16.1招标文件各章节的内容如下：</w:t>
      </w:r>
      <w:r>
        <w:rPr>
          <w:rFonts w:ascii="Times New Roman" w:hAnsi="Times New Roman"/>
          <w:bCs/>
          <w:color w:val="000000"/>
          <w:sz w:val="21"/>
          <w:highlight w:val="none"/>
        </w:rPr>
      </w:r>
      <w:r/>
    </w:p>
    <w:p>
      <w:pPr>
        <w:pStyle w:val="686"/>
        <w:ind w:firstLine="420"/>
        <w:spacing w:line="360" w:lineRule="auto"/>
        <w:rPr>
          <w:color w:val="000000"/>
          <w:szCs w:val="21"/>
          <w:highlight w:val="none"/>
        </w:rPr>
      </w:pPr>
      <w:r>
        <w:rPr>
          <w:color w:val="000000"/>
          <w:szCs w:val="21"/>
          <w:highlight w:val="none"/>
        </w:rPr>
        <w:t xml:space="preserve">第一章：招标公告</w:t>
      </w:r>
      <w:r>
        <w:rPr>
          <w:color w:val="000000"/>
          <w:szCs w:val="21"/>
          <w:highlight w:val="none"/>
        </w:rPr>
      </w:r>
      <w:r/>
    </w:p>
    <w:p>
      <w:pPr>
        <w:pStyle w:val="686"/>
        <w:ind w:firstLine="420"/>
        <w:spacing w:line="360" w:lineRule="auto"/>
        <w:rPr>
          <w:color w:val="000000"/>
          <w:szCs w:val="21"/>
          <w:highlight w:val="none"/>
        </w:rPr>
      </w:pPr>
      <w:r>
        <w:rPr>
          <w:color w:val="000000"/>
          <w:szCs w:val="21"/>
          <w:highlight w:val="none"/>
        </w:rPr>
        <w:t xml:space="preserve">第二章：投标人须知</w:t>
      </w:r>
      <w:r>
        <w:rPr>
          <w:color w:val="000000"/>
          <w:szCs w:val="21"/>
          <w:highlight w:val="none"/>
        </w:rPr>
      </w:r>
      <w:r/>
    </w:p>
    <w:p>
      <w:pPr>
        <w:pStyle w:val="686"/>
        <w:ind w:firstLine="420"/>
        <w:spacing w:line="360" w:lineRule="auto"/>
        <w:rPr>
          <w:color w:val="000000"/>
          <w:szCs w:val="21"/>
          <w:highlight w:val="none"/>
        </w:rPr>
      </w:pPr>
      <w:r>
        <w:rPr>
          <w:color w:val="000000"/>
          <w:szCs w:val="21"/>
          <w:highlight w:val="none"/>
        </w:rPr>
        <w:t xml:space="preserve">第三章：政府采购合同条款及格式</w:t>
      </w:r>
      <w:r>
        <w:rPr>
          <w:color w:val="000000"/>
          <w:szCs w:val="21"/>
          <w:highlight w:val="none"/>
        </w:rPr>
      </w:r>
      <w:r/>
    </w:p>
    <w:p>
      <w:pPr>
        <w:pStyle w:val="686"/>
        <w:ind w:firstLine="420"/>
        <w:spacing w:line="360" w:lineRule="auto"/>
        <w:rPr>
          <w:color w:val="000000"/>
          <w:szCs w:val="21"/>
          <w:highlight w:val="none"/>
        </w:rPr>
      </w:pPr>
      <w:r>
        <w:rPr>
          <w:color w:val="000000"/>
          <w:szCs w:val="21"/>
          <w:highlight w:val="none"/>
        </w:rPr>
        <w:t xml:space="preserve">第四章：采购需求</w:t>
      </w:r>
      <w:r>
        <w:rPr>
          <w:color w:val="000000"/>
          <w:szCs w:val="21"/>
          <w:highlight w:val="none"/>
        </w:rPr>
      </w:r>
      <w:r/>
    </w:p>
    <w:p>
      <w:pPr>
        <w:pStyle w:val="686"/>
        <w:ind w:firstLine="420"/>
        <w:spacing w:line="360" w:lineRule="auto"/>
        <w:rPr>
          <w:color w:val="000000"/>
          <w:szCs w:val="21"/>
          <w:highlight w:val="none"/>
        </w:rPr>
      </w:pPr>
      <w:r>
        <w:rPr>
          <w:color w:val="000000"/>
          <w:szCs w:val="21"/>
          <w:highlight w:val="none"/>
        </w:rPr>
        <w:t xml:space="preserve">第五章：评标方法与评标标准</w:t>
      </w:r>
      <w:r>
        <w:rPr>
          <w:color w:val="000000"/>
          <w:szCs w:val="21"/>
          <w:highlight w:val="none"/>
        </w:rPr>
      </w:r>
      <w:r/>
    </w:p>
    <w:p>
      <w:pPr>
        <w:pStyle w:val="686"/>
        <w:ind w:firstLine="420"/>
        <w:spacing w:line="360" w:lineRule="auto"/>
        <w:rPr>
          <w:color w:val="000000"/>
          <w:szCs w:val="21"/>
          <w:highlight w:val="none"/>
        </w:rPr>
      </w:pPr>
      <w:r>
        <w:rPr>
          <w:color w:val="000000"/>
          <w:szCs w:val="21"/>
          <w:highlight w:val="none"/>
        </w:rPr>
        <w:t xml:space="preserve">第六章：</w:t>
      </w:r>
      <w:bookmarkStart w:id="108" w:name="_Toc96347872"/>
      <w:r>
        <w:rPr>
          <w:color w:val="000000"/>
          <w:szCs w:val="21"/>
          <w:highlight w:val="none"/>
        </w:rPr>
        <w:t xml:space="preserve">投标文件格式</w:t>
      </w:r>
      <w:r>
        <w:rPr>
          <w:color w:val="000000"/>
          <w:szCs w:val="21"/>
          <w:highlight w:val="none"/>
        </w:rPr>
      </w:r>
      <w:r/>
    </w:p>
    <w:p>
      <w:pPr>
        <w:pStyle w:val="686"/>
        <w:ind w:firstLine="420"/>
        <w:spacing w:line="360" w:lineRule="auto"/>
        <w:rPr>
          <w:color w:val="000000"/>
          <w:szCs w:val="21"/>
          <w:highlight w:val="none"/>
        </w:rPr>
      </w:pPr>
      <w:r>
        <w:rPr>
          <w:color w:val="000000"/>
          <w:szCs w:val="21"/>
          <w:highlight w:val="none"/>
        </w:rPr>
        <w:t xml:space="preserve">对招标文件所作的澄清、修改，构成招标文件的组成部分。</w:t>
      </w:r>
      <w:r>
        <w:rPr>
          <w:color w:val="000000"/>
          <w:szCs w:val="21"/>
          <w:highlight w:val="none"/>
        </w:rPr>
      </w:r>
      <w:r/>
    </w:p>
    <w:p>
      <w:pPr>
        <w:pStyle w:val="686"/>
        <w:ind w:firstLine="422"/>
        <w:spacing w:line="360" w:lineRule="auto"/>
        <w:rPr>
          <w:color w:val="000000"/>
          <w:szCs w:val="21"/>
          <w:highlight w:val="none"/>
        </w:rPr>
      </w:pPr>
      <w:r>
        <w:rPr>
          <w:b/>
          <w:color w:val="000000"/>
          <w:szCs w:val="21"/>
          <w:highlight w:val="none"/>
        </w:rPr>
        <w:t xml:space="preserve">★招标文件中标注</w:t>
      </w:r>
      <w:r>
        <w:rPr>
          <w:bCs/>
          <w:color w:val="000000"/>
          <w:szCs w:val="21"/>
          <w:highlight w:val="none"/>
        </w:rPr>
        <w:t xml:space="preserve">“</w:t>
      </w:r>
      <w:r>
        <w:rPr>
          <w:b/>
          <w:color w:val="000000"/>
          <w:szCs w:val="21"/>
          <w:highlight w:val="none"/>
        </w:rPr>
        <w:t xml:space="preserve">★</w:t>
      </w:r>
      <w:r>
        <w:rPr>
          <w:bCs/>
          <w:color w:val="000000"/>
          <w:szCs w:val="21"/>
          <w:highlight w:val="none"/>
        </w:rPr>
        <w:t xml:space="preserve">”</w:t>
      </w:r>
      <w:r>
        <w:rPr>
          <w:b/>
          <w:color w:val="000000"/>
          <w:szCs w:val="21"/>
          <w:highlight w:val="none"/>
        </w:rPr>
        <w:t xml:space="preserve">符号的条款为实质性要求条款（即关键条款）。</w:t>
      </w:r>
      <w:r>
        <w:rPr>
          <w:color w:val="000000"/>
          <w:szCs w:val="21"/>
          <w:highlight w:val="none"/>
        </w:rPr>
      </w:r>
      <w:r/>
    </w:p>
    <w:p>
      <w:pPr>
        <w:pStyle w:val="686"/>
        <w:ind w:firstLine="420"/>
        <w:spacing w:line="360" w:lineRule="auto"/>
        <w:rPr>
          <w:color w:val="000000"/>
          <w:szCs w:val="21"/>
          <w:highlight w:val="none"/>
        </w:rPr>
      </w:pPr>
      <w:r>
        <w:rPr>
          <w:color w:val="000000"/>
          <w:szCs w:val="21"/>
          <w:highlight w:val="none"/>
        </w:rPr>
        <w:t xml:space="preserve">16.2投标人应仔细阅读和检查招标文件的全部内容。如发现招标文件内容不全，应及时向采购方提出，以便补齐。</w:t>
      </w:r>
      <w:r>
        <w:rPr>
          <w:color w:val="000000"/>
          <w:szCs w:val="21"/>
          <w:highlight w:val="none"/>
        </w:rPr>
      </w:r>
      <w:r/>
    </w:p>
    <w:p>
      <w:pPr>
        <w:pStyle w:val="686"/>
        <w:ind w:firstLine="420"/>
        <w:spacing w:line="360" w:lineRule="auto"/>
        <w:rPr>
          <w:bCs/>
          <w:color w:val="000000"/>
          <w:szCs w:val="21"/>
          <w:highlight w:val="none"/>
        </w:rPr>
      </w:pPr>
      <w:r>
        <w:rPr>
          <w:bCs/>
          <w:color w:val="000000"/>
          <w:szCs w:val="21"/>
          <w:highlight w:val="none"/>
        </w:rPr>
        <w:t xml:space="preserve">16.3</w:t>
      </w:r>
      <w:r>
        <w:rPr>
          <w:color w:val="000000"/>
          <w:szCs w:val="21"/>
          <w:highlight w:val="none"/>
        </w:rPr>
        <w:t xml:space="preserve">投标人</w:t>
      </w:r>
      <w:r>
        <w:rPr>
          <w:bCs/>
          <w:color w:val="000000"/>
          <w:szCs w:val="21"/>
          <w:highlight w:val="none"/>
        </w:rPr>
        <w:t xml:space="preserve">按照招标文件要求编制投标文件。任何对招标文件的忽略或误解，不能作为投标文件存在缺陷或瑕疵的理由，其风险由</w:t>
      </w:r>
      <w:r>
        <w:rPr>
          <w:color w:val="000000"/>
          <w:szCs w:val="21"/>
          <w:highlight w:val="none"/>
        </w:rPr>
        <w:t xml:space="preserve">投标人</w:t>
      </w:r>
      <w:r>
        <w:rPr>
          <w:bCs/>
          <w:color w:val="000000"/>
          <w:szCs w:val="21"/>
          <w:highlight w:val="none"/>
        </w:rPr>
        <w:t xml:space="preserve">承担。</w:t>
      </w:r>
      <w:r>
        <w:rPr>
          <w:bCs/>
          <w:color w:val="000000"/>
          <w:szCs w:val="21"/>
          <w:highlight w:val="none"/>
        </w:rPr>
      </w:r>
      <w:r/>
    </w:p>
    <w:p>
      <w:pPr>
        <w:pStyle w:val="686"/>
        <w:ind w:firstLine="420"/>
        <w:spacing w:line="360" w:lineRule="auto"/>
        <w:rPr>
          <w:color w:val="000000"/>
          <w:szCs w:val="21"/>
          <w:highlight w:val="none"/>
        </w:rPr>
      </w:pPr>
      <w:r>
        <w:rPr>
          <w:color w:val="000000"/>
          <w:szCs w:val="21"/>
          <w:highlight w:val="none"/>
        </w:rPr>
        <w:t xml:space="preserve">16.4本项目招标文件如包括多个分包，则除非特别说明，招标文件所列各项要求均为各分包通用要求。</w:t>
      </w:r>
      <w:r>
        <w:rPr>
          <w:color w:val="000000"/>
          <w:szCs w:val="21"/>
          <w:highlight w:val="none"/>
        </w:rPr>
      </w:r>
      <w:r/>
    </w:p>
    <w:p>
      <w:pPr>
        <w:pStyle w:val="687"/>
        <w:ind w:left="0" w:right="210"/>
        <w:spacing w:before="0" w:after="0" w:line="360" w:lineRule="auto"/>
        <w:rPr>
          <w:color w:val="000000"/>
          <w:highlight w:val="none"/>
        </w:rPr>
      </w:pPr>
      <w:r/>
      <w:bookmarkEnd w:id="108"/>
      <w:r/>
      <w:bookmarkStart w:id="109" w:name="_Toc100905218"/>
      <w:r/>
      <w:bookmarkStart w:id="110" w:name="_Toc104560855"/>
      <w:r/>
      <w:bookmarkStart w:id="111" w:name="_Toc107246232"/>
      <w:r/>
      <w:bookmarkStart w:id="112" w:name="_Toc96347873"/>
      <w:r/>
      <w:bookmarkStart w:id="113" w:name="_Toc103848541"/>
      <w:r>
        <w:rPr>
          <w:color w:val="000000"/>
          <w:highlight w:val="none"/>
        </w:rPr>
        <w:t xml:space="preserve">17.招标文件的澄清或者修改</w:t>
      </w:r>
      <w:bookmarkEnd w:id="109"/>
      <w:r/>
      <w:bookmarkEnd w:id="110"/>
      <w:r/>
      <w:bookmarkEnd w:id="111"/>
      <w:r/>
      <w:bookmarkEnd w:id="112"/>
      <w:r/>
      <w:bookmarkEnd w:id="113"/>
      <w:r>
        <w:rPr>
          <w:color w:val="000000"/>
          <w:highlight w:val="none"/>
        </w:rPr>
      </w:r>
      <w:r/>
    </w:p>
    <w:p>
      <w:pPr>
        <w:pStyle w:val="686"/>
        <w:ind w:firstLine="420"/>
        <w:spacing w:line="360" w:lineRule="auto"/>
        <w:rPr>
          <w:color w:val="000000"/>
          <w:szCs w:val="21"/>
          <w:highlight w:val="none"/>
        </w:rPr>
      </w:pPr>
      <w:r/>
      <w:bookmarkStart w:id="114" w:name="_Toc100905219"/>
      <w:r>
        <w:rPr>
          <w:color w:val="000000"/>
          <w:szCs w:val="21"/>
          <w:highlight w:val="none"/>
        </w:rPr>
        <w:t xml:space="preserve">17.1采购方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r>
        <w:rPr>
          <w:color w:val="000000"/>
          <w:szCs w:val="21"/>
          <w:highlight w:val="none"/>
        </w:rPr>
      </w:r>
      <w:r/>
    </w:p>
    <w:p>
      <w:pPr>
        <w:pStyle w:val="686"/>
        <w:ind w:firstLine="420"/>
        <w:spacing w:line="360" w:lineRule="auto"/>
        <w:rPr>
          <w:color w:val="000000"/>
          <w:szCs w:val="21"/>
          <w:highlight w:val="none"/>
        </w:rPr>
      </w:pPr>
      <w:r>
        <w:rPr>
          <w:color w:val="000000"/>
          <w:szCs w:val="21"/>
          <w:highlight w:val="none"/>
        </w:rPr>
        <w:t xml:space="preserve">17.2澄清或者修改的内容可能影响投标文件编制的，采购方应当在投标截止时间至少15日前，以书面形式通知所有获取招标文件的潜在投标人；不足15日的，采购方应当顺延提交投标文件的截止时间。</w:t>
      </w:r>
      <w:r>
        <w:rPr>
          <w:color w:val="000000"/>
          <w:szCs w:val="21"/>
          <w:highlight w:val="none"/>
        </w:rPr>
      </w:r>
      <w:r/>
    </w:p>
    <w:p>
      <w:pPr>
        <w:pStyle w:val="687"/>
        <w:ind w:left="0" w:right="210"/>
        <w:spacing w:before="0" w:after="0" w:line="360" w:lineRule="auto"/>
        <w:rPr>
          <w:color w:val="000000"/>
          <w:highlight w:val="none"/>
        </w:rPr>
      </w:pPr>
      <w:r/>
      <w:bookmarkEnd w:id="114"/>
      <w:r/>
      <w:bookmarkStart w:id="115" w:name="_Toc91836558"/>
      <w:r/>
      <w:bookmarkStart w:id="116" w:name="_Toc104560856"/>
      <w:r/>
      <w:bookmarkStart w:id="117" w:name="_Toc107246233"/>
      <w:r/>
      <w:bookmarkStart w:id="118" w:name="_Toc80264708"/>
      <w:r>
        <w:rPr>
          <w:color w:val="000000"/>
          <w:highlight w:val="none"/>
        </w:rPr>
        <w:t xml:space="preserve">三．投标文件</w:t>
      </w:r>
      <w:bookmarkEnd w:id="115"/>
      <w:r/>
      <w:bookmarkEnd w:id="116"/>
      <w:r/>
      <w:bookmarkEnd w:id="117"/>
      <w:r>
        <w:rPr>
          <w:color w:val="000000"/>
          <w:highlight w:val="none"/>
        </w:rPr>
      </w:r>
      <w:r/>
    </w:p>
    <w:p>
      <w:pPr>
        <w:pStyle w:val="687"/>
        <w:ind w:left="0" w:right="210"/>
        <w:spacing w:before="0" w:after="0" w:line="360" w:lineRule="auto"/>
        <w:rPr>
          <w:color w:val="000000"/>
          <w:highlight w:val="none"/>
        </w:rPr>
      </w:pPr>
      <w:r/>
      <w:bookmarkStart w:id="119" w:name="_Toc107246234"/>
      <w:r/>
      <w:bookmarkStart w:id="120" w:name="_Toc104560857"/>
      <w:r/>
      <w:bookmarkStart w:id="121" w:name="_Toc103848543"/>
      <w:r/>
      <w:bookmarkStart w:id="122" w:name="_Toc96347875"/>
      <w:r/>
      <w:bookmarkStart w:id="123" w:name="_Toc100905221"/>
      <w:r>
        <w:rPr>
          <w:color w:val="000000"/>
          <w:highlight w:val="none"/>
        </w:rPr>
        <w:t xml:space="preserve">18.投标文件的组成</w:t>
      </w:r>
      <w:bookmarkEnd w:id="119"/>
      <w:r/>
      <w:bookmarkEnd w:id="120"/>
      <w:r/>
      <w:bookmarkEnd w:id="121"/>
      <w:r>
        <w:rPr>
          <w:color w:val="000000"/>
          <w:highlight w:val="none"/>
        </w:rPr>
      </w:r>
      <w:r/>
    </w:p>
    <w:p>
      <w:pPr>
        <w:pStyle w:val="686"/>
        <w:ind w:firstLine="420"/>
        <w:spacing w:line="360" w:lineRule="auto"/>
        <w:rPr>
          <w:color w:val="000000"/>
          <w:szCs w:val="21"/>
          <w:highlight w:val="none"/>
        </w:rPr>
      </w:pPr>
      <w:r>
        <w:rPr>
          <w:color w:val="000000"/>
          <w:szCs w:val="21"/>
          <w:highlight w:val="none"/>
        </w:rPr>
        <w:t xml:space="preserve">格式见招标文件第六章《投标文件格式》。</w:t>
      </w:r>
      <w:r>
        <w:rPr>
          <w:color w:val="000000"/>
          <w:szCs w:val="21"/>
          <w:highlight w:val="none"/>
        </w:rPr>
      </w:r>
      <w:r/>
    </w:p>
    <w:p>
      <w:pPr>
        <w:pStyle w:val="687"/>
        <w:ind w:left="0" w:right="210"/>
        <w:spacing w:before="0" w:after="0" w:line="360" w:lineRule="auto"/>
        <w:rPr>
          <w:color w:val="000000"/>
          <w:szCs w:val="21"/>
          <w:highlight w:val="none"/>
        </w:rPr>
      </w:pPr>
      <w:r/>
      <w:bookmarkStart w:id="124" w:name="_Toc107246235"/>
      <w:r/>
      <w:bookmarkStart w:id="125" w:name="_Toc104560858"/>
      <w:r>
        <w:rPr>
          <w:color w:val="000000"/>
          <w:highlight w:val="none"/>
        </w:rPr>
        <w:t xml:space="preserve">19.投标文件编制的原则</w:t>
      </w:r>
      <w:bookmarkEnd w:id="124"/>
      <w:r>
        <w:rPr>
          <w:color w:val="000000"/>
          <w:szCs w:val="21"/>
          <w:highlight w:val="none"/>
        </w:rPr>
      </w:r>
      <w:r/>
    </w:p>
    <w:p>
      <w:pPr>
        <w:pStyle w:val="686"/>
        <w:ind w:firstLine="420"/>
        <w:spacing w:line="360" w:lineRule="auto"/>
        <w:rPr>
          <w:color w:val="000000"/>
          <w:szCs w:val="21"/>
          <w:highlight w:val="none"/>
        </w:rPr>
      </w:pPr>
      <w:r/>
      <w:bookmarkEnd w:id="125"/>
      <w:r>
        <w:rPr>
          <w:bCs/>
          <w:color w:val="000000"/>
          <w:szCs w:val="21"/>
          <w:highlight w:val="none"/>
        </w:rPr>
        <w:t xml:space="preserve">19.1</w:t>
      </w:r>
      <w:r>
        <w:rPr>
          <w:color w:val="000000"/>
          <w:szCs w:val="21"/>
          <w:highlight w:val="none"/>
        </w:rPr>
        <w:t xml:space="preserve">投标人应在认真阅读招标文件所有内容的基础上，按照招标文件的要求编制完整的投标文件。招标文件中对投标文件格式有要求的，投标人应按格式逐项填写内容。</w:t>
      </w:r>
      <w:r>
        <w:rPr>
          <w:color w:val="000000"/>
          <w:szCs w:val="21"/>
          <w:highlight w:val="none"/>
        </w:rPr>
      </w:r>
      <w:r/>
    </w:p>
    <w:p>
      <w:pPr>
        <w:pStyle w:val="686"/>
        <w:ind w:firstLine="420"/>
        <w:spacing w:line="360" w:lineRule="auto"/>
        <w:rPr>
          <w:color w:val="000000"/>
          <w:szCs w:val="21"/>
          <w:highlight w:val="none"/>
        </w:rPr>
      </w:pPr>
      <w:r>
        <w:rPr>
          <w:bCs/>
          <w:color w:val="000000"/>
          <w:szCs w:val="21"/>
          <w:highlight w:val="none"/>
        </w:rPr>
        <w:t xml:space="preserve">19.2</w:t>
      </w:r>
      <w:r>
        <w:rPr>
          <w:color w:val="000000"/>
          <w:szCs w:val="21"/>
          <w:highlight w:val="none"/>
        </w:rPr>
        <w:t xml:space="preserve">投标人必须保证投标文件所提供的全部资料真实可靠。</w:t>
      </w:r>
      <w:r>
        <w:rPr>
          <w:color w:val="000000"/>
          <w:szCs w:val="21"/>
          <w:highlight w:val="none"/>
        </w:rPr>
      </w:r>
      <w:r/>
    </w:p>
    <w:p>
      <w:pPr>
        <w:pStyle w:val="686"/>
        <w:ind w:firstLine="420"/>
        <w:spacing w:line="360" w:lineRule="auto"/>
        <w:rPr>
          <w:color w:val="000000"/>
          <w:szCs w:val="21"/>
          <w:highlight w:val="none"/>
        </w:rPr>
      </w:pPr>
      <w:r>
        <w:rPr>
          <w:bCs/>
          <w:color w:val="000000"/>
          <w:szCs w:val="21"/>
          <w:highlight w:val="none"/>
        </w:rPr>
        <w:t xml:space="preserve">19.3</w:t>
      </w:r>
      <w:r>
        <w:rPr>
          <w:color w:val="000000"/>
          <w:szCs w:val="21"/>
          <w:highlight w:val="none"/>
        </w:rPr>
        <w:t xml:space="preserve">投标文件须对招标文件中的内容做出实质性和完整的响应。</w:t>
      </w:r>
      <w:r>
        <w:rPr>
          <w:color w:val="000000"/>
          <w:szCs w:val="21"/>
          <w:highlight w:val="none"/>
        </w:rPr>
      </w:r>
      <w:r/>
    </w:p>
    <w:p>
      <w:pPr>
        <w:pStyle w:val="687"/>
        <w:ind w:left="0" w:right="210"/>
        <w:spacing w:before="0" w:after="0" w:line="360" w:lineRule="auto"/>
        <w:rPr>
          <w:color w:val="000000"/>
          <w:szCs w:val="21"/>
          <w:highlight w:val="none"/>
        </w:rPr>
      </w:pPr>
      <w:r/>
      <w:bookmarkStart w:id="126" w:name="_Toc107246236"/>
      <w:r>
        <w:rPr>
          <w:color w:val="000000"/>
          <w:highlight w:val="none"/>
        </w:rPr>
        <w:t xml:space="preserve">20.投标报价</w:t>
      </w:r>
      <w:bookmarkEnd w:id="126"/>
      <w:r>
        <w:rPr>
          <w:color w:val="000000"/>
          <w:szCs w:val="21"/>
          <w:highlight w:val="none"/>
        </w:rPr>
      </w:r>
      <w:r/>
    </w:p>
    <w:p>
      <w:pPr>
        <w:pStyle w:val="686"/>
        <w:ind w:firstLine="420"/>
        <w:spacing w:line="360" w:lineRule="auto"/>
        <w:rPr>
          <w:color w:val="000000"/>
          <w:szCs w:val="21"/>
          <w:highlight w:val="none"/>
        </w:rPr>
      </w:pPr>
      <w:r>
        <w:rPr>
          <w:bCs/>
          <w:color w:val="000000"/>
          <w:szCs w:val="21"/>
          <w:highlight w:val="none"/>
        </w:rPr>
        <w:t xml:space="preserve">20.1</w:t>
      </w:r>
      <w:r>
        <w:rPr>
          <w:color w:val="000000"/>
          <w:szCs w:val="21"/>
          <w:highlight w:val="none"/>
        </w:rPr>
        <w:t xml:space="preserve">所有投标均以人民币报价，应包括国家规定的增值税税金。</w:t>
      </w:r>
      <w:r>
        <w:rPr>
          <w:color w:val="000000"/>
          <w:szCs w:val="21"/>
          <w:highlight w:val="none"/>
        </w:rPr>
      </w:r>
      <w:r/>
    </w:p>
    <w:p>
      <w:pPr>
        <w:pStyle w:val="686"/>
        <w:ind w:firstLine="422"/>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color w:val="000000"/>
          <w:szCs w:val="21"/>
          <w:highlight w:val="none"/>
        </w:rPr>
      </w:pPr>
      <w:r>
        <w:rPr>
          <w:b/>
          <w:color w:val="000000"/>
          <w:szCs w:val="21"/>
          <w:highlight w:val="none"/>
        </w:rPr>
        <w:t xml:space="preserve">★</w:t>
      </w:r>
      <w:r>
        <w:rPr>
          <w:b/>
          <w:bCs/>
          <w:color w:val="000000"/>
          <w:szCs w:val="21"/>
          <w:highlight w:val="none"/>
        </w:rPr>
        <w:t xml:space="preserve">20.2</w:t>
      </w:r>
      <w:r>
        <w:rPr>
          <w:b/>
          <w:color w:val="000000"/>
          <w:szCs w:val="21"/>
          <w:highlight w:val="none"/>
        </w:rPr>
        <w:t xml:space="preserve">投标文件的价格部分是对采购标的价格构成的说明，招标文件如无特别说明，每项货物、服务或工程等只允许有一个报价，任何有选择的报价将不予接受，将作为无效投标文件处理</w:t>
      </w:r>
      <w:r>
        <w:rPr>
          <w:color w:val="000000"/>
          <w:szCs w:val="21"/>
          <w:highlight w:val="none"/>
        </w:rPr>
        <w:t xml:space="preserve">。</w:t>
      </w:r>
      <w:r>
        <w:rPr>
          <w:color w:val="000000"/>
          <w:szCs w:val="21"/>
          <w:highlight w:val="none"/>
        </w:rPr>
      </w:r>
      <w:r/>
    </w:p>
    <w:p>
      <w:pPr>
        <w:pStyle w:val="686"/>
        <w:ind w:firstLine="420"/>
        <w:spacing w:line="360" w:lineRule="auto"/>
        <w:rPr>
          <w:color w:val="000000"/>
          <w:szCs w:val="21"/>
          <w:highlight w:val="none"/>
        </w:rPr>
      </w:pPr>
      <w:r>
        <w:rPr>
          <w:bCs/>
          <w:color w:val="000000"/>
          <w:szCs w:val="21"/>
          <w:highlight w:val="none"/>
        </w:rPr>
        <w:t xml:space="preserve">20.3</w:t>
      </w:r>
      <w:r>
        <w:rPr>
          <w:color w:val="000000"/>
          <w:szCs w:val="21"/>
          <w:highlight w:val="none"/>
        </w:rPr>
        <w:t xml:space="preserve">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rPr>
          <w:color w:val="000000"/>
          <w:szCs w:val="21"/>
          <w:highlight w:val="none"/>
        </w:rPr>
      </w:r>
      <w:r/>
    </w:p>
    <w:p>
      <w:pPr>
        <w:pStyle w:val="686"/>
        <w:ind w:firstLine="420"/>
        <w:spacing w:line="360" w:lineRule="auto"/>
        <w:rPr>
          <w:color w:val="000000"/>
          <w:szCs w:val="21"/>
          <w:highlight w:val="none"/>
        </w:rPr>
      </w:pPr>
      <w:r>
        <w:rPr>
          <w:bCs/>
          <w:color w:val="000000"/>
          <w:szCs w:val="21"/>
          <w:highlight w:val="none"/>
        </w:rPr>
        <w:t xml:space="preserve">20.4</w:t>
      </w:r>
      <w:r>
        <w:rPr>
          <w:color w:val="000000"/>
          <w:szCs w:val="21"/>
          <w:highlight w:val="none"/>
        </w:rPr>
        <w:t xml:space="preserve">投标人要按开标一览表、分项报价表的内容填写投标报价及其它事项，并由法定代表人（单位负责人）或授权代表签署。分项报价表的总价应和开标一览表的投标总价相一致，包括投标人为完成本项目所发生的一切费用相关的所有税费。如分项报价表的总价和开标一览表的投标总价不一致的，按照本须知规定的内容执行。</w:t>
      </w:r>
      <w:r>
        <w:rPr>
          <w:color w:val="000000"/>
          <w:szCs w:val="21"/>
          <w:highlight w:val="none"/>
        </w:rPr>
      </w:r>
      <w:r/>
    </w:p>
    <w:p>
      <w:pPr>
        <w:pStyle w:val="686"/>
        <w:ind w:firstLine="420"/>
        <w:spacing w:line="360" w:lineRule="auto"/>
        <w:rPr>
          <w:color w:val="000000"/>
          <w:szCs w:val="21"/>
          <w:highlight w:val="none"/>
        </w:rPr>
      </w:pPr>
      <w:r>
        <w:rPr>
          <w:bCs/>
          <w:color w:val="000000"/>
          <w:szCs w:val="21"/>
          <w:highlight w:val="none"/>
        </w:rPr>
        <w:t xml:space="preserve">20.5</w:t>
      </w:r>
      <w:r>
        <w:rPr>
          <w:color w:val="000000"/>
          <w:szCs w:val="21"/>
          <w:highlight w:val="none"/>
        </w:rPr>
        <w:t xml:space="preserve">投标报价的其他要求见</w:t>
      </w:r>
      <w:r>
        <w:rPr>
          <w:b/>
          <w:color w:val="000000"/>
          <w:szCs w:val="21"/>
          <w:highlight w:val="none"/>
        </w:rPr>
        <w:t xml:space="preserve">投标人须知前附表</w:t>
      </w:r>
      <w:r>
        <w:rPr>
          <w:color w:val="000000"/>
          <w:szCs w:val="21"/>
          <w:highlight w:val="none"/>
        </w:rPr>
        <w:t xml:space="preserve">。</w:t>
      </w:r>
      <w:r>
        <w:rPr>
          <w:color w:val="000000"/>
          <w:szCs w:val="21"/>
          <w:highlight w:val="none"/>
        </w:rPr>
      </w:r>
      <w:r/>
    </w:p>
    <w:p>
      <w:pPr>
        <w:pStyle w:val="687"/>
        <w:ind w:left="0" w:right="210"/>
        <w:spacing w:before="0" w:after="0" w:line="360" w:lineRule="auto"/>
        <w:rPr>
          <w:color w:val="000000"/>
          <w:highlight w:val="none"/>
        </w:rPr>
      </w:pPr>
      <w:r/>
      <w:bookmarkEnd w:id="122"/>
      <w:r/>
      <w:bookmarkEnd w:id="123"/>
      <w:r/>
      <w:bookmarkStart w:id="127" w:name="_Toc100905224"/>
      <w:r/>
      <w:bookmarkStart w:id="128" w:name="_Toc104560859"/>
      <w:r/>
      <w:bookmarkStart w:id="129" w:name="_Toc107246237"/>
      <w:r/>
      <w:bookmarkStart w:id="130" w:name="_Toc103848545"/>
      <w:r/>
      <w:bookmarkStart w:id="131" w:name="_Toc96347878"/>
      <w:r/>
      <w:bookmarkStart w:id="132" w:name="_Toc103848544"/>
      <w:r/>
      <w:bookmarkStart w:id="133" w:name="_Toc100905223"/>
      <w:r>
        <w:rPr>
          <w:color w:val="000000"/>
          <w:highlight w:val="none"/>
        </w:rPr>
        <w:t xml:space="preserve">21.投标有效期</w:t>
      </w:r>
      <w:bookmarkEnd w:id="127"/>
      <w:r/>
      <w:bookmarkEnd w:id="128"/>
      <w:r/>
      <w:bookmarkEnd w:id="129"/>
      <w:r/>
      <w:bookmarkEnd w:id="130"/>
      <w:r>
        <w:rPr>
          <w:color w:val="000000"/>
          <w:highlight w:val="none"/>
        </w:rPr>
      </w:r>
      <w:r/>
    </w:p>
    <w:p>
      <w:pPr>
        <w:pStyle w:val="686"/>
        <w:ind w:firstLine="422"/>
        <w:spacing w:line="360" w:lineRule="auto"/>
        <w:rPr>
          <w:b/>
          <w:bCs/>
          <w:color w:val="000000"/>
          <w:szCs w:val="21"/>
          <w:highlight w:val="none"/>
        </w:rPr>
      </w:pPr>
      <w:r>
        <w:rPr>
          <w:b/>
          <w:color w:val="000000"/>
          <w:szCs w:val="21"/>
          <w:highlight w:val="none"/>
        </w:rPr>
        <w:t xml:space="preserve">★</w:t>
      </w:r>
      <w:r>
        <w:rPr>
          <w:bCs/>
          <w:color w:val="000000"/>
          <w:szCs w:val="21"/>
          <w:highlight w:val="none"/>
        </w:rPr>
        <w:t xml:space="preserve">21.1投标有效期见</w:t>
      </w:r>
      <w:r>
        <w:rPr>
          <w:b/>
          <w:bCs/>
          <w:color w:val="000000"/>
          <w:szCs w:val="21"/>
          <w:highlight w:val="none"/>
        </w:rPr>
        <w:t xml:space="preserve">投标人须知前附表</w:t>
      </w:r>
      <w:r>
        <w:rPr>
          <w:bCs/>
          <w:color w:val="000000"/>
          <w:szCs w:val="21"/>
          <w:highlight w:val="none"/>
        </w:rPr>
        <w:t xml:space="preserve">，在此期间投标文件对投标人具有法律约束力，以保证采购人有足够的时间完成评标、定标以及签订合同。投标有效期从</w:t>
      </w:r>
      <w:r>
        <w:rPr>
          <w:b/>
          <w:bCs/>
          <w:color w:val="000000"/>
          <w:szCs w:val="21"/>
          <w:highlight w:val="none"/>
        </w:rPr>
        <w:t xml:space="preserve">投标人须知前附表</w:t>
      </w:r>
      <w:r>
        <w:rPr>
          <w:bCs/>
          <w:color w:val="000000"/>
          <w:szCs w:val="21"/>
          <w:highlight w:val="none"/>
        </w:rPr>
        <w:t xml:space="preserve">规定的投标截止之日起计算。</w:t>
      </w:r>
      <w:r>
        <w:rPr>
          <w:b/>
          <w:bCs/>
          <w:color w:val="000000"/>
          <w:szCs w:val="21"/>
          <w:highlight w:val="none"/>
        </w:rPr>
        <w:t xml:space="preserve">投标有效期不足的，在评标时将其视为无效投标。</w:t>
      </w:r>
      <w:r>
        <w:rPr>
          <w:b/>
          <w:bCs/>
          <w:color w:val="000000"/>
          <w:szCs w:val="21"/>
          <w:highlight w:val="none"/>
        </w:rPr>
      </w:r>
      <w:r/>
    </w:p>
    <w:p>
      <w:pPr>
        <w:pStyle w:val="686"/>
        <w:ind w:firstLine="420"/>
        <w:spacing w:line="360" w:lineRule="auto"/>
        <w:rPr>
          <w:bCs/>
          <w:color w:val="000000"/>
          <w:szCs w:val="21"/>
          <w:highlight w:val="none"/>
        </w:rPr>
      </w:pPr>
      <w:r>
        <w:rPr>
          <w:bCs/>
          <w:color w:val="000000"/>
          <w:szCs w:val="21"/>
          <w:highlight w:val="none"/>
        </w:rPr>
        <w:t xml:space="preserve">21.2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r>
        <w:rPr>
          <w:bCs/>
          <w:color w:val="000000"/>
          <w:szCs w:val="21"/>
          <w:highlight w:val="none"/>
        </w:rPr>
      </w:r>
      <w:r/>
    </w:p>
    <w:p>
      <w:pPr>
        <w:pStyle w:val="687"/>
        <w:ind w:left="0" w:right="210"/>
        <w:spacing w:before="0" w:after="0" w:line="360" w:lineRule="auto"/>
        <w:rPr>
          <w:color w:val="000000"/>
          <w:highlight w:val="none"/>
        </w:rPr>
      </w:pPr>
      <w:r/>
      <w:bookmarkStart w:id="134" w:name="_Toc104560860"/>
      <w:r/>
      <w:bookmarkStart w:id="135" w:name="_Toc107246238"/>
      <w:r>
        <w:rPr>
          <w:color w:val="000000"/>
          <w:highlight w:val="none"/>
        </w:rPr>
        <w:t xml:space="preserve">22.投标保证金</w:t>
      </w:r>
      <w:bookmarkEnd w:id="131"/>
      <w:r/>
      <w:bookmarkEnd w:id="132"/>
      <w:r/>
      <w:bookmarkEnd w:id="133"/>
      <w:r/>
      <w:bookmarkEnd w:id="134"/>
      <w:r/>
      <w:bookmarkEnd w:id="135"/>
      <w:r>
        <w:rPr>
          <w:color w:val="000000"/>
          <w:highlight w:val="none"/>
        </w:rPr>
      </w:r>
      <w:r/>
    </w:p>
    <w:p>
      <w:pPr>
        <w:pStyle w:val="686"/>
        <w:ind w:firstLine="420"/>
        <w:spacing w:line="360" w:lineRule="auto"/>
        <w:rPr>
          <w:bCs/>
          <w:color w:val="000000"/>
          <w:szCs w:val="21"/>
          <w:highlight w:val="none"/>
        </w:rPr>
      </w:pPr>
      <w:r/>
      <w:bookmarkStart w:id="136" w:name="_Toc96347879"/>
      <w:r/>
      <w:bookmarkStart w:id="137" w:name="_Toc519241651"/>
      <w:r/>
      <w:bookmarkStart w:id="138" w:name="_Toc420657357"/>
      <w:r/>
      <w:bookmarkStart w:id="139" w:name="_Toc466452044"/>
      <w:r/>
      <w:bookmarkStart w:id="140" w:name="_Toc420487862"/>
      <w:r/>
      <w:bookmarkStart w:id="141" w:name="_Toc68159552"/>
      <w:r>
        <w:rPr>
          <w:bCs/>
          <w:color w:val="000000"/>
          <w:szCs w:val="21"/>
          <w:highlight w:val="none"/>
        </w:rPr>
        <w:t xml:space="preserve">22.1本项目是否交纳投标保证金见</w:t>
      </w:r>
      <w:r>
        <w:rPr>
          <w:b/>
          <w:bCs/>
          <w:color w:val="000000"/>
          <w:szCs w:val="21"/>
          <w:highlight w:val="none"/>
        </w:rPr>
        <w:t xml:space="preserve">投标人须知前附表</w:t>
      </w:r>
      <w:r>
        <w:rPr>
          <w:bCs/>
          <w:color w:val="000000"/>
          <w:szCs w:val="21"/>
          <w:highlight w:val="none"/>
        </w:rPr>
        <w:t xml:space="preserve">。</w:t>
      </w:r>
      <w:r>
        <w:rPr>
          <w:bCs/>
          <w:color w:val="000000"/>
          <w:szCs w:val="21"/>
          <w:highlight w:val="none"/>
        </w:rPr>
      </w:r>
      <w:r/>
    </w:p>
    <w:p>
      <w:pPr>
        <w:pStyle w:val="686"/>
        <w:ind w:firstLine="422"/>
        <w:spacing w:line="360" w:lineRule="auto"/>
        <w:rPr>
          <w:bCs/>
          <w:color w:val="000000"/>
          <w:szCs w:val="21"/>
          <w:highlight w:val="none"/>
        </w:rPr>
      </w:pPr>
      <w:r>
        <w:rPr>
          <w:b/>
          <w:color w:val="000000"/>
          <w:szCs w:val="21"/>
          <w:highlight w:val="none"/>
        </w:rPr>
        <w:t xml:space="preserve">★</w:t>
      </w:r>
      <w:r>
        <w:rPr>
          <w:bCs/>
          <w:color w:val="000000"/>
          <w:szCs w:val="21"/>
          <w:highlight w:val="none"/>
        </w:rPr>
        <w:t xml:space="preserve">22.2投标人按照</w:t>
      </w:r>
      <w:r>
        <w:rPr>
          <w:b/>
          <w:bCs/>
          <w:color w:val="000000"/>
          <w:szCs w:val="21"/>
          <w:highlight w:val="none"/>
        </w:rPr>
        <w:t xml:space="preserve">投标人须知前附表</w:t>
      </w:r>
      <w:r>
        <w:rPr>
          <w:bCs/>
          <w:color w:val="000000"/>
          <w:szCs w:val="21"/>
          <w:highlight w:val="none"/>
        </w:rPr>
        <w:t xml:space="preserve">要求的形式，在</w:t>
      </w:r>
      <w:r>
        <w:rPr>
          <w:b/>
          <w:bCs/>
          <w:color w:val="000000"/>
          <w:szCs w:val="21"/>
          <w:highlight w:val="none"/>
        </w:rPr>
        <w:t xml:space="preserve">投标人须知前附表</w:t>
      </w:r>
      <w:r>
        <w:rPr>
          <w:bCs/>
          <w:color w:val="000000"/>
          <w:szCs w:val="21"/>
          <w:highlight w:val="none"/>
        </w:rPr>
        <w:t xml:space="preserve">规定的投标截止时间前，向采购方提交</w:t>
      </w:r>
      <w:r>
        <w:rPr>
          <w:b/>
          <w:bCs/>
          <w:color w:val="000000"/>
          <w:szCs w:val="21"/>
          <w:highlight w:val="none"/>
        </w:rPr>
        <w:t xml:space="preserve">投标人须知前附表</w:t>
      </w:r>
      <w:r>
        <w:rPr>
          <w:bCs/>
          <w:color w:val="000000"/>
          <w:szCs w:val="21"/>
          <w:highlight w:val="none"/>
        </w:rPr>
        <w:t xml:space="preserve">规定的投标保证金(数额采用四舍五入，计算至元)。投标保证金有效期应与</w:t>
      </w:r>
      <w:r>
        <w:rPr>
          <w:b/>
          <w:bCs/>
          <w:color w:val="000000"/>
          <w:szCs w:val="21"/>
          <w:highlight w:val="none"/>
        </w:rPr>
        <w:t xml:space="preserve">投标人须知前附表</w:t>
      </w:r>
      <w:r>
        <w:rPr>
          <w:bCs/>
          <w:color w:val="000000"/>
          <w:szCs w:val="21"/>
          <w:highlight w:val="none"/>
        </w:rPr>
        <w:t xml:space="preserve">规定的投标有效期一致。</w:t>
      </w:r>
      <w:r>
        <w:rPr>
          <w:b/>
          <w:color w:val="000000"/>
          <w:szCs w:val="21"/>
          <w:highlight w:val="none"/>
        </w:rPr>
        <w:t xml:space="preserve">投标人未按规定缴纳投标保证金的或</w:t>
      </w:r>
      <w:r>
        <w:rPr>
          <w:b/>
          <w:bCs/>
          <w:color w:val="000000"/>
          <w:szCs w:val="21"/>
          <w:highlight w:val="none"/>
        </w:rPr>
        <w:t xml:space="preserve">由于到账时间晚于投标截止时间的，或者票据错误、印鉴不清等原因导致不能到账的，其投标无效。</w:t>
      </w:r>
      <w:r>
        <w:rPr>
          <w:bCs/>
          <w:color w:val="000000"/>
          <w:szCs w:val="21"/>
          <w:highlight w:val="none"/>
        </w:rPr>
      </w:r>
      <w:r/>
    </w:p>
    <w:p>
      <w:pPr>
        <w:pStyle w:val="686"/>
        <w:ind w:firstLine="420"/>
        <w:spacing w:line="360" w:lineRule="auto"/>
        <w:rPr>
          <w:bCs/>
          <w:color w:val="000000"/>
          <w:szCs w:val="21"/>
          <w:highlight w:val="none"/>
        </w:rPr>
      </w:pPr>
      <w:r>
        <w:rPr>
          <w:bCs/>
          <w:color w:val="000000"/>
          <w:szCs w:val="21"/>
          <w:highlight w:val="none"/>
        </w:rPr>
        <w:t xml:space="preserve">22.3联合体投标的，可以由联合体中的一方或者共同提交投标保证金。以一方名义提交投标保证金的，对联合体各方均具有约束力。</w:t>
      </w:r>
      <w:r>
        <w:rPr>
          <w:bCs/>
          <w:color w:val="000000"/>
          <w:szCs w:val="21"/>
          <w:highlight w:val="none"/>
        </w:rPr>
      </w:r>
      <w:r/>
    </w:p>
    <w:p>
      <w:pPr>
        <w:pStyle w:val="686"/>
        <w:ind w:firstLine="420"/>
        <w:spacing w:line="360" w:lineRule="auto"/>
        <w:rPr>
          <w:bCs/>
          <w:color w:val="000000"/>
          <w:szCs w:val="21"/>
          <w:highlight w:val="none"/>
        </w:rPr>
      </w:pPr>
      <w:r>
        <w:rPr>
          <w:bCs/>
          <w:color w:val="000000"/>
          <w:szCs w:val="21"/>
          <w:highlight w:val="none"/>
        </w:rPr>
        <w:t xml:space="preserve">22.4未中标的投标人的投标保证金，将在中标通知书发出后5个工作日内退还，但因投标人自身原因导致无法及时退还的除外。</w:t>
      </w:r>
      <w:r>
        <w:rPr>
          <w:bCs/>
          <w:color w:val="000000"/>
          <w:szCs w:val="21"/>
          <w:highlight w:val="none"/>
        </w:rPr>
      </w:r>
      <w:r/>
    </w:p>
    <w:p>
      <w:pPr>
        <w:pStyle w:val="686"/>
        <w:ind w:firstLine="420"/>
        <w:spacing w:line="360" w:lineRule="auto"/>
        <w:rPr>
          <w:bCs/>
          <w:color w:val="000000"/>
          <w:szCs w:val="21"/>
          <w:highlight w:val="none"/>
        </w:rPr>
      </w:pPr>
      <w:r>
        <w:rPr>
          <w:bCs/>
          <w:color w:val="000000"/>
          <w:szCs w:val="21"/>
          <w:highlight w:val="none"/>
        </w:rPr>
        <w:t xml:space="preserve">22.5中标的投标人的投标保证金，将在政府采购合同签订后5个工作日内退还中标人。</w:t>
      </w:r>
      <w:r>
        <w:rPr>
          <w:bCs/>
          <w:color w:val="000000"/>
          <w:szCs w:val="21"/>
          <w:highlight w:val="none"/>
        </w:rPr>
      </w:r>
      <w:r/>
    </w:p>
    <w:p>
      <w:pPr>
        <w:pStyle w:val="686"/>
        <w:ind w:firstLine="420"/>
        <w:spacing w:line="360" w:lineRule="auto"/>
        <w:rPr>
          <w:bCs/>
          <w:color w:val="000000"/>
          <w:szCs w:val="21"/>
          <w:highlight w:val="none"/>
        </w:rPr>
      </w:pPr>
      <w:r>
        <w:rPr>
          <w:bCs/>
          <w:color w:val="000000"/>
          <w:szCs w:val="21"/>
          <w:highlight w:val="none"/>
        </w:rPr>
        <w:t xml:space="preserve">22.6投标人有以下情形之一的，投标保证金可以不予退还：</w:t>
      </w:r>
      <w:r>
        <w:rPr>
          <w:bCs/>
          <w:color w:val="000000"/>
          <w:szCs w:val="21"/>
          <w:highlight w:val="none"/>
        </w:rPr>
      </w:r>
      <w:r/>
    </w:p>
    <w:p>
      <w:pPr>
        <w:pStyle w:val="686"/>
        <w:ind w:firstLine="315"/>
        <w:jc w:val="left"/>
        <w:spacing w:line="360" w:lineRule="auto"/>
        <w:rPr>
          <w:color w:val="000000"/>
          <w:szCs w:val="21"/>
          <w:highlight w:val="none"/>
        </w:rPr>
      </w:pPr>
      <w:r/>
      <w:bookmarkEnd w:id="136"/>
      <w:r/>
      <w:bookmarkEnd w:id="137"/>
      <w:r/>
      <w:bookmarkEnd w:id="138"/>
      <w:r/>
      <w:bookmarkEnd w:id="139"/>
      <w:r/>
      <w:bookmarkEnd w:id="140"/>
      <w:r/>
      <w:bookmarkEnd w:id="141"/>
      <w:r/>
      <w:bookmarkStart w:id="142" w:name="_Toc96347880"/>
      <w:r/>
      <w:bookmarkStart w:id="143" w:name="_Toc100905225"/>
      <w:r/>
      <w:bookmarkStart w:id="144" w:name="_Toc103848546"/>
      <w:r/>
      <w:bookmarkStart w:id="145" w:name="_Toc104560861"/>
      <w:r>
        <w:rPr>
          <w:color w:val="000000"/>
          <w:szCs w:val="21"/>
          <w:highlight w:val="none"/>
        </w:rPr>
        <w:t xml:space="preserve">（1）投标人在招标文件规定的投标有效期内撤销其投标文件；</w:t>
      </w:r>
      <w:r>
        <w:rPr>
          <w:color w:val="000000"/>
          <w:szCs w:val="21"/>
          <w:highlight w:val="none"/>
        </w:rPr>
      </w:r>
      <w:r/>
    </w:p>
    <w:p>
      <w:pPr>
        <w:pStyle w:val="686"/>
        <w:ind w:firstLine="315"/>
        <w:jc w:val="left"/>
        <w:spacing w:line="360" w:lineRule="auto"/>
        <w:rPr>
          <w:color w:val="000000"/>
          <w:szCs w:val="21"/>
          <w:highlight w:val="none"/>
        </w:rPr>
      </w:pPr>
      <w:r>
        <w:rPr>
          <w:color w:val="000000"/>
          <w:szCs w:val="21"/>
          <w:highlight w:val="none"/>
        </w:rPr>
        <w:t xml:space="preserve">（2）投标人在投标文件中提供虚假材料的；</w:t>
      </w:r>
      <w:r>
        <w:rPr>
          <w:color w:val="000000"/>
          <w:szCs w:val="21"/>
          <w:highlight w:val="none"/>
        </w:rPr>
      </w:r>
      <w:r/>
    </w:p>
    <w:p>
      <w:pPr>
        <w:pStyle w:val="686"/>
        <w:ind w:firstLine="315"/>
        <w:jc w:val="left"/>
        <w:spacing w:line="360" w:lineRule="auto"/>
        <w:rPr>
          <w:color w:val="000000"/>
          <w:szCs w:val="21"/>
          <w:highlight w:val="none"/>
        </w:rPr>
      </w:pPr>
      <w:r>
        <w:rPr>
          <w:color w:val="000000"/>
          <w:szCs w:val="21"/>
          <w:highlight w:val="none"/>
        </w:rPr>
        <w:t xml:space="preserve">（3）投标人在本次采购活动中存在恶意串通行为的；</w:t>
      </w:r>
      <w:r>
        <w:rPr>
          <w:color w:val="000000"/>
          <w:szCs w:val="21"/>
          <w:highlight w:val="none"/>
        </w:rPr>
      </w:r>
      <w:r/>
    </w:p>
    <w:p>
      <w:pPr>
        <w:pStyle w:val="686"/>
        <w:ind w:firstLine="315"/>
        <w:jc w:val="left"/>
        <w:spacing w:line="360" w:lineRule="auto"/>
        <w:rPr>
          <w:color w:val="000000"/>
          <w:szCs w:val="21"/>
          <w:highlight w:val="none"/>
        </w:rPr>
      </w:pPr>
      <w:r>
        <w:rPr>
          <w:color w:val="000000"/>
          <w:szCs w:val="21"/>
          <w:highlight w:val="none"/>
        </w:rPr>
        <w:t xml:space="preserve">（4）中标人未能按规定交纳采购代理服务费；</w:t>
      </w:r>
      <w:r>
        <w:rPr>
          <w:color w:val="000000"/>
          <w:szCs w:val="21"/>
          <w:highlight w:val="none"/>
        </w:rPr>
      </w:r>
      <w:r/>
    </w:p>
    <w:p>
      <w:pPr>
        <w:pStyle w:val="686"/>
        <w:ind w:firstLine="315"/>
        <w:jc w:val="left"/>
        <w:spacing w:line="360" w:lineRule="auto"/>
        <w:rPr>
          <w:color w:val="000000"/>
          <w:szCs w:val="21"/>
          <w:highlight w:val="none"/>
        </w:rPr>
      </w:pPr>
      <w:r>
        <w:rPr>
          <w:color w:val="000000"/>
          <w:szCs w:val="21"/>
          <w:highlight w:val="none"/>
        </w:rPr>
        <w:t xml:space="preserve">（5）中标人在收到中标通知书后，无正当理由不与采购人订立合同，在签订合同时向采购人提出附加条件，或者不按照招标文件要求提交履约保证金（如有）；</w:t>
      </w:r>
      <w:r>
        <w:rPr>
          <w:color w:val="000000"/>
          <w:szCs w:val="21"/>
          <w:highlight w:val="none"/>
        </w:rPr>
      </w:r>
      <w:r/>
    </w:p>
    <w:p>
      <w:pPr>
        <w:pStyle w:val="686"/>
        <w:ind w:firstLine="315"/>
        <w:jc w:val="left"/>
        <w:spacing w:line="360" w:lineRule="auto"/>
        <w:rPr>
          <w:color w:val="000000"/>
          <w:szCs w:val="21"/>
          <w:highlight w:val="none"/>
        </w:rPr>
      </w:pPr>
      <w:r>
        <w:rPr>
          <w:color w:val="000000"/>
          <w:szCs w:val="21"/>
          <w:highlight w:val="none"/>
        </w:rPr>
        <w:t xml:space="preserve">（6）招标文件规定的其他可以不予退还投标保证金的情形。</w:t>
      </w:r>
      <w:r>
        <w:rPr>
          <w:color w:val="000000"/>
          <w:szCs w:val="21"/>
          <w:highlight w:val="none"/>
        </w:rPr>
      </w:r>
      <w:r/>
    </w:p>
    <w:p>
      <w:pPr>
        <w:pStyle w:val="687"/>
        <w:ind w:left="0" w:right="210"/>
        <w:spacing w:before="0" w:after="0" w:line="360" w:lineRule="auto"/>
        <w:rPr>
          <w:color w:val="000000"/>
          <w:highlight w:val="none"/>
        </w:rPr>
      </w:pPr>
      <w:r/>
      <w:bookmarkStart w:id="146" w:name="_Toc107246239"/>
      <w:r>
        <w:rPr>
          <w:color w:val="000000"/>
          <w:highlight w:val="none"/>
        </w:rPr>
        <w:t xml:space="preserve">23.投标文件的制作和签署</w:t>
      </w:r>
      <w:bookmarkEnd w:id="142"/>
      <w:r/>
      <w:bookmarkEnd w:id="143"/>
      <w:r/>
      <w:bookmarkEnd w:id="144"/>
      <w:r/>
      <w:bookmarkEnd w:id="145"/>
      <w:r/>
      <w:bookmarkEnd w:id="146"/>
      <w:r>
        <w:rPr>
          <w:color w:val="000000"/>
          <w:highlight w:val="none"/>
        </w:rPr>
      </w:r>
      <w:r/>
    </w:p>
    <w:p>
      <w:pPr>
        <w:pStyle w:val="686"/>
        <w:ind w:firstLine="420"/>
        <w:spacing w:line="360" w:lineRule="auto"/>
        <w:rPr>
          <w:bCs/>
          <w:color w:val="000000"/>
          <w:szCs w:val="21"/>
          <w:highlight w:val="none"/>
        </w:rPr>
      </w:pPr>
      <w:r>
        <w:rPr>
          <w:bCs/>
          <w:color w:val="000000"/>
          <w:szCs w:val="21"/>
          <w:highlight w:val="none"/>
        </w:rPr>
        <w:t xml:space="preserve">23.1投标人应当按照《操作手册》规定，在招标公告规定的投标截止时间前制作并上传电子投标文件。招标代理机构拒绝接收提交投标文件截止时间后上传的任何电子投标文件。</w:t>
      </w:r>
      <w:r>
        <w:rPr>
          <w:bCs/>
          <w:color w:val="000000"/>
          <w:szCs w:val="21"/>
          <w:highlight w:val="none"/>
        </w:rPr>
      </w:r>
      <w:r/>
    </w:p>
    <w:p>
      <w:pPr>
        <w:pStyle w:val="686"/>
        <w:ind w:firstLine="420"/>
        <w:spacing w:line="360" w:lineRule="auto"/>
        <w:rPr>
          <w:bCs/>
          <w:color w:val="000000"/>
          <w:szCs w:val="21"/>
          <w:highlight w:val="none"/>
        </w:rPr>
      </w:pPr>
      <w:r>
        <w:rPr>
          <w:bCs/>
          <w:color w:val="000000"/>
          <w:szCs w:val="21"/>
          <w:highlight w:val="none"/>
        </w:rPr>
        <w:t xml:space="preserve">23.2★投标文件应加盖公章并由投标人法定代表人（单位负责人）或其授权代表签字。授权代表须提供法定代表人以书面形式出具的“法定代表人授权书”（由法定代表人签章并加盖企业公章。）授权其负责本项目投标。</w:t>
      </w:r>
      <w:r>
        <w:rPr>
          <w:bCs/>
          <w:color w:val="000000"/>
          <w:szCs w:val="21"/>
          <w:highlight w:val="none"/>
        </w:rPr>
      </w:r>
      <w:r/>
    </w:p>
    <w:p>
      <w:pPr>
        <w:pStyle w:val="686"/>
        <w:ind w:firstLine="420"/>
        <w:spacing w:line="360" w:lineRule="auto"/>
        <w:rPr>
          <w:bCs/>
          <w:color w:val="000000"/>
          <w:szCs w:val="21"/>
          <w:highlight w:val="none"/>
        </w:rPr>
      </w:pPr>
      <w:r>
        <w:rPr>
          <w:bCs/>
          <w:color w:val="000000"/>
          <w:szCs w:val="21"/>
          <w:highlight w:val="none"/>
        </w:rPr>
        <w:t xml:space="preserve">23.3投标文件规定盖章的地方，应盖单位公章（文件中的单位盖章、印章、公章等处均仅指与投标人名称全称相一致的标准公章，如投标人为自然人可不加盖公章，仅由本人签字）。</w:t>
      </w:r>
      <w:r>
        <w:rPr>
          <w:bCs/>
          <w:color w:val="000000"/>
          <w:szCs w:val="21"/>
          <w:highlight w:val="none"/>
        </w:rPr>
      </w:r>
      <w:r/>
    </w:p>
    <w:p>
      <w:pPr>
        <w:pStyle w:val="686"/>
        <w:ind w:firstLine="420"/>
        <w:spacing w:line="360" w:lineRule="auto"/>
        <w:rPr>
          <w:bCs/>
          <w:color w:val="000000"/>
          <w:szCs w:val="21"/>
          <w:highlight w:val="none"/>
        </w:rPr>
      </w:pPr>
      <w:r>
        <w:rPr>
          <w:bCs/>
          <w:color w:val="000000"/>
          <w:szCs w:val="21"/>
          <w:highlight w:val="none"/>
        </w:rPr>
        <w:t xml:space="preserve">23.4如投标过程中投标人使用其他形式的印章（如电子印章、带有“专用章”等字样的印章），须提供“公章授权书”</w:t>
      </w:r>
      <w:r>
        <w:rPr>
          <w:color w:val="000000"/>
          <w:highlight w:val="none"/>
        </w:rPr>
        <w:t xml:space="preserve">（见附件）</w:t>
      </w:r>
      <w:r>
        <w:rPr>
          <w:bCs/>
          <w:color w:val="000000"/>
          <w:szCs w:val="21"/>
          <w:highlight w:val="none"/>
        </w:rPr>
        <w:t xml:space="preserve">，明确“针对本次项目，该投标人电子印章或专用章作为直接参与投标时相关文件的签章，其效力等同于公章”，特别说明函须同时加盖投标人公章及电子印章或专用章。</w:t>
      </w:r>
      <w:r>
        <w:rPr>
          <w:bCs/>
          <w:color w:val="000000"/>
          <w:szCs w:val="21"/>
          <w:highlight w:val="none"/>
        </w:rPr>
      </w:r>
      <w:r/>
    </w:p>
    <w:p>
      <w:pPr>
        <w:pStyle w:val="686"/>
        <w:ind w:firstLine="420"/>
        <w:spacing w:line="360" w:lineRule="auto"/>
        <w:rPr>
          <w:bCs/>
          <w:color w:val="000000"/>
          <w:szCs w:val="21"/>
          <w:highlight w:val="none"/>
        </w:rPr>
      </w:pPr>
      <w:r>
        <w:rPr>
          <w:bCs/>
          <w:color w:val="000000"/>
          <w:szCs w:val="21"/>
          <w:highlight w:val="none"/>
        </w:rPr>
        <w:t xml:space="preserve">23.5除投标人对错处做必要修改外，投标文件不得行间插字、涂改或增删。如有修改错漏处，必须由法定代表人或其授权代表签字或盖章方有效。</w:t>
      </w:r>
      <w:r>
        <w:rPr>
          <w:bCs/>
          <w:color w:val="000000"/>
          <w:szCs w:val="21"/>
          <w:highlight w:val="none"/>
        </w:rPr>
      </w:r>
      <w:r/>
    </w:p>
    <w:p>
      <w:pPr>
        <w:pStyle w:val="686"/>
        <w:ind w:firstLine="420"/>
        <w:jc w:val="left"/>
        <w:spacing w:line="360" w:lineRule="auto"/>
        <w:rPr>
          <w:color w:val="000000"/>
          <w:szCs w:val="21"/>
          <w:highlight w:val="none"/>
        </w:rPr>
      </w:pPr>
      <w:r>
        <w:rPr>
          <w:bCs/>
          <w:color w:val="000000"/>
          <w:szCs w:val="21"/>
          <w:highlight w:val="none"/>
        </w:rPr>
        <w:t xml:space="preserve">23.6</w:t>
      </w:r>
      <w:r>
        <w:rPr>
          <w:color w:val="000000"/>
          <w:szCs w:val="21"/>
          <w:highlight w:val="none"/>
        </w:rPr>
        <w:t xml:space="preserve">投标文件建议采用A4软面胶装，建议不要使用硬壳封面。投标文件须逐页编制页码并插入目录，便于采购人查阅文件。为节约纸张，建议尽量双面打印并装订成册。</w:t>
      </w:r>
      <w:r>
        <w:rPr>
          <w:color w:val="000000"/>
          <w:szCs w:val="21"/>
          <w:highlight w:val="none"/>
        </w:rPr>
      </w:r>
      <w:r/>
    </w:p>
    <w:p>
      <w:pPr>
        <w:pStyle w:val="687"/>
        <w:ind w:left="0" w:right="210"/>
        <w:spacing w:before="0" w:after="0" w:line="360" w:lineRule="auto"/>
        <w:rPr>
          <w:color w:val="000000"/>
          <w:highlight w:val="none"/>
        </w:rPr>
      </w:pPr>
      <w:r/>
      <w:bookmarkStart w:id="147" w:name="_Toc107246240"/>
      <w:r>
        <w:rPr>
          <w:color w:val="000000"/>
          <w:highlight w:val="none"/>
        </w:rPr>
        <w:t xml:space="preserve">四．投标文件的递交</w:t>
      </w:r>
      <w:bookmarkEnd w:id="147"/>
      <w:r>
        <w:rPr>
          <w:color w:val="000000"/>
          <w:highlight w:val="none"/>
        </w:rPr>
      </w:r>
      <w:r/>
    </w:p>
    <w:p>
      <w:pPr>
        <w:pStyle w:val="686"/>
        <w:ind w:right="210"/>
        <w:keepLines/>
        <w:keepNext/>
        <w:spacing w:line="360" w:lineRule="auto"/>
        <w:rPr>
          <w:b/>
          <w:bCs/>
          <w:color w:val="000000"/>
          <w:szCs w:val="44"/>
          <w:highlight w:val="none"/>
        </w:rPr>
        <w:outlineLvl w:val="0"/>
      </w:pPr>
      <w:r/>
      <w:bookmarkStart w:id="148" w:name="_Toc96347881"/>
      <w:r/>
      <w:bookmarkStart w:id="149" w:name="_Toc104560863"/>
      <w:r/>
      <w:bookmarkStart w:id="150" w:name="_Toc107246241"/>
      <w:r/>
      <w:bookmarkStart w:id="151" w:name="_Toc103848548"/>
      <w:r/>
      <w:bookmarkStart w:id="152" w:name="_Toc96347883"/>
      <w:r/>
      <w:bookmarkStart w:id="153" w:name="_Toc100905226"/>
      <w:r>
        <w:rPr>
          <w:b/>
          <w:bCs/>
          <w:color w:val="000000"/>
          <w:szCs w:val="44"/>
          <w:highlight w:val="none"/>
        </w:rPr>
        <w:t xml:space="preserve">24.投标文件的密封和标记</w:t>
      </w:r>
      <w:bookmarkEnd w:id="148"/>
      <w:r/>
      <w:bookmarkEnd w:id="149"/>
      <w:r/>
      <w:bookmarkEnd w:id="150"/>
      <w:r/>
      <w:bookmarkEnd w:id="151"/>
      <w:r/>
      <w:bookmarkEnd w:id="153"/>
      <w:r>
        <w:rPr>
          <w:b/>
          <w:bCs/>
          <w:color w:val="000000"/>
          <w:szCs w:val="44"/>
          <w:highlight w:val="none"/>
        </w:rPr>
      </w:r>
      <w:r/>
    </w:p>
    <w:p>
      <w:pPr>
        <w:pStyle w:val="686"/>
        <w:ind w:firstLine="420"/>
        <w:spacing w:line="360" w:lineRule="auto"/>
        <w:rPr>
          <w:bCs/>
          <w:color w:val="000000"/>
          <w:szCs w:val="21"/>
          <w:highlight w:val="none"/>
        </w:rPr>
      </w:pPr>
      <w:r/>
      <w:bookmarkStart w:id="154" w:name="_Toc469850063"/>
      <w:r/>
      <w:bookmarkStart w:id="155" w:name="_Toc50528805"/>
      <w:r/>
      <w:bookmarkStart w:id="156" w:name="_Toc48151397"/>
      <w:r/>
      <w:bookmarkStart w:id="157" w:name="_Toc40202948"/>
      <w:r/>
      <w:bookmarkStart w:id="158" w:name="_Toc46219699"/>
      <w:r/>
      <w:bookmarkStart w:id="159" w:name="_Toc103848549"/>
      <w:r/>
      <w:bookmarkStart w:id="160" w:name="_Toc38931614"/>
      <w:r/>
      <w:bookmarkStart w:id="161" w:name="_Toc5042"/>
      <w:r/>
      <w:bookmarkStart w:id="162" w:name="_Toc46960670"/>
      <w:r/>
      <w:bookmarkStart w:id="163" w:name="_Toc38933357"/>
      <w:r/>
      <w:bookmarkStart w:id="164" w:name="_Toc51928343"/>
      <w:r/>
      <w:bookmarkStart w:id="165" w:name="_Toc11952"/>
      <w:r/>
      <w:bookmarkStart w:id="166" w:name="_Toc100905227"/>
      <w:r/>
      <w:bookmarkStart w:id="167" w:name="_Toc4536"/>
      <w:r/>
      <w:bookmarkStart w:id="168" w:name="_Toc89586904"/>
      <w:r/>
      <w:bookmarkStart w:id="169" w:name="_Toc97561941"/>
      <w:r/>
      <w:bookmarkStart w:id="170" w:name="_Toc11464"/>
      <w:r/>
      <w:bookmarkStart w:id="171" w:name="_Toc91399404"/>
      <w:r/>
      <w:bookmarkStart w:id="172" w:name="_Toc38931800"/>
      <w:r/>
      <w:bookmarkStart w:id="173" w:name="_Toc46939510"/>
      <w:r/>
      <w:bookmarkStart w:id="174" w:name="_Toc19963"/>
      <w:r/>
      <w:bookmarkStart w:id="175" w:name="_Toc96347882"/>
      <w:r>
        <w:rPr>
          <w:bCs/>
          <w:color w:val="000000"/>
          <w:szCs w:val="21"/>
          <w:highlight w:val="none"/>
        </w:rPr>
        <w:t xml:space="preserve">投标人应当按照《操作手册》规定，在招标公告规定的投标截止时间前制作并上传电子投标文件。</w:t>
      </w:r>
      <w:r>
        <w:rPr>
          <w:bCs/>
          <w:color w:val="000000"/>
          <w:szCs w:val="21"/>
          <w:highlight w:val="none"/>
          <w:lang w:val="zh-CN"/>
        </w:rPr>
        <w:t xml:space="preserve">招标代理机构拒绝接收提交</w:t>
      </w:r>
      <w:r>
        <w:rPr>
          <w:bCs/>
          <w:color w:val="000000"/>
          <w:szCs w:val="21"/>
          <w:highlight w:val="none"/>
        </w:rPr>
        <w:t xml:space="preserve">投标</w:t>
      </w:r>
      <w:r>
        <w:rPr>
          <w:bCs/>
          <w:color w:val="000000"/>
          <w:szCs w:val="21"/>
          <w:highlight w:val="none"/>
          <w:lang w:val="zh-CN"/>
        </w:rPr>
        <w:t xml:space="preserve">文件截止时间后上传的任何电子</w:t>
      </w:r>
      <w:r>
        <w:rPr>
          <w:bCs/>
          <w:color w:val="000000"/>
          <w:szCs w:val="21"/>
          <w:highlight w:val="none"/>
        </w:rPr>
        <w:t xml:space="preserve">投标</w:t>
      </w:r>
      <w:r>
        <w:rPr>
          <w:bCs/>
          <w:color w:val="000000"/>
          <w:szCs w:val="21"/>
          <w:highlight w:val="none"/>
          <w:lang w:val="zh-CN"/>
        </w:rPr>
        <w:t xml:space="preserve">文件。</w:t>
      </w:r>
      <w:r>
        <w:rPr>
          <w:bCs/>
          <w:color w:val="000000"/>
          <w:szCs w:val="21"/>
          <w:highlight w:val="none"/>
        </w:rPr>
      </w:r>
      <w:r/>
    </w:p>
    <w:p>
      <w:pPr>
        <w:pStyle w:val="686"/>
        <w:ind w:right="210"/>
        <w:keepLines/>
        <w:keepNext/>
        <w:spacing w:line="360" w:lineRule="auto"/>
        <w:rPr>
          <w:b/>
          <w:bCs/>
          <w:color w:val="000000"/>
          <w:szCs w:val="44"/>
          <w:highlight w:val="none"/>
        </w:rPr>
        <w:outlineLvl w:val="0"/>
      </w:pPr>
      <w:r/>
      <w:bookmarkStart w:id="176" w:name="_Toc104560864"/>
      <w:r/>
      <w:bookmarkStart w:id="177" w:name="_Toc107246242"/>
      <w:r>
        <w:rPr>
          <w:b/>
          <w:bCs/>
          <w:color w:val="000000"/>
          <w:szCs w:val="44"/>
          <w:highlight w:val="none"/>
        </w:rPr>
        <w:t xml:space="preserve">25.</w:t>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rPr>
          <w:b/>
          <w:bCs/>
          <w:color w:val="000000"/>
          <w:szCs w:val="44"/>
          <w:highlight w:val="none"/>
        </w:rPr>
        <w:t xml:space="preserve">投标</w:t>
      </w:r>
      <w:bookmarkEnd w:id="177"/>
      <w:r>
        <w:rPr>
          <w:b/>
          <w:bCs/>
          <w:color w:val="000000"/>
          <w:szCs w:val="44"/>
          <w:highlight w:val="none"/>
        </w:rPr>
        <w:t xml:space="preserve">文件解密</w:t>
      </w:r>
      <w:r>
        <w:rPr>
          <w:b/>
          <w:bCs/>
          <w:color w:val="000000"/>
          <w:szCs w:val="44"/>
          <w:highlight w:val="none"/>
        </w:rPr>
      </w:r>
      <w:r/>
    </w:p>
    <w:p>
      <w:pPr>
        <w:pStyle w:val="686"/>
        <w:ind w:firstLine="420"/>
        <w:spacing w:line="360" w:lineRule="auto"/>
        <w:rPr>
          <w:bCs/>
          <w:color w:val="000000"/>
          <w:szCs w:val="21"/>
          <w:highlight w:val="none"/>
          <w:lang w:val="zh-CN"/>
        </w:rPr>
      </w:pPr>
      <w:r>
        <w:rPr>
          <w:bCs/>
          <w:color w:val="000000"/>
          <w:szCs w:val="21"/>
          <w:highlight w:val="none"/>
        </w:rPr>
        <w:t xml:space="preserve">25.1投标人</w:t>
      </w:r>
      <w:r>
        <w:rPr>
          <w:bCs/>
          <w:color w:val="000000"/>
          <w:szCs w:val="21"/>
          <w:highlight w:val="none"/>
          <w:lang w:val="zh-CN"/>
        </w:rPr>
        <w:t xml:space="preserve">应当按照《操作手册》规定，在“苏采云”系统规定的时间内对</w:t>
      </w:r>
      <w:r>
        <w:rPr>
          <w:bCs/>
          <w:color w:val="000000"/>
          <w:szCs w:val="21"/>
          <w:highlight w:val="none"/>
        </w:rPr>
        <w:t xml:space="preserve">投标</w:t>
      </w:r>
      <w:r>
        <w:rPr>
          <w:bCs/>
          <w:color w:val="000000"/>
          <w:szCs w:val="21"/>
          <w:highlight w:val="none"/>
          <w:lang w:val="zh-CN"/>
        </w:rPr>
        <w:t xml:space="preserve">文件进行解密。</w:t>
      </w:r>
      <w:r>
        <w:rPr>
          <w:bCs/>
          <w:color w:val="000000"/>
          <w:szCs w:val="21"/>
          <w:highlight w:val="none"/>
          <w:lang w:val="zh-CN"/>
        </w:rPr>
      </w:r>
      <w:r/>
    </w:p>
    <w:p>
      <w:pPr>
        <w:pStyle w:val="686"/>
        <w:ind w:firstLine="420"/>
        <w:spacing w:line="360" w:lineRule="auto"/>
        <w:rPr>
          <w:b/>
          <w:bCs/>
          <w:color w:val="000000"/>
          <w:szCs w:val="21"/>
          <w:highlight w:val="none"/>
        </w:rPr>
      </w:pPr>
      <w:r>
        <w:rPr>
          <w:bCs/>
          <w:color w:val="000000"/>
          <w:szCs w:val="21"/>
          <w:highlight w:val="none"/>
        </w:rPr>
        <w:t xml:space="preserve">25.2投标人应充分考虑网络环境、网络带宽等因素可能对投标产生的影响，如因投标人自身原因造成的电子投标文件解密不成功的，做无效投标处理。</w:t>
      </w:r>
      <w:r>
        <w:rPr>
          <w:b/>
          <w:bCs/>
          <w:color w:val="000000"/>
          <w:szCs w:val="21"/>
          <w:highlight w:val="none"/>
        </w:rPr>
      </w:r>
      <w:r/>
    </w:p>
    <w:p>
      <w:pPr>
        <w:pStyle w:val="687"/>
        <w:ind w:left="0" w:right="210"/>
        <w:spacing w:before="0" w:after="0" w:line="360" w:lineRule="auto"/>
        <w:rPr>
          <w:color w:val="000000"/>
          <w:highlight w:val="none"/>
        </w:rPr>
      </w:pPr>
      <w:r/>
      <w:bookmarkStart w:id="178" w:name="_Toc100905228"/>
      <w:r/>
      <w:bookmarkStart w:id="179" w:name="_Toc107246243"/>
      <w:r/>
      <w:bookmarkStart w:id="180" w:name="_Toc104560865"/>
      <w:r/>
      <w:bookmarkStart w:id="181" w:name="_Toc103848550"/>
      <w:r>
        <w:rPr>
          <w:color w:val="000000"/>
          <w:highlight w:val="none"/>
        </w:rPr>
        <w:t xml:space="preserve">26.投标文件的修改和撤回</w:t>
      </w:r>
      <w:bookmarkEnd w:id="152"/>
      <w:r/>
      <w:bookmarkEnd w:id="178"/>
      <w:r/>
      <w:bookmarkEnd w:id="179"/>
      <w:r/>
      <w:bookmarkEnd w:id="180"/>
      <w:r/>
      <w:bookmarkEnd w:id="181"/>
      <w:r>
        <w:rPr>
          <w:color w:val="000000"/>
          <w:highlight w:val="none"/>
        </w:rPr>
      </w:r>
      <w:r/>
    </w:p>
    <w:p>
      <w:pPr>
        <w:pStyle w:val="686"/>
        <w:ind w:firstLine="420"/>
        <w:spacing w:line="360" w:lineRule="auto"/>
        <w:rPr>
          <w:bCs/>
          <w:color w:val="000000"/>
          <w:szCs w:val="21"/>
          <w:highlight w:val="none"/>
        </w:rPr>
      </w:pPr>
      <w:r/>
      <w:bookmarkEnd w:id="118"/>
      <w:r/>
      <w:bookmarkStart w:id="182" w:name="_Toc80264714"/>
      <w:r>
        <w:rPr>
          <w:bCs/>
          <w:color w:val="000000"/>
          <w:szCs w:val="21"/>
          <w:highlight w:val="none"/>
        </w:rPr>
        <w:t xml:space="preserve">26.1投标人在递交投标文件后，可以修改或撤回其投标文件，但这种修改和撤回，必须在规定的投标截止时间前，以书面形式通知采购方。</w:t>
      </w:r>
      <w:r>
        <w:rPr>
          <w:bCs/>
          <w:color w:val="000000"/>
          <w:szCs w:val="21"/>
          <w:highlight w:val="none"/>
        </w:rPr>
      </w:r>
      <w:r/>
    </w:p>
    <w:p>
      <w:pPr>
        <w:pStyle w:val="686"/>
        <w:ind w:firstLine="420"/>
        <w:jc w:val="left"/>
        <w:spacing w:line="360" w:lineRule="auto"/>
        <w:rPr>
          <w:color w:val="000000"/>
          <w:szCs w:val="21"/>
          <w:highlight w:val="none"/>
        </w:rPr>
      </w:pPr>
      <w:r>
        <w:rPr>
          <w:bCs/>
          <w:color w:val="000000"/>
          <w:szCs w:val="21"/>
          <w:highlight w:val="none"/>
        </w:rPr>
        <w:t xml:space="preserve">26.2</w:t>
      </w:r>
      <w:r>
        <w:rPr>
          <w:color w:val="000000"/>
          <w:szCs w:val="21"/>
          <w:highlight w:val="none"/>
        </w:rPr>
        <w:t xml:space="preserve">投标人对投标文件的补充、修改的内容应当按照采购文件要求签署、盖章、密封后，作为投标文件的组成部分。</w:t>
      </w:r>
      <w:r>
        <w:rPr>
          <w:color w:val="000000"/>
          <w:szCs w:val="21"/>
          <w:highlight w:val="none"/>
        </w:rPr>
      </w:r>
      <w:r/>
    </w:p>
    <w:p>
      <w:pPr>
        <w:pStyle w:val="686"/>
        <w:ind w:firstLine="420"/>
        <w:spacing w:line="360" w:lineRule="auto"/>
        <w:rPr>
          <w:bCs/>
          <w:color w:val="000000"/>
          <w:szCs w:val="21"/>
          <w:highlight w:val="none"/>
        </w:rPr>
      </w:pPr>
      <w:r>
        <w:rPr>
          <w:bCs/>
          <w:color w:val="000000"/>
          <w:szCs w:val="21"/>
          <w:highlight w:val="none"/>
        </w:rPr>
        <w:t xml:space="preserve">26.3 在投标截止时间之后，投标人不得对其投标文件作任何修改。</w:t>
      </w:r>
      <w:r>
        <w:rPr>
          <w:bCs/>
          <w:color w:val="000000"/>
          <w:szCs w:val="21"/>
          <w:highlight w:val="none"/>
        </w:rPr>
      </w:r>
      <w:r/>
    </w:p>
    <w:p>
      <w:pPr>
        <w:pStyle w:val="686"/>
        <w:ind w:firstLine="420"/>
        <w:spacing w:line="360" w:lineRule="auto"/>
        <w:rPr>
          <w:bCs/>
          <w:color w:val="000000"/>
          <w:szCs w:val="21"/>
          <w:highlight w:val="none"/>
        </w:rPr>
      </w:pPr>
      <w:r>
        <w:rPr>
          <w:bCs/>
          <w:color w:val="000000"/>
          <w:szCs w:val="21"/>
          <w:highlight w:val="none"/>
        </w:rPr>
        <w:t xml:space="preserve">26.4 在投标截止时间至采购文件中规定的投标有效期满之间的这段时间内，投标人不得撤回其投标。</w:t>
      </w:r>
      <w:r>
        <w:rPr>
          <w:bCs/>
          <w:color w:val="000000"/>
          <w:szCs w:val="21"/>
          <w:highlight w:val="none"/>
        </w:rPr>
      </w:r>
      <w:r/>
    </w:p>
    <w:p>
      <w:pPr>
        <w:pStyle w:val="687"/>
        <w:ind w:left="0" w:right="210"/>
        <w:spacing w:before="0" w:after="0" w:line="360" w:lineRule="auto"/>
        <w:rPr>
          <w:color w:val="000000"/>
          <w:highlight w:val="none"/>
        </w:rPr>
      </w:pPr>
      <w:r/>
      <w:bookmarkStart w:id="183" w:name="_Toc107246244"/>
      <w:r/>
      <w:bookmarkStart w:id="184" w:name="_Toc104560866"/>
      <w:r/>
      <w:bookmarkStart w:id="185" w:name="_Toc103848551"/>
      <w:r>
        <w:rPr>
          <w:color w:val="000000"/>
          <w:highlight w:val="none"/>
        </w:rPr>
        <w:t xml:space="preserve">27.诚实信用</w:t>
      </w:r>
      <w:bookmarkEnd w:id="183"/>
      <w:r/>
      <w:bookmarkEnd w:id="184"/>
      <w:r/>
      <w:bookmarkEnd w:id="185"/>
      <w:r>
        <w:rPr>
          <w:color w:val="000000"/>
          <w:highlight w:val="none"/>
        </w:rPr>
      </w:r>
      <w:r/>
    </w:p>
    <w:p>
      <w:pPr>
        <w:pStyle w:val="686"/>
        <w:ind w:firstLine="420"/>
        <w:spacing w:line="360" w:lineRule="auto"/>
        <w:rPr>
          <w:bCs/>
          <w:color w:val="000000"/>
          <w:szCs w:val="21"/>
          <w:highlight w:val="none"/>
        </w:rPr>
      </w:pPr>
      <w:r>
        <w:rPr>
          <w:bCs/>
          <w:color w:val="000000"/>
          <w:szCs w:val="21"/>
          <w:highlight w:val="none"/>
        </w:rPr>
        <w:t xml:space="preserve">27.1投标人应当遵循公平竞争的原则，不得恶意串通，不得妨碍其他投标人的竞争行为，不得损害采购人或者其他投标人的合法权益。</w:t>
      </w:r>
      <w:r>
        <w:rPr>
          <w:bCs/>
          <w:color w:val="000000"/>
          <w:szCs w:val="21"/>
          <w:highlight w:val="none"/>
        </w:rPr>
      </w:r>
      <w:r/>
    </w:p>
    <w:p>
      <w:pPr>
        <w:pStyle w:val="686"/>
        <w:ind w:firstLine="420"/>
        <w:spacing w:line="360" w:lineRule="auto"/>
        <w:rPr>
          <w:bCs/>
          <w:color w:val="000000"/>
          <w:szCs w:val="21"/>
          <w:highlight w:val="none"/>
        </w:rPr>
      </w:pPr>
      <w:r>
        <w:rPr>
          <w:bCs/>
          <w:color w:val="000000"/>
          <w:szCs w:val="21"/>
          <w:highlight w:val="none"/>
        </w:rPr>
        <w:t xml:space="preserve">27.2在评标过程中发现投标人有上述情形的，评标委员会应当认定其投标无效，并书面报告本级财政部门。</w:t>
      </w:r>
      <w:r>
        <w:rPr>
          <w:bCs/>
          <w:color w:val="000000"/>
          <w:szCs w:val="21"/>
          <w:highlight w:val="none"/>
        </w:rPr>
      </w:r>
      <w:r/>
    </w:p>
    <w:p>
      <w:pPr>
        <w:pStyle w:val="687"/>
        <w:ind w:left="0" w:right="210"/>
        <w:spacing w:before="0" w:after="0" w:line="360" w:lineRule="auto"/>
        <w:rPr>
          <w:color w:val="000000"/>
          <w:highlight w:val="none"/>
        </w:rPr>
      </w:pPr>
      <w:r/>
      <w:bookmarkStart w:id="186" w:name="_Toc107246245"/>
      <w:r>
        <w:rPr>
          <w:color w:val="000000"/>
          <w:highlight w:val="none"/>
        </w:rPr>
        <w:t xml:space="preserve">五．开标和评标</w:t>
      </w:r>
      <w:bookmarkEnd w:id="186"/>
      <w:r/>
      <w:bookmarkStart w:id="187" w:name="_Toc96347885"/>
      <w:r>
        <w:rPr>
          <w:color w:val="000000"/>
          <w:highlight w:val="none"/>
        </w:rPr>
      </w:r>
      <w:r/>
    </w:p>
    <w:p>
      <w:pPr>
        <w:pStyle w:val="687"/>
        <w:ind w:left="0" w:right="210"/>
        <w:spacing w:before="0" w:after="0" w:line="360" w:lineRule="auto"/>
        <w:rPr>
          <w:color w:val="000000"/>
          <w:highlight w:val="none"/>
        </w:rPr>
      </w:pPr>
      <w:r/>
      <w:bookmarkStart w:id="188" w:name="_Toc107246246"/>
      <w:r/>
      <w:bookmarkStart w:id="189" w:name="_Toc100905230"/>
      <w:r/>
      <w:bookmarkStart w:id="190" w:name="_Toc104560868"/>
      <w:r/>
      <w:bookmarkStart w:id="191" w:name="_Toc103848553"/>
      <w:r>
        <w:rPr>
          <w:color w:val="000000"/>
          <w:highlight w:val="none"/>
        </w:rPr>
        <w:t xml:space="preserve">28.开标</w:t>
      </w:r>
      <w:bookmarkEnd w:id="187"/>
      <w:r/>
      <w:bookmarkEnd w:id="188"/>
      <w:r/>
      <w:bookmarkEnd w:id="189"/>
      <w:r/>
      <w:bookmarkEnd w:id="190"/>
      <w:r/>
      <w:bookmarkEnd w:id="191"/>
      <w:r>
        <w:rPr>
          <w:color w:val="000000"/>
          <w:highlight w:val="none"/>
        </w:rPr>
      </w:r>
      <w:r/>
    </w:p>
    <w:p>
      <w:pPr>
        <w:pStyle w:val="686"/>
        <w:ind w:firstLine="420"/>
        <w:spacing w:line="360" w:lineRule="auto"/>
        <w:rPr>
          <w:bCs/>
          <w:color w:val="000000"/>
          <w:szCs w:val="21"/>
          <w:highlight w:val="none"/>
        </w:rPr>
      </w:pPr>
      <w:r/>
      <w:bookmarkStart w:id="192" w:name="_Toc96347886"/>
      <w:r/>
      <w:bookmarkStart w:id="193" w:name="_Toc100905231"/>
      <w:r>
        <w:rPr>
          <w:bCs/>
          <w:color w:val="000000"/>
          <w:szCs w:val="21"/>
          <w:highlight w:val="none"/>
        </w:rPr>
        <w:t xml:space="preserve">28.1采购方在</w:t>
      </w:r>
      <w:r>
        <w:rPr>
          <w:b/>
          <w:bCs/>
          <w:color w:val="000000"/>
          <w:szCs w:val="21"/>
          <w:highlight w:val="none"/>
        </w:rPr>
        <w:t xml:space="preserve">投标人须知前附表</w:t>
      </w:r>
      <w:r>
        <w:rPr>
          <w:bCs/>
          <w:color w:val="000000"/>
          <w:szCs w:val="21"/>
          <w:highlight w:val="none"/>
        </w:rPr>
        <w:t xml:space="preserve">规定的开标时间和开标地点组织公开开标。</w:t>
      </w:r>
      <w:r>
        <w:rPr>
          <w:bCs/>
          <w:color w:val="000000"/>
          <w:szCs w:val="21"/>
          <w:highlight w:val="none"/>
        </w:rPr>
        <w:t xml:space="preserve">投标人按照《操作手册》规定参加开标活动，并在“苏采云”系统规定的时间内对投标文件进行解密。“苏采云”系统公布各投标人名称和投标价格。</w:t>
      </w:r>
      <w:r>
        <w:rPr>
          <w:bCs/>
          <w:color w:val="000000"/>
          <w:szCs w:val="21"/>
          <w:highlight w:val="none"/>
        </w:rPr>
      </w:r>
      <w:r/>
    </w:p>
    <w:p>
      <w:pPr>
        <w:pStyle w:val="686"/>
        <w:ind w:firstLine="420"/>
        <w:spacing w:line="360" w:lineRule="auto"/>
        <w:rPr>
          <w:bCs/>
          <w:color w:val="000000"/>
          <w:szCs w:val="21"/>
          <w:highlight w:val="none"/>
        </w:rPr>
      </w:pPr>
      <w:r>
        <w:rPr>
          <w:bCs/>
          <w:color w:val="000000"/>
          <w:szCs w:val="21"/>
          <w:highlight w:val="none"/>
        </w:rPr>
        <w:t xml:space="preserve">28.2投标人在开标过程中涉及到的投标文件解密、开标结果确认等工作，应按照《操作手册》规定执行。</w:t>
      </w:r>
      <w:r>
        <w:rPr>
          <w:bCs/>
          <w:color w:val="000000"/>
          <w:szCs w:val="21"/>
          <w:highlight w:val="none"/>
        </w:rPr>
      </w:r>
      <w:r/>
    </w:p>
    <w:p>
      <w:pPr>
        <w:pStyle w:val="686"/>
        <w:ind w:firstLine="420"/>
        <w:spacing w:line="360" w:lineRule="auto"/>
        <w:rPr>
          <w:bCs/>
          <w:color w:val="000000"/>
          <w:szCs w:val="21"/>
          <w:highlight w:val="none"/>
        </w:rPr>
      </w:pPr>
      <w:r>
        <w:rPr>
          <w:bCs/>
          <w:color w:val="000000"/>
          <w:szCs w:val="21"/>
          <w:highlight w:val="none"/>
        </w:rPr>
        <w:t xml:space="preserve">28.3投标人不足3家的，不得开标。</w:t>
      </w:r>
      <w:r>
        <w:rPr>
          <w:bCs/>
          <w:color w:val="000000"/>
          <w:szCs w:val="21"/>
          <w:highlight w:val="none"/>
        </w:rPr>
      </w:r>
      <w:r/>
    </w:p>
    <w:p>
      <w:pPr>
        <w:pStyle w:val="686"/>
        <w:ind w:firstLine="420"/>
        <w:spacing w:line="360" w:lineRule="auto"/>
        <w:rPr>
          <w:bCs/>
          <w:color w:val="000000"/>
          <w:szCs w:val="21"/>
          <w:highlight w:val="none"/>
        </w:rPr>
      </w:pPr>
      <w:r/>
      <w:bookmarkEnd w:id="192"/>
      <w:r>
        <w:rPr>
          <w:bCs/>
          <w:color w:val="000000"/>
          <w:szCs w:val="21"/>
          <w:highlight w:val="none"/>
        </w:rPr>
        <w:t xml:space="preserve">28.4投标人代表对开标过程和开标记录有疑义，以及认为采购方相关工作人员有需要回避的情形的，应当根据《操作手册》规定提出。</w:t>
      </w:r>
      <w:r>
        <w:rPr>
          <w:bCs/>
          <w:color w:val="000000"/>
          <w:szCs w:val="21"/>
          <w:highlight w:val="none"/>
        </w:rPr>
      </w:r>
      <w:r/>
    </w:p>
    <w:p>
      <w:pPr>
        <w:pStyle w:val="686"/>
        <w:ind w:firstLine="420"/>
        <w:spacing w:line="360" w:lineRule="auto"/>
        <w:rPr>
          <w:bCs/>
          <w:color w:val="000000"/>
          <w:szCs w:val="21"/>
          <w:highlight w:val="none"/>
        </w:rPr>
      </w:pPr>
      <w:r>
        <w:rPr>
          <w:bCs/>
          <w:color w:val="000000"/>
          <w:szCs w:val="21"/>
          <w:highlight w:val="none"/>
        </w:rPr>
        <w:t xml:space="preserve">28.5投标人未参加开标的，视同认可开标结果。</w:t>
      </w:r>
      <w:r>
        <w:rPr>
          <w:bCs/>
          <w:color w:val="000000"/>
          <w:szCs w:val="21"/>
          <w:highlight w:val="none"/>
        </w:rPr>
      </w:r>
      <w:r/>
    </w:p>
    <w:p>
      <w:pPr>
        <w:pStyle w:val="687"/>
        <w:ind w:left="0" w:right="210"/>
        <w:spacing w:before="0" w:after="0" w:line="360" w:lineRule="auto"/>
        <w:rPr>
          <w:color w:val="000000"/>
          <w:highlight w:val="none"/>
        </w:rPr>
      </w:pPr>
      <w:r/>
      <w:bookmarkStart w:id="194" w:name="_Toc107246247"/>
      <w:r>
        <w:rPr>
          <w:color w:val="000000"/>
          <w:highlight w:val="none"/>
        </w:rPr>
        <w:t xml:space="preserve">29.资格性审查</w:t>
      </w:r>
      <w:bookmarkEnd w:id="194"/>
      <w:r>
        <w:rPr>
          <w:color w:val="000000"/>
          <w:highlight w:val="none"/>
        </w:rPr>
      </w:r>
      <w:r/>
    </w:p>
    <w:p>
      <w:pPr>
        <w:pStyle w:val="686"/>
        <w:ind w:firstLine="420"/>
        <w:spacing w:line="360" w:lineRule="auto"/>
        <w:rPr>
          <w:bCs/>
          <w:color w:val="000000"/>
          <w:szCs w:val="21"/>
          <w:highlight w:val="none"/>
        </w:rPr>
      </w:pPr>
      <w:r/>
      <w:bookmarkStart w:id="195" w:name="_Toc104560869"/>
      <w:r/>
      <w:bookmarkStart w:id="196" w:name="_Toc103848554"/>
      <w:r>
        <w:rPr>
          <w:bCs/>
          <w:color w:val="000000"/>
          <w:szCs w:val="21"/>
          <w:highlight w:val="none"/>
        </w:rPr>
        <w:t xml:space="preserve">29.1投标文件的资格性检查。公开招标采购项目开标结束后，采购人或采购代理机构应依法对投标人的资格进行审查。资格审查合格的投标人不足3家的，不进行评标。</w:t>
      </w:r>
      <w:r>
        <w:rPr>
          <w:bCs/>
          <w:color w:val="000000"/>
          <w:szCs w:val="21"/>
          <w:highlight w:val="none"/>
        </w:rPr>
      </w:r>
      <w:r/>
    </w:p>
    <w:p>
      <w:pPr>
        <w:pStyle w:val="686"/>
        <w:ind w:firstLine="422"/>
        <w:spacing w:line="360" w:lineRule="auto"/>
        <w:rPr>
          <w:b/>
          <w:bCs/>
          <w:color w:val="000000"/>
          <w:szCs w:val="21"/>
          <w:highlight w:val="none"/>
        </w:rPr>
      </w:pPr>
      <w:r>
        <w:rPr>
          <w:b/>
          <w:color w:val="000000"/>
          <w:szCs w:val="21"/>
          <w:highlight w:val="none"/>
        </w:rPr>
        <w:t xml:space="preserve">★</w:t>
      </w:r>
      <w:r>
        <w:rPr>
          <w:b/>
          <w:bCs/>
          <w:color w:val="000000"/>
          <w:szCs w:val="21"/>
          <w:highlight w:val="none"/>
        </w:rPr>
        <w:t xml:space="preserve">29.2</w:t>
      </w:r>
      <w:r>
        <w:rPr>
          <w:b/>
          <w:color w:val="000000"/>
          <w:szCs w:val="21"/>
          <w:highlight w:val="none"/>
        </w:rPr>
        <w:t xml:space="preserve">投标人不具备招标文件规定的投标人资格条件的</w:t>
      </w:r>
      <w:r>
        <w:rPr>
          <w:b/>
          <w:bCs/>
          <w:color w:val="000000"/>
          <w:szCs w:val="21"/>
          <w:highlight w:val="none"/>
        </w:rPr>
        <w:t xml:space="preserve">，应在资格审查时按照无效投标处理。</w:t>
      </w:r>
      <w:r>
        <w:rPr>
          <w:b/>
          <w:bCs/>
          <w:color w:val="000000"/>
          <w:szCs w:val="21"/>
          <w:highlight w:val="none"/>
        </w:rPr>
      </w:r>
      <w:r/>
    </w:p>
    <w:p>
      <w:pPr>
        <w:pStyle w:val="686"/>
        <w:ind w:firstLine="420"/>
        <w:spacing w:line="360" w:lineRule="auto"/>
        <w:rPr>
          <w:bCs/>
          <w:color w:val="000000"/>
          <w:szCs w:val="21"/>
          <w:highlight w:val="none"/>
        </w:rPr>
      </w:pPr>
      <w:r>
        <w:rPr>
          <w:bCs/>
          <w:color w:val="000000"/>
          <w:szCs w:val="21"/>
          <w:highlight w:val="none"/>
        </w:rPr>
        <w:t xml:space="preserve">29.3已经进行资格预审的，可以不再对投标人资格进行审查，资格预审合格的投标人在评标阶段资格发生变化的，应当通知采购方。</w:t>
      </w:r>
      <w:r>
        <w:rPr>
          <w:bCs/>
          <w:color w:val="000000"/>
          <w:szCs w:val="21"/>
          <w:highlight w:val="none"/>
        </w:rPr>
      </w:r>
      <w:r/>
    </w:p>
    <w:p>
      <w:pPr>
        <w:pStyle w:val="687"/>
        <w:ind w:left="0" w:right="210"/>
        <w:spacing w:before="0" w:after="0" w:line="360" w:lineRule="auto"/>
        <w:rPr>
          <w:color w:val="000000"/>
          <w:highlight w:val="none"/>
        </w:rPr>
      </w:pPr>
      <w:r/>
      <w:bookmarkStart w:id="197" w:name="_Toc107246248"/>
      <w:r>
        <w:rPr>
          <w:color w:val="000000"/>
          <w:highlight w:val="none"/>
        </w:rPr>
        <w:t xml:space="preserve">30.评标</w:t>
      </w:r>
      <w:bookmarkEnd w:id="195"/>
      <w:r/>
      <w:bookmarkEnd w:id="196"/>
      <w:r/>
      <w:bookmarkEnd w:id="197"/>
      <w:r>
        <w:rPr>
          <w:color w:val="000000"/>
          <w:highlight w:val="none"/>
        </w:rPr>
      </w:r>
      <w:r/>
    </w:p>
    <w:p>
      <w:pPr>
        <w:pStyle w:val="687"/>
        <w:ind w:left="0" w:right="210"/>
        <w:spacing w:before="0" w:after="0" w:line="360" w:lineRule="auto"/>
        <w:rPr>
          <w:color w:val="000000"/>
          <w:highlight w:val="none"/>
        </w:rPr>
      </w:pPr>
      <w:r/>
      <w:bookmarkStart w:id="198" w:name="_Toc104560870"/>
      <w:r/>
      <w:bookmarkStart w:id="199" w:name="_Toc103848555"/>
      <w:r/>
      <w:bookmarkStart w:id="200" w:name="_Toc107246249"/>
      <w:r>
        <w:rPr>
          <w:color w:val="000000"/>
          <w:highlight w:val="none"/>
        </w:rPr>
        <w:t xml:space="preserve">30.1评标委员会</w:t>
      </w:r>
      <w:bookmarkEnd w:id="198"/>
      <w:r/>
      <w:bookmarkEnd w:id="199"/>
      <w:r/>
      <w:bookmarkEnd w:id="200"/>
      <w:r>
        <w:rPr>
          <w:color w:val="000000"/>
          <w:highlight w:val="none"/>
        </w:rPr>
      </w:r>
      <w:r/>
    </w:p>
    <w:p>
      <w:pPr>
        <w:pStyle w:val="686"/>
        <w:ind w:firstLine="420"/>
        <w:spacing w:line="360" w:lineRule="auto"/>
        <w:rPr>
          <w:bCs/>
          <w:color w:val="000000"/>
          <w:szCs w:val="21"/>
          <w:highlight w:val="none"/>
        </w:rPr>
      </w:pPr>
      <w:r>
        <w:rPr>
          <w:bCs/>
          <w:color w:val="000000"/>
          <w:szCs w:val="21"/>
          <w:highlight w:val="none"/>
        </w:rPr>
        <w:t xml:space="preserve">30.1.1评标委员会成员组成见</w:t>
      </w:r>
      <w:r>
        <w:rPr>
          <w:b/>
          <w:bCs/>
          <w:color w:val="000000"/>
          <w:szCs w:val="21"/>
          <w:highlight w:val="none"/>
        </w:rPr>
        <w:t xml:space="preserve">投标人须知前附表</w:t>
      </w:r>
      <w:r>
        <w:rPr>
          <w:bCs/>
          <w:color w:val="000000"/>
          <w:szCs w:val="21"/>
          <w:highlight w:val="none"/>
        </w:rPr>
        <w:t xml:space="preserve">，负责具体评标事务，并独立履行职责。</w:t>
      </w:r>
      <w:r>
        <w:rPr>
          <w:bCs/>
          <w:color w:val="000000"/>
          <w:szCs w:val="21"/>
          <w:highlight w:val="none"/>
        </w:rPr>
      </w:r>
      <w:r/>
    </w:p>
    <w:p>
      <w:pPr>
        <w:pStyle w:val="687"/>
        <w:ind w:left="0" w:right="210"/>
        <w:spacing w:before="0" w:after="0" w:line="360" w:lineRule="auto"/>
        <w:rPr>
          <w:color w:val="000000"/>
          <w:highlight w:val="none"/>
        </w:rPr>
      </w:pPr>
      <w:r/>
      <w:bookmarkStart w:id="201" w:name="_Toc103848556"/>
      <w:r/>
      <w:bookmarkStart w:id="202" w:name="_Toc104560871"/>
      <w:r/>
      <w:bookmarkStart w:id="203" w:name="_Toc107246250"/>
      <w:r>
        <w:rPr>
          <w:color w:val="000000"/>
          <w:highlight w:val="none"/>
        </w:rPr>
        <w:t xml:space="preserve">30.2</w:t>
      </w:r>
      <w:bookmarkEnd w:id="201"/>
      <w:r/>
      <w:bookmarkEnd w:id="202"/>
      <w:r>
        <w:rPr>
          <w:color w:val="000000"/>
          <w:highlight w:val="none"/>
        </w:rPr>
        <w:t xml:space="preserve">符合性审查</w:t>
      </w:r>
      <w:bookmarkEnd w:id="203"/>
      <w:r>
        <w:rPr>
          <w:color w:val="000000"/>
          <w:highlight w:val="none"/>
        </w:rPr>
        <w:t xml:space="preserve"> </w:t>
      </w:r>
      <w:r>
        <w:rPr>
          <w:color w:val="000000"/>
          <w:highlight w:val="none"/>
        </w:rPr>
      </w:r>
      <w:r/>
    </w:p>
    <w:p>
      <w:pPr>
        <w:pStyle w:val="686"/>
        <w:ind w:firstLine="420"/>
        <w:spacing w:line="360" w:lineRule="auto"/>
        <w:rPr>
          <w:bCs/>
          <w:color w:val="000000"/>
          <w:szCs w:val="21"/>
          <w:highlight w:val="none"/>
        </w:rPr>
      </w:pPr>
      <w:r>
        <w:rPr>
          <w:bCs/>
          <w:color w:val="000000"/>
          <w:szCs w:val="21"/>
          <w:highlight w:val="none"/>
        </w:rPr>
        <w:t xml:space="preserve">30.2.1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r>
        <w:rPr>
          <w:bCs/>
          <w:color w:val="000000"/>
          <w:szCs w:val="21"/>
          <w:highlight w:val="none"/>
        </w:rPr>
      </w:r>
      <w:r/>
    </w:p>
    <w:p>
      <w:pPr>
        <w:pStyle w:val="686"/>
        <w:ind w:firstLine="422"/>
        <w:spacing w:line="360" w:lineRule="auto"/>
        <w:rPr>
          <w:b/>
          <w:bCs/>
          <w:color w:val="000000"/>
          <w:szCs w:val="21"/>
          <w:highlight w:val="none"/>
        </w:rPr>
      </w:pPr>
      <w:r>
        <w:rPr>
          <w:b/>
          <w:color w:val="000000"/>
          <w:szCs w:val="21"/>
          <w:highlight w:val="none"/>
        </w:rPr>
        <w:t xml:space="preserve">★</w:t>
      </w:r>
      <w:r>
        <w:rPr>
          <w:b/>
          <w:bCs/>
          <w:color w:val="000000"/>
          <w:szCs w:val="21"/>
          <w:highlight w:val="none"/>
        </w:rPr>
        <w:t xml:space="preserve">30.2.2如果投标文件没有响应招标文件实质性要求，评标委员会将予以拒绝，投标人不得通过修改或撤销不合要求的偏离或保留而使其投标成为实质性响应的投标。</w:t>
      </w:r>
      <w:r>
        <w:rPr>
          <w:b/>
          <w:bCs/>
          <w:color w:val="000000"/>
          <w:szCs w:val="21"/>
          <w:highlight w:val="none"/>
        </w:rPr>
      </w:r>
      <w:r/>
    </w:p>
    <w:p>
      <w:pPr>
        <w:pStyle w:val="686"/>
        <w:ind w:firstLine="422"/>
        <w:spacing w:line="360" w:lineRule="auto"/>
        <w:rPr>
          <w:b/>
          <w:bCs/>
          <w:color w:val="000000"/>
          <w:szCs w:val="21"/>
          <w:highlight w:val="none"/>
        </w:rPr>
      </w:pPr>
      <w:r>
        <w:rPr>
          <w:b/>
          <w:color w:val="000000"/>
          <w:szCs w:val="21"/>
          <w:highlight w:val="none"/>
        </w:rPr>
        <w:t xml:space="preserve">★</w:t>
      </w:r>
      <w:r>
        <w:rPr>
          <w:b/>
          <w:bCs/>
          <w:color w:val="000000"/>
          <w:szCs w:val="21"/>
          <w:highlight w:val="none"/>
        </w:rPr>
        <w:t xml:space="preserve">30.2.3投标文件有下列情况之一的，在符合性检查时按照无效投标处理：</w:t>
      </w:r>
      <w:r>
        <w:rPr>
          <w:b/>
          <w:bCs/>
          <w:color w:val="000000"/>
          <w:szCs w:val="21"/>
          <w:highlight w:val="none"/>
        </w:rPr>
      </w:r>
      <w:r/>
    </w:p>
    <w:p>
      <w:pPr>
        <w:pStyle w:val="686"/>
        <w:ind w:firstLine="315"/>
        <w:jc w:val="left"/>
        <w:spacing w:line="360" w:lineRule="auto"/>
        <w:rPr>
          <w:color w:val="000000"/>
          <w:szCs w:val="21"/>
          <w:highlight w:val="none"/>
        </w:rPr>
      </w:pPr>
      <w:r/>
      <w:bookmarkEnd w:id="193"/>
      <w:r/>
      <w:bookmarkStart w:id="204" w:name="_Toc104560872"/>
      <w:r/>
      <w:bookmarkStart w:id="205" w:name="_Toc103848557"/>
      <w:r/>
      <w:bookmarkStart w:id="206" w:name="_Toc107246251"/>
      <w:r>
        <w:rPr>
          <w:color w:val="000000"/>
          <w:szCs w:val="21"/>
          <w:highlight w:val="none"/>
        </w:rPr>
        <w:t xml:space="preserve">（1）投标人在“苏采云”系统规定的时间内未成功解密电子投标文件的；</w:t>
      </w:r>
      <w:r>
        <w:rPr>
          <w:color w:val="000000"/>
          <w:szCs w:val="21"/>
          <w:highlight w:val="none"/>
        </w:rPr>
      </w:r>
      <w:r/>
    </w:p>
    <w:p>
      <w:pPr>
        <w:pStyle w:val="686"/>
        <w:ind w:firstLine="315"/>
        <w:jc w:val="left"/>
        <w:spacing w:line="360" w:lineRule="auto"/>
        <w:rPr>
          <w:color w:val="000000"/>
          <w:szCs w:val="21"/>
          <w:highlight w:val="none"/>
        </w:rPr>
      </w:pPr>
      <w:r>
        <w:rPr>
          <w:color w:val="000000"/>
          <w:szCs w:val="21"/>
          <w:highlight w:val="none"/>
        </w:rPr>
        <w:t xml:space="preserve">（2）投标人未按照招标文件要求上传电子投标文件的；</w:t>
      </w:r>
      <w:r>
        <w:rPr>
          <w:color w:val="000000"/>
          <w:szCs w:val="21"/>
          <w:highlight w:val="none"/>
        </w:rPr>
      </w:r>
      <w:r/>
    </w:p>
    <w:p>
      <w:pPr>
        <w:pStyle w:val="686"/>
        <w:ind w:firstLine="315"/>
        <w:jc w:val="left"/>
        <w:spacing w:line="360" w:lineRule="auto"/>
        <w:rPr>
          <w:color w:val="000000"/>
          <w:szCs w:val="21"/>
          <w:highlight w:val="none"/>
        </w:rPr>
      </w:pPr>
      <w:r>
        <w:rPr>
          <w:color w:val="000000"/>
          <w:szCs w:val="21"/>
          <w:highlight w:val="none"/>
        </w:rPr>
        <w:t xml:space="preserve">（3）未按照招标文件规定要求签署、盖章的；</w:t>
      </w:r>
      <w:r>
        <w:rPr>
          <w:color w:val="000000"/>
          <w:szCs w:val="21"/>
          <w:highlight w:val="none"/>
        </w:rPr>
      </w:r>
      <w:r/>
    </w:p>
    <w:p>
      <w:pPr>
        <w:pStyle w:val="686"/>
        <w:ind w:firstLine="315"/>
        <w:jc w:val="left"/>
        <w:spacing w:line="360" w:lineRule="auto"/>
        <w:rPr>
          <w:color w:val="000000"/>
          <w:szCs w:val="21"/>
          <w:highlight w:val="none"/>
        </w:rPr>
      </w:pPr>
      <w:r>
        <w:rPr>
          <w:color w:val="000000"/>
          <w:szCs w:val="21"/>
          <w:highlight w:val="none"/>
        </w:rPr>
        <w:t xml:space="preserve">（4）报价超过招标文件中规定的预算金额或者最高限价的；</w:t>
      </w:r>
      <w:r>
        <w:rPr>
          <w:color w:val="000000"/>
          <w:szCs w:val="21"/>
          <w:highlight w:val="none"/>
        </w:rPr>
      </w:r>
      <w:r/>
    </w:p>
    <w:p>
      <w:pPr>
        <w:pStyle w:val="686"/>
        <w:ind w:firstLine="315"/>
        <w:jc w:val="left"/>
        <w:spacing w:line="360" w:lineRule="auto"/>
        <w:rPr>
          <w:color w:val="000000"/>
          <w:szCs w:val="21"/>
          <w:highlight w:val="none"/>
        </w:rPr>
      </w:pPr>
      <w:r>
        <w:rPr>
          <w:color w:val="000000"/>
          <w:szCs w:val="21"/>
          <w:highlight w:val="none"/>
        </w:rPr>
        <w:t xml:space="preserve">（5）投标文件中承诺的投标有效期不满足招标文件中载明的投标有效期的；</w:t>
      </w:r>
      <w:r>
        <w:rPr>
          <w:color w:val="000000"/>
          <w:szCs w:val="21"/>
          <w:highlight w:val="none"/>
        </w:rPr>
      </w:r>
      <w:r/>
    </w:p>
    <w:p>
      <w:pPr>
        <w:pStyle w:val="686"/>
        <w:ind w:firstLine="315"/>
        <w:jc w:val="left"/>
        <w:spacing w:line="360" w:lineRule="auto"/>
        <w:rPr>
          <w:color w:val="000000"/>
          <w:szCs w:val="21"/>
          <w:highlight w:val="none"/>
        </w:rPr>
      </w:pPr>
      <w:r>
        <w:rPr>
          <w:color w:val="000000"/>
          <w:szCs w:val="21"/>
          <w:highlight w:val="none"/>
        </w:rPr>
        <w:t xml:space="preserve">（6）未按照招标文件规定提交投标保证金的；</w:t>
      </w:r>
      <w:r>
        <w:rPr>
          <w:color w:val="000000"/>
          <w:szCs w:val="21"/>
          <w:highlight w:val="none"/>
        </w:rPr>
      </w:r>
      <w:r/>
    </w:p>
    <w:p>
      <w:pPr>
        <w:pStyle w:val="686"/>
        <w:ind w:firstLine="315"/>
        <w:jc w:val="left"/>
        <w:spacing w:line="360" w:lineRule="auto"/>
        <w:rPr>
          <w:color w:val="000000"/>
          <w:szCs w:val="21"/>
          <w:highlight w:val="none"/>
        </w:rPr>
      </w:pPr>
      <w:r>
        <w:rPr>
          <w:color w:val="000000"/>
          <w:szCs w:val="21"/>
          <w:highlight w:val="none"/>
        </w:rPr>
        <w:t xml:space="preserve">（7）投标文件含有采购人不能接受的附加条件的；</w:t>
      </w:r>
      <w:r>
        <w:rPr>
          <w:color w:val="000000"/>
          <w:szCs w:val="21"/>
          <w:highlight w:val="none"/>
        </w:rPr>
      </w:r>
      <w:r/>
    </w:p>
    <w:p>
      <w:pPr>
        <w:pStyle w:val="686"/>
        <w:ind w:firstLine="315"/>
        <w:jc w:val="left"/>
        <w:spacing w:line="360" w:lineRule="auto"/>
        <w:rPr>
          <w:color w:val="000000"/>
          <w:szCs w:val="21"/>
          <w:highlight w:val="none"/>
        </w:rPr>
      </w:pPr>
      <w:r>
        <w:rPr>
          <w:color w:val="000000"/>
          <w:szCs w:val="21"/>
          <w:highlight w:val="none"/>
        </w:rPr>
        <w:t xml:space="preserve">（8）投标文件不符合招标文件中规定的其它实质性要求的；</w:t>
      </w:r>
      <w:r>
        <w:rPr>
          <w:color w:val="000000"/>
          <w:szCs w:val="21"/>
          <w:highlight w:val="none"/>
        </w:rPr>
      </w:r>
      <w:r/>
    </w:p>
    <w:p>
      <w:pPr>
        <w:pStyle w:val="686"/>
        <w:ind w:firstLine="315"/>
        <w:jc w:val="left"/>
        <w:spacing w:line="360" w:lineRule="auto"/>
        <w:rPr>
          <w:color w:val="000000"/>
          <w:szCs w:val="21"/>
          <w:highlight w:val="none"/>
        </w:rPr>
      </w:pPr>
      <w:r>
        <w:rPr>
          <w:color w:val="000000"/>
          <w:szCs w:val="21"/>
          <w:highlight w:val="none"/>
        </w:rPr>
        <w:t xml:space="preserve">（9）现行法律、法规、规章和招标文件规定的其他无效情形。</w:t>
      </w:r>
      <w:r>
        <w:rPr>
          <w:color w:val="000000"/>
          <w:szCs w:val="21"/>
          <w:highlight w:val="none"/>
        </w:rPr>
      </w:r>
      <w:r/>
    </w:p>
    <w:p>
      <w:pPr>
        <w:pStyle w:val="687"/>
        <w:ind w:left="0" w:right="210"/>
        <w:spacing w:before="0" w:after="0" w:line="360" w:lineRule="auto"/>
        <w:rPr>
          <w:color w:val="000000"/>
          <w:highlight w:val="none"/>
        </w:rPr>
      </w:pPr>
      <w:r>
        <w:rPr>
          <w:color w:val="000000"/>
          <w:highlight w:val="none"/>
        </w:rPr>
        <w:t xml:space="preserve">30.3投标文件澄清</w:t>
      </w:r>
      <w:bookmarkEnd w:id="204"/>
      <w:r/>
      <w:bookmarkEnd w:id="205"/>
      <w:r/>
      <w:bookmarkEnd w:id="206"/>
      <w:r>
        <w:rPr>
          <w:color w:val="000000"/>
          <w:highlight w:val="none"/>
        </w:rPr>
      </w:r>
      <w:r/>
    </w:p>
    <w:p>
      <w:pPr>
        <w:pStyle w:val="686"/>
        <w:ind w:firstLine="420"/>
        <w:jc w:val="left"/>
        <w:spacing w:line="360" w:lineRule="auto"/>
        <w:rPr>
          <w:color w:val="000000"/>
          <w:szCs w:val="21"/>
          <w:highlight w:val="none"/>
        </w:rPr>
      </w:pPr>
      <w:r>
        <w:rPr>
          <w:color w:val="000000"/>
          <w:szCs w:val="21"/>
          <w:highlight w:val="none"/>
        </w:rPr>
        <w:t xml:space="preserve">30.3.1对于投标文件中含义不明确、同类问题表述不一致或者有明显文字和计算错误的内容，评标委员会应当以书面形式要求投标人作出必要的澄清、说明或者补正。</w:t>
      </w:r>
      <w:r>
        <w:rPr>
          <w:color w:val="000000"/>
          <w:szCs w:val="21"/>
          <w:highlight w:val="none"/>
        </w:rPr>
      </w:r>
      <w:r/>
    </w:p>
    <w:p>
      <w:pPr>
        <w:pStyle w:val="686"/>
        <w:ind w:firstLine="420"/>
        <w:jc w:val="left"/>
        <w:spacing w:line="360" w:lineRule="auto"/>
        <w:rPr>
          <w:color w:val="000000"/>
          <w:szCs w:val="21"/>
          <w:highlight w:val="none"/>
        </w:rPr>
      </w:pPr>
      <w:r>
        <w:rPr>
          <w:color w:val="000000"/>
          <w:szCs w:val="21"/>
          <w:highlight w:val="none"/>
        </w:rPr>
        <w:t xml:space="preserve">30.3.2投标人的澄清、说明或者补正应当采用书面形式，并加盖公章，或者由法定代表人或其授权的代表签字。投标人的澄清、说明或者补正不得超出投标文件的范围或者改变投标文件的实质性内容。</w:t>
      </w:r>
      <w:r>
        <w:rPr>
          <w:color w:val="000000"/>
          <w:szCs w:val="21"/>
          <w:highlight w:val="none"/>
        </w:rPr>
      </w:r>
      <w:r/>
    </w:p>
    <w:p>
      <w:pPr>
        <w:pStyle w:val="686"/>
        <w:ind w:firstLine="420"/>
        <w:jc w:val="left"/>
        <w:spacing w:line="360" w:lineRule="auto"/>
        <w:rPr>
          <w:color w:val="000000"/>
          <w:szCs w:val="21"/>
          <w:highlight w:val="none"/>
        </w:rPr>
      </w:pPr>
      <w:r>
        <w:rPr>
          <w:color w:val="000000"/>
          <w:szCs w:val="21"/>
          <w:highlight w:val="none"/>
        </w:rPr>
        <w:t xml:space="preserve">30.3.3评标委员会不接受投标人主动提出的澄清、说明。</w:t>
      </w:r>
      <w:r>
        <w:rPr>
          <w:color w:val="000000"/>
          <w:szCs w:val="21"/>
          <w:highlight w:val="none"/>
        </w:rPr>
      </w:r>
      <w:r/>
    </w:p>
    <w:p>
      <w:pPr>
        <w:pStyle w:val="686"/>
        <w:ind w:firstLine="420"/>
        <w:jc w:val="left"/>
        <w:spacing w:line="360" w:lineRule="auto"/>
        <w:rPr>
          <w:color w:val="000000"/>
          <w:szCs w:val="21"/>
          <w:highlight w:val="none"/>
        </w:rPr>
      </w:pPr>
      <w:r>
        <w:rPr>
          <w:color w:val="000000"/>
          <w:szCs w:val="21"/>
          <w:highlight w:val="none"/>
        </w:rPr>
        <w:t xml:space="preserve">30.3.4有效的书面澄清材料，是投标文件的补充材料，成为投标文件的组成部分。</w:t>
      </w:r>
      <w:r>
        <w:rPr>
          <w:color w:val="000000"/>
          <w:szCs w:val="21"/>
          <w:highlight w:val="none"/>
        </w:rPr>
      </w:r>
      <w:r/>
    </w:p>
    <w:p>
      <w:pPr>
        <w:pStyle w:val="686"/>
        <w:ind w:firstLine="420"/>
        <w:jc w:val="left"/>
        <w:spacing w:line="360" w:lineRule="auto"/>
        <w:rPr>
          <w:color w:val="000000"/>
          <w:szCs w:val="21"/>
          <w:highlight w:val="none"/>
        </w:rPr>
      </w:pPr>
      <w:r>
        <w:rPr>
          <w:color w:val="000000"/>
          <w:szCs w:val="21"/>
          <w:highlight w:val="none"/>
        </w:rPr>
        <w:t xml:space="preserve">30.3.5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color w:val="000000"/>
          <w:szCs w:val="21"/>
          <w:highlight w:val="none"/>
        </w:rPr>
      </w:r>
      <w:r/>
    </w:p>
    <w:p>
      <w:pPr>
        <w:pStyle w:val="687"/>
        <w:ind w:left="0" w:right="210"/>
        <w:spacing w:before="0" w:after="0" w:line="360" w:lineRule="auto"/>
        <w:rPr>
          <w:color w:val="000000"/>
          <w:highlight w:val="none"/>
        </w:rPr>
      </w:pPr>
      <w:r/>
      <w:bookmarkStart w:id="207" w:name="_Toc107246252"/>
      <w:r>
        <w:rPr>
          <w:color w:val="000000"/>
          <w:highlight w:val="none"/>
        </w:rPr>
        <w:t xml:space="preserve">30.4</w:t>
      </w:r>
      <w:bookmarkEnd w:id="207"/>
      <w:r>
        <w:rPr>
          <w:color w:val="000000"/>
          <w:highlight w:val="none"/>
        </w:rPr>
        <w:t xml:space="preserve">报价修正</w:t>
      </w:r>
      <w:r>
        <w:rPr>
          <w:color w:val="000000"/>
          <w:highlight w:val="none"/>
        </w:rPr>
      </w:r>
      <w:r/>
    </w:p>
    <w:p>
      <w:pPr>
        <w:pStyle w:val="686"/>
        <w:ind w:firstLine="420"/>
        <w:jc w:val="left"/>
        <w:spacing w:line="360" w:lineRule="auto"/>
        <w:rPr>
          <w:color w:val="000000"/>
          <w:szCs w:val="21"/>
          <w:highlight w:val="none"/>
        </w:rPr>
      </w:pPr>
      <w:r>
        <w:rPr>
          <w:color w:val="000000"/>
          <w:szCs w:val="21"/>
          <w:highlight w:val="none"/>
        </w:rPr>
        <w:t xml:space="preserve">30.4.1投标文件报价出现前后不一致的，除招标文件另有规定外，按照下列规定修正：</w:t>
      </w:r>
      <w:r>
        <w:rPr>
          <w:color w:val="000000"/>
          <w:szCs w:val="21"/>
          <w:highlight w:val="none"/>
        </w:rPr>
      </w:r>
      <w:r/>
    </w:p>
    <w:p>
      <w:pPr>
        <w:pStyle w:val="686"/>
        <w:ind w:firstLine="315"/>
        <w:jc w:val="left"/>
        <w:spacing w:line="360" w:lineRule="auto"/>
        <w:rPr>
          <w:color w:val="000000"/>
          <w:szCs w:val="21"/>
          <w:highlight w:val="none"/>
        </w:rPr>
      </w:pPr>
      <w:r>
        <w:rPr>
          <w:color w:val="000000"/>
          <w:szCs w:val="21"/>
          <w:highlight w:val="none"/>
        </w:rPr>
        <w:t xml:space="preserve">（1）投标文件中开标一览表（报价表）内容与投标文件中相应内容不一致的，以开标一览表（报价表）为准；</w:t>
      </w:r>
      <w:r>
        <w:rPr>
          <w:color w:val="000000"/>
          <w:szCs w:val="21"/>
          <w:highlight w:val="none"/>
        </w:rPr>
      </w:r>
      <w:r/>
    </w:p>
    <w:p>
      <w:pPr>
        <w:pStyle w:val="686"/>
        <w:ind w:firstLine="315"/>
        <w:jc w:val="left"/>
        <w:spacing w:line="360" w:lineRule="auto"/>
        <w:rPr>
          <w:color w:val="000000"/>
          <w:szCs w:val="21"/>
          <w:highlight w:val="none"/>
        </w:rPr>
      </w:pPr>
      <w:r>
        <w:rPr>
          <w:color w:val="000000"/>
          <w:szCs w:val="21"/>
          <w:highlight w:val="none"/>
        </w:rPr>
        <w:t xml:space="preserve">（2）大写金额和小写金额不一致的，以大写金额为准；</w:t>
      </w:r>
      <w:r>
        <w:rPr>
          <w:color w:val="000000"/>
          <w:szCs w:val="21"/>
          <w:highlight w:val="none"/>
        </w:rPr>
      </w:r>
      <w:r/>
    </w:p>
    <w:p>
      <w:pPr>
        <w:pStyle w:val="686"/>
        <w:ind w:firstLine="315"/>
        <w:jc w:val="left"/>
        <w:spacing w:line="360" w:lineRule="auto"/>
        <w:rPr>
          <w:color w:val="000000"/>
          <w:szCs w:val="21"/>
          <w:highlight w:val="none"/>
        </w:rPr>
      </w:pPr>
      <w:r>
        <w:rPr>
          <w:color w:val="000000"/>
          <w:szCs w:val="21"/>
          <w:highlight w:val="none"/>
        </w:rPr>
        <w:t xml:space="preserve">（3）单价金额小数点或者百分比有明显错位的，以开标一览表的总价为准，并修改单价；</w:t>
      </w:r>
      <w:r>
        <w:rPr>
          <w:color w:val="000000"/>
          <w:szCs w:val="21"/>
          <w:highlight w:val="none"/>
        </w:rPr>
      </w:r>
      <w:r/>
    </w:p>
    <w:p>
      <w:pPr>
        <w:pStyle w:val="686"/>
        <w:ind w:firstLine="315"/>
        <w:jc w:val="left"/>
        <w:spacing w:line="360" w:lineRule="auto"/>
        <w:rPr>
          <w:color w:val="000000"/>
          <w:szCs w:val="21"/>
          <w:highlight w:val="none"/>
        </w:rPr>
      </w:pPr>
      <w:r>
        <w:rPr>
          <w:color w:val="000000"/>
          <w:szCs w:val="21"/>
          <w:highlight w:val="none"/>
        </w:rPr>
        <w:t xml:space="preserve">（4）总价金额与按单价汇总金额不一致的，以单价金额计算结果为准。</w:t>
      </w:r>
      <w:r>
        <w:rPr>
          <w:color w:val="000000"/>
          <w:szCs w:val="21"/>
          <w:highlight w:val="none"/>
        </w:rPr>
      </w:r>
      <w:r/>
    </w:p>
    <w:p>
      <w:pPr>
        <w:pStyle w:val="686"/>
        <w:ind w:firstLine="420"/>
        <w:jc w:val="left"/>
        <w:spacing w:line="360" w:lineRule="auto"/>
        <w:rPr>
          <w:color w:val="000000"/>
          <w:szCs w:val="21"/>
          <w:highlight w:val="none"/>
        </w:rPr>
      </w:pPr>
      <w:r>
        <w:rPr>
          <w:color w:val="000000"/>
          <w:szCs w:val="21"/>
          <w:highlight w:val="none"/>
        </w:rPr>
        <w:t xml:space="preserve">同时出现两种以上不一致的，按照前款规定的顺序修正。修正后的报价按照上述规定经投标人确认后产生约束力，投标人不确认的，其投标无效。</w:t>
      </w:r>
      <w:r>
        <w:rPr>
          <w:color w:val="000000"/>
          <w:szCs w:val="21"/>
          <w:highlight w:val="none"/>
        </w:rPr>
      </w:r>
      <w:r/>
    </w:p>
    <w:p>
      <w:pPr>
        <w:pStyle w:val="687"/>
        <w:ind w:left="0" w:right="210"/>
        <w:spacing w:before="0" w:after="0" w:line="360" w:lineRule="auto"/>
        <w:rPr>
          <w:color w:val="000000"/>
          <w:highlight w:val="none"/>
        </w:rPr>
      </w:pPr>
      <w:r/>
      <w:bookmarkStart w:id="208" w:name="_Toc103848558"/>
      <w:r/>
      <w:bookmarkStart w:id="209" w:name="_Toc104560873"/>
      <w:r/>
      <w:bookmarkStart w:id="210" w:name="_Toc107246253"/>
      <w:r>
        <w:rPr>
          <w:color w:val="000000"/>
          <w:highlight w:val="none"/>
        </w:rPr>
        <w:t xml:space="preserve">30.5同品牌多家投标人处理原则</w:t>
      </w:r>
      <w:bookmarkEnd w:id="208"/>
      <w:r/>
      <w:bookmarkEnd w:id="209"/>
      <w:r/>
      <w:bookmarkEnd w:id="210"/>
      <w:r>
        <w:rPr>
          <w:color w:val="000000"/>
          <w:highlight w:val="none"/>
        </w:rPr>
      </w:r>
      <w:r/>
    </w:p>
    <w:p>
      <w:pPr>
        <w:pStyle w:val="686"/>
        <w:ind w:firstLine="420"/>
        <w:jc w:val="left"/>
        <w:spacing w:line="360" w:lineRule="auto"/>
        <w:rPr>
          <w:color w:val="000000"/>
          <w:szCs w:val="21"/>
          <w:highlight w:val="none"/>
        </w:rPr>
      </w:pPr>
      <w:r>
        <w:rPr>
          <w:color w:val="000000"/>
          <w:szCs w:val="21"/>
          <w:highlight w:val="none"/>
        </w:rPr>
        <w:t xml:space="preserve">30.5.1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rPr>
          <w:color w:val="000000"/>
          <w:szCs w:val="21"/>
          <w:highlight w:val="none"/>
        </w:rPr>
      </w:r>
      <w:r/>
    </w:p>
    <w:p>
      <w:pPr>
        <w:pStyle w:val="686"/>
        <w:ind w:firstLine="420"/>
        <w:jc w:val="left"/>
        <w:spacing w:line="360" w:lineRule="auto"/>
        <w:rPr>
          <w:color w:val="000000"/>
          <w:szCs w:val="21"/>
          <w:highlight w:val="none"/>
        </w:rPr>
      </w:pPr>
      <w:r>
        <w:rPr>
          <w:color w:val="000000"/>
          <w:szCs w:val="21"/>
          <w:highlight w:val="none"/>
        </w:rPr>
        <w:t xml:space="preserve">30.5.2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rPr>
          <w:color w:val="000000"/>
          <w:szCs w:val="21"/>
          <w:highlight w:val="none"/>
        </w:rPr>
      </w:r>
      <w:r/>
    </w:p>
    <w:p>
      <w:pPr>
        <w:pStyle w:val="686"/>
        <w:ind w:firstLine="420"/>
        <w:jc w:val="left"/>
        <w:spacing w:line="360" w:lineRule="auto"/>
        <w:rPr>
          <w:color w:val="000000"/>
          <w:szCs w:val="21"/>
          <w:highlight w:val="none"/>
        </w:rPr>
      </w:pPr>
      <w:r>
        <w:rPr>
          <w:color w:val="000000"/>
          <w:szCs w:val="21"/>
          <w:highlight w:val="none"/>
        </w:rPr>
        <w:t xml:space="preserve">30.5.3非单一产品采购项目，根据采购项目技术构成、产品价格比重等合理确定核心产品，核心产品见</w:t>
      </w:r>
      <w:r>
        <w:rPr>
          <w:b/>
          <w:color w:val="000000"/>
          <w:szCs w:val="21"/>
          <w:highlight w:val="none"/>
        </w:rPr>
        <w:t xml:space="preserve">投标人须知前附表</w:t>
      </w:r>
      <w:r>
        <w:rPr>
          <w:color w:val="000000"/>
          <w:szCs w:val="21"/>
          <w:highlight w:val="none"/>
        </w:rPr>
        <w:t xml:space="preserve">。多家投标人提供的核心产品品牌相同的，按前两款规定处理。</w:t>
      </w:r>
      <w:r>
        <w:rPr>
          <w:color w:val="000000"/>
          <w:szCs w:val="21"/>
          <w:highlight w:val="none"/>
        </w:rPr>
      </w:r>
      <w:r/>
    </w:p>
    <w:p>
      <w:pPr>
        <w:pStyle w:val="687"/>
        <w:ind w:left="0" w:right="210"/>
        <w:spacing w:before="0" w:after="0" w:line="360" w:lineRule="auto"/>
        <w:rPr>
          <w:color w:val="000000"/>
          <w:highlight w:val="none"/>
        </w:rPr>
      </w:pPr>
      <w:r/>
      <w:bookmarkStart w:id="211" w:name="_Toc103848559"/>
      <w:r/>
      <w:bookmarkStart w:id="212" w:name="_Toc104560874"/>
      <w:r/>
      <w:bookmarkStart w:id="213" w:name="_Toc107246254"/>
      <w:r>
        <w:rPr>
          <w:color w:val="000000"/>
          <w:highlight w:val="none"/>
        </w:rPr>
        <w:t xml:space="preserve">30.6比较与评价</w:t>
      </w:r>
      <w:bookmarkEnd w:id="211"/>
      <w:r/>
      <w:bookmarkEnd w:id="212"/>
      <w:r/>
      <w:bookmarkEnd w:id="213"/>
      <w:r>
        <w:rPr>
          <w:color w:val="000000"/>
          <w:highlight w:val="none"/>
        </w:rPr>
      </w:r>
      <w:r/>
    </w:p>
    <w:p>
      <w:pPr>
        <w:pStyle w:val="686"/>
        <w:ind w:firstLine="420"/>
        <w:jc w:val="left"/>
        <w:spacing w:line="360" w:lineRule="auto"/>
        <w:rPr>
          <w:color w:val="000000"/>
          <w:szCs w:val="21"/>
          <w:highlight w:val="none"/>
        </w:rPr>
      </w:pPr>
      <w:r>
        <w:rPr>
          <w:color w:val="000000"/>
          <w:szCs w:val="21"/>
          <w:highlight w:val="none"/>
        </w:rPr>
        <w:t xml:space="preserve">30.6.1评标委员会应当按照招标文件中第五章《评标方法和评标标准》，对符合性审查合格的投标文件进行比较与评价。</w:t>
      </w:r>
      <w:r>
        <w:rPr>
          <w:color w:val="000000"/>
          <w:szCs w:val="21"/>
          <w:highlight w:val="none"/>
        </w:rPr>
      </w:r>
      <w:r/>
    </w:p>
    <w:p>
      <w:pPr>
        <w:pStyle w:val="687"/>
        <w:ind w:left="0" w:right="210"/>
        <w:spacing w:before="0" w:after="0" w:line="360" w:lineRule="auto"/>
        <w:rPr>
          <w:color w:val="000000"/>
          <w:highlight w:val="none"/>
        </w:rPr>
      </w:pPr>
      <w:r/>
      <w:bookmarkStart w:id="214" w:name="_Toc107246255"/>
      <w:r>
        <w:rPr>
          <w:color w:val="000000"/>
          <w:highlight w:val="none"/>
        </w:rPr>
        <w:t xml:space="preserve">30.7编写评标报告</w:t>
      </w:r>
      <w:bookmarkEnd w:id="214"/>
      <w:r>
        <w:rPr>
          <w:color w:val="000000"/>
          <w:highlight w:val="none"/>
        </w:rPr>
      </w:r>
      <w:r/>
    </w:p>
    <w:p>
      <w:pPr>
        <w:pStyle w:val="686"/>
        <w:ind w:firstLine="420"/>
        <w:jc w:val="left"/>
        <w:spacing w:line="360" w:lineRule="auto"/>
        <w:rPr>
          <w:color w:val="000000"/>
          <w:szCs w:val="21"/>
          <w:highlight w:val="none"/>
        </w:rPr>
      </w:pPr>
      <w:r>
        <w:rPr>
          <w:color w:val="000000"/>
          <w:szCs w:val="21"/>
          <w:highlight w:val="none"/>
        </w:rPr>
        <w:t xml:space="preserve">30.7.1评标委员会根据全体评标成员签字的原始评标记录和评标结果编写评标报告。</w:t>
      </w:r>
      <w:r>
        <w:rPr>
          <w:color w:val="000000"/>
          <w:szCs w:val="21"/>
          <w:highlight w:val="none"/>
        </w:rPr>
      </w:r>
      <w:r/>
    </w:p>
    <w:p>
      <w:pPr>
        <w:pStyle w:val="687"/>
        <w:ind w:left="0" w:right="210"/>
        <w:spacing w:before="0" w:after="0" w:line="360" w:lineRule="auto"/>
        <w:tabs>
          <w:tab w:val="left" w:pos="5882" w:leader="none"/>
        </w:tabs>
        <w:rPr>
          <w:color w:val="000000"/>
          <w:highlight w:val="none"/>
        </w:rPr>
      </w:pPr>
      <w:r/>
      <w:bookmarkStart w:id="215" w:name="_Toc104560876"/>
      <w:r/>
      <w:bookmarkStart w:id="216" w:name="_Toc103848561"/>
      <w:r/>
      <w:bookmarkStart w:id="217" w:name="_Toc107246256"/>
      <w:r>
        <w:rPr>
          <w:color w:val="000000"/>
          <w:highlight w:val="none"/>
        </w:rPr>
        <w:t xml:space="preserve">30.8评标过程的保密</w:t>
      </w:r>
      <w:bookmarkEnd w:id="215"/>
      <w:r/>
      <w:bookmarkEnd w:id="216"/>
      <w:r/>
      <w:bookmarkEnd w:id="217"/>
      <w:r>
        <w:rPr>
          <w:color w:val="000000"/>
          <w:highlight w:val="none"/>
        </w:rPr>
        <w:tab/>
      </w:r>
      <w:r>
        <w:rPr>
          <w:color w:val="000000"/>
          <w:highlight w:val="none"/>
        </w:rPr>
      </w:r>
      <w:r/>
    </w:p>
    <w:p>
      <w:pPr>
        <w:pStyle w:val="686"/>
        <w:ind w:firstLine="315"/>
        <w:jc w:val="left"/>
        <w:spacing w:line="360" w:lineRule="auto"/>
        <w:rPr>
          <w:color w:val="000000"/>
          <w:szCs w:val="21"/>
          <w:highlight w:val="none"/>
        </w:rPr>
      </w:pPr>
      <w:r>
        <w:rPr>
          <w:color w:val="000000"/>
          <w:szCs w:val="21"/>
          <w:highlight w:val="none"/>
        </w:rPr>
        <w:t xml:space="preserve">30.8.1评标委员会成员名单在评标结果公示前应当保密。</w:t>
      </w:r>
      <w:r>
        <w:rPr>
          <w:color w:val="000000"/>
          <w:szCs w:val="21"/>
          <w:highlight w:val="none"/>
        </w:rPr>
      </w:r>
      <w:r/>
    </w:p>
    <w:p>
      <w:pPr>
        <w:pStyle w:val="686"/>
        <w:ind w:firstLine="315"/>
        <w:jc w:val="left"/>
        <w:spacing w:line="360" w:lineRule="auto"/>
        <w:rPr>
          <w:color w:val="000000"/>
          <w:szCs w:val="21"/>
          <w:highlight w:val="none"/>
        </w:rPr>
      </w:pPr>
      <w:r>
        <w:rPr>
          <w:color w:val="000000"/>
          <w:szCs w:val="21"/>
          <w:highlight w:val="none"/>
        </w:rPr>
        <w:t xml:space="preserve">30.8.2采购方应当采取必要的措施，保证评标在严格保密的情况下进行。</w:t>
      </w:r>
      <w:r>
        <w:rPr>
          <w:color w:val="000000"/>
          <w:szCs w:val="21"/>
          <w:highlight w:val="none"/>
        </w:rPr>
      </w:r>
      <w:r/>
    </w:p>
    <w:p>
      <w:pPr>
        <w:pStyle w:val="686"/>
        <w:ind w:firstLine="315"/>
        <w:jc w:val="left"/>
        <w:spacing w:line="360" w:lineRule="auto"/>
        <w:rPr>
          <w:color w:val="000000"/>
          <w:szCs w:val="21"/>
          <w:highlight w:val="none"/>
        </w:rPr>
      </w:pPr>
      <w:r>
        <w:rPr>
          <w:color w:val="000000"/>
          <w:szCs w:val="21"/>
          <w:highlight w:val="none"/>
        </w:rPr>
        <w:t xml:space="preserve">30.8.3有关人员对评标情况以及在评标过程中获悉的国家秘密、商业秘密负有保密责任。</w:t>
      </w:r>
      <w:r>
        <w:rPr>
          <w:color w:val="000000"/>
          <w:szCs w:val="21"/>
          <w:highlight w:val="none"/>
        </w:rPr>
      </w:r>
      <w:r/>
    </w:p>
    <w:p>
      <w:pPr>
        <w:pStyle w:val="687"/>
        <w:ind w:left="0" w:right="210"/>
        <w:spacing w:before="0" w:after="0" w:line="360" w:lineRule="auto"/>
        <w:rPr>
          <w:color w:val="000000"/>
          <w:highlight w:val="none"/>
        </w:rPr>
      </w:pPr>
      <w:r/>
      <w:bookmarkStart w:id="218" w:name="_Toc107246257"/>
      <w:r>
        <w:rPr>
          <w:color w:val="000000"/>
          <w:highlight w:val="none"/>
        </w:rPr>
        <w:t xml:space="preserve">六．确定中标</w:t>
      </w:r>
      <w:bookmarkEnd w:id="218"/>
      <w:r>
        <w:rPr>
          <w:color w:val="000000"/>
          <w:highlight w:val="none"/>
        </w:rPr>
      </w:r>
      <w:r/>
    </w:p>
    <w:p>
      <w:pPr>
        <w:pStyle w:val="687"/>
        <w:ind w:left="0" w:right="210"/>
        <w:spacing w:before="0" w:after="0" w:line="360" w:lineRule="auto"/>
        <w:rPr>
          <w:color w:val="000000"/>
          <w:highlight w:val="none"/>
        </w:rPr>
      </w:pPr>
      <w:r/>
      <w:bookmarkStart w:id="219" w:name="_Toc104560878"/>
      <w:r/>
      <w:bookmarkStart w:id="220" w:name="_Toc107246258"/>
      <w:r/>
      <w:bookmarkStart w:id="221" w:name="_Toc103848563"/>
      <w:r>
        <w:rPr>
          <w:color w:val="000000"/>
          <w:highlight w:val="none"/>
        </w:rPr>
        <w:t xml:space="preserve">31.确定中标</w:t>
      </w:r>
      <w:bookmarkEnd w:id="219"/>
      <w:r/>
      <w:bookmarkEnd w:id="221"/>
      <w:r>
        <w:rPr>
          <w:color w:val="000000"/>
          <w:highlight w:val="none"/>
        </w:rPr>
        <w:t xml:space="preserve">人</w:t>
      </w:r>
      <w:bookmarkEnd w:id="220"/>
      <w:r>
        <w:rPr>
          <w:color w:val="000000"/>
          <w:highlight w:val="none"/>
        </w:rPr>
      </w:r>
      <w:r/>
    </w:p>
    <w:p>
      <w:pPr>
        <w:pStyle w:val="686"/>
        <w:ind w:firstLine="420"/>
        <w:jc w:val="left"/>
        <w:spacing w:line="360" w:lineRule="auto"/>
        <w:rPr>
          <w:color w:val="000000"/>
          <w:szCs w:val="21"/>
          <w:highlight w:val="none"/>
        </w:rPr>
      </w:pPr>
      <w:r>
        <w:rPr>
          <w:color w:val="000000"/>
          <w:szCs w:val="21"/>
          <w:highlight w:val="none"/>
        </w:rPr>
        <w:t xml:space="preserve">31.1采用最低评标价法的，评标结果按投标报价由低到高顺序排列。投标报价相同的并列。投标文件满足招标文件全部实质性要求且投标报价最低的投标人为排名第一的中标候选人。</w:t>
      </w:r>
      <w:r>
        <w:rPr>
          <w:color w:val="000000"/>
          <w:szCs w:val="21"/>
          <w:highlight w:val="none"/>
        </w:rPr>
      </w:r>
      <w:r/>
    </w:p>
    <w:p>
      <w:pPr>
        <w:pStyle w:val="686"/>
        <w:ind w:firstLine="420"/>
        <w:jc w:val="left"/>
        <w:spacing w:line="360" w:lineRule="auto"/>
        <w:rPr>
          <w:color w:val="000000"/>
          <w:szCs w:val="21"/>
          <w:highlight w:val="none"/>
        </w:rPr>
      </w:pPr>
      <w:r>
        <w:rPr>
          <w:color w:val="000000"/>
          <w:szCs w:val="21"/>
          <w:highlight w:val="none"/>
        </w:rPr>
        <w:t xml:space="preserve">31.2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color w:val="000000"/>
          <w:szCs w:val="21"/>
          <w:highlight w:val="none"/>
        </w:rPr>
      </w:r>
      <w:r/>
    </w:p>
    <w:p>
      <w:pPr>
        <w:pStyle w:val="686"/>
        <w:ind w:firstLine="420"/>
        <w:jc w:val="left"/>
        <w:spacing w:line="360" w:lineRule="auto"/>
        <w:rPr>
          <w:color w:val="000000"/>
          <w:szCs w:val="21"/>
          <w:highlight w:val="none"/>
        </w:rPr>
      </w:pPr>
      <w:r>
        <w:rPr>
          <w:color w:val="000000"/>
          <w:szCs w:val="21"/>
          <w:highlight w:val="none"/>
        </w:rPr>
        <w:t xml:space="preserve">31.3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rPr>
          <w:color w:val="000000"/>
          <w:szCs w:val="21"/>
          <w:highlight w:val="none"/>
        </w:rPr>
      </w:r>
      <w:r/>
    </w:p>
    <w:p>
      <w:pPr>
        <w:pStyle w:val="686"/>
        <w:ind w:firstLine="420"/>
        <w:jc w:val="left"/>
        <w:spacing w:line="360" w:lineRule="auto"/>
        <w:rPr>
          <w:color w:val="000000"/>
          <w:szCs w:val="21"/>
          <w:highlight w:val="none"/>
        </w:rPr>
      </w:pPr>
      <w:r>
        <w:rPr>
          <w:color w:val="000000"/>
          <w:szCs w:val="21"/>
          <w:highlight w:val="none"/>
        </w:rPr>
        <w:t xml:space="preserve">31.4评审结束后，中标人名单将省级以上财政部门指定的媒体上公告中标结果，中标公告期为1个工作日，公告媒体见</w:t>
      </w:r>
      <w:r>
        <w:rPr>
          <w:b/>
          <w:color w:val="000000"/>
          <w:szCs w:val="21"/>
          <w:highlight w:val="none"/>
        </w:rPr>
        <w:t xml:space="preserve">投标人须知前附表。</w:t>
      </w:r>
      <w:r>
        <w:rPr>
          <w:color w:val="000000"/>
          <w:szCs w:val="21"/>
          <w:highlight w:val="none"/>
        </w:rPr>
      </w:r>
      <w:r/>
    </w:p>
    <w:p>
      <w:pPr>
        <w:pStyle w:val="687"/>
        <w:ind w:left="0" w:right="210"/>
        <w:spacing w:before="0" w:after="0" w:line="360" w:lineRule="auto"/>
        <w:rPr>
          <w:color w:val="000000"/>
          <w:highlight w:val="none"/>
        </w:rPr>
      </w:pPr>
      <w:r/>
      <w:bookmarkStart w:id="222" w:name="_Toc107246259"/>
      <w:r/>
      <w:bookmarkStart w:id="223" w:name="_Toc104560879"/>
      <w:r/>
      <w:bookmarkStart w:id="224" w:name="_Toc103848564"/>
      <w:r>
        <w:rPr>
          <w:color w:val="000000"/>
          <w:highlight w:val="none"/>
        </w:rPr>
        <w:t xml:space="preserve">32.中标通知书</w:t>
      </w:r>
      <w:bookmarkEnd w:id="222"/>
      <w:r/>
      <w:bookmarkEnd w:id="223"/>
      <w:r/>
      <w:bookmarkEnd w:id="224"/>
      <w:r>
        <w:rPr>
          <w:color w:val="000000"/>
          <w:highlight w:val="none"/>
        </w:rPr>
      </w:r>
      <w:r/>
    </w:p>
    <w:p>
      <w:pPr>
        <w:pStyle w:val="686"/>
        <w:ind w:firstLine="420"/>
        <w:jc w:val="left"/>
        <w:spacing w:line="360" w:lineRule="auto"/>
        <w:rPr>
          <w:color w:val="000000"/>
          <w:szCs w:val="21"/>
          <w:highlight w:val="none"/>
        </w:rPr>
      </w:pPr>
      <w:r>
        <w:rPr>
          <w:color w:val="000000"/>
          <w:szCs w:val="21"/>
          <w:highlight w:val="none"/>
        </w:rPr>
        <w:t xml:space="preserve">32.1采购代理机构将在中标公告发布的同时向中标人发出中标通知书。</w:t>
      </w:r>
      <w:r>
        <w:rPr>
          <w:color w:val="000000"/>
          <w:szCs w:val="21"/>
          <w:highlight w:val="none"/>
        </w:rPr>
      </w:r>
      <w:r/>
    </w:p>
    <w:p>
      <w:pPr>
        <w:pStyle w:val="686"/>
        <w:ind w:firstLine="420"/>
        <w:jc w:val="left"/>
        <w:spacing w:line="360" w:lineRule="auto"/>
        <w:rPr>
          <w:color w:val="000000"/>
          <w:szCs w:val="21"/>
          <w:highlight w:val="none"/>
        </w:rPr>
      </w:pPr>
      <w:r>
        <w:rPr>
          <w:color w:val="000000"/>
          <w:szCs w:val="21"/>
          <w:highlight w:val="none"/>
        </w:rPr>
        <w:t xml:space="preserve">32.2中标通知书将是合同的组成部分。对采购人和中标人均具有法律效力。</w:t>
      </w:r>
      <w:r>
        <w:rPr>
          <w:color w:val="000000"/>
          <w:szCs w:val="21"/>
          <w:highlight w:val="none"/>
        </w:rPr>
      </w:r>
      <w:r/>
    </w:p>
    <w:p>
      <w:pPr>
        <w:pStyle w:val="686"/>
        <w:ind w:firstLine="420"/>
        <w:jc w:val="left"/>
        <w:spacing w:line="360" w:lineRule="auto"/>
        <w:rPr>
          <w:color w:val="000000"/>
          <w:szCs w:val="21"/>
          <w:highlight w:val="none"/>
        </w:rPr>
      </w:pPr>
      <w:r>
        <w:rPr>
          <w:color w:val="000000"/>
          <w:szCs w:val="21"/>
          <w:highlight w:val="none"/>
        </w:rPr>
        <w:t xml:space="preserve">32.3</w:t>
      </w:r>
      <w:bookmarkStart w:id="225" w:name="_Toc103848560"/>
      <w:r/>
      <w:bookmarkStart w:id="226" w:name="_Toc104560875"/>
      <w:r>
        <w:rPr>
          <w:color w:val="000000"/>
          <w:szCs w:val="21"/>
          <w:highlight w:val="none"/>
        </w:rPr>
        <w:t xml:space="preserve">中标通知书发出后，中标人无正当理由不得放弃中标，否则将依法承担法律责任。</w:t>
      </w:r>
      <w:r>
        <w:rPr>
          <w:color w:val="000000"/>
          <w:szCs w:val="21"/>
          <w:highlight w:val="none"/>
        </w:rPr>
      </w:r>
      <w:r/>
    </w:p>
    <w:p>
      <w:pPr>
        <w:pStyle w:val="687"/>
        <w:ind w:left="0" w:right="210"/>
        <w:spacing w:before="0" w:after="0" w:line="360" w:lineRule="auto"/>
        <w:rPr>
          <w:color w:val="000000"/>
          <w:highlight w:val="none"/>
        </w:rPr>
      </w:pPr>
      <w:r/>
      <w:bookmarkStart w:id="227" w:name="_Toc107246260"/>
      <w:r>
        <w:rPr>
          <w:color w:val="000000"/>
          <w:highlight w:val="none"/>
        </w:rPr>
        <w:t xml:space="preserve">33.废标</w:t>
      </w:r>
      <w:bookmarkEnd w:id="225"/>
      <w:r/>
      <w:bookmarkEnd w:id="226"/>
      <w:r/>
      <w:bookmarkEnd w:id="227"/>
      <w:r>
        <w:rPr>
          <w:color w:val="000000"/>
          <w:highlight w:val="none"/>
        </w:rPr>
      </w:r>
      <w:r/>
    </w:p>
    <w:p>
      <w:pPr>
        <w:pStyle w:val="686"/>
        <w:ind w:firstLine="316"/>
        <w:jc w:val="left"/>
        <w:spacing w:line="360" w:lineRule="auto"/>
        <w:rPr>
          <w:b/>
          <w:color w:val="000000"/>
          <w:szCs w:val="21"/>
          <w:highlight w:val="none"/>
        </w:rPr>
      </w:pPr>
      <w:r>
        <w:rPr>
          <w:b/>
          <w:color w:val="000000"/>
          <w:szCs w:val="21"/>
          <w:highlight w:val="none"/>
        </w:rPr>
        <w:t xml:space="preserve">★33.1出现下列情形之一的，应予废标：</w:t>
      </w:r>
      <w:r>
        <w:rPr>
          <w:b/>
          <w:color w:val="000000"/>
          <w:szCs w:val="21"/>
          <w:highlight w:val="none"/>
        </w:rPr>
      </w:r>
      <w:r/>
    </w:p>
    <w:p>
      <w:pPr>
        <w:pStyle w:val="686"/>
        <w:ind w:firstLine="315"/>
        <w:jc w:val="left"/>
        <w:spacing w:line="360" w:lineRule="auto"/>
        <w:rPr>
          <w:bCs/>
          <w:color w:val="000000"/>
          <w:szCs w:val="21"/>
          <w:highlight w:val="none"/>
        </w:rPr>
      </w:pPr>
      <w:r>
        <w:rPr>
          <w:bCs/>
          <w:color w:val="000000"/>
          <w:szCs w:val="21"/>
          <w:highlight w:val="none"/>
        </w:rPr>
        <w:t xml:space="preserve">（1）符合专业条件的投标人或者对招标文件作实质响应的投标人不足三家的；</w:t>
      </w:r>
      <w:r>
        <w:rPr>
          <w:bCs/>
          <w:color w:val="000000"/>
          <w:szCs w:val="21"/>
          <w:highlight w:val="none"/>
        </w:rPr>
      </w:r>
      <w:r/>
    </w:p>
    <w:p>
      <w:pPr>
        <w:pStyle w:val="686"/>
        <w:ind w:firstLine="315"/>
        <w:jc w:val="left"/>
        <w:spacing w:line="360" w:lineRule="auto"/>
        <w:rPr>
          <w:bCs/>
          <w:color w:val="000000"/>
          <w:szCs w:val="21"/>
          <w:highlight w:val="none"/>
        </w:rPr>
      </w:pPr>
      <w:r>
        <w:rPr>
          <w:bCs/>
          <w:color w:val="000000"/>
          <w:szCs w:val="21"/>
          <w:highlight w:val="none"/>
        </w:rPr>
        <w:t xml:space="preserve">（2）出现影响采购公正的违法、违规行为的；</w:t>
      </w:r>
      <w:r>
        <w:rPr>
          <w:bCs/>
          <w:color w:val="000000"/>
          <w:szCs w:val="21"/>
          <w:highlight w:val="none"/>
        </w:rPr>
      </w:r>
      <w:r/>
    </w:p>
    <w:p>
      <w:pPr>
        <w:pStyle w:val="686"/>
        <w:ind w:firstLine="315"/>
        <w:jc w:val="left"/>
        <w:spacing w:line="360" w:lineRule="auto"/>
        <w:rPr>
          <w:bCs/>
          <w:color w:val="000000"/>
          <w:szCs w:val="21"/>
          <w:highlight w:val="none"/>
        </w:rPr>
      </w:pPr>
      <w:r>
        <w:rPr>
          <w:bCs/>
          <w:color w:val="000000"/>
          <w:szCs w:val="21"/>
          <w:highlight w:val="none"/>
        </w:rPr>
        <w:t xml:space="preserve">（3）投标人的报价均超过了采购预算，采购人不能支付的；</w:t>
      </w:r>
      <w:r>
        <w:rPr>
          <w:bCs/>
          <w:color w:val="000000"/>
          <w:szCs w:val="21"/>
          <w:highlight w:val="none"/>
        </w:rPr>
      </w:r>
      <w:r/>
    </w:p>
    <w:p>
      <w:pPr>
        <w:pStyle w:val="686"/>
        <w:ind w:firstLine="315"/>
        <w:jc w:val="left"/>
        <w:spacing w:line="360" w:lineRule="auto"/>
        <w:rPr>
          <w:bCs/>
          <w:color w:val="000000"/>
          <w:szCs w:val="21"/>
          <w:highlight w:val="none"/>
        </w:rPr>
      </w:pPr>
      <w:r>
        <w:rPr>
          <w:bCs/>
          <w:color w:val="000000"/>
          <w:szCs w:val="21"/>
          <w:highlight w:val="none"/>
        </w:rPr>
        <w:t xml:space="preserve">（4）因重大变故，采购任务取消的。</w:t>
      </w:r>
      <w:r>
        <w:rPr>
          <w:bCs/>
          <w:color w:val="000000"/>
          <w:szCs w:val="21"/>
          <w:highlight w:val="none"/>
        </w:rPr>
      </w:r>
      <w:r/>
    </w:p>
    <w:p>
      <w:pPr>
        <w:pStyle w:val="686"/>
        <w:ind w:firstLine="315"/>
        <w:jc w:val="left"/>
        <w:spacing w:line="360" w:lineRule="auto"/>
        <w:rPr>
          <w:color w:val="000000"/>
          <w:szCs w:val="21"/>
          <w:highlight w:val="none"/>
        </w:rPr>
      </w:pPr>
      <w:r>
        <w:rPr>
          <w:color w:val="000000"/>
          <w:szCs w:val="21"/>
          <w:highlight w:val="none"/>
        </w:rPr>
        <w:t xml:space="preserve">33.2废标后，采购人将废标理由通知所有投标人。</w:t>
      </w:r>
      <w:r>
        <w:rPr>
          <w:color w:val="000000"/>
          <w:szCs w:val="21"/>
          <w:highlight w:val="none"/>
        </w:rPr>
      </w:r>
      <w:r/>
    </w:p>
    <w:p>
      <w:pPr>
        <w:pStyle w:val="687"/>
        <w:ind w:left="0" w:right="210"/>
        <w:spacing w:before="0" w:after="0" w:line="360" w:lineRule="auto"/>
        <w:rPr>
          <w:color w:val="000000"/>
          <w:highlight w:val="none"/>
        </w:rPr>
      </w:pPr>
      <w:r/>
      <w:bookmarkStart w:id="228" w:name="_Toc107246261"/>
      <w:r/>
      <w:bookmarkStart w:id="229" w:name="_Toc104560880"/>
      <w:r/>
      <w:bookmarkStart w:id="230" w:name="_Toc103848565"/>
      <w:r/>
      <w:bookmarkStart w:id="231" w:name="_Toc20823309"/>
      <w:r/>
      <w:bookmarkStart w:id="232" w:name="_Toc513029237"/>
      <w:r/>
      <w:bookmarkStart w:id="233" w:name="_Toc16938553"/>
      <w:r>
        <w:rPr>
          <w:color w:val="000000"/>
          <w:highlight w:val="none"/>
        </w:rPr>
        <w:t xml:space="preserve">34.签订合同</w:t>
      </w:r>
      <w:bookmarkEnd w:id="228"/>
      <w:r/>
      <w:bookmarkEnd w:id="229"/>
      <w:r/>
      <w:bookmarkEnd w:id="230"/>
      <w:r>
        <w:rPr>
          <w:color w:val="000000"/>
          <w:highlight w:val="none"/>
        </w:rPr>
      </w:r>
      <w:r/>
    </w:p>
    <w:p>
      <w:pPr>
        <w:pStyle w:val="686"/>
        <w:ind w:firstLine="420"/>
        <w:jc w:val="left"/>
        <w:spacing w:line="360" w:lineRule="auto"/>
        <w:rPr>
          <w:color w:val="000000"/>
          <w:szCs w:val="21"/>
          <w:highlight w:val="none"/>
        </w:rPr>
      </w:pPr>
      <w:r>
        <w:rPr>
          <w:color w:val="000000"/>
          <w:szCs w:val="21"/>
          <w:highlight w:val="none"/>
        </w:rPr>
        <w:t xml:space="preserve">34.1中标人、采购人应当自中标通知书发出之日起30日内，按照招标文件和中标人投标文件的规定签订书面合同。所签订的合同不得对招标文件确定的事项和中标人投标文件作实质性修改。</w:t>
      </w:r>
      <w:r>
        <w:rPr>
          <w:color w:val="000000"/>
          <w:szCs w:val="21"/>
          <w:highlight w:val="none"/>
        </w:rPr>
      </w:r>
      <w:r/>
    </w:p>
    <w:p>
      <w:pPr>
        <w:pStyle w:val="686"/>
        <w:ind w:firstLine="420"/>
        <w:jc w:val="left"/>
        <w:spacing w:line="360" w:lineRule="auto"/>
        <w:rPr>
          <w:color w:val="000000"/>
          <w:szCs w:val="21"/>
          <w:highlight w:val="none"/>
        </w:rPr>
      </w:pPr>
      <w:r>
        <w:rPr>
          <w:color w:val="000000"/>
          <w:szCs w:val="21"/>
          <w:highlight w:val="none"/>
        </w:rPr>
        <w:t xml:space="preserve">34.2中标人拒绝与采购人签订合同的，采购人可以按照评标报告推荐的中标候选人名单排序，确定下一候选人为中标人，也可以重新开展政府采购活动。</w:t>
      </w:r>
      <w:r>
        <w:rPr>
          <w:color w:val="000000"/>
          <w:szCs w:val="21"/>
          <w:highlight w:val="none"/>
        </w:rPr>
      </w:r>
      <w:r/>
    </w:p>
    <w:p>
      <w:pPr>
        <w:pStyle w:val="686"/>
        <w:ind w:firstLine="420"/>
        <w:jc w:val="left"/>
        <w:spacing w:line="360" w:lineRule="auto"/>
        <w:rPr>
          <w:color w:val="000000"/>
          <w:szCs w:val="21"/>
          <w:highlight w:val="none"/>
        </w:rPr>
      </w:pPr>
      <w:r>
        <w:rPr>
          <w:color w:val="000000"/>
          <w:szCs w:val="21"/>
          <w:highlight w:val="none"/>
        </w:rPr>
        <w:t xml:space="preserve">34.3联合体中标的，联合体各方应当共同与采购人签订合同，就中标项目向采购人承担连带责任。</w:t>
      </w:r>
      <w:r>
        <w:rPr>
          <w:color w:val="000000"/>
          <w:szCs w:val="21"/>
          <w:highlight w:val="none"/>
        </w:rPr>
      </w:r>
      <w:r/>
    </w:p>
    <w:p>
      <w:pPr>
        <w:pStyle w:val="686"/>
        <w:ind w:firstLine="420"/>
        <w:jc w:val="left"/>
        <w:spacing w:line="360" w:lineRule="auto"/>
        <w:rPr>
          <w:color w:val="000000"/>
          <w:szCs w:val="21"/>
          <w:highlight w:val="none"/>
        </w:rPr>
      </w:pPr>
      <w:r>
        <w:rPr>
          <w:color w:val="000000"/>
          <w:szCs w:val="21"/>
          <w:highlight w:val="none"/>
        </w:rPr>
        <w:t xml:space="preserve">34.4政府采购合同不能转包。未经采购人同意，中标人也不得采用分包的形式履行合同，否则采购人有权终止合同。转包或分包造成采购人损失的，中标人应承担相应赔偿责任。</w:t>
      </w:r>
      <w:r>
        <w:rPr>
          <w:color w:val="000000"/>
          <w:szCs w:val="21"/>
          <w:highlight w:val="none"/>
        </w:rPr>
      </w:r>
      <w:r/>
    </w:p>
    <w:p>
      <w:pPr>
        <w:pStyle w:val="687"/>
        <w:ind w:left="0" w:right="210"/>
        <w:spacing w:before="0" w:after="0" w:line="360" w:lineRule="auto"/>
        <w:rPr>
          <w:color w:val="000000"/>
          <w:szCs w:val="21"/>
          <w:highlight w:val="none"/>
        </w:rPr>
      </w:pPr>
      <w:r/>
      <w:bookmarkStart w:id="234" w:name="_Toc104560881"/>
      <w:r/>
      <w:bookmarkStart w:id="235" w:name="_Toc103848567"/>
      <w:r/>
      <w:bookmarkStart w:id="236" w:name="_Toc107246262"/>
      <w:r>
        <w:rPr>
          <w:color w:val="000000"/>
          <w:szCs w:val="21"/>
          <w:highlight w:val="none"/>
        </w:rPr>
        <w:t xml:space="preserve">35.履约保证金</w:t>
      </w:r>
      <w:bookmarkEnd w:id="234"/>
      <w:r/>
      <w:bookmarkEnd w:id="235"/>
      <w:r/>
      <w:bookmarkEnd w:id="236"/>
      <w:r>
        <w:rPr>
          <w:color w:val="000000"/>
          <w:szCs w:val="21"/>
          <w:highlight w:val="none"/>
        </w:rPr>
      </w:r>
      <w:r/>
    </w:p>
    <w:p>
      <w:pPr>
        <w:pStyle w:val="686"/>
        <w:ind w:firstLine="420"/>
        <w:jc w:val="left"/>
        <w:spacing w:line="360" w:lineRule="auto"/>
        <w:rPr>
          <w:color w:val="000000"/>
          <w:szCs w:val="21"/>
          <w:highlight w:val="none"/>
        </w:rPr>
      </w:pPr>
      <w:r>
        <w:rPr>
          <w:color w:val="000000"/>
          <w:szCs w:val="21"/>
          <w:highlight w:val="none"/>
        </w:rPr>
        <w:t xml:space="preserve">35.1本项目是否缴纳履约保证金见</w:t>
      </w:r>
      <w:r>
        <w:rPr>
          <w:b/>
          <w:color w:val="000000"/>
          <w:szCs w:val="21"/>
          <w:highlight w:val="none"/>
        </w:rPr>
        <w:t xml:space="preserve">投标人须知前附表</w:t>
      </w:r>
      <w:r>
        <w:rPr>
          <w:color w:val="000000"/>
          <w:szCs w:val="21"/>
          <w:highlight w:val="none"/>
        </w:rPr>
        <w:t xml:space="preserve">。</w:t>
      </w:r>
      <w:r>
        <w:rPr>
          <w:color w:val="000000"/>
          <w:szCs w:val="21"/>
          <w:highlight w:val="none"/>
        </w:rPr>
      </w:r>
      <w:r/>
    </w:p>
    <w:p>
      <w:pPr>
        <w:pStyle w:val="686"/>
        <w:ind w:firstLine="420"/>
        <w:jc w:val="left"/>
        <w:spacing w:line="360" w:lineRule="auto"/>
        <w:rPr>
          <w:color w:val="000000"/>
          <w:szCs w:val="21"/>
          <w:highlight w:val="none"/>
        </w:rPr>
      </w:pPr>
      <w:r>
        <w:rPr>
          <w:color w:val="000000"/>
          <w:szCs w:val="21"/>
          <w:highlight w:val="none"/>
        </w:rPr>
        <w:t xml:space="preserve">35.2</w:t>
      </w:r>
      <w:r>
        <w:rPr>
          <w:b/>
          <w:color w:val="000000"/>
          <w:szCs w:val="21"/>
          <w:highlight w:val="none"/>
        </w:rPr>
        <w:t xml:space="preserve">投标人须知前附表</w:t>
      </w:r>
      <w:r>
        <w:rPr>
          <w:color w:val="000000"/>
          <w:szCs w:val="21"/>
          <w:highlight w:val="none"/>
        </w:rPr>
        <w:t xml:space="preserve">规定交纳履约保证金的，中标人在签订采购合同前，向采购人提交履约保证金。联合体成交的，履约保证金以联合体各方或联合体中牵头人的名义提交。</w:t>
      </w:r>
      <w:r>
        <w:rPr>
          <w:color w:val="000000"/>
          <w:szCs w:val="21"/>
          <w:highlight w:val="none"/>
        </w:rPr>
      </w:r>
      <w:r/>
    </w:p>
    <w:p>
      <w:pPr>
        <w:pStyle w:val="686"/>
        <w:ind w:firstLine="422"/>
        <w:jc w:val="left"/>
        <w:spacing w:line="360" w:lineRule="auto"/>
        <w:rPr>
          <w:color w:val="000000"/>
          <w:szCs w:val="21"/>
          <w:highlight w:val="none"/>
        </w:rPr>
      </w:pPr>
      <w:r>
        <w:rPr>
          <w:b/>
          <w:color w:val="000000"/>
          <w:szCs w:val="21"/>
          <w:highlight w:val="none"/>
        </w:rPr>
        <w:t xml:space="preserve">★</w:t>
      </w:r>
      <w:r>
        <w:rPr>
          <w:color w:val="000000"/>
          <w:szCs w:val="21"/>
          <w:highlight w:val="none"/>
        </w:rPr>
        <w:t xml:space="preserve">35.3中标人没有按照</w:t>
      </w:r>
      <w:r>
        <w:rPr>
          <w:b/>
          <w:color w:val="000000"/>
          <w:szCs w:val="21"/>
          <w:highlight w:val="none"/>
        </w:rPr>
        <w:t xml:space="preserve">投标人须知前附表</w:t>
      </w:r>
      <w:r>
        <w:rPr>
          <w:color w:val="000000"/>
          <w:szCs w:val="21"/>
          <w:highlight w:val="none"/>
        </w:rPr>
        <w:t xml:space="preserve">的规定提交履约保证金的，视为放弃中标，其投标保证金不予退还。</w:t>
      </w:r>
      <w:r>
        <w:rPr>
          <w:color w:val="000000"/>
          <w:szCs w:val="21"/>
          <w:highlight w:val="none"/>
        </w:rPr>
      </w:r>
      <w:r/>
    </w:p>
    <w:p>
      <w:pPr>
        <w:pStyle w:val="687"/>
        <w:ind w:left="0" w:right="210"/>
        <w:spacing w:before="0" w:after="0" w:line="360" w:lineRule="auto"/>
        <w:rPr>
          <w:color w:val="000000"/>
          <w:highlight w:val="none"/>
        </w:rPr>
      </w:pPr>
      <w:r/>
      <w:bookmarkEnd w:id="231"/>
      <w:r/>
      <w:bookmarkEnd w:id="232"/>
      <w:r/>
      <w:bookmarkEnd w:id="233"/>
      <w:r/>
      <w:bookmarkStart w:id="237" w:name="_Toc107246263"/>
      <w:r>
        <w:rPr>
          <w:color w:val="000000"/>
          <w:highlight w:val="none"/>
        </w:rPr>
        <w:t xml:space="preserve">七．</w:t>
      </w:r>
      <w:bookmarkStart w:id="238" w:name="_Toc103848569"/>
      <w:r>
        <w:rPr>
          <w:color w:val="000000"/>
          <w:highlight w:val="none"/>
        </w:rPr>
        <w:t xml:space="preserve">询问与质疑</w:t>
      </w:r>
      <w:bookmarkEnd w:id="237"/>
      <w:r>
        <w:rPr>
          <w:color w:val="000000"/>
          <w:highlight w:val="none"/>
        </w:rPr>
      </w:r>
      <w:r/>
    </w:p>
    <w:p>
      <w:pPr>
        <w:pStyle w:val="687"/>
        <w:ind w:left="0" w:right="210"/>
        <w:spacing w:before="0" w:after="0" w:line="360" w:lineRule="auto"/>
        <w:rPr>
          <w:color w:val="000000"/>
          <w:szCs w:val="21"/>
          <w:highlight w:val="none"/>
        </w:rPr>
      </w:pPr>
      <w:r/>
      <w:bookmarkEnd w:id="238"/>
      <w:r/>
      <w:bookmarkStart w:id="239" w:name="_Toc104560883"/>
      <w:r/>
      <w:bookmarkStart w:id="240" w:name="_Toc102117305"/>
      <w:r/>
      <w:bookmarkStart w:id="241" w:name="_Toc107246264"/>
      <w:r>
        <w:rPr>
          <w:color w:val="000000"/>
          <w:szCs w:val="21"/>
          <w:highlight w:val="none"/>
        </w:rPr>
        <w:t xml:space="preserve">36.询问</w:t>
      </w:r>
      <w:bookmarkEnd w:id="239"/>
      <w:r/>
      <w:bookmarkEnd w:id="240"/>
      <w:r/>
      <w:bookmarkEnd w:id="241"/>
      <w:r>
        <w:rPr>
          <w:color w:val="000000"/>
          <w:szCs w:val="21"/>
          <w:highlight w:val="none"/>
        </w:rPr>
      </w:r>
      <w:r/>
    </w:p>
    <w:p>
      <w:pPr>
        <w:pStyle w:val="686"/>
        <w:ind w:firstLine="420"/>
        <w:jc w:val="left"/>
        <w:spacing w:line="360" w:lineRule="auto"/>
        <w:rPr>
          <w:color w:val="000000"/>
          <w:szCs w:val="21"/>
          <w:highlight w:val="none"/>
        </w:rPr>
      </w:pPr>
      <w:r>
        <w:rPr>
          <w:color w:val="000000"/>
          <w:szCs w:val="21"/>
          <w:highlight w:val="none"/>
        </w:rPr>
        <w:t xml:space="preserve">36.1投标人对政府采购活动事项有疑问的，可依法提出询问。</w:t>
      </w:r>
      <w:r>
        <w:rPr>
          <w:color w:val="000000"/>
          <w:szCs w:val="21"/>
          <w:highlight w:val="none"/>
        </w:rPr>
      </w:r>
      <w:r/>
    </w:p>
    <w:p>
      <w:pPr>
        <w:pStyle w:val="686"/>
        <w:ind w:firstLine="420"/>
        <w:jc w:val="left"/>
        <w:spacing w:line="360" w:lineRule="auto"/>
        <w:rPr>
          <w:color w:val="000000"/>
          <w:szCs w:val="21"/>
          <w:highlight w:val="none"/>
        </w:rPr>
      </w:pPr>
      <w:r>
        <w:rPr>
          <w:color w:val="000000"/>
          <w:szCs w:val="21"/>
          <w:highlight w:val="none"/>
        </w:rPr>
        <w:t xml:space="preserve">36.2采购方对投标人依法提出的询问，在3个工作日内作出答复，但答复的内容不得涉及商业秘密。</w:t>
      </w:r>
      <w:r>
        <w:rPr>
          <w:color w:val="000000"/>
          <w:szCs w:val="21"/>
          <w:highlight w:val="none"/>
        </w:rPr>
      </w:r>
      <w:r/>
    </w:p>
    <w:p>
      <w:pPr>
        <w:pStyle w:val="687"/>
        <w:ind w:left="0" w:right="210"/>
        <w:spacing w:before="0" w:after="0" w:line="360" w:lineRule="auto"/>
        <w:rPr>
          <w:color w:val="000000"/>
          <w:szCs w:val="21"/>
          <w:highlight w:val="none"/>
        </w:rPr>
      </w:pPr>
      <w:r/>
      <w:bookmarkStart w:id="242" w:name="_Toc104560884"/>
      <w:r/>
      <w:bookmarkStart w:id="243" w:name="_Toc107246265"/>
      <w:r/>
      <w:bookmarkStart w:id="244" w:name="_Toc102117306"/>
      <w:r>
        <w:rPr>
          <w:color w:val="000000"/>
          <w:szCs w:val="21"/>
          <w:highlight w:val="none"/>
        </w:rPr>
        <w:t xml:space="preserve">37.质疑</w:t>
      </w:r>
      <w:bookmarkEnd w:id="242"/>
      <w:r/>
      <w:bookmarkEnd w:id="243"/>
      <w:r/>
      <w:bookmarkEnd w:id="244"/>
      <w:r>
        <w:rPr>
          <w:color w:val="000000"/>
          <w:szCs w:val="21"/>
          <w:highlight w:val="none"/>
        </w:rPr>
      </w:r>
      <w:r/>
    </w:p>
    <w:p>
      <w:pPr>
        <w:pStyle w:val="686"/>
        <w:ind w:firstLine="420"/>
        <w:jc w:val="left"/>
        <w:spacing w:line="360" w:lineRule="auto"/>
        <w:rPr>
          <w:color w:val="000000"/>
          <w:szCs w:val="21"/>
          <w:highlight w:val="none"/>
        </w:rPr>
      </w:pPr>
      <w:r>
        <w:rPr>
          <w:color w:val="000000"/>
          <w:szCs w:val="21"/>
          <w:highlight w:val="none"/>
        </w:rPr>
        <w:t xml:space="preserve">37.1投标人认为采购文件、采购过程和成交结果使自己的权益受到损害的，可以在知道或者应知其权益受到损害之日起7个工作日内，以</w:t>
      </w:r>
      <w:r>
        <w:rPr>
          <w:b/>
          <w:color w:val="000000"/>
          <w:szCs w:val="21"/>
          <w:highlight w:val="none"/>
        </w:rPr>
        <w:t xml:space="preserve">投标人须知前附表</w:t>
      </w:r>
      <w:r>
        <w:rPr>
          <w:color w:val="000000"/>
          <w:szCs w:val="21"/>
          <w:highlight w:val="none"/>
        </w:rPr>
        <w:t xml:space="preserve">的要求向采购方提出质疑。采购方将以书面形式答复质疑投标人，但答复的内容不涉及商业秘密。投标人在法定质疑期内针对同一采购程序环节的质疑必须一次性提出。</w:t>
      </w:r>
      <w:r>
        <w:rPr>
          <w:color w:val="000000"/>
          <w:szCs w:val="21"/>
          <w:highlight w:val="none"/>
        </w:rPr>
      </w:r>
      <w:r/>
    </w:p>
    <w:p>
      <w:pPr>
        <w:pStyle w:val="686"/>
        <w:ind w:firstLine="420"/>
        <w:jc w:val="left"/>
        <w:spacing w:line="360" w:lineRule="auto"/>
        <w:rPr>
          <w:color w:val="000000"/>
          <w:szCs w:val="21"/>
          <w:highlight w:val="none"/>
        </w:rPr>
      </w:pPr>
      <w:r>
        <w:rPr>
          <w:color w:val="000000"/>
          <w:szCs w:val="21"/>
          <w:highlight w:val="none"/>
        </w:rPr>
        <w:t xml:space="preserve">37.2以联合体形式参加投标的，应当由组成联合体的所有投标人共同提出。</w:t>
      </w:r>
      <w:r>
        <w:rPr>
          <w:color w:val="000000"/>
          <w:szCs w:val="21"/>
          <w:highlight w:val="none"/>
        </w:rPr>
      </w:r>
      <w:r/>
    </w:p>
    <w:p>
      <w:pPr>
        <w:pStyle w:val="686"/>
        <w:ind w:firstLine="420"/>
        <w:jc w:val="left"/>
        <w:spacing w:line="360" w:lineRule="auto"/>
        <w:rPr>
          <w:color w:val="000000"/>
          <w:szCs w:val="21"/>
          <w:highlight w:val="none"/>
        </w:rPr>
      </w:pPr>
      <w:r>
        <w:rPr>
          <w:color w:val="000000"/>
          <w:szCs w:val="21"/>
          <w:highlight w:val="none"/>
        </w:rPr>
        <w:t xml:space="preserve">37.3质疑函应使用财政部制定的范本文件。</w:t>
      </w:r>
      <w:r>
        <w:rPr>
          <w:color w:val="000000"/>
          <w:szCs w:val="21"/>
          <w:highlight w:val="none"/>
        </w:rPr>
      </w:r>
      <w:r/>
    </w:p>
    <w:p>
      <w:pPr>
        <w:pStyle w:val="687"/>
        <w:ind w:left="0" w:right="210"/>
        <w:spacing w:before="0" w:after="0" w:line="360" w:lineRule="auto"/>
        <w:rPr>
          <w:color w:val="000000"/>
          <w:highlight w:val="none"/>
        </w:rPr>
      </w:pPr>
      <w:r/>
      <w:bookmarkStart w:id="245" w:name="_Toc107246266"/>
      <w:r>
        <w:rPr>
          <w:color w:val="000000"/>
          <w:highlight w:val="none"/>
        </w:rPr>
        <w:t xml:space="preserve">八．其他</w:t>
      </w:r>
      <w:bookmarkEnd w:id="245"/>
      <w:r>
        <w:rPr>
          <w:color w:val="000000"/>
          <w:highlight w:val="none"/>
        </w:rPr>
      </w:r>
      <w:r/>
    </w:p>
    <w:p>
      <w:pPr>
        <w:pStyle w:val="687"/>
        <w:ind w:left="0" w:right="210"/>
        <w:spacing w:before="0" w:after="0" w:line="360" w:lineRule="auto"/>
        <w:rPr>
          <w:color w:val="000000"/>
          <w:szCs w:val="21"/>
          <w:highlight w:val="none"/>
        </w:rPr>
      </w:pPr>
      <w:r/>
      <w:bookmarkStart w:id="246" w:name="_Toc104560886"/>
      <w:r/>
      <w:bookmarkStart w:id="247" w:name="_Toc103848572"/>
      <w:r/>
      <w:bookmarkStart w:id="248" w:name="_Toc107246267"/>
      <w:r>
        <w:rPr>
          <w:color w:val="000000"/>
          <w:szCs w:val="21"/>
          <w:highlight w:val="none"/>
        </w:rPr>
        <w:t xml:space="preserve">38.招标代理服务费</w:t>
      </w:r>
      <w:bookmarkEnd w:id="246"/>
      <w:r/>
      <w:bookmarkEnd w:id="247"/>
      <w:r/>
      <w:bookmarkEnd w:id="248"/>
      <w:r>
        <w:rPr>
          <w:color w:val="000000"/>
          <w:szCs w:val="21"/>
          <w:highlight w:val="none"/>
        </w:rPr>
      </w:r>
      <w:r/>
    </w:p>
    <w:p>
      <w:pPr>
        <w:pStyle w:val="686"/>
        <w:ind w:firstLine="420"/>
        <w:jc w:val="left"/>
        <w:spacing w:line="360" w:lineRule="auto"/>
        <w:rPr>
          <w:color w:val="000000"/>
          <w:szCs w:val="21"/>
          <w:highlight w:val="none"/>
        </w:rPr>
      </w:pPr>
      <w:r>
        <w:rPr>
          <w:color w:val="000000"/>
          <w:szCs w:val="21"/>
          <w:highlight w:val="none"/>
        </w:rPr>
        <w:t xml:space="preserve">38.1中标人是否交纳投招标代理服务费及相关要求见</w:t>
      </w:r>
      <w:r>
        <w:rPr>
          <w:b/>
          <w:color w:val="000000"/>
          <w:szCs w:val="21"/>
          <w:highlight w:val="none"/>
        </w:rPr>
        <w:t xml:space="preserve">投标人须知前附表</w:t>
      </w:r>
      <w:r>
        <w:rPr>
          <w:color w:val="000000"/>
          <w:szCs w:val="21"/>
          <w:highlight w:val="none"/>
        </w:rPr>
        <w:t xml:space="preserve">。</w:t>
      </w:r>
      <w:r>
        <w:rPr>
          <w:color w:val="000000"/>
          <w:szCs w:val="21"/>
          <w:highlight w:val="none"/>
        </w:rPr>
      </w:r>
      <w:r/>
    </w:p>
    <w:p>
      <w:pPr>
        <w:pStyle w:val="687"/>
        <w:ind w:left="0" w:right="210"/>
        <w:spacing w:before="0" w:after="0" w:line="360" w:lineRule="auto"/>
        <w:rPr>
          <w:color w:val="000000"/>
          <w:szCs w:val="21"/>
          <w:highlight w:val="none"/>
        </w:rPr>
      </w:pPr>
      <w:r/>
      <w:bookmarkStart w:id="249" w:name="_Toc107246268"/>
      <w:r/>
      <w:bookmarkStart w:id="250" w:name="_Toc104560887"/>
      <w:r/>
      <w:bookmarkStart w:id="251" w:name="_Toc103848573"/>
      <w:r>
        <w:rPr>
          <w:color w:val="000000"/>
          <w:szCs w:val="21"/>
          <w:highlight w:val="none"/>
        </w:rPr>
        <w:t xml:space="preserve">39.其他规定</w:t>
      </w:r>
      <w:bookmarkEnd w:id="249"/>
      <w:r/>
      <w:bookmarkEnd w:id="250"/>
      <w:r/>
      <w:bookmarkEnd w:id="251"/>
      <w:r>
        <w:rPr>
          <w:color w:val="000000"/>
          <w:szCs w:val="21"/>
          <w:highlight w:val="none"/>
        </w:rPr>
      </w:r>
      <w:r/>
    </w:p>
    <w:p>
      <w:pPr>
        <w:pStyle w:val="686"/>
        <w:ind w:firstLine="420"/>
        <w:jc w:val="left"/>
        <w:spacing w:line="360" w:lineRule="auto"/>
        <w:rPr>
          <w:color w:val="000000"/>
          <w:szCs w:val="21"/>
          <w:highlight w:val="none"/>
        </w:rPr>
      </w:pPr>
      <w:r>
        <w:rPr>
          <w:color w:val="000000"/>
          <w:szCs w:val="21"/>
          <w:highlight w:val="none"/>
        </w:rPr>
        <w:t xml:space="preserve">39.1投标文件的其他规定见</w:t>
      </w:r>
      <w:r>
        <w:rPr>
          <w:b/>
          <w:color w:val="000000"/>
          <w:szCs w:val="21"/>
          <w:highlight w:val="none"/>
        </w:rPr>
        <w:t xml:space="preserve">投标人须知前附</w:t>
      </w:r>
      <w:r>
        <w:rPr>
          <w:color w:val="000000"/>
          <w:szCs w:val="21"/>
          <w:highlight w:val="none"/>
        </w:rPr>
        <w:t xml:space="preserve">表。</w:t>
      </w:r>
      <w:r>
        <w:rPr>
          <w:color w:val="000000"/>
          <w:szCs w:val="21"/>
          <w:highlight w:val="none"/>
        </w:rPr>
      </w:r>
      <w:r/>
    </w:p>
    <w:p>
      <w:pPr>
        <w:pStyle w:val="687"/>
        <w:ind w:left="0" w:right="210"/>
        <w:spacing w:before="0" w:after="0" w:line="360" w:lineRule="auto"/>
        <w:rPr>
          <w:color w:val="000000"/>
          <w:szCs w:val="21"/>
          <w:highlight w:val="none"/>
        </w:rPr>
      </w:pPr>
      <w:r/>
      <w:bookmarkStart w:id="252" w:name="_Toc104560888"/>
      <w:r/>
      <w:bookmarkStart w:id="253" w:name="_Toc107246269"/>
      <w:r/>
      <w:bookmarkStart w:id="254" w:name="_Toc103848574"/>
      <w:r>
        <w:rPr>
          <w:color w:val="000000"/>
          <w:szCs w:val="21"/>
          <w:highlight w:val="none"/>
        </w:rPr>
        <w:t xml:space="preserve">40.文件解释权</w:t>
      </w:r>
      <w:bookmarkEnd w:id="252"/>
      <w:r/>
      <w:bookmarkEnd w:id="253"/>
      <w:r/>
      <w:bookmarkEnd w:id="254"/>
      <w:r>
        <w:rPr>
          <w:color w:val="000000"/>
          <w:szCs w:val="21"/>
          <w:highlight w:val="none"/>
        </w:rPr>
      </w:r>
      <w:r/>
    </w:p>
    <w:p>
      <w:pPr>
        <w:pStyle w:val="686"/>
        <w:ind w:firstLine="420"/>
        <w:jc w:val="left"/>
        <w:spacing w:line="360" w:lineRule="auto"/>
        <w:rPr>
          <w:color w:val="000000"/>
          <w:szCs w:val="21"/>
          <w:highlight w:val="none"/>
        </w:rPr>
      </w:pPr>
      <w:r>
        <w:rPr>
          <w:color w:val="000000"/>
          <w:szCs w:val="21"/>
          <w:highlight w:val="none"/>
        </w:rPr>
        <w:t xml:space="preserve">40.1本招标文件的解释权归采购人（或采购代理机构）所有。</w:t>
      </w:r>
      <w:r>
        <w:rPr>
          <w:color w:val="000000"/>
          <w:szCs w:val="21"/>
          <w:highlight w:val="none"/>
        </w:rPr>
      </w:r>
      <w:r/>
    </w:p>
    <w:p>
      <w:pPr>
        <w:pStyle w:val="736"/>
        <w:rPr>
          <w:rFonts w:ascii="Times New Roman" w:hAnsi="Times New Roman"/>
          <w:color w:val="000000"/>
          <w:highlight w:val="none"/>
        </w:rPr>
      </w:pPr>
      <w:r/>
      <w:bookmarkEnd w:id="182"/>
      <w:r/>
      <w:bookmarkStart w:id="255" w:name="_Toc91836563"/>
      <w:r>
        <w:rPr>
          <w:rFonts w:ascii="Times New Roman" w:hAnsi="Times New Roman"/>
          <w:color w:val="000000"/>
          <w:highlight w:val="none"/>
        </w:rPr>
        <w:br w:type="page" w:clear="all"/>
      </w:r>
      <w:bookmarkStart w:id="256" w:name="_Toc107246270"/>
      <w:r>
        <w:rPr>
          <w:rFonts w:ascii="Times New Roman" w:hAnsi="Times New Roman"/>
          <w:color w:val="000000"/>
          <w:highlight w:val="none"/>
        </w:rPr>
        <w:t xml:space="preserve">第三章 政府采购合同条款</w:t>
      </w:r>
      <w:bookmarkEnd w:id="255"/>
      <w:r>
        <w:rPr>
          <w:rFonts w:ascii="Times New Roman" w:hAnsi="Times New Roman"/>
          <w:color w:val="000000"/>
          <w:highlight w:val="none"/>
        </w:rPr>
        <w:t xml:space="preserve">及格式</w:t>
      </w:r>
      <w:bookmarkEnd w:id="256"/>
      <w:r>
        <w:rPr>
          <w:rFonts w:ascii="Times New Roman" w:hAnsi="Times New Roman"/>
          <w:color w:val="000000"/>
          <w:highlight w:val="none"/>
        </w:rPr>
      </w:r>
      <w:r/>
    </w:p>
    <w:p>
      <w:pPr>
        <w:pStyle w:val="686"/>
        <w:jc w:val="center"/>
        <w:spacing w:line="440" w:lineRule="exact"/>
        <w:rPr>
          <w:rFonts w:eastAsia="黑体"/>
          <w:b/>
          <w:color w:val="000000"/>
          <w:sz w:val="28"/>
          <w:szCs w:val="28"/>
          <w:highlight w:val="none"/>
        </w:rPr>
      </w:pPr>
      <w:r/>
      <w:bookmarkStart w:id="257" w:name="_Toc6085"/>
      <w:r>
        <w:rPr>
          <w:rFonts w:eastAsia="黑体"/>
          <w:b/>
          <w:color w:val="000000"/>
          <w:sz w:val="28"/>
          <w:szCs w:val="28"/>
          <w:highlight w:val="none"/>
        </w:rPr>
        <w:t xml:space="preserve">（参考格式，本合同内容条款在正式签署前可具体补充细化，仅作参考，最终合同以采购人法务审查通过的版本为准）</w:t>
      </w:r>
      <w:bookmarkEnd w:id="257"/>
      <w:r>
        <w:rPr>
          <w:rFonts w:eastAsia="黑体"/>
          <w:b/>
          <w:color w:val="000000"/>
          <w:sz w:val="28"/>
          <w:szCs w:val="28"/>
          <w:highlight w:val="none"/>
        </w:rPr>
      </w:r>
      <w:r/>
    </w:p>
    <w:p>
      <w:pPr>
        <w:pStyle w:val="686"/>
        <w:rPr>
          <w:b/>
          <w:color w:val="000000"/>
          <w:szCs w:val="21"/>
          <w:highlight w:val="none"/>
          <w:u w:val="single"/>
        </w:rPr>
      </w:pPr>
      <w:r/>
      <w:bookmarkStart w:id="258" w:name="_Hlk198052200"/>
      <w:r>
        <w:rPr>
          <w:b/>
          <w:color w:val="000000"/>
          <w:szCs w:val="21"/>
          <w:highlight w:val="none"/>
        </w:rPr>
        <w:t xml:space="preserve">合同编号：</w:t>
      </w:r>
      <w:r>
        <w:rPr>
          <w:b/>
          <w:color w:val="000000"/>
          <w:szCs w:val="21"/>
          <w:highlight w:val="none"/>
          <w:u w:val="single"/>
        </w:rPr>
        <w:t xml:space="preserve">             </w:t>
      </w:r>
      <w:r>
        <w:rPr>
          <w:b/>
          <w:color w:val="000000"/>
          <w:szCs w:val="21"/>
          <w:highlight w:val="none"/>
          <w:u w:val="single"/>
        </w:rPr>
      </w:r>
      <w:r/>
    </w:p>
    <w:p>
      <w:pPr>
        <w:pStyle w:val="686"/>
        <w:jc w:val="center"/>
        <w:rPr>
          <w:b/>
          <w:color w:val="000000"/>
          <w:sz w:val="24"/>
          <w:highlight w:val="none"/>
        </w:rPr>
        <w:outlineLvl w:val="9"/>
      </w:pPr>
      <w:r>
        <w:rPr>
          <w:b/>
          <w:color w:val="000000"/>
          <w:sz w:val="24"/>
          <w:highlight w:val="none"/>
          <w:u w:val="single"/>
        </w:rPr>
        <w:t xml:space="preserve">（采购人）（项目名称）</w:t>
      </w:r>
      <w:r>
        <w:rPr>
          <w:b/>
          <w:color w:val="000000"/>
          <w:sz w:val="24"/>
          <w:highlight w:val="none"/>
        </w:rPr>
        <w:t xml:space="preserve">采购合同</w:t>
      </w:r>
      <w:r>
        <w:rPr>
          <w:b/>
          <w:color w:val="000000"/>
          <w:sz w:val="24"/>
          <w:highlight w:val="none"/>
        </w:rPr>
      </w:r>
      <w:r/>
    </w:p>
    <w:p>
      <w:pPr>
        <w:pStyle w:val="686"/>
        <w:jc w:val="center"/>
        <w:rPr>
          <w:b/>
          <w:color w:val="000000"/>
          <w:sz w:val="24"/>
          <w:highlight w:val="none"/>
        </w:rPr>
      </w:pPr>
      <w:r>
        <w:rPr>
          <w:b/>
          <w:color w:val="000000"/>
          <w:sz w:val="24"/>
          <w:highlight w:val="none"/>
        </w:rPr>
        <w:t xml:space="preserve">（货物类）</w:t>
      </w:r>
      <w:r>
        <w:rPr>
          <w:b/>
          <w:color w:val="000000"/>
          <w:sz w:val="24"/>
          <w:highlight w:val="none"/>
        </w:rPr>
      </w:r>
      <w:r/>
    </w:p>
    <w:p>
      <w:pPr>
        <w:pStyle w:val="686"/>
        <w:jc w:val="center"/>
        <w:rPr>
          <w:color w:val="000000"/>
          <w:szCs w:val="21"/>
          <w:highlight w:val="none"/>
        </w:rPr>
      </w:pPr>
      <w:r/>
      <w:bookmarkStart w:id="259" w:name="_Hlk196398995"/>
      <w:r>
        <w:rPr>
          <w:color w:val="000000"/>
          <w:szCs w:val="21"/>
          <w:highlight w:val="none"/>
        </w:rPr>
        <w:t xml:space="preserve">    </w:t>
      </w:r>
      <w:r>
        <w:rPr>
          <w:color w:val="000000"/>
          <w:szCs w:val="21"/>
          <w:highlight w:val="none"/>
        </w:rPr>
      </w:r>
      <w:r/>
    </w:p>
    <w:p>
      <w:pPr>
        <w:pStyle w:val="686"/>
        <w:jc w:val="left"/>
        <w:rPr>
          <w:color w:val="000000"/>
          <w:szCs w:val="21"/>
          <w:highlight w:val="none"/>
          <w:u w:val="single"/>
        </w:rPr>
      </w:pPr>
      <w:r/>
      <w:bookmarkEnd w:id="259"/>
      <w:r>
        <w:rPr>
          <w:b/>
          <w:color w:val="000000"/>
          <w:szCs w:val="21"/>
          <w:highlight w:val="none"/>
        </w:rPr>
        <w:t xml:space="preserve">甲方（采购人）</w:t>
      </w:r>
      <w:r>
        <w:rPr>
          <w:color w:val="000000"/>
          <w:szCs w:val="21"/>
          <w:highlight w:val="none"/>
        </w:rPr>
        <w:t xml:space="preserve">：</w:t>
      </w:r>
      <w:r>
        <w:rPr>
          <w:color w:val="000000"/>
          <w:szCs w:val="21"/>
          <w:highlight w:val="none"/>
          <w:u w:val="single"/>
        </w:rPr>
        <w:t xml:space="preserve">                          </w:t>
      </w:r>
      <w:r>
        <w:rPr>
          <w:color w:val="000000"/>
          <w:szCs w:val="21"/>
          <w:highlight w:val="none"/>
        </w:rPr>
        <w:t xml:space="preserve">      </w:t>
      </w:r>
      <w:r>
        <w:rPr>
          <w:color w:val="000000"/>
          <w:szCs w:val="21"/>
          <w:highlight w:val="none"/>
          <w:u w:val="single"/>
        </w:rPr>
      </w:r>
      <w:r/>
    </w:p>
    <w:p>
      <w:pPr>
        <w:pStyle w:val="686"/>
        <w:jc w:val="left"/>
        <w:rPr>
          <w:color w:val="000000"/>
          <w:szCs w:val="21"/>
          <w:highlight w:val="none"/>
          <w:u w:val="single"/>
        </w:rPr>
      </w:pPr>
      <w:r>
        <w:rPr>
          <w:b/>
          <w:color w:val="000000"/>
          <w:szCs w:val="21"/>
          <w:highlight w:val="none"/>
        </w:rPr>
        <w:t xml:space="preserve">乙方（供应商）</w:t>
      </w:r>
      <w:r>
        <w:rPr>
          <w:color w:val="000000"/>
          <w:szCs w:val="21"/>
          <w:highlight w:val="none"/>
        </w:rPr>
        <w:t xml:space="preserve">：</w:t>
      </w:r>
      <w:r>
        <w:rPr>
          <w:b/>
          <w:color w:val="000000"/>
          <w:szCs w:val="21"/>
          <w:highlight w:val="none"/>
          <w:u w:val="single"/>
        </w:rPr>
        <w:t xml:space="preserve">                          </w:t>
      </w:r>
      <w:r>
        <w:rPr>
          <w:color w:val="000000"/>
          <w:szCs w:val="21"/>
          <w:highlight w:val="none"/>
          <w:u w:val="single"/>
        </w:rPr>
      </w:r>
      <w:r/>
    </w:p>
    <w:p>
      <w:pPr>
        <w:pStyle w:val="686"/>
        <w:jc w:val="left"/>
        <w:rPr>
          <w:color w:val="000000"/>
          <w:szCs w:val="21"/>
          <w:highlight w:val="none"/>
          <w:u w:val="single"/>
        </w:rPr>
      </w:pPr>
      <w:r>
        <w:rPr>
          <w:b/>
          <w:color w:val="000000"/>
          <w:szCs w:val="21"/>
          <w:highlight w:val="none"/>
        </w:rPr>
        <w:t xml:space="preserve">招标编号</w:t>
      </w:r>
      <w:r>
        <w:rPr>
          <w:color w:val="000000"/>
          <w:szCs w:val="21"/>
          <w:highlight w:val="none"/>
        </w:rPr>
        <w:t xml:space="preserve">：</w:t>
      </w:r>
      <w:r>
        <w:rPr>
          <w:color w:val="000000"/>
          <w:szCs w:val="21"/>
          <w:highlight w:val="none"/>
          <w:u w:val="single"/>
        </w:rPr>
        <w:t xml:space="preserve">                  </w:t>
      </w:r>
      <w:r>
        <w:rPr>
          <w:color w:val="000000"/>
          <w:szCs w:val="21"/>
          <w:highlight w:val="none"/>
          <w:u w:val="single"/>
        </w:rPr>
      </w:r>
      <w:r/>
    </w:p>
    <w:p>
      <w:pPr>
        <w:pStyle w:val="686"/>
        <w:jc w:val="left"/>
        <w:rPr>
          <w:b/>
          <w:color w:val="000000"/>
          <w:szCs w:val="21"/>
          <w:highlight w:val="none"/>
          <w:u w:val="single"/>
        </w:rPr>
      </w:pPr>
      <w:r>
        <w:rPr>
          <w:b/>
          <w:color w:val="000000"/>
          <w:szCs w:val="21"/>
          <w:highlight w:val="none"/>
        </w:rPr>
        <w:t xml:space="preserve">签订时间：</w:t>
      </w:r>
      <w:r>
        <w:rPr>
          <w:color w:val="000000"/>
          <w:szCs w:val="21"/>
          <w:highlight w:val="none"/>
          <w:u w:val="single"/>
        </w:rPr>
        <w:t xml:space="preserve">               </w:t>
      </w:r>
      <w:r>
        <w:rPr>
          <w:b/>
          <w:color w:val="000000"/>
          <w:szCs w:val="21"/>
          <w:highlight w:val="none"/>
          <w:u w:val="single"/>
        </w:rPr>
      </w:r>
      <w:r/>
    </w:p>
    <w:p>
      <w:pPr>
        <w:pStyle w:val="686"/>
        <w:jc w:val="left"/>
        <w:rPr>
          <w:color w:val="000000"/>
          <w:szCs w:val="21"/>
          <w:highlight w:val="none"/>
        </w:rPr>
      </w:pPr>
      <w:r>
        <w:rPr>
          <w:color w:val="000000"/>
          <w:szCs w:val="21"/>
          <w:highlight w:val="none"/>
        </w:rPr>
      </w:r>
      <w:r/>
    </w:p>
    <w:p>
      <w:pPr>
        <w:pStyle w:val="686"/>
        <w:ind w:firstLine="560"/>
        <w:jc w:val="left"/>
        <w:spacing w:line="360" w:lineRule="auto"/>
        <w:rPr>
          <w:color w:val="000000"/>
          <w:szCs w:val="21"/>
          <w:highlight w:val="none"/>
        </w:rPr>
      </w:pPr>
      <w:r>
        <w:rPr>
          <w:color w:val="000000"/>
          <w:szCs w:val="21"/>
          <w:highlight w:val="none"/>
        </w:rPr>
        <w:t xml:space="preserve">鉴于：</w:t>
      </w:r>
      <w:r>
        <w:rPr>
          <w:color w:val="000000"/>
          <w:szCs w:val="21"/>
          <w:highlight w:val="none"/>
        </w:rPr>
      </w:r>
      <w:r/>
    </w:p>
    <w:p>
      <w:pPr>
        <w:pStyle w:val="686"/>
        <w:ind w:firstLine="560"/>
        <w:jc w:val="left"/>
        <w:spacing w:line="360" w:lineRule="auto"/>
        <w:rPr>
          <w:color w:val="000000"/>
          <w:szCs w:val="21"/>
          <w:highlight w:val="none"/>
        </w:rPr>
      </w:pPr>
      <w:r>
        <w:rPr>
          <w:color w:val="000000"/>
          <w:szCs w:val="21"/>
          <w:highlight w:val="none"/>
        </w:rPr>
        <w:t xml:space="preserve">1. 甲方根据《中华人民共和国政府采购法》、《</w:t>
      </w:r>
      <w:bookmarkStart w:id="260" w:name="OLE_LINK1"/>
      <w:r>
        <w:rPr>
          <w:color w:val="000000"/>
          <w:szCs w:val="21"/>
          <w:highlight w:val="none"/>
        </w:rPr>
        <w:t xml:space="preserve">中华人民共和国</w:t>
      </w:r>
      <w:bookmarkEnd w:id="260"/>
      <w:r>
        <w:rPr>
          <w:color w:val="000000"/>
          <w:szCs w:val="21"/>
          <w:highlight w:val="none"/>
        </w:rPr>
        <w:t xml:space="preserve">民法典》等法律法规，于[</w:t>
      </w:r>
      <w:r>
        <w:rPr>
          <w:color w:val="000000"/>
          <w:szCs w:val="21"/>
          <w:highlight w:val="none"/>
          <w:u w:val="single"/>
        </w:rPr>
        <w:t xml:space="preserve">     </w:t>
      </w:r>
      <w:r>
        <w:rPr>
          <w:color w:val="000000"/>
          <w:szCs w:val="21"/>
          <w:highlight w:val="none"/>
        </w:rPr>
        <w:t xml:space="preserve">]年[</w:t>
      </w:r>
      <w:r>
        <w:rPr>
          <w:color w:val="000000"/>
          <w:szCs w:val="21"/>
          <w:highlight w:val="none"/>
          <w:u w:val="single"/>
        </w:rPr>
        <w:t xml:space="preserve">   </w:t>
      </w:r>
      <w:r>
        <w:rPr>
          <w:color w:val="000000"/>
          <w:szCs w:val="21"/>
          <w:highlight w:val="none"/>
        </w:rPr>
        <w:t xml:space="preserve">]月[</w:t>
      </w:r>
      <w:r>
        <w:rPr>
          <w:color w:val="000000"/>
          <w:szCs w:val="21"/>
          <w:highlight w:val="none"/>
          <w:u w:val="single"/>
        </w:rPr>
        <w:t xml:space="preserve">   </w:t>
      </w:r>
      <w:r>
        <w:rPr>
          <w:color w:val="000000"/>
          <w:szCs w:val="21"/>
          <w:highlight w:val="none"/>
        </w:rPr>
        <w:t xml:space="preserve">]日，依法就[</w:t>
      </w:r>
      <w:r>
        <w:rPr>
          <w:color w:val="000000"/>
          <w:szCs w:val="21"/>
          <w:highlight w:val="none"/>
          <w:u w:val="single"/>
        </w:rPr>
        <w:t xml:space="preserve"> 请填入招投标/竞争性谈判的事项 </w:t>
      </w:r>
      <w:r>
        <w:rPr>
          <w:color w:val="000000"/>
          <w:szCs w:val="21"/>
          <w:highlight w:val="none"/>
        </w:rPr>
        <w:t xml:space="preserve">] 进行了招投标/竞争性谈判，乙方中标/入围。</w:t>
      </w:r>
      <w:r>
        <w:rPr>
          <w:color w:val="000000"/>
          <w:szCs w:val="21"/>
          <w:highlight w:val="none"/>
        </w:rPr>
      </w:r>
      <w:r/>
    </w:p>
    <w:p>
      <w:pPr>
        <w:pStyle w:val="686"/>
        <w:ind w:firstLine="560"/>
        <w:jc w:val="left"/>
        <w:spacing w:line="360" w:lineRule="auto"/>
        <w:rPr>
          <w:color w:val="000000"/>
          <w:szCs w:val="21"/>
          <w:highlight w:val="none"/>
        </w:rPr>
      </w:pPr>
      <w:r>
        <w:rPr>
          <w:color w:val="000000"/>
          <w:szCs w:val="21"/>
          <w:highlight w:val="none"/>
        </w:rPr>
        <w:t xml:space="preserve">2. 甲、乙双方根据招投标文件/竞争性谈判文件，就[</w:t>
      </w:r>
      <w:r>
        <w:rPr>
          <w:color w:val="000000"/>
          <w:szCs w:val="21"/>
          <w:highlight w:val="none"/>
          <w:u w:val="single"/>
        </w:rPr>
        <w:t xml:space="preserve"> 请填入招投标/竞争性谈判的事项 </w:t>
      </w:r>
      <w:r>
        <w:rPr>
          <w:color w:val="000000"/>
          <w:szCs w:val="21"/>
          <w:highlight w:val="none"/>
        </w:rPr>
        <w:t xml:space="preserve">]事项达成本采购合同，以资双方共同遵照执行。</w:t>
      </w:r>
      <w:r>
        <w:rPr>
          <w:color w:val="000000"/>
          <w:szCs w:val="21"/>
          <w:highlight w:val="none"/>
        </w:rPr>
      </w:r>
      <w:r/>
    </w:p>
    <w:p>
      <w:pPr>
        <w:pStyle w:val="686"/>
        <w:ind w:firstLine="560"/>
        <w:jc w:val="left"/>
        <w:spacing w:line="360" w:lineRule="auto"/>
        <w:rPr>
          <w:color w:val="000000"/>
          <w:szCs w:val="21"/>
          <w:highlight w:val="none"/>
        </w:rPr>
        <w:outlineLvl w:val="9"/>
      </w:pPr>
      <w:r>
        <w:rPr>
          <w:b/>
          <w:color w:val="000000"/>
          <w:szCs w:val="21"/>
          <w:highlight w:val="none"/>
        </w:rPr>
        <w:t xml:space="preserve">第一条  合同签订依据</w:t>
      </w:r>
      <w:r>
        <w:rPr>
          <w:color w:val="000000"/>
          <w:szCs w:val="21"/>
          <w:highlight w:val="none"/>
        </w:rPr>
      </w:r>
      <w:r/>
    </w:p>
    <w:p>
      <w:pPr>
        <w:pStyle w:val="686"/>
        <w:ind w:firstLine="560"/>
        <w:jc w:val="left"/>
        <w:spacing w:line="360" w:lineRule="auto"/>
        <w:rPr>
          <w:color w:val="000000"/>
          <w:szCs w:val="21"/>
          <w:highlight w:val="none"/>
        </w:rPr>
      </w:pPr>
      <w:r>
        <w:rPr>
          <w:color w:val="000000"/>
          <w:szCs w:val="21"/>
          <w:highlight w:val="none"/>
        </w:rPr>
        <w:t xml:space="preserve">下列文件（包括依法不时作出的修订）构成甲方与乙方就[</w:t>
      </w:r>
      <w:r>
        <w:rPr>
          <w:color w:val="000000"/>
          <w:szCs w:val="21"/>
          <w:highlight w:val="none"/>
          <w:u w:val="single"/>
        </w:rPr>
        <w:t xml:space="preserve"> 请填入招投标/竞争性谈判的事项 </w:t>
      </w:r>
      <w:r>
        <w:rPr>
          <w:color w:val="000000"/>
          <w:szCs w:val="21"/>
          <w:highlight w:val="none"/>
        </w:rPr>
        <w:t xml:space="preserve">]的《招投标文件》：</w:t>
      </w:r>
      <w:r>
        <w:rPr>
          <w:color w:val="000000"/>
          <w:szCs w:val="21"/>
          <w:highlight w:val="none"/>
        </w:rPr>
      </w:r>
      <w:r/>
    </w:p>
    <w:p>
      <w:pPr>
        <w:pStyle w:val="686"/>
        <w:ind w:firstLine="560"/>
        <w:jc w:val="left"/>
        <w:spacing w:line="360" w:lineRule="auto"/>
        <w:rPr>
          <w:color w:val="000000"/>
          <w:szCs w:val="21"/>
          <w:highlight w:val="none"/>
        </w:rPr>
        <w:outlineLvl w:val="9"/>
      </w:pPr>
      <w:r>
        <w:rPr>
          <w:color w:val="000000"/>
          <w:szCs w:val="21"/>
          <w:highlight w:val="none"/>
        </w:rPr>
        <w:t xml:space="preserve">（1）乙方提供的投标文件和投标报价表；（2）供货一览表；</w:t>
      </w:r>
      <w:r>
        <w:rPr>
          <w:color w:val="000000"/>
          <w:szCs w:val="21"/>
          <w:highlight w:val="none"/>
        </w:rPr>
      </w:r>
      <w:r/>
    </w:p>
    <w:p>
      <w:pPr>
        <w:pStyle w:val="686"/>
        <w:ind w:firstLine="560"/>
        <w:jc w:val="left"/>
        <w:spacing w:line="360" w:lineRule="auto"/>
        <w:rPr>
          <w:color w:val="000000"/>
          <w:szCs w:val="21"/>
          <w:highlight w:val="none"/>
        </w:rPr>
      </w:pPr>
      <w:r>
        <w:rPr>
          <w:color w:val="000000"/>
          <w:szCs w:val="21"/>
          <w:highlight w:val="none"/>
        </w:rPr>
        <w:t xml:space="preserve">（3）交货地点一览表；                （4）技术规格响应表；</w:t>
      </w:r>
      <w:r>
        <w:rPr>
          <w:color w:val="000000"/>
          <w:szCs w:val="21"/>
          <w:highlight w:val="none"/>
        </w:rPr>
      </w:r>
      <w:r/>
    </w:p>
    <w:p>
      <w:pPr>
        <w:pStyle w:val="686"/>
        <w:ind w:firstLine="560"/>
        <w:jc w:val="left"/>
        <w:spacing w:line="360" w:lineRule="auto"/>
        <w:rPr>
          <w:color w:val="000000"/>
          <w:szCs w:val="21"/>
          <w:highlight w:val="none"/>
        </w:rPr>
      </w:pPr>
      <w:r>
        <w:rPr>
          <w:color w:val="000000"/>
          <w:szCs w:val="21"/>
          <w:highlight w:val="none"/>
        </w:rPr>
        <w:t xml:space="preserve">（5）投标承诺；                      （6）服务承诺；</w:t>
      </w:r>
      <w:r>
        <w:rPr>
          <w:color w:val="000000"/>
          <w:szCs w:val="21"/>
          <w:highlight w:val="none"/>
        </w:rPr>
      </w:r>
      <w:r/>
    </w:p>
    <w:p>
      <w:pPr>
        <w:pStyle w:val="686"/>
        <w:ind w:firstLine="560"/>
        <w:jc w:val="left"/>
        <w:spacing w:line="360" w:lineRule="auto"/>
        <w:rPr>
          <w:color w:val="000000"/>
          <w:szCs w:val="21"/>
          <w:highlight w:val="none"/>
        </w:rPr>
      </w:pPr>
      <w:r>
        <w:rPr>
          <w:color w:val="000000"/>
          <w:szCs w:val="21"/>
          <w:highlight w:val="none"/>
        </w:rPr>
        <w:t xml:space="preserve">（7）中标或成交通知书；              （8）甲乙双方商定的其他文件。</w:t>
      </w:r>
      <w:r>
        <w:rPr>
          <w:color w:val="000000"/>
          <w:szCs w:val="21"/>
          <w:highlight w:val="none"/>
        </w:rPr>
      </w:r>
      <w:r/>
    </w:p>
    <w:p>
      <w:pPr>
        <w:pStyle w:val="686"/>
        <w:ind w:firstLine="560"/>
        <w:jc w:val="left"/>
        <w:spacing w:line="360" w:lineRule="auto"/>
        <w:rPr>
          <w:color w:val="000000"/>
          <w:szCs w:val="21"/>
          <w:highlight w:val="none"/>
        </w:rPr>
      </w:pPr>
      <w:r>
        <w:rPr>
          <w:color w:val="000000"/>
          <w:szCs w:val="21"/>
          <w:highlight w:val="none"/>
        </w:rPr>
        <w:t xml:space="preserve">本合同与上述招投标文件之间有冲突的，在不违反《中华人民共和国政府采购法》及其实施条例的范围内，以本合同为准。</w:t>
      </w:r>
      <w:r>
        <w:rPr>
          <w:color w:val="000000"/>
          <w:szCs w:val="21"/>
          <w:highlight w:val="none"/>
        </w:rPr>
      </w:r>
      <w:r/>
    </w:p>
    <w:p>
      <w:pPr>
        <w:pStyle w:val="686"/>
        <w:ind w:firstLine="560"/>
        <w:jc w:val="left"/>
        <w:spacing w:line="360" w:lineRule="auto"/>
        <w:rPr>
          <w:b/>
          <w:color w:val="000000"/>
          <w:szCs w:val="21"/>
          <w:highlight w:val="none"/>
        </w:rPr>
        <w:outlineLvl w:val="9"/>
      </w:pPr>
      <w:r>
        <w:rPr>
          <w:b/>
          <w:color w:val="000000"/>
          <w:szCs w:val="21"/>
          <w:highlight w:val="none"/>
        </w:rPr>
        <w:t xml:space="preserve">第二条  合同标的   </w:t>
      </w:r>
      <w:r>
        <w:rPr>
          <w:b/>
          <w:color w:val="000000"/>
          <w:szCs w:val="21"/>
          <w:highlight w:val="none"/>
        </w:rPr>
      </w:r>
      <w:r/>
    </w:p>
    <w:p>
      <w:pPr>
        <w:pStyle w:val="686"/>
        <w:ind w:firstLine="560"/>
        <w:jc w:val="left"/>
        <w:spacing w:line="360" w:lineRule="auto"/>
        <w:rPr>
          <w:color w:val="000000"/>
          <w:szCs w:val="21"/>
          <w:highlight w:val="none"/>
        </w:rPr>
      </w:pPr>
      <w:r>
        <w:rPr>
          <w:color w:val="000000"/>
          <w:szCs w:val="21"/>
          <w:highlight w:val="none"/>
        </w:rPr>
        <w:t xml:space="preserve">乙方根据甲方需求提供下列货物，货物名称、规格及数量详见货物清单 “供货一览表”（格式可自拟）：</w:t>
      </w:r>
      <w:r>
        <w:rPr>
          <w:color w:val="000000"/>
          <w:szCs w:val="21"/>
          <w:highlight w:val="none"/>
        </w:rPr>
      </w:r>
      <w:r/>
    </w:p>
    <w:tbl>
      <w:tblPr>
        <w:tblW w:w="5065"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18"/>
        <w:gridCol w:w="1203"/>
        <w:gridCol w:w="1205"/>
        <w:gridCol w:w="1205"/>
        <w:gridCol w:w="1205"/>
        <w:gridCol w:w="1205"/>
        <w:gridCol w:w="1206"/>
        <w:gridCol w:w="1215"/>
      </w:tblGrid>
      <w:tr>
        <w:trPr>
          <w:cantSplit/>
          <w:trHeight w:val="645"/>
        </w:trPr>
        <w:tc>
          <w:tcPr>
            <w:tcW w:w="341" w:type="dxa"/>
            <w:vAlign w:val="center"/>
            <w:textDirection w:val="lrTb"/>
            <w:noWrap w:val="false"/>
          </w:tcPr>
          <w:p>
            <w:pPr>
              <w:pStyle w:val="686"/>
              <w:jc w:val="center"/>
              <w:rPr>
                <w:color w:val="000000"/>
                <w:szCs w:val="21"/>
                <w:highlight w:val="none"/>
              </w:rPr>
            </w:pPr>
            <w:r>
              <w:rPr>
                <w:color w:val="000000"/>
                <w:szCs w:val="21"/>
                <w:highlight w:val="none"/>
              </w:rPr>
              <w:t xml:space="preserve">序号</w:t>
            </w:r>
            <w:r>
              <w:rPr>
                <w:color w:val="000000"/>
                <w:szCs w:val="21"/>
                <w:highlight w:val="none"/>
              </w:rPr>
            </w:r>
            <w:r/>
          </w:p>
        </w:tc>
        <w:tc>
          <w:tcPr>
            <w:tcW w:w="664" w:type="dxa"/>
            <w:vAlign w:val="center"/>
            <w:textDirection w:val="lrTb"/>
            <w:noWrap w:val="false"/>
          </w:tcPr>
          <w:p>
            <w:pPr>
              <w:pStyle w:val="686"/>
              <w:jc w:val="center"/>
              <w:rPr>
                <w:color w:val="000000"/>
                <w:szCs w:val="21"/>
                <w:highlight w:val="none"/>
              </w:rPr>
            </w:pPr>
            <w:r>
              <w:rPr>
                <w:color w:val="000000"/>
                <w:szCs w:val="21"/>
                <w:highlight w:val="none"/>
              </w:rPr>
              <w:t xml:space="preserve">货物名称</w:t>
            </w:r>
            <w:r>
              <w:rPr>
                <w:color w:val="000000"/>
                <w:szCs w:val="21"/>
                <w:highlight w:val="none"/>
              </w:rPr>
            </w:r>
            <w:r/>
          </w:p>
        </w:tc>
        <w:tc>
          <w:tcPr>
            <w:tcW w:w="665" w:type="dxa"/>
            <w:vAlign w:val="center"/>
            <w:textDirection w:val="lrTb"/>
            <w:noWrap w:val="false"/>
          </w:tcPr>
          <w:p>
            <w:pPr>
              <w:pStyle w:val="686"/>
              <w:jc w:val="center"/>
              <w:rPr>
                <w:color w:val="000000"/>
                <w:szCs w:val="21"/>
                <w:highlight w:val="none"/>
              </w:rPr>
            </w:pPr>
            <w:r>
              <w:rPr>
                <w:color w:val="000000"/>
                <w:szCs w:val="21"/>
                <w:highlight w:val="none"/>
              </w:rPr>
              <w:t xml:space="preserve">商标品牌</w:t>
            </w:r>
            <w:r>
              <w:rPr>
                <w:color w:val="000000"/>
                <w:szCs w:val="21"/>
                <w:highlight w:val="none"/>
              </w:rPr>
            </w:r>
            <w:r/>
          </w:p>
        </w:tc>
        <w:tc>
          <w:tcPr>
            <w:tcW w:w="665" w:type="dxa"/>
            <w:vAlign w:val="center"/>
            <w:textDirection w:val="lrTb"/>
            <w:noWrap w:val="false"/>
          </w:tcPr>
          <w:p>
            <w:pPr>
              <w:pStyle w:val="686"/>
              <w:jc w:val="center"/>
              <w:rPr>
                <w:color w:val="000000"/>
                <w:szCs w:val="21"/>
                <w:highlight w:val="none"/>
              </w:rPr>
            </w:pPr>
            <w:r>
              <w:rPr>
                <w:color w:val="000000"/>
                <w:szCs w:val="21"/>
                <w:highlight w:val="none"/>
              </w:rPr>
              <w:t xml:space="preserve">规格型号</w:t>
            </w:r>
            <w:r>
              <w:rPr>
                <w:color w:val="000000"/>
                <w:szCs w:val="21"/>
                <w:highlight w:val="none"/>
              </w:rPr>
            </w:r>
            <w:r/>
          </w:p>
        </w:tc>
        <w:tc>
          <w:tcPr>
            <w:tcW w:w="665" w:type="dxa"/>
            <w:vAlign w:val="center"/>
            <w:textDirection w:val="lrTb"/>
            <w:noWrap w:val="false"/>
          </w:tcPr>
          <w:p>
            <w:pPr>
              <w:pStyle w:val="686"/>
              <w:jc w:val="center"/>
              <w:rPr>
                <w:color w:val="000000"/>
                <w:szCs w:val="21"/>
                <w:highlight w:val="none"/>
              </w:rPr>
            </w:pPr>
            <w:r>
              <w:rPr>
                <w:color w:val="000000"/>
                <w:szCs w:val="21"/>
                <w:highlight w:val="none"/>
              </w:rPr>
              <w:t xml:space="preserve">生产厂家</w:t>
            </w:r>
            <w:r>
              <w:rPr>
                <w:color w:val="000000"/>
                <w:szCs w:val="21"/>
                <w:highlight w:val="none"/>
              </w:rPr>
            </w:r>
            <w:r/>
          </w:p>
        </w:tc>
        <w:tc>
          <w:tcPr>
            <w:tcW w:w="665" w:type="dxa"/>
            <w:vAlign w:val="center"/>
            <w:textDirection w:val="lrTb"/>
            <w:noWrap w:val="false"/>
          </w:tcPr>
          <w:p>
            <w:pPr>
              <w:pStyle w:val="686"/>
              <w:jc w:val="center"/>
              <w:rPr>
                <w:color w:val="000000"/>
                <w:szCs w:val="21"/>
                <w:highlight w:val="none"/>
              </w:rPr>
            </w:pPr>
            <w:r>
              <w:rPr>
                <w:color w:val="000000"/>
                <w:szCs w:val="21"/>
                <w:highlight w:val="none"/>
              </w:rPr>
              <w:t xml:space="preserve">数量</w:t>
            </w:r>
            <w:r>
              <w:rPr>
                <w:color w:val="000000"/>
                <w:szCs w:val="21"/>
                <w:highlight w:val="none"/>
              </w:rPr>
            </w:r>
            <w:r/>
          </w:p>
          <w:p>
            <w:pPr>
              <w:pStyle w:val="686"/>
              <w:jc w:val="center"/>
              <w:rPr>
                <w:color w:val="000000"/>
                <w:szCs w:val="21"/>
                <w:highlight w:val="none"/>
              </w:rPr>
            </w:pPr>
            <w:r>
              <w:rPr>
                <w:color w:val="000000"/>
                <w:szCs w:val="21"/>
                <w:highlight w:val="none"/>
              </w:rPr>
              <w:t xml:space="preserve">及单位</w:t>
            </w:r>
            <w:r>
              <w:rPr>
                <w:color w:val="000000"/>
                <w:szCs w:val="21"/>
                <w:highlight w:val="none"/>
              </w:rPr>
            </w:r>
            <w:r/>
          </w:p>
        </w:tc>
        <w:tc>
          <w:tcPr>
            <w:tcW w:w="665" w:type="dxa"/>
            <w:vAlign w:val="center"/>
            <w:textDirection w:val="lrTb"/>
            <w:noWrap w:val="false"/>
          </w:tcPr>
          <w:p>
            <w:pPr>
              <w:pStyle w:val="686"/>
              <w:jc w:val="center"/>
              <w:rPr>
                <w:color w:val="000000"/>
                <w:szCs w:val="21"/>
                <w:highlight w:val="none"/>
              </w:rPr>
            </w:pPr>
            <w:r>
              <w:rPr>
                <w:color w:val="000000"/>
                <w:szCs w:val="21"/>
                <w:highlight w:val="none"/>
              </w:rPr>
              <w:t xml:space="preserve">单价</w:t>
            </w:r>
            <w:r>
              <w:rPr>
                <w:color w:val="000000"/>
                <w:szCs w:val="21"/>
                <w:highlight w:val="none"/>
              </w:rPr>
            </w:r>
            <w:r/>
          </w:p>
          <w:p>
            <w:pPr>
              <w:pStyle w:val="686"/>
              <w:jc w:val="center"/>
              <w:rPr>
                <w:color w:val="000000"/>
                <w:szCs w:val="21"/>
                <w:highlight w:val="none"/>
              </w:rPr>
            </w:pPr>
            <w:r>
              <w:rPr>
                <w:color w:val="000000"/>
                <w:szCs w:val="21"/>
                <w:highlight w:val="none"/>
              </w:rPr>
              <w:t xml:space="preserve">（元）</w:t>
            </w:r>
            <w:r>
              <w:rPr>
                <w:color w:val="000000"/>
                <w:szCs w:val="21"/>
                <w:highlight w:val="none"/>
              </w:rPr>
            </w:r>
            <w:r/>
          </w:p>
        </w:tc>
        <w:tc>
          <w:tcPr>
            <w:tcW w:w="668" w:type="dxa"/>
            <w:vAlign w:val="center"/>
            <w:textDirection w:val="lrTb"/>
            <w:noWrap w:val="false"/>
          </w:tcPr>
          <w:p>
            <w:pPr>
              <w:pStyle w:val="686"/>
              <w:jc w:val="center"/>
              <w:rPr>
                <w:color w:val="000000"/>
                <w:szCs w:val="21"/>
                <w:highlight w:val="none"/>
              </w:rPr>
            </w:pPr>
            <w:r>
              <w:rPr>
                <w:color w:val="000000"/>
                <w:szCs w:val="21"/>
                <w:highlight w:val="none"/>
              </w:rPr>
              <w:t xml:space="preserve">金额</w:t>
            </w:r>
            <w:r>
              <w:rPr>
                <w:color w:val="000000"/>
                <w:szCs w:val="21"/>
                <w:highlight w:val="none"/>
              </w:rPr>
            </w:r>
            <w:r/>
          </w:p>
          <w:p>
            <w:pPr>
              <w:pStyle w:val="686"/>
              <w:jc w:val="center"/>
              <w:rPr>
                <w:color w:val="000000"/>
                <w:szCs w:val="21"/>
                <w:highlight w:val="none"/>
              </w:rPr>
            </w:pPr>
            <w:r>
              <w:rPr>
                <w:color w:val="000000"/>
                <w:szCs w:val="21"/>
                <w:highlight w:val="none"/>
              </w:rPr>
              <w:t xml:space="preserve">（元）</w:t>
            </w:r>
            <w:r>
              <w:rPr>
                <w:color w:val="000000"/>
                <w:szCs w:val="21"/>
                <w:highlight w:val="none"/>
              </w:rPr>
            </w:r>
            <w:r/>
          </w:p>
        </w:tc>
      </w:tr>
      <w:tr>
        <w:trPr>
          <w:cantSplit/>
          <w:trHeight w:val="465"/>
        </w:trPr>
        <w:tc>
          <w:tcPr>
            <w:tcW w:w="341" w:type="dxa"/>
            <w:vAlign w:val="center"/>
            <w:textDirection w:val="lrTb"/>
            <w:noWrap w:val="false"/>
          </w:tcPr>
          <w:p>
            <w:pPr>
              <w:pStyle w:val="686"/>
              <w:jc w:val="center"/>
              <w:rPr>
                <w:color w:val="000000"/>
                <w:szCs w:val="21"/>
                <w:highlight w:val="none"/>
              </w:rPr>
            </w:pPr>
            <w:r>
              <w:rPr>
                <w:color w:val="000000"/>
                <w:szCs w:val="21"/>
                <w:highlight w:val="none"/>
              </w:rPr>
              <w:t xml:space="preserve">1</w:t>
            </w:r>
            <w:r>
              <w:rPr>
                <w:color w:val="000000"/>
                <w:szCs w:val="21"/>
                <w:highlight w:val="none"/>
              </w:rPr>
            </w:r>
            <w:r/>
          </w:p>
        </w:tc>
        <w:tc>
          <w:tcPr>
            <w:tcW w:w="664" w:type="dxa"/>
            <w:vAlign w:val="center"/>
            <w:textDirection w:val="lrTb"/>
            <w:noWrap w:val="false"/>
          </w:tcPr>
          <w:p>
            <w:pPr>
              <w:pStyle w:val="686"/>
              <w:jc w:val="center"/>
              <w:rPr>
                <w:color w:val="000000"/>
                <w:szCs w:val="21"/>
                <w:highlight w:val="none"/>
              </w:rPr>
            </w:pPr>
            <w:r>
              <w:rPr>
                <w:color w:val="000000"/>
                <w:szCs w:val="21"/>
                <w:highlight w:val="none"/>
              </w:rPr>
            </w:r>
            <w:r/>
          </w:p>
        </w:tc>
        <w:tc>
          <w:tcPr>
            <w:tcW w:w="665" w:type="dxa"/>
            <w:vAlign w:val="center"/>
            <w:textDirection w:val="lrTb"/>
            <w:noWrap w:val="false"/>
          </w:tcPr>
          <w:p>
            <w:pPr>
              <w:pStyle w:val="686"/>
              <w:jc w:val="center"/>
              <w:rPr>
                <w:color w:val="000000"/>
                <w:szCs w:val="21"/>
                <w:highlight w:val="none"/>
              </w:rPr>
            </w:pPr>
            <w:r>
              <w:rPr>
                <w:color w:val="000000"/>
                <w:szCs w:val="21"/>
                <w:highlight w:val="none"/>
              </w:rPr>
            </w:r>
            <w:r/>
          </w:p>
        </w:tc>
        <w:tc>
          <w:tcPr>
            <w:tcW w:w="665" w:type="dxa"/>
            <w:vAlign w:val="center"/>
            <w:textDirection w:val="lrTb"/>
            <w:noWrap w:val="false"/>
          </w:tcPr>
          <w:p>
            <w:pPr>
              <w:pStyle w:val="686"/>
              <w:jc w:val="center"/>
              <w:rPr>
                <w:color w:val="000000"/>
                <w:szCs w:val="21"/>
                <w:highlight w:val="none"/>
              </w:rPr>
            </w:pPr>
            <w:r>
              <w:rPr>
                <w:color w:val="000000"/>
                <w:szCs w:val="21"/>
                <w:highlight w:val="none"/>
              </w:rPr>
            </w:r>
            <w:r/>
          </w:p>
        </w:tc>
        <w:tc>
          <w:tcPr>
            <w:tcW w:w="665" w:type="dxa"/>
            <w:vAlign w:val="top"/>
            <w:textDirection w:val="lrTb"/>
            <w:noWrap w:val="false"/>
          </w:tcPr>
          <w:p>
            <w:pPr>
              <w:pStyle w:val="686"/>
              <w:jc w:val="center"/>
              <w:rPr>
                <w:color w:val="000000"/>
                <w:szCs w:val="21"/>
                <w:highlight w:val="none"/>
              </w:rPr>
            </w:pPr>
            <w:r>
              <w:rPr>
                <w:color w:val="000000"/>
                <w:szCs w:val="21"/>
                <w:highlight w:val="none"/>
              </w:rPr>
            </w:r>
            <w:r/>
          </w:p>
        </w:tc>
        <w:tc>
          <w:tcPr>
            <w:tcW w:w="665" w:type="dxa"/>
            <w:vAlign w:val="top"/>
            <w:textDirection w:val="lrTb"/>
            <w:noWrap w:val="false"/>
          </w:tcPr>
          <w:p>
            <w:pPr>
              <w:pStyle w:val="686"/>
              <w:jc w:val="center"/>
              <w:rPr>
                <w:color w:val="000000"/>
                <w:szCs w:val="21"/>
                <w:highlight w:val="none"/>
              </w:rPr>
            </w:pPr>
            <w:r>
              <w:rPr>
                <w:color w:val="000000"/>
                <w:szCs w:val="21"/>
                <w:highlight w:val="none"/>
              </w:rPr>
            </w:r>
            <w:r/>
          </w:p>
        </w:tc>
        <w:tc>
          <w:tcPr>
            <w:tcW w:w="665" w:type="dxa"/>
            <w:vAlign w:val="center"/>
            <w:textDirection w:val="lrTb"/>
            <w:noWrap w:val="false"/>
          </w:tcPr>
          <w:p>
            <w:pPr>
              <w:pStyle w:val="686"/>
              <w:jc w:val="center"/>
              <w:rPr>
                <w:color w:val="000000"/>
                <w:szCs w:val="21"/>
                <w:highlight w:val="none"/>
              </w:rPr>
            </w:pPr>
            <w:r>
              <w:rPr>
                <w:color w:val="000000"/>
                <w:szCs w:val="21"/>
                <w:highlight w:val="none"/>
              </w:rPr>
            </w:r>
            <w:r/>
          </w:p>
        </w:tc>
        <w:tc>
          <w:tcPr>
            <w:tcW w:w="668" w:type="dxa"/>
            <w:vAlign w:val="center"/>
            <w:textDirection w:val="lrTb"/>
            <w:noWrap w:val="false"/>
          </w:tcPr>
          <w:p>
            <w:pPr>
              <w:pStyle w:val="686"/>
              <w:jc w:val="center"/>
              <w:rPr>
                <w:color w:val="000000"/>
                <w:szCs w:val="21"/>
                <w:highlight w:val="none"/>
              </w:rPr>
            </w:pPr>
            <w:r>
              <w:rPr>
                <w:color w:val="000000"/>
                <w:szCs w:val="21"/>
                <w:highlight w:val="none"/>
              </w:rPr>
            </w:r>
            <w:r/>
          </w:p>
        </w:tc>
      </w:tr>
      <w:tr>
        <w:trPr>
          <w:cantSplit/>
          <w:trHeight w:val="465"/>
        </w:trPr>
        <w:tc>
          <w:tcPr>
            <w:tcW w:w="341" w:type="dxa"/>
            <w:vAlign w:val="center"/>
            <w:textDirection w:val="lrTb"/>
            <w:noWrap w:val="false"/>
          </w:tcPr>
          <w:p>
            <w:pPr>
              <w:pStyle w:val="686"/>
              <w:jc w:val="center"/>
              <w:rPr>
                <w:color w:val="000000"/>
                <w:szCs w:val="21"/>
                <w:highlight w:val="none"/>
              </w:rPr>
            </w:pPr>
            <w:r>
              <w:rPr>
                <w:color w:val="000000"/>
                <w:szCs w:val="21"/>
                <w:highlight w:val="none"/>
              </w:rPr>
              <w:t xml:space="preserve">2</w:t>
            </w:r>
            <w:r>
              <w:rPr>
                <w:color w:val="000000"/>
                <w:szCs w:val="21"/>
                <w:highlight w:val="none"/>
              </w:rPr>
            </w:r>
            <w:r/>
          </w:p>
        </w:tc>
        <w:tc>
          <w:tcPr>
            <w:tcW w:w="664" w:type="dxa"/>
            <w:vAlign w:val="center"/>
            <w:textDirection w:val="lrTb"/>
            <w:noWrap w:val="false"/>
          </w:tcPr>
          <w:p>
            <w:pPr>
              <w:pStyle w:val="686"/>
              <w:jc w:val="center"/>
              <w:rPr>
                <w:color w:val="000000"/>
                <w:szCs w:val="21"/>
                <w:highlight w:val="none"/>
              </w:rPr>
            </w:pPr>
            <w:r>
              <w:rPr>
                <w:color w:val="000000"/>
                <w:szCs w:val="21"/>
                <w:highlight w:val="none"/>
              </w:rPr>
            </w:r>
            <w:r/>
          </w:p>
        </w:tc>
        <w:tc>
          <w:tcPr>
            <w:tcW w:w="665" w:type="dxa"/>
            <w:vAlign w:val="center"/>
            <w:textDirection w:val="lrTb"/>
            <w:noWrap w:val="false"/>
          </w:tcPr>
          <w:p>
            <w:pPr>
              <w:pStyle w:val="686"/>
              <w:jc w:val="center"/>
              <w:rPr>
                <w:color w:val="000000"/>
                <w:szCs w:val="21"/>
                <w:highlight w:val="none"/>
              </w:rPr>
            </w:pPr>
            <w:r>
              <w:rPr>
                <w:color w:val="000000"/>
                <w:szCs w:val="21"/>
                <w:highlight w:val="none"/>
              </w:rPr>
            </w:r>
            <w:r/>
          </w:p>
        </w:tc>
        <w:tc>
          <w:tcPr>
            <w:tcW w:w="665" w:type="dxa"/>
            <w:vAlign w:val="center"/>
            <w:textDirection w:val="lrTb"/>
            <w:noWrap w:val="false"/>
          </w:tcPr>
          <w:p>
            <w:pPr>
              <w:pStyle w:val="686"/>
              <w:jc w:val="center"/>
              <w:rPr>
                <w:color w:val="000000"/>
                <w:szCs w:val="21"/>
                <w:highlight w:val="none"/>
              </w:rPr>
            </w:pPr>
            <w:r>
              <w:rPr>
                <w:color w:val="000000"/>
                <w:szCs w:val="21"/>
                <w:highlight w:val="none"/>
              </w:rPr>
            </w:r>
            <w:r/>
          </w:p>
        </w:tc>
        <w:tc>
          <w:tcPr>
            <w:tcW w:w="665" w:type="dxa"/>
            <w:vAlign w:val="top"/>
            <w:textDirection w:val="lrTb"/>
            <w:noWrap w:val="false"/>
          </w:tcPr>
          <w:p>
            <w:pPr>
              <w:pStyle w:val="686"/>
              <w:jc w:val="center"/>
              <w:rPr>
                <w:color w:val="000000"/>
                <w:szCs w:val="21"/>
                <w:highlight w:val="none"/>
              </w:rPr>
            </w:pPr>
            <w:r>
              <w:rPr>
                <w:color w:val="000000"/>
                <w:szCs w:val="21"/>
                <w:highlight w:val="none"/>
              </w:rPr>
            </w:r>
            <w:r/>
          </w:p>
        </w:tc>
        <w:tc>
          <w:tcPr>
            <w:tcW w:w="665" w:type="dxa"/>
            <w:vAlign w:val="top"/>
            <w:textDirection w:val="lrTb"/>
            <w:noWrap w:val="false"/>
          </w:tcPr>
          <w:p>
            <w:pPr>
              <w:pStyle w:val="686"/>
              <w:jc w:val="center"/>
              <w:rPr>
                <w:color w:val="000000"/>
                <w:szCs w:val="21"/>
                <w:highlight w:val="none"/>
              </w:rPr>
            </w:pPr>
            <w:r>
              <w:rPr>
                <w:color w:val="000000"/>
                <w:szCs w:val="21"/>
                <w:highlight w:val="none"/>
              </w:rPr>
            </w:r>
            <w:r/>
          </w:p>
        </w:tc>
        <w:tc>
          <w:tcPr>
            <w:tcW w:w="665" w:type="dxa"/>
            <w:vAlign w:val="center"/>
            <w:textDirection w:val="lrTb"/>
            <w:noWrap w:val="false"/>
          </w:tcPr>
          <w:p>
            <w:pPr>
              <w:pStyle w:val="686"/>
              <w:jc w:val="center"/>
              <w:rPr>
                <w:color w:val="000000"/>
                <w:szCs w:val="21"/>
                <w:highlight w:val="none"/>
              </w:rPr>
            </w:pPr>
            <w:r>
              <w:rPr>
                <w:color w:val="000000"/>
                <w:szCs w:val="21"/>
                <w:highlight w:val="none"/>
              </w:rPr>
            </w:r>
            <w:r/>
          </w:p>
        </w:tc>
        <w:tc>
          <w:tcPr>
            <w:tcW w:w="668" w:type="dxa"/>
            <w:vAlign w:val="center"/>
            <w:textDirection w:val="lrTb"/>
            <w:noWrap w:val="false"/>
          </w:tcPr>
          <w:p>
            <w:pPr>
              <w:pStyle w:val="686"/>
              <w:jc w:val="center"/>
              <w:rPr>
                <w:color w:val="000000"/>
                <w:szCs w:val="21"/>
                <w:highlight w:val="none"/>
              </w:rPr>
            </w:pPr>
            <w:r>
              <w:rPr>
                <w:color w:val="000000"/>
                <w:szCs w:val="21"/>
                <w:highlight w:val="none"/>
              </w:rPr>
            </w:r>
            <w:r/>
          </w:p>
        </w:tc>
      </w:tr>
      <w:tr>
        <w:trPr>
          <w:cantSplit/>
          <w:trHeight w:val="465"/>
        </w:trPr>
        <w:tc>
          <w:tcPr>
            <w:tcW w:w="341" w:type="dxa"/>
            <w:vAlign w:val="center"/>
            <w:textDirection w:val="lrTb"/>
            <w:noWrap w:val="false"/>
          </w:tcPr>
          <w:p>
            <w:pPr>
              <w:pStyle w:val="686"/>
              <w:jc w:val="center"/>
              <w:rPr>
                <w:color w:val="000000"/>
                <w:szCs w:val="21"/>
                <w:highlight w:val="none"/>
              </w:rPr>
            </w:pPr>
            <w:r>
              <w:rPr>
                <w:color w:val="000000"/>
                <w:szCs w:val="21"/>
                <w:highlight w:val="none"/>
              </w:rPr>
              <w:t xml:space="preserve">3</w:t>
            </w:r>
            <w:r>
              <w:rPr>
                <w:color w:val="000000"/>
                <w:szCs w:val="21"/>
                <w:highlight w:val="none"/>
              </w:rPr>
            </w:r>
            <w:r/>
          </w:p>
        </w:tc>
        <w:tc>
          <w:tcPr>
            <w:tcW w:w="664" w:type="dxa"/>
            <w:vAlign w:val="center"/>
            <w:textDirection w:val="lrTb"/>
            <w:noWrap w:val="false"/>
          </w:tcPr>
          <w:p>
            <w:pPr>
              <w:pStyle w:val="686"/>
              <w:jc w:val="center"/>
              <w:rPr>
                <w:color w:val="000000"/>
                <w:szCs w:val="21"/>
                <w:highlight w:val="none"/>
              </w:rPr>
            </w:pPr>
            <w:r>
              <w:rPr>
                <w:color w:val="000000"/>
                <w:szCs w:val="21"/>
                <w:highlight w:val="none"/>
              </w:rPr>
            </w:r>
            <w:r/>
          </w:p>
        </w:tc>
        <w:tc>
          <w:tcPr>
            <w:tcW w:w="665" w:type="dxa"/>
            <w:vAlign w:val="center"/>
            <w:textDirection w:val="lrTb"/>
            <w:noWrap w:val="false"/>
          </w:tcPr>
          <w:p>
            <w:pPr>
              <w:pStyle w:val="686"/>
              <w:jc w:val="center"/>
              <w:rPr>
                <w:color w:val="000000"/>
                <w:szCs w:val="21"/>
                <w:highlight w:val="none"/>
              </w:rPr>
            </w:pPr>
            <w:r>
              <w:rPr>
                <w:color w:val="000000"/>
                <w:szCs w:val="21"/>
                <w:highlight w:val="none"/>
              </w:rPr>
            </w:r>
            <w:r/>
          </w:p>
        </w:tc>
        <w:tc>
          <w:tcPr>
            <w:tcW w:w="665" w:type="dxa"/>
            <w:vAlign w:val="center"/>
            <w:textDirection w:val="lrTb"/>
            <w:noWrap w:val="false"/>
          </w:tcPr>
          <w:p>
            <w:pPr>
              <w:pStyle w:val="686"/>
              <w:jc w:val="center"/>
              <w:rPr>
                <w:color w:val="000000"/>
                <w:szCs w:val="21"/>
                <w:highlight w:val="none"/>
              </w:rPr>
            </w:pPr>
            <w:r>
              <w:rPr>
                <w:color w:val="000000"/>
                <w:szCs w:val="21"/>
                <w:highlight w:val="none"/>
              </w:rPr>
            </w:r>
            <w:r/>
          </w:p>
        </w:tc>
        <w:tc>
          <w:tcPr>
            <w:tcW w:w="665" w:type="dxa"/>
            <w:vAlign w:val="top"/>
            <w:textDirection w:val="lrTb"/>
            <w:noWrap w:val="false"/>
          </w:tcPr>
          <w:p>
            <w:pPr>
              <w:pStyle w:val="686"/>
              <w:jc w:val="center"/>
              <w:rPr>
                <w:color w:val="000000"/>
                <w:szCs w:val="21"/>
                <w:highlight w:val="none"/>
              </w:rPr>
            </w:pPr>
            <w:r>
              <w:rPr>
                <w:color w:val="000000"/>
                <w:szCs w:val="21"/>
                <w:highlight w:val="none"/>
              </w:rPr>
            </w:r>
            <w:r/>
          </w:p>
        </w:tc>
        <w:tc>
          <w:tcPr>
            <w:tcW w:w="665" w:type="dxa"/>
            <w:vAlign w:val="top"/>
            <w:textDirection w:val="lrTb"/>
            <w:noWrap w:val="false"/>
          </w:tcPr>
          <w:p>
            <w:pPr>
              <w:pStyle w:val="686"/>
              <w:jc w:val="center"/>
              <w:rPr>
                <w:color w:val="000000"/>
                <w:szCs w:val="21"/>
                <w:highlight w:val="none"/>
              </w:rPr>
            </w:pPr>
            <w:r>
              <w:rPr>
                <w:color w:val="000000"/>
                <w:szCs w:val="21"/>
                <w:highlight w:val="none"/>
              </w:rPr>
            </w:r>
            <w:r/>
          </w:p>
        </w:tc>
        <w:tc>
          <w:tcPr>
            <w:tcW w:w="665" w:type="dxa"/>
            <w:vAlign w:val="center"/>
            <w:textDirection w:val="lrTb"/>
            <w:noWrap w:val="false"/>
          </w:tcPr>
          <w:p>
            <w:pPr>
              <w:pStyle w:val="686"/>
              <w:jc w:val="center"/>
              <w:rPr>
                <w:color w:val="000000"/>
                <w:szCs w:val="21"/>
                <w:highlight w:val="none"/>
              </w:rPr>
            </w:pPr>
            <w:r>
              <w:rPr>
                <w:color w:val="000000"/>
                <w:szCs w:val="21"/>
                <w:highlight w:val="none"/>
              </w:rPr>
            </w:r>
            <w:r/>
          </w:p>
        </w:tc>
        <w:tc>
          <w:tcPr>
            <w:tcW w:w="668" w:type="dxa"/>
            <w:vAlign w:val="center"/>
            <w:textDirection w:val="lrTb"/>
            <w:noWrap w:val="false"/>
          </w:tcPr>
          <w:p>
            <w:pPr>
              <w:pStyle w:val="686"/>
              <w:jc w:val="center"/>
              <w:rPr>
                <w:color w:val="000000"/>
                <w:szCs w:val="21"/>
                <w:highlight w:val="none"/>
              </w:rPr>
            </w:pPr>
            <w:r>
              <w:rPr>
                <w:color w:val="000000"/>
                <w:szCs w:val="21"/>
                <w:highlight w:val="none"/>
              </w:rPr>
            </w:r>
            <w:r/>
          </w:p>
        </w:tc>
      </w:tr>
      <w:tr>
        <w:trPr>
          <w:cantSplit/>
          <w:trHeight w:val="465"/>
        </w:trPr>
        <w:tc>
          <w:tcPr>
            <w:tcW w:w="341" w:type="dxa"/>
            <w:vAlign w:val="center"/>
            <w:textDirection w:val="lrTb"/>
            <w:noWrap w:val="false"/>
          </w:tcPr>
          <w:p>
            <w:pPr>
              <w:pStyle w:val="686"/>
              <w:jc w:val="center"/>
              <w:rPr>
                <w:color w:val="000000"/>
                <w:szCs w:val="21"/>
                <w:highlight w:val="none"/>
              </w:rPr>
            </w:pPr>
            <w:r>
              <w:rPr>
                <w:color w:val="000000"/>
                <w:szCs w:val="21"/>
                <w:highlight w:val="none"/>
              </w:rPr>
              <w:t xml:space="preserve">4</w:t>
            </w:r>
            <w:r>
              <w:rPr>
                <w:color w:val="000000"/>
                <w:szCs w:val="21"/>
                <w:highlight w:val="none"/>
              </w:rPr>
            </w:r>
            <w:r/>
          </w:p>
        </w:tc>
        <w:tc>
          <w:tcPr>
            <w:tcW w:w="664" w:type="dxa"/>
            <w:vAlign w:val="center"/>
            <w:textDirection w:val="lrTb"/>
            <w:noWrap w:val="false"/>
          </w:tcPr>
          <w:p>
            <w:pPr>
              <w:pStyle w:val="686"/>
              <w:jc w:val="center"/>
              <w:rPr>
                <w:color w:val="000000"/>
                <w:szCs w:val="21"/>
                <w:highlight w:val="none"/>
              </w:rPr>
            </w:pPr>
            <w:r>
              <w:rPr>
                <w:color w:val="000000"/>
                <w:szCs w:val="21"/>
                <w:highlight w:val="none"/>
              </w:rPr>
            </w:r>
            <w:r/>
          </w:p>
        </w:tc>
        <w:tc>
          <w:tcPr>
            <w:tcW w:w="665" w:type="dxa"/>
            <w:vAlign w:val="center"/>
            <w:textDirection w:val="lrTb"/>
            <w:noWrap w:val="false"/>
          </w:tcPr>
          <w:p>
            <w:pPr>
              <w:pStyle w:val="686"/>
              <w:jc w:val="center"/>
              <w:rPr>
                <w:color w:val="000000"/>
                <w:szCs w:val="21"/>
                <w:highlight w:val="none"/>
              </w:rPr>
            </w:pPr>
            <w:r>
              <w:rPr>
                <w:color w:val="000000"/>
                <w:szCs w:val="21"/>
                <w:highlight w:val="none"/>
              </w:rPr>
            </w:r>
            <w:r/>
          </w:p>
        </w:tc>
        <w:tc>
          <w:tcPr>
            <w:tcW w:w="665" w:type="dxa"/>
            <w:vAlign w:val="center"/>
            <w:textDirection w:val="lrTb"/>
            <w:noWrap w:val="false"/>
          </w:tcPr>
          <w:p>
            <w:pPr>
              <w:pStyle w:val="686"/>
              <w:jc w:val="center"/>
              <w:rPr>
                <w:color w:val="000000"/>
                <w:szCs w:val="21"/>
                <w:highlight w:val="none"/>
              </w:rPr>
            </w:pPr>
            <w:r>
              <w:rPr>
                <w:color w:val="000000"/>
                <w:szCs w:val="21"/>
                <w:highlight w:val="none"/>
              </w:rPr>
            </w:r>
            <w:r/>
          </w:p>
        </w:tc>
        <w:tc>
          <w:tcPr>
            <w:tcW w:w="665" w:type="dxa"/>
            <w:vAlign w:val="top"/>
            <w:textDirection w:val="lrTb"/>
            <w:noWrap w:val="false"/>
          </w:tcPr>
          <w:p>
            <w:pPr>
              <w:pStyle w:val="686"/>
              <w:jc w:val="center"/>
              <w:rPr>
                <w:color w:val="000000"/>
                <w:szCs w:val="21"/>
                <w:highlight w:val="none"/>
              </w:rPr>
            </w:pPr>
            <w:r>
              <w:rPr>
                <w:color w:val="000000"/>
                <w:szCs w:val="21"/>
                <w:highlight w:val="none"/>
              </w:rPr>
            </w:r>
            <w:r/>
          </w:p>
        </w:tc>
        <w:tc>
          <w:tcPr>
            <w:tcW w:w="665" w:type="dxa"/>
            <w:vAlign w:val="top"/>
            <w:textDirection w:val="lrTb"/>
            <w:noWrap w:val="false"/>
          </w:tcPr>
          <w:p>
            <w:pPr>
              <w:pStyle w:val="686"/>
              <w:jc w:val="center"/>
              <w:rPr>
                <w:color w:val="000000"/>
                <w:szCs w:val="21"/>
                <w:highlight w:val="none"/>
              </w:rPr>
            </w:pPr>
            <w:r>
              <w:rPr>
                <w:color w:val="000000"/>
                <w:szCs w:val="21"/>
                <w:highlight w:val="none"/>
              </w:rPr>
            </w:r>
            <w:r/>
          </w:p>
        </w:tc>
        <w:tc>
          <w:tcPr>
            <w:tcW w:w="665" w:type="dxa"/>
            <w:vAlign w:val="center"/>
            <w:textDirection w:val="lrTb"/>
            <w:noWrap w:val="false"/>
          </w:tcPr>
          <w:p>
            <w:pPr>
              <w:pStyle w:val="686"/>
              <w:jc w:val="center"/>
              <w:rPr>
                <w:color w:val="000000"/>
                <w:szCs w:val="21"/>
                <w:highlight w:val="none"/>
              </w:rPr>
            </w:pPr>
            <w:r>
              <w:rPr>
                <w:color w:val="000000"/>
                <w:szCs w:val="21"/>
                <w:highlight w:val="none"/>
              </w:rPr>
            </w:r>
            <w:r/>
          </w:p>
        </w:tc>
        <w:tc>
          <w:tcPr>
            <w:tcW w:w="668" w:type="dxa"/>
            <w:vAlign w:val="center"/>
            <w:textDirection w:val="lrTb"/>
            <w:noWrap w:val="false"/>
          </w:tcPr>
          <w:p>
            <w:pPr>
              <w:pStyle w:val="686"/>
              <w:jc w:val="center"/>
              <w:rPr>
                <w:color w:val="000000"/>
                <w:szCs w:val="21"/>
                <w:highlight w:val="none"/>
              </w:rPr>
            </w:pPr>
            <w:r>
              <w:rPr>
                <w:color w:val="000000"/>
                <w:szCs w:val="21"/>
                <w:highlight w:val="none"/>
              </w:rPr>
            </w:r>
            <w:r/>
          </w:p>
        </w:tc>
      </w:tr>
      <w:tr>
        <w:trPr>
          <w:cantSplit/>
          <w:trHeight w:val="465"/>
        </w:trPr>
        <w:tc>
          <w:tcPr>
            <w:tcW w:w="341" w:type="dxa"/>
            <w:vAlign w:val="center"/>
            <w:textDirection w:val="lrTb"/>
            <w:noWrap w:val="false"/>
          </w:tcPr>
          <w:p>
            <w:pPr>
              <w:pStyle w:val="686"/>
              <w:jc w:val="center"/>
              <w:rPr>
                <w:color w:val="000000"/>
                <w:szCs w:val="21"/>
                <w:highlight w:val="none"/>
              </w:rPr>
            </w:pPr>
            <w:r>
              <w:rPr>
                <w:color w:val="000000"/>
                <w:szCs w:val="21"/>
                <w:highlight w:val="none"/>
              </w:rPr>
              <w:t xml:space="preserve">5</w:t>
            </w:r>
            <w:r>
              <w:rPr>
                <w:color w:val="000000"/>
                <w:szCs w:val="21"/>
                <w:highlight w:val="none"/>
              </w:rPr>
            </w:r>
            <w:r/>
          </w:p>
        </w:tc>
        <w:tc>
          <w:tcPr>
            <w:tcW w:w="664" w:type="dxa"/>
            <w:vAlign w:val="center"/>
            <w:textDirection w:val="lrTb"/>
            <w:noWrap w:val="false"/>
          </w:tcPr>
          <w:p>
            <w:pPr>
              <w:pStyle w:val="686"/>
              <w:jc w:val="center"/>
              <w:rPr>
                <w:color w:val="000000"/>
                <w:szCs w:val="21"/>
                <w:highlight w:val="none"/>
              </w:rPr>
            </w:pPr>
            <w:r>
              <w:rPr>
                <w:color w:val="000000"/>
                <w:szCs w:val="21"/>
                <w:highlight w:val="none"/>
              </w:rPr>
            </w:r>
            <w:r/>
          </w:p>
        </w:tc>
        <w:tc>
          <w:tcPr>
            <w:tcW w:w="665" w:type="dxa"/>
            <w:vAlign w:val="center"/>
            <w:textDirection w:val="lrTb"/>
            <w:noWrap w:val="false"/>
          </w:tcPr>
          <w:p>
            <w:pPr>
              <w:pStyle w:val="686"/>
              <w:jc w:val="center"/>
              <w:rPr>
                <w:color w:val="000000"/>
                <w:szCs w:val="21"/>
                <w:highlight w:val="none"/>
              </w:rPr>
            </w:pPr>
            <w:r>
              <w:rPr>
                <w:color w:val="000000"/>
                <w:szCs w:val="21"/>
                <w:highlight w:val="none"/>
              </w:rPr>
            </w:r>
            <w:r/>
          </w:p>
        </w:tc>
        <w:tc>
          <w:tcPr>
            <w:tcW w:w="665" w:type="dxa"/>
            <w:vAlign w:val="center"/>
            <w:textDirection w:val="lrTb"/>
            <w:noWrap w:val="false"/>
          </w:tcPr>
          <w:p>
            <w:pPr>
              <w:pStyle w:val="686"/>
              <w:jc w:val="center"/>
              <w:rPr>
                <w:color w:val="000000"/>
                <w:szCs w:val="21"/>
                <w:highlight w:val="none"/>
              </w:rPr>
            </w:pPr>
            <w:r>
              <w:rPr>
                <w:color w:val="000000"/>
                <w:szCs w:val="21"/>
                <w:highlight w:val="none"/>
              </w:rPr>
            </w:r>
            <w:r/>
          </w:p>
        </w:tc>
        <w:tc>
          <w:tcPr>
            <w:tcW w:w="665" w:type="dxa"/>
            <w:vAlign w:val="top"/>
            <w:textDirection w:val="lrTb"/>
            <w:noWrap w:val="false"/>
          </w:tcPr>
          <w:p>
            <w:pPr>
              <w:pStyle w:val="686"/>
              <w:jc w:val="center"/>
              <w:rPr>
                <w:color w:val="000000"/>
                <w:szCs w:val="21"/>
                <w:highlight w:val="none"/>
              </w:rPr>
            </w:pPr>
            <w:r>
              <w:rPr>
                <w:color w:val="000000"/>
                <w:szCs w:val="21"/>
                <w:highlight w:val="none"/>
              </w:rPr>
            </w:r>
            <w:r/>
          </w:p>
        </w:tc>
        <w:tc>
          <w:tcPr>
            <w:tcW w:w="665" w:type="dxa"/>
            <w:vAlign w:val="top"/>
            <w:textDirection w:val="lrTb"/>
            <w:noWrap w:val="false"/>
          </w:tcPr>
          <w:p>
            <w:pPr>
              <w:pStyle w:val="686"/>
              <w:jc w:val="center"/>
              <w:rPr>
                <w:color w:val="000000"/>
                <w:szCs w:val="21"/>
                <w:highlight w:val="none"/>
              </w:rPr>
            </w:pPr>
            <w:r>
              <w:rPr>
                <w:color w:val="000000"/>
                <w:szCs w:val="21"/>
                <w:highlight w:val="none"/>
              </w:rPr>
            </w:r>
            <w:r/>
          </w:p>
        </w:tc>
        <w:tc>
          <w:tcPr>
            <w:tcW w:w="665" w:type="dxa"/>
            <w:vAlign w:val="center"/>
            <w:textDirection w:val="lrTb"/>
            <w:noWrap w:val="false"/>
          </w:tcPr>
          <w:p>
            <w:pPr>
              <w:pStyle w:val="686"/>
              <w:jc w:val="center"/>
              <w:rPr>
                <w:color w:val="000000"/>
                <w:szCs w:val="21"/>
                <w:highlight w:val="none"/>
              </w:rPr>
            </w:pPr>
            <w:r>
              <w:rPr>
                <w:color w:val="000000"/>
                <w:szCs w:val="21"/>
                <w:highlight w:val="none"/>
              </w:rPr>
            </w:r>
            <w:r/>
          </w:p>
        </w:tc>
        <w:tc>
          <w:tcPr>
            <w:tcW w:w="668" w:type="dxa"/>
            <w:vAlign w:val="center"/>
            <w:textDirection w:val="lrTb"/>
            <w:noWrap w:val="false"/>
          </w:tcPr>
          <w:p>
            <w:pPr>
              <w:pStyle w:val="686"/>
              <w:jc w:val="center"/>
              <w:rPr>
                <w:color w:val="000000"/>
                <w:szCs w:val="21"/>
                <w:highlight w:val="none"/>
              </w:rPr>
            </w:pPr>
            <w:r>
              <w:rPr>
                <w:color w:val="000000"/>
                <w:szCs w:val="21"/>
                <w:highlight w:val="none"/>
              </w:rPr>
            </w:r>
            <w:r/>
          </w:p>
        </w:tc>
      </w:tr>
      <w:tr>
        <w:trPr>
          <w:cantSplit/>
          <w:trHeight w:val="465"/>
        </w:trPr>
        <w:tc>
          <w:tcPr>
            <w:tcW w:w="341" w:type="dxa"/>
            <w:vAlign w:val="center"/>
            <w:textDirection w:val="lrTb"/>
            <w:noWrap w:val="false"/>
          </w:tcPr>
          <w:p>
            <w:pPr>
              <w:pStyle w:val="686"/>
              <w:jc w:val="center"/>
              <w:rPr>
                <w:color w:val="000000"/>
                <w:szCs w:val="21"/>
                <w:highlight w:val="none"/>
              </w:rPr>
            </w:pPr>
            <w:r>
              <w:rPr>
                <w:color w:val="000000"/>
                <w:szCs w:val="21"/>
                <w:highlight w:val="none"/>
              </w:rPr>
              <w:t xml:space="preserve">6</w:t>
            </w:r>
            <w:r>
              <w:rPr>
                <w:color w:val="000000"/>
                <w:szCs w:val="21"/>
                <w:highlight w:val="none"/>
              </w:rPr>
            </w:r>
            <w:r/>
          </w:p>
        </w:tc>
        <w:tc>
          <w:tcPr>
            <w:tcW w:w="664" w:type="dxa"/>
            <w:vAlign w:val="center"/>
            <w:textDirection w:val="lrTb"/>
            <w:noWrap w:val="false"/>
          </w:tcPr>
          <w:p>
            <w:pPr>
              <w:pStyle w:val="686"/>
              <w:jc w:val="center"/>
              <w:rPr>
                <w:color w:val="000000"/>
                <w:szCs w:val="21"/>
                <w:highlight w:val="none"/>
              </w:rPr>
            </w:pPr>
            <w:r>
              <w:rPr>
                <w:color w:val="000000"/>
                <w:szCs w:val="21"/>
                <w:highlight w:val="none"/>
              </w:rPr>
            </w:r>
            <w:r/>
          </w:p>
        </w:tc>
        <w:tc>
          <w:tcPr>
            <w:tcW w:w="665" w:type="dxa"/>
            <w:vAlign w:val="center"/>
            <w:textDirection w:val="lrTb"/>
            <w:noWrap w:val="false"/>
          </w:tcPr>
          <w:p>
            <w:pPr>
              <w:pStyle w:val="686"/>
              <w:jc w:val="center"/>
              <w:rPr>
                <w:color w:val="000000"/>
                <w:szCs w:val="21"/>
                <w:highlight w:val="none"/>
              </w:rPr>
            </w:pPr>
            <w:r>
              <w:rPr>
                <w:color w:val="000000"/>
                <w:szCs w:val="21"/>
                <w:highlight w:val="none"/>
              </w:rPr>
            </w:r>
            <w:r/>
          </w:p>
        </w:tc>
        <w:tc>
          <w:tcPr>
            <w:tcW w:w="665" w:type="dxa"/>
            <w:vAlign w:val="center"/>
            <w:textDirection w:val="lrTb"/>
            <w:noWrap w:val="false"/>
          </w:tcPr>
          <w:p>
            <w:pPr>
              <w:pStyle w:val="686"/>
              <w:jc w:val="center"/>
              <w:rPr>
                <w:color w:val="000000"/>
                <w:szCs w:val="21"/>
                <w:highlight w:val="none"/>
              </w:rPr>
            </w:pPr>
            <w:r>
              <w:rPr>
                <w:color w:val="000000"/>
                <w:szCs w:val="21"/>
                <w:highlight w:val="none"/>
              </w:rPr>
            </w:r>
            <w:r/>
          </w:p>
        </w:tc>
        <w:tc>
          <w:tcPr>
            <w:tcW w:w="665" w:type="dxa"/>
            <w:vAlign w:val="top"/>
            <w:textDirection w:val="lrTb"/>
            <w:noWrap w:val="false"/>
          </w:tcPr>
          <w:p>
            <w:pPr>
              <w:pStyle w:val="686"/>
              <w:jc w:val="center"/>
              <w:rPr>
                <w:color w:val="000000"/>
                <w:szCs w:val="21"/>
                <w:highlight w:val="none"/>
              </w:rPr>
            </w:pPr>
            <w:r>
              <w:rPr>
                <w:color w:val="000000"/>
                <w:szCs w:val="21"/>
                <w:highlight w:val="none"/>
              </w:rPr>
            </w:r>
            <w:r/>
          </w:p>
        </w:tc>
        <w:tc>
          <w:tcPr>
            <w:tcW w:w="665" w:type="dxa"/>
            <w:vAlign w:val="top"/>
            <w:textDirection w:val="lrTb"/>
            <w:noWrap w:val="false"/>
          </w:tcPr>
          <w:p>
            <w:pPr>
              <w:pStyle w:val="686"/>
              <w:jc w:val="center"/>
              <w:rPr>
                <w:color w:val="000000"/>
                <w:szCs w:val="21"/>
                <w:highlight w:val="none"/>
              </w:rPr>
            </w:pPr>
            <w:r>
              <w:rPr>
                <w:color w:val="000000"/>
                <w:szCs w:val="21"/>
                <w:highlight w:val="none"/>
              </w:rPr>
            </w:r>
            <w:r/>
          </w:p>
        </w:tc>
        <w:tc>
          <w:tcPr>
            <w:tcW w:w="665" w:type="dxa"/>
            <w:vAlign w:val="center"/>
            <w:textDirection w:val="lrTb"/>
            <w:noWrap w:val="false"/>
          </w:tcPr>
          <w:p>
            <w:pPr>
              <w:pStyle w:val="686"/>
              <w:jc w:val="center"/>
              <w:rPr>
                <w:color w:val="000000"/>
                <w:szCs w:val="21"/>
                <w:highlight w:val="none"/>
              </w:rPr>
            </w:pPr>
            <w:r>
              <w:rPr>
                <w:color w:val="000000"/>
                <w:szCs w:val="21"/>
                <w:highlight w:val="none"/>
              </w:rPr>
            </w:r>
            <w:r/>
          </w:p>
        </w:tc>
        <w:tc>
          <w:tcPr>
            <w:tcW w:w="668" w:type="dxa"/>
            <w:vAlign w:val="center"/>
            <w:textDirection w:val="lrTb"/>
            <w:noWrap w:val="false"/>
          </w:tcPr>
          <w:p>
            <w:pPr>
              <w:pStyle w:val="686"/>
              <w:jc w:val="center"/>
              <w:rPr>
                <w:color w:val="000000"/>
                <w:szCs w:val="21"/>
                <w:highlight w:val="none"/>
              </w:rPr>
            </w:pPr>
            <w:r>
              <w:rPr>
                <w:color w:val="000000"/>
                <w:szCs w:val="21"/>
                <w:highlight w:val="none"/>
              </w:rPr>
            </w:r>
            <w:r/>
          </w:p>
        </w:tc>
      </w:tr>
      <w:tr>
        <w:trPr>
          <w:cantSplit/>
          <w:trHeight w:val="465"/>
        </w:trPr>
        <w:tc>
          <w:tcPr>
            <w:gridSpan w:val="8"/>
            <w:tcW w:w="9062" w:type="dxa"/>
            <w:vAlign w:val="center"/>
            <w:textDirection w:val="lrTb"/>
            <w:noWrap w:val="false"/>
          </w:tcPr>
          <w:p>
            <w:pPr>
              <w:pStyle w:val="686"/>
              <w:rPr>
                <w:color w:val="000000"/>
                <w:szCs w:val="21"/>
                <w:highlight w:val="none"/>
              </w:rPr>
            </w:pPr>
            <w:r>
              <w:rPr>
                <w:color w:val="000000"/>
                <w:szCs w:val="21"/>
                <w:highlight w:val="none"/>
              </w:rPr>
              <w:t xml:space="preserve">人民币合计金额（大写）（小写）</w:t>
            </w:r>
            <w:r>
              <w:rPr>
                <w:color w:val="000000"/>
                <w:szCs w:val="21"/>
                <w:highlight w:val="none"/>
              </w:rPr>
            </w:r>
            <w:r/>
          </w:p>
        </w:tc>
      </w:tr>
    </w:tbl>
    <w:p>
      <w:pPr>
        <w:pStyle w:val="686"/>
        <w:ind w:firstLine="560"/>
        <w:jc w:val="left"/>
        <w:spacing w:line="360" w:lineRule="auto"/>
        <w:rPr>
          <w:b/>
          <w:color w:val="000000"/>
          <w:szCs w:val="21"/>
          <w:highlight w:val="none"/>
        </w:rPr>
        <w:outlineLvl w:val="0"/>
      </w:pPr>
      <w:r>
        <w:rPr>
          <w:b/>
          <w:color w:val="000000"/>
          <w:szCs w:val="21"/>
          <w:highlight w:val="none"/>
        </w:rPr>
        <w:t xml:space="preserve">第三条  合同总价款    </w:t>
      </w:r>
      <w:r>
        <w:rPr>
          <w:b/>
          <w:color w:val="000000"/>
          <w:szCs w:val="21"/>
          <w:highlight w:val="none"/>
        </w:rPr>
      </w:r>
      <w:r/>
    </w:p>
    <w:p>
      <w:pPr>
        <w:pStyle w:val="686"/>
        <w:ind w:firstLine="560"/>
        <w:jc w:val="left"/>
        <w:spacing w:line="360" w:lineRule="auto"/>
        <w:rPr>
          <w:color w:val="000000"/>
          <w:szCs w:val="21"/>
          <w:highlight w:val="none"/>
        </w:rPr>
      </w:pPr>
      <w:r>
        <w:rPr>
          <w:color w:val="000000"/>
          <w:szCs w:val="21"/>
          <w:highlight w:val="none"/>
        </w:rPr>
        <w:t xml:space="preserve">本合同项下货物总价款为人民币</w:t>
      </w:r>
      <w:r>
        <w:rPr>
          <w:b/>
          <w:color w:val="000000"/>
          <w:szCs w:val="21"/>
          <w:highlight w:val="none"/>
          <w:u w:val="single"/>
        </w:rPr>
        <w:t xml:space="preserve">         </w:t>
      </w:r>
      <w:r>
        <w:rPr>
          <w:color w:val="000000"/>
          <w:szCs w:val="21"/>
          <w:highlight w:val="none"/>
        </w:rPr>
        <w:t xml:space="preserve">元（大写</w:t>
      </w:r>
      <w:r>
        <w:rPr>
          <w:color w:val="000000"/>
          <w:szCs w:val="21"/>
          <w:highlight w:val="none"/>
          <w:u w:val="single"/>
        </w:rPr>
        <w:t xml:space="preserve">              </w:t>
      </w:r>
      <w:r>
        <w:rPr>
          <w:color w:val="000000"/>
          <w:szCs w:val="21"/>
          <w:highlight w:val="none"/>
        </w:rPr>
        <w:t xml:space="preserve">）（含税）；分项价款在“投标报价表”中有明确规定。</w:t>
      </w:r>
      <w:r>
        <w:rPr>
          <w:color w:val="000000"/>
          <w:szCs w:val="21"/>
          <w:highlight w:val="none"/>
        </w:rPr>
      </w:r>
      <w:r/>
    </w:p>
    <w:p>
      <w:pPr>
        <w:pStyle w:val="686"/>
        <w:ind w:firstLine="560"/>
        <w:jc w:val="left"/>
        <w:spacing w:line="360" w:lineRule="auto"/>
        <w:rPr>
          <w:color w:val="000000"/>
          <w:szCs w:val="21"/>
          <w:highlight w:val="none"/>
        </w:rPr>
      </w:pPr>
      <w:r>
        <w:rPr>
          <w:color w:val="000000"/>
          <w:szCs w:val="21"/>
          <w:highlight w:val="none"/>
        </w:rPr>
        <w:t xml:space="preserve">为避免疑义，本合同总价款包含了乙方在本合同下供应货物而发生的一切费用，包括但不限于合同涉及的全部货物的设计、制造、包装、仓储、运输、专用工具、安装、调试、检验、技术培训及相关资料、以及验收合格之前及保修期内备品备件发生的所有含税费用，同时还包含乙方应当提供的售后服务等费用。乙方确认除该合同总价款（含税）之外，甲方无需因本协议项下的货物采购向乙方支付任何其他款项，本协议另有约定的除外。</w:t>
      </w:r>
      <w:r>
        <w:rPr>
          <w:color w:val="000000"/>
          <w:szCs w:val="21"/>
          <w:highlight w:val="none"/>
        </w:rPr>
      </w:r>
      <w:r/>
    </w:p>
    <w:p>
      <w:pPr>
        <w:pStyle w:val="686"/>
        <w:ind w:firstLine="560"/>
        <w:jc w:val="left"/>
        <w:spacing w:line="360" w:lineRule="auto"/>
        <w:rPr>
          <w:b/>
          <w:color w:val="000000"/>
          <w:szCs w:val="21"/>
          <w:highlight w:val="none"/>
        </w:rPr>
        <w:outlineLvl w:val="0"/>
      </w:pPr>
      <w:r>
        <w:rPr>
          <w:b/>
          <w:color w:val="000000"/>
          <w:szCs w:val="21"/>
          <w:highlight w:val="none"/>
        </w:rPr>
        <w:t xml:space="preserve">第四条  权利保证</w:t>
      </w:r>
      <w:r>
        <w:rPr>
          <w:b/>
          <w:color w:val="000000"/>
          <w:szCs w:val="21"/>
          <w:highlight w:val="none"/>
        </w:rPr>
      </w:r>
      <w:r/>
    </w:p>
    <w:p>
      <w:pPr>
        <w:pStyle w:val="686"/>
        <w:ind w:firstLine="560"/>
        <w:jc w:val="left"/>
        <w:spacing w:line="360" w:lineRule="auto"/>
        <w:rPr>
          <w:color w:val="000000"/>
          <w:szCs w:val="21"/>
          <w:highlight w:val="none"/>
        </w:rPr>
      </w:pPr>
      <w:r>
        <w:rPr>
          <w:color w:val="000000"/>
          <w:szCs w:val="21"/>
          <w:highlight w:val="none"/>
        </w:rPr>
        <w:t xml:space="preserve">乙方应保证甲方在使用该货物或其任何一部分时不受第三方提出侵犯其专利权、版权、商标权或其他权利的起诉。一旦出现侵权，乙方应承担全部责任。乙</w:t>
      </w:r>
      <w:r>
        <w:rPr>
          <w:color w:val="000000"/>
          <w:szCs w:val="21"/>
          <w:highlight w:val="none"/>
        </w:rPr>
        <w:t xml:space="preserve">方在本项目中提供的任何软硬件产品都不得侵犯任何第三方的知识产权，否则应承担由此带来的所有责任。如甲方因乙方提供货物的使用而面临第三方提起诉讼、索赔、指控等，乙方应积极与第三方交涉并承担甲方因此支出的一切费用（包括但不限于诉讼费、调查费、律师费、差旅费等合理开支），且在谈判、诉讼期间及最终决定以前，乙方应做出必要的安排，以保证提供给甲方的服务不会因此而中断（除非甲方要求中止服务）。甲方因使用本合同项下乙方提供的货物而造成损失的，乙方应承担甲方的一切损失（包括但不限于诉讼费、调查费、律师费、差旅费等合理开支）。</w:t>
      </w:r>
      <w:r>
        <w:rPr>
          <w:color w:val="000000"/>
          <w:szCs w:val="21"/>
          <w:highlight w:val="none"/>
        </w:rPr>
      </w:r>
      <w:r/>
    </w:p>
    <w:p>
      <w:pPr>
        <w:pStyle w:val="686"/>
        <w:ind w:firstLine="560"/>
        <w:jc w:val="left"/>
        <w:spacing w:line="360" w:lineRule="auto"/>
        <w:rPr>
          <w:b/>
          <w:color w:val="000000"/>
          <w:szCs w:val="21"/>
          <w:highlight w:val="none"/>
        </w:rPr>
        <w:outlineLvl w:val="0"/>
      </w:pPr>
      <w:r>
        <w:rPr>
          <w:b/>
          <w:color w:val="000000"/>
          <w:szCs w:val="21"/>
          <w:highlight w:val="none"/>
        </w:rPr>
        <w:t xml:space="preserve">第五条  质量保证</w:t>
      </w:r>
      <w:r>
        <w:rPr>
          <w:b/>
          <w:color w:val="000000"/>
          <w:szCs w:val="21"/>
          <w:highlight w:val="none"/>
        </w:rPr>
      </w:r>
      <w:r/>
    </w:p>
    <w:p>
      <w:pPr>
        <w:pStyle w:val="686"/>
        <w:ind w:firstLine="560"/>
        <w:jc w:val="left"/>
        <w:spacing w:line="360" w:lineRule="auto"/>
        <w:rPr>
          <w:color w:val="000000"/>
          <w:szCs w:val="21"/>
          <w:highlight w:val="none"/>
        </w:rPr>
      </w:pPr>
      <w:r>
        <w:rPr>
          <w:color w:val="000000"/>
          <w:szCs w:val="21"/>
          <w:highlight w:val="none"/>
        </w:rPr>
        <w:t xml:space="preserve">1、乙方所提供的货物型号、技术规格、技术参数等质量必须与采购文件、投标（响应）文件和承诺相一致。若技术性能无特殊说明，则按国家有关部门最新颁布的标准及规范为准。</w:t>
      </w:r>
      <w:r>
        <w:rPr>
          <w:color w:val="000000"/>
          <w:szCs w:val="21"/>
          <w:highlight w:val="none"/>
        </w:rPr>
      </w:r>
      <w:r/>
    </w:p>
    <w:p>
      <w:pPr>
        <w:pStyle w:val="686"/>
        <w:ind w:firstLine="560"/>
        <w:jc w:val="left"/>
        <w:spacing w:line="360" w:lineRule="auto"/>
        <w:rPr>
          <w:color w:val="000000"/>
          <w:szCs w:val="21"/>
          <w:highlight w:val="none"/>
        </w:rPr>
      </w:pPr>
      <w:r>
        <w:rPr>
          <w:color w:val="000000"/>
          <w:szCs w:val="21"/>
          <w:highlight w:val="none"/>
        </w:rPr>
        <w:t xml:space="preserve">2、乙方将货物送至甲方指定地点、安装调试完成并经最终验收合格视为交付。乙方应保证货物是全新、未使用过的原装合格正品，并完全符合合同、采购文件、投标（响应）文件和承诺规定的质量、规格和性能的要求。货物交付前由乙方承担货物损毁灭失的风险。乙方应保证其提供的货物在正确安装、正常使用和保养条件下，在其使用寿命内具有良好的性能。</w:t>
      </w:r>
      <w:r>
        <w:rPr>
          <w:color w:val="000000"/>
          <w:szCs w:val="21"/>
          <w:highlight w:val="none"/>
        </w:rPr>
      </w:r>
      <w:r/>
    </w:p>
    <w:p>
      <w:pPr>
        <w:pStyle w:val="686"/>
        <w:ind w:firstLine="560"/>
        <w:jc w:val="left"/>
        <w:spacing w:line="360" w:lineRule="auto"/>
        <w:rPr>
          <w:color w:val="000000"/>
          <w:szCs w:val="21"/>
          <w:highlight w:val="none"/>
        </w:rPr>
        <w:outlineLvl w:val="1"/>
      </w:pPr>
      <w:r>
        <w:rPr>
          <w:color w:val="000000"/>
          <w:szCs w:val="21"/>
          <w:highlight w:val="none"/>
        </w:rPr>
        <w:t xml:space="preserve">3、乙方应保证货物不存在已有的或可预见的权利负担，包括但不限于出租、抵押、留置权等有损于货物物权的其他权利。</w:t>
      </w:r>
      <w:r>
        <w:rPr>
          <w:color w:val="000000"/>
          <w:szCs w:val="21"/>
          <w:highlight w:val="none"/>
        </w:rPr>
      </w:r>
      <w:r/>
    </w:p>
    <w:p>
      <w:pPr>
        <w:pStyle w:val="686"/>
        <w:ind w:firstLine="560"/>
        <w:jc w:val="left"/>
        <w:spacing w:line="360" w:lineRule="auto"/>
        <w:rPr>
          <w:color w:val="000000"/>
          <w:szCs w:val="21"/>
          <w:highlight w:val="none"/>
        </w:rPr>
        <w:outlineLvl w:val="1"/>
      </w:pPr>
      <w:r>
        <w:rPr>
          <w:color w:val="000000"/>
          <w:szCs w:val="21"/>
          <w:highlight w:val="none"/>
        </w:rPr>
        <w:t xml:space="preserve">4、如乙方提供的货物造成第三方人身或财产损害，乙方应承担由此产生的一切法律责任。如甲方因乙方提供货物的使用而面临第三方提起诉讼、索赔、指控等，乙方应积极与第三方交涉并承担甲方因此支出的一切费用（包括但不限于诉讼费、调查费、律师费、差旅费等合理开支），且在谈判、诉讼期间及最终决定以前，乙方应做出必要的安排，以保证提供给甲方的服务不会因此而中断（除非甲方要求中止服务）。甲方因接受本合同项下乙方提供的货物而造成损失的，乙方应承担甲方的一切损失（包括但不限于诉讼费、调查费、律师费、差旅费等合理开支）。</w:t>
      </w:r>
      <w:r>
        <w:rPr>
          <w:color w:val="000000"/>
          <w:szCs w:val="21"/>
          <w:highlight w:val="none"/>
        </w:rPr>
      </w:r>
      <w:r/>
    </w:p>
    <w:p>
      <w:pPr>
        <w:pStyle w:val="686"/>
        <w:ind w:firstLine="560"/>
        <w:jc w:val="left"/>
        <w:spacing w:line="360" w:lineRule="auto"/>
        <w:rPr>
          <w:b/>
          <w:color w:val="000000"/>
          <w:szCs w:val="21"/>
          <w:highlight w:val="none"/>
        </w:rPr>
        <w:outlineLvl w:val="0"/>
      </w:pPr>
      <w:r>
        <w:rPr>
          <w:b/>
          <w:color w:val="000000"/>
          <w:szCs w:val="21"/>
          <w:highlight w:val="none"/>
        </w:rPr>
        <w:t xml:space="preserve">第六条  包装要求</w:t>
      </w:r>
      <w:r>
        <w:rPr>
          <w:b/>
          <w:color w:val="000000"/>
          <w:szCs w:val="21"/>
          <w:highlight w:val="none"/>
        </w:rPr>
      </w:r>
      <w:r/>
    </w:p>
    <w:p>
      <w:pPr>
        <w:pStyle w:val="686"/>
        <w:ind w:firstLine="560"/>
        <w:jc w:val="left"/>
        <w:spacing w:line="360" w:lineRule="auto"/>
        <w:rPr>
          <w:color w:val="000000"/>
          <w:szCs w:val="21"/>
          <w:highlight w:val="none"/>
        </w:rPr>
      </w:pPr>
      <w:r>
        <w:rPr>
          <w:color w:val="000000"/>
          <w:szCs w:val="21"/>
          <w:highlight w:val="none"/>
        </w:rPr>
        <w:t xml:space="preserve">1、乙方提供的货物均应按采购文件、投标（响应）文件要求的包装材料、包装标准、包装方式进行包装，若采购文件、投标（响应）文件无特殊说明，则按货物属性及运输方式的特点，对产品进行符合行业最佳实践的包装。该包装应适应于远距离运输、防潮、防震、防锈和防野蛮装卸，以确保货物安全无损运抵甲方指定地点。由于包装不善所引起的货物损失均由乙方承担。</w:t>
      </w:r>
      <w:r>
        <w:rPr>
          <w:color w:val="000000"/>
          <w:szCs w:val="21"/>
          <w:highlight w:val="none"/>
        </w:rPr>
      </w:r>
      <w:r/>
    </w:p>
    <w:p>
      <w:pPr>
        <w:pStyle w:val="686"/>
        <w:ind w:firstLine="560"/>
        <w:jc w:val="left"/>
        <w:spacing w:line="360" w:lineRule="auto"/>
        <w:rPr>
          <w:color w:val="000000"/>
          <w:szCs w:val="21"/>
          <w:highlight w:val="none"/>
        </w:rPr>
        <w:outlineLvl w:val="1"/>
      </w:pPr>
      <w:r>
        <w:rPr>
          <w:color w:val="000000"/>
          <w:szCs w:val="21"/>
          <w:highlight w:val="none"/>
        </w:rPr>
        <w:t xml:space="preserve">2、每一包装单元内应附详细的装箱单和质量合格凭证。</w:t>
      </w:r>
      <w:r>
        <w:rPr>
          <w:color w:val="000000"/>
          <w:szCs w:val="21"/>
          <w:highlight w:val="none"/>
        </w:rPr>
      </w:r>
      <w:r/>
    </w:p>
    <w:p>
      <w:pPr>
        <w:pStyle w:val="686"/>
        <w:ind w:firstLine="560"/>
        <w:jc w:val="left"/>
        <w:spacing w:line="360" w:lineRule="auto"/>
        <w:rPr>
          <w:b/>
          <w:color w:val="000000"/>
          <w:szCs w:val="21"/>
          <w:highlight w:val="none"/>
        </w:rPr>
        <w:outlineLvl w:val="0"/>
      </w:pPr>
      <w:r>
        <w:rPr>
          <w:b/>
          <w:color w:val="000000"/>
          <w:szCs w:val="21"/>
          <w:highlight w:val="none"/>
        </w:rPr>
        <w:t xml:space="preserve">第七条  交货和验收</w:t>
      </w:r>
      <w:r>
        <w:rPr>
          <w:b/>
          <w:color w:val="000000"/>
          <w:szCs w:val="21"/>
          <w:highlight w:val="none"/>
        </w:rPr>
      </w:r>
      <w:r/>
    </w:p>
    <w:p>
      <w:pPr>
        <w:pStyle w:val="686"/>
        <w:ind w:firstLine="560"/>
        <w:jc w:val="left"/>
        <w:spacing w:line="360" w:lineRule="auto"/>
        <w:rPr>
          <w:color w:val="000000"/>
          <w:szCs w:val="21"/>
          <w:highlight w:val="none"/>
        </w:rPr>
        <w:outlineLvl w:val="1"/>
      </w:pPr>
      <w:r>
        <w:rPr>
          <w:color w:val="000000"/>
          <w:szCs w:val="21"/>
          <w:highlight w:val="none"/>
        </w:rPr>
        <w:t xml:space="preserve">1、交货时间地点</w:t>
      </w:r>
      <w:r>
        <w:rPr>
          <w:color w:val="000000"/>
          <w:szCs w:val="21"/>
          <w:highlight w:val="none"/>
        </w:rPr>
      </w:r>
      <w:r/>
    </w:p>
    <w:p>
      <w:pPr>
        <w:pStyle w:val="686"/>
        <w:ind w:firstLine="560"/>
        <w:jc w:val="left"/>
        <w:spacing w:line="360" w:lineRule="auto"/>
        <w:rPr>
          <w:color w:val="000000"/>
          <w:szCs w:val="21"/>
          <w:highlight w:val="none"/>
        </w:rPr>
      </w:pPr>
      <w:r>
        <w:rPr>
          <w:color w:val="000000"/>
          <w:szCs w:val="21"/>
          <w:highlight w:val="none"/>
        </w:rPr>
        <w:t xml:space="preserve">（1）交货时间：</w:t>
      </w:r>
      <w:r>
        <w:rPr>
          <w:color w:val="000000"/>
          <w:szCs w:val="21"/>
          <w:highlight w:val="none"/>
          <w:u w:val="single"/>
        </w:rPr>
        <w:t xml:space="preserve">    </w:t>
      </w:r>
      <w:r>
        <w:rPr>
          <w:color w:val="000000"/>
          <w:szCs w:val="21"/>
          <w:highlight w:val="none"/>
        </w:rPr>
        <w:t xml:space="preserve">年</w:t>
      </w:r>
      <w:r>
        <w:rPr>
          <w:color w:val="000000"/>
          <w:szCs w:val="21"/>
          <w:highlight w:val="none"/>
          <w:u w:val="single"/>
        </w:rPr>
        <w:t xml:space="preserve">    </w:t>
      </w:r>
      <w:r>
        <w:rPr>
          <w:color w:val="000000"/>
          <w:szCs w:val="21"/>
          <w:highlight w:val="none"/>
        </w:rPr>
        <w:t xml:space="preserve">月</w:t>
      </w:r>
      <w:r>
        <w:rPr>
          <w:color w:val="000000"/>
          <w:szCs w:val="21"/>
          <w:highlight w:val="none"/>
          <w:u w:val="single"/>
        </w:rPr>
        <w:t xml:space="preserve">    </w:t>
      </w:r>
      <w:r>
        <w:rPr>
          <w:color w:val="000000"/>
          <w:szCs w:val="21"/>
          <w:highlight w:val="none"/>
        </w:rPr>
        <w:t xml:space="preserve">日，也可以甲方书面通知的具体时间为准。</w:t>
      </w:r>
      <w:r>
        <w:rPr>
          <w:color w:val="000000"/>
          <w:szCs w:val="21"/>
          <w:highlight w:val="none"/>
        </w:rPr>
      </w:r>
      <w:r/>
    </w:p>
    <w:p>
      <w:pPr>
        <w:pStyle w:val="686"/>
        <w:ind w:firstLine="420"/>
        <w:jc w:val="left"/>
        <w:spacing w:line="360" w:lineRule="auto"/>
        <w:rPr>
          <w:color w:val="000000"/>
          <w:szCs w:val="21"/>
          <w:highlight w:val="none"/>
          <w:u w:val="single"/>
        </w:rPr>
      </w:pPr>
      <w:r>
        <w:rPr>
          <w:color w:val="000000"/>
          <w:szCs w:val="21"/>
          <w:highlight w:val="none"/>
        </w:rPr>
        <w:t xml:space="preserve">乙方应按照本合同或采购文件规定的时间和方式向甲方交付货物，如招投标文件对交货时间未明确规定，则乙方应当在</w:t>
      </w:r>
      <w:r>
        <w:rPr>
          <w:b/>
          <w:color w:val="000000"/>
          <w:szCs w:val="21"/>
          <w:highlight w:val="none"/>
          <w:u w:val="single"/>
        </w:rPr>
        <w:t xml:space="preserve">          </w:t>
      </w:r>
      <w:r>
        <w:rPr>
          <w:color w:val="000000"/>
          <w:szCs w:val="21"/>
          <w:highlight w:val="none"/>
        </w:rPr>
        <w:t xml:space="preserve">（期间）前将货物交付甲方。</w:t>
      </w:r>
      <w:r>
        <w:rPr>
          <w:color w:val="000000"/>
          <w:szCs w:val="21"/>
          <w:highlight w:val="none"/>
          <w:u w:val="single"/>
        </w:rPr>
      </w:r>
      <w:r/>
    </w:p>
    <w:p>
      <w:pPr>
        <w:pStyle w:val="686"/>
        <w:numPr>
          <w:ilvl w:val="0"/>
          <w:numId w:val="3"/>
        </w:numPr>
        <w:ind w:firstLine="560"/>
        <w:jc w:val="left"/>
        <w:spacing w:line="360" w:lineRule="auto"/>
        <w:rPr>
          <w:color w:val="000000"/>
          <w:szCs w:val="21"/>
          <w:highlight w:val="none"/>
        </w:rPr>
      </w:pPr>
      <w:r>
        <w:rPr>
          <w:color w:val="000000"/>
          <w:szCs w:val="21"/>
          <w:highlight w:val="none"/>
        </w:rPr>
        <w:t xml:space="preserve">交货地点由甲方指定，交货地点：</w:t>
      </w:r>
      <w:r>
        <w:rPr>
          <w:color w:val="000000"/>
          <w:szCs w:val="21"/>
          <w:highlight w:val="none"/>
          <w:u w:val="single"/>
        </w:rPr>
        <w:t xml:space="preserve">                    </w:t>
      </w:r>
      <w:r>
        <w:rPr>
          <w:color w:val="000000"/>
          <w:szCs w:val="21"/>
          <w:highlight w:val="none"/>
        </w:rPr>
        <w:t xml:space="preserve">。</w:t>
      </w:r>
      <w:r>
        <w:rPr>
          <w:color w:val="000000"/>
          <w:szCs w:val="21"/>
          <w:highlight w:val="none"/>
        </w:rPr>
      </w:r>
      <w:r/>
    </w:p>
    <w:p>
      <w:pPr>
        <w:pStyle w:val="686"/>
        <w:numPr>
          <w:ilvl w:val="0"/>
          <w:numId w:val="3"/>
        </w:numPr>
        <w:ind w:firstLine="560"/>
        <w:jc w:val="left"/>
        <w:spacing w:line="360" w:lineRule="auto"/>
        <w:rPr>
          <w:color w:val="000000"/>
          <w:szCs w:val="21"/>
          <w:highlight w:val="none"/>
        </w:rPr>
      </w:pPr>
      <w:r>
        <w:rPr>
          <w:color w:val="000000"/>
          <w:szCs w:val="21"/>
          <w:highlight w:val="none"/>
        </w:rPr>
        <w:t xml:space="preserve">交货方式：</w:t>
      </w:r>
      <w:r>
        <w:rPr>
          <w:color w:val="000000"/>
          <w:szCs w:val="21"/>
          <w:highlight w:val="none"/>
          <w:u w:val="single"/>
        </w:rPr>
        <w:t xml:space="preserve">现场安装、                    </w:t>
      </w:r>
      <w:r>
        <w:rPr>
          <w:color w:val="000000"/>
          <w:szCs w:val="21"/>
          <w:highlight w:val="none"/>
        </w:rPr>
        <w:t xml:space="preserve">。</w:t>
      </w:r>
      <w:r>
        <w:rPr>
          <w:color w:val="000000"/>
          <w:szCs w:val="21"/>
          <w:highlight w:val="none"/>
        </w:rPr>
      </w:r>
      <w:r/>
    </w:p>
    <w:p>
      <w:pPr>
        <w:pStyle w:val="686"/>
        <w:ind w:firstLine="560"/>
        <w:jc w:val="left"/>
        <w:spacing w:line="360" w:lineRule="auto"/>
        <w:rPr>
          <w:color w:val="000000"/>
          <w:szCs w:val="21"/>
          <w:highlight w:val="none"/>
        </w:rPr>
        <w:outlineLvl w:val="1"/>
      </w:pPr>
      <w:r>
        <w:rPr>
          <w:color w:val="000000"/>
          <w:szCs w:val="21"/>
          <w:highlight w:val="none"/>
        </w:rPr>
        <w:t xml:space="preserve">2、验收标准</w:t>
      </w:r>
      <w:r>
        <w:rPr>
          <w:color w:val="000000"/>
          <w:szCs w:val="21"/>
          <w:highlight w:val="none"/>
        </w:rPr>
      </w:r>
      <w:r/>
    </w:p>
    <w:p>
      <w:pPr>
        <w:pStyle w:val="686"/>
        <w:ind w:firstLine="560"/>
        <w:jc w:val="left"/>
        <w:spacing w:line="360" w:lineRule="auto"/>
        <w:rPr>
          <w:color w:val="000000"/>
          <w:szCs w:val="21"/>
          <w:highlight w:val="none"/>
        </w:rPr>
      </w:pPr>
      <w:r>
        <w:rPr>
          <w:color w:val="000000"/>
          <w:szCs w:val="21"/>
          <w:highlight w:val="none"/>
        </w:rPr>
        <w:t xml:space="preserve">（1）乙方交付的货物应当完全符合本合同或者招投标文件所规定的货物、数量和规格要求。乙方不得少交或多交货物。乙方提供的货物不符合招投标文件和合同规定的，甲方有权拒收货物，乙方应及时安排替换货物并承担因此产生的所有运输费用，并按照本协议第十三条承担相应逾期责任。造成甲方损失的，乙方应当承担赔偿责任。</w:t>
      </w:r>
      <w:r>
        <w:rPr>
          <w:color w:val="000000"/>
          <w:szCs w:val="21"/>
          <w:highlight w:val="none"/>
        </w:rPr>
      </w:r>
      <w:r/>
    </w:p>
    <w:p>
      <w:pPr>
        <w:pStyle w:val="686"/>
        <w:ind w:firstLine="560"/>
        <w:jc w:val="left"/>
        <w:spacing w:line="360" w:lineRule="auto"/>
        <w:rPr>
          <w:color w:val="000000"/>
          <w:szCs w:val="21"/>
          <w:highlight w:val="none"/>
        </w:rPr>
      </w:pPr>
      <w:r>
        <w:rPr>
          <w:color w:val="000000"/>
          <w:szCs w:val="21"/>
          <w:highlight w:val="none"/>
        </w:rPr>
        <w:t xml:space="preserve">（2）验收标准依照本合同约定的货物技术标准条款执行。货物的技术标准（或质量要求）按照技术协议约定内容执行；技术协议没有约定的，按照国家标准执行；国家标准没有要求的，按照行业标准执行；行业标准没有要求的，按照行业惯例或行业习惯执行。</w:t>
      </w:r>
      <w:r>
        <w:rPr>
          <w:color w:val="000000"/>
          <w:szCs w:val="21"/>
          <w:highlight w:val="none"/>
        </w:rPr>
      </w:r>
      <w:r/>
    </w:p>
    <w:p>
      <w:pPr>
        <w:pStyle w:val="686"/>
        <w:ind w:firstLine="560"/>
        <w:jc w:val="left"/>
        <w:spacing w:line="360" w:lineRule="auto"/>
        <w:rPr>
          <w:color w:val="000000"/>
          <w:szCs w:val="21"/>
          <w:highlight w:val="none"/>
        </w:rPr>
      </w:pPr>
      <w:r>
        <w:rPr>
          <w:color w:val="000000"/>
          <w:szCs w:val="21"/>
          <w:highlight w:val="none"/>
        </w:rPr>
        <w:t xml:space="preserve">（3）货物和系统调试验收的标准：按行业通行标准、厂方出厂标准和乙方投标文件的承诺（详见合同附件载明的标准，并不低于国家相关标准）。</w:t>
      </w:r>
      <w:r>
        <w:rPr>
          <w:color w:val="000000"/>
          <w:szCs w:val="21"/>
          <w:highlight w:val="none"/>
        </w:rPr>
      </w:r>
      <w:r/>
    </w:p>
    <w:p>
      <w:pPr>
        <w:pStyle w:val="686"/>
        <w:ind w:firstLine="560"/>
        <w:jc w:val="left"/>
        <w:spacing w:line="360" w:lineRule="auto"/>
        <w:rPr>
          <w:color w:val="000000"/>
          <w:szCs w:val="21"/>
          <w:highlight w:val="none"/>
        </w:rPr>
      </w:pPr>
      <w:r>
        <w:rPr>
          <w:color w:val="000000"/>
          <w:szCs w:val="21"/>
          <w:highlight w:val="none"/>
        </w:rPr>
        <w:t xml:space="preserve">3、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若合同货物为设备产品，则整机设备在提货前由乙方先行空车运转验收。</w:t>
      </w:r>
      <w:r>
        <w:rPr>
          <w:color w:val="000000"/>
          <w:szCs w:val="21"/>
          <w:highlight w:val="none"/>
        </w:rPr>
      </w:r>
      <w:r/>
    </w:p>
    <w:p>
      <w:pPr>
        <w:pStyle w:val="686"/>
        <w:ind w:firstLine="525"/>
        <w:jc w:val="left"/>
        <w:spacing w:line="360" w:lineRule="auto"/>
        <w:rPr>
          <w:color w:val="000000"/>
          <w:szCs w:val="21"/>
          <w:highlight w:val="none"/>
        </w:rPr>
      </w:pPr>
      <w:r/>
      <w:bookmarkStart w:id="261" w:name="_Hlk130909560"/>
      <w:r>
        <w:rPr>
          <w:color w:val="000000"/>
          <w:highlight w:val="none"/>
        </w:rPr>
        <w:t xml:space="preserve">4、</w:t>
      </w:r>
      <w:bookmarkStart w:id="262" w:name="_Hlk130920321"/>
      <w:r>
        <w:rPr>
          <w:color w:val="000000"/>
          <w:szCs w:val="21"/>
          <w:highlight w:val="none"/>
        </w:rPr>
        <w:t xml:space="preserve">乙方所提供的技术资料完整正确，数据和资料准确无误，能够保证设备按时正确地安装、调试和验收，并能满足正常运行和维修保养的需要。供方安装人员与采购人共同开箱，</w:t>
      </w:r>
      <w:r>
        <w:rPr>
          <w:color w:val="000000"/>
          <w:szCs w:val="21"/>
          <w:highlight w:val="none"/>
          <w:lang w:val="zh-CN"/>
        </w:rPr>
        <w:t xml:space="preserve">货物的到货验收包括：型号、规格、数量、外观质量及货物包装是否完好，</w:t>
      </w:r>
      <w:r>
        <w:rPr>
          <w:color w:val="000000"/>
          <w:szCs w:val="21"/>
          <w:highlight w:val="none"/>
        </w:rPr>
        <w:t xml:space="preserve">设备及附件是否全新、完整无损，产品合格书、</w:t>
      </w:r>
      <w:r>
        <w:rPr>
          <w:color w:val="000000"/>
          <w:highlight w:val="none"/>
        </w:rPr>
        <w:t xml:space="preserve">医疗器械注册证、</w:t>
      </w:r>
      <w:r>
        <w:rPr>
          <w:color w:val="000000"/>
          <w:szCs w:val="21"/>
          <w:highlight w:val="none"/>
          <w:lang w:val="zh-CN"/>
        </w:rPr>
        <w:t xml:space="preserve">技术性能检测报告、货物的装箱清单、用户手册、原厂保修卡、随机资料及配件、随机工具</w:t>
      </w:r>
      <w:r>
        <w:rPr>
          <w:color w:val="000000"/>
          <w:szCs w:val="21"/>
          <w:highlight w:val="none"/>
        </w:rPr>
        <w:t xml:space="preserve">等资料是否齐全。进口设备还需提供进口报关单。如果乙方交付的上述资料出现损毁、短缺或无法辨认，乙方应在</w:t>
      </w:r>
      <w:r>
        <w:rPr>
          <w:color w:val="000000"/>
          <w:szCs w:val="21"/>
          <w:highlight w:val="none"/>
          <w:u w:val="single"/>
        </w:rPr>
        <w:t xml:space="preserve">    </w:t>
      </w:r>
      <w:r>
        <w:rPr>
          <w:color w:val="000000"/>
          <w:szCs w:val="21"/>
          <w:highlight w:val="none"/>
        </w:rPr>
        <w:t xml:space="preserve">个工作日内，为甲方补供所缺的、清晰的、正确的资料，由此发生的一切费用由乙方承担，乙方应同时按照本协议第十三条承担相应逾期责任。</w:t>
      </w:r>
      <w:r>
        <w:rPr>
          <w:color w:val="000000"/>
          <w:szCs w:val="21"/>
          <w:highlight w:val="none"/>
        </w:rPr>
      </w:r>
      <w:r/>
    </w:p>
    <w:p>
      <w:pPr>
        <w:pStyle w:val="686"/>
        <w:ind w:firstLine="560"/>
        <w:jc w:val="left"/>
        <w:spacing w:line="360" w:lineRule="auto"/>
        <w:rPr>
          <w:color w:val="000000"/>
          <w:szCs w:val="21"/>
          <w:highlight w:val="none"/>
        </w:rPr>
      </w:pPr>
      <w:r/>
      <w:bookmarkEnd w:id="262"/>
      <w:r>
        <w:rPr>
          <w:color w:val="000000"/>
          <w:szCs w:val="21"/>
          <w:highlight w:val="none"/>
        </w:rPr>
        <w:t xml:space="preserve">5、乙方负责在货物到达甲方交货地点或者指定地点</w:t>
      </w:r>
      <w:r>
        <w:rPr>
          <w:color w:val="000000"/>
          <w:szCs w:val="21"/>
          <w:highlight w:val="none"/>
          <w:u w:val="single"/>
        </w:rPr>
        <w:t xml:space="preserve">____</w:t>
      </w:r>
      <w:r>
        <w:rPr>
          <w:color w:val="000000"/>
          <w:szCs w:val="21"/>
          <w:highlight w:val="none"/>
        </w:rPr>
        <w:t xml:space="preserve">日内到甲方现场调试服务，甲方在调试过程中作整体验收，如在验收过程中甲方发现调试结果未达到验收合格标准，则由甲方出具书面通知，并责令乙方限期整改，乙方应自收到甲方书面通知后</w:t>
      </w:r>
      <w:r>
        <w:rPr>
          <w:color w:val="000000"/>
          <w:szCs w:val="21"/>
          <w:highlight w:val="none"/>
          <w:u w:val="single"/>
        </w:rPr>
        <w:t xml:space="preserve">   </w:t>
      </w:r>
      <w:r>
        <w:rPr>
          <w:color w:val="000000"/>
          <w:szCs w:val="21"/>
          <w:highlight w:val="none"/>
        </w:rPr>
        <w:t xml:space="preserve">日内及时予以解决并承担相应费用。</w:t>
      </w:r>
      <w:r>
        <w:rPr>
          <w:color w:val="000000"/>
          <w:szCs w:val="21"/>
          <w:highlight w:val="none"/>
        </w:rPr>
      </w:r>
      <w:r/>
    </w:p>
    <w:p>
      <w:pPr>
        <w:pStyle w:val="686"/>
        <w:ind w:firstLine="525"/>
        <w:jc w:val="left"/>
        <w:spacing w:line="360" w:lineRule="auto"/>
        <w:rPr>
          <w:color w:val="000000"/>
          <w:szCs w:val="21"/>
          <w:highlight w:val="none"/>
        </w:rPr>
      </w:pPr>
      <w:r>
        <w:rPr>
          <w:color w:val="000000"/>
          <w:szCs w:val="21"/>
          <w:highlight w:val="none"/>
        </w:rPr>
        <w:t xml:space="preserve">6、</w:t>
      </w:r>
      <w:bookmarkStart w:id="263" w:name="_Hlk129951325"/>
      <w:r>
        <w:rPr>
          <w:color w:val="000000"/>
          <w:szCs w:val="21"/>
          <w:highlight w:val="none"/>
        </w:rPr>
        <w:t xml:space="preserve">乙方完成设备安装、调试、培训，达到正常使用要求并移交相关技术资料后，设备试运行</w:t>
      </w:r>
      <w:r>
        <w:rPr>
          <w:color w:val="000000"/>
          <w:szCs w:val="21"/>
          <w:highlight w:val="none"/>
          <w:u w:val="single"/>
        </w:rPr>
        <w:t xml:space="preserve">____</w:t>
      </w:r>
      <w:r>
        <w:rPr>
          <w:color w:val="000000"/>
          <w:szCs w:val="21"/>
          <w:highlight w:val="none"/>
        </w:rPr>
        <w:t xml:space="preserve">天，试用期间发生质量问题，退换货或修复后试用期相应顺延。试运行结束无质量问题办理验收手续，由甲方出具验收单。</w:t>
      </w:r>
      <w:r>
        <w:rPr>
          <w:color w:val="000000"/>
          <w:szCs w:val="21"/>
          <w:highlight w:val="none"/>
        </w:rPr>
      </w:r>
      <w:r/>
    </w:p>
    <w:p>
      <w:pPr>
        <w:pStyle w:val="686"/>
        <w:ind w:firstLine="560"/>
        <w:jc w:val="left"/>
        <w:spacing w:line="360" w:lineRule="auto"/>
        <w:rPr>
          <w:color w:val="000000"/>
          <w:szCs w:val="21"/>
          <w:highlight w:val="none"/>
        </w:rPr>
      </w:pPr>
      <w:r/>
      <w:bookmarkEnd w:id="263"/>
      <w:r>
        <w:rPr>
          <w:color w:val="000000"/>
          <w:szCs w:val="21"/>
          <w:highlight w:val="none"/>
        </w:rPr>
        <w:t xml:space="preserve">7、验收时间以验收单上签署的时间为准，验收结果以该项目验收单结论为准。在验收过程中发现乙方有违约问题，可暂缓资金结算，待违约问题解决后，方可办理资金结算事宜。</w:t>
      </w:r>
      <w:r>
        <w:rPr>
          <w:color w:val="000000"/>
          <w:szCs w:val="21"/>
          <w:highlight w:val="none"/>
        </w:rPr>
      </w:r>
      <w:r/>
    </w:p>
    <w:p>
      <w:pPr>
        <w:pStyle w:val="686"/>
        <w:ind w:firstLine="560"/>
        <w:jc w:val="left"/>
        <w:spacing w:line="360" w:lineRule="auto"/>
        <w:rPr>
          <w:b/>
          <w:color w:val="000000"/>
          <w:szCs w:val="21"/>
          <w:highlight w:val="none"/>
        </w:rPr>
        <w:outlineLvl w:val="0"/>
      </w:pPr>
      <w:r/>
      <w:bookmarkEnd w:id="261"/>
      <w:r>
        <w:rPr>
          <w:b/>
          <w:color w:val="000000"/>
          <w:szCs w:val="21"/>
          <w:highlight w:val="none"/>
        </w:rPr>
        <w:t xml:space="preserve">第八条 付款方式和期限</w:t>
      </w:r>
      <w:r>
        <w:rPr>
          <w:b/>
          <w:color w:val="000000"/>
          <w:szCs w:val="21"/>
          <w:highlight w:val="none"/>
        </w:rPr>
      </w:r>
      <w:r/>
    </w:p>
    <w:p>
      <w:pPr>
        <w:pStyle w:val="686"/>
        <w:ind w:firstLine="560"/>
        <w:jc w:val="left"/>
        <w:spacing w:line="360" w:lineRule="auto"/>
        <w:rPr>
          <w:color w:val="000000"/>
          <w:szCs w:val="21"/>
          <w:highlight w:val="none"/>
        </w:rPr>
      </w:pPr>
      <w:r>
        <w:rPr>
          <w:color w:val="000000"/>
          <w:szCs w:val="21"/>
          <w:highlight w:val="none"/>
        </w:rPr>
        <w:t xml:space="preserve">1、本合同所有款项均以人民币支付，合同执行期间合同总价不变，该价格已经包含本合同第三条约定的所有费用。</w:t>
      </w:r>
      <w:r>
        <w:rPr>
          <w:color w:val="000000"/>
          <w:szCs w:val="21"/>
          <w:highlight w:val="none"/>
        </w:rPr>
      </w:r>
      <w:r/>
    </w:p>
    <w:p>
      <w:pPr>
        <w:pStyle w:val="686"/>
        <w:ind w:firstLine="560"/>
        <w:jc w:val="left"/>
        <w:spacing w:line="360" w:lineRule="auto"/>
        <w:rPr>
          <w:color w:val="000000"/>
          <w:szCs w:val="21"/>
          <w:highlight w:val="none"/>
        </w:rPr>
        <w:outlineLvl w:val="1"/>
      </w:pPr>
      <w:r>
        <w:rPr>
          <w:color w:val="000000"/>
          <w:szCs w:val="21"/>
          <w:highlight w:val="none"/>
        </w:rPr>
        <w:t xml:space="preserve">2、付款条件</w:t>
      </w:r>
      <w:r>
        <w:rPr>
          <w:color w:val="000000"/>
          <w:szCs w:val="21"/>
          <w:highlight w:val="none"/>
        </w:rPr>
      </w:r>
      <w:r/>
    </w:p>
    <w:p>
      <w:pPr>
        <w:pStyle w:val="686"/>
        <w:ind w:firstLine="560"/>
        <w:jc w:val="left"/>
        <w:spacing w:line="360" w:lineRule="auto"/>
        <w:rPr>
          <w:color w:val="000000"/>
          <w:szCs w:val="21"/>
          <w:highlight w:val="none"/>
        </w:rPr>
      </w:pPr>
      <w:r>
        <w:rPr>
          <w:color w:val="000000"/>
          <w:szCs w:val="21"/>
          <w:highlight w:val="none"/>
        </w:rPr>
        <w:t xml:space="preserve">乙方要求付款应提交下列单证和文件：</w:t>
      </w:r>
      <w:r>
        <w:rPr>
          <w:color w:val="000000"/>
          <w:szCs w:val="21"/>
          <w:highlight w:val="none"/>
        </w:rPr>
      </w:r>
      <w:r/>
    </w:p>
    <w:p>
      <w:pPr>
        <w:pStyle w:val="686"/>
        <w:ind w:firstLine="560"/>
        <w:jc w:val="left"/>
        <w:spacing w:line="360" w:lineRule="auto"/>
        <w:rPr>
          <w:color w:val="000000"/>
          <w:szCs w:val="21"/>
          <w:highlight w:val="none"/>
        </w:rPr>
      </w:pPr>
      <w:r>
        <w:rPr>
          <w:color w:val="000000"/>
          <w:szCs w:val="21"/>
          <w:highlight w:val="none"/>
        </w:rPr>
        <w:t xml:space="preserve">A、国家税务机关监制的正式发票（中标人向采购方开具合法票据，发票上的货物和技术服务名称须与投标文件及合同所列示的内容完全一致，发票不得由第三方代开，中标方未提供符合上述要求票据的，采购方有权拒绝支付合同款项，由此引起的一切责任由乙方负责）。</w:t>
      </w:r>
      <w:r>
        <w:rPr>
          <w:color w:val="000000"/>
          <w:szCs w:val="21"/>
          <w:highlight w:val="none"/>
        </w:rPr>
      </w:r>
      <w:r/>
    </w:p>
    <w:p>
      <w:pPr>
        <w:pStyle w:val="686"/>
        <w:ind w:firstLine="560"/>
        <w:jc w:val="left"/>
        <w:spacing w:line="360" w:lineRule="auto"/>
        <w:rPr>
          <w:color w:val="000000"/>
          <w:szCs w:val="21"/>
          <w:highlight w:val="none"/>
        </w:rPr>
      </w:pPr>
      <w:r>
        <w:rPr>
          <w:color w:val="000000"/>
          <w:szCs w:val="21"/>
          <w:highlight w:val="none"/>
        </w:rPr>
        <w:t xml:space="preserve">B、制造厂家出具的货物质量合格证书。</w:t>
      </w:r>
      <w:r>
        <w:rPr>
          <w:color w:val="000000"/>
          <w:szCs w:val="21"/>
          <w:highlight w:val="none"/>
        </w:rPr>
      </w:r>
      <w:r/>
    </w:p>
    <w:p>
      <w:pPr>
        <w:pStyle w:val="686"/>
        <w:ind w:firstLine="560"/>
        <w:jc w:val="left"/>
        <w:spacing w:line="360" w:lineRule="auto"/>
        <w:rPr>
          <w:color w:val="000000"/>
          <w:szCs w:val="21"/>
          <w:highlight w:val="none"/>
        </w:rPr>
      </w:pPr>
      <w:r>
        <w:rPr>
          <w:color w:val="000000"/>
          <w:szCs w:val="21"/>
          <w:highlight w:val="none"/>
        </w:rPr>
        <w:t xml:space="preserve">C、甲方已收讫货物的验收凭证。</w:t>
      </w:r>
      <w:r>
        <w:rPr>
          <w:color w:val="000000"/>
          <w:szCs w:val="21"/>
          <w:highlight w:val="none"/>
        </w:rPr>
      </w:r>
      <w:r/>
    </w:p>
    <w:p>
      <w:pPr>
        <w:pStyle w:val="686"/>
        <w:ind w:firstLine="560"/>
        <w:jc w:val="left"/>
        <w:spacing w:line="360" w:lineRule="auto"/>
        <w:rPr>
          <w:color w:val="000000"/>
          <w:szCs w:val="21"/>
          <w:highlight w:val="none"/>
        </w:rPr>
      </w:pPr>
      <w:r>
        <w:rPr>
          <w:color w:val="000000"/>
          <w:szCs w:val="21"/>
          <w:highlight w:val="none"/>
        </w:rPr>
        <w:t xml:space="preserve">D、甲方签发的验收合格文件。</w:t>
      </w:r>
      <w:r>
        <w:rPr>
          <w:color w:val="000000"/>
          <w:szCs w:val="21"/>
          <w:highlight w:val="none"/>
        </w:rPr>
      </w:r>
      <w:r/>
    </w:p>
    <w:p>
      <w:pPr>
        <w:pStyle w:val="686"/>
        <w:ind w:firstLine="560"/>
        <w:jc w:val="left"/>
        <w:spacing w:line="360" w:lineRule="auto"/>
        <w:rPr>
          <w:color w:val="000000"/>
          <w:szCs w:val="21"/>
          <w:highlight w:val="none"/>
        </w:rPr>
        <w:outlineLvl w:val="1"/>
      </w:pPr>
      <w:r>
        <w:rPr>
          <w:color w:val="000000"/>
          <w:szCs w:val="21"/>
          <w:highlight w:val="none"/>
        </w:rPr>
        <w:t xml:space="preserve">3、付款方式</w:t>
      </w:r>
      <w:r>
        <w:rPr>
          <w:color w:val="000000"/>
          <w:szCs w:val="21"/>
          <w:highlight w:val="none"/>
        </w:rPr>
      </w:r>
      <w:r/>
    </w:p>
    <w:p>
      <w:pPr>
        <w:pStyle w:val="686"/>
        <w:ind w:firstLine="560"/>
        <w:jc w:val="left"/>
        <w:spacing w:line="360" w:lineRule="auto"/>
        <w:rPr>
          <w:color w:val="000000"/>
          <w:szCs w:val="21"/>
          <w:highlight w:val="none"/>
        </w:rPr>
      </w:pPr>
      <w:r>
        <w:rPr>
          <w:color w:val="000000"/>
          <w:szCs w:val="21"/>
          <w:highlight w:val="none"/>
        </w:rPr>
        <w:t xml:space="preserve">甲乙双方协商，选定的货物交货付款方式是</w:t>
      </w:r>
      <w:r>
        <w:rPr>
          <w:color w:val="000000"/>
          <w:szCs w:val="21"/>
          <w:highlight w:val="none"/>
          <w:u w:val="single"/>
        </w:rPr>
        <w:t xml:space="preserve">           </w:t>
      </w:r>
      <w:r>
        <w:rPr>
          <w:color w:val="000000"/>
          <w:szCs w:val="21"/>
          <w:highlight w:val="none"/>
        </w:rPr>
        <w:t xml:space="preserve">（必选择项）</w:t>
      </w:r>
      <w:r>
        <w:rPr>
          <w:color w:val="000000"/>
          <w:szCs w:val="21"/>
          <w:highlight w:val="none"/>
        </w:rPr>
      </w:r>
      <w:r/>
    </w:p>
    <w:p>
      <w:pPr>
        <w:pStyle w:val="686"/>
        <w:ind w:firstLine="560"/>
        <w:jc w:val="left"/>
        <w:spacing w:line="360" w:lineRule="auto"/>
        <w:rPr>
          <w:color w:val="000000"/>
          <w:szCs w:val="21"/>
          <w:highlight w:val="none"/>
        </w:rPr>
        <w:outlineLvl w:val="2"/>
      </w:pPr>
      <w:r>
        <w:rPr>
          <w:color w:val="000000"/>
          <w:szCs w:val="21"/>
          <w:highlight w:val="none"/>
        </w:rPr>
        <w:t xml:space="preserve">3.1一次性全部付款方式：</w:t>
      </w:r>
      <w:r>
        <w:rPr>
          <w:color w:val="000000"/>
          <w:szCs w:val="21"/>
          <w:highlight w:val="none"/>
        </w:rPr>
      </w:r>
      <w:r/>
    </w:p>
    <w:p>
      <w:pPr>
        <w:pStyle w:val="686"/>
        <w:ind w:firstLine="560"/>
        <w:jc w:val="left"/>
        <w:spacing w:line="360" w:lineRule="auto"/>
        <w:rPr>
          <w:color w:val="000000"/>
          <w:szCs w:val="21"/>
          <w:highlight w:val="none"/>
        </w:rPr>
      </w:pPr>
      <w:r>
        <w:rPr>
          <w:color w:val="000000"/>
          <w:szCs w:val="21"/>
          <w:highlight w:val="none"/>
        </w:rPr>
        <w:t xml:space="preserve">全部货物交货并经验收合格后</w:t>
      </w:r>
      <w:r>
        <w:rPr>
          <w:color w:val="000000"/>
          <w:szCs w:val="21"/>
          <w:highlight w:val="none"/>
          <w:u w:val="single"/>
        </w:rPr>
        <w:t xml:space="preserve">___</w:t>
      </w:r>
      <w:r>
        <w:rPr>
          <w:color w:val="000000"/>
          <w:szCs w:val="21"/>
          <w:highlight w:val="none"/>
        </w:rPr>
        <w:t xml:space="preserve">日内，甲方凭乙方根据本条第2款提供的完整单据和文件向乙方一次性支付</w:t>
      </w:r>
      <w:r>
        <w:rPr>
          <w:color w:val="000000"/>
          <w:szCs w:val="21"/>
          <w:highlight w:val="none"/>
          <w:u w:val="single"/>
        </w:rPr>
        <w:t xml:space="preserve">____</w:t>
      </w:r>
      <w:r>
        <w:rPr>
          <w:color w:val="000000"/>
          <w:szCs w:val="21"/>
          <w:highlight w:val="none"/>
        </w:rPr>
        <w:t xml:space="preserve">的货物价款。</w:t>
      </w:r>
      <w:r>
        <w:rPr>
          <w:color w:val="000000"/>
          <w:szCs w:val="21"/>
          <w:highlight w:val="none"/>
        </w:rPr>
      </w:r>
      <w:r/>
    </w:p>
    <w:p>
      <w:pPr>
        <w:pStyle w:val="686"/>
        <w:ind w:firstLine="560"/>
        <w:jc w:val="left"/>
        <w:spacing w:line="360" w:lineRule="auto"/>
        <w:rPr>
          <w:color w:val="000000"/>
          <w:szCs w:val="21"/>
          <w:highlight w:val="none"/>
        </w:rPr>
        <w:outlineLvl w:val="2"/>
      </w:pPr>
      <w:r>
        <w:rPr>
          <w:color w:val="000000"/>
          <w:szCs w:val="21"/>
          <w:highlight w:val="none"/>
        </w:rPr>
        <w:t xml:space="preserve">3.2有尾款的付款方式：  </w:t>
      </w:r>
      <w:r>
        <w:rPr>
          <w:color w:val="000000"/>
          <w:szCs w:val="21"/>
          <w:highlight w:val="none"/>
        </w:rPr>
      </w:r>
      <w:r/>
    </w:p>
    <w:p>
      <w:pPr>
        <w:pStyle w:val="686"/>
        <w:ind w:firstLine="420"/>
        <w:jc w:val="left"/>
        <w:spacing w:line="440" w:lineRule="exact"/>
        <w:rPr>
          <w:color w:val="000000"/>
          <w:szCs w:val="21"/>
          <w:highlight w:val="none"/>
        </w:rPr>
      </w:pPr>
      <w:r/>
      <w:bookmarkStart w:id="264" w:name="_Hlk101377252"/>
      <w:r>
        <w:rPr>
          <w:color w:val="000000"/>
          <w:szCs w:val="21"/>
          <w:highlight w:val="none"/>
        </w:rPr>
        <w:t xml:space="preserve">合同签署后，中标方按采购方质量和时间要求完成本项目规定所有内容，经采购方验收合格，采购方收到中标方开具的合法发票后</w:t>
      </w:r>
      <w:r>
        <w:rPr>
          <w:color w:val="000000"/>
          <w:szCs w:val="21"/>
          <w:highlight w:val="none"/>
          <w:u w:val="single"/>
        </w:rPr>
        <w:t xml:space="preserve">___</w:t>
      </w:r>
      <w:r>
        <w:rPr>
          <w:color w:val="000000"/>
          <w:szCs w:val="21"/>
          <w:highlight w:val="none"/>
        </w:rPr>
        <w:t xml:space="preserve">日内支付90%合同款，质保期满无质量问题付清余款。</w:t>
      </w:r>
      <w:bookmarkEnd w:id="264"/>
      <w:r>
        <w:rPr>
          <w:color w:val="000000"/>
          <w:szCs w:val="21"/>
          <w:highlight w:val="none"/>
        </w:rPr>
      </w:r>
      <w:r/>
    </w:p>
    <w:p>
      <w:pPr>
        <w:pStyle w:val="686"/>
        <w:ind w:firstLine="560"/>
        <w:jc w:val="left"/>
        <w:spacing w:line="360" w:lineRule="auto"/>
        <w:rPr>
          <w:color w:val="000000"/>
          <w:szCs w:val="21"/>
          <w:highlight w:val="none"/>
        </w:rPr>
        <w:outlineLvl w:val="1"/>
      </w:pPr>
      <w:r>
        <w:rPr>
          <w:color w:val="000000"/>
          <w:szCs w:val="21"/>
          <w:highlight w:val="none"/>
        </w:rPr>
        <w:t xml:space="preserve">4、扣除/抵销</w:t>
      </w:r>
      <w:r>
        <w:rPr>
          <w:color w:val="000000"/>
          <w:szCs w:val="21"/>
          <w:highlight w:val="none"/>
        </w:rPr>
      </w:r>
      <w:r/>
    </w:p>
    <w:p>
      <w:pPr>
        <w:pStyle w:val="686"/>
        <w:ind w:firstLine="420"/>
        <w:jc w:val="left"/>
        <w:spacing w:line="440" w:lineRule="exact"/>
        <w:rPr>
          <w:color w:val="000000"/>
          <w:szCs w:val="21"/>
          <w:highlight w:val="none"/>
          <w:lang w:val="zh-CN"/>
        </w:rPr>
      </w:pPr>
      <w:r>
        <w:rPr>
          <w:color w:val="000000"/>
          <w:szCs w:val="21"/>
          <w:highlight w:val="none"/>
          <w:lang w:val="zh-CN"/>
        </w:rPr>
        <w:t xml:space="preserve">乙方同意，如乙方在本协议项下应支付违约金或赔偿甲方经济损失，甲方有权从上述未付款项中直接扣除。</w:t>
      </w:r>
      <w:r>
        <w:rPr>
          <w:color w:val="000000"/>
          <w:szCs w:val="21"/>
          <w:highlight w:val="none"/>
          <w:lang w:val="zh-CN"/>
        </w:rPr>
      </w:r>
      <w:r/>
    </w:p>
    <w:p>
      <w:pPr>
        <w:pStyle w:val="686"/>
        <w:ind w:firstLine="560"/>
        <w:jc w:val="left"/>
        <w:spacing w:line="360" w:lineRule="auto"/>
        <w:rPr>
          <w:b/>
          <w:color w:val="000000"/>
          <w:szCs w:val="21"/>
          <w:highlight w:val="none"/>
        </w:rPr>
        <w:outlineLvl w:val="0"/>
      </w:pPr>
      <w:r>
        <w:rPr>
          <w:b/>
          <w:color w:val="000000"/>
          <w:szCs w:val="21"/>
          <w:highlight w:val="none"/>
        </w:rPr>
        <w:t xml:space="preserve">第九条   履约保证金</w:t>
      </w:r>
      <w:r>
        <w:rPr>
          <w:b/>
          <w:color w:val="000000"/>
          <w:szCs w:val="21"/>
          <w:highlight w:val="none"/>
        </w:rPr>
      </w:r>
      <w:r/>
    </w:p>
    <w:p>
      <w:pPr>
        <w:pStyle w:val="686"/>
        <w:ind w:firstLine="560"/>
        <w:jc w:val="left"/>
        <w:spacing w:line="360" w:lineRule="auto"/>
        <w:rPr>
          <w:color w:val="000000"/>
          <w:szCs w:val="21"/>
          <w:highlight w:val="none"/>
        </w:rPr>
      </w:pPr>
      <w:r>
        <w:rPr>
          <w:color w:val="000000"/>
          <w:szCs w:val="21"/>
          <w:highlight w:val="none"/>
        </w:rPr>
        <w:t xml:space="preserve">乙方在签订本合同之前，按合同总价款（_</w:t>
      </w:r>
      <w:r>
        <w:rPr>
          <w:color w:val="000000"/>
          <w:szCs w:val="21"/>
          <w:highlight w:val="none"/>
          <w:u w:val="single"/>
        </w:rPr>
        <w:t xml:space="preserve">_无</w:t>
      </w:r>
      <w:r>
        <w:rPr>
          <w:color w:val="000000"/>
          <w:szCs w:val="21"/>
          <w:highlight w:val="none"/>
        </w:rPr>
        <w:t xml:space="preserve">__）比例向甲方提交履约保证金。</w:t>
      </w:r>
      <w:r>
        <w:rPr>
          <w:color w:val="000000"/>
          <w:szCs w:val="21"/>
          <w:highlight w:val="none"/>
        </w:rPr>
      </w:r>
      <w:r/>
    </w:p>
    <w:p>
      <w:pPr>
        <w:pStyle w:val="686"/>
        <w:ind w:firstLine="560"/>
        <w:jc w:val="left"/>
        <w:spacing w:line="360" w:lineRule="auto"/>
        <w:rPr>
          <w:b/>
          <w:color w:val="000000"/>
          <w:szCs w:val="21"/>
          <w:highlight w:val="none"/>
        </w:rPr>
        <w:outlineLvl w:val="0"/>
      </w:pPr>
      <w:r>
        <w:rPr>
          <w:b/>
          <w:color w:val="000000"/>
          <w:szCs w:val="21"/>
          <w:highlight w:val="none"/>
        </w:rPr>
        <w:t xml:space="preserve">第十条  安装和培训</w:t>
      </w:r>
      <w:r>
        <w:rPr>
          <w:b/>
          <w:color w:val="000000"/>
          <w:szCs w:val="21"/>
          <w:highlight w:val="none"/>
        </w:rPr>
      </w:r>
      <w:r/>
    </w:p>
    <w:p>
      <w:pPr>
        <w:pStyle w:val="686"/>
        <w:ind w:firstLine="560"/>
        <w:jc w:val="left"/>
        <w:spacing w:line="360" w:lineRule="auto"/>
        <w:rPr>
          <w:color w:val="000000"/>
          <w:szCs w:val="21"/>
          <w:highlight w:val="none"/>
        </w:rPr>
      </w:pPr>
      <w:r>
        <w:rPr>
          <w:color w:val="000000"/>
          <w:szCs w:val="21"/>
          <w:highlight w:val="none"/>
        </w:rPr>
        <w:t xml:space="preserve">1、甲方应提供必要安装条件（如场地、电源、水源等，产生费用由乙方承担）。</w:t>
      </w:r>
      <w:r>
        <w:rPr>
          <w:color w:val="000000"/>
          <w:szCs w:val="21"/>
          <w:highlight w:val="none"/>
        </w:rPr>
      </w:r>
      <w:r/>
    </w:p>
    <w:p>
      <w:pPr>
        <w:pStyle w:val="686"/>
        <w:ind w:firstLine="525"/>
        <w:spacing w:line="360" w:lineRule="auto"/>
        <w:rPr>
          <w:color w:val="000000"/>
          <w:szCs w:val="21"/>
          <w:highlight w:val="none"/>
        </w:rPr>
      </w:pPr>
      <w:r>
        <w:rPr>
          <w:color w:val="000000"/>
          <w:szCs w:val="21"/>
          <w:highlight w:val="none"/>
        </w:rPr>
        <w:t xml:space="preserve">2、</w:t>
      </w:r>
      <w:bookmarkStart w:id="265" w:name="_Hlk130920535"/>
      <w:r>
        <w:rPr>
          <w:color w:val="000000"/>
          <w:szCs w:val="21"/>
          <w:highlight w:val="none"/>
        </w:rPr>
        <w:t xml:space="preserve">供应商负责提供免费规范、达标的安装、调试及培训工作。应有专业技术团队保障设备安装质量和售后服务质量。安装工作所需的仪器和专用工具由投标人自备。安装、调试、培训、系统对接及垃圾清理等费用均包含在投标总价中。</w:t>
      </w:r>
      <w:bookmarkEnd w:id="265"/>
      <w:r>
        <w:rPr>
          <w:color w:val="000000"/>
          <w:szCs w:val="21"/>
          <w:highlight w:val="none"/>
        </w:rPr>
      </w:r>
      <w:r/>
    </w:p>
    <w:p>
      <w:pPr>
        <w:pStyle w:val="686"/>
        <w:ind w:firstLine="420"/>
        <w:spacing w:line="360" w:lineRule="auto"/>
        <w:rPr>
          <w:color w:val="000000"/>
          <w:szCs w:val="21"/>
          <w:highlight w:val="none"/>
        </w:rPr>
      </w:pPr>
      <w:r>
        <w:rPr>
          <w:color w:val="000000"/>
          <w:szCs w:val="21"/>
          <w:highlight w:val="none"/>
        </w:rPr>
        <w:t xml:space="preserve">3、</w:t>
      </w:r>
      <w:bookmarkStart w:id="266" w:name="_Hlk130920563"/>
      <w:r>
        <w:rPr>
          <w:color w:val="000000"/>
          <w:highlight w:val="none"/>
        </w:rPr>
        <w:t xml:space="preserve">供应商在装机后必须对</w:t>
      </w:r>
      <w:r>
        <w:rPr>
          <w:color w:val="000000"/>
          <w:szCs w:val="21"/>
          <w:highlight w:val="none"/>
        </w:rPr>
        <w:t xml:space="preserve">设备</w:t>
      </w:r>
      <w:r>
        <w:rPr>
          <w:color w:val="000000"/>
          <w:highlight w:val="none"/>
        </w:rPr>
        <w:t xml:space="preserve">装机所产生的垃圾及包装拆除物进行清理。因包装拆除物原因引起的事故和纠纷，由供应商承担全部法律和经济责任。</w:t>
      </w:r>
      <w:r>
        <w:rPr>
          <w:color w:val="000000"/>
          <w:szCs w:val="21"/>
          <w:highlight w:val="none"/>
        </w:rPr>
      </w:r>
      <w:r/>
    </w:p>
    <w:p>
      <w:pPr>
        <w:pStyle w:val="686"/>
        <w:ind w:firstLine="420"/>
        <w:spacing w:line="360" w:lineRule="auto"/>
        <w:rPr>
          <w:color w:val="000000"/>
          <w:szCs w:val="21"/>
          <w:highlight w:val="none"/>
        </w:rPr>
      </w:pPr>
      <w:r>
        <w:rPr>
          <w:color w:val="000000"/>
          <w:szCs w:val="21"/>
          <w:highlight w:val="none"/>
        </w:rPr>
        <w:t xml:space="preserve">4、供应商负责派人员到现场进行安装调试，</w:t>
      </w:r>
      <w:r>
        <w:rPr>
          <w:color w:val="000000"/>
          <w:szCs w:val="21"/>
          <w:highlight w:val="none"/>
          <w:lang w:val="zh-CN"/>
        </w:rPr>
        <w:t xml:space="preserve">并确保正常使用，</w:t>
      </w:r>
      <w:r>
        <w:rPr>
          <w:color w:val="000000"/>
          <w:szCs w:val="21"/>
          <w:highlight w:val="none"/>
        </w:rPr>
        <w:t xml:space="preserve">直至验收合格；应在货物运抵现场前，与采购人共同制定安装调试的进度计划表。</w:t>
      </w:r>
      <w:r>
        <w:rPr>
          <w:color w:val="000000"/>
          <w:szCs w:val="21"/>
          <w:highlight w:val="none"/>
        </w:rPr>
      </w:r>
      <w:r/>
    </w:p>
    <w:p>
      <w:pPr>
        <w:pStyle w:val="686"/>
        <w:ind w:firstLine="420"/>
        <w:spacing w:line="360" w:lineRule="auto"/>
        <w:rPr>
          <w:color w:val="000000"/>
          <w:highlight w:val="none"/>
        </w:rPr>
      </w:pPr>
      <w:r>
        <w:rPr>
          <w:color w:val="000000"/>
          <w:szCs w:val="21"/>
          <w:highlight w:val="none"/>
        </w:rPr>
        <w:t xml:space="preserve">5、设备有</w:t>
      </w:r>
      <w:r>
        <w:rPr>
          <w:color w:val="000000"/>
          <w:szCs w:val="21"/>
          <w:highlight w:val="none"/>
          <w:lang w:val="zh-CN"/>
        </w:rPr>
        <w:t xml:space="preserve">与相关业务系统对接要求的，供方应负责设备与系统对接，向采购人出具系统对接方案，内容包含但不限于系统对接数据范围、对接方式等。供应商应确保设备与相关业务系统安全对接并正常使用。</w:t>
      </w:r>
      <w:r>
        <w:rPr>
          <w:color w:val="000000"/>
          <w:highlight w:val="none"/>
        </w:rPr>
      </w:r>
      <w:r/>
    </w:p>
    <w:p>
      <w:pPr>
        <w:pStyle w:val="686"/>
        <w:ind w:firstLine="420"/>
        <w:spacing w:line="360" w:lineRule="auto"/>
        <w:rPr>
          <w:color w:val="000000"/>
          <w:szCs w:val="21"/>
          <w:highlight w:val="none"/>
        </w:rPr>
      </w:pPr>
      <w:r/>
      <w:bookmarkEnd w:id="266"/>
      <w:r>
        <w:rPr>
          <w:color w:val="000000"/>
          <w:szCs w:val="21"/>
          <w:highlight w:val="none"/>
        </w:rPr>
        <w:t xml:space="preserve">6、</w:t>
      </w:r>
      <w:bookmarkStart w:id="267" w:name="_Hlk130920582"/>
      <w:r>
        <w:rPr>
          <w:color w:val="000000"/>
          <w:szCs w:val="21"/>
          <w:highlight w:val="none"/>
        </w:rPr>
        <w:t xml:space="preserve">供应商免费提供设备使用相关培训工作。应有专业技术人员对采购人指定人员进行现场培训，</w:t>
      </w:r>
      <w:r>
        <w:rPr>
          <w:color w:val="000000"/>
          <w:szCs w:val="21"/>
          <w:highlight w:val="none"/>
        </w:rPr>
        <w:t xml:space="preserve">费用已包括在合同金额中。培训的内容应包括但不限于：</w:t>
      </w:r>
      <w:r>
        <w:rPr>
          <w:color w:val="000000"/>
          <w:szCs w:val="21"/>
          <w:highlight w:val="none"/>
        </w:rPr>
        <w:t xml:space="preserve">货物的基本结构、性能、主要部件的构造及处理，</w:t>
      </w:r>
      <w:r>
        <w:rPr>
          <w:color w:val="000000"/>
          <w:szCs w:val="21"/>
          <w:highlight w:val="none"/>
        </w:rPr>
        <w:t xml:space="preserve">日常操作使用、日常维护和保养方法、</w:t>
      </w:r>
      <w:r>
        <w:rPr>
          <w:color w:val="000000"/>
          <w:szCs w:val="21"/>
          <w:highlight w:val="none"/>
        </w:rPr>
        <w:t xml:space="preserve">常见故障的排除、</w:t>
      </w:r>
      <w:r>
        <w:rPr>
          <w:color w:val="000000"/>
          <w:szCs w:val="21"/>
          <w:highlight w:val="none"/>
        </w:rPr>
        <w:t xml:space="preserve">安全注意事项及</w:t>
      </w:r>
      <w:r>
        <w:rPr>
          <w:color w:val="000000"/>
          <w:szCs w:val="21"/>
          <w:highlight w:val="none"/>
        </w:rPr>
        <w:t xml:space="preserve">紧急情况的处理</w:t>
      </w:r>
      <w:r>
        <w:rPr>
          <w:color w:val="000000"/>
          <w:szCs w:val="21"/>
          <w:highlight w:val="none"/>
        </w:rPr>
        <w:t xml:space="preserve">等</w:t>
      </w:r>
      <w:r>
        <w:rPr>
          <w:color w:val="000000"/>
          <w:szCs w:val="21"/>
          <w:highlight w:val="none"/>
        </w:rPr>
        <w:t xml:space="preserve">内容，供应商出具培训记录单。如甲方未使用过同类型货物，乙方还需就货物的功能对甲方人员进行相应的技术培训，培训地点主要在货物安装现场或由甲方安排。</w:t>
      </w:r>
      <w:bookmarkEnd w:id="267"/>
      <w:r>
        <w:rPr>
          <w:color w:val="000000"/>
          <w:szCs w:val="21"/>
          <w:highlight w:val="none"/>
        </w:rPr>
      </w:r>
      <w:r/>
    </w:p>
    <w:p>
      <w:pPr>
        <w:pStyle w:val="686"/>
        <w:ind w:firstLine="560"/>
        <w:jc w:val="left"/>
        <w:spacing w:line="360" w:lineRule="auto"/>
        <w:rPr>
          <w:b/>
          <w:color w:val="000000"/>
          <w:szCs w:val="21"/>
          <w:highlight w:val="none"/>
        </w:rPr>
        <w:outlineLvl w:val="0"/>
      </w:pPr>
      <w:r>
        <w:rPr>
          <w:b/>
          <w:color w:val="000000"/>
          <w:szCs w:val="21"/>
          <w:highlight w:val="none"/>
        </w:rPr>
        <w:t xml:space="preserve">第十一条 售后服务</w:t>
      </w:r>
      <w:r>
        <w:rPr>
          <w:b/>
          <w:color w:val="000000"/>
          <w:szCs w:val="21"/>
          <w:highlight w:val="none"/>
        </w:rPr>
      </w:r>
      <w:r/>
    </w:p>
    <w:p>
      <w:pPr>
        <w:pStyle w:val="686"/>
        <w:ind w:firstLine="560"/>
        <w:jc w:val="left"/>
        <w:spacing w:line="360" w:lineRule="auto"/>
        <w:rPr>
          <w:color w:val="000000"/>
          <w:szCs w:val="21"/>
          <w:highlight w:val="none"/>
        </w:rPr>
      </w:pPr>
      <w:r/>
      <w:bookmarkStart w:id="268" w:name="_Hlk101376949"/>
      <w:r>
        <w:rPr>
          <w:color w:val="000000"/>
          <w:szCs w:val="21"/>
          <w:highlight w:val="none"/>
        </w:rPr>
        <w:t xml:space="preserve">1、乙方应按国家相关法规及采购文件、投标（响应）文件对售后服务的要求和响应提供服务。自甲乙双方签署验收单且加盖甲方公章之日的次日起算。</w:t>
      </w:r>
      <w:r>
        <w:rPr>
          <w:color w:val="000000"/>
          <w:szCs w:val="21"/>
          <w:highlight w:val="none"/>
        </w:rPr>
      </w:r>
      <w:r/>
    </w:p>
    <w:p>
      <w:pPr>
        <w:pStyle w:val="686"/>
        <w:ind w:firstLine="560"/>
        <w:jc w:val="left"/>
        <w:spacing w:line="360" w:lineRule="auto"/>
        <w:rPr>
          <w:color w:val="000000"/>
          <w:szCs w:val="21"/>
          <w:highlight w:val="none"/>
        </w:rPr>
      </w:pPr>
      <w:r>
        <w:rPr>
          <w:color w:val="000000"/>
          <w:szCs w:val="21"/>
          <w:highlight w:val="none"/>
        </w:rPr>
        <w:t xml:space="preserve">2、</w:t>
      </w:r>
      <w:r>
        <w:rPr>
          <w:color w:val="000000"/>
          <w:highlight w:val="none"/>
        </w:rPr>
        <w:t xml:space="preserve">质保期：要求设备整体质保期</w:t>
      </w:r>
      <w:r>
        <w:rPr>
          <w:color w:val="000000"/>
          <w:szCs w:val="21"/>
          <w:highlight w:val="none"/>
          <w:u w:val="single"/>
        </w:rPr>
        <w:t xml:space="preserve">     </w:t>
      </w:r>
      <w:r>
        <w:rPr>
          <w:color w:val="000000"/>
          <w:highlight w:val="none"/>
        </w:rPr>
        <w:t xml:space="preserve">年，质保期自项目验收合格之日起开始计算。</w:t>
      </w:r>
      <w:r>
        <w:rPr>
          <w:color w:val="000000"/>
          <w:szCs w:val="21"/>
          <w:highlight w:val="none"/>
        </w:rPr>
        <w:t xml:space="preserve">在质量保证期内，货物出现运行故障的，乙方应在收到甲方通知后无条件提供保修服务，因此发生一切费用（包括人工费、差旅费、备件费、部件更换、</w:t>
      </w:r>
      <w:r>
        <w:rPr>
          <w:color w:val="000000"/>
          <w:highlight w:val="none"/>
        </w:rPr>
        <w:t xml:space="preserve">全部的保养、维修、维护、更换和技术支持</w:t>
      </w:r>
      <w:r>
        <w:rPr>
          <w:color w:val="000000"/>
          <w:szCs w:val="21"/>
          <w:highlight w:val="none"/>
        </w:rPr>
        <w:t xml:space="preserve">等所有费用）由乙方承担，</w:t>
      </w:r>
      <w:bookmarkStart w:id="269" w:name="_Hlk130920380"/>
      <w:r>
        <w:rPr>
          <w:color w:val="000000"/>
          <w:szCs w:val="21"/>
          <w:highlight w:val="none"/>
        </w:rPr>
        <w:t xml:space="preserve">且乙方应每年提供不少</w:t>
      </w:r>
      <w:bookmarkEnd w:id="269"/>
      <w:r>
        <w:rPr>
          <w:color w:val="000000"/>
          <w:highlight w:val="none"/>
        </w:rPr>
        <w:t xml:space="preserve">于</w:t>
      </w:r>
      <w:r>
        <w:rPr>
          <w:color w:val="000000"/>
          <w:highlight w:val="none"/>
          <w:u w:val="single"/>
        </w:rPr>
        <w:t xml:space="preserve">  </w:t>
      </w:r>
      <w:r>
        <w:rPr>
          <w:rFonts w:hint="eastAsia"/>
          <w:color w:val="000000"/>
          <w:highlight w:val="none"/>
          <w:u w:val="single"/>
        </w:rPr>
        <w:t xml:space="preserve"> </w:t>
      </w:r>
      <w:r>
        <w:rPr>
          <w:color w:val="000000"/>
          <w:highlight w:val="none"/>
          <w:u w:val="single"/>
        </w:rPr>
        <w:t xml:space="preserve">  </w:t>
      </w:r>
      <w:r>
        <w:rPr>
          <w:rFonts w:hint="eastAsia"/>
          <w:color w:val="000000"/>
          <w:highlight w:val="none"/>
        </w:rPr>
        <w:t xml:space="preserve">次</w:t>
      </w:r>
      <w:r>
        <w:rPr>
          <w:color w:val="000000"/>
          <w:highlight w:val="none"/>
        </w:rPr>
        <w:t xml:space="preserve">的免费现场</w:t>
      </w:r>
      <w:r>
        <w:rPr>
          <w:rFonts w:hint="eastAsia"/>
          <w:color w:val="000000"/>
          <w:highlight w:val="none"/>
        </w:rPr>
        <w:t xml:space="preserve">预防性维护</w:t>
      </w:r>
      <w:r>
        <w:rPr>
          <w:rFonts w:hint="eastAsia" w:ascii="宋体" w:hAnsi="宋体" w:cs="宋体"/>
          <w:color w:val="000000"/>
          <w:szCs w:val="21"/>
          <w:highlight w:val="none"/>
        </w:rPr>
        <w:t xml:space="preserve">和安全风险排查</w:t>
      </w:r>
      <w:r>
        <w:rPr>
          <w:color w:val="000000"/>
          <w:highlight w:val="none"/>
        </w:rPr>
        <w:t xml:space="preserve">服务并出具服务报告。</w:t>
      </w:r>
      <w:r>
        <w:rPr>
          <w:rFonts w:hint="eastAsia"/>
          <w:color w:val="000000"/>
          <w:highlight w:val="none"/>
        </w:rPr>
        <w:t xml:space="preserve">每年免费提供一次性能校验，</w:t>
      </w:r>
      <w:r>
        <w:rPr>
          <w:color w:val="000000"/>
          <w:szCs w:val="21"/>
          <w:highlight w:val="none"/>
        </w:rPr>
        <w:t xml:space="preserve">出具校验报告，相关费用包含在总价中。供应商及原厂需有服务人员和备品备件库，确保设备正常运行。如该等出现运行故障的货物，经乙方维修在</w:t>
      </w:r>
      <w:r>
        <w:rPr>
          <w:color w:val="000000"/>
          <w:szCs w:val="21"/>
          <w:highlight w:val="none"/>
          <w:u w:val="single"/>
        </w:rPr>
        <w:t xml:space="preserve">      </w:t>
      </w:r>
      <w:r>
        <w:rPr>
          <w:color w:val="000000"/>
          <w:szCs w:val="21"/>
          <w:highlight w:val="none"/>
        </w:rPr>
        <w:t xml:space="preserve">天内仍无法正常投入使用，乙方应当立即无条件更换同款型号的新货物，由此产生的一切费用由乙方承担，因此造成甲方无法如期将货物投入使用的，乙方还应当赔偿甲方损失。</w:t>
      </w:r>
      <w:r>
        <w:rPr>
          <w:color w:val="000000"/>
          <w:szCs w:val="21"/>
          <w:highlight w:val="none"/>
        </w:rPr>
      </w:r>
      <w:r/>
    </w:p>
    <w:p>
      <w:pPr>
        <w:pStyle w:val="686"/>
        <w:ind w:firstLine="560"/>
        <w:jc w:val="left"/>
        <w:spacing w:line="360" w:lineRule="auto"/>
        <w:rPr>
          <w:color w:val="000000"/>
          <w:szCs w:val="21"/>
          <w:highlight w:val="none"/>
        </w:rPr>
      </w:pPr>
      <w:r>
        <w:rPr>
          <w:color w:val="000000"/>
          <w:szCs w:val="21"/>
          <w:highlight w:val="none"/>
        </w:rPr>
        <w:t xml:space="preserve">3、售后服务的优惠条件及保修的响应时间：供应商应提供技术支持，在接到采购人设备报修通知后，在</w:t>
      </w:r>
      <w:r>
        <w:rPr>
          <w:rFonts w:hint="eastAsia"/>
          <w:color w:val="000000"/>
          <w:szCs w:val="21"/>
          <w:highlight w:val="none"/>
          <w:u w:val="single"/>
        </w:rPr>
        <w:t xml:space="preserve">    </w:t>
      </w:r>
      <w:r>
        <w:rPr>
          <w:color w:val="000000"/>
          <w:szCs w:val="21"/>
          <w:highlight w:val="none"/>
        </w:rPr>
        <w:t xml:space="preserve">小时内予以应答，查找原因，提出解决方案，若设备需要进行现场维修，如发生</w:t>
      </w:r>
      <w:r>
        <w:rPr>
          <w:color w:val="000000"/>
          <w:highlight w:val="none"/>
        </w:rPr>
        <w:t xml:space="preserve">设备关键部件或系统故障时，工程师应在</w:t>
      </w:r>
      <w:r>
        <w:rPr>
          <w:rFonts w:hint="eastAsia"/>
          <w:color w:val="000000"/>
          <w:highlight w:val="none"/>
        </w:rPr>
        <w:t xml:space="preserve"> </w:t>
      </w:r>
      <w:r>
        <w:rPr>
          <w:rFonts w:hint="eastAsia"/>
          <w:color w:val="000000"/>
          <w:highlight w:val="none"/>
          <w:u w:val="single"/>
        </w:rPr>
        <w:t xml:space="preserve">    </w:t>
      </w:r>
      <w:r>
        <w:rPr>
          <w:color w:val="000000"/>
          <w:highlight w:val="none"/>
        </w:rPr>
        <w:t xml:space="preserve">小时内修复，如为一般故障，</w:t>
      </w:r>
      <w:r>
        <w:rPr>
          <w:color w:val="000000"/>
          <w:szCs w:val="21"/>
          <w:highlight w:val="none"/>
        </w:rPr>
        <w:t xml:space="preserve">工程师须在</w:t>
      </w:r>
      <w:r>
        <w:rPr>
          <w:rFonts w:hint="eastAsia"/>
          <w:color w:val="000000"/>
          <w:szCs w:val="21"/>
          <w:highlight w:val="none"/>
          <w:u w:val="single"/>
        </w:rPr>
        <w:t xml:space="preserve">         </w:t>
      </w:r>
      <w:r>
        <w:rPr>
          <w:color w:val="000000"/>
          <w:szCs w:val="21"/>
          <w:highlight w:val="none"/>
        </w:rPr>
        <w:t xml:space="preserve">小时内到达现场，</w:t>
      </w:r>
      <w:r>
        <w:rPr>
          <w:rFonts w:hint="eastAsia"/>
          <w:color w:val="000000"/>
          <w:szCs w:val="21"/>
          <w:highlight w:val="none"/>
          <w:u w:val="single"/>
        </w:rPr>
        <w:t xml:space="preserve">      </w:t>
      </w:r>
      <w:r>
        <w:rPr>
          <w:color w:val="000000"/>
          <w:szCs w:val="21"/>
          <w:highlight w:val="none"/>
        </w:rPr>
        <w:t xml:space="preserve">小时内</w:t>
      </w:r>
      <w:r>
        <w:rPr>
          <w:color w:val="000000"/>
          <w:highlight w:val="none"/>
        </w:rPr>
        <w:t xml:space="preserve">修复或免费提供备用机，否则甲方可自行采取必要的措施，由此产生的风险和费用由乙方承担。如有特殊情况，乙方应立即电话通知甲方不能响应的原因，在获得甲方同意后，才可推迟响应时间。</w:t>
      </w:r>
      <w:r>
        <w:rPr>
          <w:color w:val="000000"/>
          <w:szCs w:val="21"/>
          <w:highlight w:val="none"/>
        </w:rPr>
      </w:r>
      <w:r/>
    </w:p>
    <w:p>
      <w:pPr>
        <w:pStyle w:val="686"/>
        <w:ind w:firstLine="560"/>
        <w:jc w:val="left"/>
        <w:spacing w:line="360" w:lineRule="auto"/>
        <w:rPr>
          <w:color w:val="000000"/>
          <w:szCs w:val="21"/>
          <w:highlight w:val="none"/>
        </w:rPr>
      </w:pPr>
      <w:r>
        <w:rPr>
          <w:color w:val="000000"/>
          <w:szCs w:val="21"/>
          <w:highlight w:val="none"/>
        </w:rPr>
        <w:t xml:space="preserve">4、无论是否在产品质量保证期内，如经双方确认或双方认可的第三方检测机构确认，是由于乙方产品存在安全隐患或产品设计缺陷的，乙方应当无条件对有安全隐患的产品根据实际情况采取升级改造、更换或者召回等补救措施，由此产生的一切费用由乙方承担，乙方赔偿甲方因此造成一切损失（声誉损失及/或经济损失）。</w:t>
      </w:r>
      <w:r>
        <w:rPr>
          <w:color w:val="000000"/>
          <w:szCs w:val="21"/>
          <w:highlight w:val="none"/>
        </w:rPr>
      </w:r>
      <w:r/>
    </w:p>
    <w:p>
      <w:pPr>
        <w:pStyle w:val="758"/>
        <w:ind w:left="0" w:firstLine="660"/>
        <w:spacing w:line="360" w:lineRule="auto"/>
        <w:tabs>
          <w:tab w:val="left" w:pos="851" w:leader="none"/>
          <w:tab w:val="left" w:pos="1276" w:leader="none"/>
          <w:tab w:val="left" w:pos="1418" w:leader="none"/>
        </w:tabs>
        <w:rPr>
          <w:rFonts w:ascii="Times New Roman" w:hAnsi="Times New Roman" w:cs="Times New Roman"/>
          <w:b/>
          <w:bCs/>
          <w:color w:val="000000"/>
          <w:szCs w:val="21"/>
          <w:highlight w:val="none"/>
        </w:rPr>
      </w:pPr>
      <w:r>
        <w:rPr>
          <w:rFonts w:ascii="Times New Roman" w:hAnsi="Times New Roman" w:cs="Times New Roman"/>
          <w:color w:val="000000"/>
          <w:szCs w:val="21"/>
          <w:highlight w:val="none"/>
          <w:lang w:val="en-US"/>
        </w:rPr>
        <w:t xml:space="preserve">5</w:t>
      </w:r>
      <w:r>
        <w:rPr>
          <w:rFonts w:ascii="Times New Roman" w:hAnsi="Times New Roman" w:cs="Times New Roman"/>
          <w:color w:val="000000"/>
          <w:szCs w:val="21"/>
          <w:highlight w:val="none"/>
        </w:rPr>
        <w:t xml:space="preserve">、</w:t>
      </w:r>
      <w:bookmarkStart w:id="270" w:name="_Hlk130920393"/>
      <w:r>
        <w:rPr>
          <w:rFonts w:ascii="Times New Roman" w:hAnsi="Times New Roman" w:cs="Times New Roman"/>
          <w:color w:val="000000"/>
          <w:highlight w:val="none"/>
        </w:rPr>
        <w:t xml:space="preserve">质保期外供应商及设备生产厂家对本设备终身负责维修服务和技术支持。</w:t>
      </w:r>
      <w:r>
        <w:rPr>
          <w:rFonts w:ascii="Times New Roman" w:hAnsi="Times New Roman" w:cs="Times New Roman"/>
          <w:color w:val="000000"/>
          <w:szCs w:val="21"/>
          <w:highlight w:val="none"/>
        </w:rPr>
        <w:t xml:space="preserve">供应商须提供最优惠的维修价格（人工费、出厂价零配件费、其他材料费等）进行相关服务，在设备寿命期内，供应商应能保证采购人更换到原厂零部件，保证维修配件的供应和及时维修，维修价格保持不变（政策调整因素除外）。故障处理时间要求与质保期内相同。</w:t>
      </w:r>
      <w:r>
        <w:rPr>
          <w:rFonts w:ascii="Times New Roman" w:hAnsi="Times New Roman" w:cs="Times New Roman"/>
          <w:b/>
          <w:bCs/>
          <w:color w:val="000000"/>
          <w:szCs w:val="21"/>
          <w:highlight w:val="none"/>
        </w:rPr>
      </w:r>
      <w:r/>
    </w:p>
    <w:p>
      <w:pPr>
        <w:pStyle w:val="686"/>
        <w:ind w:firstLine="560"/>
        <w:jc w:val="left"/>
        <w:spacing w:line="360" w:lineRule="auto"/>
        <w:rPr>
          <w:b/>
          <w:color w:val="000000"/>
          <w:szCs w:val="21"/>
          <w:highlight w:val="none"/>
        </w:rPr>
        <w:outlineLvl w:val="0"/>
      </w:pPr>
      <w:r/>
      <w:bookmarkEnd w:id="268"/>
      <w:r/>
      <w:bookmarkEnd w:id="270"/>
      <w:r>
        <w:rPr>
          <w:b/>
          <w:color w:val="000000"/>
          <w:szCs w:val="21"/>
          <w:highlight w:val="none"/>
        </w:rPr>
        <w:t xml:space="preserve">第十二条 合同的变更、终止与转让</w:t>
      </w:r>
      <w:r>
        <w:rPr>
          <w:b/>
          <w:color w:val="000000"/>
          <w:szCs w:val="21"/>
          <w:highlight w:val="none"/>
        </w:rPr>
      </w:r>
      <w:r/>
    </w:p>
    <w:p>
      <w:pPr>
        <w:pStyle w:val="686"/>
        <w:ind w:firstLine="560"/>
        <w:jc w:val="left"/>
        <w:spacing w:line="360" w:lineRule="auto"/>
        <w:rPr>
          <w:color w:val="000000"/>
          <w:szCs w:val="21"/>
          <w:highlight w:val="none"/>
        </w:rPr>
      </w:pPr>
      <w:r>
        <w:rPr>
          <w:color w:val="000000"/>
          <w:szCs w:val="21"/>
          <w:highlight w:val="none"/>
        </w:rPr>
        <w:t xml:space="preserve">1、按照《中华人民共和国政府采购法》第50条规定，本合同一经签订，除本合同约定外，甲乙双方不得擅自变更、中止或终止。</w:t>
      </w:r>
      <w:r>
        <w:rPr>
          <w:color w:val="000000"/>
          <w:szCs w:val="21"/>
          <w:highlight w:val="none"/>
        </w:rPr>
      </w:r>
      <w:r/>
    </w:p>
    <w:p>
      <w:pPr>
        <w:pStyle w:val="686"/>
        <w:ind w:firstLine="560"/>
        <w:jc w:val="left"/>
        <w:spacing w:line="360" w:lineRule="auto"/>
        <w:rPr>
          <w:color w:val="000000"/>
          <w:szCs w:val="21"/>
          <w:highlight w:val="none"/>
        </w:rPr>
      </w:pPr>
      <w:r>
        <w:rPr>
          <w:color w:val="000000"/>
          <w:szCs w:val="21"/>
          <w:highlight w:val="none"/>
        </w:rPr>
        <w:t xml:space="preserve">2、双方除非事先得到对方的书面同意或本合同另有约定，任何一方不得将合同项下的任何权利、义务、责任转让给任何第三方。</w:t>
      </w:r>
      <w:r>
        <w:rPr>
          <w:color w:val="000000"/>
          <w:szCs w:val="21"/>
          <w:highlight w:val="none"/>
        </w:rPr>
      </w:r>
      <w:r/>
    </w:p>
    <w:p>
      <w:pPr>
        <w:pStyle w:val="686"/>
        <w:ind w:firstLine="560"/>
        <w:jc w:val="left"/>
        <w:spacing w:line="360" w:lineRule="auto"/>
        <w:rPr>
          <w:color w:val="000000"/>
          <w:szCs w:val="21"/>
          <w:highlight w:val="none"/>
        </w:rPr>
      </w:pPr>
      <w:r>
        <w:rPr>
          <w:color w:val="000000"/>
          <w:szCs w:val="21"/>
          <w:highlight w:val="none"/>
        </w:rPr>
        <w:t xml:space="preserve">3、乙方逾期未完成约定义务超过</w:t>
      </w:r>
      <w:r>
        <w:rPr>
          <w:color w:val="000000"/>
          <w:szCs w:val="21"/>
          <w:highlight w:val="none"/>
          <w:u w:val="single"/>
        </w:rPr>
        <w:t xml:space="preserve">_____</w:t>
      </w:r>
      <w:r>
        <w:rPr>
          <w:color w:val="000000"/>
          <w:szCs w:val="21"/>
          <w:highlight w:val="none"/>
        </w:rPr>
        <w:t xml:space="preserve">工作日，甲方有权单方解除本合同。</w:t>
      </w:r>
      <w:r>
        <w:rPr>
          <w:color w:val="000000"/>
          <w:szCs w:val="21"/>
          <w:highlight w:val="none"/>
        </w:rPr>
      </w:r>
      <w:r/>
    </w:p>
    <w:p>
      <w:pPr>
        <w:pStyle w:val="686"/>
        <w:ind w:firstLine="560"/>
        <w:jc w:val="left"/>
        <w:spacing w:line="360" w:lineRule="auto"/>
        <w:rPr>
          <w:color w:val="000000"/>
          <w:szCs w:val="21"/>
          <w:highlight w:val="none"/>
        </w:rPr>
      </w:pPr>
      <w:r>
        <w:rPr>
          <w:color w:val="000000"/>
          <w:szCs w:val="21"/>
          <w:highlight w:val="none"/>
        </w:rPr>
        <w:t xml:space="preserve">4、乙方履行本合同约定义务时，未达到甲方要求，修改或整改超过</w:t>
      </w:r>
      <w:r>
        <w:rPr>
          <w:color w:val="000000"/>
          <w:szCs w:val="21"/>
          <w:highlight w:val="none"/>
          <w:u w:val="single"/>
        </w:rPr>
        <w:t xml:space="preserve">___ </w:t>
      </w:r>
      <w:r>
        <w:rPr>
          <w:color w:val="000000"/>
          <w:szCs w:val="21"/>
          <w:highlight w:val="none"/>
        </w:rPr>
        <w:t xml:space="preserve">次，仍然无法达到甲方要求，甲方有权单方解除本合同。</w:t>
      </w:r>
      <w:r>
        <w:rPr>
          <w:color w:val="000000"/>
          <w:szCs w:val="21"/>
          <w:highlight w:val="none"/>
        </w:rPr>
      </w:r>
      <w:r/>
    </w:p>
    <w:p>
      <w:pPr>
        <w:pStyle w:val="686"/>
        <w:ind w:firstLine="560"/>
        <w:jc w:val="left"/>
        <w:spacing w:line="360" w:lineRule="auto"/>
        <w:rPr>
          <w:color w:val="000000"/>
          <w:szCs w:val="21"/>
          <w:highlight w:val="none"/>
        </w:rPr>
      </w:pPr>
      <w:r>
        <w:rPr>
          <w:color w:val="000000"/>
          <w:szCs w:val="21"/>
          <w:highlight w:val="none"/>
        </w:rPr>
        <w:t xml:space="preserve">5、乙方出现下列情形之一的，甲方有权经通知后解除本合同。乙方出现下列情形对甲方造成损失的，应赔偿因此给甲方造成的损失：</w:t>
      </w:r>
      <w:r>
        <w:rPr>
          <w:color w:val="000000"/>
          <w:szCs w:val="21"/>
          <w:highlight w:val="none"/>
        </w:rPr>
      </w:r>
      <w:r/>
    </w:p>
    <w:p>
      <w:pPr>
        <w:pStyle w:val="686"/>
        <w:ind w:left="1" w:firstLine="420"/>
        <w:jc w:val="left"/>
        <w:spacing w:line="360" w:lineRule="auto"/>
        <w:rPr>
          <w:color w:val="000000"/>
          <w:szCs w:val="21"/>
          <w:highlight w:val="none"/>
        </w:rPr>
      </w:pPr>
      <w:r>
        <w:rPr>
          <w:color w:val="000000"/>
          <w:szCs w:val="21"/>
          <w:highlight w:val="none"/>
        </w:rPr>
        <w:t xml:space="preserve">（1）乙方恶意竞标、串通投标、拒绝履行合同义务，或甲方认为乙方存在有意扰乱采购秩序的其他行为；</w:t>
      </w:r>
      <w:r>
        <w:rPr>
          <w:color w:val="000000"/>
          <w:szCs w:val="21"/>
          <w:highlight w:val="none"/>
        </w:rPr>
      </w:r>
      <w:r/>
    </w:p>
    <w:p>
      <w:pPr>
        <w:pStyle w:val="686"/>
        <w:ind w:left="1" w:firstLine="420"/>
        <w:jc w:val="left"/>
        <w:spacing w:line="360" w:lineRule="auto"/>
        <w:rPr>
          <w:color w:val="000000"/>
          <w:szCs w:val="21"/>
          <w:highlight w:val="none"/>
        </w:rPr>
      </w:pPr>
      <w:r>
        <w:rPr>
          <w:color w:val="000000"/>
          <w:szCs w:val="21"/>
          <w:highlight w:val="none"/>
        </w:rPr>
        <w:t xml:space="preserve">（2）乙方存在与甲方集中采购项目相关人员及履约考核人员或亲属发生不正当的经济往来、商业贿赂或商业欺诈等违法违规情况；</w:t>
      </w:r>
      <w:r>
        <w:rPr>
          <w:color w:val="000000"/>
          <w:szCs w:val="21"/>
          <w:highlight w:val="none"/>
        </w:rPr>
      </w:r>
      <w:r/>
    </w:p>
    <w:p>
      <w:pPr>
        <w:pStyle w:val="686"/>
        <w:ind w:left="1" w:firstLine="420"/>
        <w:jc w:val="left"/>
        <w:spacing w:line="360" w:lineRule="auto"/>
        <w:rPr>
          <w:color w:val="000000"/>
          <w:szCs w:val="21"/>
          <w:highlight w:val="none"/>
        </w:rPr>
      </w:pPr>
      <w:r>
        <w:rPr>
          <w:color w:val="000000"/>
          <w:szCs w:val="21"/>
          <w:highlight w:val="none"/>
        </w:rPr>
        <w:t xml:space="preserve">（3）乙方存在经济纠纷、重大违约诉讼，乙方经营者或实际控制人涉及刑事诉讼，或甲方认为乙方存在可能影响其资信或可能危及其履约能力的其他情形；</w:t>
      </w:r>
      <w:r>
        <w:rPr>
          <w:color w:val="000000"/>
          <w:szCs w:val="21"/>
          <w:highlight w:val="none"/>
        </w:rPr>
      </w:r>
      <w:r/>
    </w:p>
    <w:p>
      <w:pPr>
        <w:pStyle w:val="686"/>
        <w:ind w:left="1" w:firstLine="420"/>
        <w:jc w:val="left"/>
        <w:spacing w:line="360" w:lineRule="auto"/>
        <w:rPr>
          <w:color w:val="000000"/>
          <w:szCs w:val="21"/>
          <w:highlight w:val="none"/>
        </w:rPr>
      </w:pPr>
      <w:r>
        <w:rPr>
          <w:color w:val="000000"/>
          <w:szCs w:val="21"/>
          <w:highlight w:val="none"/>
        </w:rPr>
        <w:t xml:space="preserve">（4）乙方泄露甲方商业秘密；</w:t>
      </w:r>
      <w:r>
        <w:rPr>
          <w:color w:val="000000"/>
          <w:szCs w:val="21"/>
          <w:highlight w:val="none"/>
        </w:rPr>
      </w:r>
      <w:r/>
    </w:p>
    <w:p>
      <w:pPr>
        <w:pStyle w:val="686"/>
        <w:ind w:left="1" w:firstLine="420"/>
        <w:jc w:val="left"/>
        <w:spacing w:line="360" w:lineRule="auto"/>
        <w:rPr>
          <w:color w:val="000000"/>
          <w:szCs w:val="21"/>
          <w:highlight w:val="none"/>
        </w:rPr>
      </w:pPr>
      <w:r>
        <w:rPr>
          <w:color w:val="000000"/>
          <w:szCs w:val="21"/>
          <w:highlight w:val="none"/>
        </w:rPr>
        <w:t xml:space="preserve">（5）乙方商业信誉出现问题，或在履约过程中出现责任事故、因质量问题或违约造成甲方损失的；</w:t>
      </w:r>
      <w:r>
        <w:rPr>
          <w:color w:val="000000"/>
          <w:szCs w:val="21"/>
          <w:highlight w:val="none"/>
        </w:rPr>
      </w:r>
      <w:r/>
    </w:p>
    <w:p>
      <w:pPr>
        <w:pStyle w:val="686"/>
        <w:ind w:left="1" w:firstLine="420"/>
        <w:jc w:val="left"/>
        <w:spacing w:line="360" w:lineRule="auto"/>
        <w:rPr>
          <w:color w:val="000000"/>
          <w:szCs w:val="21"/>
          <w:highlight w:val="none"/>
        </w:rPr>
      </w:pPr>
      <w:r>
        <w:rPr>
          <w:color w:val="000000"/>
          <w:szCs w:val="21"/>
          <w:highlight w:val="none"/>
        </w:rPr>
        <w:t xml:space="preserve">（6）甲方认为乙方的后续服务难以满足甲方业务需要，或存在可能给甲方带来重大风险的其他事项；</w:t>
      </w:r>
      <w:r>
        <w:rPr>
          <w:color w:val="000000"/>
          <w:szCs w:val="21"/>
          <w:highlight w:val="none"/>
        </w:rPr>
      </w:r>
      <w:r/>
    </w:p>
    <w:p>
      <w:pPr>
        <w:pStyle w:val="686"/>
        <w:ind w:left="1" w:firstLine="420"/>
        <w:jc w:val="left"/>
        <w:spacing w:line="360" w:lineRule="auto"/>
        <w:rPr>
          <w:color w:val="000000"/>
          <w:szCs w:val="21"/>
          <w:highlight w:val="none"/>
        </w:rPr>
      </w:pPr>
      <w:r>
        <w:rPr>
          <w:color w:val="000000"/>
          <w:szCs w:val="21"/>
          <w:highlight w:val="none"/>
        </w:rPr>
        <w:t xml:space="preserve">（7）甲方认为乙方发生财务危机或业务经营存在严重问题；</w:t>
      </w:r>
      <w:r>
        <w:rPr>
          <w:color w:val="000000"/>
          <w:szCs w:val="21"/>
          <w:highlight w:val="none"/>
        </w:rPr>
      </w:r>
      <w:r/>
    </w:p>
    <w:p>
      <w:pPr>
        <w:pStyle w:val="686"/>
        <w:ind w:left="1" w:firstLine="420"/>
        <w:jc w:val="left"/>
        <w:spacing w:line="360" w:lineRule="auto"/>
        <w:rPr>
          <w:color w:val="000000"/>
          <w:szCs w:val="21"/>
          <w:highlight w:val="none"/>
        </w:rPr>
      </w:pPr>
      <w:r>
        <w:rPr>
          <w:color w:val="000000"/>
          <w:szCs w:val="21"/>
          <w:highlight w:val="none"/>
        </w:rPr>
        <w:t xml:space="preserve">（8）乙方被政府及有关部门查处、曝光或已经进入行业协会禁用名单；</w:t>
      </w:r>
      <w:r>
        <w:rPr>
          <w:color w:val="000000"/>
          <w:szCs w:val="21"/>
          <w:highlight w:val="none"/>
        </w:rPr>
      </w:r>
      <w:r/>
    </w:p>
    <w:p>
      <w:pPr>
        <w:pStyle w:val="686"/>
        <w:ind w:left="1" w:firstLine="420"/>
        <w:jc w:val="left"/>
        <w:spacing w:line="360" w:lineRule="auto"/>
        <w:rPr>
          <w:color w:val="000000"/>
          <w:szCs w:val="21"/>
          <w:highlight w:val="none"/>
        </w:rPr>
      </w:pPr>
      <w:r>
        <w:rPr>
          <w:color w:val="000000"/>
          <w:szCs w:val="21"/>
          <w:highlight w:val="none"/>
        </w:rPr>
        <w:t xml:space="preserve">（9）乙方及其法定代表人被人民法院列入“失信被执行人名单”；</w:t>
      </w:r>
      <w:r>
        <w:rPr>
          <w:color w:val="000000"/>
          <w:szCs w:val="21"/>
          <w:highlight w:val="none"/>
        </w:rPr>
      </w:r>
      <w:r/>
    </w:p>
    <w:p>
      <w:pPr>
        <w:pStyle w:val="686"/>
        <w:ind w:left="1" w:firstLine="420"/>
        <w:jc w:val="left"/>
        <w:spacing w:line="360" w:lineRule="auto"/>
        <w:rPr>
          <w:color w:val="000000"/>
          <w:szCs w:val="21"/>
          <w:highlight w:val="none"/>
        </w:rPr>
      </w:pPr>
      <w:r>
        <w:rPr>
          <w:color w:val="000000"/>
          <w:szCs w:val="21"/>
          <w:highlight w:val="none"/>
        </w:rPr>
        <w:t xml:space="preserve">（10）乙方存在其他违反本协议或其他违法违规行为。</w:t>
      </w:r>
      <w:r>
        <w:rPr>
          <w:color w:val="000000"/>
          <w:szCs w:val="21"/>
          <w:highlight w:val="none"/>
        </w:rPr>
      </w:r>
      <w:r/>
    </w:p>
    <w:p>
      <w:pPr>
        <w:pStyle w:val="686"/>
        <w:ind w:firstLine="560"/>
        <w:jc w:val="left"/>
        <w:spacing w:line="360" w:lineRule="auto"/>
        <w:rPr>
          <w:b/>
          <w:color w:val="000000"/>
          <w:szCs w:val="21"/>
          <w:highlight w:val="none"/>
        </w:rPr>
        <w:outlineLvl w:val="0"/>
      </w:pPr>
      <w:r>
        <w:rPr>
          <w:b/>
          <w:color w:val="000000"/>
          <w:szCs w:val="21"/>
          <w:highlight w:val="none"/>
        </w:rPr>
        <w:t xml:space="preserve">第十三条　违约责任</w:t>
      </w:r>
      <w:r>
        <w:rPr>
          <w:b/>
          <w:color w:val="000000"/>
          <w:szCs w:val="21"/>
          <w:highlight w:val="none"/>
        </w:rPr>
      </w:r>
      <w:r/>
    </w:p>
    <w:p>
      <w:pPr>
        <w:pStyle w:val="686"/>
        <w:ind w:firstLine="560"/>
        <w:jc w:val="left"/>
        <w:spacing w:line="360" w:lineRule="auto"/>
        <w:rPr>
          <w:color w:val="000000"/>
          <w:szCs w:val="21"/>
          <w:highlight w:val="none"/>
        </w:rPr>
      </w:pPr>
      <w:r>
        <w:rPr>
          <w:color w:val="000000"/>
          <w:szCs w:val="21"/>
          <w:highlight w:val="none"/>
        </w:rPr>
        <w:t xml:space="preserve">1、甲方无正当理由拒收货物的，甲方向乙方偿付拒收本合同约定总价款的</w:t>
      </w:r>
      <w:r>
        <w:rPr>
          <w:color w:val="000000"/>
          <w:szCs w:val="21"/>
          <w:highlight w:val="none"/>
          <w:u w:val="single"/>
        </w:rPr>
        <w:t xml:space="preserve">____%</w:t>
      </w:r>
      <w:r>
        <w:rPr>
          <w:color w:val="000000"/>
          <w:szCs w:val="21"/>
          <w:highlight w:val="none"/>
        </w:rPr>
        <w:t xml:space="preserve">违约金。</w:t>
      </w:r>
      <w:r>
        <w:rPr>
          <w:color w:val="000000"/>
          <w:szCs w:val="21"/>
          <w:highlight w:val="none"/>
        </w:rPr>
      </w:r>
      <w:r/>
    </w:p>
    <w:p>
      <w:pPr>
        <w:pStyle w:val="686"/>
        <w:ind w:firstLine="560"/>
        <w:jc w:val="left"/>
        <w:spacing w:line="360" w:lineRule="auto"/>
        <w:rPr>
          <w:color w:val="000000"/>
          <w:szCs w:val="21"/>
          <w:highlight w:val="none"/>
        </w:rPr>
      </w:pPr>
      <w:r>
        <w:rPr>
          <w:color w:val="000000"/>
          <w:szCs w:val="21"/>
          <w:highlight w:val="none"/>
        </w:rPr>
        <w:t xml:space="preserve">2、甲方无故逾期验收和办理价款支付手续的，甲方应按逾期付款总额部分每日</w:t>
      </w:r>
      <w:r>
        <w:rPr>
          <w:color w:val="000000"/>
          <w:szCs w:val="21"/>
          <w:highlight w:val="none"/>
          <w:u w:val="single"/>
        </w:rPr>
        <w:t xml:space="preserve">___%</w:t>
      </w:r>
      <w:r>
        <w:rPr>
          <w:color w:val="000000"/>
          <w:szCs w:val="21"/>
          <w:highlight w:val="none"/>
        </w:rPr>
        <w:t xml:space="preserve">计算，向乙方支付违约金，但累计滞纳金总额不超过欠款总额的</w:t>
      </w:r>
      <w:r>
        <w:rPr>
          <w:color w:val="000000"/>
          <w:szCs w:val="21"/>
          <w:highlight w:val="none"/>
          <w:u w:val="single"/>
        </w:rPr>
        <w:t xml:space="preserve">____%</w:t>
      </w:r>
      <w:r>
        <w:rPr>
          <w:color w:val="000000"/>
          <w:szCs w:val="21"/>
          <w:highlight w:val="none"/>
        </w:rPr>
        <w:t xml:space="preserve"> 。</w:t>
      </w:r>
      <w:r>
        <w:rPr>
          <w:color w:val="000000"/>
          <w:szCs w:val="21"/>
          <w:highlight w:val="none"/>
        </w:rPr>
      </w:r>
      <w:r/>
    </w:p>
    <w:p>
      <w:pPr>
        <w:pStyle w:val="686"/>
        <w:ind w:firstLine="560"/>
        <w:jc w:val="left"/>
        <w:spacing w:line="360" w:lineRule="auto"/>
        <w:rPr>
          <w:color w:val="000000"/>
          <w:szCs w:val="21"/>
          <w:highlight w:val="none"/>
        </w:rPr>
      </w:pPr>
      <w:r>
        <w:rPr>
          <w:color w:val="000000"/>
          <w:szCs w:val="21"/>
          <w:highlight w:val="none"/>
        </w:rPr>
        <w:t xml:space="preserve">3、乙方逾期交付货物的，乙方应按逾期交货部分总价款每日</w:t>
      </w:r>
      <w:r>
        <w:rPr>
          <w:color w:val="000000"/>
          <w:szCs w:val="21"/>
          <w:highlight w:val="none"/>
          <w:u w:val="single"/>
        </w:rPr>
        <w:t xml:space="preserve">___%</w:t>
      </w:r>
      <w:r>
        <w:rPr>
          <w:color w:val="000000"/>
          <w:szCs w:val="21"/>
          <w:highlight w:val="none"/>
        </w:rPr>
        <w:t xml:space="preserve">向甲方支付违约金，不足一天按一天计，由乙方支付给甲方或由甲方从待付价款中直接扣除；逾期超过约定日期</w:t>
      </w:r>
      <w:r>
        <w:rPr>
          <w:color w:val="000000"/>
          <w:szCs w:val="21"/>
          <w:highlight w:val="none"/>
          <w:u w:val="single"/>
        </w:rPr>
        <w:t xml:space="preserve">___个</w:t>
      </w:r>
      <w:r>
        <w:rPr>
          <w:color w:val="000000"/>
          <w:szCs w:val="21"/>
          <w:highlight w:val="none"/>
        </w:rPr>
        <w:t xml:space="preserve">工作日不能交货的，甲方可解除本合同。合同的解除不影响甲方依据上述规定要求乙方支付违约金的权利，也不影响甲方要求乙方承担损害赔偿的权利。</w:t>
      </w:r>
      <w:r>
        <w:rPr>
          <w:color w:val="000000"/>
          <w:szCs w:val="21"/>
          <w:highlight w:val="none"/>
        </w:rPr>
      </w:r>
      <w:r/>
    </w:p>
    <w:p>
      <w:pPr>
        <w:pStyle w:val="686"/>
        <w:ind w:firstLine="560"/>
        <w:jc w:val="left"/>
        <w:spacing w:line="360" w:lineRule="auto"/>
        <w:rPr>
          <w:color w:val="000000"/>
          <w:szCs w:val="21"/>
          <w:highlight w:val="none"/>
        </w:rPr>
      </w:pPr>
      <w:r>
        <w:rPr>
          <w:color w:val="000000"/>
          <w:szCs w:val="21"/>
          <w:highlight w:val="none"/>
        </w:rPr>
        <w:t xml:space="preserve">4、如乙方不能交付货物，甲方有权扣留全部履约保证金；同时乙方应向甲方支付合同总价</w:t>
      </w:r>
      <w:r>
        <w:rPr>
          <w:color w:val="000000"/>
          <w:szCs w:val="21"/>
          <w:highlight w:val="none"/>
          <w:u w:val="single"/>
        </w:rPr>
        <w:t xml:space="preserve">___%</w:t>
      </w:r>
      <w:r>
        <w:rPr>
          <w:color w:val="000000"/>
          <w:szCs w:val="21"/>
          <w:highlight w:val="none"/>
        </w:rPr>
        <w:t xml:space="preserve">的违约金。</w:t>
      </w:r>
      <w:r>
        <w:rPr>
          <w:color w:val="000000"/>
          <w:szCs w:val="21"/>
          <w:highlight w:val="none"/>
        </w:rPr>
      </w:r>
      <w:r/>
    </w:p>
    <w:p>
      <w:pPr>
        <w:pStyle w:val="686"/>
        <w:ind w:firstLine="560"/>
        <w:jc w:val="left"/>
        <w:spacing w:line="360" w:lineRule="auto"/>
        <w:rPr>
          <w:color w:val="000000"/>
          <w:szCs w:val="21"/>
          <w:highlight w:val="none"/>
        </w:rPr>
      </w:pPr>
      <w:r>
        <w:rPr>
          <w:color w:val="000000"/>
          <w:szCs w:val="21"/>
          <w:highlight w:val="none"/>
        </w:rPr>
        <w:t xml:space="preserve">5、乙方因逾期交货或因其他违约行为导致甲方解除合同的，乙方除根据上述第3款支付逾期违约金外应另行应向甲方支付本合同约定总价款</w:t>
      </w:r>
      <w:r>
        <w:rPr>
          <w:color w:val="000000"/>
          <w:szCs w:val="21"/>
          <w:highlight w:val="none"/>
          <w:u w:val="single"/>
        </w:rPr>
        <w:t xml:space="preserve">____%</w:t>
      </w:r>
      <w:r>
        <w:rPr>
          <w:color w:val="000000"/>
          <w:szCs w:val="21"/>
          <w:highlight w:val="none"/>
        </w:rPr>
        <w:t xml:space="preserve">的违约金，如造成甲方损失超过违约金的，超出部分由乙方继续承担赔偿责任。</w:t>
      </w:r>
      <w:r>
        <w:rPr>
          <w:color w:val="000000"/>
          <w:szCs w:val="21"/>
          <w:highlight w:val="none"/>
        </w:rPr>
      </w:r>
      <w:r/>
    </w:p>
    <w:p>
      <w:pPr>
        <w:pStyle w:val="686"/>
        <w:ind w:firstLine="560"/>
        <w:jc w:val="left"/>
        <w:spacing w:line="360" w:lineRule="auto"/>
        <w:rPr>
          <w:color w:val="000000"/>
          <w:szCs w:val="21"/>
          <w:highlight w:val="none"/>
        </w:rPr>
      </w:pPr>
      <w:r>
        <w:rPr>
          <w:color w:val="000000"/>
          <w:szCs w:val="21"/>
          <w:highlight w:val="none"/>
        </w:rPr>
        <w:t xml:space="preserve">6、乙方所交的货物品种、型号、规格、技术参数、质量不符合合同约定及招投标文件规定的标准的，甲方有权拒收该货物，乙方应按本合同总价款的</w:t>
      </w:r>
      <w:r>
        <w:rPr>
          <w:color w:val="000000"/>
          <w:szCs w:val="21"/>
          <w:highlight w:val="none"/>
          <w:u w:val="single"/>
        </w:rPr>
        <w:t xml:space="preserve">____%</w:t>
      </w:r>
      <w:r>
        <w:rPr>
          <w:color w:val="000000"/>
          <w:szCs w:val="21"/>
          <w:highlight w:val="none"/>
        </w:rPr>
        <w:t xml:space="preserve">向甲方支付违约金。乙方愿意更换货物但逾期交货的，按乙方逾期交货处理。乙方拒绝更换货物的，甲方可以单方面解除合同。</w:t>
      </w:r>
      <w:r>
        <w:rPr>
          <w:color w:val="000000"/>
          <w:szCs w:val="21"/>
          <w:highlight w:val="none"/>
        </w:rPr>
      </w:r>
      <w:r/>
    </w:p>
    <w:p>
      <w:pPr>
        <w:pStyle w:val="686"/>
        <w:ind w:firstLine="560"/>
        <w:jc w:val="left"/>
        <w:spacing w:line="360" w:lineRule="auto"/>
        <w:rPr>
          <w:color w:val="000000"/>
          <w:szCs w:val="21"/>
          <w:highlight w:val="none"/>
        </w:rPr>
      </w:pPr>
      <w:r>
        <w:rPr>
          <w:color w:val="000000"/>
          <w:szCs w:val="21"/>
          <w:highlight w:val="none"/>
        </w:rPr>
        <w:t xml:space="preserve">7、在乙方承诺的或国家规定的质量保证期内（取两者中最长的期限），如经乙方两次维修或更换，货物仍不能达到合同约定的质量标准，甲方有权退货，乙方应退回全部货款，并按第4款处理，同时，乙方还须赔偿甲方因此遭受的损失。</w:t>
      </w:r>
      <w:r>
        <w:rPr>
          <w:color w:val="000000"/>
          <w:szCs w:val="21"/>
          <w:highlight w:val="none"/>
        </w:rPr>
      </w:r>
      <w:r/>
    </w:p>
    <w:p>
      <w:pPr>
        <w:pStyle w:val="686"/>
        <w:ind w:firstLine="560"/>
        <w:jc w:val="left"/>
        <w:spacing w:line="360" w:lineRule="auto"/>
        <w:rPr>
          <w:color w:val="000000"/>
          <w:szCs w:val="21"/>
          <w:highlight w:val="none"/>
        </w:rPr>
      </w:pPr>
      <w:r>
        <w:rPr>
          <w:color w:val="000000"/>
          <w:szCs w:val="21"/>
          <w:highlight w:val="none"/>
        </w:rPr>
        <w:t xml:space="preserve">8、乙方未按本合同第九条的规定向甲方交付履约保证金的，应按应交付履约保证金的</w:t>
      </w:r>
      <w:r>
        <w:rPr>
          <w:color w:val="000000"/>
          <w:szCs w:val="21"/>
          <w:highlight w:val="none"/>
          <w:u w:val="single"/>
        </w:rPr>
        <w:t xml:space="preserve">___</w:t>
      </w:r>
      <w:r>
        <w:rPr>
          <w:color w:val="000000"/>
          <w:szCs w:val="21"/>
          <w:highlight w:val="none"/>
        </w:rPr>
        <w:t xml:space="preserve">%向甲方支付违约金，该违约金的支付不影响乙方应承担的其他违约责任。</w:t>
      </w:r>
      <w:r>
        <w:rPr>
          <w:color w:val="000000"/>
          <w:szCs w:val="21"/>
          <w:highlight w:val="none"/>
        </w:rPr>
      </w:r>
      <w:r/>
    </w:p>
    <w:p>
      <w:pPr>
        <w:pStyle w:val="686"/>
        <w:ind w:firstLine="560"/>
        <w:jc w:val="left"/>
        <w:spacing w:line="360" w:lineRule="auto"/>
        <w:rPr>
          <w:color w:val="000000"/>
          <w:szCs w:val="21"/>
          <w:highlight w:val="none"/>
        </w:rPr>
      </w:pPr>
      <w:r>
        <w:rPr>
          <w:color w:val="000000"/>
          <w:szCs w:val="21"/>
          <w:highlight w:val="none"/>
        </w:rPr>
        <w:t xml:space="preserve">9、乙方未按本合同的规定和“服务承诺”提供调试、安装和培训、售后服务的，应按合同总价款的</w:t>
      </w:r>
      <w:r>
        <w:rPr>
          <w:color w:val="000000"/>
          <w:szCs w:val="21"/>
          <w:highlight w:val="none"/>
          <w:u w:val="single"/>
        </w:rPr>
        <w:t xml:space="preserve">_ _</w:t>
      </w:r>
      <w:r>
        <w:rPr>
          <w:color w:val="000000"/>
          <w:szCs w:val="21"/>
          <w:highlight w:val="none"/>
        </w:rPr>
        <w:t xml:space="preserve">%向甲方承担违约责任。</w:t>
      </w:r>
      <w:r>
        <w:rPr>
          <w:color w:val="000000"/>
          <w:szCs w:val="21"/>
          <w:highlight w:val="none"/>
        </w:rPr>
      </w:r>
      <w:r/>
    </w:p>
    <w:p>
      <w:pPr>
        <w:pStyle w:val="686"/>
        <w:ind w:firstLine="560"/>
        <w:jc w:val="left"/>
        <w:spacing w:line="360" w:lineRule="auto"/>
        <w:rPr>
          <w:color w:val="000000"/>
          <w:szCs w:val="21"/>
          <w:highlight w:val="none"/>
        </w:rPr>
      </w:pPr>
      <w:r>
        <w:rPr>
          <w:color w:val="000000"/>
          <w:szCs w:val="21"/>
          <w:highlight w:val="none"/>
        </w:rPr>
        <w:t xml:space="preserve">10、乙方在承担上述5-9款一项或多项违约责任后，仍应继续履行合同规定的义务（甲方解除合同的除外）。甲方未能及时追究乙方的任何一项违约责任并不表明甲方放弃追究乙方该项或其他违约责任。</w:t>
      </w:r>
      <w:r>
        <w:rPr>
          <w:color w:val="000000"/>
          <w:szCs w:val="21"/>
          <w:highlight w:val="none"/>
        </w:rPr>
      </w:r>
      <w:r/>
    </w:p>
    <w:p>
      <w:pPr>
        <w:pStyle w:val="686"/>
        <w:ind w:firstLine="560"/>
        <w:jc w:val="left"/>
        <w:spacing w:line="360" w:lineRule="auto"/>
        <w:rPr>
          <w:color w:val="000000"/>
          <w:szCs w:val="21"/>
          <w:highlight w:val="none"/>
        </w:rPr>
      </w:pPr>
      <w:r>
        <w:rPr>
          <w:color w:val="000000"/>
          <w:szCs w:val="21"/>
          <w:highlight w:val="none"/>
        </w:rPr>
        <w:t xml:space="preserve">11、乙方提供的货物如侵犯了第三方合法权益而引发的任何纠纷或诉讼，均由乙方负责交涉并承担全部责任。</w:t>
      </w:r>
      <w:r>
        <w:rPr>
          <w:color w:val="000000"/>
          <w:szCs w:val="21"/>
          <w:highlight w:val="none"/>
        </w:rPr>
      </w:r>
      <w:r/>
    </w:p>
    <w:p>
      <w:pPr>
        <w:pStyle w:val="709"/>
        <w:rPr>
          <w:color w:val="000000"/>
          <w:szCs w:val="21"/>
          <w:highlight w:val="none"/>
        </w:rPr>
      </w:pPr>
      <w:r>
        <w:rPr>
          <w:color w:val="000000"/>
          <w:highlight w:val="none"/>
        </w:rPr>
        <w:t xml:space="preserve">   </w:t>
      </w:r>
      <w:r>
        <w:rPr>
          <w:color w:val="000000"/>
          <w:szCs w:val="21"/>
          <w:highlight w:val="none"/>
        </w:rPr>
        <w:t xml:space="preserve"> 12、货物送至甲方指定地点，安装调试并验收合格后视为交付。交付前，货物的毁损灭失风险由供应商承担；并付后，该风险由采购人承担。</w:t>
      </w:r>
      <w:r>
        <w:rPr>
          <w:color w:val="000000"/>
          <w:szCs w:val="21"/>
          <w:highlight w:val="none"/>
        </w:rPr>
      </w:r>
      <w:r/>
    </w:p>
    <w:p>
      <w:pPr>
        <w:pStyle w:val="686"/>
        <w:ind w:firstLine="560"/>
        <w:jc w:val="left"/>
        <w:spacing w:line="360" w:lineRule="auto"/>
        <w:rPr>
          <w:b/>
          <w:color w:val="000000"/>
          <w:szCs w:val="21"/>
          <w:highlight w:val="none"/>
        </w:rPr>
        <w:outlineLvl w:val="0"/>
      </w:pPr>
      <w:r>
        <w:rPr>
          <w:b/>
          <w:color w:val="000000"/>
          <w:szCs w:val="21"/>
          <w:highlight w:val="none"/>
        </w:rPr>
        <w:t xml:space="preserve">第十四条 保密条款</w:t>
      </w:r>
      <w:r>
        <w:rPr>
          <w:b/>
          <w:color w:val="000000"/>
          <w:szCs w:val="21"/>
          <w:highlight w:val="none"/>
        </w:rPr>
      </w:r>
      <w:r/>
    </w:p>
    <w:p>
      <w:pPr>
        <w:pStyle w:val="686"/>
        <w:ind w:firstLine="560"/>
        <w:jc w:val="left"/>
        <w:spacing w:line="360" w:lineRule="auto"/>
        <w:rPr>
          <w:color w:val="000000"/>
          <w:szCs w:val="21"/>
          <w:highlight w:val="none"/>
        </w:rPr>
      </w:pPr>
      <w:r>
        <w:rPr>
          <w:color w:val="000000"/>
          <w:szCs w:val="21"/>
          <w:highlight w:val="none"/>
        </w:rPr>
        <w:t xml:space="preserve">1、双方对合作及本合同的具体内容负有保密责任。未经对方事先书面同意，任何一方不得将双方的合作及本合同中涉及的商业秘密披露给任何第三方。</w:t>
      </w:r>
      <w:r>
        <w:rPr>
          <w:color w:val="000000"/>
          <w:szCs w:val="21"/>
          <w:highlight w:val="none"/>
        </w:rPr>
      </w:r>
      <w:r/>
    </w:p>
    <w:p>
      <w:pPr>
        <w:pStyle w:val="686"/>
        <w:ind w:firstLine="560"/>
        <w:jc w:val="left"/>
        <w:spacing w:line="360" w:lineRule="auto"/>
        <w:rPr>
          <w:color w:val="000000"/>
          <w:szCs w:val="21"/>
          <w:highlight w:val="none"/>
        </w:rPr>
      </w:pPr>
      <w:r>
        <w:rPr>
          <w:color w:val="000000"/>
          <w:szCs w:val="21"/>
          <w:highlight w:val="none"/>
        </w:rPr>
        <w:t xml:space="preserve">本条所指的商业秘密是指以各种有形或无形形式存贮的观点、计划和信息，包括但不限于：技术或商业性质的信息、标语口号、版权物品、</w:t>
      </w:r>
      <w:r>
        <w:rPr>
          <w:color w:val="000000"/>
          <w:szCs w:val="20"/>
          <w:highlight w:val="none"/>
        </w:rPr>
        <w:fldChar w:fldCharType="begin"/>
      </w:r>
      <w:r>
        <w:rPr>
          <w:color w:val="000000"/>
          <w:highlight w:val="none"/>
        </w:rPr>
        <w:instrText xml:space="preserve"> HYPERLINK "http://www.xuexila.com/diannao/" </w:instrText>
      </w:r>
      <w:r>
        <w:rPr>
          <w:color w:val="000000"/>
          <w:szCs w:val="20"/>
          <w:highlight w:val="none"/>
        </w:rPr>
        <w:fldChar w:fldCharType="separate"/>
      </w:r>
      <w:r>
        <w:rPr>
          <w:color w:val="000000"/>
          <w:szCs w:val="21"/>
          <w:highlight w:val="none"/>
        </w:rPr>
        <w:t xml:space="preserve">计算机</w:t>
      </w:r>
      <w:r>
        <w:rPr>
          <w:color w:val="000000"/>
          <w:szCs w:val="21"/>
          <w:highlight w:val="none"/>
        </w:rPr>
        <w:fldChar w:fldCharType="end"/>
      </w:r>
      <w:r>
        <w:rPr>
          <w:color w:val="000000"/>
          <w:szCs w:val="21"/>
          <w:highlight w:val="none"/>
        </w:rPr>
        <w:t xml:space="preserve">软件、源代码、目标代码、技术、技术诀窍、数据、营销企划、摘要、报告及邮件列表等。</w:t>
      </w:r>
      <w:r>
        <w:rPr>
          <w:color w:val="000000"/>
          <w:szCs w:val="21"/>
          <w:highlight w:val="none"/>
        </w:rPr>
      </w:r>
      <w:r/>
    </w:p>
    <w:p>
      <w:pPr>
        <w:pStyle w:val="686"/>
        <w:ind w:firstLine="560"/>
        <w:jc w:val="left"/>
        <w:spacing w:line="360" w:lineRule="auto"/>
        <w:rPr>
          <w:color w:val="000000"/>
          <w:szCs w:val="21"/>
          <w:highlight w:val="none"/>
        </w:rPr>
      </w:pPr>
      <w:r>
        <w:rPr>
          <w:color w:val="000000"/>
          <w:szCs w:val="21"/>
          <w:highlight w:val="none"/>
        </w:rPr>
        <w:t xml:space="preserve">2、本合同如有任何部分被视为无效或不可执行，均不影响保密条款的有效性。</w:t>
      </w:r>
      <w:r>
        <w:rPr>
          <w:color w:val="000000"/>
          <w:szCs w:val="21"/>
          <w:highlight w:val="none"/>
        </w:rPr>
      </w:r>
      <w:r/>
    </w:p>
    <w:p>
      <w:pPr>
        <w:pStyle w:val="686"/>
        <w:ind w:firstLine="560"/>
        <w:jc w:val="left"/>
        <w:spacing w:line="360" w:lineRule="auto"/>
        <w:rPr>
          <w:color w:val="000000"/>
          <w:szCs w:val="21"/>
          <w:highlight w:val="none"/>
        </w:rPr>
        <w:outlineLvl w:val="1"/>
      </w:pPr>
      <w:r>
        <w:rPr>
          <w:color w:val="000000"/>
          <w:szCs w:val="21"/>
          <w:highlight w:val="none"/>
        </w:rPr>
        <w:t xml:space="preserve">3、本条约定在本合同终止履行后两年内仍然有效。</w:t>
      </w:r>
      <w:r>
        <w:rPr>
          <w:color w:val="000000"/>
          <w:szCs w:val="21"/>
          <w:highlight w:val="none"/>
        </w:rPr>
      </w:r>
      <w:r/>
    </w:p>
    <w:p>
      <w:pPr>
        <w:pStyle w:val="686"/>
        <w:ind w:firstLine="560"/>
        <w:jc w:val="left"/>
        <w:spacing w:line="360" w:lineRule="auto"/>
        <w:rPr>
          <w:b/>
          <w:color w:val="000000"/>
          <w:szCs w:val="21"/>
          <w:highlight w:val="none"/>
        </w:rPr>
        <w:outlineLvl w:val="0"/>
      </w:pPr>
      <w:r>
        <w:rPr>
          <w:b/>
          <w:color w:val="000000"/>
          <w:szCs w:val="21"/>
          <w:highlight w:val="none"/>
        </w:rPr>
        <w:t xml:space="preserve">第十五条 不可抗力</w:t>
      </w:r>
      <w:r>
        <w:rPr>
          <w:b/>
          <w:color w:val="000000"/>
          <w:szCs w:val="21"/>
          <w:highlight w:val="none"/>
        </w:rPr>
      </w:r>
      <w:r/>
    </w:p>
    <w:p>
      <w:pPr>
        <w:pStyle w:val="686"/>
        <w:ind w:firstLine="560"/>
        <w:jc w:val="left"/>
        <w:spacing w:line="360" w:lineRule="auto"/>
        <w:rPr>
          <w:color w:val="000000"/>
          <w:szCs w:val="21"/>
          <w:highlight w:val="none"/>
        </w:rPr>
      </w:pPr>
      <w:r>
        <w:rPr>
          <w:color w:val="000000"/>
          <w:szCs w:val="21"/>
          <w:highlight w:val="none"/>
        </w:rPr>
        <w:t xml:space="preserve">1、“不可抗力”是指所有超出本合同双方控制范围的事件，该事件应不可预见，或虽然可以预见，但通过合理努力无法阻止或避免其发生，且这类事件发生于本合同签字之后，并且阻止任何一方全部或部分履行本合同。</w:t>
      </w:r>
      <w:r>
        <w:rPr>
          <w:color w:val="000000"/>
          <w:szCs w:val="21"/>
          <w:highlight w:val="none"/>
        </w:rPr>
      </w:r>
      <w:r/>
    </w:p>
    <w:p>
      <w:pPr>
        <w:pStyle w:val="686"/>
        <w:ind w:firstLine="560"/>
        <w:jc w:val="left"/>
        <w:spacing w:line="360" w:lineRule="auto"/>
        <w:rPr>
          <w:color w:val="000000"/>
          <w:szCs w:val="21"/>
          <w:highlight w:val="none"/>
        </w:rPr>
      </w:pPr>
      <w:r>
        <w:rPr>
          <w:color w:val="000000"/>
          <w:szCs w:val="21"/>
          <w:highlight w:val="none"/>
        </w:rPr>
        <w:t xml:space="preserve">2、由于不可抗力事件，致使任何一方不能履行其在本合同下的义务，该方不承担由此给另一方造成的损失；该方应及时通知另一方其不能履行或延迟履行合同义务的原因，并应尽快向另一方提供有关发生不可抗力的证明文件，按事故对本合同的影响程度，双方协商是否终止本合同，或部分免除本合同的义务。</w:t>
      </w:r>
      <w:r>
        <w:rPr>
          <w:color w:val="000000"/>
          <w:szCs w:val="21"/>
          <w:highlight w:val="none"/>
        </w:rPr>
      </w:r>
      <w:r/>
    </w:p>
    <w:p>
      <w:pPr>
        <w:pStyle w:val="686"/>
        <w:ind w:firstLine="560"/>
        <w:jc w:val="left"/>
        <w:spacing w:line="360" w:lineRule="auto"/>
        <w:rPr>
          <w:b/>
          <w:color w:val="000000"/>
          <w:szCs w:val="21"/>
          <w:highlight w:val="none"/>
        </w:rPr>
        <w:outlineLvl w:val="0"/>
      </w:pPr>
      <w:r>
        <w:rPr>
          <w:b/>
          <w:color w:val="000000"/>
          <w:szCs w:val="21"/>
          <w:highlight w:val="none"/>
        </w:rPr>
        <w:t xml:space="preserve">第十六条  争议的解决</w:t>
      </w:r>
      <w:r>
        <w:rPr>
          <w:b/>
          <w:color w:val="000000"/>
          <w:szCs w:val="21"/>
          <w:highlight w:val="none"/>
        </w:rPr>
      </w:r>
      <w:r/>
    </w:p>
    <w:p>
      <w:pPr>
        <w:pStyle w:val="777"/>
        <w:ind w:firstLine="315"/>
        <w:jc w:val="left"/>
        <w:spacing w:line="360" w:lineRule="auto"/>
        <w:rPr>
          <w:rFonts w:ascii="Times New Roman" w:hAnsi="Times New Roman"/>
          <w:color w:val="000000"/>
          <w:szCs w:val="21"/>
          <w:highlight w:val="none"/>
        </w:rPr>
      </w:pPr>
      <w:r>
        <w:rPr>
          <w:rFonts w:ascii="Times New Roman" w:hAnsi="Times New Roman"/>
          <w:color w:val="000000"/>
          <w:szCs w:val="21"/>
          <w:highlight w:val="none"/>
        </w:rPr>
        <w:t xml:space="preserve">1、因货物质量问题发生争议，由质量技术监督部门或质量技术监督部门指定的质量鉴定机构进行质量鉴定。货物符合标准的，鉴定费由甲方承担；货物不符合质量标准的，鉴定费由乙方承担。</w:t>
      </w:r>
      <w:r>
        <w:rPr>
          <w:rFonts w:ascii="Times New Roman" w:hAnsi="Times New Roman"/>
          <w:color w:val="000000"/>
          <w:szCs w:val="21"/>
          <w:highlight w:val="none"/>
        </w:rPr>
      </w:r>
      <w:r/>
    </w:p>
    <w:p>
      <w:pPr>
        <w:pStyle w:val="686"/>
        <w:ind w:firstLine="560"/>
        <w:jc w:val="left"/>
        <w:spacing w:line="360" w:lineRule="auto"/>
        <w:rPr>
          <w:color w:val="000000"/>
          <w:szCs w:val="21"/>
          <w:highlight w:val="none"/>
        </w:rPr>
      </w:pPr>
      <w:r>
        <w:rPr>
          <w:color w:val="000000"/>
          <w:szCs w:val="21"/>
          <w:highlight w:val="none"/>
        </w:rPr>
        <w:t xml:space="preserve">2、因履行本合同引起的或与本合同有关的争议，甲、乙双方应首先通过友好协商解决，如果协商不能解决争议，则采取以下第（ 1 ）种方式解决争议：</w:t>
      </w:r>
      <w:r>
        <w:rPr>
          <w:color w:val="000000"/>
          <w:szCs w:val="21"/>
          <w:highlight w:val="none"/>
        </w:rPr>
      </w:r>
      <w:r/>
    </w:p>
    <w:p>
      <w:pPr>
        <w:pStyle w:val="686"/>
        <w:ind w:firstLine="560"/>
        <w:jc w:val="left"/>
        <w:spacing w:line="360" w:lineRule="auto"/>
        <w:rPr>
          <w:color w:val="000000"/>
          <w:szCs w:val="21"/>
          <w:highlight w:val="none"/>
        </w:rPr>
      </w:pPr>
      <w:r>
        <w:rPr>
          <w:color w:val="000000"/>
          <w:szCs w:val="21"/>
          <w:highlight w:val="none"/>
        </w:rPr>
        <w:t xml:space="preserve">（1）向甲方所在地有管辖权的人民法院提起诉讼；</w:t>
      </w:r>
      <w:r>
        <w:rPr>
          <w:color w:val="000000"/>
          <w:szCs w:val="21"/>
          <w:highlight w:val="none"/>
        </w:rPr>
      </w:r>
      <w:r/>
    </w:p>
    <w:p>
      <w:pPr>
        <w:pStyle w:val="686"/>
        <w:ind w:firstLine="560"/>
        <w:jc w:val="left"/>
        <w:spacing w:line="360" w:lineRule="auto"/>
        <w:rPr>
          <w:color w:val="000000"/>
          <w:szCs w:val="21"/>
          <w:highlight w:val="none"/>
        </w:rPr>
      </w:pPr>
      <w:r>
        <w:rPr>
          <w:color w:val="000000"/>
          <w:szCs w:val="21"/>
          <w:highlight w:val="none"/>
        </w:rPr>
        <w:t xml:space="preserve">（2）向</w:t>
      </w:r>
      <w:r>
        <w:rPr>
          <w:color w:val="000000"/>
          <w:szCs w:val="21"/>
          <w:highlight w:val="none"/>
          <w:u w:val="single"/>
        </w:rPr>
        <w:t xml:space="preserve">       </w:t>
      </w:r>
      <w:r>
        <w:rPr>
          <w:color w:val="000000"/>
          <w:szCs w:val="21"/>
          <w:highlight w:val="none"/>
        </w:rPr>
        <w:t xml:space="preserve">仲裁委员会按其仲裁规则申请仲裁。</w:t>
      </w:r>
      <w:r>
        <w:rPr>
          <w:color w:val="000000"/>
          <w:szCs w:val="21"/>
          <w:highlight w:val="none"/>
        </w:rPr>
      </w:r>
      <w:r/>
    </w:p>
    <w:p>
      <w:pPr>
        <w:pStyle w:val="686"/>
        <w:ind w:firstLine="560"/>
        <w:jc w:val="left"/>
        <w:spacing w:line="360" w:lineRule="auto"/>
        <w:rPr>
          <w:b/>
          <w:color w:val="000000"/>
          <w:szCs w:val="21"/>
          <w:highlight w:val="none"/>
        </w:rPr>
        <w:outlineLvl w:val="0"/>
      </w:pPr>
      <w:r>
        <w:rPr>
          <w:b/>
          <w:color w:val="000000"/>
          <w:szCs w:val="21"/>
          <w:highlight w:val="none"/>
        </w:rPr>
        <w:t xml:space="preserve">第十七条  合同生效及其他</w:t>
      </w:r>
      <w:r>
        <w:rPr>
          <w:b/>
          <w:color w:val="000000"/>
          <w:szCs w:val="21"/>
          <w:highlight w:val="none"/>
        </w:rPr>
      </w:r>
      <w:r/>
    </w:p>
    <w:p>
      <w:pPr>
        <w:pStyle w:val="777"/>
        <w:ind w:firstLine="315"/>
        <w:jc w:val="left"/>
        <w:spacing w:line="360" w:lineRule="auto"/>
        <w:rPr>
          <w:rFonts w:ascii="Times New Roman" w:hAnsi="Times New Roman"/>
          <w:color w:val="000000"/>
          <w:szCs w:val="21"/>
          <w:highlight w:val="none"/>
        </w:rPr>
      </w:pPr>
      <w:r>
        <w:rPr>
          <w:rFonts w:ascii="Times New Roman" w:hAnsi="Times New Roman"/>
          <w:color w:val="000000"/>
          <w:szCs w:val="21"/>
          <w:highlight w:val="none"/>
        </w:rPr>
        <w:t xml:space="preserve">1、合同附件是本合同不可分割组成部分，与本合同具有同等法律效力。</w:t>
      </w:r>
      <w:r>
        <w:rPr>
          <w:rFonts w:ascii="Times New Roman" w:hAnsi="Times New Roman"/>
          <w:color w:val="000000"/>
          <w:szCs w:val="21"/>
          <w:highlight w:val="none"/>
        </w:rPr>
      </w:r>
      <w:r/>
    </w:p>
    <w:p>
      <w:pPr>
        <w:pStyle w:val="777"/>
        <w:ind w:firstLine="315"/>
        <w:jc w:val="left"/>
        <w:spacing w:line="360" w:lineRule="auto"/>
        <w:rPr>
          <w:rFonts w:ascii="Times New Roman" w:hAnsi="Times New Roman"/>
          <w:color w:val="000000"/>
          <w:szCs w:val="21"/>
          <w:highlight w:val="none"/>
        </w:rPr>
      </w:pPr>
      <w:r>
        <w:rPr>
          <w:rFonts w:ascii="Times New Roman" w:hAnsi="Times New Roman"/>
          <w:color w:val="000000"/>
          <w:szCs w:val="21"/>
          <w:highlight w:val="none"/>
        </w:rPr>
        <w:t xml:space="preserve">2、本合同未尽事宜，由甲乙双方协商后产生书面文件，作为本合同的补充条款，具备与本合同同等法律效力。 </w:t>
      </w:r>
      <w:r>
        <w:rPr>
          <w:rFonts w:ascii="Times New Roman" w:hAnsi="Times New Roman"/>
          <w:color w:val="000000"/>
          <w:szCs w:val="21"/>
          <w:highlight w:val="none"/>
        </w:rPr>
      </w:r>
      <w:r/>
    </w:p>
    <w:p>
      <w:pPr>
        <w:pStyle w:val="777"/>
        <w:ind w:firstLine="315"/>
        <w:jc w:val="left"/>
        <w:spacing w:line="360" w:lineRule="auto"/>
        <w:rPr>
          <w:rFonts w:ascii="Times New Roman" w:hAnsi="Times New Roman"/>
          <w:color w:val="000000"/>
          <w:szCs w:val="21"/>
          <w:highlight w:val="none"/>
        </w:rPr>
      </w:pPr>
      <w:r>
        <w:rPr>
          <w:rFonts w:ascii="Times New Roman" w:hAnsi="Times New Roman"/>
          <w:color w:val="000000"/>
          <w:szCs w:val="21"/>
          <w:highlight w:val="none"/>
        </w:rPr>
        <w:t xml:space="preserve">3、对本合同内容的任何修改和变更需要用书面形式，并经双方签字盖章确认后生效。</w:t>
      </w:r>
      <w:r>
        <w:rPr>
          <w:rFonts w:ascii="Times New Roman" w:hAnsi="Times New Roman"/>
          <w:color w:val="000000"/>
          <w:szCs w:val="21"/>
          <w:highlight w:val="none"/>
        </w:rPr>
      </w:r>
      <w:r/>
    </w:p>
    <w:p>
      <w:pPr>
        <w:pStyle w:val="777"/>
        <w:ind w:firstLine="315"/>
        <w:jc w:val="left"/>
        <w:spacing w:line="360" w:lineRule="auto"/>
        <w:rPr>
          <w:rFonts w:ascii="Times New Roman" w:hAnsi="Times New Roman"/>
          <w:color w:val="000000"/>
          <w:szCs w:val="21"/>
          <w:highlight w:val="none"/>
        </w:rPr>
      </w:pPr>
      <w:r>
        <w:rPr>
          <w:rFonts w:ascii="Times New Roman" w:hAnsi="Times New Roman"/>
          <w:color w:val="000000"/>
          <w:szCs w:val="21"/>
          <w:highlight w:val="none"/>
        </w:rPr>
        <w:t xml:space="preserve">4、本合同一式</w:t>
      </w:r>
      <w:r>
        <w:rPr>
          <w:rFonts w:ascii="Times New Roman" w:hAnsi="Times New Roman"/>
          <w:color w:val="000000"/>
          <w:szCs w:val="21"/>
          <w:highlight w:val="none"/>
          <w:u w:val="single"/>
        </w:rPr>
        <w:t xml:space="preserve">     </w:t>
      </w:r>
      <w:r>
        <w:rPr>
          <w:rFonts w:ascii="Times New Roman" w:hAnsi="Times New Roman"/>
          <w:color w:val="000000"/>
          <w:szCs w:val="21"/>
          <w:highlight w:val="none"/>
        </w:rPr>
        <w:t xml:space="preserve">份，甲方</w:t>
      </w:r>
      <w:r>
        <w:rPr>
          <w:rFonts w:ascii="Times New Roman" w:hAnsi="Times New Roman"/>
          <w:color w:val="000000"/>
          <w:szCs w:val="21"/>
          <w:highlight w:val="none"/>
          <w:u w:val="single"/>
        </w:rPr>
        <w:t xml:space="preserve">   </w:t>
      </w:r>
      <w:r>
        <w:rPr>
          <w:rFonts w:ascii="Times New Roman" w:hAnsi="Times New Roman"/>
          <w:color w:val="000000"/>
          <w:szCs w:val="21"/>
          <w:highlight w:val="none"/>
        </w:rPr>
        <w:t xml:space="preserve">份，乙方</w:t>
      </w:r>
      <w:r>
        <w:rPr>
          <w:rFonts w:ascii="Times New Roman" w:hAnsi="Times New Roman"/>
          <w:color w:val="000000"/>
          <w:szCs w:val="21"/>
          <w:highlight w:val="none"/>
          <w:u w:val="single"/>
        </w:rPr>
        <w:t xml:space="preserve">   </w:t>
      </w:r>
      <w:r>
        <w:rPr>
          <w:rFonts w:ascii="Times New Roman" w:hAnsi="Times New Roman"/>
          <w:color w:val="000000"/>
          <w:szCs w:val="21"/>
          <w:highlight w:val="none"/>
        </w:rPr>
        <w:t xml:space="preserve">份。本合同自甲乙双方签字盖章后生效。</w:t>
      </w:r>
      <w:r>
        <w:rPr>
          <w:rFonts w:ascii="Times New Roman" w:hAnsi="Times New Roman"/>
          <w:color w:val="000000"/>
          <w:szCs w:val="21"/>
          <w:highlight w:val="none"/>
        </w:rPr>
      </w:r>
      <w:r/>
    </w:p>
    <w:tbl>
      <w:tblPr>
        <w:tblW w:w="4999"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470"/>
        <w:gridCol w:w="4474"/>
      </w:tblGrid>
      <w:tr>
        <w:trPr>
          <w:cantSplit/>
          <w:trHeight w:val="2475"/>
        </w:trPr>
        <w:tc>
          <w:tcPr>
            <w:tcW w:w="2499" w:type="dxa"/>
            <w:vAlign w:val="center"/>
            <w:textDirection w:val="lrTb"/>
            <w:noWrap w:val="false"/>
          </w:tcPr>
          <w:p>
            <w:pPr>
              <w:pStyle w:val="686"/>
              <w:jc w:val="left"/>
              <w:spacing w:line="360" w:lineRule="auto"/>
              <w:rPr>
                <w:color w:val="000000"/>
                <w:szCs w:val="21"/>
                <w:highlight w:val="none"/>
              </w:rPr>
            </w:pPr>
            <w:r>
              <w:rPr>
                <w:color w:val="000000"/>
                <w:szCs w:val="21"/>
                <w:highlight w:val="none"/>
              </w:rPr>
              <w:t xml:space="preserve">甲方（公章）</w:t>
            </w:r>
            <w:r>
              <w:rPr>
                <w:color w:val="000000"/>
                <w:szCs w:val="21"/>
                <w:highlight w:val="none"/>
              </w:rPr>
            </w:r>
            <w:r/>
          </w:p>
          <w:p>
            <w:pPr>
              <w:pStyle w:val="686"/>
              <w:ind w:firstLine="560"/>
              <w:jc w:val="left"/>
              <w:spacing w:line="360" w:lineRule="auto"/>
              <w:rPr>
                <w:color w:val="000000"/>
                <w:szCs w:val="21"/>
                <w:highlight w:val="none"/>
              </w:rPr>
            </w:pPr>
            <w:r>
              <w:rPr>
                <w:color w:val="000000"/>
                <w:szCs w:val="21"/>
                <w:highlight w:val="none"/>
              </w:rPr>
            </w:r>
            <w:r/>
          </w:p>
          <w:p>
            <w:pPr>
              <w:pStyle w:val="686"/>
              <w:ind w:firstLine="560"/>
              <w:jc w:val="left"/>
              <w:spacing w:line="360" w:lineRule="auto"/>
              <w:rPr>
                <w:color w:val="000000"/>
                <w:szCs w:val="21"/>
                <w:highlight w:val="none"/>
              </w:rPr>
            </w:pPr>
            <w:r>
              <w:rPr>
                <w:color w:val="000000"/>
                <w:szCs w:val="21"/>
                <w:highlight w:val="none"/>
              </w:rPr>
            </w:r>
            <w:r/>
          </w:p>
          <w:p>
            <w:pPr>
              <w:pStyle w:val="686"/>
              <w:ind w:firstLine="560"/>
              <w:jc w:val="left"/>
              <w:spacing w:line="360" w:lineRule="auto"/>
              <w:rPr>
                <w:color w:val="000000"/>
                <w:szCs w:val="21"/>
                <w:highlight w:val="none"/>
              </w:rPr>
            </w:pPr>
            <w:r>
              <w:rPr>
                <w:color w:val="000000"/>
                <w:szCs w:val="21"/>
                <w:highlight w:val="none"/>
              </w:rPr>
            </w:r>
            <w:r/>
          </w:p>
          <w:p>
            <w:pPr>
              <w:pStyle w:val="686"/>
              <w:ind w:firstLine="525"/>
              <w:jc w:val="left"/>
              <w:spacing w:line="360" w:lineRule="auto"/>
              <w:rPr>
                <w:color w:val="000000"/>
                <w:szCs w:val="21"/>
                <w:highlight w:val="none"/>
              </w:rPr>
            </w:pPr>
            <w:r>
              <w:rPr>
                <w:color w:val="000000"/>
                <w:szCs w:val="21"/>
                <w:highlight w:val="none"/>
              </w:rPr>
              <w:t xml:space="preserve">年   月    日</w:t>
            </w:r>
            <w:r>
              <w:rPr>
                <w:color w:val="000000"/>
                <w:szCs w:val="21"/>
                <w:highlight w:val="none"/>
              </w:rPr>
            </w:r>
            <w:r/>
          </w:p>
        </w:tc>
        <w:tc>
          <w:tcPr>
            <w:tcW w:w="2501" w:type="dxa"/>
            <w:vAlign w:val="center"/>
            <w:textDirection w:val="lrTb"/>
            <w:noWrap w:val="false"/>
          </w:tcPr>
          <w:p>
            <w:pPr>
              <w:pStyle w:val="686"/>
              <w:jc w:val="left"/>
              <w:spacing w:line="360" w:lineRule="auto"/>
              <w:rPr>
                <w:color w:val="000000"/>
                <w:szCs w:val="21"/>
                <w:highlight w:val="none"/>
              </w:rPr>
            </w:pPr>
            <w:r>
              <w:rPr>
                <w:color w:val="000000"/>
                <w:szCs w:val="21"/>
                <w:highlight w:val="none"/>
              </w:rPr>
              <w:t xml:space="preserve">乙方（公章）</w:t>
            </w:r>
            <w:r>
              <w:rPr>
                <w:color w:val="000000"/>
                <w:szCs w:val="21"/>
                <w:highlight w:val="none"/>
              </w:rPr>
            </w:r>
            <w:r/>
          </w:p>
          <w:p>
            <w:pPr>
              <w:pStyle w:val="686"/>
              <w:ind w:firstLine="560"/>
              <w:jc w:val="left"/>
              <w:spacing w:line="360" w:lineRule="auto"/>
              <w:rPr>
                <w:color w:val="000000"/>
                <w:szCs w:val="21"/>
                <w:highlight w:val="none"/>
              </w:rPr>
            </w:pPr>
            <w:r>
              <w:rPr>
                <w:color w:val="000000"/>
                <w:szCs w:val="21"/>
                <w:highlight w:val="none"/>
              </w:rPr>
            </w:r>
            <w:r/>
          </w:p>
          <w:p>
            <w:pPr>
              <w:pStyle w:val="686"/>
              <w:ind w:firstLine="560"/>
              <w:jc w:val="left"/>
              <w:spacing w:line="360" w:lineRule="auto"/>
              <w:rPr>
                <w:color w:val="000000"/>
                <w:szCs w:val="21"/>
                <w:highlight w:val="none"/>
              </w:rPr>
            </w:pPr>
            <w:r>
              <w:rPr>
                <w:color w:val="000000"/>
                <w:szCs w:val="21"/>
                <w:highlight w:val="none"/>
              </w:rPr>
            </w:r>
            <w:r/>
          </w:p>
          <w:p>
            <w:pPr>
              <w:pStyle w:val="686"/>
              <w:ind w:firstLine="560"/>
              <w:jc w:val="left"/>
              <w:spacing w:line="360" w:lineRule="auto"/>
              <w:rPr>
                <w:color w:val="000000"/>
                <w:szCs w:val="21"/>
                <w:highlight w:val="none"/>
              </w:rPr>
            </w:pPr>
            <w:r>
              <w:rPr>
                <w:color w:val="000000"/>
                <w:szCs w:val="21"/>
                <w:highlight w:val="none"/>
              </w:rPr>
            </w:r>
            <w:r/>
          </w:p>
          <w:p>
            <w:pPr>
              <w:pStyle w:val="686"/>
              <w:ind w:firstLine="525"/>
              <w:jc w:val="left"/>
              <w:spacing w:line="360" w:lineRule="auto"/>
              <w:rPr>
                <w:color w:val="000000"/>
                <w:szCs w:val="21"/>
                <w:highlight w:val="none"/>
              </w:rPr>
            </w:pPr>
            <w:r>
              <w:rPr>
                <w:color w:val="000000"/>
                <w:szCs w:val="21"/>
                <w:highlight w:val="none"/>
              </w:rPr>
              <w:t xml:space="preserve">年   月   日</w:t>
            </w:r>
            <w:r>
              <w:rPr>
                <w:color w:val="000000"/>
                <w:szCs w:val="21"/>
                <w:highlight w:val="none"/>
              </w:rPr>
            </w:r>
            <w:r/>
          </w:p>
        </w:tc>
      </w:tr>
      <w:tr>
        <w:trPr>
          <w:cantSplit/>
          <w:trHeight w:val="1175"/>
        </w:trPr>
        <w:tc>
          <w:tcPr>
            <w:tcW w:w="2499" w:type="dxa"/>
            <w:vAlign w:val="center"/>
            <w:textDirection w:val="lrTb"/>
            <w:noWrap w:val="false"/>
          </w:tcPr>
          <w:p>
            <w:pPr>
              <w:pStyle w:val="686"/>
              <w:jc w:val="left"/>
              <w:spacing w:before="156" w:line="360" w:lineRule="auto"/>
              <w:rPr>
                <w:color w:val="000000"/>
                <w:szCs w:val="21"/>
                <w:highlight w:val="none"/>
              </w:rPr>
            </w:pPr>
            <w:r>
              <w:rPr>
                <w:color w:val="000000"/>
                <w:szCs w:val="21"/>
                <w:highlight w:val="none"/>
              </w:rPr>
              <w:t xml:space="preserve">法定代表人（或委托代理人）</w:t>
            </w:r>
            <w:r>
              <w:rPr>
                <w:color w:val="000000"/>
                <w:szCs w:val="21"/>
                <w:highlight w:val="none"/>
              </w:rPr>
            </w:r>
            <w:r/>
          </w:p>
          <w:p>
            <w:pPr>
              <w:pStyle w:val="686"/>
              <w:jc w:val="left"/>
              <w:spacing w:line="360" w:lineRule="auto"/>
              <w:rPr>
                <w:color w:val="000000"/>
                <w:szCs w:val="21"/>
                <w:highlight w:val="none"/>
              </w:rPr>
            </w:pPr>
            <w:r>
              <w:rPr>
                <w:color w:val="000000"/>
                <w:szCs w:val="21"/>
                <w:highlight w:val="none"/>
              </w:rPr>
              <w:t xml:space="preserve">（签字）：</w:t>
            </w:r>
            <w:r>
              <w:rPr>
                <w:color w:val="000000"/>
                <w:szCs w:val="21"/>
                <w:highlight w:val="none"/>
              </w:rPr>
            </w:r>
            <w:r/>
          </w:p>
        </w:tc>
        <w:tc>
          <w:tcPr>
            <w:tcW w:w="2501" w:type="dxa"/>
            <w:vAlign w:val="center"/>
            <w:textDirection w:val="lrTb"/>
            <w:noWrap w:val="false"/>
          </w:tcPr>
          <w:p>
            <w:pPr>
              <w:pStyle w:val="686"/>
              <w:jc w:val="left"/>
              <w:spacing w:before="156" w:line="360" w:lineRule="auto"/>
              <w:rPr>
                <w:color w:val="000000"/>
                <w:szCs w:val="21"/>
                <w:highlight w:val="none"/>
              </w:rPr>
            </w:pPr>
            <w:r>
              <w:rPr>
                <w:color w:val="000000"/>
                <w:szCs w:val="21"/>
                <w:highlight w:val="none"/>
              </w:rPr>
              <w:t xml:space="preserve">法定代表人（或委托代理人）</w:t>
            </w:r>
            <w:r>
              <w:rPr>
                <w:color w:val="000000"/>
                <w:szCs w:val="21"/>
                <w:highlight w:val="none"/>
              </w:rPr>
            </w:r>
            <w:r/>
          </w:p>
          <w:p>
            <w:pPr>
              <w:pStyle w:val="686"/>
              <w:jc w:val="left"/>
              <w:spacing w:line="360" w:lineRule="auto"/>
              <w:rPr>
                <w:color w:val="000000"/>
                <w:szCs w:val="21"/>
                <w:highlight w:val="none"/>
              </w:rPr>
            </w:pPr>
            <w:r>
              <w:rPr>
                <w:color w:val="000000"/>
                <w:szCs w:val="21"/>
                <w:highlight w:val="none"/>
              </w:rPr>
              <w:t xml:space="preserve">（签字）：</w:t>
            </w:r>
            <w:r>
              <w:rPr>
                <w:color w:val="000000"/>
                <w:szCs w:val="21"/>
                <w:highlight w:val="none"/>
              </w:rPr>
            </w:r>
            <w:r/>
          </w:p>
        </w:tc>
      </w:tr>
      <w:tr>
        <w:trPr>
          <w:cantSplit/>
          <w:trHeight w:val="1175"/>
        </w:trPr>
        <w:tc>
          <w:tcPr>
            <w:tcW w:w="2499" w:type="dxa"/>
            <w:vAlign w:val="center"/>
            <w:textDirection w:val="lrTb"/>
            <w:noWrap w:val="false"/>
          </w:tcPr>
          <w:p>
            <w:pPr>
              <w:pStyle w:val="686"/>
              <w:jc w:val="left"/>
              <w:spacing w:line="360" w:lineRule="auto"/>
              <w:rPr>
                <w:color w:val="000000"/>
                <w:szCs w:val="21"/>
                <w:highlight w:val="none"/>
              </w:rPr>
            </w:pPr>
            <w:r>
              <w:rPr>
                <w:color w:val="000000"/>
                <w:szCs w:val="21"/>
                <w:highlight w:val="none"/>
              </w:rPr>
              <w:t xml:space="preserve">单位地址：</w:t>
            </w:r>
            <w:r>
              <w:rPr>
                <w:color w:val="000000"/>
                <w:szCs w:val="21"/>
                <w:highlight w:val="none"/>
                <w:u w:val="single"/>
              </w:rPr>
              <w:t xml:space="preserve">                   </w:t>
            </w:r>
            <w:r>
              <w:rPr>
                <w:color w:val="000000"/>
                <w:szCs w:val="21"/>
                <w:highlight w:val="none"/>
              </w:rPr>
            </w:r>
            <w:r/>
          </w:p>
        </w:tc>
        <w:tc>
          <w:tcPr>
            <w:tcW w:w="2501" w:type="dxa"/>
            <w:vAlign w:val="center"/>
            <w:textDirection w:val="lrTb"/>
            <w:noWrap w:val="false"/>
          </w:tcPr>
          <w:p>
            <w:pPr>
              <w:pStyle w:val="686"/>
              <w:jc w:val="left"/>
              <w:spacing w:line="360" w:lineRule="auto"/>
              <w:rPr>
                <w:color w:val="000000"/>
                <w:szCs w:val="21"/>
                <w:highlight w:val="none"/>
              </w:rPr>
            </w:pPr>
            <w:r>
              <w:rPr>
                <w:color w:val="000000"/>
                <w:szCs w:val="21"/>
                <w:highlight w:val="none"/>
              </w:rPr>
              <w:t xml:space="preserve">单位地址：</w:t>
            </w:r>
            <w:r>
              <w:rPr>
                <w:color w:val="000000"/>
                <w:szCs w:val="21"/>
                <w:highlight w:val="none"/>
                <w:u w:val="single"/>
              </w:rPr>
              <w:t xml:space="preserve">                   </w:t>
            </w:r>
            <w:r>
              <w:rPr>
                <w:color w:val="000000"/>
                <w:szCs w:val="21"/>
                <w:highlight w:val="none"/>
              </w:rPr>
            </w:r>
            <w:r/>
          </w:p>
        </w:tc>
      </w:tr>
      <w:tr>
        <w:trPr>
          <w:cantSplit/>
          <w:trHeight w:val="1175"/>
        </w:trPr>
        <w:tc>
          <w:tcPr>
            <w:tcW w:w="2499" w:type="dxa"/>
            <w:vAlign w:val="center"/>
            <w:textDirection w:val="lrTb"/>
            <w:noWrap w:val="false"/>
          </w:tcPr>
          <w:p>
            <w:pPr>
              <w:pStyle w:val="686"/>
              <w:jc w:val="left"/>
              <w:spacing w:line="360" w:lineRule="auto"/>
              <w:rPr>
                <w:rFonts w:hint="eastAsia"/>
                <w:color w:val="000000"/>
                <w:szCs w:val="21"/>
                <w:highlight w:val="none"/>
              </w:rPr>
            </w:pPr>
            <w:r>
              <w:rPr>
                <w:rFonts w:hint="eastAsia"/>
                <w:color w:val="000000"/>
                <w:szCs w:val="21"/>
                <w:highlight w:val="none"/>
              </w:rPr>
              <w:t xml:space="preserve">统一社会信用代码：</w:t>
            </w:r>
            <w:r>
              <w:rPr>
                <w:rFonts w:hint="eastAsia"/>
                <w:color w:val="000000"/>
                <w:szCs w:val="21"/>
                <w:highlight w:val="none"/>
              </w:rPr>
            </w:r>
            <w:r/>
          </w:p>
        </w:tc>
        <w:tc>
          <w:tcPr>
            <w:tcW w:w="2501" w:type="dxa"/>
            <w:vAlign w:val="center"/>
            <w:textDirection w:val="lrTb"/>
            <w:noWrap w:val="false"/>
          </w:tcPr>
          <w:p>
            <w:pPr>
              <w:pStyle w:val="686"/>
              <w:jc w:val="left"/>
              <w:spacing w:line="360" w:lineRule="auto"/>
              <w:rPr>
                <w:color w:val="000000"/>
                <w:szCs w:val="21"/>
                <w:highlight w:val="none"/>
              </w:rPr>
            </w:pPr>
            <w:r>
              <w:rPr>
                <w:rFonts w:hint="eastAsia" w:ascii="宋体" w:hAnsi="宋体" w:cs="宋体"/>
                <w:color w:val="000000"/>
                <w:szCs w:val="21"/>
                <w:highlight w:val="none"/>
              </w:rPr>
              <w:t xml:space="preserve">纳税人识别号</w:t>
            </w:r>
            <w:r>
              <w:rPr>
                <w:rFonts w:hint="eastAsia"/>
                <w:color w:val="000000"/>
                <w:szCs w:val="21"/>
                <w:highlight w:val="none"/>
              </w:rPr>
              <w:t xml:space="preserve">：</w:t>
            </w:r>
            <w:r>
              <w:rPr>
                <w:color w:val="000000"/>
                <w:szCs w:val="21"/>
                <w:highlight w:val="none"/>
              </w:rPr>
            </w:r>
            <w:r/>
          </w:p>
        </w:tc>
      </w:tr>
      <w:tr>
        <w:trPr>
          <w:cantSplit/>
          <w:trHeight w:val="460"/>
        </w:trPr>
        <w:tc>
          <w:tcPr>
            <w:tcW w:w="2499" w:type="dxa"/>
            <w:vAlign w:val="center"/>
            <w:textDirection w:val="lrTb"/>
            <w:noWrap w:val="false"/>
          </w:tcPr>
          <w:p>
            <w:pPr>
              <w:pStyle w:val="686"/>
              <w:spacing w:line="360" w:lineRule="auto"/>
              <w:rPr>
                <w:color w:val="000000"/>
                <w:szCs w:val="21"/>
                <w:highlight w:val="none"/>
              </w:rPr>
            </w:pPr>
            <w:r>
              <w:rPr>
                <w:color w:val="000000"/>
                <w:szCs w:val="21"/>
                <w:highlight w:val="none"/>
              </w:rPr>
              <w:t xml:space="preserve">电话：</w:t>
            </w:r>
            <w:r>
              <w:rPr>
                <w:color w:val="000000"/>
                <w:szCs w:val="21"/>
                <w:highlight w:val="none"/>
              </w:rPr>
            </w:r>
            <w:r/>
          </w:p>
        </w:tc>
        <w:tc>
          <w:tcPr>
            <w:tcW w:w="2501" w:type="dxa"/>
            <w:vAlign w:val="center"/>
            <w:textDirection w:val="lrTb"/>
            <w:noWrap w:val="false"/>
          </w:tcPr>
          <w:p>
            <w:pPr>
              <w:pStyle w:val="686"/>
              <w:jc w:val="left"/>
              <w:spacing w:line="360" w:lineRule="auto"/>
              <w:rPr>
                <w:color w:val="000000"/>
                <w:szCs w:val="21"/>
                <w:highlight w:val="none"/>
              </w:rPr>
            </w:pPr>
            <w:r>
              <w:rPr>
                <w:color w:val="000000"/>
                <w:szCs w:val="21"/>
                <w:highlight w:val="none"/>
              </w:rPr>
              <w:t xml:space="preserve">电话：</w:t>
            </w:r>
            <w:r>
              <w:rPr>
                <w:color w:val="000000"/>
                <w:szCs w:val="21"/>
                <w:highlight w:val="none"/>
              </w:rPr>
            </w:r>
            <w:r/>
          </w:p>
        </w:tc>
      </w:tr>
    </w:tbl>
    <w:p>
      <w:pPr>
        <w:pStyle w:val="686"/>
        <w:ind w:firstLine="315"/>
        <w:jc w:val="left"/>
        <w:spacing w:line="360" w:lineRule="auto"/>
        <w:rPr>
          <w:color w:val="000000"/>
          <w:szCs w:val="21"/>
          <w:highlight w:val="none"/>
        </w:rPr>
      </w:pPr>
      <w:r/>
      <w:bookmarkEnd w:id="258"/>
      <w:r>
        <w:rPr>
          <w:color w:val="000000"/>
          <w:szCs w:val="21"/>
          <w:highlight w:val="none"/>
        </w:rPr>
      </w:r>
      <w:r/>
    </w:p>
    <w:p>
      <w:pPr>
        <w:pStyle w:val="686"/>
        <w:jc w:val="center"/>
        <w:spacing w:line="600" w:lineRule="exact"/>
        <w:rPr>
          <w:rFonts w:eastAsia="方正小标宋_GBK"/>
          <w:color w:val="000000"/>
          <w:sz w:val="36"/>
          <w:szCs w:val="36"/>
          <w:highlight w:val="none"/>
        </w:rPr>
      </w:pPr>
      <w:r>
        <w:rPr>
          <w:rFonts w:eastAsia="方正小标宋_GBK"/>
          <w:color w:val="000000"/>
          <w:sz w:val="36"/>
          <w:szCs w:val="36"/>
          <w:highlight w:val="none"/>
        </w:rPr>
        <w:br w:type="page" w:clear="all"/>
      </w:r>
      <w:r>
        <w:rPr>
          <w:rFonts w:eastAsia="方正小标宋_GBK"/>
          <w:color w:val="000000"/>
          <w:sz w:val="36"/>
          <w:szCs w:val="36"/>
          <w:highlight w:val="none"/>
        </w:rPr>
        <w:t xml:space="preserve">南京红十字血液中心廉洁诚信合同</w:t>
      </w:r>
      <w:r>
        <w:rPr>
          <w:rFonts w:eastAsia="方正小标宋_GBK"/>
          <w:color w:val="000000"/>
          <w:sz w:val="36"/>
          <w:szCs w:val="36"/>
          <w:highlight w:val="none"/>
        </w:rPr>
      </w:r>
      <w:r/>
    </w:p>
    <w:p>
      <w:pPr>
        <w:pStyle w:val="686"/>
        <w:spacing w:line="600" w:lineRule="exact"/>
        <w:rPr>
          <w:color w:val="000000"/>
          <w:sz w:val="24"/>
          <w:highlight w:val="none"/>
        </w:rPr>
      </w:pPr>
      <w:r>
        <w:rPr>
          <w:color w:val="000000"/>
          <w:sz w:val="24"/>
          <w:highlight w:val="none"/>
        </w:rPr>
        <w:t xml:space="preserve">甲方：南京红十字血液中心</w:t>
      </w:r>
      <w:r>
        <w:rPr>
          <w:color w:val="000000"/>
          <w:sz w:val="24"/>
          <w:highlight w:val="none"/>
        </w:rPr>
      </w:r>
      <w:r/>
    </w:p>
    <w:p>
      <w:pPr>
        <w:pStyle w:val="686"/>
        <w:spacing w:line="600" w:lineRule="exact"/>
        <w:rPr>
          <w:color w:val="000000"/>
          <w:sz w:val="24"/>
          <w:highlight w:val="none"/>
        </w:rPr>
      </w:pPr>
      <w:r>
        <w:rPr>
          <w:color w:val="000000"/>
          <w:sz w:val="24"/>
          <w:highlight w:val="none"/>
        </w:rPr>
        <w:t xml:space="preserve">乙方</w:t>
      </w:r>
      <w:r>
        <w:rPr>
          <w:rFonts w:hint="eastAsia"/>
          <w:color w:val="000000"/>
          <w:sz w:val="24"/>
          <w:highlight w:val="none"/>
        </w:rPr>
        <w:t xml:space="preserve">：</w:t>
      </w:r>
      <w:r>
        <w:rPr>
          <w:color w:val="000000"/>
          <w:sz w:val="24"/>
          <w:highlight w:val="none"/>
        </w:rPr>
      </w:r>
      <w:r/>
    </w:p>
    <w:p>
      <w:pPr>
        <w:pStyle w:val="686"/>
        <w:ind w:firstLine="420"/>
        <w:spacing w:line="360" w:lineRule="auto"/>
        <w:rPr>
          <w:color w:val="000000"/>
          <w:szCs w:val="21"/>
          <w:highlight w:val="none"/>
        </w:rPr>
      </w:pPr>
      <w:r>
        <w:rPr>
          <w:color w:val="000000"/>
          <w:szCs w:val="21"/>
          <w:highlight w:val="none"/>
        </w:rPr>
        <w:t xml:space="preserve">为进一步加强医疗卫生行风建设，规范南京红十字血液中心廉洁诚信行为，有效防范商业贿赂行为，营造公平交易、诚实守信的环境，经甲、乙双方协商，同意签订本合同，并共同遵守：</w:t>
      </w:r>
      <w:r>
        <w:rPr>
          <w:color w:val="000000"/>
          <w:szCs w:val="21"/>
          <w:highlight w:val="none"/>
        </w:rPr>
      </w:r>
      <w:r/>
    </w:p>
    <w:p>
      <w:pPr>
        <w:pStyle w:val="686"/>
        <w:ind w:firstLine="420"/>
        <w:spacing w:line="360" w:lineRule="auto"/>
        <w:rPr>
          <w:color w:val="000000"/>
          <w:szCs w:val="21"/>
          <w:highlight w:val="none"/>
        </w:rPr>
      </w:pPr>
      <w:r>
        <w:rPr>
          <w:color w:val="000000"/>
          <w:szCs w:val="21"/>
          <w:highlight w:val="none"/>
        </w:rPr>
        <w:t xml:space="preserve">一、甲乙双方按照《民法典》及南京市卫生系统相关要求签订廉洁诚信合同。</w:t>
      </w:r>
      <w:r>
        <w:rPr>
          <w:color w:val="000000"/>
          <w:szCs w:val="21"/>
          <w:highlight w:val="none"/>
        </w:rPr>
      </w:r>
      <w:r/>
    </w:p>
    <w:p>
      <w:pPr>
        <w:pStyle w:val="686"/>
        <w:ind w:firstLine="420"/>
        <w:spacing w:line="360" w:lineRule="auto"/>
        <w:rPr>
          <w:color w:val="000000"/>
          <w:szCs w:val="21"/>
          <w:highlight w:val="none"/>
        </w:rPr>
      </w:pPr>
      <w:r>
        <w:rPr>
          <w:color w:val="000000"/>
          <w:szCs w:val="21"/>
          <w:highlight w:val="none"/>
        </w:rPr>
        <w:t xml:space="preserve">二、甲方严禁接受乙方以任何名义、形式给予的回扣，不得将接受捐赠资助与相关合同内容挂钩。甲方工作人员不得参加乙方安排并支付费用的营业性娱乐场所的娱乐活动，不得以任何形式向乙方索要现金、有价证券、支付凭证和贵重礼品等。被迫接受乙方给予的钱物，应予退还，无法退还的，有责任如实向有关纪检监察部门反映情况。</w:t>
      </w:r>
      <w:r>
        <w:rPr>
          <w:color w:val="000000"/>
          <w:szCs w:val="21"/>
          <w:highlight w:val="none"/>
        </w:rPr>
      </w:r>
      <w:r/>
    </w:p>
    <w:p>
      <w:pPr>
        <w:pStyle w:val="686"/>
        <w:ind w:firstLine="420"/>
        <w:spacing w:line="360" w:lineRule="auto"/>
        <w:rPr>
          <w:color w:val="000000"/>
          <w:szCs w:val="21"/>
          <w:highlight w:val="none"/>
        </w:rPr>
      </w:pPr>
      <w:r>
        <w:rPr>
          <w:color w:val="000000"/>
          <w:szCs w:val="21"/>
          <w:highlight w:val="none"/>
        </w:rPr>
        <w:t xml:space="preserve">三、严禁甲方工作人员利用任何途径和方式，为乙方提供信息，或为乙方提供便利。</w:t>
      </w:r>
      <w:r>
        <w:rPr>
          <w:color w:val="000000"/>
          <w:szCs w:val="21"/>
          <w:highlight w:val="none"/>
        </w:rPr>
      </w:r>
      <w:r/>
    </w:p>
    <w:p>
      <w:pPr>
        <w:pStyle w:val="686"/>
        <w:ind w:firstLine="420"/>
        <w:spacing w:line="360" w:lineRule="auto"/>
        <w:rPr>
          <w:color w:val="000000"/>
          <w:szCs w:val="21"/>
          <w:highlight w:val="none"/>
        </w:rPr>
      </w:pPr>
      <w:r>
        <w:rPr>
          <w:color w:val="000000"/>
          <w:szCs w:val="21"/>
          <w:highlight w:val="none"/>
        </w:rPr>
        <w:t xml:space="preserve">四、乙方不得以回扣、宴请等方式影响甲方工作人员，不得提供旅游、超标准支付食宿费用。</w:t>
      </w:r>
      <w:r>
        <w:rPr>
          <w:color w:val="000000"/>
          <w:szCs w:val="21"/>
          <w:highlight w:val="none"/>
        </w:rPr>
      </w:r>
      <w:r/>
    </w:p>
    <w:p>
      <w:pPr>
        <w:pStyle w:val="686"/>
        <w:ind w:firstLine="420"/>
        <w:spacing w:line="360" w:lineRule="auto"/>
        <w:rPr>
          <w:color w:val="000000"/>
          <w:szCs w:val="21"/>
          <w:highlight w:val="none"/>
        </w:rPr>
      </w:pPr>
      <w:r>
        <w:rPr>
          <w:color w:val="000000"/>
          <w:szCs w:val="21"/>
          <w:highlight w:val="none"/>
        </w:rPr>
        <w:t xml:space="preserve">五、乙方代表必须在工作时间到甲方指定地点联系商谈，不得借故到甲方相关领导、部门负责人及相关工作人员家中访谈并提供任何好处费。</w:t>
      </w:r>
      <w:r>
        <w:rPr>
          <w:color w:val="000000"/>
          <w:szCs w:val="21"/>
          <w:highlight w:val="none"/>
        </w:rPr>
      </w:r>
      <w:r/>
    </w:p>
    <w:p>
      <w:pPr>
        <w:pStyle w:val="686"/>
        <w:ind w:firstLine="420"/>
        <w:spacing w:line="360" w:lineRule="auto"/>
        <w:rPr>
          <w:color w:val="000000"/>
          <w:szCs w:val="21"/>
          <w:highlight w:val="none"/>
        </w:rPr>
      </w:pPr>
      <w:r>
        <w:rPr>
          <w:color w:val="000000"/>
          <w:szCs w:val="21"/>
          <w:highlight w:val="none"/>
        </w:rPr>
        <w:t xml:space="preserve">七、乙方如违反本合同，一经发现，甲方有权终止合同，并向有关卫生计生行政部门报告。如乙方被列入商业贿赂不良记录，则严格按照《国家卫生计生委关于建立医药购销领域商业贿赂不良记录的规定》（国卫法制发〔2013〕50号）等相关规定处理。</w:t>
      </w:r>
      <w:r>
        <w:rPr>
          <w:color w:val="000000"/>
          <w:szCs w:val="21"/>
          <w:highlight w:val="none"/>
        </w:rPr>
      </w:r>
      <w:r/>
    </w:p>
    <w:p>
      <w:pPr>
        <w:pStyle w:val="686"/>
        <w:ind w:firstLine="420"/>
        <w:spacing w:line="360" w:lineRule="auto"/>
        <w:rPr>
          <w:color w:val="000000"/>
          <w:szCs w:val="21"/>
          <w:highlight w:val="none"/>
        </w:rPr>
      </w:pPr>
      <w:r>
        <w:rPr>
          <w:color w:val="000000"/>
          <w:szCs w:val="21"/>
          <w:highlight w:val="none"/>
        </w:rPr>
        <w:t xml:space="preserve">八、本合同作为主体合同的重要组成部分，与主体合同一并执行，具有同等的法律效力。</w:t>
      </w:r>
      <w:r>
        <w:rPr>
          <w:color w:val="000000"/>
          <w:szCs w:val="21"/>
          <w:highlight w:val="none"/>
        </w:rPr>
      </w:r>
      <w:r/>
    </w:p>
    <w:p>
      <w:pPr>
        <w:pStyle w:val="686"/>
        <w:ind w:firstLine="420"/>
        <w:spacing w:line="360" w:lineRule="auto"/>
        <w:rPr>
          <w:color w:val="000000"/>
          <w:szCs w:val="21"/>
          <w:highlight w:val="none"/>
        </w:rPr>
      </w:pPr>
      <w:r>
        <w:rPr>
          <w:color w:val="000000"/>
          <w:szCs w:val="21"/>
          <w:highlight w:val="none"/>
        </w:rPr>
        <w:t xml:space="preserve">九、本合同一式三份，甲、乙双方各执一份，甲方纪检监察部门（基层医疗卫生机构上报上级卫生计生行政部门）执一份，并从签订之日起生效。</w:t>
      </w:r>
      <w:r>
        <w:rPr>
          <w:color w:val="000000"/>
          <w:szCs w:val="21"/>
          <w:highlight w:val="none"/>
        </w:rPr>
      </w:r>
      <w:r/>
    </w:p>
    <w:p>
      <w:pPr>
        <w:pStyle w:val="686"/>
        <w:spacing w:line="600" w:lineRule="exact"/>
        <w:rPr>
          <w:color w:val="000000"/>
          <w:szCs w:val="21"/>
          <w:highlight w:val="none"/>
        </w:rPr>
      </w:pPr>
      <w:r>
        <w:rPr>
          <w:color w:val="000000"/>
          <w:szCs w:val="21"/>
          <w:highlight w:val="none"/>
        </w:rPr>
      </w:r>
      <w:r/>
    </w:p>
    <w:p>
      <w:pPr>
        <w:pStyle w:val="686"/>
        <w:ind w:firstLine="420"/>
        <w:spacing w:line="600" w:lineRule="exact"/>
        <w:rPr>
          <w:color w:val="000000"/>
          <w:szCs w:val="21"/>
          <w:highlight w:val="none"/>
        </w:rPr>
      </w:pPr>
      <w:r>
        <w:rPr>
          <w:color w:val="000000"/>
          <w:szCs w:val="21"/>
          <w:highlight w:val="none"/>
        </w:rPr>
        <w:t xml:space="preserve">甲方（盖章）：</w:t>
      </w:r>
      <w:r>
        <w:rPr>
          <w:color w:val="000000"/>
          <w:sz w:val="24"/>
          <w:highlight w:val="none"/>
        </w:rPr>
        <w:t xml:space="preserve">南京红十字血液中心</w:t>
      </w:r>
      <w:r>
        <w:rPr>
          <w:color w:val="000000"/>
          <w:szCs w:val="21"/>
          <w:highlight w:val="none"/>
        </w:rPr>
        <w:t xml:space="preserve">        乙方（盖章）： </w:t>
      </w:r>
      <w:r>
        <w:rPr>
          <w:color w:val="000000"/>
          <w:szCs w:val="21"/>
          <w:highlight w:val="none"/>
        </w:rPr>
      </w:r>
      <w:r/>
    </w:p>
    <w:p>
      <w:pPr>
        <w:pStyle w:val="686"/>
        <w:ind w:left="3150" w:hanging="3150"/>
        <w:spacing w:line="600" w:lineRule="exact"/>
        <w:rPr>
          <w:color w:val="000000"/>
          <w:szCs w:val="21"/>
          <w:highlight w:val="none"/>
        </w:rPr>
      </w:pPr>
      <w:r>
        <w:rPr>
          <w:color w:val="000000"/>
          <w:szCs w:val="21"/>
          <w:highlight w:val="none"/>
        </w:rPr>
        <w:t xml:space="preserve">    甲方责任人：                              乙方责任人：</w:t>
      </w:r>
      <w:r>
        <w:rPr>
          <w:color w:val="000000"/>
          <w:szCs w:val="21"/>
          <w:highlight w:val="none"/>
        </w:rPr>
      </w:r>
      <w:r/>
    </w:p>
    <w:p>
      <w:pPr>
        <w:pStyle w:val="686"/>
        <w:ind w:firstLine="420"/>
        <w:jc w:val="left"/>
        <w:spacing w:line="600" w:lineRule="exact"/>
        <w:rPr>
          <w:b/>
          <w:color w:val="000000"/>
          <w:szCs w:val="21"/>
          <w:highlight w:val="none"/>
        </w:rPr>
      </w:pPr>
      <w:r>
        <w:rPr>
          <w:color w:val="000000"/>
          <w:szCs w:val="21"/>
          <w:highlight w:val="none"/>
        </w:rPr>
        <w:t xml:space="preserve">日期：     年   月   日                    日期：     年   月   日</w:t>
      </w:r>
      <w:r>
        <w:rPr>
          <w:b/>
          <w:color w:val="000000"/>
          <w:szCs w:val="21"/>
          <w:highlight w:val="none"/>
        </w:rPr>
        <w:tab/>
      </w:r>
      <w:r>
        <w:rPr>
          <w:b/>
          <w:color w:val="000000"/>
          <w:szCs w:val="21"/>
          <w:highlight w:val="none"/>
        </w:rPr>
        <w:t xml:space="preserve">                </w:t>
      </w:r>
      <w:r>
        <w:rPr>
          <w:b/>
          <w:color w:val="000000"/>
          <w:szCs w:val="21"/>
          <w:highlight w:val="none"/>
        </w:rPr>
        <w:tab/>
      </w:r>
      <w:r>
        <w:rPr>
          <w:b/>
          <w:color w:val="000000"/>
          <w:szCs w:val="21"/>
          <w:highlight w:val="none"/>
        </w:rPr>
      </w:r>
      <w:r/>
    </w:p>
    <w:p>
      <w:pPr>
        <w:pStyle w:val="686"/>
        <w:rPr>
          <w:color w:val="000000"/>
          <w:highlight w:val="none"/>
        </w:rPr>
      </w:pPr>
      <w:r>
        <w:rPr>
          <w:color w:val="000000"/>
          <w:highlight w:val="none"/>
        </w:rPr>
      </w:r>
      <w:r/>
    </w:p>
    <w:p>
      <w:pPr>
        <w:pStyle w:val="736"/>
        <w:rPr>
          <w:rFonts w:ascii="Times New Roman" w:hAnsi="Times New Roman"/>
          <w:color w:val="000000"/>
          <w:highlight w:val="none"/>
        </w:rPr>
      </w:pPr>
      <w:r>
        <w:rPr>
          <w:rFonts w:ascii="Times New Roman" w:hAnsi="Times New Roman"/>
          <w:color w:val="000000"/>
          <w:highlight w:val="none"/>
        </w:rPr>
        <w:br w:type="page" w:clear="all"/>
      </w:r>
      <w:bookmarkStart w:id="271" w:name="_Toc107246271"/>
      <w:r/>
      <w:bookmarkStart w:id="272" w:name="_Toc91836564"/>
      <w:r>
        <w:rPr>
          <w:rFonts w:ascii="Times New Roman" w:hAnsi="Times New Roman"/>
          <w:color w:val="000000"/>
          <w:highlight w:val="none"/>
        </w:rPr>
        <w:t xml:space="preserve">第四章采购需求</w:t>
      </w:r>
      <w:bookmarkEnd w:id="271"/>
      <w:r/>
      <w:bookmarkEnd w:id="272"/>
      <w:r>
        <w:rPr>
          <w:rFonts w:ascii="Times New Roman" w:hAnsi="Times New Roman"/>
          <w:color w:val="000000"/>
          <w:highlight w:val="none"/>
        </w:rPr>
      </w:r>
      <w:r/>
    </w:p>
    <w:p>
      <w:pPr>
        <w:pStyle w:val="687"/>
        <w:ind w:left="0" w:right="0"/>
        <w:spacing w:before="0" w:after="0" w:line="360" w:lineRule="auto"/>
        <w:rPr>
          <w:color w:val="000000"/>
          <w:szCs w:val="21"/>
          <w:highlight w:val="none"/>
        </w:rPr>
      </w:pPr>
      <w:r>
        <w:rPr>
          <w:color w:val="000000"/>
          <w:szCs w:val="21"/>
          <w:highlight w:val="none"/>
        </w:rPr>
        <w:t xml:space="preserve">一、项目概况</w:t>
      </w:r>
      <w:r>
        <w:rPr>
          <w:color w:val="000000"/>
          <w:szCs w:val="21"/>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4"/>
        <w:gridCol w:w="1928"/>
        <w:gridCol w:w="789"/>
        <w:gridCol w:w="1328"/>
        <w:gridCol w:w="1830"/>
        <w:gridCol w:w="1159"/>
        <w:gridCol w:w="1158"/>
      </w:tblGrid>
      <w:tr>
        <w:trPr>
          <w:trHeight w:val="583"/>
        </w:trPr>
        <w:tc>
          <w:tcPr>
            <w:tcW w:w="421" w:type="dxa"/>
            <w:vAlign w:val="center"/>
            <w:textDirection w:val="lrTb"/>
            <w:noWrap w:val="false"/>
          </w:tcPr>
          <w:p>
            <w:pPr>
              <w:pStyle w:val="686"/>
              <w:jc w:val="center"/>
              <w:spacing w:line="240" w:lineRule="auto"/>
              <w:tabs>
                <w:tab w:val="left" w:pos="4788" w:leader="none"/>
              </w:tabs>
              <w:rPr>
                <w:b/>
                <w:color w:val="000000"/>
                <w:szCs w:val="21"/>
                <w:highlight w:val="none"/>
              </w:rPr>
            </w:pPr>
            <w:r>
              <w:rPr>
                <w:b/>
                <w:color w:val="000000"/>
                <w:szCs w:val="21"/>
                <w:highlight w:val="none"/>
              </w:rPr>
              <w:t xml:space="preserve">分包号</w:t>
            </w:r>
            <w:r>
              <w:rPr>
                <w:b/>
                <w:color w:val="000000"/>
                <w:szCs w:val="21"/>
                <w:highlight w:val="none"/>
              </w:rPr>
            </w:r>
            <w:r/>
          </w:p>
        </w:tc>
        <w:tc>
          <w:tcPr>
            <w:tcW w:w="1077" w:type="dxa"/>
            <w:vAlign w:val="center"/>
            <w:textDirection w:val="lrTb"/>
            <w:noWrap w:val="false"/>
          </w:tcPr>
          <w:p>
            <w:pPr>
              <w:pStyle w:val="686"/>
              <w:jc w:val="center"/>
              <w:spacing w:line="240" w:lineRule="auto"/>
              <w:tabs>
                <w:tab w:val="left" w:pos="4788" w:leader="none"/>
              </w:tabs>
              <w:rPr>
                <w:b/>
                <w:color w:val="000000"/>
                <w:szCs w:val="21"/>
                <w:highlight w:val="none"/>
              </w:rPr>
            </w:pPr>
            <w:r>
              <w:rPr>
                <w:b/>
                <w:color w:val="000000"/>
                <w:szCs w:val="21"/>
                <w:highlight w:val="none"/>
              </w:rPr>
              <w:t xml:space="preserve">产品名称</w:t>
            </w:r>
            <w:r>
              <w:rPr>
                <w:b/>
                <w:color w:val="000000"/>
                <w:szCs w:val="21"/>
                <w:highlight w:val="none"/>
              </w:rPr>
            </w:r>
            <w:r/>
          </w:p>
        </w:tc>
        <w:tc>
          <w:tcPr>
            <w:tcW w:w="440" w:type="dxa"/>
            <w:vAlign w:val="center"/>
            <w:textDirection w:val="lrTb"/>
            <w:noWrap w:val="false"/>
          </w:tcPr>
          <w:p>
            <w:pPr>
              <w:pStyle w:val="686"/>
              <w:jc w:val="center"/>
              <w:spacing w:line="240" w:lineRule="auto"/>
              <w:tabs>
                <w:tab w:val="left" w:pos="4788" w:leader="none"/>
              </w:tabs>
              <w:rPr>
                <w:b/>
                <w:color w:val="000000"/>
                <w:szCs w:val="21"/>
                <w:highlight w:val="none"/>
              </w:rPr>
            </w:pPr>
            <w:r>
              <w:rPr>
                <w:b/>
                <w:color w:val="000000"/>
                <w:szCs w:val="21"/>
                <w:highlight w:val="none"/>
              </w:rPr>
              <w:t xml:space="preserve">数量（套）</w:t>
            </w:r>
            <w:r>
              <w:rPr>
                <w:b/>
                <w:color w:val="000000"/>
                <w:szCs w:val="21"/>
                <w:highlight w:val="none"/>
              </w:rPr>
            </w:r>
            <w:r/>
          </w:p>
        </w:tc>
        <w:tc>
          <w:tcPr>
            <w:tcW w:w="742" w:type="dxa"/>
            <w:vAlign w:val="center"/>
            <w:textDirection w:val="lrTb"/>
            <w:noWrap w:val="false"/>
          </w:tcPr>
          <w:p>
            <w:pPr>
              <w:pStyle w:val="686"/>
              <w:jc w:val="center"/>
              <w:spacing w:line="240" w:lineRule="auto"/>
              <w:tabs>
                <w:tab w:val="left" w:pos="4788" w:leader="none"/>
              </w:tabs>
              <w:rPr>
                <w:b/>
                <w:color w:val="000000"/>
                <w:szCs w:val="21"/>
                <w:highlight w:val="none"/>
              </w:rPr>
            </w:pPr>
            <w:r>
              <w:rPr>
                <w:b/>
                <w:color w:val="000000"/>
                <w:szCs w:val="21"/>
                <w:highlight w:val="none"/>
              </w:rPr>
              <w:t xml:space="preserve">合同履行期限</w:t>
            </w:r>
            <w:r>
              <w:rPr>
                <w:b/>
                <w:color w:val="000000"/>
                <w:szCs w:val="21"/>
                <w:highlight w:val="none"/>
              </w:rPr>
            </w:r>
            <w:r/>
          </w:p>
        </w:tc>
        <w:tc>
          <w:tcPr>
            <w:tcW w:w="1022" w:type="dxa"/>
            <w:vAlign w:val="center"/>
            <w:textDirection w:val="lrTb"/>
            <w:noWrap w:val="false"/>
          </w:tcPr>
          <w:p>
            <w:pPr>
              <w:pStyle w:val="686"/>
              <w:jc w:val="center"/>
              <w:spacing w:line="240" w:lineRule="auto"/>
              <w:tabs>
                <w:tab w:val="left" w:pos="4788" w:leader="none"/>
              </w:tabs>
              <w:rPr>
                <w:b/>
                <w:color w:val="000000"/>
                <w:szCs w:val="21"/>
                <w:highlight w:val="none"/>
              </w:rPr>
            </w:pPr>
            <w:r>
              <w:rPr>
                <w:b/>
                <w:color w:val="000000"/>
                <w:szCs w:val="21"/>
                <w:highlight w:val="none"/>
              </w:rPr>
              <w:t xml:space="preserve">项目预算金额</w:t>
            </w:r>
            <w:r>
              <w:rPr>
                <w:b/>
                <w:color w:val="000000"/>
                <w:szCs w:val="21"/>
                <w:highlight w:val="none"/>
              </w:rPr>
            </w:r>
            <w:r/>
          </w:p>
          <w:p>
            <w:pPr>
              <w:pStyle w:val="686"/>
              <w:jc w:val="center"/>
              <w:spacing w:line="240" w:lineRule="auto"/>
              <w:tabs>
                <w:tab w:val="left" w:pos="4788" w:leader="none"/>
              </w:tabs>
              <w:rPr>
                <w:b/>
                <w:color w:val="000000"/>
                <w:szCs w:val="21"/>
                <w:highlight w:val="none"/>
              </w:rPr>
            </w:pPr>
            <w:r>
              <w:rPr>
                <w:b/>
                <w:color w:val="000000"/>
                <w:szCs w:val="21"/>
                <w:highlight w:val="none"/>
              </w:rPr>
              <w:t xml:space="preserve">（万元/人民币）</w:t>
            </w:r>
            <w:r>
              <w:rPr>
                <w:b/>
                <w:color w:val="000000"/>
                <w:szCs w:val="21"/>
                <w:highlight w:val="none"/>
              </w:rPr>
            </w:r>
            <w:r/>
          </w:p>
        </w:tc>
        <w:tc>
          <w:tcPr>
            <w:tcW w:w="647" w:type="dxa"/>
            <w:vAlign w:val="center"/>
            <w:textDirection w:val="lrTb"/>
            <w:noWrap w:val="false"/>
          </w:tcPr>
          <w:p>
            <w:pPr>
              <w:pStyle w:val="686"/>
              <w:jc w:val="center"/>
              <w:spacing w:line="240" w:lineRule="auto"/>
              <w:tabs>
                <w:tab w:val="left" w:pos="4788" w:leader="none"/>
              </w:tabs>
              <w:rPr>
                <w:b/>
                <w:color w:val="000000"/>
                <w:szCs w:val="21"/>
                <w:highlight w:val="none"/>
              </w:rPr>
            </w:pPr>
            <w:r>
              <w:rPr>
                <w:b/>
                <w:color w:val="000000"/>
                <w:szCs w:val="21"/>
                <w:highlight w:val="none"/>
              </w:rPr>
              <w:t xml:space="preserve">是否接受进口产品</w:t>
            </w:r>
            <w:r>
              <w:rPr>
                <w:b/>
                <w:color w:val="000000"/>
                <w:szCs w:val="21"/>
                <w:highlight w:val="none"/>
              </w:rPr>
            </w:r>
            <w:r/>
          </w:p>
        </w:tc>
        <w:tc>
          <w:tcPr>
            <w:tcW w:w="647" w:type="dxa"/>
            <w:vAlign w:val="center"/>
            <w:textDirection w:val="lrTb"/>
            <w:noWrap w:val="false"/>
          </w:tcPr>
          <w:p>
            <w:pPr>
              <w:pStyle w:val="686"/>
              <w:jc w:val="center"/>
              <w:spacing w:line="240" w:lineRule="auto"/>
              <w:tabs>
                <w:tab w:val="left" w:pos="4788" w:leader="none"/>
              </w:tabs>
              <w:rPr>
                <w:b/>
                <w:color w:val="000000"/>
                <w:szCs w:val="21"/>
                <w:highlight w:val="none"/>
              </w:rPr>
            </w:pPr>
            <w:r>
              <w:rPr>
                <w:b/>
                <w:color w:val="000000"/>
                <w:szCs w:val="21"/>
                <w:highlight w:val="none"/>
              </w:rPr>
              <w:t xml:space="preserve">免费质保期</w:t>
            </w:r>
            <w:r>
              <w:rPr>
                <w:b/>
                <w:color w:val="000000"/>
                <w:szCs w:val="21"/>
                <w:highlight w:val="none"/>
              </w:rPr>
            </w:r>
            <w:r/>
          </w:p>
        </w:tc>
      </w:tr>
      <w:tr>
        <w:trPr>
          <w:trHeight w:val="687"/>
        </w:trPr>
        <w:tc>
          <w:tcPr>
            <w:tcW w:w="421" w:type="dxa"/>
            <w:vAlign w:val="center"/>
            <w:textDirection w:val="lrTb"/>
            <w:noWrap w:val="false"/>
          </w:tcPr>
          <w:p>
            <w:pPr>
              <w:pStyle w:val="686"/>
              <w:jc w:val="center"/>
              <w:spacing w:line="240" w:lineRule="auto"/>
              <w:rPr>
                <w:color w:val="000000"/>
                <w:szCs w:val="21"/>
                <w:highlight w:val="none"/>
              </w:rPr>
            </w:pPr>
            <w:r>
              <w:rPr>
                <w:color w:val="000000"/>
                <w:szCs w:val="21"/>
                <w:highlight w:val="none"/>
              </w:rPr>
              <w:t xml:space="preserve">1</w:t>
            </w:r>
            <w:r>
              <w:rPr>
                <w:color w:val="000000"/>
                <w:szCs w:val="21"/>
                <w:highlight w:val="none"/>
              </w:rPr>
            </w:r>
            <w:r/>
          </w:p>
        </w:tc>
        <w:tc>
          <w:tcPr>
            <w:tcW w:w="1077" w:type="dxa"/>
            <w:vAlign w:val="center"/>
            <w:textDirection w:val="lrTb"/>
            <w:noWrap w:val="false"/>
          </w:tcPr>
          <w:p>
            <w:pPr>
              <w:pStyle w:val="686"/>
              <w:jc w:val="center"/>
              <w:spacing w:line="240" w:lineRule="auto"/>
              <w:rPr>
                <w:color w:val="000000"/>
                <w:szCs w:val="21"/>
                <w:highlight w:val="none"/>
                <w:lang w:val="zh-CN"/>
              </w:rPr>
            </w:pPr>
            <w:r>
              <w:rPr>
                <w:color w:val="000000"/>
                <w:szCs w:val="21"/>
                <w:highlight w:val="none"/>
              </w:rPr>
              <w:t xml:space="preserve">全自动核酸血筛一体机</w:t>
            </w:r>
            <w:r>
              <w:rPr>
                <w:color w:val="000000"/>
                <w:szCs w:val="21"/>
                <w:highlight w:val="none"/>
                <w:lang w:val="zh-CN"/>
              </w:rPr>
            </w:r>
            <w:r/>
          </w:p>
        </w:tc>
        <w:tc>
          <w:tcPr>
            <w:tcW w:w="440" w:type="dxa"/>
            <w:vAlign w:val="center"/>
            <w:textDirection w:val="lrTb"/>
            <w:noWrap w:val="false"/>
          </w:tcPr>
          <w:p>
            <w:pPr>
              <w:pStyle w:val="686"/>
              <w:jc w:val="center"/>
              <w:spacing w:line="240" w:lineRule="auto"/>
              <w:tabs>
                <w:tab w:val="left" w:pos="4788" w:leader="none"/>
              </w:tabs>
              <w:rPr>
                <w:color w:val="000000"/>
                <w:szCs w:val="21"/>
                <w:highlight w:val="none"/>
                <w:lang w:val="zh-CN"/>
              </w:rPr>
            </w:pPr>
            <w:r>
              <w:rPr>
                <w:color w:val="000000"/>
                <w:szCs w:val="21"/>
                <w:highlight w:val="none"/>
                <w:lang w:val="zh-CN"/>
              </w:rPr>
              <w:t xml:space="preserve">1</w:t>
            </w:r>
            <w:r>
              <w:rPr>
                <w:color w:val="000000"/>
                <w:szCs w:val="21"/>
                <w:highlight w:val="none"/>
                <w:lang w:val="zh-CN"/>
              </w:rPr>
            </w:r>
            <w:r/>
          </w:p>
        </w:tc>
        <w:tc>
          <w:tcPr>
            <w:tcW w:w="742" w:type="dxa"/>
            <w:vAlign w:val="center"/>
            <w:vMerge w:val="restart"/>
            <w:textDirection w:val="lrTb"/>
            <w:noWrap w:val="false"/>
          </w:tcPr>
          <w:p>
            <w:pPr>
              <w:pStyle w:val="686"/>
              <w:jc w:val="center"/>
              <w:spacing w:line="240" w:lineRule="auto"/>
              <w:tabs>
                <w:tab w:val="left" w:pos="4788" w:leader="none"/>
              </w:tabs>
              <w:rPr>
                <w:color w:val="000000"/>
                <w:szCs w:val="21"/>
                <w:highlight w:val="none"/>
              </w:rPr>
            </w:pPr>
            <w:r>
              <w:rPr>
                <w:rFonts w:hint="eastAsia"/>
                <w:color w:val="000000"/>
                <w:szCs w:val="21"/>
                <w:highlight w:val="none"/>
              </w:rPr>
              <w:t xml:space="preserve">合同生效后60日历天内供货并安装完毕</w:t>
            </w:r>
            <w:r>
              <w:rPr>
                <w:color w:val="000000"/>
                <w:szCs w:val="21"/>
                <w:highlight w:val="none"/>
              </w:rPr>
            </w:r>
            <w:r/>
          </w:p>
        </w:tc>
        <w:tc>
          <w:tcPr>
            <w:tcW w:w="1022" w:type="dxa"/>
            <w:vAlign w:val="center"/>
            <w:textDirection w:val="lrTb"/>
            <w:noWrap w:val="false"/>
          </w:tcPr>
          <w:p>
            <w:pPr>
              <w:pStyle w:val="686"/>
              <w:jc w:val="center"/>
              <w:spacing w:line="240" w:lineRule="auto"/>
              <w:widowControl/>
              <w:rPr>
                <w:color w:val="000000"/>
                <w:szCs w:val="21"/>
                <w:highlight w:val="none"/>
              </w:rPr>
            </w:pPr>
            <w:r>
              <w:rPr>
                <w:color w:val="000000"/>
                <w:szCs w:val="21"/>
                <w:highlight w:val="none"/>
              </w:rPr>
              <w:t xml:space="preserve">110</w:t>
            </w:r>
            <w:r>
              <w:rPr>
                <w:color w:val="000000"/>
                <w:szCs w:val="21"/>
                <w:highlight w:val="none"/>
              </w:rPr>
            </w:r>
            <w:r/>
          </w:p>
        </w:tc>
        <w:tc>
          <w:tcPr>
            <w:tcW w:w="647" w:type="dxa"/>
            <w:vAlign w:val="center"/>
            <w:textDirection w:val="lrTb"/>
            <w:noWrap w:val="false"/>
          </w:tcPr>
          <w:p>
            <w:pPr>
              <w:pStyle w:val="686"/>
              <w:jc w:val="center"/>
              <w:spacing w:line="240" w:lineRule="auto"/>
              <w:tabs>
                <w:tab w:val="left" w:pos="4788" w:leader="none"/>
              </w:tabs>
              <w:rPr>
                <w:color w:val="000000"/>
                <w:szCs w:val="21"/>
                <w:highlight w:val="none"/>
              </w:rPr>
            </w:pPr>
            <w:r>
              <w:rPr>
                <w:color w:val="000000"/>
                <w:szCs w:val="21"/>
                <w:highlight w:val="none"/>
              </w:rPr>
              <w:t xml:space="preserve">否</w:t>
            </w:r>
            <w:r>
              <w:rPr>
                <w:color w:val="000000"/>
                <w:szCs w:val="21"/>
                <w:highlight w:val="none"/>
              </w:rPr>
            </w:r>
            <w:r/>
          </w:p>
        </w:tc>
        <w:tc>
          <w:tcPr>
            <w:tcW w:w="647" w:type="dxa"/>
            <w:vAlign w:val="center"/>
            <w:textDirection w:val="lrTb"/>
            <w:noWrap w:val="false"/>
          </w:tcPr>
          <w:p>
            <w:pPr>
              <w:pStyle w:val="686"/>
              <w:jc w:val="center"/>
              <w:spacing w:line="240" w:lineRule="auto"/>
              <w:tabs>
                <w:tab w:val="left" w:pos="4788" w:leader="none"/>
              </w:tabs>
              <w:rPr>
                <w:color w:val="000000"/>
                <w:szCs w:val="21"/>
                <w:highlight w:val="none"/>
              </w:rPr>
            </w:pPr>
            <w:r>
              <w:rPr>
                <w:color w:val="000000"/>
                <w:szCs w:val="21"/>
                <w:highlight w:val="none"/>
              </w:rPr>
              <w:t xml:space="preserve">5年</w:t>
            </w:r>
            <w:r>
              <w:rPr>
                <w:color w:val="000000"/>
                <w:szCs w:val="21"/>
                <w:highlight w:val="none"/>
              </w:rPr>
            </w:r>
            <w:r/>
          </w:p>
        </w:tc>
      </w:tr>
      <w:tr>
        <w:trPr>
          <w:trHeight w:val="687"/>
        </w:trPr>
        <w:tc>
          <w:tcPr>
            <w:tcW w:w="421" w:type="dxa"/>
            <w:vAlign w:val="center"/>
            <w:textDirection w:val="lrTb"/>
            <w:noWrap w:val="false"/>
          </w:tcPr>
          <w:p>
            <w:pPr>
              <w:pStyle w:val="686"/>
              <w:jc w:val="center"/>
              <w:spacing w:line="240" w:lineRule="auto"/>
              <w:rPr>
                <w:color w:val="000000"/>
                <w:szCs w:val="21"/>
                <w:highlight w:val="none"/>
              </w:rPr>
            </w:pPr>
            <w:r>
              <w:rPr>
                <w:color w:val="000000"/>
                <w:szCs w:val="21"/>
                <w:highlight w:val="none"/>
              </w:rPr>
              <w:t xml:space="preserve">2</w:t>
            </w:r>
            <w:r>
              <w:rPr>
                <w:color w:val="000000"/>
                <w:szCs w:val="21"/>
                <w:highlight w:val="none"/>
              </w:rPr>
            </w:r>
            <w:r/>
          </w:p>
        </w:tc>
        <w:tc>
          <w:tcPr>
            <w:tcW w:w="1077" w:type="dxa"/>
            <w:vAlign w:val="center"/>
            <w:textDirection w:val="lrTb"/>
            <w:noWrap w:val="false"/>
          </w:tcPr>
          <w:p>
            <w:pPr>
              <w:pStyle w:val="686"/>
              <w:jc w:val="center"/>
              <w:spacing w:line="240" w:lineRule="auto"/>
              <w:rPr>
                <w:color w:val="000000"/>
                <w:szCs w:val="21"/>
                <w:highlight w:val="none"/>
              </w:rPr>
            </w:pPr>
            <w:r>
              <w:rPr>
                <w:color w:val="000000"/>
                <w:szCs w:val="21"/>
                <w:highlight w:val="none"/>
              </w:rPr>
              <w:t xml:space="preserve">酶免自动化流水线</w:t>
            </w:r>
            <w:r>
              <w:rPr>
                <w:color w:val="000000"/>
                <w:szCs w:val="21"/>
                <w:highlight w:val="none"/>
              </w:rPr>
            </w:r>
            <w:r/>
          </w:p>
        </w:tc>
        <w:tc>
          <w:tcPr>
            <w:tcW w:w="440" w:type="dxa"/>
            <w:vAlign w:val="center"/>
            <w:textDirection w:val="lrTb"/>
            <w:noWrap w:val="false"/>
          </w:tcPr>
          <w:p>
            <w:pPr>
              <w:pStyle w:val="686"/>
              <w:jc w:val="center"/>
              <w:spacing w:line="240" w:lineRule="auto"/>
              <w:tabs>
                <w:tab w:val="left" w:pos="4788" w:leader="none"/>
              </w:tabs>
              <w:rPr>
                <w:color w:val="000000"/>
                <w:szCs w:val="21"/>
                <w:highlight w:val="none"/>
                <w:lang w:val="zh-CN"/>
              </w:rPr>
            </w:pPr>
            <w:r>
              <w:rPr>
                <w:color w:val="000000"/>
                <w:szCs w:val="21"/>
                <w:highlight w:val="none"/>
                <w:lang w:val="zh-CN"/>
              </w:rPr>
              <w:t xml:space="preserve">1</w:t>
            </w:r>
            <w:r>
              <w:rPr>
                <w:color w:val="000000"/>
                <w:szCs w:val="21"/>
                <w:highlight w:val="none"/>
                <w:lang w:val="zh-CN"/>
              </w:rPr>
            </w:r>
            <w:r/>
          </w:p>
        </w:tc>
        <w:tc>
          <w:tcPr>
            <w:tcW w:w="742" w:type="dxa"/>
            <w:vAlign w:val="center"/>
            <w:vMerge w:val="continue"/>
            <w:textDirection w:val="lrTb"/>
            <w:noWrap w:val="false"/>
          </w:tcPr>
          <w:p>
            <w:pPr>
              <w:pStyle w:val="686"/>
              <w:jc w:val="center"/>
              <w:spacing w:line="240" w:lineRule="auto"/>
              <w:tabs>
                <w:tab w:val="left" w:pos="4788" w:leader="none"/>
              </w:tabs>
              <w:rPr>
                <w:color w:val="000000"/>
                <w:szCs w:val="21"/>
                <w:highlight w:val="none"/>
                <w:lang w:val="zh-CN"/>
              </w:rPr>
            </w:pPr>
            <w:r>
              <w:rPr>
                <w:color w:val="000000"/>
                <w:szCs w:val="21"/>
                <w:highlight w:val="none"/>
                <w:lang w:val="zh-CN"/>
              </w:rPr>
            </w:r>
            <w:r/>
          </w:p>
        </w:tc>
        <w:tc>
          <w:tcPr>
            <w:tcW w:w="1022" w:type="dxa"/>
            <w:vAlign w:val="center"/>
            <w:textDirection w:val="lrTb"/>
            <w:noWrap w:val="false"/>
          </w:tcPr>
          <w:p>
            <w:pPr>
              <w:pStyle w:val="686"/>
              <w:jc w:val="center"/>
              <w:spacing w:line="240" w:lineRule="auto"/>
              <w:widowControl/>
              <w:rPr>
                <w:color w:val="000000"/>
                <w:szCs w:val="21"/>
                <w:highlight w:val="none"/>
              </w:rPr>
            </w:pPr>
            <w:r>
              <w:rPr>
                <w:color w:val="000000"/>
                <w:szCs w:val="21"/>
                <w:highlight w:val="none"/>
              </w:rPr>
              <w:t xml:space="preserve">240</w:t>
            </w:r>
            <w:r>
              <w:rPr>
                <w:color w:val="000000"/>
                <w:szCs w:val="21"/>
                <w:highlight w:val="none"/>
              </w:rPr>
            </w:r>
            <w:r/>
          </w:p>
        </w:tc>
        <w:tc>
          <w:tcPr>
            <w:tcW w:w="647" w:type="dxa"/>
            <w:vAlign w:val="center"/>
            <w:textDirection w:val="lrTb"/>
            <w:noWrap w:val="false"/>
          </w:tcPr>
          <w:p>
            <w:pPr>
              <w:pStyle w:val="686"/>
              <w:jc w:val="center"/>
              <w:spacing w:line="240" w:lineRule="auto"/>
              <w:tabs>
                <w:tab w:val="left" w:pos="4788" w:leader="none"/>
              </w:tabs>
              <w:rPr>
                <w:color w:val="000000"/>
                <w:szCs w:val="21"/>
                <w:highlight w:val="none"/>
              </w:rPr>
            </w:pPr>
            <w:r>
              <w:rPr>
                <w:color w:val="000000"/>
                <w:szCs w:val="21"/>
                <w:highlight w:val="none"/>
              </w:rPr>
              <w:t xml:space="preserve">否</w:t>
            </w:r>
            <w:r>
              <w:rPr>
                <w:color w:val="000000"/>
                <w:szCs w:val="21"/>
                <w:highlight w:val="none"/>
              </w:rPr>
            </w:r>
            <w:r/>
          </w:p>
        </w:tc>
        <w:tc>
          <w:tcPr>
            <w:tcW w:w="647" w:type="dxa"/>
            <w:vAlign w:val="center"/>
            <w:textDirection w:val="lrTb"/>
            <w:noWrap w:val="false"/>
          </w:tcPr>
          <w:p>
            <w:pPr>
              <w:pStyle w:val="686"/>
              <w:jc w:val="center"/>
              <w:spacing w:line="240" w:lineRule="auto"/>
              <w:tabs>
                <w:tab w:val="left" w:pos="4788" w:leader="none"/>
              </w:tabs>
              <w:rPr>
                <w:color w:val="000000"/>
                <w:szCs w:val="21"/>
                <w:highlight w:val="none"/>
              </w:rPr>
            </w:pPr>
            <w:r>
              <w:rPr>
                <w:color w:val="000000"/>
                <w:szCs w:val="21"/>
                <w:highlight w:val="none"/>
              </w:rPr>
              <w:t xml:space="preserve">1年</w:t>
            </w:r>
            <w:r>
              <w:rPr>
                <w:color w:val="000000"/>
                <w:szCs w:val="21"/>
                <w:highlight w:val="none"/>
              </w:rPr>
            </w:r>
            <w:r/>
          </w:p>
        </w:tc>
      </w:tr>
      <w:tr>
        <w:trPr>
          <w:trHeight w:val="687"/>
        </w:trPr>
        <w:tc>
          <w:tcPr>
            <w:tcW w:w="421" w:type="dxa"/>
            <w:vAlign w:val="center"/>
            <w:textDirection w:val="lrTb"/>
            <w:noWrap w:val="false"/>
          </w:tcPr>
          <w:p>
            <w:pPr>
              <w:pStyle w:val="686"/>
              <w:jc w:val="center"/>
              <w:spacing w:line="240" w:lineRule="auto"/>
              <w:rPr>
                <w:color w:val="000000"/>
                <w:szCs w:val="21"/>
                <w:highlight w:val="none"/>
              </w:rPr>
            </w:pPr>
            <w:r>
              <w:rPr>
                <w:color w:val="000000"/>
                <w:szCs w:val="21"/>
                <w:highlight w:val="none"/>
              </w:rPr>
              <w:t xml:space="preserve">3</w:t>
            </w:r>
            <w:r>
              <w:rPr>
                <w:color w:val="000000"/>
                <w:szCs w:val="21"/>
                <w:highlight w:val="none"/>
              </w:rPr>
            </w:r>
            <w:r/>
          </w:p>
        </w:tc>
        <w:tc>
          <w:tcPr>
            <w:tcW w:w="1077" w:type="dxa"/>
            <w:vAlign w:val="center"/>
            <w:textDirection w:val="lrTb"/>
            <w:noWrap w:val="false"/>
          </w:tcPr>
          <w:p>
            <w:pPr>
              <w:pStyle w:val="686"/>
              <w:jc w:val="center"/>
              <w:spacing w:line="240" w:lineRule="auto"/>
              <w:rPr>
                <w:color w:val="000000"/>
                <w:szCs w:val="21"/>
                <w:highlight w:val="none"/>
              </w:rPr>
            </w:pPr>
            <w:r>
              <w:rPr>
                <w:color w:val="000000"/>
                <w:szCs w:val="21"/>
                <w:highlight w:val="none"/>
              </w:rPr>
              <w:t xml:space="preserve">核酸孵育器</w:t>
            </w:r>
            <w:r>
              <w:rPr>
                <w:color w:val="000000"/>
                <w:szCs w:val="21"/>
                <w:highlight w:val="none"/>
              </w:rPr>
            </w:r>
            <w:r/>
          </w:p>
        </w:tc>
        <w:tc>
          <w:tcPr>
            <w:tcW w:w="440" w:type="dxa"/>
            <w:vAlign w:val="center"/>
            <w:textDirection w:val="lrTb"/>
            <w:noWrap w:val="false"/>
          </w:tcPr>
          <w:p>
            <w:pPr>
              <w:pStyle w:val="686"/>
              <w:jc w:val="center"/>
              <w:spacing w:line="240" w:lineRule="auto"/>
              <w:tabs>
                <w:tab w:val="left" w:pos="4788" w:leader="none"/>
              </w:tabs>
              <w:rPr>
                <w:color w:val="000000"/>
                <w:szCs w:val="21"/>
                <w:highlight w:val="none"/>
                <w:lang w:val="zh-CN"/>
              </w:rPr>
            </w:pPr>
            <w:r>
              <w:rPr>
                <w:color w:val="000000"/>
                <w:szCs w:val="21"/>
                <w:highlight w:val="none"/>
                <w:lang w:val="zh-CN"/>
              </w:rPr>
              <w:t xml:space="preserve">1</w:t>
            </w:r>
            <w:r>
              <w:rPr>
                <w:color w:val="000000"/>
                <w:szCs w:val="21"/>
                <w:highlight w:val="none"/>
                <w:lang w:val="zh-CN"/>
              </w:rPr>
            </w:r>
            <w:r/>
          </w:p>
        </w:tc>
        <w:tc>
          <w:tcPr>
            <w:tcW w:w="742" w:type="dxa"/>
            <w:vAlign w:val="center"/>
            <w:vMerge w:val="continue"/>
            <w:textDirection w:val="lrTb"/>
            <w:noWrap w:val="false"/>
          </w:tcPr>
          <w:p>
            <w:pPr>
              <w:pStyle w:val="686"/>
              <w:jc w:val="center"/>
              <w:spacing w:line="240" w:lineRule="auto"/>
              <w:tabs>
                <w:tab w:val="left" w:pos="4788" w:leader="none"/>
              </w:tabs>
              <w:rPr>
                <w:color w:val="000000"/>
                <w:szCs w:val="21"/>
                <w:highlight w:val="none"/>
                <w:lang w:val="zh-CN"/>
              </w:rPr>
            </w:pPr>
            <w:r>
              <w:rPr>
                <w:color w:val="000000"/>
                <w:szCs w:val="21"/>
                <w:highlight w:val="none"/>
                <w:lang w:val="zh-CN"/>
              </w:rPr>
            </w:r>
            <w:r/>
          </w:p>
        </w:tc>
        <w:tc>
          <w:tcPr>
            <w:tcW w:w="1022" w:type="dxa"/>
            <w:vAlign w:val="center"/>
            <w:textDirection w:val="lrTb"/>
            <w:noWrap w:val="false"/>
          </w:tcPr>
          <w:p>
            <w:pPr>
              <w:pStyle w:val="686"/>
              <w:jc w:val="center"/>
              <w:spacing w:line="240" w:lineRule="auto"/>
              <w:widowControl/>
              <w:rPr>
                <w:color w:val="000000"/>
                <w:szCs w:val="21"/>
                <w:highlight w:val="none"/>
              </w:rPr>
            </w:pPr>
            <w:r>
              <w:rPr>
                <w:color w:val="000000"/>
                <w:szCs w:val="21"/>
                <w:highlight w:val="none"/>
              </w:rPr>
              <w:t xml:space="preserve">20</w:t>
            </w:r>
            <w:r>
              <w:rPr>
                <w:color w:val="000000"/>
                <w:szCs w:val="21"/>
                <w:highlight w:val="none"/>
              </w:rPr>
            </w:r>
            <w:r/>
          </w:p>
        </w:tc>
        <w:tc>
          <w:tcPr>
            <w:tcW w:w="647" w:type="dxa"/>
            <w:vAlign w:val="center"/>
            <w:textDirection w:val="lrTb"/>
            <w:noWrap w:val="false"/>
          </w:tcPr>
          <w:p>
            <w:pPr>
              <w:pStyle w:val="686"/>
              <w:jc w:val="center"/>
              <w:spacing w:line="240" w:lineRule="auto"/>
              <w:tabs>
                <w:tab w:val="left" w:pos="4788" w:leader="none"/>
              </w:tabs>
              <w:rPr>
                <w:color w:val="000000"/>
                <w:szCs w:val="21"/>
                <w:highlight w:val="none"/>
              </w:rPr>
            </w:pPr>
            <w:r>
              <w:rPr>
                <w:color w:val="000000"/>
                <w:szCs w:val="21"/>
                <w:highlight w:val="none"/>
              </w:rPr>
              <w:t xml:space="preserve">是</w:t>
            </w:r>
            <w:r>
              <w:rPr>
                <w:color w:val="000000"/>
                <w:szCs w:val="21"/>
                <w:highlight w:val="none"/>
              </w:rPr>
            </w:r>
            <w:r/>
          </w:p>
        </w:tc>
        <w:tc>
          <w:tcPr>
            <w:tcW w:w="647" w:type="dxa"/>
            <w:vAlign w:val="center"/>
            <w:textDirection w:val="lrTb"/>
            <w:noWrap w:val="false"/>
          </w:tcPr>
          <w:p>
            <w:pPr>
              <w:pStyle w:val="686"/>
              <w:jc w:val="center"/>
              <w:spacing w:line="240" w:lineRule="auto"/>
              <w:tabs>
                <w:tab w:val="left" w:pos="4788" w:leader="none"/>
              </w:tabs>
              <w:rPr>
                <w:color w:val="000000"/>
                <w:szCs w:val="21"/>
                <w:highlight w:val="none"/>
              </w:rPr>
            </w:pPr>
            <w:r>
              <w:rPr>
                <w:color w:val="000000"/>
                <w:szCs w:val="21"/>
                <w:highlight w:val="none"/>
              </w:rPr>
              <w:t xml:space="preserve">1年</w:t>
            </w:r>
            <w:r>
              <w:rPr>
                <w:color w:val="000000"/>
                <w:szCs w:val="21"/>
                <w:highlight w:val="none"/>
              </w:rPr>
            </w:r>
            <w:r/>
          </w:p>
        </w:tc>
      </w:tr>
      <w:tr>
        <w:trPr>
          <w:trHeight w:val="687"/>
        </w:trPr>
        <w:tc>
          <w:tcPr>
            <w:tcW w:w="421" w:type="dxa"/>
            <w:vAlign w:val="center"/>
            <w:textDirection w:val="lrTb"/>
            <w:noWrap w:val="false"/>
          </w:tcPr>
          <w:p>
            <w:pPr>
              <w:pStyle w:val="686"/>
              <w:jc w:val="center"/>
              <w:spacing w:line="240" w:lineRule="auto"/>
              <w:rPr>
                <w:color w:val="000000"/>
                <w:szCs w:val="21"/>
                <w:highlight w:val="none"/>
              </w:rPr>
            </w:pPr>
            <w:r>
              <w:rPr>
                <w:color w:val="000000"/>
                <w:szCs w:val="21"/>
                <w:highlight w:val="none"/>
              </w:rPr>
              <w:t xml:space="preserve">4</w:t>
            </w:r>
            <w:r>
              <w:rPr>
                <w:color w:val="000000"/>
                <w:szCs w:val="21"/>
                <w:highlight w:val="none"/>
              </w:rPr>
            </w:r>
            <w:r/>
          </w:p>
        </w:tc>
        <w:tc>
          <w:tcPr>
            <w:tcW w:w="1077" w:type="dxa"/>
            <w:vAlign w:val="center"/>
            <w:textDirection w:val="lrTb"/>
            <w:noWrap w:val="false"/>
          </w:tcPr>
          <w:p>
            <w:pPr>
              <w:pStyle w:val="686"/>
              <w:jc w:val="center"/>
              <w:spacing w:line="240" w:lineRule="auto"/>
              <w:rPr>
                <w:color w:val="000000"/>
                <w:szCs w:val="21"/>
                <w:highlight w:val="none"/>
              </w:rPr>
            </w:pPr>
            <w:r>
              <w:rPr>
                <w:color w:val="000000"/>
                <w:szCs w:val="21"/>
                <w:highlight w:val="none"/>
              </w:rPr>
              <w:t xml:space="preserve">全自动封膜机</w:t>
            </w:r>
            <w:r>
              <w:rPr>
                <w:color w:val="000000"/>
                <w:szCs w:val="21"/>
                <w:highlight w:val="none"/>
              </w:rPr>
            </w:r>
            <w:r/>
          </w:p>
        </w:tc>
        <w:tc>
          <w:tcPr>
            <w:tcW w:w="440" w:type="dxa"/>
            <w:vAlign w:val="center"/>
            <w:textDirection w:val="lrTb"/>
            <w:noWrap w:val="false"/>
          </w:tcPr>
          <w:p>
            <w:pPr>
              <w:pStyle w:val="686"/>
              <w:jc w:val="center"/>
              <w:spacing w:line="240" w:lineRule="auto"/>
              <w:tabs>
                <w:tab w:val="left" w:pos="4788" w:leader="none"/>
              </w:tabs>
              <w:rPr>
                <w:color w:val="000000"/>
                <w:szCs w:val="21"/>
                <w:highlight w:val="none"/>
                <w:lang w:val="zh-CN"/>
              </w:rPr>
            </w:pPr>
            <w:r>
              <w:rPr>
                <w:color w:val="000000"/>
                <w:szCs w:val="21"/>
                <w:highlight w:val="none"/>
                <w:lang w:val="zh-CN"/>
              </w:rPr>
              <w:t xml:space="preserve">1</w:t>
            </w:r>
            <w:r>
              <w:rPr>
                <w:color w:val="000000"/>
                <w:szCs w:val="21"/>
                <w:highlight w:val="none"/>
                <w:lang w:val="zh-CN"/>
              </w:rPr>
            </w:r>
            <w:r/>
          </w:p>
        </w:tc>
        <w:tc>
          <w:tcPr>
            <w:tcW w:w="742" w:type="dxa"/>
            <w:vAlign w:val="center"/>
            <w:vMerge w:val="continue"/>
            <w:textDirection w:val="lrTb"/>
            <w:noWrap w:val="false"/>
          </w:tcPr>
          <w:p>
            <w:pPr>
              <w:pStyle w:val="686"/>
              <w:jc w:val="center"/>
              <w:spacing w:line="240" w:lineRule="auto"/>
              <w:tabs>
                <w:tab w:val="left" w:pos="4788" w:leader="none"/>
              </w:tabs>
              <w:rPr>
                <w:color w:val="000000"/>
                <w:szCs w:val="21"/>
                <w:highlight w:val="none"/>
                <w:lang w:val="zh-CN"/>
              </w:rPr>
            </w:pPr>
            <w:r>
              <w:rPr>
                <w:color w:val="000000"/>
                <w:szCs w:val="21"/>
                <w:highlight w:val="none"/>
                <w:lang w:val="zh-CN"/>
              </w:rPr>
            </w:r>
            <w:r/>
          </w:p>
        </w:tc>
        <w:tc>
          <w:tcPr>
            <w:tcW w:w="1022" w:type="dxa"/>
            <w:vAlign w:val="center"/>
            <w:textDirection w:val="lrTb"/>
            <w:noWrap w:val="false"/>
          </w:tcPr>
          <w:p>
            <w:pPr>
              <w:pStyle w:val="686"/>
              <w:jc w:val="center"/>
              <w:spacing w:line="240" w:lineRule="auto"/>
              <w:widowControl/>
              <w:rPr>
                <w:color w:val="000000"/>
                <w:szCs w:val="21"/>
                <w:highlight w:val="none"/>
              </w:rPr>
            </w:pPr>
            <w:r>
              <w:rPr>
                <w:color w:val="000000"/>
                <w:szCs w:val="21"/>
                <w:highlight w:val="none"/>
              </w:rPr>
              <w:t xml:space="preserve">11</w:t>
            </w:r>
            <w:r>
              <w:rPr>
                <w:color w:val="000000"/>
                <w:szCs w:val="21"/>
                <w:highlight w:val="none"/>
              </w:rPr>
            </w:r>
            <w:r/>
          </w:p>
        </w:tc>
        <w:tc>
          <w:tcPr>
            <w:tcW w:w="647" w:type="dxa"/>
            <w:vAlign w:val="center"/>
            <w:textDirection w:val="lrTb"/>
            <w:noWrap w:val="false"/>
          </w:tcPr>
          <w:p>
            <w:pPr>
              <w:pStyle w:val="686"/>
              <w:jc w:val="center"/>
              <w:spacing w:line="240" w:lineRule="auto"/>
              <w:tabs>
                <w:tab w:val="left" w:pos="4788" w:leader="none"/>
              </w:tabs>
              <w:rPr>
                <w:color w:val="000000"/>
                <w:szCs w:val="21"/>
                <w:highlight w:val="none"/>
              </w:rPr>
            </w:pPr>
            <w:r>
              <w:rPr>
                <w:color w:val="000000"/>
                <w:szCs w:val="21"/>
                <w:highlight w:val="none"/>
              </w:rPr>
              <w:t xml:space="preserve">否</w:t>
            </w:r>
            <w:r>
              <w:rPr>
                <w:color w:val="000000"/>
                <w:szCs w:val="21"/>
                <w:highlight w:val="none"/>
              </w:rPr>
            </w:r>
            <w:r/>
          </w:p>
        </w:tc>
        <w:tc>
          <w:tcPr>
            <w:tcW w:w="647" w:type="dxa"/>
            <w:vAlign w:val="center"/>
            <w:textDirection w:val="lrTb"/>
            <w:noWrap w:val="false"/>
          </w:tcPr>
          <w:p>
            <w:pPr>
              <w:pStyle w:val="686"/>
              <w:jc w:val="center"/>
              <w:spacing w:line="240" w:lineRule="auto"/>
              <w:tabs>
                <w:tab w:val="left" w:pos="4788" w:leader="none"/>
              </w:tabs>
              <w:rPr>
                <w:color w:val="000000"/>
                <w:szCs w:val="21"/>
                <w:highlight w:val="none"/>
              </w:rPr>
            </w:pPr>
            <w:r>
              <w:rPr>
                <w:color w:val="000000"/>
                <w:szCs w:val="21"/>
                <w:highlight w:val="none"/>
              </w:rPr>
              <w:t xml:space="preserve">1年</w:t>
            </w:r>
            <w:r>
              <w:rPr>
                <w:color w:val="000000"/>
                <w:szCs w:val="21"/>
                <w:highlight w:val="none"/>
              </w:rPr>
            </w:r>
            <w:r/>
          </w:p>
        </w:tc>
      </w:tr>
    </w:tbl>
    <w:p>
      <w:pPr>
        <w:pStyle w:val="687"/>
        <w:ind w:left="0" w:right="0"/>
        <w:spacing w:before="0" w:after="0" w:line="360" w:lineRule="auto"/>
        <w:rPr>
          <w:color w:val="000000"/>
          <w:szCs w:val="21"/>
          <w:highlight w:val="none"/>
        </w:rPr>
      </w:pPr>
      <w:r>
        <w:rPr>
          <w:color w:val="000000"/>
          <w:szCs w:val="21"/>
          <w:highlight w:val="none"/>
        </w:rPr>
      </w:r>
      <w:r/>
    </w:p>
    <w:p>
      <w:pPr>
        <w:pStyle w:val="687"/>
        <w:ind w:left="0" w:right="0"/>
        <w:spacing w:before="0" w:after="0" w:line="360" w:lineRule="auto"/>
        <w:rPr>
          <w:color w:val="000000"/>
          <w:szCs w:val="21"/>
          <w:highlight w:val="none"/>
        </w:rPr>
      </w:pPr>
      <w:r>
        <w:rPr>
          <w:color w:val="000000"/>
          <w:szCs w:val="21"/>
          <w:highlight w:val="none"/>
        </w:rPr>
        <w:t xml:space="preserve">二、技术参数：</w:t>
      </w:r>
      <w:r>
        <w:rPr>
          <w:color w:val="000000"/>
          <w:szCs w:val="21"/>
          <w:highlight w:val="none"/>
        </w:rPr>
      </w:r>
      <w:r/>
    </w:p>
    <w:p>
      <w:pPr>
        <w:pStyle w:val="741"/>
        <w:ind w:left="0" w:firstLine="0"/>
        <w:spacing w:line="360" w:lineRule="auto"/>
        <w:rPr>
          <w:b/>
          <w:bCs/>
          <w:color w:val="000000"/>
          <w:szCs w:val="21"/>
          <w:highlight w:val="none"/>
        </w:rPr>
      </w:pPr>
      <w:r/>
      <w:bookmarkStart w:id="273" w:name="_Hlk179764611"/>
      <w:r>
        <w:rPr>
          <w:b/>
          <w:bCs/>
          <w:color w:val="000000"/>
          <w:szCs w:val="21"/>
          <w:highlight w:val="none"/>
        </w:rPr>
        <w:t xml:space="preserve">采购包1：全自动核酸血筛一体机</w:t>
      </w:r>
      <w:r>
        <w:rPr>
          <w:b/>
          <w:bCs/>
          <w:color w:val="000000"/>
          <w:szCs w:val="21"/>
          <w:highlight w:val="none"/>
        </w:rPr>
      </w:r>
      <w:r/>
    </w:p>
    <w:tbl>
      <w:tblPr>
        <w:tblW w:w="8522" w:type="dxa"/>
        <w:jc w:val="center"/>
        <w:tblInd w:w="0" w:type="dxa"/>
        <w:tblLayout w:type="autofit"/>
        <w:tblCellMar>
          <w:left w:w="-1" w:type="dxa"/>
          <w:top w:w="-1" w:type="dxa"/>
          <w:right w:w="-1" w:type="dxa"/>
          <w:bottom w:w="-1" w:type="dxa"/>
        </w:tblCellMar>
        <w:tblLook w:val="04A0" w:firstRow="1" w:lastRow="0" w:firstColumn="1" w:lastColumn="0" w:noHBand="0" w:noVBand="1"/>
      </w:tblPr>
      <w:tblGrid>
        <w:gridCol w:w="8522"/>
      </w:tblGrid>
      <w:tr>
        <w:trPr/>
        <w:tc>
          <w:tcPr>
            <w:tcBorders>
              <w:top w:val="none" w:color="000000" w:sz="4" w:space="0"/>
              <w:left w:val="none" w:color="000000" w:sz="4" w:space="0"/>
              <w:bottom w:val="none" w:color="000000" w:sz="4" w:space="0"/>
              <w:right w:val="none" w:color="000000" w:sz="4" w:space="0"/>
            </w:tcBorders>
            <w:tcMar>
              <w:left w:w="-1" w:type="dxa"/>
              <w:top w:w="-1" w:type="dxa"/>
              <w:right w:w="-1" w:type="dxa"/>
              <w:bottom w:w="-1" w:type="dxa"/>
            </w:tcMar>
            <w:tcW w:w="8522" w:type="dxa"/>
            <w:vAlign w:val="center"/>
            <w:textDirection w:val="lrTb"/>
            <w:noWrap w:val="false"/>
          </w:tcPr>
          <w:p>
            <w:pPr>
              <w:pStyle w:val="686"/>
              <w:spacing w:line="360" w:lineRule="auto"/>
              <w:widowControl/>
              <w:rPr>
                <w:rFonts w:ascii="宋体" w:hAnsi="宋体" w:cs="宋体"/>
                <w:color w:val="000000"/>
                <w:szCs w:val="21"/>
                <w:highlight w:val="none"/>
              </w:rPr>
            </w:pPr>
            <w:r>
              <w:rPr>
                <w:rFonts w:hint="eastAsia" w:ascii="宋体" w:hAnsi="宋体" w:cs="宋体"/>
                <w:b/>
                <w:bCs/>
                <w:color w:val="000000"/>
                <w:szCs w:val="21"/>
                <w:highlight w:val="none"/>
                <w:lang w:bidi="ar"/>
              </w:rPr>
              <w:t xml:space="preserve">（一） 系统基础要求</w:t>
            </w:r>
            <w:r>
              <w:rPr>
                <w:rFonts w:ascii="宋体" w:hAnsi="宋体" w:cs="宋体"/>
                <w:color w:val="000000"/>
                <w:szCs w:val="21"/>
                <w:highlight w:val="none"/>
              </w:rPr>
            </w:r>
            <w:r/>
          </w:p>
        </w:tc>
      </w:tr>
      <w:tr>
        <w:trPr/>
        <w:tc>
          <w:tcPr>
            <w:tcBorders>
              <w:top w:val="none" w:color="000000" w:sz="4" w:space="0"/>
              <w:left w:val="none" w:color="000000" w:sz="4" w:space="0"/>
              <w:bottom w:val="none" w:color="000000" w:sz="4" w:space="0"/>
              <w:right w:val="none" w:color="000000" w:sz="4" w:space="0"/>
            </w:tcBorders>
            <w:tcMar>
              <w:left w:w="-1" w:type="dxa"/>
              <w:top w:w="-1" w:type="dxa"/>
              <w:right w:w="-1" w:type="dxa"/>
              <w:bottom w:w="-1" w:type="dxa"/>
            </w:tcMar>
            <w:tcW w:w="8522" w:type="dxa"/>
            <w:vAlign w:val="center"/>
            <w:textDirection w:val="lrTb"/>
            <w:noWrap w:val="false"/>
          </w:tcPr>
          <w:p>
            <w:pPr>
              <w:pStyle w:val="686"/>
              <w:spacing w:line="360" w:lineRule="auto"/>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系统为无人值守，无人工干预的全自动、智能化实验功能的一体化设备。可实现原管上机、自动开关盖、样本信息录入、样本混样、样本提取及PCR体系构建、PCR管开关盖、PCR管离心、PCR扩增分析等功能，实现了从样本处理到结果输出的全流程自动化。</w:t>
            </w:r>
            <w:r>
              <w:rPr>
                <w:rFonts w:hint="eastAsia" w:ascii="宋体" w:hAnsi="宋体" w:cs="宋体"/>
                <w:b/>
                <w:bCs/>
                <w:color w:val="000000"/>
                <w:szCs w:val="21"/>
                <w:highlight w:val="none"/>
                <w:lang w:bidi="ar"/>
              </w:rPr>
              <w:t xml:space="preserve">（提供彩页、说明书或技术白皮书证明材料）</w:t>
            </w:r>
            <w:r>
              <w:rPr>
                <w:rFonts w:ascii="宋体" w:hAnsi="宋体" w:cs="宋体"/>
                <w:color w:val="000000"/>
                <w:szCs w:val="21"/>
                <w:highlight w:val="none"/>
              </w:rPr>
            </w:r>
            <w:r/>
          </w:p>
        </w:tc>
      </w:tr>
      <w:tr>
        <w:trPr/>
        <w:tc>
          <w:tcPr>
            <w:tcBorders>
              <w:top w:val="none" w:color="000000" w:sz="4" w:space="0"/>
              <w:left w:val="none" w:color="000000" w:sz="4" w:space="0"/>
              <w:bottom w:val="none" w:color="000000" w:sz="4" w:space="0"/>
              <w:right w:val="none" w:color="000000" w:sz="4" w:space="0"/>
            </w:tcBorders>
            <w:tcMar>
              <w:left w:w="-1" w:type="dxa"/>
              <w:top w:w="-1" w:type="dxa"/>
              <w:right w:w="-1" w:type="dxa"/>
              <w:bottom w:w="-1" w:type="dxa"/>
            </w:tcMar>
            <w:tcW w:w="8522" w:type="dxa"/>
            <w:vAlign w:val="center"/>
            <w:textDirection w:val="lrTb"/>
            <w:noWrap w:val="false"/>
          </w:tcPr>
          <w:p>
            <w:pPr>
              <w:pStyle w:val="686"/>
              <w:spacing w:line="360" w:lineRule="auto"/>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2、检测方法：实时荧光PCR法。</w:t>
            </w:r>
            <w:r>
              <w:rPr>
                <w:rFonts w:ascii="宋体" w:hAnsi="宋体" w:cs="宋体"/>
                <w:color w:val="000000"/>
                <w:szCs w:val="21"/>
                <w:highlight w:val="none"/>
              </w:rPr>
            </w:r>
            <w:r/>
          </w:p>
        </w:tc>
      </w:tr>
      <w:tr>
        <w:trPr/>
        <w:tc>
          <w:tcPr>
            <w:tcBorders>
              <w:top w:val="none" w:color="000000" w:sz="4" w:space="0"/>
              <w:left w:val="none" w:color="000000" w:sz="4" w:space="0"/>
              <w:bottom w:val="none" w:color="000000" w:sz="4" w:space="0"/>
              <w:right w:val="none" w:color="000000" w:sz="4" w:space="0"/>
            </w:tcBorders>
            <w:tcMar>
              <w:left w:w="-1" w:type="dxa"/>
              <w:top w:w="-1" w:type="dxa"/>
              <w:right w:w="-1" w:type="dxa"/>
              <w:bottom w:w="-1" w:type="dxa"/>
            </w:tcMar>
            <w:tcW w:w="8522" w:type="dxa"/>
            <w:vAlign w:val="center"/>
            <w:textDirection w:val="lrTb"/>
            <w:noWrap w:val="false"/>
          </w:tcPr>
          <w:p>
            <w:pPr>
              <w:pStyle w:val="686"/>
              <w:spacing w:line="360" w:lineRule="auto"/>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3、检测项目:HBV-DNA、HCV-RNA、HIV1-RNA 和HIV2-RNA。</w:t>
            </w:r>
            <w:r>
              <w:rPr>
                <w:rFonts w:ascii="宋体" w:hAnsi="宋体" w:cs="宋体"/>
                <w:color w:val="000000"/>
                <w:szCs w:val="21"/>
                <w:highlight w:val="none"/>
              </w:rPr>
            </w:r>
            <w:r/>
          </w:p>
        </w:tc>
      </w:tr>
      <w:tr>
        <w:trPr/>
        <w:tc>
          <w:tcPr>
            <w:tcBorders>
              <w:top w:val="none" w:color="000000" w:sz="4" w:space="0"/>
              <w:left w:val="none" w:color="000000" w:sz="4" w:space="0"/>
              <w:bottom w:val="none" w:color="000000" w:sz="4" w:space="0"/>
              <w:right w:val="none" w:color="000000" w:sz="4" w:space="0"/>
            </w:tcBorders>
            <w:tcMar>
              <w:left w:w="-1" w:type="dxa"/>
              <w:top w:w="-1" w:type="dxa"/>
              <w:right w:w="-1" w:type="dxa"/>
              <w:bottom w:w="-1" w:type="dxa"/>
            </w:tcMar>
            <w:tcW w:w="8522" w:type="dxa"/>
            <w:vAlign w:val="center"/>
            <w:textDirection w:val="lrTb"/>
            <w:noWrap w:val="false"/>
          </w:tcPr>
          <w:p>
            <w:pPr>
              <w:pStyle w:val="686"/>
              <w:spacing w:line="360" w:lineRule="auto"/>
              <w:widowControl/>
              <w:rPr>
                <w:rFonts w:ascii="宋体" w:hAnsi="宋体" w:cs="宋体"/>
                <w:color w:val="000000"/>
                <w:szCs w:val="21"/>
                <w:highlight w:val="none"/>
              </w:rPr>
            </w:pPr>
            <w:r>
              <w:rPr>
                <w:rFonts w:hint="eastAsia" w:ascii="Segoe UI Emoji" w:hAnsi="Segoe UI Emoji" w:cs="Segoe UI Emoji"/>
                <w:color w:val="000000"/>
                <w:szCs w:val="21"/>
                <w:highlight w:val="none"/>
                <w:lang w:bidi="ar"/>
              </w:rPr>
              <w:t xml:space="preserve">★</w:t>
            </w:r>
            <w:r>
              <w:rPr>
                <w:rFonts w:hint="eastAsia" w:ascii="宋体" w:hAnsi="宋体" w:cs="宋体"/>
                <w:color w:val="000000"/>
                <w:szCs w:val="21"/>
                <w:highlight w:val="none"/>
                <w:lang w:bidi="ar"/>
              </w:rPr>
              <w:t xml:space="preserve">4、检测模式：可采用单人份检测与混样检测模式，混样检测采用不超过6人份样本汇集检测模式。</w:t>
            </w:r>
            <w:r>
              <w:rPr>
                <w:rFonts w:hint="eastAsia" w:ascii="宋体" w:hAnsi="宋体" w:cs="宋体"/>
                <w:b/>
                <w:bCs/>
                <w:color w:val="000000"/>
                <w:szCs w:val="21"/>
                <w:highlight w:val="none"/>
                <w:lang w:bidi="ar"/>
              </w:rPr>
              <w:t xml:space="preserve">（提供彩页、说明书或技术白皮书证明材料）</w:t>
            </w:r>
            <w:r>
              <w:rPr>
                <w:rFonts w:ascii="宋体" w:hAnsi="宋体" w:cs="宋体"/>
                <w:color w:val="000000"/>
                <w:szCs w:val="21"/>
                <w:highlight w:val="none"/>
              </w:rPr>
            </w:r>
            <w:r/>
          </w:p>
        </w:tc>
      </w:tr>
      <w:tr>
        <w:trPr/>
        <w:tc>
          <w:tcPr>
            <w:tcBorders>
              <w:top w:val="none" w:color="000000" w:sz="4" w:space="0"/>
              <w:left w:val="none" w:color="000000" w:sz="4" w:space="0"/>
              <w:bottom w:val="none" w:color="000000" w:sz="4" w:space="0"/>
              <w:right w:val="none" w:color="000000" w:sz="4" w:space="0"/>
            </w:tcBorders>
            <w:tcMar>
              <w:left w:w="-1" w:type="dxa"/>
              <w:top w:w="-1" w:type="dxa"/>
              <w:right w:w="-1" w:type="dxa"/>
              <w:bottom w:w="-1" w:type="dxa"/>
            </w:tcMar>
            <w:tcW w:w="8522" w:type="dxa"/>
            <w:vAlign w:val="center"/>
            <w:textDirection w:val="lrTb"/>
            <w:noWrap w:val="false"/>
          </w:tcPr>
          <w:p>
            <w:pPr>
              <w:pStyle w:val="686"/>
              <w:spacing w:line="360" w:lineRule="auto"/>
              <w:widowControl/>
              <w:rPr>
                <w:rFonts w:ascii="宋体" w:hAnsi="宋体" w:cs="宋体"/>
                <w:color w:val="000000"/>
                <w:szCs w:val="21"/>
                <w:highlight w:val="none"/>
              </w:rPr>
            </w:pPr>
            <w:r>
              <w:rPr>
                <w:rFonts w:hint="eastAsia" w:ascii="宋体" w:hAnsi="宋体" w:cs="宋体"/>
                <w:b/>
                <w:bCs/>
                <w:color w:val="000000"/>
                <w:szCs w:val="21"/>
                <w:highlight w:val="none"/>
                <w:lang w:bidi="ar"/>
              </w:rPr>
              <w:t xml:space="preserve">（二） 一体机要求</w:t>
            </w:r>
            <w:r>
              <w:rPr>
                <w:rFonts w:ascii="宋体" w:hAnsi="宋体" w:cs="宋体"/>
                <w:color w:val="000000"/>
                <w:szCs w:val="21"/>
                <w:highlight w:val="none"/>
              </w:rPr>
            </w:r>
            <w:r/>
          </w:p>
        </w:tc>
      </w:tr>
      <w:tr>
        <w:trPr/>
        <w:tc>
          <w:tcPr>
            <w:tcBorders>
              <w:top w:val="none" w:color="000000" w:sz="4" w:space="0"/>
              <w:left w:val="none" w:color="000000" w:sz="4" w:space="0"/>
              <w:bottom w:val="none" w:color="000000" w:sz="4" w:space="0"/>
              <w:right w:val="none" w:color="000000" w:sz="4" w:space="0"/>
            </w:tcBorders>
            <w:tcMar>
              <w:left w:w="-1" w:type="dxa"/>
              <w:top w:w="-1" w:type="dxa"/>
              <w:right w:w="-1" w:type="dxa"/>
              <w:bottom w:w="-1" w:type="dxa"/>
            </w:tcMar>
            <w:tcW w:w="8522" w:type="dxa"/>
            <w:vAlign w:val="center"/>
            <w:textDirection w:val="lrTb"/>
            <w:noWrap w:val="false"/>
          </w:tcPr>
          <w:p>
            <w:pPr>
              <w:pStyle w:val="686"/>
              <w:spacing w:line="360" w:lineRule="auto"/>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▲5、整机系统防污染要求：包含实验3分区、定向排风、负压系统、HEPA过滤、紫外消毒、独立提取舱等防污染措施，保证结果有效性。</w:t>
            </w:r>
            <w:r>
              <w:rPr>
                <w:rFonts w:hint="eastAsia" w:ascii="宋体" w:hAnsi="宋体" w:cs="宋体"/>
                <w:b/>
                <w:bCs/>
                <w:color w:val="000000"/>
                <w:szCs w:val="21"/>
                <w:highlight w:val="none"/>
                <w:lang w:bidi="ar"/>
              </w:rPr>
              <w:t xml:space="preserve">（提供彩页、说明书或技术白皮书证明材料）</w:t>
            </w:r>
            <w:r>
              <w:rPr>
                <w:rFonts w:ascii="宋体" w:hAnsi="宋体" w:cs="宋体"/>
                <w:color w:val="000000"/>
                <w:szCs w:val="21"/>
                <w:highlight w:val="none"/>
              </w:rPr>
            </w:r>
            <w:r/>
          </w:p>
        </w:tc>
      </w:tr>
      <w:tr>
        <w:trPr/>
        <w:tc>
          <w:tcPr>
            <w:tcBorders>
              <w:top w:val="none" w:color="000000" w:sz="4" w:space="0"/>
              <w:left w:val="none" w:color="000000" w:sz="4" w:space="0"/>
              <w:bottom w:val="none" w:color="000000" w:sz="4" w:space="0"/>
              <w:right w:val="none" w:color="000000" w:sz="4" w:space="0"/>
            </w:tcBorders>
            <w:tcMar>
              <w:left w:w="-1" w:type="dxa"/>
              <w:top w:w="-1" w:type="dxa"/>
              <w:right w:w="-1" w:type="dxa"/>
              <w:bottom w:w="-1" w:type="dxa"/>
            </w:tcMar>
            <w:tcW w:w="8522" w:type="dxa"/>
            <w:vAlign w:val="center"/>
            <w:textDirection w:val="lrTb"/>
            <w:noWrap w:val="false"/>
          </w:tcPr>
          <w:p>
            <w:pPr>
              <w:pStyle w:val="686"/>
              <w:spacing w:line="360" w:lineRule="auto"/>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6、系统内部模拟PCR实验室三分区，各区物理密封隔离分开，各区压力递减且确保气流单向流通，防止污染。</w:t>
            </w:r>
            <w:r>
              <w:rPr>
                <w:rFonts w:ascii="宋体" w:hAnsi="宋体" w:cs="宋体"/>
                <w:color w:val="000000"/>
                <w:szCs w:val="21"/>
                <w:highlight w:val="none"/>
              </w:rPr>
            </w:r>
            <w:r/>
          </w:p>
        </w:tc>
      </w:tr>
      <w:tr>
        <w:trPr/>
        <w:tc>
          <w:tcPr>
            <w:tcBorders>
              <w:top w:val="none" w:color="000000" w:sz="4" w:space="0"/>
              <w:left w:val="none" w:color="000000" w:sz="4" w:space="0"/>
              <w:bottom w:val="none" w:color="000000" w:sz="4" w:space="0"/>
              <w:right w:val="none" w:color="000000" w:sz="4" w:space="0"/>
            </w:tcBorders>
            <w:tcMar>
              <w:left w:w="-1" w:type="dxa"/>
              <w:top w:w="-1" w:type="dxa"/>
              <w:right w:w="-1" w:type="dxa"/>
              <w:bottom w:w="-1" w:type="dxa"/>
            </w:tcMar>
            <w:tcW w:w="8522" w:type="dxa"/>
            <w:vAlign w:val="center"/>
            <w:textDirection w:val="lrTb"/>
            <w:noWrap w:val="false"/>
          </w:tcPr>
          <w:p>
            <w:pPr>
              <w:pStyle w:val="686"/>
              <w:spacing w:line="360" w:lineRule="auto"/>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7、仪器各区之间设置传递舱，类似于PCR实验室各区之间传递窗的功能。避免各区压力受到影响及气流反向流动。</w:t>
            </w:r>
            <w:r>
              <w:rPr>
                <w:rFonts w:ascii="宋体" w:hAnsi="宋体" w:cs="宋体"/>
                <w:color w:val="000000"/>
                <w:szCs w:val="21"/>
                <w:highlight w:val="none"/>
              </w:rPr>
            </w:r>
            <w:r/>
          </w:p>
        </w:tc>
      </w:tr>
      <w:tr>
        <w:trPr/>
        <w:tc>
          <w:tcPr>
            <w:tcBorders>
              <w:top w:val="none" w:color="000000" w:sz="4" w:space="0"/>
              <w:left w:val="none" w:color="000000" w:sz="4" w:space="0"/>
              <w:bottom w:val="none" w:color="000000" w:sz="4" w:space="0"/>
              <w:right w:val="none" w:color="000000" w:sz="4" w:space="0"/>
            </w:tcBorders>
            <w:tcMar>
              <w:left w:w="-1" w:type="dxa"/>
              <w:top w:w="-1" w:type="dxa"/>
              <w:right w:w="-1" w:type="dxa"/>
              <w:bottom w:w="-1" w:type="dxa"/>
            </w:tcMar>
            <w:tcW w:w="8522" w:type="dxa"/>
            <w:vAlign w:val="center"/>
            <w:textDirection w:val="lrTb"/>
            <w:noWrap w:val="false"/>
          </w:tcPr>
          <w:p>
            <w:pPr>
              <w:pStyle w:val="686"/>
              <w:spacing w:line="360" w:lineRule="auto"/>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8、一次上样量≥576个样本。</w:t>
            </w:r>
            <w:r>
              <w:rPr>
                <w:rFonts w:ascii="宋体" w:hAnsi="宋体" w:cs="宋体"/>
                <w:color w:val="000000"/>
                <w:szCs w:val="21"/>
                <w:highlight w:val="none"/>
              </w:rPr>
            </w:r>
            <w:r/>
          </w:p>
        </w:tc>
      </w:tr>
      <w:tr>
        <w:trPr/>
        <w:tc>
          <w:tcPr>
            <w:tcBorders>
              <w:top w:val="none" w:color="000000" w:sz="4" w:space="0"/>
              <w:left w:val="none" w:color="000000" w:sz="4" w:space="0"/>
              <w:bottom w:val="none" w:color="000000" w:sz="4" w:space="0"/>
              <w:right w:val="none" w:color="000000" w:sz="4" w:space="0"/>
            </w:tcBorders>
            <w:tcMar>
              <w:left w:w="-1" w:type="dxa"/>
              <w:top w:w="-1" w:type="dxa"/>
              <w:right w:w="-1" w:type="dxa"/>
              <w:bottom w:w="-1" w:type="dxa"/>
            </w:tcMar>
            <w:tcW w:w="8522" w:type="dxa"/>
            <w:vAlign w:val="center"/>
            <w:textDirection w:val="lrTb"/>
            <w:noWrap w:val="false"/>
          </w:tcPr>
          <w:p>
            <w:pPr>
              <w:pStyle w:val="686"/>
              <w:spacing w:line="360" w:lineRule="auto"/>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9、360°旋转扫码，在放置样本管时无需固定样本管条码的朝向。</w:t>
            </w:r>
            <w:r>
              <w:rPr>
                <w:rFonts w:ascii="宋体" w:hAnsi="宋体" w:cs="宋体"/>
                <w:color w:val="000000"/>
                <w:szCs w:val="21"/>
                <w:highlight w:val="none"/>
              </w:rPr>
            </w:r>
            <w:r/>
          </w:p>
        </w:tc>
      </w:tr>
      <w:tr>
        <w:trPr/>
        <w:tc>
          <w:tcPr>
            <w:tcBorders>
              <w:top w:val="none" w:color="000000" w:sz="4" w:space="0"/>
              <w:left w:val="none" w:color="000000" w:sz="4" w:space="0"/>
              <w:bottom w:val="none" w:color="000000" w:sz="4" w:space="0"/>
              <w:right w:val="none" w:color="000000" w:sz="4" w:space="0"/>
            </w:tcBorders>
            <w:tcMar>
              <w:left w:w="-1" w:type="dxa"/>
              <w:top w:w="-1" w:type="dxa"/>
              <w:right w:w="-1" w:type="dxa"/>
              <w:bottom w:w="-1" w:type="dxa"/>
            </w:tcMar>
            <w:tcW w:w="8522" w:type="dxa"/>
            <w:vAlign w:val="center"/>
            <w:textDirection w:val="lrTb"/>
            <w:noWrap w:val="false"/>
          </w:tcPr>
          <w:p>
            <w:pPr>
              <w:pStyle w:val="686"/>
              <w:spacing w:line="360" w:lineRule="auto"/>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10、样本转移与扩增试剂配制分别使用不同的移液通道，避免交叉污染。</w:t>
            </w:r>
            <w:r>
              <w:rPr>
                <w:rFonts w:ascii="宋体" w:hAnsi="宋体" w:cs="宋体"/>
                <w:color w:val="000000"/>
                <w:szCs w:val="21"/>
                <w:highlight w:val="none"/>
              </w:rPr>
            </w:r>
            <w:r/>
          </w:p>
        </w:tc>
      </w:tr>
      <w:tr>
        <w:trPr/>
        <w:tc>
          <w:tcPr>
            <w:tcBorders>
              <w:top w:val="none" w:color="000000" w:sz="4" w:space="0"/>
              <w:left w:val="none" w:color="000000" w:sz="4" w:space="0"/>
              <w:bottom w:val="none" w:color="000000" w:sz="4" w:space="0"/>
              <w:right w:val="none" w:color="000000" w:sz="4" w:space="0"/>
            </w:tcBorders>
            <w:tcMar>
              <w:left w:w="-1" w:type="dxa"/>
              <w:top w:w="-1" w:type="dxa"/>
              <w:right w:w="-1" w:type="dxa"/>
              <w:bottom w:w="-1" w:type="dxa"/>
            </w:tcMar>
            <w:tcW w:w="8522" w:type="dxa"/>
            <w:vAlign w:val="center"/>
            <w:textDirection w:val="lrTb"/>
            <w:noWrap w:val="false"/>
          </w:tcPr>
          <w:p>
            <w:pPr>
              <w:pStyle w:val="686"/>
              <w:spacing w:line="360" w:lineRule="auto"/>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11、核酸提取方式：采用磁珠上吸法（磁棒法），转移磁珠的方式实现核酸模板的清洗。而非吸液法转移废液留下磁珠的方式实现，避免吸弃不干净导致扩增检测的抑制以及偶发性的误吸磁珠导致样本漏检及NTS结果出现。</w:t>
            </w:r>
            <w:r>
              <w:rPr>
                <w:rFonts w:ascii="宋体" w:hAnsi="宋体" w:cs="宋体"/>
                <w:color w:val="000000"/>
                <w:szCs w:val="21"/>
                <w:highlight w:val="none"/>
              </w:rPr>
            </w:r>
            <w:r/>
          </w:p>
        </w:tc>
      </w:tr>
      <w:tr>
        <w:trPr/>
        <w:tc>
          <w:tcPr>
            <w:tcBorders>
              <w:top w:val="none" w:color="000000" w:sz="4" w:space="0"/>
              <w:left w:val="none" w:color="000000" w:sz="4" w:space="0"/>
              <w:bottom w:val="none" w:color="000000" w:sz="4" w:space="0"/>
              <w:right w:val="none" w:color="000000" w:sz="4" w:space="0"/>
            </w:tcBorders>
            <w:tcMar>
              <w:left w:w="-1" w:type="dxa"/>
              <w:top w:w="-1" w:type="dxa"/>
              <w:right w:w="-1" w:type="dxa"/>
              <w:bottom w:w="-1" w:type="dxa"/>
            </w:tcMar>
            <w:tcW w:w="8522" w:type="dxa"/>
            <w:vAlign w:val="center"/>
            <w:textDirection w:val="lrTb"/>
            <w:noWrap w:val="false"/>
          </w:tcPr>
          <w:p>
            <w:pPr>
              <w:pStyle w:val="686"/>
              <w:spacing w:line="360" w:lineRule="auto"/>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▲12、具备样本管自动开关盖功能。</w:t>
            </w:r>
            <w:r>
              <w:rPr>
                <w:rFonts w:hint="eastAsia" w:ascii="宋体" w:hAnsi="宋体" w:cs="宋体"/>
                <w:b/>
                <w:bCs/>
                <w:color w:val="000000"/>
                <w:szCs w:val="21"/>
                <w:highlight w:val="none"/>
                <w:lang w:bidi="ar"/>
              </w:rPr>
              <w:t xml:space="preserve">（提供彩页、说明书或技术白皮书证明材料）</w:t>
            </w:r>
            <w:r>
              <w:rPr>
                <w:rFonts w:ascii="宋体" w:hAnsi="宋体" w:cs="宋体"/>
                <w:color w:val="000000"/>
                <w:szCs w:val="21"/>
                <w:highlight w:val="none"/>
              </w:rPr>
            </w:r>
            <w:r/>
          </w:p>
        </w:tc>
      </w:tr>
      <w:tr>
        <w:trPr/>
        <w:tc>
          <w:tcPr>
            <w:tcBorders>
              <w:top w:val="none" w:color="000000" w:sz="4" w:space="0"/>
              <w:left w:val="none" w:color="000000" w:sz="4" w:space="0"/>
              <w:bottom w:val="none" w:color="000000" w:sz="4" w:space="0"/>
              <w:right w:val="none" w:color="000000" w:sz="4" w:space="0"/>
            </w:tcBorders>
            <w:tcMar>
              <w:left w:w="-1" w:type="dxa"/>
              <w:top w:w="-1" w:type="dxa"/>
              <w:right w:w="-1" w:type="dxa"/>
              <w:bottom w:w="-1" w:type="dxa"/>
            </w:tcMar>
            <w:tcW w:w="8522" w:type="dxa"/>
            <w:vAlign w:val="center"/>
            <w:textDirection w:val="lrTb"/>
            <w:noWrap w:val="false"/>
          </w:tcPr>
          <w:p>
            <w:pPr>
              <w:pStyle w:val="686"/>
              <w:spacing w:line="360" w:lineRule="auto"/>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13、混匀方式：旋转混匀，提取体系混匀更彻底，提高提取效率。</w:t>
            </w:r>
            <w:r>
              <w:rPr>
                <w:rFonts w:ascii="宋体" w:hAnsi="宋体" w:cs="宋体"/>
                <w:color w:val="000000"/>
                <w:szCs w:val="21"/>
                <w:highlight w:val="none"/>
              </w:rPr>
            </w:r>
            <w:r/>
          </w:p>
        </w:tc>
      </w:tr>
      <w:tr>
        <w:trPr/>
        <w:tc>
          <w:tcPr>
            <w:tcBorders>
              <w:top w:val="none" w:color="000000" w:sz="4" w:space="0"/>
              <w:left w:val="none" w:color="000000" w:sz="4" w:space="0"/>
              <w:bottom w:val="none" w:color="000000" w:sz="4" w:space="0"/>
              <w:right w:val="none" w:color="000000" w:sz="4" w:space="0"/>
            </w:tcBorders>
            <w:tcMar>
              <w:left w:w="-1" w:type="dxa"/>
              <w:top w:w="-1" w:type="dxa"/>
              <w:right w:w="-1" w:type="dxa"/>
              <w:bottom w:w="-1" w:type="dxa"/>
            </w:tcMar>
            <w:tcW w:w="8522" w:type="dxa"/>
            <w:vAlign w:val="center"/>
            <w:textDirection w:val="lrTb"/>
            <w:noWrap w:val="false"/>
          </w:tcPr>
          <w:p>
            <w:pPr>
              <w:pStyle w:val="686"/>
              <w:spacing w:line="360" w:lineRule="auto"/>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14、提取反应舱具有独立的密封舱门，防止提取过程中的气溶胶污染。</w:t>
            </w:r>
            <w:r>
              <w:rPr>
                <w:rFonts w:ascii="宋体" w:hAnsi="宋体" w:cs="宋体"/>
                <w:color w:val="000000"/>
                <w:szCs w:val="21"/>
                <w:highlight w:val="none"/>
              </w:rPr>
            </w:r>
            <w:r/>
          </w:p>
        </w:tc>
      </w:tr>
      <w:tr>
        <w:trPr/>
        <w:tc>
          <w:tcPr>
            <w:tcBorders>
              <w:top w:val="none" w:color="000000" w:sz="4" w:space="0"/>
              <w:left w:val="none" w:color="000000" w:sz="4" w:space="0"/>
              <w:bottom w:val="none" w:color="000000" w:sz="4" w:space="0"/>
              <w:right w:val="none" w:color="000000" w:sz="4" w:space="0"/>
            </w:tcBorders>
            <w:tcMar>
              <w:left w:w="-1" w:type="dxa"/>
              <w:top w:w="-1" w:type="dxa"/>
              <w:right w:w="-1" w:type="dxa"/>
              <w:bottom w:w="-1" w:type="dxa"/>
            </w:tcMar>
            <w:tcW w:w="8522" w:type="dxa"/>
            <w:vAlign w:val="center"/>
            <w:textDirection w:val="lrTb"/>
            <w:noWrap w:val="false"/>
          </w:tcPr>
          <w:p>
            <w:pPr>
              <w:pStyle w:val="686"/>
              <w:spacing w:line="360" w:lineRule="auto"/>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15、配置4-8度低温模块，确保反应试剂可以24小时放置仪器上，而保证酶活性不下降。</w:t>
            </w:r>
            <w:r>
              <w:rPr>
                <w:rFonts w:ascii="宋体" w:hAnsi="宋体" w:cs="宋体"/>
                <w:color w:val="000000"/>
                <w:szCs w:val="21"/>
                <w:highlight w:val="none"/>
              </w:rPr>
            </w:r>
            <w:r/>
          </w:p>
        </w:tc>
      </w:tr>
      <w:tr>
        <w:trPr/>
        <w:tc>
          <w:tcPr>
            <w:tcBorders>
              <w:top w:val="none" w:color="000000" w:sz="4" w:space="0"/>
              <w:left w:val="none" w:color="000000" w:sz="4" w:space="0"/>
              <w:bottom w:val="none" w:color="000000" w:sz="4" w:space="0"/>
              <w:right w:val="none" w:color="000000" w:sz="4" w:space="0"/>
            </w:tcBorders>
            <w:tcMar>
              <w:left w:w="-1" w:type="dxa"/>
              <w:top w:w="-1" w:type="dxa"/>
              <w:right w:w="-1" w:type="dxa"/>
              <w:bottom w:w="-1" w:type="dxa"/>
            </w:tcMar>
            <w:tcW w:w="8522" w:type="dxa"/>
            <w:vAlign w:val="center"/>
            <w:textDirection w:val="lrTb"/>
            <w:noWrap w:val="false"/>
          </w:tcPr>
          <w:p>
            <w:pPr>
              <w:pStyle w:val="686"/>
              <w:spacing w:line="360" w:lineRule="auto"/>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16、机械手工作原理，采用电机传动原理，非气动原理提高机械手反应速度，降低仪器运行噪音，增加机械手工作稳定性。</w:t>
            </w:r>
            <w:r>
              <w:rPr>
                <w:rFonts w:ascii="宋体" w:hAnsi="宋体" w:cs="宋体"/>
                <w:color w:val="000000"/>
                <w:szCs w:val="21"/>
                <w:highlight w:val="none"/>
              </w:rPr>
            </w:r>
            <w:r/>
          </w:p>
        </w:tc>
      </w:tr>
      <w:tr>
        <w:trPr/>
        <w:tc>
          <w:tcPr>
            <w:tcBorders>
              <w:top w:val="none" w:color="000000" w:sz="4" w:space="0"/>
              <w:left w:val="none" w:color="000000" w:sz="4" w:space="0"/>
              <w:bottom w:val="none" w:color="000000" w:sz="4" w:space="0"/>
              <w:right w:val="none" w:color="000000" w:sz="4" w:space="0"/>
            </w:tcBorders>
            <w:tcMar>
              <w:left w:w="-1" w:type="dxa"/>
              <w:top w:w="-1" w:type="dxa"/>
              <w:right w:w="-1" w:type="dxa"/>
              <w:bottom w:w="-1" w:type="dxa"/>
            </w:tcMar>
            <w:tcW w:w="8522" w:type="dxa"/>
            <w:vAlign w:val="center"/>
            <w:textDirection w:val="lrTb"/>
            <w:noWrap w:val="false"/>
          </w:tcPr>
          <w:p>
            <w:pPr>
              <w:pStyle w:val="686"/>
              <w:spacing w:line="360" w:lineRule="auto"/>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17、系统需具备吸液和放液过程监控功能，具备至少两种液位探测功能，压力探测及电容探测(pLLD/cLLD)，可以自动探测到凝块，气泡等。</w:t>
            </w:r>
            <w:r>
              <w:rPr>
                <w:rFonts w:ascii="宋体" w:hAnsi="宋体" w:cs="宋体"/>
                <w:color w:val="000000"/>
                <w:szCs w:val="21"/>
                <w:highlight w:val="none"/>
              </w:rPr>
            </w:r>
            <w:r/>
          </w:p>
        </w:tc>
      </w:tr>
      <w:tr>
        <w:trPr/>
        <w:tc>
          <w:tcPr>
            <w:tcBorders>
              <w:top w:val="none" w:color="000000" w:sz="4" w:space="0"/>
              <w:left w:val="none" w:color="000000" w:sz="4" w:space="0"/>
              <w:bottom w:val="none" w:color="000000" w:sz="4" w:space="0"/>
              <w:right w:val="none" w:color="000000" w:sz="4" w:space="0"/>
            </w:tcBorders>
            <w:tcMar>
              <w:left w:w="-1" w:type="dxa"/>
              <w:top w:w="-1" w:type="dxa"/>
              <w:right w:w="-1" w:type="dxa"/>
              <w:bottom w:w="-1" w:type="dxa"/>
            </w:tcMar>
            <w:tcW w:w="8522" w:type="dxa"/>
            <w:vAlign w:val="center"/>
            <w:textDirection w:val="lrTb"/>
            <w:noWrap w:val="false"/>
          </w:tcPr>
          <w:p>
            <w:pPr>
              <w:pStyle w:val="686"/>
              <w:spacing w:line="360" w:lineRule="auto"/>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18、系统具备开机自检、错误报警、全程闭环状态监测功能，样本操作均有记录，可实现全程溯源，可支持链接Lis系统。</w:t>
            </w:r>
            <w:r>
              <w:rPr>
                <w:rFonts w:ascii="宋体" w:hAnsi="宋体" w:cs="宋体"/>
                <w:color w:val="000000"/>
                <w:szCs w:val="21"/>
                <w:highlight w:val="none"/>
              </w:rPr>
            </w:r>
            <w:r/>
          </w:p>
        </w:tc>
      </w:tr>
      <w:tr>
        <w:trPr/>
        <w:tc>
          <w:tcPr>
            <w:tcBorders>
              <w:top w:val="none" w:color="000000" w:sz="4" w:space="0"/>
              <w:left w:val="none" w:color="000000" w:sz="4" w:space="0"/>
              <w:bottom w:val="none" w:color="000000" w:sz="4" w:space="0"/>
              <w:right w:val="none" w:color="000000" w:sz="4" w:space="0"/>
            </w:tcBorders>
            <w:tcMar>
              <w:left w:w="-1" w:type="dxa"/>
              <w:top w:w="-1" w:type="dxa"/>
              <w:right w:w="-1" w:type="dxa"/>
              <w:bottom w:w="-1" w:type="dxa"/>
            </w:tcMar>
            <w:tcW w:w="8522" w:type="dxa"/>
            <w:vAlign w:val="center"/>
            <w:textDirection w:val="lrTb"/>
            <w:noWrap w:val="false"/>
          </w:tcPr>
          <w:p>
            <w:pPr>
              <w:pStyle w:val="686"/>
              <w:spacing w:line="360" w:lineRule="auto"/>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19、单检、混检样本可同时上机，且不固定位置，提高检测效率。</w:t>
            </w:r>
            <w:r>
              <w:rPr>
                <w:rFonts w:ascii="宋体" w:hAnsi="宋体" w:cs="宋体"/>
                <w:color w:val="000000"/>
                <w:szCs w:val="21"/>
                <w:highlight w:val="none"/>
              </w:rPr>
            </w:r>
            <w:r/>
          </w:p>
        </w:tc>
      </w:tr>
      <w:tr>
        <w:trPr/>
        <w:tc>
          <w:tcPr>
            <w:tcBorders>
              <w:top w:val="none" w:color="000000" w:sz="4" w:space="0"/>
              <w:left w:val="none" w:color="000000" w:sz="4" w:space="0"/>
              <w:bottom w:val="none" w:color="000000" w:sz="4" w:space="0"/>
              <w:right w:val="none" w:color="000000" w:sz="4" w:space="0"/>
            </w:tcBorders>
            <w:tcMar>
              <w:left w:w="-1" w:type="dxa"/>
              <w:top w:w="-1" w:type="dxa"/>
              <w:right w:w="-1" w:type="dxa"/>
              <w:bottom w:w="-1" w:type="dxa"/>
            </w:tcMar>
            <w:tcW w:w="8522" w:type="dxa"/>
            <w:vAlign w:val="center"/>
            <w:textDirection w:val="lrTb"/>
            <w:noWrap w:val="false"/>
          </w:tcPr>
          <w:p>
            <w:pPr>
              <w:pStyle w:val="686"/>
              <w:spacing w:line="360" w:lineRule="auto"/>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20、系统通量：4.5小时内完成≥288人份检测， 5.5小时内完成≥558人份检测。</w:t>
            </w:r>
            <w:r>
              <w:rPr>
                <w:rFonts w:ascii="宋体" w:hAnsi="宋体" w:cs="宋体"/>
                <w:color w:val="000000"/>
                <w:szCs w:val="21"/>
                <w:highlight w:val="none"/>
              </w:rPr>
            </w:r>
            <w:r/>
          </w:p>
        </w:tc>
      </w:tr>
      <w:tr>
        <w:trPr/>
        <w:tc>
          <w:tcPr>
            <w:tcBorders>
              <w:top w:val="none" w:color="000000" w:sz="4" w:space="0"/>
              <w:left w:val="none" w:color="000000" w:sz="4" w:space="0"/>
              <w:bottom w:val="none" w:color="000000" w:sz="4" w:space="0"/>
              <w:right w:val="none" w:color="000000" w:sz="4" w:space="0"/>
            </w:tcBorders>
            <w:tcMar>
              <w:left w:w="-1" w:type="dxa"/>
              <w:top w:w="-1" w:type="dxa"/>
              <w:right w:w="-1" w:type="dxa"/>
              <w:bottom w:w="-1" w:type="dxa"/>
            </w:tcMar>
            <w:tcW w:w="8522" w:type="dxa"/>
            <w:vAlign w:val="center"/>
            <w:textDirection w:val="lrTb"/>
            <w:noWrap w:val="false"/>
          </w:tcPr>
          <w:p>
            <w:pPr>
              <w:pStyle w:val="686"/>
              <w:spacing w:line="360" w:lineRule="auto"/>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21、具备安全防护面板，仪器运行时舱门是锁定状态，可保护人员安全。</w:t>
            </w:r>
            <w:r>
              <w:rPr>
                <w:rFonts w:ascii="宋体" w:hAnsi="宋体" w:cs="宋体"/>
                <w:color w:val="000000"/>
                <w:szCs w:val="21"/>
                <w:highlight w:val="none"/>
              </w:rPr>
            </w:r>
            <w:r/>
          </w:p>
        </w:tc>
      </w:tr>
      <w:tr>
        <w:trPr/>
        <w:tc>
          <w:tcPr>
            <w:tcBorders>
              <w:top w:val="none" w:color="000000" w:sz="4" w:space="0"/>
              <w:left w:val="none" w:color="000000" w:sz="4" w:space="0"/>
              <w:bottom w:val="none" w:color="000000" w:sz="4" w:space="0"/>
              <w:right w:val="none" w:color="000000" w:sz="4" w:space="0"/>
            </w:tcBorders>
            <w:tcMar>
              <w:left w:w="-1" w:type="dxa"/>
              <w:top w:w="-1" w:type="dxa"/>
              <w:right w:w="-1" w:type="dxa"/>
              <w:bottom w:w="-1" w:type="dxa"/>
            </w:tcMar>
            <w:tcW w:w="8522" w:type="dxa"/>
            <w:vAlign w:val="center"/>
            <w:textDirection w:val="lrTb"/>
            <w:noWrap w:val="false"/>
          </w:tcPr>
          <w:p>
            <w:pPr>
              <w:pStyle w:val="686"/>
              <w:spacing w:line="360" w:lineRule="auto"/>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22、采用PCR管压盖的密封技术。</w:t>
            </w:r>
            <w:r>
              <w:rPr>
                <w:rFonts w:ascii="宋体" w:hAnsi="宋体" w:cs="宋体"/>
                <w:color w:val="000000"/>
                <w:szCs w:val="21"/>
                <w:highlight w:val="none"/>
              </w:rPr>
            </w:r>
            <w:r/>
          </w:p>
        </w:tc>
      </w:tr>
      <w:tr>
        <w:trPr/>
        <w:tc>
          <w:tcPr>
            <w:tcBorders>
              <w:top w:val="none" w:color="000000" w:sz="4" w:space="0"/>
              <w:left w:val="none" w:color="000000" w:sz="4" w:space="0"/>
              <w:bottom w:val="none" w:color="000000" w:sz="4" w:space="0"/>
              <w:right w:val="none" w:color="000000" w:sz="4" w:space="0"/>
            </w:tcBorders>
            <w:tcMar>
              <w:left w:w="-1" w:type="dxa"/>
              <w:top w:w="-1" w:type="dxa"/>
              <w:right w:w="-1" w:type="dxa"/>
              <w:bottom w:w="-1" w:type="dxa"/>
            </w:tcMar>
            <w:tcW w:w="8522" w:type="dxa"/>
            <w:vAlign w:val="center"/>
            <w:textDirection w:val="lrTb"/>
            <w:noWrap w:val="false"/>
          </w:tcPr>
          <w:p>
            <w:pPr>
              <w:pStyle w:val="686"/>
              <w:spacing w:line="360" w:lineRule="auto"/>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▲23、带有PCR反应体系瞬时离心模块。</w:t>
            </w:r>
            <w:r>
              <w:rPr>
                <w:rFonts w:hint="eastAsia" w:ascii="宋体" w:hAnsi="宋体" w:cs="宋体"/>
                <w:b/>
                <w:bCs/>
                <w:color w:val="000000"/>
                <w:szCs w:val="21"/>
                <w:highlight w:val="none"/>
                <w:lang w:bidi="ar"/>
              </w:rPr>
              <w:t xml:space="preserve">（提供彩页、说明书或技术白皮书证明材料）</w:t>
            </w:r>
            <w:r>
              <w:rPr>
                <w:rFonts w:ascii="宋体" w:hAnsi="宋体" w:cs="宋体"/>
                <w:color w:val="000000"/>
                <w:szCs w:val="21"/>
                <w:highlight w:val="none"/>
              </w:rPr>
            </w:r>
            <w:r/>
          </w:p>
        </w:tc>
      </w:tr>
      <w:tr>
        <w:trPr/>
        <w:tc>
          <w:tcPr>
            <w:tcBorders>
              <w:top w:val="none" w:color="000000" w:sz="4" w:space="0"/>
              <w:left w:val="none" w:color="000000" w:sz="4" w:space="0"/>
              <w:bottom w:val="none" w:color="000000" w:sz="4" w:space="0"/>
              <w:right w:val="none" w:color="000000" w:sz="4" w:space="0"/>
            </w:tcBorders>
            <w:tcMar>
              <w:left w:w="-1" w:type="dxa"/>
              <w:top w:w="-1" w:type="dxa"/>
              <w:right w:w="-1" w:type="dxa"/>
              <w:bottom w:w="-1" w:type="dxa"/>
            </w:tcMar>
            <w:tcW w:w="8522" w:type="dxa"/>
            <w:vAlign w:val="center"/>
            <w:textDirection w:val="lrTb"/>
            <w:noWrap w:val="false"/>
          </w:tcPr>
          <w:p>
            <w:pPr>
              <w:pStyle w:val="686"/>
              <w:spacing w:line="360" w:lineRule="auto"/>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24、扩增模块升温速率：≥6℃/秒。</w:t>
            </w:r>
            <w:r>
              <w:rPr>
                <w:rFonts w:ascii="宋体" w:hAnsi="宋体" w:cs="宋体"/>
                <w:color w:val="000000"/>
                <w:szCs w:val="21"/>
                <w:highlight w:val="none"/>
              </w:rPr>
            </w:r>
            <w:r/>
          </w:p>
        </w:tc>
      </w:tr>
      <w:tr>
        <w:trPr/>
        <w:tc>
          <w:tcPr>
            <w:tcBorders>
              <w:top w:val="none" w:color="000000" w:sz="4" w:space="0"/>
              <w:left w:val="none" w:color="000000" w:sz="4" w:space="0"/>
              <w:bottom w:val="none" w:color="000000" w:sz="4" w:space="0"/>
              <w:right w:val="none" w:color="000000" w:sz="4" w:space="0"/>
            </w:tcBorders>
            <w:tcMar>
              <w:left w:w="-1" w:type="dxa"/>
              <w:top w:w="-1" w:type="dxa"/>
              <w:right w:w="-1" w:type="dxa"/>
              <w:bottom w:w="-1" w:type="dxa"/>
            </w:tcMar>
            <w:tcW w:w="8522" w:type="dxa"/>
            <w:vAlign w:val="center"/>
            <w:textDirection w:val="lrTb"/>
            <w:noWrap w:val="false"/>
          </w:tcPr>
          <w:p>
            <w:pPr>
              <w:pStyle w:val="686"/>
              <w:spacing w:line="360" w:lineRule="auto"/>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25、扩增模块检测位置：顶部激发，顶部扫描采光。</w:t>
            </w:r>
            <w:r>
              <w:rPr>
                <w:rFonts w:ascii="宋体" w:hAnsi="宋体" w:cs="宋体"/>
                <w:color w:val="000000"/>
                <w:szCs w:val="21"/>
                <w:highlight w:val="none"/>
              </w:rPr>
            </w:r>
            <w:r/>
          </w:p>
        </w:tc>
      </w:tr>
      <w:tr>
        <w:trPr/>
        <w:tc>
          <w:tcPr>
            <w:tcBorders>
              <w:top w:val="none" w:color="000000" w:sz="4" w:space="0"/>
              <w:left w:val="none" w:color="000000" w:sz="4" w:space="0"/>
              <w:bottom w:val="none" w:color="000000" w:sz="4" w:space="0"/>
              <w:right w:val="none" w:color="000000" w:sz="4" w:space="0"/>
            </w:tcBorders>
            <w:tcMar>
              <w:left w:w="-1" w:type="dxa"/>
              <w:top w:w="-1" w:type="dxa"/>
              <w:right w:w="-1" w:type="dxa"/>
              <w:bottom w:w="-1" w:type="dxa"/>
            </w:tcMar>
            <w:tcW w:w="8522" w:type="dxa"/>
            <w:vAlign w:val="center"/>
            <w:textDirection w:val="lrTb"/>
            <w:noWrap w:val="false"/>
          </w:tcPr>
          <w:p>
            <w:pPr>
              <w:pStyle w:val="686"/>
              <w:spacing w:line="360" w:lineRule="auto"/>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26、扩增模块反应体积：≥100ul。</w:t>
            </w:r>
            <w:r>
              <w:rPr>
                <w:rFonts w:ascii="宋体" w:hAnsi="宋体" w:cs="宋体"/>
                <w:color w:val="000000"/>
                <w:szCs w:val="21"/>
                <w:highlight w:val="none"/>
              </w:rPr>
            </w:r>
            <w:r/>
          </w:p>
        </w:tc>
      </w:tr>
      <w:tr>
        <w:trPr/>
        <w:tc>
          <w:tcPr>
            <w:tcBorders>
              <w:top w:val="none" w:color="000000" w:sz="4" w:space="0"/>
              <w:left w:val="none" w:color="000000" w:sz="4" w:space="0"/>
              <w:bottom w:val="none" w:color="000000" w:sz="4" w:space="0"/>
              <w:right w:val="none" w:color="000000" w:sz="4" w:space="0"/>
            </w:tcBorders>
            <w:tcMar>
              <w:left w:w="-1" w:type="dxa"/>
              <w:top w:w="-1" w:type="dxa"/>
              <w:right w:w="-1" w:type="dxa"/>
              <w:bottom w:w="-1" w:type="dxa"/>
            </w:tcMar>
            <w:tcW w:w="8522" w:type="dxa"/>
            <w:vAlign w:val="center"/>
            <w:textDirection w:val="lrTb"/>
            <w:noWrap w:val="false"/>
          </w:tcPr>
          <w:p>
            <w:pPr>
              <w:pStyle w:val="686"/>
              <w:spacing w:line="360" w:lineRule="auto"/>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（三） 配套检测试剂要求</w:t>
            </w:r>
            <w:r>
              <w:rPr>
                <w:rFonts w:ascii="宋体" w:hAnsi="宋体" w:cs="宋体"/>
                <w:color w:val="000000"/>
                <w:szCs w:val="21"/>
                <w:highlight w:val="none"/>
              </w:rPr>
            </w:r>
            <w:r/>
          </w:p>
        </w:tc>
      </w:tr>
      <w:tr>
        <w:trPr/>
        <w:tc>
          <w:tcPr>
            <w:tcBorders>
              <w:top w:val="none" w:color="000000" w:sz="4" w:space="0"/>
              <w:left w:val="none" w:color="000000" w:sz="4" w:space="0"/>
              <w:bottom w:val="none" w:color="000000" w:sz="4" w:space="0"/>
              <w:right w:val="none" w:color="000000" w:sz="4" w:space="0"/>
            </w:tcBorders>
            <w:tcMar>
              <w:left w:w="-1" w:type="dxa"/>
              <w:top w:w="-1" w:type="dxa"/>
              <w:right w:w="-1" w:type="dxa"/>
              <w:bottom w:w="-1" w:type="dxa"/>
            </w:tcMar>
            <w:tcW w:w="8522" w:type="dxa"/>
            <w:vAlign w:val="center"/>
            <w:textDirection w:val="lrTb"/>
            <w:noWrap w:val="false"/>
          </w:tcPr>
          <w:p>
            <w:pPr>
              <w:pStyle w:val="686"/>
              <w:spacing w:line="360" w:lineRule="auto"/>
              <w:widowControl/>
              <w:rPr>
                <w:rFonts w:ascii="宋体" w:hAnsi="宋体" w:cs="宋体"/>
                <w:color w:val="000000"/>
                <w:szCs w:val="21"/>
                <w:highlight w:val="none"/>
              </w:rPr>
            </w:pPr>
            <w:r>
              <w:rPr>
                <w:rStyle w:val="784"/>
                <w:color w:val="000000"/>
                <w:sz w:val="21"/>
                <w:szCs w:val="21"/>
                <w:highlight w:val="none"/>
                <w:lang w:bidi="ar"/>
              </w:rPr>
              <w:t xml:space="preserve">2</w:t>
            </w:r>
            <w:r>
              <w:rPr>
                <w:rStyle w:val="784"/>
                <w:color w:val="000000"/>
                <w:sz w:val="21"/>
                <w:szCs w:val="21"/>
                <w:highlight w:val="none"/>
              </w:rPr>
              <w:t xml:space="preserve">7</w:t>
            </w:r>
            <w:r>
              <w:rPr>
                <w:rStyle w:val="784"/>
                <w:color w:val="000000"/>
                <w:sz w:val="21"/>
                <w:szCs w:val="21"/>
                <w:highlight w:val="none"/>
                <w:lang w:bidi="ar"/>
              </w:rPr>
              <w:t xml:space="preserve">、样本要求：血清或EDTA抗凝的血浆，汇集样本使用量每人份</w:t>
            </w:r>
            <w:r>
              <w:rPr>
                <w:rFonts w:hint="eastAsia" w:ascii="宋体" w:hAnsi="宋体" w:cs="宋体"/>
                <w:color w:val="000000"/>
                <w:szCs w:val="21"/>
                <w:highlight w:val="none"/>
                <w:lang w:bidi="ar"/>
              </w:rPr>
              <w:t xml:space="preserve">≤</w:t>
            </w:r>
            <w:r>
              <w:rPr>
                <w:rStyle w:val="784"/>
                <w:color w:val="000000"/>
                <w:sz w:val="21"/>
                <w:szCs w:val="21"/>
                <w:highlight w:val="none"/>
                <w:lang w:bidi="ar"/>
              </w:rPr>
              <w:t xml:space="preserve">160μL（以国家食品药品监督管理局批准的说明书为准）。</w:t>
            </w:r>
            <w:r>
              <w:rPr>
                <w:rFonts w:ascii="宋体" w:hAnsi="宋体" w:cs="宋体"/>
                <w:color w:val="000000"/>
                <w:szCs w:val="21"/>
                <w:highlight w:val="none"/>
              </w:rPr>
            </w:r>
            <w:r/>
          </w:p>
        </w:tc>
      </w:tr>
      <w:tr>
        <w:trPr/>
        <w:tc>
          <w:tcPr>
            <w:tcBorders>
              <w:top w:val="none" w:color="000000" w:sz="4" w:space="0"/>
              <w:left w:val="none" w:color="000000" w:sz="4" w:space="0"/>
              <w:bottom w:val="none" w:color="000000" w:sz="4" w:space="0"/>
              <w:right w:val="none" w:color="000000" w:sz="4" w:space="0"/>
            </w:tcBorders>
            <w:tcMar>
              <w:left w:w="-1" w:type="dxa"/>
              <w:top w:w="-1" w:type="dxa"/>
              <w:right w:w="-1" w:type="dxa"/>
              <w:bottom w:w="-1" w:type="dxa"/>
            </w:tcMar>
            <w:tcW w:w="8522" w:type="dxa"/>
            <w:vAlign w:val="center"/>
            <w:textDirection w:val="lrTb"/>
            <w:noWrap w:val="false"/>
          </w:tcPr>
          <w:p>
            <w:pPr>
              <w:pStyle w:val="686"/>
              <w:spacing w:line="360" w:lineRule="auto"/>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28、混检样本体积及拆分样本体积使用量不高于1mL（以国家食品药品监督管理局批准的说明书为准）。</w:t>
            </w:r>
            <w:r>
              <w:rPr>
                <w:rFonts w:ascii="宋体" w:hAnsi="宋体" w:cs="宋体"/>
                <w:color w:val="000000"/>
                <w:szCs w:val="21"/>
                <w:highlight w:val="none"/>
              </w:rPr>
            </w:r>
            <w:r/>
          </w:p>
        </w:tc>
      </w:tr>
      <w:tr>
        <w:trPr/>
        <w:tc>
          <w:tcPr>
            <w:tcBorders>
              <w:top w:val="none" w:color="000000" w:sz="4" w:space="0"/>
              <w:left w:val="none" w:color="000000" w:sz="4" w:space="0"/>
              <w:bottom w:val="none" w:color="000000" w:sz="4" w:space="0"/>
              <w:right w:val="none" w:color="000000" w:sz="4" w:space="0"/>
            </w:tcBorders>
            <w:tcMar>
              <w:left w:w="-1" w:type="dxa"/>
              <w:top w:w="-1" w:type="dxa"/>
              <w:right w:w="-1" w:type="dxa"/>
              <w:bottom w:w="-1" w:type="dxa"/>
            </w:tcMar>
            <w:tcW w:w="8522" w:type="dxa"/>
            <w:vAlign w:val="center"/>
            <w:textDirection w:val="lrTb"/>
            <w:noWrap w:val="false"/>
          </w:tcPr>
          <w:p>
            <w:pPr>
              <w:pStyle w:val="686"/>
              <w:spacing w:line="360" w:lineRule="auto"/>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▲29、检测灵敏度（95%置信区间最低检出限）：HBV≤2.0 IU/mL。</w:t>
            </w:r>
            <w:r>
              <w:rPr>
                <w:rFonts w:hint="eastAsia" w:ascii="宋体" w:hAnsi="宋体" w:cs="宋体"/>
                <w:b/>
                <w:bCs/>
                <w:color w:val="000000"/>
                <w:szCs w:val="21"/>
                <w:highlight w:val="none"/>
                <w:lang w:bidi="ar"/>
              </w:rPr>
              <w:t xml:space="preserve">（以国家食品药品监督管理局批准的说明书为准）。</w:t>
            </w:r>
            <w:r>
              <w:rPr>
                <w:rFonts w:ascii="宋体" w:hAnsi="宋体" w:cs="宋体"/>
                <w:color w:val="000000"/>
                <w:szCs w:val="21"/>
                <w:highlight w:val="none"/>
              </w:rPr>
            </w:r>
            <w:r/>
          </w:p>
        </w:tc>
      </w:tr>
      <w:tr>
        <w:trPr/>
        <w:tc>
          <w:tcPr>
            <w:tcBorders>
              <w:top w:val="none" w:color="000000" w:sz="4" w:space="0"/>
              <w:left w:val="none" w:color="000000" w:sz="4" w:space="0"/>
              <w:bottom w:val="none" w:color="000000" w:sz="4" w:space="0"/>
              <w:right w:val="none" w:color="000000" w:sz="4" w:space="0"/>
            </w:tcBorders>
            <w:tcMar>
              <w:left w:w="-1" w:type="dxa"/>
              <w:top w:w="-1" w:type="dxa"/>
              <w:right w:w="-1" w:type="dxa"/>
              <w:bottom w:w="-1" w:type="dxa"/>
            </w:tcMar>
            <w:tcW w:w="8522" w:type="dxa"/>
            <w:vAlign w:val="center"/>
            <w:textDirection w:val="lrTb"/>
            <w:noWrap w:val="false"/>
          </w:tcPr>
          <w:p>
            <w:pPr>
              <w:pStyle w:val="686"/>
              <w:spacing w:line="360" w:lineRule="auto"/>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▲30、检测灵敏度（95%置信区间最低检出限）：HCV≤3.5IU/mL。</w:t>
            </w:r>
            <w:r>
              <w:rPr>
                <w:rFonts w:hint="eastAsia" w:ascii="宋体" w:hAnsi="宋体" w:cs="宋体"/>
                <w:b/>
                <w:bCs/>
                <w:color w:val="000000"/>
                <w:szCs w:val="21"/>
                <w:highlight w:val="none"/>
                <w:lang w:bidi="ar"/>
              </w:rPr>
              <w:t xml:space="preserve">（以国家食品药品监督管理局批准的说明书为准）。</w:t>
            </w:r>
            <w:r>
              <w:rPr>
                <w:rFonts w:ascii="宋体" w:hAnsi="宋体" w:cs="宋体"/>
                <w:color w:val="000000"/>
                <w:szCs w:val="21"/>
                <w:highlight w:val="none"/>
              </w:rPr>
            </w:r>
            <w:r/>
          </w:p>
        </w:tc>
      </w:tr>
      <w:tr>
        <w:trPr/>
        <w:tc>
          <w:tcPr>
            <w:tcBorders>
              <w:top w:val="none" w:color="000000" w:sz="4" w:space="0"/>
              <w:left w:val="none" w:color="000000" w:sz="4" w:space="0"/>
              <w:bottom w:val="none" w:color="000000" w:sz="4" w:space="0"/>
              <w:right w:val="none" w:color="000000" w:sz="4" w:space="0"/>
            </w:tcBorders>
            <w:tcMar>
              <w:left w:w="-1" w:type="dxa"/>
              <w:top w:w="-1" w:type="dxa"/>
              <w:right w:w="-1" w:type="dxa"/>
              <w:bottom w:w="-1" w:type="dxa"/>
            </w:tcMar>
            <w:tcW w:w="8522" w:type="dxa"/>
            <w:vAlign w:val="center"/>
            <w:textDirection w:val="lrTb"/>
            <w:noWrap w:val="false"/>
          </w:tcPr>
          <w:p>
            <w:pPr>
              <w:pStyle w:val="686"/>
              <w:spacing w:line="360" w:lineRule="auto"/>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▲31、检测灵敏度（95%置信区间最低检出限）：HIV-1≤20 IU/mL。</w:t>
            </w:r>
            <w:r>
              <w:rPr>
                <w:rFonts w:hint="eastAsia" w:ascii="宋体" w:hAnsi="宋体" w:cs="宋体"/>
                <w:b/>
                <w:bCs/>
                <w:color w:val="000000"/>
                <w:szCs w:val="21"/>
                <w:highlight w:val="none"/>
                <w:lang w:bidi="ar"/>
              </w:rPr>
              <w:t xml:space="preserve">（以国家食品药品监督管理局批准的说明书为准）。</w:t>
            </w:r>
            <w:r>
              <w:rPr>
                <w:rFonts w:ascii="宋体" w:hAnsi="宋体" w:cs="宋体"/>
                <w:color w:val="000000"/>
                <w:szCs w:val="21"/>
                <w:highlight w:val="none"/>
              </w:rPr>
            </w:r>
            <w:r/>
          </w:p>
        </w:tc>
      </w:tr>
      <w:tr>
        <w:trPr/>
        <w:tc>
          <w:tcPr>
            <w:tcBorders>
              <w:top w:val="none" w:color="000000" w:sz="4" w:space="0"/>
              <w:left w:val="none" w:color="000000" w:sz="4" w:space="0"/>
              <w:bottom w:val="none" w:color="000000" w:sz="4" w:space="0"/>
              <w:right w:val="none" w:color="000000" w:sz="4" w:space="0"/>
            </w:tcBorders>
            <w:tcMar>
              <w:left w:w="-1" w:type="dxa"/>
              <w:top w:w="-1" w:type="dxa"/>
              <w:right w:w="-1" w:type="dxa"/>
              <w:bottom w:w="-1" w:type="dxa"/>
            </w:tcMar>
            <w:tcW w:w="8522" w:type="dxa"/>
            <w:vAlign w:val="center"/>
            <w:textDirection w:val="lrTb"/>
            <w:noWrap w:val="false"/>
          </w:tcPr>
          <w:p>
            <w:pPr>
              <w:pStyle w:val="686"/>
              <w:spacing w:line="360" w:lineRule="auto"/>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▲32、检测灵敏度（95%置信区间最低检出限）：HIV-2≤25 IU/mL。</w:t>
            </w:r>
            <w:r>
              <w:rPr>
                <w:rFonts w:hint="eastAsia" w:ascii="宋体" w:hAnsi="宋体" w:cs="宋体"/>
                <w:b/>
                <w:bCs/>
                <w:color w:val="000000"/>
                <w:szCs w:val="21"/>
                <w:highlight w:val="none"/>
                <w:lang w:bidi="ar"/>
              </w:rPr>
              <w:t xml:space="preserve">（以国家食品药品监督管理局批准的说明书为准）。</w:t>
            </w:r>
            <w:r>
              <w:rPr>
                <w:rFonts w:ascii="宋体" w:hAnsi="宋体" w:cs="宋体"/>
                <w:color w:val="000000"/>
                <w:szCs w:val="21"/>
                <w:highlight w:val="none"/>
              </w:rPr>
            </w:r>
            <w:r/>
          </w:p>
        </w:tc>
      </w:tr>
      <w:tr>
        <w:trPr/>
        <w:tc>
          <w:tcPr>
            <w:tcBorders>
              <w:top w:val="none" w:color="000000" w:sz="4" w:space="0"/>
              <w:left w:val="none" w:color="000000" w:sz="4" w:space="0"/>
              <w:bottom w:val="none" w:color="000000" w:sz="4" w:space="0"/>
              <w:right w:val="none" w:color="000000" w:sz="4" w:space="0"/>
            </w:tcBorders>
            <w:tcMar>
              <w:left w:w="-1" w:type="dxa"/>
              <w:top w:w="-1" w:type="dxa"/>
              <w:right w:w="-1" w:type="dxa"/>
              <w:bottom w:w="-1" w:type="dxa"/>
            </w:tcMar>
            <w:tcW w:w="8522" w:type="dxa"/>
            <w:vAlign w:val="center"/>
            <w:textDirection w:val="lrTb"/>
            <w:noWrap w:val="false"/>
          </w:tcPr>
          <w:p>
            <w:pPr>
              <w:pStyle w:val="686"/>
              <w:spacing w:line="360" w:lineRule="auto"/>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33、检测样本保存稳定性：样本在2-8℃可保存至少7天</w:t>
            </w:r>
            <w:r>
              <w:rPr>
                <w:rFonts w:hint="eastAsia" w:ascii="宋体" w:hAnsi="宋体" w:cs="宋体"/>
                <w:b/>
                <w:bCs/>
                <w:color w:val="000000"/>
                <w:szCs w:val="21"/>
                <w:highlight w:val="none"/>
                <w:lang w:bidi="ar"/>
              </w:rPr>
              <w:t xml:space="preserve">（以国家食品药品监督管理局批准的说明书为准）。</w:t>
            </w:r>
            <w:r>
              <w:rPr>
                <w:rFonts w:ascii="宋体" w:hAnsi="宋体" w:cs="宋体"/>
                <w:color w:val="000000"/>
                <w:szCs w:val="21"/>
                <w:highlight w:val="none"/>
              </w:rPr>
            </w:r>
            <w:r/>
          </w:p>
        </w:tc>
      </w:tr>
      <w:tr>
        <w:trPr/>
        <w:tc>
          <w:tcPr>
            <w:tcBorders>
              <w:top w:val="none" w:color="000000" w:sz="4" w:space="0"/>
              <w:left w:val="none" w:color="000000" w:sz="4" w:space="0"/>
              <w:bottom w:val="none" w:color="000000" w:sz="4" w:space="0"/>
              <w:right w:val="none" w:color="000000" w:sz="4" w:space="0"/>
            </w:tcBorders>
            <w:tcMar>
              <w:left w:w="-1" w:type="dxa"/>
              <w:top w:w="-1" w:type="dxa"/>
              <w:right w:w="-1" w:type="dxa"/>
              <w:bottom w:w="-1" w:type="dxa"/>
            </w:tcMar>
            <w:tcW w:w="8522" w:type="dxa"/>
            <w:vAlign w:val="center"/>
            <w:textDirection w:val="lrTb"/>
            <w:noWrap w:val="false"/>
          </w:tcPr>
          <w:p>
            <w:pPr>
              <w:pStyle w:val="686"/>
              <w:spacing w:line="360" w:lineRule="auto"/>
              <w:widowControl/>
              <w:rPr>
                <w:rFonts w:hint="eastAsia" w:ascii="宋体" w:hAnsi="宋体"/>
                <w:color w:val="000000"/>
                <w:highlight w:val="none"/>
              </w:rPr>
            </w:pPr>
            <w:r>
              <w:rPr>
                <w:rFonts w:hint="eastAsia" w:ascii="宋体" w:hAnsi="宋体"/>
                <w:color w:val="000000"/>
                <w:highlight w:val="none"/>
                <w:lang w:bidi="ar"/>
              </w:rPr>
              <w:t xml:space="preserve">▲34、防扩增污染控制：试剂系统内部有UNG防扩增污染控制措施。（以国家食品药品监督管理局批准的产品说明书为准）</w:t>
            </w:r>
            <w:r>
              <w:rPr>
                <w:rFonts w:hint="eastAsia" w:ascii="宋体" w:hAnsi="宋体"/>
                <w:color w:val="000000"/>
                <w:highlight w:val="none"/>
              </w:rPr>
            </w:r>
            <w:r/>
          </w:p>
        </w:tc>
      </w:tr>
      <w:tr>
        <w:trPr/>
        <w:tc>
          <w:tcPr>
            <w:tcBorders>
              <w:top w:val="none" w:color="000000" w:sz="4" w:space="0"/>
              <w:left w:val="none" w:color="000000" w:sz="4" w:space="0"/>
              <w:bottom w:val="none" w:color="000000" w:sz="4" w:space="0"/>
              <w:right w:val="none" w:color="000000" w:sz="4" w:space="0"/>
            </w:tcBorders>
            <w:tcMar>
              <w:left w:w="-1" w:type="dxa"/>
              <w:top w:w="-1" w:type="dxa"/>
              <w:right w:w="-1" w:type="dxa"/>
              <w:bottom w:w="-1" w:type="dxa"/>
            </w:tcMar>
            <w:tcW w:w="8522" w:type="dxa"/>
            <w:vAlign w:val="center"/>
            <w:textDirection w:val="lrTb"/>
            <w:noWrap w:val="false"/>
          </w:tcPr>
          <w:p>
            <w:pPr>
              <w:pStyle w:val="686"/>
              <w:spacing w:line="360" w:lineRule="auto"/>
              <w:widowControl/>
              <w:rPr>
                <w:rFonts w:hint="eastAsia" w:ascii="宋体" w:hAnsi="宋体"/>
                <w:color w:val="000000"/>
                <w:highlight w:val="none"/>
              </w:rPr>
            </w:pPr>
            <w:r>
              <w:rPr>
                <w:rFonts w:hint="eastAsia" w:ascii="宋体" w:hAnsi="宋体"/>
                <w:color w:val="000000"/>
                <w:highlight w:val="none"/>
                <w:lang w:bidi="ar"/>
              </w:rPr>
              <w:t xml:space="preserve">▲35、扩增体系要求：扩增体系采用不带磁珠方式扩增，避免磁珠对扩增反应中荧光采集的干扰。（提供彩页、说明书或技术白皮书证明材料）</w:t>
            </w:r>
            <w:r>
              <w:rPr>
                <w:rFonts w:hint="eastAsia" w:ascii="宋体" w:hAnsi="宋体"/>
                <w:color w:val="000000"/>
                <w:highlight w:val="none"/>
              </w:rPr>
            </w:r>
            <w:r/>
          </w:p>
        </w:tc>
      </w:tr>
      <w:tr>
        <w:trPr/>
        <w:tc>
          <w:tcPr>
            <w:tcBorders>
              <w:top w:val="none" w:color="000000" w:sz="4" w:space="0"/>
              <w:left w:val="none" w:color="000000" w:sz="4" w:space="0"/>
              <w:bottom w:val="none" w:color="000000" w:sz="4" w:space="0"/>
              <w:right w:val="none" w:color="000000" w:sz="4" w:space="0"/>
            </w:tcBorders>
            <w:tcMar>
              <w:left w:w="-1" w:type="dxa"/>
              <w:top w:w="-1" w:type="dxa"/>
              <w:right w:w="-1" w:type="dxa"/>
              <w:bottom w:w="-1" w:type="dxa"/>
            </w:tcMar>
            <w:tcW w:w="8522" w:type="dxa"/>
            <w:vAlign w:val="center"/>
            <w:textDirection w:val="lrTb"/>
            <w:noWrap w:val="false"/>
          </w:tcPr>
          <w:p>
            <w:pPr>
              <w:pStyle w:val="686"/>
              <w:spacing w:line="360" w:lineRule="auto"/>
              <w:widowControl/>
              <w:rPr>
                <w:rFonts w:hint="eastAsia" w:ascii="宋体" w:hAnsi="宋体"/>
                <w:color w:val="000000"/>
                <w:highlight w:val="none"/>
                <w:lang w:bidi="ar"/>
              </w:rPr>
            </w:pPr>
            <w:r>
              <w:rPr>
                <w:rFonts w:hint="eastAsia" w:ascii="宋体" w:hAnsi="宋体"/>
                <w:color w:val="000000"/>
                <w:highlight w:val="none"/>
                <w:lang w:bidi="ar"/>
              </w:rPr>
              <w:t xml:space="preserve">36、扩增反应液组分：为避免人为混淆及配置困扰，扩增反应液组分配置不超过3种组分。（以国家食品药品监督管理局批准的产品说明书为准）。</w:t>
            </w:r>
            <w:r>
              <w:rPr>
                <w:rFonts w:hint="eastAsia" w:ascii="宋体" w:hAnsi="宋体"/>
                <w:color w:val="000000"/>
                <w:highlight w:val="none"/>
                <w:lang w:bidi="ar"/>
              </w:rPr>
            </w:r>
            <w:r/>
          </w:p>
        </w:tc>
      </w:tr>
      <w:tr>
        <w:trPr/>
        <w:tc>
          <w:tcPr>
            <w:tcBorders>
              <w:top w:val="none" w:color="000000" w:sz="4" w:space="0"/>
              <w:left w:val="none" w:color="000000" w:sz="4" w:space="0"/>
              <w:bottom w:val="none" w:color="000000" w:sz="4" w:space="0"/>
              <w:right w:val="none" w:color="000000" w:sz="4" w:space="0"/>
            </w:tcBorders>
            <w:tcMar>
              <w:left w:w="-1" w:type="dxa"/>
              <w:top w:w="-1" w:type="dxa"/>
              <w:right w:w="-1" w:type="dxa"/>
              <w:bottom w:w="-1" w:type="dxa"/>
            </w:tcMar>
            <w:tcW w:w="8522" w:type="dxa"/>
            <w:vAlign w:val="center"/>
            <w:textDirection w:val="lrTb"/>
            <w:noWrap w:val="false"/>
          </w:tcPr>
          <w:p>
            <w:pPr>
              <w:pStyle w:val="686"/>
              <w:spacing w:line="360" w:lineRule="auto"/>
              <w:widowControl/>
              <w:rPr>
                <w:rFonts w:hint="eastAsia" w:ascii="宋体" w:hAnsi="宋体"/>
                <w:color w:val="000000"/>
                <w:highlight w:val="none"/>
                <w:lang w:bidi="ar"/>
              </w:rPr>
            </w:pPr>
            <w:r>
              <w:rPr>
                <w:rFonts w:hint="eastAsia" w:ascii="宋体" w:hAnsi="宋体"/>
                <w:color w:val="000000"/>
                <w:highlight w:val="none"/>
                <w:lang w:bidi="ar"/>
              </w:rPr>
              <w:t xml:space="preserve">37、提取试剂包装：提取试剂盒含有普通包装和预分装两个规格，可供使用设备灵活选配。（以国家食品药品监督管理局批准的产品说明书为准）。</w:t>
            </w:r>
            <w:r>
              <w:rPr>
                <w:rFonts w:hint="eastAsia" w:ascii="宋体" w:hAnsi="宋体"/>
                <w:color w:val="000000"/>
                <w:highlight w:val="none"/>
                <w:lang w:bidi="ar"/>
              </w:rPr>
            </w:r>
            <w:r/>
          </w:p>
        </w:tc>
      </w:tr>
      <w:tr>
        <w:trPr/>
        <w:tc>
          <w:tcPr>
            <w:tcBorders>
              <w:top w:val="none" w:color="000000" w:sz="4" w:space="0"/>
              <w:left w:val="none" w:color="000000" w:sz="4" w:space="0"/>
              <w:bottom w:val="none" w:color="000000" w:sz="4" w:space="0"/>
              <w:right w:val="none" w:color="000000" w:sz="4" w:space="0"/>
            </w:tcBorders>
            <w:tcMar>
              <w:left w:w="-1" w:type="dxa"/>
              <w:top w:w="-1" w:type="dxa"/>
              <w:right w:w="-1" w:type="dxa"/>
              <w:bottom w:w="-1" w:type="dxa"/>
            </w:tcMar>
            <w:tcW w:w="8522" w:type="dxa"/>
            <w:vAlign w:val="center"/>
            <w:textDirection w:val="lrTb"/>
            <w:noWrap w:val="false"/>
          </w:tcPr>
          <w:p>
            <w:pPr>
              <w:pStyle w:val="686"/>
              <w:spacing w:line="360" w:lineRule="auto"/>
              <w:widowControl/>
              <w:rPr>
                <w:rFonts w:hint="eastAsia" w:ascii="宋体" w:hAnsi="宋体"/>
                <w:color w:val="000000"/>
                <w:highlight w:val="none"/>
                <w:lang w:bidi="ar"/>
              </w:rPr>
            </w:pPr>
            <w:r>
              <w:rPr>
                <w:rFonts w:hint="eastAsia" w:ascii="宋体" w:hAnsi="宋体"/>
                <w:color w:val="000000"/>
                <w:highlight w:val="none"/>
                <w:lang w:bidi="ar"/>
              </w:rPr>
              <w:t xml:space="preserve">38、提取及扩增试剂均采用原瓶上机，无需手工倒入试剂槽，由设备自动配制试剂</w:t>
            </w:r>
            <w:r>
              <w:rPr>
                <w:rFonts w:hint="eastAsia" w:ascii="宋体" w:hAnsi="宋体"/>
                <w:color w:val="000000"/>
                <w:highlight w:val="none"/>
                <w:lang w:bidi="ar"/>
              </w:rPr>
            </w:r>
            <w:r/>
          </w:p>
        </w:tc>
      </w:tr>
      <w:tr>
        <w:trPr/>
        <w:tc>
          <w:tcPr>
            <w:tcBorders>
              <w:top w:val="none" w:color="000000" w:sz="4" w:space="0"/>
              <w:left w:val="none" w:color="000000" w:sz="4" w:space="0"/>
              <w:bottom w:val="none" w:color="000000" w:sz="4" w:space="0"/>
              <w:right w:val="none" w:color="000000" w:sz="4" w:space="0"/>
            </w:tcBorders>
            <w:tcMar>
              <w:left w:w="-1" w:type="dxa"/>
              <w:top w:w="-1" w:type="dxa"/>
              <w:right w:w="-1" w:type="dxa"/>
              <w:bottom w:w="-1" w:type="dxa"/>
            </w:tcMar>
            <w:tcW w:w="8522" w:type="dxa"/>
            <w:vAlign w:val="center"/>
            <w:textDirection w:val="lrTb"/>
            <w:noWrap w:val="false"/>
          </w:tcPr>
          <w:p>
            <w:pPr>
              <w:pStyle w:val="686"/>
              <w:spacing w:line="360" w:lineRule="auto"/>
              <w:widowControl/>
              <w:rPr>
                <w:rFonts w:hint="eastAsia" w:ascii="宋体" w:hAnsi="宋体"/>
                <w:color w:val="000000"/>
                <w:highlight w:val="none"/>
                <w:lang w:bidi="ar"/>
              </w:rPr>
            </w:pPr>
            <w:r>
              <w:rPr>
                <w:rFonts w:hint="eastAsia" w:ascii="宋体" w:hAnsi="宋体"/>
                <w:color w:val="000000"/>
                <w:highlight w:val="none"/>
                <w:lang w:bidi="ar"/>
              </w:rPr>
              <w:t xml:space="preserve">39、仪器具备实验室外故障监控报警功能，可通过无线发射器在办公区域实时监控设备运行状态、接收报警提醒。（提供现场实物照片）</w:t>
            </w:r>
            <w:r>
              <w:rPr>
                <w:rFonts w:hint="eastAsia" w:ascii="宋体" w:hAnsi="宋体"/>
                <w:color w:val="000000"/>
                <w:highlight w:val="none"/>
                <w:lang w:bidi="ar"/>
              </w:rPr>
            </w:r>
            <w:r/>
          </w:p>
        </w:tc>
      </w:tr>
      <w:tr>
        <w:trPr>
          <w:trHeight w:val="399"/>
        </w:trPr>
        <w:tc>
          <w:tcPr>
            <w:tcBorders>
              <w:top w:val="none" w:color="000000" w:sz="4" w:space="0"/>
              <w:left w:val="none" w:color="000000" w:sz="4" w:space="0"/>
              <w:bottom w:val="none" w:color="000000" w:sz="4" w:space="0"/>
              <w:right w:val="none" w:color="000000" w:sz="4" w:space="0"/>
            </w:tcBorders>
            <w:tcMar>
              <w:left w:w="-1" w:type="dxa"/>
              <w:top w:w="-1" w:type="dxa"/>
              <w:right w:w="-1" w:type="dxa"/>
              <w:bottom w:w="-1" w:type="dxa"/>
            </w:tcMar>
            <w:tcW w:w="8522" w:type="dxa"/>
            <w:vAlign w:val="center"/>
            <w:textDirection w:val="lrTb"/>
            <w:noWrap w:val="false"/>
          </w:tcPr>
          <w:p>
            <w:pPr>
              <w:pStyle w:val="686"/>
              <w:spacing w:line="360" w:lineRule="auto"/>
              <w:widowControl/>
              <w:rPr>
                <w:rFonts w:hint="eastAsia" w:ascii="宋体" w:hAnsi="宋体"/>
                <w:color w:val="000000"/>
                <w:highlight w:val="none"/>
                <w:lang w:bidi="ar"/>
              </w:rPr>
            </w:pPr>
            <w:r>
              <w:rPr>
                <w:rFonts w:hint="eastAsia" w:ascii="宋体" w:hAnsi="宋体"/>
                <w:color w:val="000000"/>
                <w:highlight w:val="none"/>
                <w:lang w:bidi="ar"/>
              </w:rPr>
              <w:t xml:space="preserve">▲40、设备尺寸要求：≤2000mm（长）*≤950mm（宽）*≤1850mm（高）（含配套电脑及延伸工作台尺寸）。（提供设备现场实物照片）</w:t>
            </w:r>
            <w:r>
              <w:rPr>
                <w:rFonts w:hint="eastAsia" w:ascii="宋体" w:hAnsi="宋体"/>
                <w:color w:val="000000"/>
                <w:highlight w:val="none"/>
                <w:lang w:bidi="ar"/>
              </w:rPr>
            </w:r>
            <w:r/>
          </w:p>
        </w:tc>
      </w:tr>
      <w:tr>
        <w:trPr>
          <w:trHeight w:val="70"/>
        </w:trPr>
        <w:tc>
          <w:tcPr>
            <w:tcBorders>
              <w:top w:val="none" w:color="000000" w:sz="4" w:space="0"/>
              <w:left w:val="none" w:color="000000" w:sz="4" w:space="0"/>
              <w:bottom w:val="none" w:color="000000" w:sz="4" w:space="0"/>
              <w:right w:val="none" w:color="000000" w:sz="4" w:space="0"/>
            </w:tcBorders>
            <w:tcMar>
              <w:left w:w="-1" w:type="dxa"/>
              <w:top w:w="-1" w:type="dxa"/>
              <w:right w:w="-1" w:type="dxa"/>
              <w:bottom w:w="-1" w:type="dxa"/>
            </w:tcMar>
            <w:tcW w:w="8522" w:type="dxa"/>
            <w:vAlign w:val="center"/>
            <w:textDirection w:val="lrTb"/>
            <w:noWrap w:val="false"/>
          </w:tcPr>
          <w:p>
            <w:pPr>
              <w:pStyle w:val="686"/>
              <w:spacing w:line="360" w:lineRule="auto"/>
              <w:widowControl/>
              <w:rPr>
                <w:rFonts w:hint="eastAsia" w:ascii="宋体" w:hAnsi="宋体"/>
                <w:color w:val="000000"/>
                <w:highlight w:val="none"/>
                <w:lang w:bidi="ar"/>
              </w:rPr>
            </w:pPr>
            <w:r>
              <w:rPr>
                <w:rFonts w:hint="eastAsia" w:ascii="宋体" w:hAnsi="宋体"/>
                <w:color w:val="000000"/>
                <w:highlight w:val="none"/>
                <w:lang w:bidi="ar"/>
              </w:rPr>
              <w:t xml:space="preserve">41、配备打印机1台，配备电脑1台，配备相应的性能验证盘，同时应负责投标货物与相关系统的对接费用。（提供承诺函）</w:t>
            </w:r>
            <w:r>
              <w:rPr>
                <w:rFonts w:hint="eastAsia" w:ascii="宋体" w:hAnsi="宋体"/>
                <w:color w:val="000000"/>
                <w:highlight w:val="none"/>
                <w:lang w:bidi="ar"/>
              </w:rPr>
            </w:r>
            <w:r/>
          </w:p>
        </w:tc>
      </w:tr>
    </w:tbl>
    <w:p>
      <w:pPr>
        <w:pStyle w:val="686"/>
        <w:spacing w:line="360" w:lineRule="auto"/>
        <w:rPr>
          <w:rFonts w:hint="eastAsia" w:ascii="宋体" w:hAnsi="宋体"/>
          <w:color w:val="000000"/>
          <w:highlight w:val="none"/>
        </w:rPr>
      </w:pPr>
      <w:r>
        <w:rPr>
          <w:rFonts w:hint="eastAsia" w:ascii="宋体" w:hAnsi="宋体"/>
          <w:color w:val="000000"/>
          <w:highlight w:val="none"/>
          <w:lang w:bidi="ar"/>
        </w:rPr>
        <w:t xml:space="preserve">★42、软件对接：负责投标货物与</w:t>
      </w:r>
      <w:r>
        <w:rPr>
          <w:rFonts w:hint="eastAsia" w:ascii="宋体" w:hAnsi="宋体" w:cs="宋体"/>
          <w:color w:val="000000"/>
          <w:szCs w:val="21"/>
          <w:highlight w:val="none"/>
          <w:lang w:bidi="ar"/>
        </w:rPr>
        <w:t xml:space="preserve">采购人现使用的LIS系统信息对接，中标方支付对接费用，提供系统对接承诺函并加盖公章。</w:t>
      </w:r>
      <w:r>
        <w:rPr>
          <w:rFonts w:hint="eastAsia" w:ascii="宋体" w:hAnsi="宋体"/>
          <w:color w:val="000000"/>
          <w:highlight w:val="none"/>
        </w:rPr>
      </w:r>
      <w:r/>
    </w:p>
    <w:p>
      <w:pPr>
        <w:pStyle w:val="686"/>
        <w:spacing w:line="360" w:lineRule="auto"/>
        <w:rPr>
          <w:color w:val="000000"/>
          <w:highlight w:val="none"/>
        </w:rPr>
      </w:pPr>
      <w:r>
        <w:rPr>
          <w:color w:val="000000"/>
          <w:highlight w:val="none"/>
        </w:rPr>
      </w:r>
      <w:r/>
    </w:p>
    <w:p>
      <w:pPr>
        <w:pStyle w:val="741"/>
        <w:ind w:left="0" w:firstLine="0"/>
        <w:spacing w:line="360" w:lineRule="auto"/>
        <w:rPr>
          <w:b/>
          <w:bCs/>
          <w:color w:val="000000"/>
          <w:szCs w:val="21"/>
          <w:highlight w:val="none"/>
        </w:rPr>
      </w:pPr>
      <w:r>
        <w:rPr>
          <w:b/>
          <w:bCs/>
          <w:color w:val="000000"/>
          <w:szCs w:val="21"/>
          <w:highlight w:val="none"/>
        </w:rPr>
        <w:t xml:space="preserve">采购包2：酶免自动化流水线</w:t>
      </w:r>
      <w:r>
        <w:rPr>
          <w:rFonts w:hint="eastAsia"/>
          <w:b/>
          <w:bCs/>
          <w:color w:val="000000"/>
          <w:szCs w:val="21"/>
          <w:highlight w:val="none"/>
        </w:rPr>
        <w:t xml:space="preserve">（一期）</w:t>
      </w:r>
      <w:r>
        <w:rPr>
          <w:b/>
          <w:bCs/>
          <w:color w:val="000000"/>
          <w:szCs w:val="21"/>
          <w:highlight w:val="none"/>
        </w:rPr>
      </w:r>
      <w:r/>
    </w:p>
    <w:p>
      <w:pPr>
        <w:pStyle w:val="686"/>
        <w:spacing w:line="360" w:lineRule="auto"/>
        <w:rPr>
          <w:rFonts w:ascii="宋体" w:hAnsi="宋体"/>
          <w:color w:val="000000"/>
          <w:highlight w:val="none"/>
        </w:rPr>
      </w:pPr>
      <w:r>
        <w:rPr>
          <w:rFonts w:hint="eastAsia" w:ascii="宋体" w:hAnsi="宋体"/>
          <w:color w:val="000000"/>
          <w:highlight w:val="none"/>
        </w:rPr>
        <w:t xml:space="preserve">1、总体功能要求：可将实验室现有检测设备进行连接，实现酶免检测、血型检测的血液筛查样本自动处理、自动传输、自动与检测设备交互、自动下机等全过程自动化控制；系统具有可拓展性，可以根据实验室自动化需要灵活的增加仪器，支持拓展新功能。</w:t>
      </w:r>
      <w:r>
        <w:rPr>
          <w:rFonts w:ascii="宋体" w:hAnsi="宋体"/>
          <w:color w:val="000000"/>
          <w:highlight w:val="none"/>
        </w:rPr>
      </w:r>
      <w:r/>
    </w:p>
    <w:p>
      <w:pPr>
        <w:pStyle w:val="686"/>
        <w:spacing w:line="360" w:lineRule="auto"/>
        <w:rPr>
          <w:rFonts w:ascii="宋体" w:hAnsi="宋体"/>
          <w:color w:val="000000"/>
          <w:highlight w:val="none"/>
        </w:rPr>
      </w:pPr>
      <w:r>
        <w:rPr>
          <w:rFonts w:hint="eastAsia" w:ascii="宋体" w:hAnsi="宋体"/>
          <w:color w:val="000000"/>
          <w:highlight w:val="none"/>
        </w:rPr>
        <w:t xml:space="preserve">2、智能传输轨道，性能要求如下：</w:t>
      </w:r>
      <w:r>
        <w:rPr>
          <w:rFonts w:ascii="宋体" w:hAnsi="宋体"/>
          <w:color w:val="000000"/>
          <w:highlight w:val="none"/>
        </w:rPr>
      </w:r>
      <w:r/>
    </w:p>
    <w:p>
      <w:pPr>
        <w:pStyle w:val="686"/>
        <w:spacing w:line="360" w:lineRule="auto"/>
        <w:rPr>
          <w:rFonts w:ascii="宋体" w:hAnsi="宋体"/>
          <w:color w:val="000000"/>
          <w:highlight w:val="none"/>
        </w:rPr>
      </w:pPr>
      <w:r>
        <w:rPr>
          <w:rFonts w:hint="eastAsia" w:ascii="宋体" w:hAnsi="宋体"/>
          <w:color w:val="000000"/>
          <w:highlight w:val="none"/>
        </w:rPr>
        <w:t xml:space="preserve">▲2.1、采用磁驱轨道，传输速度≥1m/s；同一轨道可以同向或异向并行传输；</w:t>
      </w:r>
      <w:r>
        <w:rPr>
          <w:rFonts w:ascii="宋体" w:hAnsi="宋体"/>
          <w:color w:val="000000"/>
          <w:highlight w:val="none"/>
        </w:rPr>
      </w:r>
      <w:r/>
    </w:p>
    <w:p>
      <w:pPr>
        <w:pStyle w:val="686"/>
        <w:spacing w:line="360" w:lineRule="auto"/>
        <w:rPr>
          <w:rFonts w:ascii="宋体" w:hAnsi="宋体"/>
          <w:color w:val="000000"/>
          <w:highlight w:val="none"/>
        </w:rPr>
      </w:pPr>
      <w:r>
        <w:rPr>
          <w:rFonts w:hint="eastAsia" w:ascii="宋体" w:hAnsi="宋体"/>
          <w:color w:val="000000"/>
          <w:highlight w:val="none"/>
        </w:rPr>
        <w:t xml:space="preserve">2.2</w:t>
      </w:r>
      <w:r>
        <w:rPr>
          <w:rFonts w:hint="eastAsia" w:ascii="宋体" w:hAnsi="宋体"/>
          <w:color w:val="000000"/>
          <w:highlight w:val="none"/>
        </w:rPr>
        <w:tab/>
      </w:r>
      <w:r>
        <w:rPr>
          <w:rFonts w:hint="eastAsia" w:ascii="宋体" w:hAnsi="宋体"/>
          <w:color w:val="000000"/>
          <w:highlight w:val="none"/>
        </w:rPr>
        <w:t xml:space="preserve">、固定式轨道具有传输样本和微板功能，微板可以通过轨道传输到所有全自动酶联免疫分析仪；</w:t>
      </w:r>
      <w:r>
        <w:rPr>
          <w:rFonts w:ascii="宋体" w:hAnsi="宋体"/>
          <w:color w:val="000000"/>
          <w:highlight w:val="none"/>
        </w:rPr>
      </w:r>
      <w:r/>
    </w:p>
    <w:p>
      <w:pPr>
        <w:pStyle w:val="686"/>
        <w:spacing w:line="360" w:lineRule="auto"/>
        <w:rPr>
          <w:rFonts w:ascii="宋体" w:hAnsi="宋体"/>
          <w:color w:val="000000"/>
          <w:highlight w:val="none"/>
        </w:rPr>
      </w:pPr>
      <w:r>
        <w:rPr>
          <w:rFonts w:hint="eastAsia" w:ascii="宋体" w:hAnsi="宋体"/>
          <w:color w:val="000000"/>
          <w:highlight w:val="none"/>
        </w:rPr>
        <w:t xml:space="preserve">▲2.3、以样本架为载体传输样本管，每架≥8 个样本管；样本管批量传输，每批≥16个样本管；样本架的颜色支持自定义。</w:t>
      </w:r>
      <w:r>
        <w:rPr>
          <w:rFonts w:ascii="宋体" w:hAnsi="宋体"/>
          <w:color w:val="000000"/>
          <w:highlight w:val="none"/>
        </w:rPr>
      </w:r>
      <w:r/>
    </w:p>
    <w:p>
      <w:pPr>
        <w:pStyle w:val="686"/>
        <w:spacing w:line="360" w:lineRule="auto"/>
        <w:rPr>
          <w:rFonts w:ascii="宋体" w:hAnsi="宋体"/>
          <w:color w:val="000000"/>
          <w:highlight w:val="none"/>
        </w:rPr>
      </w:pPr>
      <w:r>
        <w:rPr>
          <w:rFonts w:hint="eastAsia" w:ascii="宋体" w:hAnsi="宋体"/>
          <w:color w:val="000000"/>
          <w:highlight w:val="none"/>
        </w:rPr>
        <w:t xml:space="preserve">2.4、轨道可以选择直线段和旋转段，支持不规则布局。</w:t>
      </w:r>
      <w:r>
        <w:rPr>
          <w:rFonts w:ascii="宋体" w:hAnsi="宋体"/>
          <w:color w:val="000000"/>
          <w:highlight w:val="none"/>
        </w:rPr>
      </w:r>
      <w:r/>
    </w:p>
    <w:p>
      <w:pPr>
        <w:pStyle w:val="686"/>
        <w:spacing w:line="360" w:lineRule="auto"/>
        <w:rPr>
          <w:rFonts w:ascii="宋体" w:hAnsi="宋体"/>
          <w:color w:val="000000"/>
          <w:highlight w:val="none"/>
        </w:rPr>
      </w:pPr>
      <w:r>
        <w:rPr>
          <w:rFonts w:hint="eastAsia" w:ascii="宋体" w:hAnsi="宋体"/>
          <w:color w:val="000000"/>
          <w:highlight w:val="none"/>
        </w:rPr>
        <w:t xml:space="preserve">3、全自动加样系统连接模块，性能要求如下：</w:t>
      </w:r>
      <w:r>
        <w:rPr>
          <w:rFonts w:ascii="宋体" w:hAnsi="宋体"/>
          <w:color w:val="000000"/>
          <w:highlight w:val="none"/>
        </w:rPr>
      </w:r>
      <w:r/>
    </w:p>
    <w:p>
      <w:pPr>
        <w:pStyle w:val="686"/>
        <w:spacing w:line="360" w:lineRule="auto"/>
        <w:rPr>
          <w:rFonts w:ascii="宋体" w:hAnsi="宋体"/>
          <w:color w:val="000000"/>
          <w:highlight w:val="none"/>
        </w:rPr>
      </w:pPr>
      <w:r>
        <w:rPr>
          <w:rFonts w:hint="eastAsia" w:ascii="宋体" w:hAnsi="宋体"/>
          <w:color w:val="000000"/>
          <w:highlight w:val="none"/>
        </w:rPr>
        <w:t xml:space="preserve">▲3.1、连接模块支持样本管架和微板在轨道与设备之间传输，单次传输88个样本管的时间≤10 秒；单次传输微板的时间≤10 秒；</w:t>
      </w:r>
      <w:r>
        <w:rPr>
          <w:rFonts w:ascii="宋体" w:hAnsi="宋体"/>
          <w:color w:val="000000"/>
          <w:highlight w:val="none"/>
        </w:rPr>
      </w:r>
      <w:r/>
    </w:p>
    <w:p>
      <w:pPr>
        <w:pStyle w:val="686"/>
        <w:spacing w:line="360" w:lineRule="auto"/>
        <w:rPr>
          <w:rFonts w:ascii="宋体" w:hAnsi="宋体"/>
          <w:color w:val="000000"/>
          <w:highlight w:val="none"/>
        </w:rPr>
      </w:pPr>
      <w:r>
        <w:rPr>
          <w:rFonts w:hint="eastAsia" w:ascii="宋体" w:hAnsi="宋体"/>
          <w:color w:val="000000"/>
          <w:highlight w:val="none"/>
        </w:rPr>
        <w:t xml:space="preserve">3.2、每个连接模块的RFID读写装置≥1个；</w:t>
      </w:r>
      <w:r>
        <w:rPr>
          <w:rFonts w:ascii="宋体" w:hAnsi="宋体"/>
          <w:color w:val="000000"/>
          <w:highlight w:val="none"/>
        </w:rPr>
      </w:r>
      <w:r/>
    </w:p>
    <w:p>
      <w:pPr>
        <w:pStyle w:val="686"/>
        <w:spacing w:line="360" w:lineRule="auto"/>
        <w:rPr>
          <w:rFonts w:ascii="宋体" w:hAnsi="宋体"/>
          <w:color w:val="000000"/>
          <w:highlight w:val="none"/>
        </w:rPr>
      </w:pPr>
      <w:r>
        <w:rPr>
          <w:rFonts w:hint="eastAsia" w:ascii="宋体" w:hAnsi="宋体"/>
          <w:color w:val="000000"/>
          <w:highlight w:val="none"/>
        </w:rPr>
        <w:t xml:space="preserve">3.3、每个连接模块微板加样量监控装置≥1个。</w:t>
      </w:r>
      <w:r>
        <w:rPr>
          <w:rFonts w:ascii="宋体" w:hAnsi="宋体"/>
          <w:color w:val="000000"/>
          <w:highlight w:val="none"/>
        </w:rPr>
      </w:r>
      <w:r/>
    </w:p>
    <w:p>
      <w:pPr>
        <w:pStyle w:val="686"/>
        <w:spacing w:line="360" w:lineRule="auto"/>
        <w:rPr>
          <w:rFonts w:ascii="宋体" w:hAnsi="宋体"/>
          <w:color w:val="000000"/>
          <w:highlight w:val="none"/>
        </w:rPr>
      </w:pPr>
      <w:r>
        <w:rPr>
          <w:rFonts w:hint="eastAsia" w:ascii="宋体" w:hAnsi="宋体"/>
          <w:color w:val="000000"/>
          <w:highlight w:val="none"/>
        </w:rPr>
        <w:t xml:space="preserve">4、全自动血型分析仪连接模块，性能要求如下：</w:t>
      </w:r>
      <w:r>
        <w:rPr>
          <w:rFonts w:ascii="宋体" w:hAnsi="宋体"/>
          <w:color w:val="000000"/>
          <w:highlight w:val="none"/>
        </w:rPr>
      </w:r>
      <w:r/>
    </w:p>
    <w:p>
      <w:pPr>
        <w:pStyle w:val="686"/>
        <w:spacing w:line="360" w:lineRule="auto"/>
        <w:rPr>
          <w:rFonts w:ascii="宋体" w:hAnsi="宋体"/>
          <w:color w:val="000000"/>
          <w:highlight w:val="none"/>
        </w:rPr>
      </w:pPr>
      <w:r>
        <w:rPr>
          <w:rFonts w:hint="eastAsia" w:ascii="宋体" w:hAnsi="宋体"/>
          <w:color w:val="000000"/>
          <w:highlight w:val="none"/>
        </w:rPr>
        <w:t xml:space="preserve">4.1、连接模块支持样本管架在轨道与设备之间传输，单次传输88个样本管的时间≤10 秒；</w:t>
      </w:r>
      <w:r>
        <w:rPr>
          <w:rFonts w:ascii="宋体" w:hAnsi="宋体"/>
          <w:color w:val="000000"/>
          <w:highlight w:val="none"/>
        </w:rPr>
      </w:r>
      <w:r/>
    </w:p>
    <w:p>
      <w:pPr>
        <w:pStyle w:val="686"/>
        <w:spacing w:line="360" w:lineRule="auto"/>
        <w:rPr>
          <w:rFonts w:ascii="宋体" w:hAnsi="宋体"/>
          <w:color w:val="000000"/>
          <w:highlight w:val="none"/>
        </w:rPr>
      </w:pPr>
      <w:r>
        <w:rPr>
          <w:rFonts w:hint="eastAsia" w:ascii="宋体" w:hAnsi="宋体"/>
          <w:color w:val="000000"/>
          <w:highlight w:val="none"/>
        </w:rPr>
        <w:t xml:space="preserve">4.2、每个连接模块的RFID读写装置≥1个。</w:t>
      </w:r>
      <w:r>
        <w:rPr>
          <w:rFonts w:ascii="宋体" w:hAnsi="宋体"/>
          <w:color w:val="000000"/>
          <w:highlight w:val="none"/>
        </w:rPr>
      </w:r>
      <w:r/>
    </w:p>
    <w:p>
      <w:pPr>
        <w:pStyle w:val="686"/>
        <w:spacing w:line="360" w:lineRule="auto"/>
        <w:rPr>
          <w:rFonts w:ascii="宋体" w:hAnsi="宋体"/>
          <w:color w:val="000000"/>
          <w:highlight w:val="none"/>
        </w:rPr>
      </w:pPr>
      <w:r>
        <w:rPr>
          <w:rFonts w:hint="eastAsia" w:ascii="宋体" w:hAnsi="宋体"/>
          <w:color w:val="000000"/>
          <w:highlight w:val="none"/>
        </w:rPr>
        <w:t xml:space="preserve">5、全自动酶联免疫分析仪连接模块，性能要求如下：</w:t>
      </w:r>
      <w:r>
        <w:rPr>
          <w:rFonts w:ascii="宋体" w:hAnsi="宋体"/>
          <w:color w:val="000000"/>
          <w:highlight w:val="none"/>
        </w:rPr>
      </w:r>
      <w:r/>
    </w:p>
    <w:p>
      <w:pPr>
        <w:pStyle w:val="686"/>
        <w:spacing w:line="360" w:lineRule="auto"/>
        <w:rPr>
          <w:rFonts w:ascii="宋体" w:hAnsi="宋体"/>
          <w:color w:val="000000"/>
          <w:highlight w:val="none"/>
        </w:rPr>
      </w:pPr>
      <w:r>
        <w:rPr>
          <w:rFonts w:hint="eastAsia" w:ascii="宋体" w:hAnsi="宋体"/>
          <w:color w:val="000000"/>
          <w:highlight w:val="none"/>
        </w:rPr>
        <w:t xml:space="preserve">▲5.1、每个连接模块的微板缓存位≥1个，每个缓存位可以放置微板数量≥4 个；</w:t>
      </w:r>
      <w:r>
        <w:rPr>
          <w:rFonts w:ascii="宋体" w:hAnsi="宋体"/>
          <w:color w:val="000000"/>
          <w:highlight w:val="none"/>
        </w:rPr>
      </w:r>
      <w:r/>
    </w:p>
    <w:p>
      <w:pPr>
        <w:pStyle w:val="686"/>
        <w:spacing w:line="360" w:lineRule="auto"/>
        <w:rPr>
          <w:rFonts w:ascii="宋体" w:hAnsi="宋体"/>
          <w:color w:val="000000"/>
          <w:highlight w:val="none"/>
        </w:rPr>
      </w:pPr>
      <w:r>
        <w:rPr>
          <w:rFonts w:hint="eastAsia" w:ascii="宋体" w:hAnsi="宋体"/>
          <w:color w:val="000000"/>
          <w:highlight w:val="none"/>
        </w:rPr>
        <w:t xml:space="preserve">5.2、每个连接模块的条码扫描仪≥1个，实现对微板进行识别和追踪。</w:t>
      </w:r>
      <w:r>
        <w:rPr>
          <w:rFonts w:ascii="宋体" w:hAnsi="宋体"/>
          <w:color w:val="000000"/>
          <w:highlight w:val="none"/>
        </w:rPr>
      </w:r>
      <w:r/>
    </w:p>
    <w:p>
      <w:pPr>
        <w:pStyle w:val="686"/>
        <w:spacing w:line="360" w:lineRule="auto"/>
        <w:rPr>
          <w:rFonts w:ascii="宋体" w:hAnsi="宋体"/>
          <w:color w:val="000000"/>
          <w:highlight w:val="none"/>
        </w:rPr>
      </w:pPr>
      <w:r>
        <w:rPr>
          <w:rFonts w:hint="eastAsia" w:ascii="宋体" w:hAnsi="宋体"/>
          <w:color w:val="000000"/>
          <w:highlight w:val="none"/>
        </w:rPr>
        <w:t xml:space="preserve">6、自动上样分析模块，性能要求如下：</w:t>
      </w:r>
      <w:r>
        <w:rPr>
          <w:rFonts w:ascii="宋体" w:hAnsi="宋体"/>
          <w:color w:val="000000"/>
          <w:highlight w:val="none"/>
        </w:rPr>
      </w:r>
      <w:r/>
    </w:p>
    <w:p>
      <w:pPr>
        <w:pStyle w:val="686"/>
        <w:spacing w:line="360" w:lineRule="auto"/>
        <w:rPr>
          <w:rFonts w:ascii="宋体" w:hAnsi="宋体"/>
          <w:color w:val="000000"/>
          <w:highlight w:val="none"/>
        </w:rPr>
      </w:pPr>
      <w:r>
        <w:rPr>
          <w:rFonts w:hint="eastAsia" w:ascii="宋体" w:hAnsi="宋体"/>
          <w:color w:val="000000"/>
          <w:highlight w:val="none"/>
        </w:rPr>
        <w:t xml:space="preserve">6.1、自动完成样本的条码扫描、质量检测、开盖等工作，支持样本倒架、排序及载入流水线轨道；</w:t>
      </w:r>
      <w:r>
        <w:rPr>
          <w:rFonts w:ascii="宋体" w:hAnsi="宋体"/>
          <w:color w:val="000000"/>
          <w:highlight w:val="none"/>
        </w:rPr>
      </w:r>
      <w:r/>
    </w:p>
    <w:p>
      <w:pPr>
        <w:pStyle w:val="686"/>
        <w:spacing w:line="360" w:lineRule="auto"/>
        <w:rPr>
          <w:rFonts w:ascii="宋体" w:hAnsi="宋体"/>
          <w:color w:val="000000"/>
          <w:highlight w:val="none"/>
        </w:rPr>
      </w:pPr>
      <w:r>
        <w:rPr>
          <w:rFonts w:hint="eastAsia" w:ascii="宋体" w:hAnsi="宋体"/>
          <w:color w:val="000000"/>
          <w:highlight w:val="none"/>
        </w:rPr>
        <w:t xml:space="preserve">6.2、抓管机械手具备抓取反馈功能，掉落自动检测，掉电自锁；</w:t>
      </w:r>
      <w:r>
        <w:rPr>
          <w:rFonts w:ascii="宋体" w:hAnsi="宋体"/>
          <w:color w:val="000000"/>
          <w:highlight w:val="none"/>
        </w:rPr>
      </w:r>
      <w:r/>
    </w:p>
    <w:p>
      <w:pPr>
        <w:pStyle w:val="686"/>
        <w:spacing w:line="360" w:lineRule="auto"/>
        <w:rPr>
          <w:rFonts w:ascii="宋体" w:hAnsi="宋体"/>
          <w:color w:val="000000"/>
          <w:highlight w:val="none"/>
        </w:rPr>
      </w:pPr>
      <w:r>
        <w:rPr>
          <w:rFonts w:hint="eastAsia" w:ascii="宋体" w:hAnsi="宋体"/>
          <w:color w:val="000000"/>
          <w:highlight w:val="none"/>
        </w:rPr>
        <w:t xml:space="preserve">6.3、自动旋转扫描试管条码，并将样本条码朝向同一方向；</w:t>
      </w:r>
      <w:r>
        <w:rPr>
          <w:rFonts w:ascii="宋体" w:hAnsi="宋体"/>
          <w:color w:val="000000"/>
          <w:highlight w:val="none"/>
        </w:rPr>
      </w:r>
      <w:r/>
    </w:p>
    <w:p>
      <w:pPr>
        <w:pStyle w:val="686"/>
        <w:spacing w:line="360" w:lineRule="auto"/>
        <w:rPr>
          <w:rFonts w:ascii="宋体" w:hAnsi="宋体"/>
          <w:color w:val="000000"/>
          <w:highlight w:val="none"/>
        </w:rPr>
      </w:pPr>
      <w:r>
        <w:rPr>
          <w:rFonts w:hint="eastAsia" w:ascii="宋体" w:hAnsi="宋体"/>
          <w:color w:val="000000"/>
          <w:highlight w:val="none"/>
        </w:rPr>
        <w:t xml:space="preserve">▲6.4、旋转式开盖模块，有效避免气溶胶产生；夹管、开盖、弃盖一体式设计，开盖速度≥800管/小时；</w:t>
      </w:r>
      <w:r>
        <w:rPr>
          <w:rFonts w:ascii="宋体" w:hAnsi="宋体"/>
          <w:color w:val="000000"/>
          <w:highlight w:val="none"/>
        </w:rPr>
      </w:r>
      <w:r/>
    </w:p>
    <w:p>
      <w:pPr>
        <w:pStyle w:val="686"/>
        <w:spacing w:line="360" w:lineRule="auto"/>
        <w:rPr>
          <w:rFonts w:ascii="宋体" w:hAnsi="宋体"/>
          <w:color w:val="000000"/>
          <w:highlight w:val="none"/>
        </w:rPr>
      </w:pPr>
      <w:r>
        <w:rPr>
          <w:rFonts w:hint="eastAsia" w:ascii="宋体" w:hAnsi="宋体"/>
          <w:color w:val="000000"/>
          <w:highlight w:val="none"/>
        </w:rPr>
        <w:t xml:space="preserve">▲6.5、具备流水线对接功能，包含磁驱轨道≥1.9米，自动将样本排列到流水线样本架，可缓存≥500个样本用于流水线上机实验；</w:t>
      </w:r>
      <w:r>
        <w:rPr>
          <w:rFonts w:ascii="宋体" w:hAnsi="宋体"/>
          <w:color w:val="000000"/>
          <w:highlight w:val="none"/>
        </w:rPr>
      </w:r>
      <w:r/>
    </w:p>
    <w:p>
      <w:pPr>
        <w:pStyle w:val="686"/>
        <w:spacing w:line="360" w:lineRule="auto"/>
        <w:rPr>
          <w:rFonts w:ascii="宋体" w:hAnsi="宋体"/>
          <w:color w:val="000000"/>
          <w:highlight w:val="none"/>
        </w:rPr>
      </w:pPr>
      <w:r>
        <w:rPr>
          <w:rFonts w:hint="eastAsia" w:ascii="宋体" w:hAnsi="宋体"/>
          <w:color w:val="000000"/>
          <w:highlight w:val="none"/>
        </w:rPr>
        <w:t xml:space="preserve">6.6、具有报警功能，声音、灯光双重报警。</w:t>
      </w:r>
      <w:r>
        <w:rPr>
          <w:rFonts w:ascii="宋体" w:hAnsi="宋体"/>
          <w:color w:val="000000"/>
          <w:highlight w:val="none"/>
        </w:rPr>
      </w:r>
      <w:r/>
    </w:p>
    <w:p>
      <w:pPr>
        <w:pStyle w:val="686"/>
        <w:spacing w:line="360" w:lineRule="auto"/>
        <w:rPr>
          <w:rFonts w:ascii="宋体" w:hAnsi="宋体"/>
          <w:color w:val="000000"/>
          <w:highlight w:val="none"/>
        </w:rPr>
      </w:pPr>
      <w:r>
        <w:rPr>
          <w:rFonts w:hint="eastAsia" w:ascii="宋体" w:hAnsi="宋体"/>
          <w:color w:val="000000"/>
          <w:highlight w:val="none"/>
        </w:rPr>
        <w:t xml:space="preserve">7、系统控制单元，要求如下：</w:t>
      </w:r>
      <w:r>
        <w:rPr>
          <w:rFonts w:ascii="宋体" w:hAnsi="宋体"/>
          <w:color w:val="000000"/>
          <w:highlight w:val="none"/>
        </w:rPr>
      </w:r>
      <w:r/>
    </w:p>
    <w:p>
      <w:pPr>
        <w:pStyle w:val="686"/>
        <w:spacing w:line="360" w:lineRule="auto"/>
        <w:rPr>
          <w:rFonts w:ascii="宋体" w:hAnsi="宋体"/>
          <w:color w:val="000000"/>
          <w:highlight w:val="none"/>
        </w:rPr>
      </w:pPr>
      <w:r>
        <w:rPr>
          <w:rFonts w:hint="eastAsia" w:ascii="宋体" w:hAnsi="宋体"/>
          <w:color w:val="000000"/>
          <w:highlight w:val="none"/>
        </w:rPr>
        <w:t xml:space="preserve">7.1、控制单元具有控制功能，可以根据实验要求调度所有设备运行，自动控制轨道传输样本和微板；</w:t>
      </w:r>
      <w:r>
        <w:rPr>
          <w:rFonts w:ascii="宋体" w:hAnsi="宋体"/>
          <w:color w:val="000000"/>
          <w:highlight w:val="none"/>
        </w:rPr>
      </w:r>
      <w:r/>
    </w:p>
    <w:p>
      <w:pPr>
        <w:pStyle w:val="686"/>
        <w:spacing w:line="360" w:lineRule="auto"/>
        <w:rPr>
          <w:rFonts w:ascii="宋体" w:hAnsi="宋体"/>
          <w:color w:val="000000"/>
          <w:highlight w:val="none"/>
        </w:rPr>
      </w:pPr>
      <w:r>
        <w:rPr>
          <w:rFonts w:hint="eastAsia" w:ascii="宋体" w:hAnsi="宋体"/>
          <w:color w:val="000000"/>
          <w:highlight w:val="none"/>
        </w:rPr>
        <w:t xml:space="preserve">7.2、单元具有监控功能，实时监测设备、样本、微板状态，可根据需要灵活调整运行状态。</w:t>
      </w:r>
      <w:r>
        <w:rPr>
          <w:rFonts w:ascii="宋体" w:hAnsi="宋体"/>
          <w:color w:val="000000"/>
          <w:highlight w:val="none"/>
        </w:rPr>
      </w:r>
      <w:r/>
    </w:p>
    <w:p>
      <w:pPr>
        <w:pStyle w:val="686"/>
        <w:spacing w:line="360" w:lineRule="auto"/>
        <w:rPr>
          <w:rFonts w:ascii="宋体" w:hAnsi="宋体"/>
          <w:color w:val="000000"/>
          <w:highlight w:val="none"/>
        </w:rPr>
      </w:pPr>
      <w:r>
        <w:rPr>
          <w:rFonts w:hint="eastAsia" w:ascii="宋体" w:hAnsi="宋体"/>
          <w:color w:val="000000"/>
          <w:highlight w:val="none"/>
        </w:rPr>
        <w:t xml:space="preserve">8、电源分时管理系统，要求如下：系统具有电源管理功能，可以实现所有设备一键开、关机，分时上电。使用一键关机时，能自动识别流水线上正在运行的设备，并阻止其关机。</w:t>
      </w:r>
      <w:r>
        <w:rPr>
          <w:rFonts w:ascii="宋体" w:hAnsi="宋体"/>
          <w:color w:val="000000"/>
          <w:highlight w:val="none"/>
        </w:rPr>
      </w:r>
      <w:r/>
    </w:p>
    <w:p>
      <w:pPr>
        <w:pStyle w:val="686"/>
        <w:spacing w:line="360" w:lineRule="auto"/>
        <w:rPr>
          <w:rFonts w:ascii="宋体" w:hAnsi="宋体"/>
          <w:color w:val="000000"/>
          <w:highlight w:val="none"/>
        </w:rPr>
      </w:pPr>
      <w:r>
        <w:rPr>
          <w:rFonts w:hint="eastAsia" w:ascii="宋体" w:hAnsi="宋体"/>
          <w:color w:val="000000"/>
          <w:highlight w:val="none"/>
        </w:rPr>
        <w:t xml:space="preserve">9、配备相应性能验证盘，配备打印机1台；配备电脑2台。</w:t>
      </w:r>
      <w:r>
        <w:rPr>
          <w:rFonts w:hint="eastAsia" w:ascii="宋体" w:hAnsi="宋体" w:cs="宋体"/>
          <w:color w:val="000000"/>
          <w:szCs w:val="21"/>
          <w:highlight w:val="none"/>
          <w:lang w:bidi="ar"/>
        </w:rPr>
        <w:t xml:space="preserve">（提供承诺函）</w:t>
      </w:r>
      <w:r>
        <w:rPr>
          <w:rFonts w:ascii="宋体" w:hAnsi="宋体"/>
          <w:color w:val="000000"/>
          <w:highlight w:val="none"/>
        </w:rPr>
      </w:r>
      <w:r/>
    </w:p>
    <w:p>
      <w:pPr>
        <w:pStyle w:val="686"/>
        <w:spacing w:line="360" w:lineRule="auto"/>
        <w:rPr>
          <w:rFonts w:ascii="宋体" w:hAnsi="宋体"/>
          <w:color w:val="000000"/>
          <w:highlight w:val="none"/>
        </w:rPr>
      </w:pPr>
      <w:r>
        <w:rPr>
          <w:rFonts w:hint="eastAsia" w:ascii="宋体" w:hAnsi="宋体"/>
          <w:color w:val="000000"/>
          <w:highlight w:val="none"/>
        </w:rPr>
        <w:t xml:space="preserve">10、流水线整体功率要符合实验室目前ups总功率需求；若超过，厂家负责UPS增容。</w:t>
      </w:r>
      <w:r>
        <w:rPr>
          <w:rFonts w:ascii="宋体" w:hAnsi="宋体"/>
          <w:color w:val="000000"/>
          <w:highlight w:val="none"/>
        </w:rPr>
      </w:r>
      <w:r/>
    </w:p>
    <w:p>
      <w:pPr>
        <w:pStyle w:val="686"/>
        <w:spacing w:line="360" w:lineRule="auto"/>
        <w:rPr>
          <w:rFonts w:ascii="宋体" w:hAnsi="宋体"/>
          <w:color w:val="000000"/>
          <w:highlight w:val="none"/>
        </w:rPr>
      </w:pPr>
      <w:r>
        <w:rPr>
          <w:rFonts w:hint="eastAsia" w:ascii="宋体" w:hAnsi="宋体"/>
          <w:color w:val="000000"/>
          <w:highlight w:val="none"/>
        </w:rPr>
        <w:t xml:space="preserve">11、全自动酶联免疫分析仪移动位置造成的废液排放管道改造由厂家负责。</w:t>
      </w:r>
      <w:r>
        <w:rPr>
          <w:rFonts w:ascii="宋体" w:hAnsi="宋体"/>
          <w:color w:val="000000"/>
          <w:highlight w:val="none"/>
        </w:rPr>
      </w:r>
      <w:r/>
    </w:p>
    <w:p>
      <w:pPr>
        <w:pStyle w:val="686"/>
        <w:spacing w:line="360" w:lineRule="auto"/>
        <w:rPr>
          <w:rFonts w:ascii="宋体" w:hAnsi="宋体"/>
          <w:color w:val="000000"/>
          <w:highlight w:val="none"/>
        </w:rPr>
      </w:pPr>
      <w:r>
        <w:rPr>
          <w:rFonts w:ascii="Segoe UI Symbol" w:hAnsi="Segoe UI Symbol" w:cs="Segoe UI Symbol"/>
          <w:color w:val="000000"/>
          <w:szCs w:val="21"/>
          <w:highlight w:val="none"/>
        </w:rPr>
        <w:t xml:space="preserve">★</w:t>
      </w:r>
      <w:r>
        <w:rPr>
          <w:rFonts w:ascii="宋体" w:hAnsi="宋体"/>
          <w:color w:val="000000"/>
          <w:highlight w:val="none"/>
        </w:rPr>
        <w:t xml:space="preserve">12</w:t>
      </w:r>
      <w:r>
        <w:rPr>
          <w:rFonts w:hint="eastAsia" w:ascii="宋体" w:hAnsi="宋体"/>
          <w:color w:val="000000"/>
          <w:highlight w:val="none"/>
        </w:rPr>
        <w:t xml:space="preserve">、</w:t>
      </w:r>
      <w:r>
        <w:rPr>
          <w:rFonts w:hint="eastAsia"/>
          <w:color w:val="000000"/>
          <w:szCs w:val="21"/>
          <w:highlight w:val="none"/>
        </w:rPr>
        <w:t xml:space="preserve">软件对接：</w:t>
      </w:r>
      <w:r>
        <w:rPr>
          <w:rFonts w:hint="eastAsia" w:ascii="宋体" w:hAnsi="宋体"/>
          <w:color w:val="000000"/>
          <w:highlight w:val="none"/>
        </w:rPr>
        <w:t xml:space="preserve">负责投标货物</w:t>
      </w:r>
      <w:r>
        <w:rPr>
          <w:rFonts w:hint="eastAsia"/>
          <w:color w:val="000000"/>
          <w:szCs w:val="21"/>
          <w:highlight w:val="none"/>
        </w:rPr>
        <w:t xml:space="preserve">与采购人现使用的</w:t>
      </w:r>
      <w:r>
        <w:rPr>
          <w:rFonts w:hint="eastAsia"/>
          <w:color w:val="000000"/>
          <w:szCs w:val="21"/>
          <w:highlight w:val="none"/>
        </w:rPr>
        <w:t xml:space="preserve">LIS</w:t>
      </w:r>
      <w:r>
        <w:rPr>
          <w:rFonts w:hint="eastAsia"/>
          <w:color w:val="000000"/>
          <w:szCs w:val="21"/>
          <w:highlight w:val="none"/>
        </w:rPr>
        <w:t xml:space="preserve">系统信息对接，中标方支付对接费用，</w:t>
      </w:r>
      <w:bookmarkStart w:id="274" w:name="_Hlk228203315"/>
      <w:r>
        <w:rPr>
          <w:rFonts w:hint="eastAsia"/>
          <w:color w:val="000000"/>
          <w:szCs w:val="21"/>
          <w:highlight w:val="none"/>
        </w:rPr>
        <w:t xml:space="preserve">提供系统对接承诺函并加盖公章</w:t>
      </w:r>
      <w:bookmarkEnd w:id="274"/>
      <w:r>
        <w:rPr>
          <w:rFonts w:hint="eastAsia"/>
          <w:color w:val="000000"/>
          <w:szCs w:val="21"/>
          <w:highlight w:val="none"/>
        </w:rPr>
        <w:t xml:space="preserve">。</w:t>
      </w:r>
      <w:r>
        <w:rPr>
          <w:rFonts w:ascii="宋体" w:hAnsi="宋体"/>
          <w:color w:val="000000"/>
          <w:highlight w:val="none"/>
        </w:rPr>
      </w:r>
      <w:r/>
    </w:p>
    <w:p>
      <w:pPr>
        <w:pStyle w:val="741"/>
        <w:ind w:left="0" w:firstLine="315"/>
        <w:spacing w:line="360" w:lineRule="auto"/>
        <w:rPr>
          <w:color w:val="000000"/>
          <w:szCs w:val="21"/>
          <w:highlight w:val="none"/>
        </w:rPr>
      </w:pPr>
      <w:r>
        <w:rPr>
          <w:color w:val="000000"/>
          <w:szCs w:val="21"/>
          <w:highlight w:val="none"/>
        </w:rPr>
      </w:r>
      <w:r/>
    </w:p>
    <w:p>
      <w:pPr>
        <w:pStyle w:val="741"/>
        <w:ind w:left="0" w:firstLine="0"/>
        <w:spacing w:line="360" w:lineRule="auto"/>
        <w:rPr>
          <w:b/>
          <w:bCs/>
          <w:color w:val="000000"/>
          <w:szCs w:val="21"/>
          <w:highlight w:val="none"/>
        </w:rPr>
      </w:pPr>
      <w:r>
        <w:rPr>
          <w:b/>
          <w:bCs/>
          <w:color w:val="000000"/>
          <w:szCs w:val="21"/>
          <w:highlight w:val="none"/>
        </w:rPr>
        <w:t xml:space="preserve">采购包3：核酸孵育器</w:t>
      </w:r>
      <w:r>
        <w:rPr>
          <w:b/>
          <w:bCs/>
          <w:color w:val="000000"/>
          <w:szCs w:val="21"/>
          <w:highlight w:val="none"/>
        </w:rPr>
      </w:r>
      <w:r/>
    </w:p>
    <w:p>
      <w:pPr>
        <w:pStyle w:val="741"/>
        <w:ind w:left="0" w:firstLine="315"/>
        <w:spacing w:line="360" w:lineRule="auto"/>
        <w:rPr>
          <w:color w:val="000000"/>
          <w:szCs w:val="21"/>
          <w:highlight w:val="none"/>
        </w:rPr>
      </w:pPr>
      <w:r>
        <w:rPr>
          <w:color w:val="000000"/>
          <w:szCs w:val="21"/>
          <w:highlight w:val="none"/>
        </w:rPr>
        <w:t xml:space="preserve">1、用途：用于试剂的孵育，达到和保持温控器设置的温度值。</w:t>
      </w:r>
      <w:r>
        <w:rPr>
          <w:color w:val="000000"/>
          <w:szCs w:val="21"/>
          <w:highlight w:val="none"/>
        </w:rPr>
      </w:r>
      <w:r/>
    </w:p>
    <w:p>
      <w:pPr>
        <w:pStyle w:val="741"/>
        <w:ind w:left="0" w:firstLine="315"/>
        <w:spacing w:line="360" w:lineRule="auto"/>
        <w:rPr>
          <w:color w:val="000000"/>
          <w:szCs w:val="21"/>
          <w:highlight w:val="none"/>
        </w:rPr>
      </w:pPr>
      <w:r>
        <w:rPr>
          <w:color w:val="000000"/>
          <w:szCs w:val="21"/>
          <w:highlight w:val="none"/>
        </w:rPr>
        <w:t xml:space="preserve">2、试剂混匀方式：滚动混匀。</w:t>
      </w:r>
      <w:r>
        <w:rPr>
          <w:color w:val="000000"/>
          <w:szCs w:val="21"/>
          <w:highlight w:val="none"/>
        </w:rPr>
      </w:r>
      <w:r/>
    </w:p>
    <w:p>
      <w:pPr>
        <w:pStyle w:val="741"/>
        <w:ind w:left="0" w:firstLine="315"/>
        <w:spacing w:line="360" w:lineRule="auto"/>
        <w:rPr>
          <w:color w:val="000000"/>
          <w:szCs w:val="21"/>
          <w:highlight w:val="none"/>
        </w:rPr>
      </w:pPr>
      <w:r>
        <w:rPr>
          <w:color w:val="000000"/>
          <w:szCs w:val="21"/>
          <w:highlight w:val="none"/>
        </w:rPr>
        <w:t xml:space="preserve">3、尺寸要求：台式</w:t>
      </w:r>
      <w:r>
        <w:rPr>
          <w:color w:val="000000"/>
          <w:szCs w:val="21"/>
          <w:highlight w:val="none"/>
        </w:rPr>
      </w:r>
      <w:r/>
    </w:p>
    <w:p>
      <w:pPr>
        <w:pStyle w:val="741"/>
        <w:ind w:left="0" w:firstLine="315"/>
        <w:spacing w:line="360" w:lineRule="auto"/>
        <w:rPr>
          <w:color w:val="000000"/>
          <w:szCs w:val="21"/>
          <w:highlight w:val="none"/>
        </w:rPr>
      </w:pPr>
      <w:r>
        <w:rPr>
          <w:color w:val="000000"/>
          <w:szCs w:val="21"/>
          <w:highlight w:val="none"/>
        </w:rPr>
        <w:t xml:space="preserve">4、工作环境：环境温度为15℃-30℃，湿度20%-85%。</w:t>
      </w:r>
      <w:r>
        <w:rPr>
          <w:color w:val="000000"/>
          <w:szCs w:val="21"/>
          <w:highlight w:val="none"/>
        </w:rPr>
      </w:r>
      <w:r/>
    </w:p>
    <w:p>
      <w:pPr>
        <w:pStyle w:val="741"/>
        <w:ind w:left="0" w:firstLine="315"/>
        <w:spacing w:line="360" w:lineRule="auto"/>
        <w:rPr>
          <w:color w:val="000000"/>
          <w:szCs w:val="21"/>
          <w:highlight w:val="none"/>
        </w:rPr>
      </w:pPr>
      <w:r>
        <w:rPr>
          <w:color w:val="000000"/>
          <w:szCs w:val="21"/>
          <w:highlight w:val="none"/>
        </w:rPr>
        <w:t xml:space="preserve">5、设备使用寿命：≥10年。</w:t>
      </w:r>
      <w:r>
        <w:rPr>
          <w:color w:val="000000"/>
          <w:szCs w:val="21"/>
          <w:highlight w:val="none"/>
        </w:rPr>
      </w:r>
      <w:r/>
    </w:p>
    <w:p>
      <w:pPr>
        <w:pStyle w:val="741"/>
        <w:ind w:left="0" w:firstLine="315"/>
        <w:spacing w:line="360" w:lineRule="auto"/>
        <w:rPr>
          <w:color w:val="000000"/>
          <w:szCs w:val="21"/>
          <w:highlight w:val="none"/>
        </w:rPr>
      </w:pPr>
      <w:r>
        <w:rPr>
          <w:color w:val="000000"/>
          <w:szCs w:val="21"/>
          <w:highlight w:val="none"/>
        </w:rPr>
        <w:t xml:space="preserve">6、符合实验室的基础电气参数，220V±10% 频率50/60Hz，最大功率不超过1200w。</w:t>
      </w:r>
      <w:r>
        <w:rPr>
          <w:color w:val="000000"/>
          <w:szCs w:val="21"/>
          <w:highlight w:val="none"/>
        </w:rPr>
      </w:r>
      <w:r/>
    </w:p>
    <w:p>
      <w:pPr>
        <w:pStyle w:val="741"/>
        <w:ind w:left="0" w:firstLine="315"/>
        <w:spacing w:line="360" w:lineRule="auto"/>
        <w:rPr>
          <w:color w:val="000000"/>
          <w:szCs w:val="21"/>
          <w:highlight w:val="none"/>
        </w:rPr>
      </w:pPr>
      <w:r>
        <w:rPr>
          <w:color w:val="000000"/>
          <w:szCs w:val="21"/>
          <w:highlight w:val="none"/>
        </w:rPr>
        <w:t xml:space="preserve">7、程序控制：内置四个程序可满足常温、冷藏、冷冻多种试剂的孵育要求，温控范围：环境温度+5℃-60℃，程序运行时间：30min-60min。</w:t>
      </w:r>
      <w:r>
        <w:rPr>
          <w:color w:val="000000"/>
          <w:szCs w:val="21"/>
          <w:highlight w:val="none"/>
        </w:rPr>
      </w:r>
      <w:r/>
    </w:p>
    <w:p>
      <w:pPr>
        <w:pStyle w:val="741"/>
        <w:ind w:left="0" w:firstLine="315"/>
        <w:spacing w:line="360" w:lineRule="auto"/>
        <w:rPr>
          <w:color w:val="000000"/>
          <w:szCs w:val="21"/>
          <w:highlight w:val="none"/>
        </w:rPr>
      </w:pPr>
      <w:r>
        <w:rPr>
          <w:color w:val="000000"/>
          <w:szCs w:val="21"/>
          <w:highlight w:val="none"/>
        </w:rPr>
        <w:t xml:space="preserve">8、可同时装载高100mm以上的试剂瓶：直径Φ28mm 6瓶和Φ70mm 3瓶。</w:t>
      </w:r>
      <w:r>
        <w:rPr>
          <w:color w:val="000000"/>
          <w:szCs w:val="21"/>
          <w:highlight w:val="none"/>
        </w:rPr>
      </w:r>
      <w:r/>
    </w:p>
    <w:p>
      <w:pPr>
        <w:pStyle w:val="741"/>
        <w:ind w:left="0" w:firstLine="315"/>
        <w:spacing w:line="360" w:lineRule="auto"/>
        <w:rPr>
          <w:color w:val="000000"/>
          <w:szCs w:val="21"/>
          <w:highlight w:val="none"/>
        </w:rPr>
      </w:pPr>
      <w:r>
        <w:rPr>
          <w:color w:val="000000"/>
          <w:szCs w:val="21"/>
          <w:highlight w:val="none"/>
        </w:rPr>
        <w:t xml:space="preserve">9、除温度传感器外额外配置一套独立温度监测仪与设备内传感器互为佐证。（需提供说明书为佐证材料）。</w:t>
      </w:r>
      <w:r>
        <w:rPr>
          <w:color w:val="000000"/>
          <w:szCs w:val="21"/>
          <w:highlight w:val="none"/>
        </w:rPr>
      </w:r>
      <w:r/>
    </w:p>
    <w:p>
      <w:pPr>
        <w:pStyle w:val="741"/>
        <w:ind w:left="0" w:firstLine="315"/>
        <w:spacing w:line="360" w:lineRule="auto"/>
        <w:rPr>
          <w:color w:val="000000"/>
          <w:szCs w:val="21"/>
          <w:highlight w:val="none"/>
        </w:rPr>
      </w:pPr>
      <w:r>
        <w:rPr>
          <w:color w:val="000000"/>
          <w:szCs w:val="21"/>
          <w:highlight w:val="none"/>
        </w:rPr>
        <w:t xml:space="preserve">10、在超温、故障等情况下需具备报警功能。</w:t>
      </w:r>
      <w:r>
        <w:rPr>
          <w:color w:val="000000"/>
          <w:szCs w:val="21"/>
          <w:highlight w:val="none"/>
        </w:rPr>
      </w:r>
      <w:r/>
    </w:p>
    <w:p>
      <w:pPr>
        <w:pStyle w:val="741"/>
        <w:ind w:left="0" w:firstLine="315"/>
        <w:spacing w:line="360" w:lineRule="auto"/>
        <w:rPr>
          <w:color w:val="000000"/>
          <w:szCs w:val="21"/>
          <w:highlight w:val="none"/>
        </w:rPr>
      </w:pPr>
      <w:r>
        <w:rPr>
          <w:color w:val="000000"/>
          <w:szCs w:val="21"/>
          <w:highlight w:val="none"/>
        </w:rPr>
        <w:t xml:space="preserve">11、孵育中途若有暂停程序或者打开孵育器门等影响孵育温度的行为，需要配置报警提醒功能。</w:t>
      </w:r>
      <w:r>
        <w:rPr>
          <w:color w:val="000000"/>
          <w:szCs w:val="21"/>
          <w:highlight w:val="none"/>
        </w:rPr>
      </w:r>
      <w:r/>
    </w:p>
    <w:p>
      <w:pPr>
        <w:pStyle w:val="741"/>
        <w:ind w:left="0" w:firstLine="315"/>
        <w:spacing w:line="360" w:lineRule="auto"/>
        <w:rPr>
          <w:color w:val="000000"/>
          <w:szCs w:val="21"/>
          <w:highlight w:val="none"/>
        </w:rPr>
      </w:pPr>
      <w:r>
        <w:rPr>
          <w:color w:val="000000"/>
          <w:szCs w:val="21"/>
          <w:highlight w:val="none"/>
        </w:rPr>
        <w:t xml:space="preserve">12、内置打印机，可打印运行报告、温度趋势及日志。</w:t>
      </w:r>
      <w:r>
        <w:rPr>
          <w:color w:val="000000"/>
          <w:szCs w:val="21"/>
          <w:highlight w:val="none"/>
        </w:rPr>
      </w:r>
      <w:r/>
    </w:p>
    <w:p>
      <w:pPr>
        <w:pStyle w:val="741"/>
        <w:ind w:left="0" w:firstLine="315"/>
        <w:spacing w:line="360" w:lineRule="auto"/>
        <w:rPr>
          <w:color w:val="000000"/>
          <w:szCs w:val="21"/>
          <w:highlight w:val="none"/>
        </w:rPr>
      </w:pPr>
      <w:r>
        <w:rPr>
          <w:color w:val="000000"/>
          <w:szCs w:val="21"/>
          <w:highlight w:val="none"/>
        </w:rPr>
        <w:t xml:space="preserve">13、可导出90天内的孵育记录。</w:t>
      </w:r>
      <w:r>
        <w:rPr>
          <w:color w:val="000000"/>
          <w:szCs w:val="21"/>
          <w:highlight w:val="none"/>
        </w:rPr>
      </w:r>
      <w:r/>
    </w:p>
    <w:p>
      <w:pPr>
        <w:pStyle w:val="741"/>
        <w:ind w:left="0" w:firstLine="315"/>
        <w:spacing w:line="360" w:lineRule="auto"/>
        <w:rPr>
          <w:color w:val="000000"/>
          <w:szCs w:val="21"/>
          <w:highlight w:val="none"/>
        </w:rPr>
      </w:pPr>
      <w:r>
        <w:rPr>
          <w:color w:val="000000"/>
          <w:szCs w:val="21"/>
          <w:highlight w:val="none"/>
        </w:rPr>
        <w:t xml:space="preserve">14、配备条形码扫描仪。</w:t>
      </w:r>
      <w:r>
        <w:rPr>
          <w:color w:val="000000"/>
          <w:szCs w:val="21"/>
          <w:highlight w:val="none"/>
        </w:rPr>
      </w:r>
      <w:r/>
    </w:p>
    <w:p>
      <w:pPr>
        <w:pStyle w:val="741"/>
        <w:ind w:left="0" w:firstLine="315"/>
        <w:spacing w:line="360" w:lineRule="auto"/>
        <w:rPr>
          <w:color w:val="000000"/>
          <w:szCs w:val="21"/>
          <w:highlight w:val="none"/>
        </w:rPr>
      </w:pPr>
      <w:r>
        <w:rPr>
          <w:color w:val="000000"/>
          <w:szCs w:val="21"/>
          <w:highlight w:val="none"/>
        </w:rPr>
        <w:t xml:space="preserve">15、配备数字显示功能（数显/LED显示/触摸屏），支持触摸屏佩戴手套操作为佳。</w:t>
      </w:r>
      <w:r>
        <w:rPr>
          <w:color w:val="000000"/>
          <w:szCs w:val="21"/>
          <w:highlight w:val="none"/>
        </w:rPr>
      </w:r>
      <w:r/>
    </w:p>
    <w:p>
      <w:pPr>
        <w:pStyle w:val="741"/>
        <w:ind w:left="0" w:firstLine="315"/>
        <w:spacing w:line="360" w:lineRule="auto"/>
        <w:rPr>
          <w:color w:val="000000"/>
          <w:szCs w:val="21"/>
          <w:highlight w:val="none"/>
        </w:rPr>
      </w:pPr>
      <w:r>
        <w:rPr>
          <w:color w:val="000000"/>
          <w:szCs w:val="21"/>
          <w:highlight w:val="none"/>
        </w:rPr>
        <w:t xml:space="preserve">16、详细的维护与保养操作流程。（需提供说明书为佐证材料）。</w:t>
      </w:r>
      <w:r>
        <w:rPr>
          <w:color w:val="000000"/>
          <w:szCs w:val="21"/>
          <w:highlight w:val="none"/>
        </w:rPr>
      </w:r>
      <w:r/>
    </w:p>
    <w:p>
      <w:pPr>
        <w:pStyle w:val="741"/>
        <w:ind w:left="0" w:firstLine="315"/>
        <w:spacing w:line="360" w:lineRule="auto"/>
        <w:rPr>
          <w:color w:val="000000"/>
          <w:szCs w:val="21"/>
          <w:highlight w:val="none"/>
        </w:rPr>
      </w:pPr>
      <w:r>
        <w:rPr>
          <w:color w:val="000000"/>
          <w:szCs w:val="21"/>
          <w:highlight w:val="none"/>
        </w:rPr>
        <w:t xml:space="preserve">17、体现详细程序应用的操作流程（需提供说明书为佐证材料）。</w:t>
      </w:r>
      <w:r>
        <w:rPr>
          <w:color w:val="000000"/>
          <w:szCs w:val="21"/>
          <w:highlight w:val="none"/>
        </w:rPr>
      </w:r>
      <w:r/>
    </w:p>
    <w:p>
      <w:pPr>
        <w:pStyle w:val="741"/>
        <w:ind w:left="0" w:firstLine="315"/>
        <w:spacing w:line="360" w:lineRule="auto"/>
        <w:rPr>
          <w:color w:val="000000"/>
          <w:szCs w:val="21"/>
          <w:highlight w:val="none"/>
        </w:rPr>
      </w:pPr>
      <w:r>
        <w:rPr>
          <w:color w:val="000000"/>
          <w:szCs w:val="21"/>
          <w:highlight w:val="none"/>
        </w:rPr>
        <w:t xml:space="preserve">18、针对基本的错误处理（包含设备报警处理、温度错误处理、停电、保险丝损坏等）处理方案（需提供说明书为佐证材料）。</w:t>
      </w:r>
      <w:r>
        <w:rPr>
          <w:color w:val="000000"/>
          <w:szCs w:val="21"/>
          <w:highlight w:val="none"/>
        </w:rPr>
      </w:r>
      <w:r/>
    </w:p>
    <w:p>
      <w:pPr>
        <w:pStyle w:val="741"/>
        <w:ind w:left="0" w:firstLine="315"/>
        <w:spacing w:line="360" w:lineRule="auto"/>
        <w:rPr>
          <w:color w:val="000000"/>
          <w:szCs w:val="21"/>
          <w:highlight w:val="none"/>
        </w:rPr>
      </w:pPr>
      <w:r>
        <w:rPr>
          <w:color w:val="000000"/>
          <w:szCs w:val="21"/>
          <w:highlight w:val="none"/>
        </w:rPr>
      </w:r>
      <w:r/>
    </w:p>
    <w:p>
      <w:pPr>
        <w:pStyle w:val="741"/>
        <w:ind w:left="0" w:firstLine="0"/>
        <w:spacing w:line="360" w:lineRule="auto"/>
        <w:rPr>
          <w:b/>
          <w:bCs/>
          <w:color w:val="000000"/>
          <w:szCs w:val="21"/>
          <w:highlight w:val="none"/>
        </w:rPr>
      </w:pPr>
      <w:r>
        <w:rPr>
          <w:b/>
          <w:bCs/>
          <w:color w:val="000000"/>
          <w:szCs w:val="21"/>
          <w:highlight w:val="none"/>
        </w:rPr>
        <w:t xml:space="preserve">采购包4：全自动封膜机</w:t>
      </w:r>
      <w:r>
        <w:rPr>
          <w:b/>
          <w:bCs/>
          <w:color w:val="000000"/>
          <w:szCs w:val="21"/>
          <w:highlight w:val="none"/>
        </w:rPr>
      </w:r>
      <w:r/>
    </w:p>
    <w:p>
      <w:pPr>
        <w:pStyle w:val="741"/>
        <w:ind w:left="0" w:firstLine="315"/>
        <w:spacing w:line="360" w:lineRule="auto"/>
        <w:rPr>
          <w:color w:val="000000"/>
          <w:szCs w:val="21"/>
          <w:highlight w:val="none"/>
        </w:rPr>
      </w:pPr>
      <w:r>
        <w:rPr>
          <w:color w:val="000000"/>
          <w:szCs w:val="21"/>
          <w:highlight w:val="none"/>
        </w:rPr>
        <w:t xml:space="preserve">1、原理：利用高温能改变合成膜物理性质、从而产生粘性的特性，通过机械提供稳定动力，把合成膜封盖在实验微孔板/微管上，防止实验微孔板/微管内的反应溶液蒸发。</w:t>
      </w:r>
      <w:r>
        <w:rPr>
          <w:color w:val="000000"/>
          <w:szCs w:val="21"/>
          <w:highlight w:val="none"/>
        </w:rPr>
      </w:r>
      <w:r/>
    </w:p>
    <w:p>
      <w:pPr>
        <w:pStyle w:val="741"/>
        <w:ind w:left="0" w:firstLine="315"/>
        <w:spacing w:line="360" w:lineRule="auto"/>
        <w:rPr>
          <w:color w:val="000000"/>
          <w:szCs w:val="21"/>
          <w:highlight w:val="none"/>
        </w:rPr>
      </w:pPr>
      <w:r>
        <w:rPr>
          <w:color w:val="000000"/>
          <w:szCs w:val="21"/>
          <w:highlight w:val="none"/>
        </w:rPr>
        <w:t xml:space="preserve">2、适用可撕膜、可穿刺膜、永久性膜，适用铝膜、透明膜、可透气膜等6种以上膜。</w:t>
      </w:r>
      <w:r>
        <w:rPr>
          <w:color w:val="000000"/>
          <w:szCs w:val="21"/>
          <w:highlight w:val="none"/>
        </w:rPr>
      </w:r>
      <w:r/>
    </w:p>
    <w:p>
      <w:pPr>
        <w:pStyle w:val="741"/>
        <w:ind w:left="0" w:firstLine="315"/>
        <w:spacing w:line="360" w:lineRule="auto"/>
        <w:rPr>
          <w:color w:val="000000"/>
          <w:szCs w:val="21"/>
          <w:highlight w:val="none"/>
        </w:rPr>
      </w:pPr>
      <w:r>
        <w:rPr>
          <w:color w:val="000000"/>
          <w:szCs w:val="21"/>
          <w:highlight w:val="none"/>
        </w:rPr>
        <w:t xml:space="preserve">3、可兼容所有标准的12、24、48、96、384、1536孔板，包括PCR板、深孔板、药物筛选板、细胞培养板、稀释板等。</w:t>
      </w:r>
      <w:r>
        <w:rPr>
          <w:color w:val="000000"/>
          <w:szCs w:val="21"/>
          <w:highlight w:val="none"/>
        </w:rPr>
      </w:r>
      <w:r/>
    </w:p>
    <w:p>
      <w:pPr>
        <w:pStyle w:val="741"/>
        <w:ind w:left="0" w:firstLine="315"/>
        <w:spacing w:line="360" w:lineRule="auto"/>
        <w:rPr>
          <w:color w:val="000000"/>
          <w:szCs w:val="21"/>
          <w:highlight w:val="none"/>
        </w:rPr>
      </w:pPr>
      <w:r/>
      <w:bookmarkStart w:id="275" w:name="_Hlk233889534"/>
      <w:r>
        <w:rPr>
          <w:color w:val="000000"/>
          <w:szCs w:val="21"/>
          <w:highlight w:val="none"/>
        </w:rPr>
        <w:t xml:space="preserve">★</w:t>
      </w:r>
      <w:bookmarkEnd w:id="275"/>
      <w:r>
        <w:rPr>
          <w:color w:val="000000"/>
          <w:szCs w:val="21"/>
          <w:highlight w:val="none"/>
        </w:rPr>
        <w:t xml:space="preserve">4、自带内部空气压缩器，操作无需连接外部空气压缩器。</w:t>
      </w:r>
      <w:r>
        <w:rPr>
          <w:color w:val="000000"/>
          <w:szCs w:val="21"/>
          <w:highlight w:val="none"/>
        </w:rPr>
      </w:r>
      <w:r/>
    </w:p>
    <w:p>
      <w:pPr>
        <w:pStyle w:val="741"/>
        <w:ind w:left="0" w:firstLine="315"/>
        <w:spacing w:line="360" w:lineRule="auto"/>
        <w:rPr>
          <w:color w:val="000000"/>
          <w:szCs w:val="21"/>
          <w:highlight w:val="none"/>
        </w:rPr>
      </w:pPr>
      <w:r>
        <w:rPr>
          <w:color w:val="000000"/>
          <w:szCs w:val="21"/>
          <w:highlight w:val="none"/>
        </w:rPr>
        <w:t xml:space="preserve">5、彩色触屏界面。</w:t>
      </w:r>
      <w:r>
        <w:rPr>
          <w:color w:val="000000"/>
          <w:szCs w:val="21"/>
          <w:highlight w:val="none"/>
        </w:rPr>
      </w:r>
      <w:r/>
    </w:p>
    <w:p>
      <w:pPr>
        <w:pStyle w:val="741"/>
        <w:ind w:left="0" w:firstLine="315"/>
        <w:spacing w:line="360" w:lineRule="auto"/>
        <w:rPr>
          <w:color w:val="000000"/>
          <w:szCs w:val="21"/>
          <w:highlight w:val="none"/>
        </w:rPr>
      </w:pPr>
      <w:r>
        <w:rPr>
          <w:color w:val="000000"/>
          <w:szCs w:val="21"/>
          <w:highlight w:val="none"/>
        </w:rPr>
        <w:t xml:space="preserve">▲6、可应用于各种品牌卷膜热封膜，封存的有机溶剂样品可在-80℃低温条件长期储存。</w:t>
      </w:r>
      <w:r>
        <w:rPr>
          <w:color w:val="000000"/>
          <w:szCs w:val="21"/>
          <w:highlight w:val="none"/>
        </w:rPr>
      </w:r>
      <w:r/>
    </w:p>
    <w:p>
      <w:pPr>
        <w:pStyle w:val="741"/>
        <w:ind w:left="0" w:firstLine="315"/>
        <w:spacing w:line="360" w:lineRule="auto"/>
        <w:rPr>
          <w:color w:val="000000"/>
          <w:szCs w:val="21"/>
          <w:highlight w:val="none"/>
        </w:rPr>
      </w:pPr>
      <w:r>
        <w:rPr>
          <w:color w:val="000000"/>
          <w:szCs w:val="21"/>
          <w:highlight w:val="none"/>
        </w:rPr>
        <w:t xml:space="preserve">▲7、快速加温模块能达到±1℃的温度均匀性。</w:t>
      </w:r>
      <w:r>
        <w:rPr>
          <w:color w:val="000000"/>
          <w:szCs w:val="21"/>
          <w:highlight w:val="none"/>
        </w:rPr>
      </w:r>
      <w:r/>
    </w:p>
    <w:p>
      <w:pPr>
        <w:pStyle w:val="741"/>
        <w:ind w:left="0" w:firstLine="315"/>
        <w:spacing w:line="360" w:lineRule="auto"/>
        <w:rPr>
          <w:color w:val="000000"/>
          <w:szCs w:val="21"/>
          <w:highlight w:val="none"/>
        </w:rPr>
      </w:pPr>
      <w:r>
        <w:rPr>
          <w:color w:val="000000"/>
          <w:szCs w:val="21"/>
          <w:highlight w:val="none"/>
        </w:rPr>
        <w:t xml:space="preserve">▲8、可根据微孔板类型而自动调节高度，微孔板高度范围：3mm-65mm。</w:t>
      </w:r>
      <w:r>
        <w:rPr>
          <w:color w:val="000000"/>
          <w:szCs w:val="21"/>
          <w:highlight w:val="none"/>
        </w:rPr>
      </w:r>
      <w:r/>
    </w:p>
    <w:p>
      <w:pPr>
        <w:pStyle w:val="741"/>
        <w:ind w:left="0" w:firstLine="315"/>
        <w:spacing w:line="360" w:lineRule="auto"/>
        <w:rPr>
          <w:color w:val="000000"/>
          <w:szCs w:val="21"/>
          <w:highlight w:val="none"/>
        </w:rPr>
      </w:pPr>
      <w:r>
        <w:rPr>
          <w:color w:val="000000"/>
          <w:szCs w:val="21"/>
          <w:highlight w:val="none"/>
        </w:rPr>
        <w:t xml:space="preserve">★9、封膜循环时间：≤20秒。</w:t>
      </w:r>
      <w:r>
        <w:rPr>
          <w:color w:val="000000"/>
          <w:szCs w:val="21"/>
          <w:highlight w:val="none"/>
        </w:rPr>
      </w:r>
      <w:r/>
    </w:p>
    <w:p>
      <w:pPr>
        <w:pStyle w:val="741"/>
        <w:ind w:left="0" w:firstLine="315"/>
        <w:spacing w:line="360" w:lineRule="auto"/>
        <w:rPr>
          <w:color w:val="000000"/>
          <w:szCs w:val="21"/>
          <w:highlight w:val="none"/>
        </w:rPr>
      </w:pPr>
      <w:r>
        <w:rPr>
          <w:color w:val="000000"/>
          <w:szCs w:val="21"/>
          <w:highlight w:val="none"/>
        </w:rPr>
        <w:t xml:space="preserve">▲10、热封温度范围：100ºC 至200ºC。</w:t>
      </w:r>
      <w:r>
        <w:rPr>
          <w:color w:val="000000"/>
          <w:szCs w:val="21"/>
          <w:highlight w:val="none"/>
        </w:rPr>
      </w:r>
      <w:r/>
    </w:p>
    <w:p>
      <w:pPr>
        <w:pStyle w:val="741"/>
        <w:ind w:left="0" w:firstLine="315"/>
        <w:spacing w:line="360" w:lineRule="auto"/>
        <w:rPr>
          <w:color w:val="000000"/>
          <w:szCs w:val="21"/>
          <w:highlight w:val="none"/>
        </w:rPr>
      </w:pPr>
      <w:r>
        <w:rPr>
          <w:color w:val="000000"/>
          <w:szCs w:val="21"/>
          <w:highlight w:val="none"/>
        </w:rPr>
        <w:t xml:space="preserve">11、热封时间：可调节，从0.1到10.0秒。</w:t>
      </w:r>
      <w:r>
        <w:rPr>
          <w:color w:val="000000"/>
          <w:szCs w:val="21"/>
          <w:highlight w:val="none"/>
        </w:rPr>
      </w:r>
      <w:r/>
    </w:p>
    <w:p>
      <w:pPr>
        <w:pStyle w:val="741"/>
        <w:ind w:left="0" w:firstLine="315"/>
        <w:spacing w:line="360" w:lineRule="auto"/>
        <w:rPr>
          <w:color w:val="000000"/>
          <w:szCs w:val="21"/>
          <w:highlight w:val="none"/>
        </w:rPr>
      </w:pPr>
      <w:r>
        <w:rPr>
          <w:color w:val="000000"/>
          <w:szCs w:val="21"/>
          <w:highlight w:val="none"/>
        </w:rPr>
        <w:t xml:space="preserve">12、封板压力、封板温度和封板时间可锁定，能确保每一次封膜的重复性。</w:t>
      </w:r>
      <w:r>
        <w:rPr>
          <w:color w:val="000000"/>
          <w:szCs w:val="21"/>
          <w:highlight w:val="none"/>
        </w:rPr>
      </w:r>
      <w:r/>
    </w:p>
    <w:p>
      <w:pPr>
        <w:pStyle w:val="741"/>
        <w:ind w:left="0" w:firstLine="315"/>
        <w:spacing w:line="360" w:lineRule="auto"/>
        <w:rPr>
          <w:color w:val="000000"/>
          <w:szCs w:val="21"/>
          <w:highlight w:val="none"/>
        </w:rPr>
      </w:pPr>
      <w:r>
        <w:rPr>
          <w:color w:val="000000"/>
          <w:szCs w:val="21"/>
          <w:highlight w:val="none"/>
        </w:rPr>
        <w:t xml:space="preserve">13、可使用密码来保护已设定的封板参数。</w:t>
      </w:r>
      <w:r>
        <w:rPr>
          <w:color w:val="000000"/>
          <w:szCs w:val="21"/>
          <w:highlight w:val="none"/>
        </w:rPr>
      </w:r>
      <w:r/>
    </w:p>
    <w:p>
      <w:pPr>
        <w:pStyle w:val="741"/>
        <w:ind w:left="0" w:firstLine="315"/>
        <w:spacing w:line="360" w:lineRule="auto"/>
        <w:rPr>
          <w:color w:val="000000"/>
          <w:highlight w:val="none"/>
        </w:rPr>
      </w:pPr>
      <w:r>
        <w:rPr>
          <w:color w:val="000000"/>
          <w:szCs w:val="21"/>
          <w:highlight w:val="none"/>
        </w:rPr>
        <w:t xml:space="preserve">14、尺寸≤25CM*55CM *26 CM，可放置于实验室台面上。</w:t>
      </w:r>
      <w:r>
        <w:rPr>
          <w:color w:val="000000"/>
          <w:highlight w:val="none"/>
        </w:rPr>
      </w:r>
      <w:r/>
    </w:p>
    <w:p>
      <w:pPr>
        <w:pStyle w:val="687"/>
        <w:ind w:left="0" w:right="0"/>
        <w:spacing w:before="0" w:after="0" w:line="360" w:lineRule="auto"/>
        <w:rPr>
          <w:color w:val="000000"/>
          <w:szCs w:val="21"/>
          <w:highlight w:val="none"/>
        </w:rPr>
      </w:pPr>
      <w:r>
        <w:rPr>
          <w:color w:val="000000"/>
          <w:szCs w:val="21"/>
          <w:highlight w:val="none"/>
        </w:rPr>
        <w:t xml:space="preserve">三、售后服务要求：</w:t>
      </w:r>
      <w:r>
        <w:rPr>
          <w:color w:val="000000"/>
          <w:szCs w:val="21"/>
          <w:highlight w:val="none"/>
        </w:rPr>
      </w:r>
      <w:r/>
    </w:p>
    <w:p>
      <w:pPr>
        <w:pStyle w:val="686"/>
        <w:ind w:firstLine="420"/>
        <w:jc w:val="left"/>
        <w:spacing w:line="360" w:lineRule="auto"/>
        <w:rPr>
          <w:rFonts w:hint="eastAsia" w:ascii="宋体" w:hAnsi="宋体" w:cs="宋体"/>
          <w:color w:val="000000"/>
          <w:szCs w:val="21"/>
          <w:highlight w:val="none"/>
        </w:rPr>
      </w:pPr>
      <w:r>
        <w:rPr>
          <w:bCs/>
          <w:color w:val="000000"/>
          <w:szCs w:val="21"/>
          <w:highlight w:val="none"/>
        </w:rPr>
        <w:t xml:space="preserve">1、</w:t>
      </w:r>
      <w:bookmarkStart w:id="276" w:name="_Hlk198051634"/>
      <w:r>
        <w:rPr>
          <w:bCs/>
          <w:color w:val="000000"/>
          <w:szCs w:val="21"/>
          <w:highlight w:val="none"/>
        </w:rPr>
        <w:t xml:space="preserve">质保期：</w:t>
      </w:r>
      <w:r>
        <w:rPr>
          <w:color w:val="000000"/>
          <w:highlight w:val="none"/>
        </w:rPr>
        <w:t xml:space="preserve">设备整体（包含配套设备和配件）质保期</w:t>
      </w:r>
      <w:r>
        <w:rPr>
          <w:b/>
          <w:color w:val="000000"/>
          <w:szCs w:val="21"/>
          <w:highlight w:val="none"/>
        </w:rPr>
        <w:t xml:space="preserve">详见本章项目概况。</w:t>
      </w:r>
      <w:bookmarkStart w:id="277" w:name="_Hlk197957919"/>
      <w:r>
        <w:rPr>
          <w:b/>
          <w:bCs/>
          <w:color w:val="000000"/>
          <w:szCs w:val="21"/>
          <w:highlight w:val="none"/>
        </w:rPr>
        <w:t xml:space="preserve">提供售后服务方案并</w:t>
      </w:r>
      <w:r>
        <w:rPr>
          <w:b/>
          <w:bCs/>
          <w:color w:val="000000"/>
          <w:highlight w:val="none"/>
        </w:rPr>
        <w:t xml:space="preserve">承诺中标后提供制造商或总代</w:t>
      </w:r>
      <w:r>
        <w:rPr>
          <w:b/>
          <w:bCs/>
          <w:color w:val="000000"/>
          <w:szCs w:val="21"/>
          <w:highlight w:val="none"/>
        </w:rPr>
        <w:t xml:space="preserve">出具的针对本项目售后服务承诺书（原件）</w:t>
      </w:r>
      <w:r>
        <w:rPr>
          <w:b/>
          <w:bCs/>
          <w:color w:val="000000"/>
          <w:highlight w:val="none"/>
        </w:rPr>
        <w:t xml:space="preserve">。</w:t>
      </w:r>
      <w:bookmarkEnd w:id="276"/>
      <w:r/>
      <w:bookmarkEnd w:id="277"/>
      <w:r>
        <w:rPr>
          <w:rFonts w:hint="eastAsia" w:ascii="宋体" w:hAnsi="宋体" w:cs="宋体"/>
          <w:color w:val="000000"/>
          <w:szCs w:val="21"/>
          <w:highlight w:val="none"/>
        </w:rPr>
      </w:r>
      <w:r/>
    </w:p>
    <w:p>
      <w:pPr>
        <w:pStyle w:val="686"/>
        <w:ind w:firstLine="420"/>
        <w:spacing w:line="360" w:lineRule="auto"/>
        <w:rPr>
          <w:color w:val="000000"/>
          <w:szCs w:val="21"/>
          <w:highlight w:val="none"/>
        </w:rPr>
      </w:pPr>
      <w:r>
        <w:rPr>
          <w:rFonts w:ascii="宋体" w:hAnsi="宋体" w:cs="宋体"/>
          <w:bCs/>
          <w:color w:val="000000"/>
          <w:highlight w:val="none"/>
        </w:rPr>
        <w:t xml:space="preserve">质保期自项目验收合格之日起开始计算</w:t>
      </w:r>
      <w:r>
        <w:rPr>
          <w:rFonts w:hint="eastAsia" w:ascii="宋体" w:hAnsi="宋体" w:cs="宋体"/>
          <w:bCs/>
          <w:color w:val="000000"/>
          <w:highlight w:val="none"/>
        </w:rPr>
        <w:t xml:space="preserve">。</w:t>
      </w:r>
      <w:r>
        <w:rPr>
          <w:rFonts w:hint="eastAsia"/>
          <w:color w:val="000000"/>
          <w:szCs w:val="21"/>
          <w:highlight w:val="none"/>
        </w:rPr>
        <w:t xml:space="preserve">在质量保证期内，货物出现运行故障的，</w:t>
      </w:r>
      <w:r>
        <w:rPr>
          <w:rFonts w:hint="eastAsia" w:ascii="宋体" w:hAnsi="宋体" w:cs="宋体"/>
          <w:bCs/>
          <w:color w:val="000000"/>
          <w:highlight w:val="none"/>
        </w:rPr>
        <w:t xml:space="preserve">供应商</w:t>
      </w:r>
      <w:r>
        <w:rPr>
          <w:rFonts w:hint="eastAsia"/>
          <w:color w:val="000000"/>
          <w:szCs w:val="21"/>
          <w:highlight w:val="none"/>
        </w:rPr>
        <w:t xml:space="preserve">应在收到采购人通知后无条件提供保修服务，因此发生一切费用</w:t>
      </w:r>
      <w:r>
        <w:rPr>
          <w:bCs/>
          <w:color w:val="000000"/>
          <w:szCs w:val="21"/>
          <w:highlight w:val="none"/>
        </w:rPr>
        <w:t xml:space="preserve">（包括人工费、差旅费、备件费、部件更换、全部的保养、维修、维护、更换和技术支持等所有费用）</w:t>
      </w:r>
      <w:r>
        <w:rPr>
          <w:rFonts w:hint="eastAsia"/>
          <w:color w:val="000000"/>
          <w:szCs w:val="21"/>
          <w:highlight w:val="none"/>
        </w:rPr>
        <w:t xml:space="preserve">由</w:t>
      </w:r>
      <w:r>
        <w:rPr>
          <w:rFonts w:hint="eastAsia" w:ascii="宋体" w:hAnsi="宋体" w:cs="宋体"/>
          <w:bCs/>
          <w:color w:val="000000"/>
          <w:highlight w:val="none"/>
        </w:rPr>
        <w:t xml:space="preserve">供应商</w:t>
      </w:r>
      <w:r>
        <w:rPr>
          <w:rFonts w:hint="eastAsia"/>
          <w:color w:val="000000"/>
          <w:szCs w:val="21"/>
          <w:highlight w:val="none"/>
        </w:rPr>
        <w:t xml:space="preserve">承担</w:t>
      </w:r>
      <w:r>
        <w:rPr>
          <w:color w:val="000000"/>
          <w:szCs w:val="21"/>
          <w:highlight w:val="none"/>
        </w:rPr>
        <w:t xml:space="preserve">，</w:t>
      </w:r>
      <w:r>
        <w:rPr>
          <w:rFonts w:hint="eastAsia"/>
          <w:color w:val="000000"/>
          <w:szCs w:val="21"/>
          <w:highlight w:val="none"/>
        </w:rPr>
        <w:t xml:space="preserve">且乙方应</w:t>
      </w:r>
      <w:r>
        <w:rPr>
          <w:bCs/>
          <w:color w:val="000000"/>
          <w:szCs w:val="21"/>
          <w:highlight w:val="none"/>
        </w:rPr>
        <w:t xml:space="preserve">每年</w:t>
      </w:r>
      <w:r>
        <w:rPr>
          <w:color w:val="000000"/>
          <w:szCs w:val="21"/>
          <w:highlight w:val="none"/>
        </w:rPr>
        <w:t xml:space="preserve">提供不少于1次的免费现场</w:t>
      </w:r>
      <w:r>
        <w:rPr>
          <w:rFonts w:hint="eastAsia" w:ascii="宋体" w:hAnsi="宋体" w:cs="宋体"/>
          <w:color w:val="000000"/>
          <w:szCs w:val="21"/>
          <w:highlight w:val="none"/>
        </w:rPr>
        <w:t xml:space="preserve">预防性维护和安全风险排查</w:t>
      </w:r>
      <w:r>
        <w:rPr>
          <w:color w:val="000000"/>
          <w:szCs w:val="21"/>
          <w:highlight w:val="none"/>
        </w:rPr>
        <w:t xml:space="preserve">服务并出具服务报告。</w:t>
      </w:r>
      <w:r>
        <w:rPr>
          <w:rFonts w:hint="eastAsia" w:ascii="宋体" w:hAnsi="宋体" w:cs="宋体"/>
          <w:bCs/>
          <w:color w:val="000000"/>
          <w:highlight w:val="none"/>
        </w:rPr>
        <w:t xml:space="preserve">供应商</w:t>
      </w:r>
      <w:r>
        <w:rPr>
          <w:rFonts w:hint="eastAsia" w:ascii="宋体" w:hAnsi="宋体" w:cs="宋体"/>
          <w:color w:val="000000"/>
          <w:szCs w:val="21"/>
          <w:highlight w:val="none"/>
        </w:rPr>
        <w:t xml:space="preserve">每年</w:t>
      </w:r>
      <w:r>
        <w:rPr>
          <w:rFonts w:hint="eastAsia"/>
          <w:color w:val="000000"/>
          <w:highlight w:val="none"/>
        </w:rPr>
        <w:t xml:space="preserve">免费提供</w:t>
      </w:r>
      <w:r>
        <w:rPr>
          <w:rFonts w:hint="eastAsia" w:ascii="宋体" w:hAnsi="宋体" w:cs="宋体"/>
          <w:color w:val="000000"/>
          <w:szCs w:val="21"/>
          <w:highlight w:val="none"/>
        </w:rPr>
        <w:t xml:space="preserve">一次性能校验，出具校验报告，相关费用包含在总价中。</w:t>
      </w:r>
      <w:r>
        <w:rPr>
          <w:bCs/>
          <w:color w:val="000000"/>
          <w:szCs w:val="21"/>
          <w:highlight w:val="none"/>
        </w:rPr>
        <w:t xml:space="preserve">供应商及原厂需有服务人员和备品备件库，确保设备正常运行。在保修期内由于产品本身质量原因造成的任何损伤或损坏，投标人须免费负责更换或修理。</w:t>
      </w:r>
      <w:r>
        <w:rPr>
          <w:rFonts w:hint="eastAsia"/>
          <w:color w:val="000000"/>
          <w:szCs w:val="21"/>
          <w:highlight w:val="none"/>
        </w:rPr>
        <w:t xml:space="preserve">如该等出现运行故障的货物，经</w:t>
      </w:r>
      <w:r>
        <w:rPr>
          <w:rFonts w:hint="eastAsia" w:ascii="宋体" w:hAnsi="宋体" w:cs="宋体"/>
          <w:bCs/>
          <w:color w:val="000000"/>
          <w:highlight w:val="none"/>
        </w:rPr>
        <w:t xml:space="preserve">供应商</w:t>
      </w:r>
      <w:r>
        <w:rPr>
          <w:rFonts w:hint="eastAsia"/>
          <w:color w:val="000000"/>
          <w:szCs w:val="21"/>
          <w:highlight w:val="none"/>
        </w:rPr>
        <w:t xml:space="preserve">维修后仍无法正常投入使用，</w:t>
      </w:r>
      <w:r>
        <w:rPr>
          <w:rFonts w:hint="eastAsia" w:ascii="宋体" w:hAnsi="宋体" w:cs="宋体"/>
          <w:bCs/>
          <w:color w:val="000000"/>
          <w:highlight w:val="none"/>
        </w:rPr>
        <w:t xml:space="preserve">供应商</w:t>
      </w:r>
      <w:r>
        <w:rPr>
          <w:rFonts w:hint="eastAsia"/>
          <w:color w:val="000000"/>
          <w:szCs w:val="21"/>
          <w:highlight w:val="none"/>
        </w:rPr>
        <w:t xml:space="preserve">应当立即无条件更换同款型号的新货物，由此产生的一切费用由</w:t>
      </w:r>
      <w:r>
        <w:rPr>
          <w:rFonts w:hint="eastAsia" w:ascii="宋体" w:hAnsi="宋体" w:cs="宋体"/>
          <w:bCs/>
          <w:color w:val="000000"/>
          <w:highlight w:val="none"/>
        </w:rPr>
        <w:t xml:space="preserve">供应商</w:t>
      </w:r>
      <w:r>
        <w:rPr>
          <w:rFonts w:hint="eastAsia"/>
          <w:color w:val="000000"/>
          <w:szCs w:val="21"/>
          <w:highlight w:val="none"/>
        </w:rPr>
        <w:t xml:space="preserve">承担，因此造成</w:t>
      </w:r>
      <w:r>
        <w:rPr>
          <w:rFonts w:hint="eastAsia" w:ascii="宋体" w:hAnsi="宋体" w:cs="宋体"/>
          <w:bCs/>
          <w:color w:val="000000"/>
          <w:highlight w:val="none"/>
        </w:rPr>
        <w:t xml:space="preserve">采购人</w:t>
      </w:r>
      <w:r>
        <w:rPr>
          <w:rFonts w:hint="eastAsia"/>
          <w:color w:val="000000"/>
          <w:szCs w:val="21"/>
          <w:highlight w:val="none"/>
        </w:rPr>
        <w:t xml:space="preserve">无法如期将货物投入使用的，</w:t>
      </w:r>
      <w:r>
        <w:rPr>
          <w:rFonts w:hint="eastAsia" w:ascii="宋体" w:hAnsi="宋体" w:cs="宋体"/>
          <w:bCs/>
          <w:color w:val="000000"/>
          <w:highlight w:val="none"/>
        </w:rPr>
        <w:t xml:space="preserve">供应商</w:t>
      </w:r>
      <w:r>
        <w:rPr>
          <w:rFonts w:hint="eastAsia"/>
          <w:color w:val="000000"/>
          <w:szCs w:val="21"/>
          <w:highlight w:val="none"/>
        </w:rPr>
        <w:t xml:space="preserve">还应当赔偿</w:t>
      </w:r>
      <w:r>
        <w:rPr>
          <w:rFonts w:hint="eastAsia" w:ascii="宋体" w:hAnsi="宋体" w:cs="宋体"/>
          <w:bCs/>
          <w:color w:val="000000"/>
          <w:highlight w:val="none"/>
        </w:rPr>
        <w:t xml:space="preserve">采购人</w:t>
      </w:r>
      <w:r>
        <w:rPr>
          <w:rFonts w:hint="eastAsia"/>
          <w:color w:val="000000"/>
          <w:szCs w:val="21"/>
          <w:highlight w:val="none"/>
        </w:rPr>
        <w:t xml:space="preserve">损失。</w:t>
      </w:r>
      <w:r>
        <w:rPr>
          <w:color w:val="000000"/>
          <w:szCs w:val="21"/>
          <w:highlight w:val="none"/>
        </w:rPr>
      </w:r>
      <w:r/>
    </w:p>
    <w:p>
      <w:pPr>
        <w:pStyle w:val="686"/>
        <w:ind w:firstLine="420"/>
        <w:spacing w:line="360" w:lineRule="auto"/>
        <w:rPr>
          <w:rFonts w:ascii="宋体" w:hAnsi="宋体" w:cs="宋体"/>
          <w:bCs/>
          <w:color w:val="000000"/>
          <w:highlight w:val="none"/>
        </w:rPr>
      </w:pPr>
      <w:r>
        <w:rPr>
          <w:rFonts w:hint="eastAsia" w:ascii="宋体" w:hAnsi="宋体" w:cs="宋体"/>
          <w:bCs/>
          <w:color w:val="000000"/>
          <w:highlight w:val="none"/>
        </w:rPr>
        <w:t xml:space="preserve">2、售后服务响应时间：供应商应提供</w:t>
      </w:r>
      <w:r>
        <w:rPr>
          <w:rFonts w:ascii="宋体" w:hAnsi="宋体" w:cs="宋体"/>
          <w:color w:val="000000"/>
          <w:szCs w:val="21"/>
          <w:highlight w:val="none"/>
        </w:rPr>
        <w:t xml:space="preserve"> 7×24 小时人工技术</w:t>
      </w:r>
      <w:r>
        <w:rPr>
          <w:rFonts w:hint="eastAsia"/>
          <w:color w:val="000000"/>
          <w:szCs w:val="21"/>
          <w:highlight w:val="none"/>
        </w:rPr>
        <w:t xml:space="preserve">支持</w:t>
      </w:r>
      <w:r>
        <w:rPr>
          <w:rFonts w:ascii="宋体" w:hAnsi="宋体" w:cs="宋体"/>
          <w:color w:val="000000"/>
          <w:szCs w:val="21"/>
          <w:highlight w:val="none"/>
        </w:rPr>
        <w:t xml:space="preserve">，全天候受理故障报修</w:t>
      </w:r>
      <w:r>
        <w:rPr>
          <w:rFonts w:hint="eastAsia"/>
          <w:color w:val="000000"/>
          <w:szCs w:val="21"/>
          <w:highlight w:val="none"/>
        </w:rPr>
        <w:t xml:space="preserve">，有针对采购人的应急保障方案。</w:t>
      </w:r>
      <w:r>
        <w:rPr>
          <w:rFonts w:hint="eastAsia" w:ascii="宋体" w:hAnsi="宋体" w:cs="宋体"/>
          <w:bCs/>
          <w:color w:val="000000"/>
          <w:highlight w:val="none"/>
        </w:rPr>
        <w:t xml:space="preserve">在接到采购人设备报修通知后，响应时间不超过</w:t>
      </w:r>
      <w:r>
        <w:rPr>
          <w:rFonts w:ascii="宋体" w:hAnsi="宋体" w:cs="宋体"/>
          <w:bCs/>
          <w:color w:val="000000"/>
          <w:highlight w:val="none"/>
        </w:rPr>
        <w:t xml:space="preserve">2</w:t>
      </w:r>
      <w:r>
        <w:rPr>
          <w:rFonts w:hint="eastAsia" w:ascii="宋体" w:hAnsi="宋体" w:cs="宋体"/>
          <w:bCs/>
          <w:color w:val="000000"/>
          <w:highlight w:val="none"/>
        </w:rPr>
        <w:t xml:space="preserve">小时，查找原因，提出解决方案，若设备需要进行现场维修，</w:t>
      </w:r>
      <w:bookmarkStart w:id="278" w:name="_Hlk198115646"/>
      <w:r>
        <w:rPr>
          <w:rFonts w:hint="eastAsia" w:ascii="宋体" w:hAnsi="宋体" w:cs="宋体"/>
          <w:color w:val="000000"/>
          <w:szCs w:val="21"/>
          <w:highlight w:val="none"/>
        </w:rPr>
        <w:t xml:space="preserve">如发生</w:t>
      </w:r>
      <w:r>
        <w:rPr>
          <w:rFonts w:hint="eastAsia"/>
          <w:color w:val="000000"/>
          <w:highlight w:val="none"/>
        </w:rPr>
        <w:t xml:space="preserve">设备关键部件或系统故障</w:t>
      </w:r>
      <w:r>
        <w:rPr>
          <w:rFonts w:hint="eastAsia" w:ascii="宋体" w:hAnsi="宋体" w:cs="宋体"/>
          <w:color w:val="000000"/>
          <w:highlight w:val="none"/>
        </w:rPr>
        <w:t xml:space="preserve">时</w:t>
      </w:r>
      <w:r>
        <w:rPr>
          <w:rFonts w:hint="eastAsia"/>
          <w:color w:val="000000"/>
          <w:highlight w:val="none"/>
        </w:rPr>
        <w:t xml:space="preserve">，</w:t>
      </w:r>
      <w:r>
        <w:rPr>
          <w:rFonts w:hint="eastAsia" w:ascii="宋体" w:hAnsi="宋体" w:cs="宋体"/>
          <w:bCs/>
          <w:color w:val="000000"/>
          <w:highlight w:val="none"/>
        </w:rPr>
        <w:t xml:space="preserve">供应商必须提供应急故障维修，工程师</w:t>
      </w:r>
      <w:r>
        <w:rPr>
          <w:rFonts w:hint="eastAsia"/>
          <w:color w:val="000000"/>
          <w:highlight w:val="none"/>
        </w:rPr>
        <w:t xml:space="preserve">应不超过</w:t>
      </w:r>
      <w:r>
        <w:rPr>
          <w:color w:val="000000"/>
          <w:highlight w:val="none"/>
        </w:rPr>
        <w:t xml:space="preserve">12</w:t>
      </w:r>
      <w:r>
        <w:rPr>
          <w:rFonts w:hint="eastAsia"/>
          <w:color w:val="000000"/>
          <w:highlight w:val="none"/>
        </w:rPr>
        <w:t xml:space="preserve">小时修复故障，</w:t>
      </w:r>
      <w:r>
        <w:rPr>
          <w:rFonts w:hint="eastAsia" w:ascii="宋体" w:hAnsi="宋体" w:cs="宋体"/>
          <w:color w:val="000000"/>
          <w:highlight w:val="none"/>
        </w:rPr>
        <w:t xml:space="preserve">如为</w:t>
      </w:r>
      <w:r>
        <w:rPr>
          <w:rFonts w:hint="eastAsia"/>
          <w:color w:val="000000"/>
          <w:highlight w:val="none"/>
        </w:rPr>
        <w:t xml:space="preserve">一般故障</w:t>
      </w:r>
      <w:r>
        <w:rPr>
          <w:color w:val="000000"/>
          <w:highlight w:val="none"/>
        </w:rPr>
        <w:t xml:space="preserve">，</w:t>
      </w:r>
      <w:bookmarkEnd w:id="278"/>
      <w:r>
        <w:rPr>
          <w:rFonts w:hint="eastAsia" w:ascii="宋体" w:hAnsi="宋体" w:cs="宋体"/>
          <w:bCs/>
          <w:color w:val="000000"/>
          <w:highlight w:val="none"/>
        </w:rPr>
        <w:t xml:space="preserve">工程师应</w:t>
      </w:r>
      <w:r>
        <w:rPr>
          <w:rFonts w:hint="eastAsia"/>
          <w:color w:val="000000"/>
          <w:highlight w:val="none"/>
        </w:rPr>
        <w:t xml:space="preserve">不超过</w:t>
      </w:r>
      <w:r>
        <w:rPr>
          <w:rFonts w:ascii="宋体" w:hAnsi="宋体" w:cs="宋体"/>
          <w:bCs/>
          <w:color w:val="000000"/>
          <w:highlight w:val="none"/>
        </w:rPr>
        <w:t xml:space="preserve">24</w:t>
      </w:r>
      <w:r>
        <w:rPr>
          <w:rFonts w:hint="eastAsia" w:ascii="宋体" w:hAnsi="宋体" w:cs="宋体"/>
          <w:bCs/>
          <w:color w:val="000000"/>
          <w:highlight w:val="none"/>
        </w:rPr>
        <w:t xml:space="preserve">小时到达现场，</w:t>
      </w:r>
      <w:r>
        <w:rPr>
          <w:rFonts w:hint="eastAsia"/>
          <w:color w:val="000000"/>
          <w:highlight w:val="none"/>
        </w:rPr>
        <w:t xml:space="preserve">不超过</w:t>
      </w:r>
      <w:r>
        <w:rPr>
          <w:rFonts w:ascii="宋体" w:hAnsi="宋体" w:cs="宋体"/>
          <w:bCs/>
          <w:color w:val="000000"/>
          <w:highlight w:val="none"/>
        </w:rPr>
        <w:t xml:space="preserve">48</w:t>
      </w:r>
      <w:r>
        <w:rPr>
          <w:rFonts w:hint="eastAsia" w:ascii="宋体" w:hAnsi="宋体" w:cs="宋体"/>
          <w:bCs/>
          <w:color w:val="000000"/>
          <w:highlight w:val="none"/>
        </w:rPr>
        <w:t xml:space="preserve">小时修复或免费提供备用机，否则采购人可自行采取必要的措施，由此产生的风险和费用由供应商承担。如有特殊情况，供应商应立即电话通知采购人不能响应的原因，在获得采购人同意后，才可推迟响应时间。</w:t>
      </w:r>
      <w:r>
        <w:rPr>
          <w:rFonts w:ascii="宋体" w:hAnsi="宋体" w:cs="宋体"/>
          <w:bCs/>
          <w:color w:val="000000"/>
          <w:highlight w:val="none"/>
        </w:rPr>
      </w:r>
      <w:r/>
    </w:p>
    <w:p>
      <w:pPr>
        <w:pStyle w:val="686"/>
        <w:ind w:firstLine="420"/>
        <w:spacing w:line="360" w:lineRule="auto"/>
        <w:rPr>
          <w:rFonts w:ascii="宋体" w:hAnsi="宋体" w:cs="宋体"/>
          <w:bCs/>
          <w:color w:val="000000"/>
          <w:highlight w:val="none"/>
        </w:rPr>
      </w:pPr>
      <w:r>
        <w:rPr>
          <w:rFonts w:hint="eastAsia" w:ascii="宋体" w:hAnsi="宋体" w:cs="宋体"/>
          <w:bCs/>
          <w:color w:val="000000"/>
          <w:highlight w:val="none"/>
        </w:rPr>
        <w:t xml:space="preserve">3、无论是否在产品质量保证期内，如经双方确认或双方认可的第三方检测机构确认，是由于供应商产品存在安全隐患或产品设计缺陷的，供应商应当无条件对有安全隐患的产品根据实际情况采取升级改造、更换或者召回等补救措施，由此产生的一切费用由供应商承担，供应商赔偿采购人因此造成一切损失（声誉损失及/或经济损失）。</w:t>
      </w:r>
      <w:r>
        <w:rPr>
          <w:rFonts w:ascii="宋体" w:hAnsi="宋体" w:cs="宋体"/>
          <w:bCs/>
          <w:color w:val="000000"/>
          <w:highlight w:val="none"/>
        </w:rPr>
      </w:r>
      <w:r/>
    </w:p>
    <w:p>
      <w:pPr>
        <w:pStyle w:val="686"/>
        <w:ind w:firstLine="420"/>
        <w:jc w:val="left"/>
        <w:spacing w:line="360" w:lineRule="auto"/>
        <w:rPr>
          <w:bCs/>
          <w:color w:val="000000"/>
          <w:szCs w:val="21"/>
          <w:highlight w:val="none"/>
        </w:rPr>
      </w:pPr>
      <w:r>
        <w:rPr>
          <w:rFonts w:hint="eastAsia" w:ascii="宋体" w:hAnsi="宋体" w:cs="宋体"/>
          <w:bCs/>
          <w:color w:val="000000"/>
          <w:highlight w:val="none"/>
        </w:rPr>
        <w:t xml:space="preserve">4、质保期外供应商及设备生产厂家对本设备终身负责维修服务和技术支持。供应商须提供最优惠的维修价格（人工费、出厂价零配件费、其他材料费等）进行相关服务，在设备寿命期内，供应商应能保证采购人更换到原厂零部件，保证维修配件的供应和及时维修，维修价格保持不变（政策调整因素除外）。故障处理时间要求与质保期内相同。</w:t>
      </w:r>
      <w:r>
        <w:rPr>
          <w:bCs/>
          <w:color w:val="000000"/>
          <w:szCs w:val="21"/>
          <w:highlight w:val="none"/>
        </w:rPr>
      </w:r>
      <w:r/>
    </w:p>
    <w:p>
      <w:pPr>
        <w:pStyle w:val="686"/>
        <w:ind w:firstLine="420"/>
        <w:spacing w:line="360" w:lineRule="auto"/>
        <w:rPr>
          <w:color w:val="000000"/>
          <w:highlight w:val="none"/>
        </w:rPr>
      </w:pPr>
      <w:r/>
      <w:bookmarkStart w:id="279" w:name="_Hlk198051803"/>
      <w:r>
        <w:rPr>
          <w:rFonts w:hint="eastAsia"/>
          <w:color w:val="000000"/>
          <w:highlight w:val="none"/>
        </w:rPr>
        <w:t xml:space="preserve">5、售后服务方案：投标人须提供售后服务方案，</w:t>
      </w:r>
      <w:r>
        <w:rPr>
          <w:rFonts w:hint="eastAsia" w:ascii="宋体" w:hAnsi="宋体"/>
          <w:color w:val="000000"/>
          <w:highlight w:val="none"/>
        </w:rPr>
        <w:t xml:space="preserve">售后服务机制、服务架构、响应时间等，以上要素完备齐全且适用于本项目并有利于所述方案具体落地实施操作。</w:t>
      </w:r>
      <w:r>
        <w:rPr>
          <w:rFonts w:hint="eastAsia"/>
          <w:color w:val="000000"/>
          <w:highlight w:val="none"/>
        </w:rPr>
        <w:t xml:space="preserve">内容包括但不限于：</w:t>
      </w:r>
      <w:r>
        <w:rPr>
          <w:rFonts w:hint="eastAsia" w:ascii="宋体" w:hAnsi="宋体"/>
          <w:color w:val="000000"/>
          <w:highlight w:val="none"/>
        </w:rPr>
        <w:t xml:space="preserve">有明确的售后服务范围，售后服务人员配备齐全；提供明确的响应电话，</w:t>
      </w:r>
      <w:r>
        <w:rPr>
          <w:rFonts w:hint="eastAsia" w:ascii="宋体" w:hAnsi="宋体"/>
          <w:color w:val="000000"/>
          <w:highlight w:val="none"/>
          <w:lang w:bidi="ar"/>
        </w:rPr>
        <w:t xml:space="preserve">响应时效</w:t>
      </w:r>
      <w:r>
        <w:rPr>
          <w:rFonts w:hint="eastAsia" w:ascii="宋体" w:hAnsi="宋体"/>
          <w:color w:val="000000"/>
          <w:highlight w:val="none"/>
        </w:rPr>
        <w:t xml:space="preserve">、到达现场时间，有明确的</w:t>
      </w:r>
      <w:r>
        <w:rPr>
          <w:rFonts w:hint="eastAsia" w:ascii="宋体" w:hAnsi="宋体"/>
          <w:color w:val="000000"/>
          <w:highlight w:val="none"/>
          <w:lang w:bidi="ar"/>
        </w:rPr>
        <w:t xml:space="preserve">故障处理时间</w:t>
      </w:r>
      <w:r>
        <w:rPr>
          <w:rFonts w:hint="eastAsia" w:ascii="宋体" w:hAnsi="宋体"/>
          <w:color w:val="000000"/>
          <w:highlight w:val="none"/>
        </w:rPr>
        <w:t xml:space="preserve">，并提供备用设备供临时使用；有</w:t>
      </w:r>
      <w:r>
        <w:rPr>
          <w:rFonts w:hint="eastAsia" w:ascii="宋体" w:hAnsi="宋体"/>
          <w:color w:val="000000"/>
          <w:highlight w:val="none"/>
          <w:lang w:bidi="ar"/>
        </w:rPr>
        <w:t xml:space="preserve">额外免费延保服务，免费上门巡检服务；有备品备件供应服务；质保期满后维修、维保、校准等各项服务优惠情况等</w:t>
      </w:r>
      <w:r>
        <w:rPr>
          <w:rFonts w:hint="eastAsia" w:ascii="宋体" w:hAnsi="宋体"/>
          <w:color w:val="000000"/>
          <w:highlight w:val="none"/>
        </w:rPr>
        <w:t xml:space="preserve">。</w:t>
      </w:r>
      <w:r>
        <w:rPr>
          <w:color w:val="000000"/>
          <w:highlight w:val="none"/>
        </w:rPr>
      </w:r>
      <w:r/>
    </w:p>
    <w:p>
      <w:pPr>
        <w:pStyle w:val="686"/>
        <w:ind w:firstLine="420"/>
        <w:spacing w:line="360" w:lineRule="auto"/>
        <w:rPr>
          <w:color w:val="000000"/>
          <w:highlight w:val="none"/>
        </w:rPr>
      </w:pPr>
      <w:r>
        <w:rPr>
          <w:rFonts w:hint="eastAsia"/>
          <w:color w:val="000000"/>
          <w:highlight w:val="none"/>
        </w:rPr>
        <w:t xml:space="preserve">6、应急方案：投标人有针对采购人的应急保障方案和风险管理等措施，应能有效应对可能出现的风险，保证供货和售后服务的及时性、稳定性和可靠性。供应商须详尽列明设备投入使用后可能发生的紧急情况及对不可预见因素的预测，并提供针对这些情况制定的完善的风险管理方案、应急处理措施、应急响应时间、应急人员安排、时效性、采取的补救措施、和风险管控措施等。</w:t>
      </w:r>
      <w:r>
        <w:rPr>
          <w:color w:val="000000"/>
          <w:highlight w:val="none"/>
        </w:rPr>
      </w:r>
      <w:r/>
    </w:p>
    <w:p>
      <w:pPr>
        <w:pStyle w:val="686"/>
        <w:ind w:firstLine="420"/>
        <w:spacing w:line="360" w:lineRule="auto"/>
        <w:rPr>
          <w:color w:val="000000"/>
          <w:highlight w:val="none"/>
        </w:rPr>
      </w:pPr>
      <w:r>
        <w:rPr>
          <w:color w:val="000000"/>
          <w:highlight w:val="none"/>
        </w:rPr>
        <w:t xml:space="preserve">7</w:t>
      </w:r>
      <w:r>
        <w:rPr>
          <w:rFonts w:hint="eastAsia"/>
          <w:color w:val="000000"/>
          <w:highlight w:val="none"/>
        </w:rPr>
        <w:t xml:space="preserve">、供应商须提供质保期满后设备维修保养服务、校准服务及易损零配件报价，包含年度维保服务费、维修服务费、校准服务费以及易损零配件单价，</w:t>
      </w:r>
      <w:bookmarkStart w:id="280" w:name="_Hlk233888144"/>
      <w:r>
        <w:rPr>
          <w:rFonts w:hint="eastAsia"/>
          <w:color w:val="000000"/>
          <w:highlight w:val="none"/>
        </w:rPr>
        <w:t xml:space="preserve">格式自拟并加盖投标人公章</w:t>
      </w:r>
      <w:r>
        <w:rPr>
          <w:color w:val="000000"/>
          <w:highlight w:val="none"/>
        </w:rPr>
        <w:t xml:space="preserve">。</w:t>
      </w:r>
      <w:bookmarkEnd w:id="280"/>
      <w:r>
        <w:rPr>
          <w:color w:val="000000"/>
          <w:highlight w:val="none"/>
        </w:rPr>
      </w:r>
      <w:r/>
    </w:p>
    <w:p>
      <w:pPr>
        <w:pStyle w:val="686"/>
        <w:ind w:firstLine="420"/>
        <w:spacing w:line="360" w:lineRule="auto"/>
        <w:rPr>
          <w:color w:val="000000"/>
          <w:highlight w:val="none"/>
        </w:rPr>
      </w:pPr>
      <w:r>
        <w:rPr>
          <w:color w:val="000000"/>
          <w:highlight w:val="none"/>
        </w:rPr>
        <w:t xml:space="preserve">8</w:t>
      </w:r>
      <w:r>
        <w:rPr>
          <w:rFonts w:hint="eastAsia"/>
          <w:color w:val="000000"/>
          <w:highlight w:val="none"/>
        </w:rPr>
        <w:t xml:space="preserve">、供应商须提供设备所有配套专用试剂、耗材及其他用品等相关材料（如有），须提供名称、规格型号、单价、是否纳入江苏省或南京市试剂耗材集中采购平台等信息。</w:t>
      </w:r>
      <w:bookmarkStart w:id="281" w:name="_Hlk233888120"/>
      <w:r>
        <w:rPr>
          <w:rFonts w:hint="eastAsia"/>
          <w:color w:val="000000"/>
          <w:highlight w:val="none"/>
        </w:rPr>
        <w:t xml:space="preserve">格式自拟并</w:t>
      </w:r>
      <w:bookmarkEnd w:id="281"/>
      <w:r>
        <w:rPr>
          <w:rFonts w:hint="eastAsia"/>
          <w:color w:val="000000"/>
          <w:highlight w:val="none"/>
        </w:rPr>
        <w:t xml:space="preserve">加盖投标人公章。</w:t>
      </w:r>
      <w:r>
        <w:rPr>
          <w:color w:val="000000"/>
          <w:highlight w:val="none"/>
        </w:rPr>
      </w:r>
      <w:r/>
    </w:p>
    <w:p>
      <w:pPr>
        <w:pStyle w:val="686"/>
        <w:ind w:firstLine="422"/>
        <w:spacing w:line="360" w:lineRule="auto"/>
        <w:rPr>
          <w:b/>
          <w:bCs/>
          <w:color w:val="000000"/>
          <w:highlight w:val="none"/>
        </w:rPr>
      </w:pPr>
      <w:r>
        <w:rPr>
          <w:rFonts w:hint="eastAsia"/>
          <w:b/>
          <w:bCs/>
          <w:color w:val="000000"/>
          <w:highlight w:val="none"/>
        </w:rPr>
        <w:t xml:space="preserve">四、验收要求：</w:t>
      </w:r>
      <w:r>
        <w:rPr>
          <w:b/>
          <w:bCs/>
          <w:color w:val="000000"/>
          <w:highlight w:val="none"/>
        </w:rPr>
      </w:r>
      <w:r/>
    </w:p>
    <w:p>
      <w:pPr>
        <w:pStyle w:val="686"/>
        <w:ind w:firstLine="420"/>
        <w:spacing w:line="360" w:lineRule="auto"/>
        <w:rPr>
          <w:color w:val="000000"/>
          <w:highlight w:val="none"/>
        </w:rPr>
      </w:pPr>
      <w:r>
        <w:rPr>
          <w:rFonts w:hint="eastAsia"/>
          <w:color w:val="000000"/>
          <w:highlight w:val="none"/>
        </w:rPr>
        <w:t xml:space="preserve">1、</w:t>
      </w:r>
      <w:r>
        <w:rPr>
          <w:color w:val="000000"/>
          <w:highlight w:val="none"/>
        </w:rPr>
        <w:t xml:space="preserve">设备安装、调试、验收：</w:t>
      </w:r>
      <w:bookmarkStart w:id="282" w:name="_Hlk129865242"/>
      <w:r>
        <w:rPr>
          <w:color w:val="000000"/>
          <w:highlight w:val="none"/>
        </w:rPr>
        <w:t xml:space="preserve">供应商提供的货物（含配件）应是全新的、未使用过的</w:t>
      </w:r>
      <w:r>
        <w:rPr>
          <w:rFonts w:hint="eastAsia"/>
          <w:color w:val="000000"/>
          <w:highlight w:val="none"/>
        </w:rPr>
        <w:t xml:space="preserve">、制造商出厂</w:t>
      </w:r>
      <w:r>
        <w:rPr>
          <w:color w:val="000000"/>
          <w:highlight w:val="none"/>
        </w:rPr>
        <w:t xml:space="preserve">原装合格正品，</w:t>
      </w:r>
      <w:r>
        <w:rPr>
          <w:rFonts w:hint="eastAsia"/>
          <w:color w:val="000000"/>
          <w:highlight w:val="none"/>
        </w:rPr>
        <w:t xml:space="preserve">各项技术指标完全符合国家有关质量检测、环保标准及产品出厂标准。</w:t>
      </w:r>
      <w:r>
        <w:rPr>
          <w:color w:val="000000"/>
          <w:highlight w:val="none"/>
        </w:rPr>
        <w:t xml:space="preserve">供应商</w:t>
      </w:r>
      <w:r>
        <w:rPr>
          <w:rFonts w:hint="eastAsia"/>
          <w:color w:val="000000"/>
          <w:highlight w:val="none"/>
        </w:rPr>
        <w:t xml:space="preserve">应</w:t>
      </w:r>
      <w:r>
        <w:rPr>
          <w:color w:val="000000"/>
          <w:highlight w:val="none"/>
        </w:rPr>
        <w:t xml:space="preserve">保证所提供货物的开箱合格率为100%，外观和内在质量都不得有任何问题，</w:t>
      </w:r>
      <w:bookmarkEnd w:id="282"/>
      <w:r>
        <w:rPr>
          <w:color w:val="000000"/>
          <w:highlight w:val="none"/>
        </w:rPr>
        <w:t xml:space="preserve">应当完全符合招标（采购）文件规定、投标（响应）文件所承诺的数量和规格要求。</w:t>
      </w:r>
      <w:bookmarkStart w:id="283" w:name="_Hlk129865272"/>
      <w:r>
        <w:rPr>
          <w:color w:val="000000"/>
          <w:highlight w:val="none"/>
        </w:rPr>
        <w:t xml:space="preserve">供方提供的货物不符合招标（采购）文件、投标（响应）文件和合同规定的</w:t>
      </w:r>
      <w:bookmarkEnd w:id="283"/>
      <w:r>
        <w:rPr>
          <w:rFonts w:hint="eastAsia"/>
          <w:color w:val="000000"/>
          <w:highlight w:val="none"/>
        </w:rPr>
        <w:t xml:space="preserve">或有任何质量问题</w:t>
      </w:r>
      <w:r>
        <w:rPr>
          <w:color w:val="000000"/>
          <w:highlight w:val="none"/>
        </w:rPr>
        <w:t xml:space="preserve">，</w:t>
      </w:r>
      <w:r>
        <w:rPr>
          <w:rFonts w:hint="eastAsia"/>
          <w:color w:val="000000"/>
          <w:highlight w:val="none"/>
        </w:rPr>
        <w:t xml:space="preserve">采购人</w:t>
      </w:r>
      <w:r>
        <w:rPr>
          <w:color w:val="000000"/>
          <w:highlight w:val="none"/>
        </w:rPr>
        <w:t xml:space="preserve">有权拒收货物，供应商</w:t>
      </w:r>
      <w:r>
        <w:rPr>
          <w:rFonts w:hint="eastAsia"/>
          <w:color w:val="000000"/>
          <w:highlight w:val="none"/>
        </w:rPr>
        <w:t xml:space="preserve">应无条件换货物并承担因此产生的所有运输费用，并承担相应逾期责任</w:t>
      </w:r>
      <w:r>
        <w:rPr>
          <w:color w:val="000000"/>
          <w:highlight w:val="none"/>
        </w:rPr>
        <w:t xml:space="preserve">。造成</w:t>
      </w:r>
      <w:r>
        <w:rPr>
          <w:rFonts w:hint="eastAsia"/>
          <w:color w:val="000000"/>
          <w:highlight w:val="none"/>
        </w:rPr>
        <w:t xml:space="preserve">采购人</w:t>
      </w:r>
      <w:r>
        <w:rPr>
          <w:color w:val="000000"/>
          <w:highlight w:val="none"/>
        </w:rPr>
        <w:t xml:space="preserve">损失的，供应商应当承担赔偿责任。</w:t>
      </w:r>
      <w:r>
        <w:rPr>
          <w:color w:val="000000"/>
          <w:highlight w:val="none"/>
        </w:rPr>
      </w:r>
      <w:r/>
    </w:p>
    <w:p>
      <w:pPr>
        <w:pStyle w:val="686"/>
        <w:ind w:firstLine="560"/>
        <w:jc w:val="left"/>
        <w:spacing w:line="360" w:lineRule="auto"/>
        <w:rPr>
          <w:color w:val="000000"/>
          <w:szCs w:val="21"/>
          <w:highlight w:val="none"/>
        </w:rPr>
      </w:pPr>
      <w:r>
        <w:rPr>
          <w:rFonts w:hint="eastAsia"/>
          <w:color w:val="000000"/>
          <w:highlight w:val="none"/>
        </w:rPr>
        <w:t xml:space="preserve">2、验收标准依照</w:t>
      </w:r>
      <w:r>
        <w:rPr>
          <w:color w:val="000000"/>
          <w:highlight w:val="none"/>
        </w:rPr>
        <w:t xml:space="preserve">招标（采购）文件规定、投标（响应）文件所承诺</w:t>
      </w:r>
      <w:r>
        <w:rPr>
          <w:rFonts w:hint="eastAsia" w:ascii="宋体" w:hAnsi="宋体" w:cs="宋体"/>
          <w:color w:val="000000"/>
          <w:szCs w:val="21"/>
          <w:highlight w:val="none"/>
        </w:rPr>
        <w:t xml:space="preserve">的货物技术标准条款执行。货物的技术标准（或质量要求）按照技术协议约定内容执行；技术协议没有约定的，按照国家标准执行；国家标准没有要求的，按照行业标准执行；行业标准没有要求的，按照行业惯例或行业习惯执行。</w:t>
      </w:r>
      <w:r>
        <w:rPr>
          <w:color w:val="000000"/>
          <w:szCs w:val="21"/>
          <w:highlight w:val="none"/>
        </w:rPr>
      </w:r>
      <w:r/>
    </w:p>
    <w:p>
      <w:pPr>
        <w:pStyle w:val="686"/>
        <w:ind w:firstLine="560"/>
        <w:spacing w:line="360" w:lineRule="auto"/>
        <w:rPr>
          <w:color w:val="000000"/>
          <w:szCs w:val="21"/>
          <w:highlight w:val="none"/>
        </w:rPr>
      </w:pPr>
      <w:r>
        <w:rPr>
          <w:rFonts w:hint="eastAsia" w:ascii="宋体" w:hAnsi="宋体" w:cs="宋体"/>
          <w:color w:val="000000"/>
          <w:szCs w:val="21"/>
          <w:highlight w:val="none"/>
        </w:rPr>
        <w:t xml:space="preserve">货物和系统调试验收的标准：按行业通行标准、厂方出厂标准和</w:t>
      </w:r>
      <w:r>
        <w:rPr>
          <w:rFonts w:ascii="宋体" w:hAnsi="宋体" w:cs="宋体"/>
          <w:bCs/>
          <w:color w:val="000000"/>
          <w:highlight w:val="none"/>
        </w:rPr>
        <w:t xml:space="preserve">供应商</w:t>
      </w:r>
      <w:r>
        <w:rPr>
          <w:rFonts w:hint="eastAsia" w:ascii="宋体" w:hAnsi="宋体" w:cs="宋体"/>
          <w:color w:val="000000"/>
          <w:szCs w:val="21"/>
          <w:highlight w:val="none"/>
        </w:rPr>
        <w:t xml:space="preserve">投标文</w:t>
      </w:r>
      <w:r>
        <w:rPr>
          <w:color w:val="000000"/>
          <w:szCs w:val="21"/>
          <w:highlight w:val="none"/>
        </w:rPr>
        <w:t xml:space="preserve">件的承诺。</w:t>
      </w:r>
      <w:r>
        <w:rPr>
          <w:color w:val="000000"/>
          <w:szCs w:val="21"/>
          <w:highlight w:val="none"/>
        </w:rPr>
      </w:r>
      <w:r/>
    </w:p>
    <w:p>
      <w:pPr>
        <w:pStyle w:val="686"/>
        <w:ind w:firstLine="525"/>
        <w:jc w:val="left"/>
        <w:spacing w:line="360" w:lineRule="auto"/>
        <w:rPr>
          <w:color w:val="000000"/>
          <w:szCs w:val="21"/>
          <w:highlight w:val="none"/>
        </w:rPr>
      </w:pPr>
      <w:r>
        <w:rPr>
          <w:color w:val="000000"/>
          <w:szCs w:val="21"/>
          <w:highlight w:val="none"/>
        </w:rPr>
        <w:t xml:space="preserve">3、</w:t>
      </w:r>
      <w:r>
        <w:rPr>
          <w:rFonts w:ascii="宋体" w:hAnsi="宋体" w:cs="宋体"/>
          <w:bCs/>
          <w:color w:val="000000"/>
          <w:highlight w:val="none"/>
        </w:rPr>
        <w:t xml:space="preserve">供应商所提供的技术资料应完整正确，数据和资料准确无误，能够保证设备按时正确地安装、调试和验收，并能满足正常运行和维修保养的需要。供方安装人员与采购人共同开箱，货物的到货验收包括：型号、规格、数量、外观质量及货物包装是否完好。检查设备及附件是否全新、完整无损</w:t>
      </w:r>
      <w:r>
        <w:rPr>
          <w:rFonts w:hint="eastAsia" w:ascii="宋体" w:hAnsi="宋体" w:cs="宋体"/>
          <w:bCs/>
          <w:color w:val="000000"/>
          <w:highlight w:val="none"/>
        </w:rPr>
        <w:t xml:space="preserve">，</w:t>
      </w:r>
      <w:r>
        <w:rPr>
          <w:rFonts w:ascii="宋体" w:hAnsi="宋体" w:cs="宋体"/>
          <w:bCs/>
          <w:color w:val="000000"/>
          <w:highlight w:val="none"/>
        </w:rPr>
        <w:t xml:space="preserve">如发生破损、缺件等问题，供方应及时解决。</w:t>
      </w:r>
      <w:r>
        <w:rPr>
          <w:color w:val="000000"/>
          <w:szCs w:val="21"/>
          <w:highlight w:val="none"/>
        </w:rPr>
      </w:r>
      <w:r/>
    </w:p>
    <w:p>
      <w:pPr>
        <w:pStyle w:val="686"/>
        <w:ind w:firstLine="525"/>
        <w:jc w:val="left"/>
        <w:spacing w:line="360" w:lineRule="auto"/>
        <w:rPr>
          <w:color w:val="000000"/>
          <w:szCs w:val="21"/>
          <w:highlight w:val="none"/>
        </w:rPr>
      </w:pPr>
      <w:r>
        <w:rPr>
          <w:color w:val="000000"/>
          <w:szCs w:val="21"/>
          <w:highlight w:val="none"/>
        </w:rPr>
        <w:t xml:space="preserve">4、</w:t>
      </w:r>
      <w:r>
        <w:rPr>
          <w:rFonts w:ascii="宋体" w:hAnsi="宋体" w:cs="宋体"/>
          <w:bCs/>
          <w:color w:val="000000"/>
          <w:highlight w:val="none"/>
        </w:rPr>
        <w:t xml:space="preserve">供应商</w:t>
      </w:r>
      <w:r>
        <w:rPr>
          <w:rFonts w:hint="eastAsia" w:ascii="宋体" w:hAnsi="宋体" w:cs="宋体"/>
          <w:color w:val="000000"/>
          <w:szCs w:val="21"/>
          <w:highlight w:val="none"/>
        </w:rPr>
        <w:t xml:space="preserve">应保证产品合格书、技术性能检测报告、货物的装箱清单、用户手册、原厂保修卡、随机资料及配件、随机工具等资料齐全。</w:t>
      </w:r>
      <w:bookmarkStart w:id="284" w:name="_Hlk129864696"/>
      <w:r>
        <w:rPr>
          <w:rFonts w:hint="eastAsia" w:ascii="宋体" w:hAnsi="宋体" w:cs="宋体"/>
          <w:color w:val="000000"/>
          <w:szCs w:val="21"/>
          <w:highlight w:val="none"/>
        </w:rPr>
        <w:t xml:space="preserve">进口设备还需提供进口报关单。</w:t>
      </w:r>
      <w:bookmarkEnd w:id="284"/>
      <w:r>
        <w:rPr>
          <w:rFonts w:ascii="宋体" w:hAnsi="宋体" w:cs="宋体"/>
          <w:bCs/>
          <w:color w:val="000000"/>
          <w:highlight w:val="none"/>
        </w:rPr>
        <w:t xml:space="preserve">供应商</w:t>
      </w:r>
      <w:r>
        <w:rPr>
          <w:rFonts w:hint="eastAsia" w:ascii="宋体" w:hAnsi="宋体" w:cs="宋体"/>
          <w:color w:val="000000"/>
          <w:szCs w:val="21"/>
          <w:highlight w:val="none"/>
        </w:rPr>
        <w:t xml:space="preserve">不能完整交付货物及本款规定的单证和工具的，视为未按合同约定交货，</w:t>
      </w:r>
      <w:r>
        <w:rPr>
          <w:rFonts w:ascii="宋体" w:hAnsi="宋体" w:cs="宋体"/>
          <w:bCs/>
          <w:color w:val="000000"/>
          <w:highlight w:val="none"/>
        </w:rPr>
        <w:t xml:space="preserve">供应商</w:t>
      </w:r>
      <w:r>
        <w:rPr>
          <w:rFonts w:hint="eastAsia" w:ascii="宋体" w:hAnsi="宋体" w:cs="宋体"/>
          <w:color w:val="000000"/>
          <w:szCs w:val="21"/>
          <w:highlight w:val="none"/>
        </w:rPr>
        <w:t xml:space="preserve">负责补齐，因此导致逾期交付的，由</w:t>
      </w:r>
      <w:r>
        <w:rPr>
          <w:rFonts w:ascii="宋体" w:hAnsi="宋体" w:cs="宋体"/>
          <w:bCs/>
          <w:color w:val="000000"/>
          <w:highlight w:val="none"/>
        </w:rPr>
        <w:t xml:space="preserve">供应商</w:t>
      </w:r>
      <w:r>
        <w:rPr>
          <w:rFonts w:hint="eastAsia" w:ascii="宋体" w:hAnsi="宋体" w:cs="宋体"/>
          <w:color w:val="000000"/>
          <w:szCs w:val="21"/>
          <w:highlight w:val="none"/>
        </w:rPr>
        <w:t xml:space="preserve">承担相关的违约责任。</w:t>
      </w:r>
      <w:r>
        <w:rPr>
          <w:color w:val="000000"/>
          <w:szCs w:val="21"/>
          <w:highlight w:val="none"/>
        </w:rPr>
      </w:r>
      <w:r/>
    </w:p>
    <w:p>
      <w:pPr>
        <w:pStyle w:val="686"/>
        <w:ind w:firstLine="560"/>
        <w:jc w:val="left"/>
        <w:spacing w:line="360" w:lineRule="auto"/>
        <w:rPr>
          <w:color w:val="000000"/>
          <w:szCs w:val="21"/>
          <w:highlight w:val="none"/>
        </w:rPr>
      </w:pPr>
      <w:r>
        <w:rPr>
          <w:color w:val="000000"/>
          <w:szCs w:val="21"/>
          <w:highlight w:val="none"/>
        </w:rPr>
        <w:t xml:space="preserve">5、</w:t>
      </w:r>
      <w:r>
        <w:rPr>
          <w:rFonts w:ascii="宋体" w:hAnsi="宋体" w:cs="宋体"/>
          <w:bCs/>
          <w:color w:val="000000"/>
          <w:highlight w:val="none"/>
        </w:rPr>
        <w:t xml:space="preserve">供应商</w:t>
      </w:r>
      <w:r>
        <w:rPr>
          <w:rFonts w:ascii="宋体" w:hAnsi="宋体" w:cs="宋体"/>
          <w:color w:val="000000"/>
          <w:szCs w:val="21"/>
          <w:highlight w:val="none"/>
        </w:rPr>
        <w:t xml:space="preserve">负责在货物到达</w:t>
      </w:r>
      <w:r>
        <w:rPr>
          <w:rFonts w:ascii="宋体" w:hAnsi="宋体" w:cs="宋体"/>
          <w:bCs/>
          <w:color w:val="000000"/>
          <w:highlight w:val="none"/>
        </w:rPr>
        <w:t xml:space="preserve">采购人</w:t>
      </w:r>
      <w:r>
        <w:rPr>
          <w:rFonts w:ascii="宋体" w:hAnsi="宋体" w:cs="宋体"/>
          <w:color w:val="000000"/>
          <w:szCs w:val="21"/>
          <w:highlight w:val="none"/>
        </w:rPr>
        <w:t xml:space="preserve">交货地点或者指定地点</w:t>
      </w:r>
      <w:r>
        <w:rPr>
          <w:rFonts w:hint="eastAsia" w:ascii="宋体" w:hAnsi="宋体" w:cs="宋体"/>
          <w:color w:val="000000"/>
          <w:szCs w:val="21"/>
          <w:highlight w:val="none"/>
        </w:rPr>
        <w:t xml:space="preserve">三个工作</w:t>
      </w:r>
      <w:r>
        <w:rPr>
          <w:rFonts w:ascii="宋体" w:hAnsi="宋体" w:cs="宋体"/>
          <w:color w:val="000000"/>
          <w:szCs w:val="21"/>
          <w:highlight w:val="none"/>
        </w:rPr>
        <w:t xml:space="preserve">日内到</w:t>
      </w:r>
      <w:r>
        <w:rPr>
          <w:rFonts w:hint="eastAsia" w:ascii="宋体" w:hAnsi="宋体" w:cs="宋体"/>
          <w:color w:val="000000"/>
          <w:szCs w:val="21"/>
          <w:highlight w:val="none"/>
        </w:rPr>
        <w:t xml:space="preserve">采购人</w:t>
      </w:r>
      <w:r>
        <w:rPr>
          <w:rFonts w:ascii="宋体" w:hAnsi="宋体" w:cs="宋体"/>
          <w:color w:val="000000"/>
          <w:szCs w:val="21"/>
          <w:highlight w:val="none"/>
        </w:rPr>
        <w:t xml:space="preserve">现场调试服务，</w:t>
      </w:r>
      <w:bookmarkStart w:id="285" w:name="_Hlk233888613"/>
      <w:r>
        <w:rPr>
          <w:rFonts w:hint="eastAsia"/>
          <w:color w:val="000000"/>
          <w:highlight w:val="none"/>
        </w:rPr>
        <w:t xml:space="preserve">供应商应派技术人员配合采购人开展设备性能确认和验证等相关工作。</w:t>
      </w:r>
      <w:bookmarkEnd w:id="285"/>
      <w:r>
        <w:rPr>
          <w:color w:val="000000"/>
          <w:highlight w:val="none"/>
        </w:rPr>
        <w:t xml:space="preserve">采购人在调试过程中</w:t>
      </w:r>
      <w:r>
        <w:rPr>
          <w:rFonts w:hint="eastAsia"/>
          <w:color w:val="000000"/>
          <w:highlight w:val="none"/>
        </w:rPr>
        <w:t xml:space="preserve">发现</w:t>
      </w:r>
      <w:r>
        <w:rPr>
          <w:color w:val="000000"/>
          <w:highlight w:val="none"/>
        </w:rPr>
        <w:t xml:space="preserve">调试</w:t>
      </w:r>
      <w:r>
        <w:rPr>
          <w:rFonts w:hint="eastAsia"/>
          <w:color w:val="000000"/>
          <w:highlight w:val="none"/>
        </w:rPr>
        <w:t xml:space="preserve">结果或性能验证结果未达到</w:t>
      </w:r>
      <w:r>
        <w:rPr>
          <w:color w:val="000000"/>
          <w:highlight w:val="none"/>
        </w:rPr>
        <w:t xml:space="preserve">验收合格</w:t>
      </w:r>
      <w:r>
        <w:rPr>
          <w:rFonts w:hint="eastAsia"/>
          <w:color w:val="000000"/>
          <w:highlight w:val="none"/>
        </w:rPr>
        <w:t xml:space="preserve">标准，</w:t>
      </w:r>
      <w:r>
        <w:rPr>
          <w:color w:val="000000"/>
          <w:highlight w:val="none"/>
        </w:rPr>
        <w:t xml:space="preserve">则由采购人出具书面通知，并责令供应商限期整改</w:t>
      </w:r>
      <w:r>
        <w:rPr>
          <w:rFonts w:hint="eastAsia"/>
          <w:color w:val="000000"/>
          <w:highlight w:val="none"/>
        </w:rPr>
        <w:t xml:space="preserve">，供应商应无条件更换符合要求的新产品，</w:t>
      </w:r>
      <w:r>
        <w:rPr>
          <w:color w:val="000000"/>
          <w:highlight w:val="none"/>
        </w:rPr>
        <w:t xml:space="preserve">供应商应自收到采购人书面</w:t>
      </w:r>
      <w:r>
        <w:rPr>
          <w:rFonts w:hint="eastAsia"/>
          <w:color w:val="000000"/>
          <w:highlight w:val="none"/>
        </w:rPr>
        <w:t xml:space="preserve">通知</w:t>
      </w:r>
      <w:r>
        <w:rPr>
          <w:color w:val="000000"/>
          <w:highlight w:val="none"/>
        </w:rPr>
        <w:t xml:space="preserve">后</w:t>
      </w:r>
      <w:r>
        <w:rPr>
          <w:rFonts w:hint="eastAsia"/>
          <w:color w:val="000000"/>
          <w:highlight w:val="none"/>
        </w:rPr>
        <w:t xml:space="preserve">五个工作</w:t>
      </w:r>
      <w:r>
        <w:rPr>
          <w:color w:val="000000"/>
          <w:highlight w:val="none"/>
        </w:rPr>
        <w:t xml:space="preserve">日内及时予以解决</w:t>
      </w:r>
      <w:r>
        <w:rPr>
          <w:rFonts w:hint="eastAsia"/>
          <w:color w:val="000000"/>
          <w:highlight w:val="none"/>
        </w:rPr>
        <w:t xml:space="preserve">并承担相应费用</w:t>
      </w:r>
      <w:r>
        <w:rPr>
          <w:color w:val="000000"/>
          <w:highlight w:val="none"/>
        </w:rPr>
        <w:t xml:space="preserve">。</w:t>
      </w:r>
      <w:r>
        <w:rPr>
          <w:rFonts w:hint="eastAsia"/>
          <w:color w:val="000000"/>
          <w:highlight w:val="none"/>
        </w:rPr>
        <w:t xml:space="preserve">若供应商拒绝退换货，采购人有权拒绝支付货款，追究供应商的违约责任，供应商应承担由此给采购人造成的一切损失。</w:t>
      </w:r>
      <w:r>
        <w:rPr>
          <w:color w:val="000000"/>
          <w:szCs w:val="21"/>
          <w:highlight w:val="none"/>
        </w:rPr>
      </w:r>
      <w:r/>
    </w:p>
    <w:p>
      <w:pPr>
        <w:pStyle w:val="686"/>
        <w:ind w:firstLine="525"/>
        <w:jc w:val="left"/>
        <w:spacing w:line="360" w:lineRule="auto"/>
        <w:rPr>
          <w:color w:val="000000"/>
          <w:szCs w:val="21"/>
          <w:highlight w:val="none"/>
        </w:rPr>
      </w:pPr>
      <w:r>
        <w:rPr>
          <w:color w:val="000000"/>
          <w:szCs w:val="21"/>
          <w:highlight w:val="none"/>
        </w:rPr>
        <w:t xml:space="preserve">6、</w:t>
      </w:r>
      <w:r>
        <w:rPr>
          <w:rFonts w:ascii="宋体" w:hAnsi="宋体" w:cs="宋体"/>
          <w:bCs/>
          <w:color w:val="000000"/>
          <w:highlight w:val="none"/>
        </w:rPr>
        <w:t xml:space="preserve">供应商</w:t>
      </w:r>
      <w:r>
        <w:rPr>
          <w:rFonts w:hint="eastAsia" w:ascii="宋体" w:hAnsi="宋体" w:cs="宋体"/>
          <w:bCs/>
          <w:color w:val="000000"/>
          <w:highlight w:val="none"/>
        </w:rPr>
        <w:t xml:space="preserve">在约定期限内</w:t>
      </w:r>
      <w:r>
        <w:rPr>
          <w:rFonts w:ascii="宋体" w:hAnsi="宋体" w:cs="宋体"/>
          <w:bCs/>
          <w:color w:val="000000"/>
          <w:highlight w:val="none"/>
        </w:rPr>
        <w:t xml:space="preserve">完成设备安装、调试、培训，</w:t>
      </w:r>
      <w:r>
        <w:rPr>
          <w:rFonts w:hint="eastAsia"/>
          <w:color w:val="000000"/>
          <w:highlight w:val="none"/>
        </w:rPr>
        <w:t xml:space="preserve">经性能确认和验证合格，</w:t>
      </w:r>
      <w:bookmarkStart w:id="286" w:name="_Hlk233888668"/>
      <w:r>
        <w:rPr>
          <w:rFonts w:hint="eastAsia" w:ascii="宋体" w:hAnsi="宋体" w:cs="宋体"/>
          <w:bCs/>
          <w:color w:val="000000"/>
          <w:highlight w:val="none"/>
        </w:rPr>
        <w:t xml:space="preserve">满足</w:t>
      </w:r>
      <w:bookmarkEnd w:id="286"/>
      <w:r>
        <w:rPr>
          <w:rFonts w:ascii="宋体" w:hAnsi="宋体" w:cs="宋体"/>
          <w:bCs/>
          <w:color w:val="000000"/>
          <w:highlight w:val="none"/>
        </w:rPr>
        <w:t xml:space="preserve">正常使用要求并移交相关技术资料后，设备试运行30天，试用期间发生</w:t>
      </w:r>
      <w:r>
        <w:rPr>
          <w:rFonts w:hint="eastAsia" w:ascii="宋体" w:hAnsi="宋体" w:cs="宋体"/>
          <w:bCs/>
          <w:color w:val="000000"/>
          <w:highlight w:val="none"/>
        </w:rPr>
        <w:t xml:space="preserve">任何</w:t>
      </w:r>
      <w:r>
        <w:rPr>
          <w:rFonts w:ascii="宋体" w:hAnsi="宋体" w:cs="宋体"/>
          <w:bCs/>
          <w:color w:val="000000"/>
          <w:highlight w:val="none"/>
        </w:rPr>
        <w:t xml:space="preserve">质量问题，</w:t>
      </w:r>
      <w:r>
        <w:rPr>
          <w:rFonts w:hint="eastAsia" w:ascii="宋体" w:hAnsi="宋体" w:cs="宋体"/>
          <w:bCs/>
          <w:color w:val="000000"/>
          <w:highlight w:val="none"/>
        </w:rPr>
        <w:t xml:space="preserve">供应商应无条件</w:t>
      </w:r>
      <w:r>
        <w:rPr>
          <w:rFonts w:ascii="宋体" w:hAnsi="宋体" w:cs="宋体"/>
          <w:bCs/>
          <w:color w:val="000000"/>
          <w:highlight w:val="none"/>
        </w:rPr>
        <w:t xml:space="preserve">退换货</w:t>
      </w:r>
      <w:r>
        <w:rPr>
          <w:rFonts w:hint="eastAsia" w:ascii="宋体" w:hAnsi="宋体" w:cs="宋体"/>
          <w:bCs/>
          <w:color w:val="000000"/>
          <w:highlight w:val="none"/>
        </w:rPr>
        <w:t xml:space="preserve">，</w:t>
      </w:r>
      <w:r>
        <w:rPr>
          <w:rFonts w:ascii="宋体" w:hAnsi="宋体" w:cs="宋体"/>
          <w:bCs/>
          <w:color w:val="000000"/>
          <w:highlight w:val="none"/>
        </w:rPr>
        <w:t xml:space="preserve">试用期相应顺延。试运行结束无质量问题办理验收手续</w:t>
      </w:r>
      <w:r>
        <w:rPr>
          <w:rFonts w:hint="eastAsia" w:ascii="宋体" w:hAnsi="宋体" w:cs="宋体"/>
          <w:bCs/>
          <w:color w:val="000000"/>
          <w:highlight w:val="none"/>
        </w:rPr>
        <w:t xml:space="preserve">，由</w:t>
      </w:r>
      <w:r>
        <w:rPr>
          <w:rFonts w:ascii="宋体" w:hAnsi="宋体" w:cs="宋体"/>
          <w:bCs/>
          <w:color w:val="000000"/>
          <w:highlight w:val="none"/>
        </w:rPr>
        <w:t xml:space="preserve">采购人</w:t>
      </w:r>
      <w:r>
        <w:rPr>
          <w:rFonts w:hint="eastAsia" w:ascii="宋体" w:hAnsi="宋体" w:cs="宋体"/>
          <w:bCs/>
          <w:color w:val="000000"/>
          <w:highlight w:val="none"/>
        </w:rPr>
        <w:t xml:space="preserve">出具验收单</w:t>
      </w:r>
      <w:r>
        <w:rPr>
          <w:rFonts w:ascii="宋体" w:hAnsi="宋体" w:cs="宋体"/>
          <w:bCs/>
          <w:color w:val="000000"/>
          <w:highlight w:val="none"/>
        </w:rPr>
        <w:t xml:space="preserve">。</w:t>
      </w:r>
      <w:r>
        <w:rPr>
          <w:color w:val="000000"/>
          <w:szCs w:val="21"/>
          <w:highlight w:val="none"/>
        </w:rPr>
      </w:r>
      <w:r/>
    </w:p>
    <w:p>
      <w:pPr>
        <w:pStyle w:val="686"/>
        <w:ind w:firstLine="560"/>
        <w:jc w:val="left"/>
        <w:spacing w:line="360" w:lineRule="auto"/>
        <w:rPr>
          <w:color w:val="000000"/>
          <w:szCs w:val="21"/>
          <w:highlight w:val="none"/>
        </w:rPr>
      </w:pPr>
      <w:r>
        <w:rPr>
          <w:color w:val="000000"/>
          <w:szCs w:val="21"/>
          <w:highlight w:val="none"/>
        </w:rPr>
        <w:t xml:space="preserve">7、</w:t>
      </w:r>
      <w:r>
        <w:rPr>
          <w:rFonts w:ascii="宋体" w:hAnsi="宋体" w:cs="宋体"/>
          <w:color w:val="000000"/>
          <w:szCs w:val="21"/>
          <w:highlight w:val="none"/>
        </w:rPr>
        <w:t xml:space="preserve">验收时间以验收单上签署的时间为准，验收结果以该项目验收单结论为准。在验收过程中发现</w:t>
      </w:r>
      <w:r>
        <w:rPr>
          <w:rFonts w:ascii="宋体" w:hAnsi="宋体" w:cs="宋体"/>
          <w:bCs/>
          <w:color w:val="000000"/>
          <w:highlight w:val="none"/>
        </w:rPr>
        <w:t xml:space="preserve">供应商</w:t>
      </w:r>
      <w:r>
        <w:rPr>
          <w:rFonts w:ascii="宋体" w:hAnsi="宋体" w:cs="宋体"/>
          <w:color w:val="000000"/>
          <w:szCs w:val="21"/>
          <w:highlight w:val="none"/>
        </w:rPr>
        <w:t xml:space="preserve">有违约问题，可暂缓资金结算，待违约问题解决后，方可办理资金结算事宜。</w:t>
      </w:r>
      <w:r>
        <w:rPr>
          <w:color w:val="000000"/>
          <w:szCs w:val="21"/>
          <w:highlight w:val="none"/>
        </w:rPr>
      </w:r>
      <w:r/>
    </w:p>
    <w:p>
      <w:pPr>
        <w:pStyle w:val="687"/>
        <w:ind w:left="0" w:right="0"/>
        <w:spacing w:before="0" w:after="0" w:line="360" w:lineRule="auto"/>
        <w:rPr>
          <w:color w:val="000000"/>
          <w:szCs w:val="21"/>
          <w:highlight w:val="none"/>
        </w:rPr>
      </w:pPr>
      <w:r/>
      <w:bookmarkEnd w:id="279"/>
      <w:r>
        <w:rPr>
          <w:color w:val="000000"/>
          <w:szCs w:val="21"/>
          <w:highlight w:val="none"/>
        </w:rPr>
        <w:t xml:space="preserve">五、付款方式：</w:t>
      </w:r>
      <w:r>
        <w:rPr>
          <w:color w:val="000000"/>
          <w:szCs w:val="21"/>
          <w:highlight w:val="none"/>
        </w:rPr>
      </w:r>
      <w:r/>
    </w:p>
    <w:p>
      <w:pPr>
        <w:pStyle w:val="686"/>
        <w:ind w:firstLine="420"/>
        <w:jc w:val="left"/>
        <w:spacing w:line="360" w:lineRule="auto"/>
        <w:rPr>
          <w:color w:val="000000"/>
          <w:szCs w:val="21"/>
          <w:highlight w:val="none"/>
        </w:rPr>
      </w:pPr>
      <w:r/>
      <w:bookmarkStart w:id="287" w:name="_Hlk198051516"/>
      <w:r>
        <w:rPr>
          <w:color w:val="000000"/>
          <w:szCs w:val="21"/>
          <w:highlight w:val="none"/>
        </w:rPr>
        <w:t xml:space="preserve">（1</w:t>
      </w:r>
      <w:r>
        <w:rPr>
          <w:color w:val="000000"/>
          <w:szCs w:val="21"/>
          <w:highlight w:val="none"/>
        </w:rPr>
        <w:t xml:space="preserve">）中标人向采购方开具合法票据，发票上的货物和技术服务名称须与投标文件及合同所列示的内容完全一致，发票不得由第三方代开，中标方未提供符合上述要求票据的，采购方有权拒绝支付合同款项，由此引起的一切责任由乙方负责。</w:t>
      </w:r>
      <w:r>
        <w:rPr>
          <w:color w:val="000000"/>
          <w:szCs w:val="21"/>
          <w:highlight w:val="none"/>
        </w:rPr>
      </w:r>
      <w:r/>
    </w:p>
    <w:p>
      <w:pPr>
        <w:pStyle w:val="686"/>
        <w:ind w:firstLine="420"/>
        <w:jc w:val="left"/>
        <w:spacing w:line="360" w:lineRule="auto"/>
        <w:rPr>
          <w:color w:val="000000"/>
          <w:szCs w:val="21"/>
          <w:highlight w:val="none"/>
          <w:u w:val="single"/>
        </w:rPr>
      </w:pPr>
      <w:r>
        <w:rPr>
          <w:color w:val="000000"/>
          <w:szCs w:val="21"/>
          <w:highlight w:val="none"/>
        </w:rPr>
        <w:t xml:space="preserve">（2</w:t>
      </w:r>
      <w:r>
        <w:rPr>
          <w:color w:val="000000"/>
          <w:szCs w:val="21"/>
          <w:highlight w:val="none"/>
        </w:rPr>
        <w:t xml:space="preserve">）付款条件：</w:t>
      </w:r>
      <w:r>
        <w:rPr>
          <w:color w:val="000000"/>
          <w:szCs w:val="21"/>
          <w:highlight w:val="none"/>
          <w:u w:val="single"/>
        </w:rPr>
        <w:t xml:space="preserve">合同签署后，中标方按采购方质量和时间要求完成本项目规定所有内容，经采购方验收合格，采购方收到中标方开具的合法发票后支付90%合同款，验收合格后满1年无质量问题付清余款。</w:t>
      </w:r>
      <w:r>
        <w:rPr>
          <w:color w:val="000000"/>
          <w:szCs w:val="21"/>
          <w:highlight w:val="none"/>
          <w:u w:val="single"/>
        </w:rPr>
      </w:r>
      <w:r/>
    </w:p>
    <w:p>
      <w:pPr>
        <w:pStyle w:val="686"/>
        <w:ind w:firstLine="420"/>
        <w:jc w:val="left"/>
        <w:spacing w:line="360" w:lineRule="auto"/>
        <w:rPr>
          <w:color w:val="000000"/>
          <w:szCs w:val="21"/>
          <w:highlight w:val="none"/>
          <w:lang w:val="zh-CN"/>
        </w:rPr>
      </w:pPr>
      <w:r>
        <w:rPr>
          <w:color w:val="000000"/>
          <w:highlight w:val="none"/>
        </w:rPr>
        <w:t xml:space="preserve">（3）</w:t>
      </w:r>
      <w:r>
        <w:rPr>
          <w:rFonts w:hint="eastAsia" w:ascii="宋体" w:hAnsi="宋体" w:cs="宋体"/>
          <w:color w:val="000000"/>
          <w:szCs w:val="21"/>
          <w:highlight w:val="none"/>
        </w:rPr>
        <w:t xml:space="preserve">中标方</w:t>
      </w:r>
      <w:r>
        <w:rPr>
          <w:rFonts w:hint="eastAsia"/>
          <w:color w:val="000000"/>
          <w:szCs w:val="21"/>
          <w:highlight w:val="none"/>
          <w:lang w:val="zh-CN"/>
        </w:rPr>
        <w:t xml:space="preserve">同意，如</w:t>
      </w:r>
      <w:r>
        <w:rPr>
          <w:rFonts w:hint="eastAsia" w:ascii="宋体" w:hAnsi="宋体" w:cs="宋体"/>
          <w:color w:val="000000"/>
          <w:szCs w:val="21"/>
          <w:highlight w:val="none"/>
        </w:rPr>
        <w:t xml:space="preserve">中标方</w:t>
      </w:r>
      <w:r>
        <w:rPr>
          <w:rFonts w:hint="eastAsia"/>
          <w:color w:val="000000"/>
          <w:szCs w:val="21"/>
          <w:highlight w:val="none"/>
          <w:lang w:val="zh-CN"/>
        </w:rPr>
        <w:t xml:space="preserve">在本协议项下应支付违约金或赔偿</w:t>
      </w:r>
      <w:r>
        <w:rPr>
          <w:rFonts w:hint="eastAsia" w:ascii="宋体" w:hAnsi="宋体" w:cs="宋体"/>
          <w:color w:val="000000"/>
          <w:szCs w:val="21"/>
          <w:highlight w:val="none"/>
        </w:rPr>
        <w:t xml:space="preserve">采购人</w:t>
      </w:r>
      <w:r>
        <w:rPr>
          <w:rFonts w:hint="eastAsia"/>
          <w:color w:val="000000"/>
          <w:szCs w:val="21"/>
          <w:highlight w:val="none"/>
          <w:lang w:val="zh-CN"/>
        </w:rPr>
        <w:t xml:space="preserve">经济损失，</w:t>
      </w:r>
      <w:r>
        <w:rPr>
          <w:rFonts w:hint="eastAsia" w:ascii="宋体" w:hAnsi="宋体" w:cs="宋体"/>
          <w:color w:val="000000"/>
          <w:szCs w:val="21"/>
          <w:highlight w:val="none"/>
        </w:rPr>
        <w:t xml:space="preserve">采购人</w:t>
      </w:r>
      <w:r>
        <w:rPr>
          <w:rFonts w:hint="eastAsia"/>
          <w:color w:val="000000"/>
          <w:szCs w:val="21"/>
          <w:highlight w:val="none"/>
          <w:lang w:val="zh-CN"/>
        </w:rPr>
        <w:t xml:space="preserve">有权从上述未付款项中直接扣除。</w:t>
      </w:r>
      <w:r>
        <w:rPr>
          <w:color w:val="000000"/>
          <w:szCs w:val="21"/>
          <w:highlight w:val="none"/>
          <w:lang w:val="zh-CN"/>
        </w:rPr>
      </w:r>
      <w:r/>
    </w:p>
    <w:p>
      <w:pPr>
        <w:pStyle w:val="687"/>
        <w:ind w:left="0" w:right="0"/>
        <w:spacing w:before="0" w:after="0" w:line="360" w:lineRule="auto"/>
        <w:rPr>
          <w:color w:val="000000"/>
          <w:szCs w:val="21"/>
          <w:highlight w:val="none"/>
        </w:rPr>
      </w:pPr>
      <w:r/>
      <w:bookmarkEnd w:id="287"/>
      <w:r>
        <w:rPr>
          <w:color w:val="000000"/>
          <w:szCs w:val="21"/>
          <w:highlight w:val="none"/>
        </w:rPr>
        <w:t xml:space="preserve">六、交货期及交货地点：</w:t>
      </w:r>
      <w:r>
        <w:rPr>
          <w:color w:val="000000"/>
          <w:szCs w:val="21"/>
          <w:highlight w:val="none"/>
        </w:rPr>
      </w:r>
      <w:r/>
    </w:p>
    <w:p>
      <w:pPr>
        <w:pStyle w:val="686"/>
        <w:ind w:firstLine="422"/>
        <w:jc w:val="left"/>
        <w:spacing w:line="360" w:lineRule="auto"/>
        <w:rPr>
          <w:color w:val="000000"/>
          <w:szCs w:val="21"/>
          <w:highlight w:val="none"/>
        </w:rPr>
      </w:pPr>
      <w:r>
        <w:rPr>
          <w:b/>
          <w:bCs/>
          <w:color w:val="000000"/>
          <w:szCs w:val="21"/>
          <w:highlight w:val="none"/>
        </w:rPr>
        <w:t xml:space="preserve">1、交货期：合同签订之日起</w:t>
      </w:r>
      <w:r>
        <w:rPr>
          <w:rFonts w:hint="eastAsia"/>
          <w:b/>
          <w:bCs/>
          <w:color w:val="000000"/>
          <w:szCs w:val="21"/>
          <w:highlight w:val="none"/>
        </w:rPr>
        <w:t xml:space="preserve">60天内</w:t>
      </w:r>
      <w:r>
        <w:rPr>
          <w:b/>
          <w:bCs/>
          <w:color w:val="000000"/>
          <w:szCs w:val="21"/>
          <w:highlight w:val="none"/>
        </w:rPr>
        <w:t xml:space="preserve">完成现场安装、设备调试、培训、试用并交付使用。</w:t>
      </w:r>
      <w:bookmarkStart w:id="288" w:name="_Hlk197958004"/>
      <w:r>
        <w:rPr>
          <w:color w:val="000000"/>
          <w:szCs w:val="21"/>
          <w:highlight w:val="none"/>
        </w:rPr>
        <w:t xml:space="preserve">提供项目实施方案。</w:t>
      </w:r>
      <w:bookmarkEnd w:id="288"/>
      <w:r>
        <w:rPr>
          <w:color w:val="000000"/>
          <w:szCs w:val="21"/>
          <w:highlight w:val="none"/>
        </w:rPr>
      </w:r>
      <w:r/>
    </w:p>
    <w:p>
      <w:pPr>
        <w:pStyle w:val="686"/>
        <w:ind w:firstLine="420"/>
        <w:jc w:val="left"/>
        <w:spacing w:line="360" w:lineRule="auto"/>
        <w:rPr>
          <w:color w:val="000000"/>
          <w:highlight w:val="none"/>
        </w:rPr>
      </w:pPr>
      <w:r>
        <w:rPr>
          <w:color w:val="000000"/>
          <w:szCs w:val="21"/>
          <w:highlight w:val="none"/>
        </w:rPr>
        <w:t xml:space="preserve">2、交货地点：</w:t>
      </w:r>
      <w:r>
        <w:rPr>
          <w:b/>
          <w:bCs/>
          <w:color w:val="000000"/>
          <w:szCs w:val="21"/>
          <w:highlight w:val="none"/>
        </w:rPr>
        <w:t xml:space="preserve">采购人</w:t>
      </w:r>
      <w:r>
        <w:rPr>
          <w:b/>
          <w:bCs/>
          <w:color w:val="000000"/>
          <w:szCs w:val="21"/>
          <w:highlight w:val="none"/>
          <w:shd w:val="clear" w:color="auto" w:fill="ffffff"/>
        </w:rPr>
        <w:t xml:space="preserve">指定地点</w:t>
      </w:r>
      <w:r>
        <w:rPr>
          <w:color w:val="000000"/>
          <w:szCs w:val="21"/>
          <w:highlight w:val="none"/>
        </w:rPr>
        <w:t xml:space="preserve">，</w:t>
      </w:r>
      <w:bookmarkStart w:id="289" w:name="_Hlk130989127"/>
      <w:r>
        <w:rPr>
          <w:color w:val="000000"/>
          <w:szCs w:val="21"/>
          <w:highlight w:val="none"/>
        </w:rPr>
        <w:t xml:space="preserve">由采购人组织验收，检验不合格或不符合质量要求</w:t>
      </w:r>
      <w:r>
        <w:rPr>
          <w:rFonts w:hint="eastAsia"/>
          <w:color w:val="000000"/>
          <w:szCs w:val="21"/>
          <w:highlight w:val="none"/>
        </w:rPr>
        <w:t xml:space="preserve">，</w:t>
      </w:r>
      <w:r>
        <w:rPr>
          <w:color w:val="000000"/>
          <w:szCs w:val="21"/>
          <w:highlight w:val="none"/>
        </w:rPr>
        <w:t xml:space="preserve">供应商应无条件更换符合要求的新品。如供应商不能或拒绝提供的，采购人有权要求供应商无条件退货并承担采购人的一切损失。</w:t>
      </w:r>
      <w:bookmarkEnd w:id="289"/>
      <w:r>
        <w:rPr>
          <w:color w:val="000000"/>
          <w:highlight w:val="none"/>
        </w:rPr>
      </w:r>
      <w:r/>
    </w:p>
    <w:p>
      <w:pPr>
        <w:pStyle w:val="687"/>
        <w:ind w:left="0" w:right="0"/>
        <w:spacing w:before="0" w:after="0" w:line="360" w:lineRule="auto"/>
        <w:rPr>
          <w:color w:val="000000"/>
          <w:szCs w:val="21"/>
          <w:highlight w:val="none"/>
        </w:rPr>
      </w:pPr>
      <w:r>
        <w:rPr>
          <w:color w:val="000000"/>
          <w:szCs w:val="21"/>
          <w:highlight w:val="none"/>
        </w:rPr>
        <w:t xml:space="preserve">六、包装和运输：</w:t>
      </w:r>
      <w:r>
        <w:rPr>
          <w:color w:val="000000"/>
          <w:szCs w:val="21"/>
          <w:highlight w:val="none"/>
        </w:rPr>
      </w:r>
      <w:r/>
    </w:p>
    <w:p>
      <w:pPr>
        <w:pStyle w:val="774"/>
        <w:ind w:firstLine="480"/>
        <w:tabs>
          <w:tab w:val="left" w:pos="851" w:leader="none"/>
          <w:tab w:val="left" w:pos="1276" w:leader="none"/>
          <w:tab w:val="left" w:pos="1418" w:leader="none"/>
        </w:tabs>
        <w:rPr>
          <w:rFonts w:eastAsia="宋体"/>
          <w:color w:val="000000"/>
          <w:sz w:val="21"/>
          <w:szCs w:val="21"/>
          <w:highlight w:val="none"/>
        </w:rPr>
      </w:pPr>
      <w:r>
        <w:rPr>
          <w:rFonts w:hint="eastAsia" w:ascii="宋体" w:hAnsi="宋体" w:eastAsia="宋体" w:cs="宋体"/>
          <w:bCs/>
          <w:color w:val="000000"/>
          <w:highlight w:val="none"/>
        </w:rPr>
        <w:t xml:space="preserve">供应商提供的货物均应按采购文件、投标（响应）文件要求的包装材料、包装标准、包装方式进行包装，若采购文件、投标（响应）文件无特殊说明，</w:t>
      </w:r>
      <w:r>
        <w:rPr>
          <w:rFonts w:eastAsia="宋体"/>
          <w:color w:val="000000"/>
          <w:highlight w:val="none"/>
        </w:rPr>
        <w:t xml:space="preserve">按</w:t>
      </w:r>
      <w:r>
        <w:rPr>
          <w:rFonts w:hint="eastAsia" w:eastAsia="宋体"/>
          <w:color w:val="000000"/>
          <w:highlight w:val="none"/>
        </w:rPr>
        <w:t xml:space="preserve">货物属性及运输方式的特点，对产品进行符合行业最佳实践的包装</w:t>
      </w:r>
      <w:r>
        <w:rPr>
          <w:rFonts w:eastAsia="宋体"/>
          <w:color w:val="000000"/>
          <w:highlight w:val="none"/>
        </w:rPr>
        <w:t xml:space="preserve">。</w:t>
      </w:r>
      <w:r>
        <w:rPr>
          <w:rFonts w:hint="eastAsia" w:ascii="宋体" w:hAnsi="宋体" w:eastAsia="宋体" w:cs="宋体"/>
          <w:bCs/>
          <w:color w:val="000000"/>
          <w:highlight w:val="none"/>
        </w:rPr>
        <w:t xml:space="preserve">该包装应适应于远距离运输、防潮、防震、防锈和防野蛮装卸，以确保货物安全无损运抵上述交货地点。由于包装不善所引起的货物锈蚀、损坏和损失均由供应商承担。每一包装单元内应附详细的装箱单和质量合格凭证。</w:t>
      </w:r>
      <w:r>
        <w:rPr>
          <w:rFonts w:eastAsia="宋体"/>
          <w:color w:val="000000"/>
          <w:sz w:val="21"/>
          <w:szCs w:val="21"/>
          <w:highlight w:val="none"/>
        </w:rPr>
      </w:r>
      <w:r/>
    </w:p>
    <w:p>
      <w:pPr>
        <w:pStyle w:val="686"/>
        <w:ind w:firstLine="560"/>
        <w:jc w:val="left"/>
        <w:spacing w:line="360" w:lineRule="auto"/>
        <w:rPr>
          <w:color w:val="000000"/>
          <w:szCs w:val="21"/>
          <w:highlight w:val="none"/>
        </w:rPr>
      </w:pPr>
      <w:r>
        <w:rPr>
          <w:color w:val="000000"/>
          <w:szCs w:val="21"/>
          <w:highlight w:val="none"/>
        </w:rPr>
        <w:t xml:space="preserve">每一包装单元内应附详细的装箱单和质量合格凭证。</w:t>
      </w:r>
      <w:r>
        <w:rPr>
          <w:color w:val="000000"/>
          <w:szCs w:val="21"/>
          <w:highlight w:val="none"/>
        </w:rPr>
      </w:r>
      <w:r/>
    </w:p>
    <w:p>
      <w:pPr>
        <w:pStyle w:val="687"/>
        <w:ind w:left="0" w:right="0"/>
        <w:spacing w:before="0" w:after="0" w:line="360" w:lineRule="auto"/>
        <w:rPr>
          <w:color w:val="000000"/>
          <w:szCs w:val="21"/>
          <w:highlight w:val="none"/>
        </w:rPr>
      </w:pPr>
      <w:r/>
      <w:bookmarkStart w:id="290" w:name="_Hlk129954448"/>
      <w:r>
        <w:rPr>
          <w:color w:val="000000"/>
          <w:szCs w:val="21"/>
          <w:highlight w:val="none"/>
        </w:rPr>
        <w:t xml:space="preserve">七、安装、调试服务要求：</w:t>
      </w:r>
      <w:r>
        <w:rPr>
          <w:color w:val="000000"/>
          <w:szCs w:val="21"/>
          <w:highlight w:val="none"/>
        </w:rPr>
      </w:r>
      <w:r/>
    </w:p>
    <w:p>
      <w:pPr>
        <w:pStyle w:val="686"/>
        <w:ind w:firstLine="420"/>
        <w:spacing w:line="360" w:lineRule="auto"/>
        <w:rPr>
          <w:color w:val="000000"/>
          <w:szCs w:val="21"/>
          <w:highlight w:val="none"/>
        </w:rPr>
      </w:pPr>
      <w:r/>
      <w:bookmarkStart w:id="291" w:name="_Hlk130282163"/>
      <w:r>
        <w:rPr>
          <w:color w:val="000000"/>
          <w:szCs w:val="21"/>
          <w:highlight w:val="none"/>
        </w:rPr>
        <w:t xml:space="preserve">1、供应商负责提供免费规范、达标的安装、调试及培训工作。应有专业技术团队保障设备安装质量和售后服务质量。安装工作所需的仪器和专用工具由投标人自备。安装、调试、培训、</w:t>
      </w:r>
      <w:bookmarkStart w:id="292" w:name="_Hlk130999247"/>
      <w:r>
        <w:rPr>
          <w:color w:val="000000"/>
          <w:szCs w:val="21"/>
          <w:highlight w:val="none"/>
        </w:rPr>
        <w:t xml:space="preserve">系统对接、垃圾清理</w:t>
      </w:r>
      <w:bookmarkEnd w:id="292"/>
      <w:r>
        <w:rPr>
          <w:color w:val="000000"/>
          <w:szCs w:val="21"/>
          <w:highlight w:val="none"/>
        </w:rPr>
        <w:t xml:space="preserve">等费用均包含在投标总价中。</w:t>
      </w:r>
      <w:r>
        <w:rPr>
          <w:color w:val="000000"/>
          <w:szCs w:val="21"/>
          <w:highlight w:val="none"/>
        </w:rPr>
      </w:r>
      <w:r/>
    </w:p>
    <w:p>
      <w:pPr>
        <w:pStyle w:val="686"/>
        <w:ind w:firstLine="420"/>
        <w:spacing w:line="360" w:lineRule="auto"/>
        <w:rPr>
          <w:color w:val="000000"/>
          <w:szCs w:val="21"/>
          <w:highlight w:val="none"/>
        </w:rPr>
      </w:pPr>
      <w:r>
        <w:rPr>
          <w:color w:val="000000"/>
          <w:szCs w:val="21"/>
          <w:highlight w:val="none"/>
        </w:rPr>
        <w:t xml:space="preserve">2、</w:t>
      </w:r>
      <w:r>
        <w:rPr>
          <w:color w:val="000000"/>
          <w:highlight w:val="none"/>
        </w:rPr>
        <w:t xml:space="preserve">供应商在装机后必须对</w:t>
      </w:r>
      <w:r>
        <w:rPr>
          <w:color w:val="000000"/>
          <w:szCs w:val="21"/>
          <w:highlight w:val="none"/>
        </w:rPr>
        <w:t xml:space="preserve">设备</w:t>
      </w:r>
      <w:r>
        <w:rPr>
          <w:color w:val="000000"/>
          <w:highlight w:val="none"/>
        </w:rPr>
        <w:t xml:space="preserve">装机所产生的垃圾及包装拆除物进行清理。因包装拆除物原因引起的事故和纠纷，由供应商承担全部法律和经济责任。</w:t>
      </w:r>
      <w:r>
        <w:rPr>
          <w:color w:val="000000"/>
          <w:szCs w:val="21"/>
          <w:highlight w:val="none"/>
        </w:rPr>
      </w:r>
      <w:r/>
    </w:p>
    <w:p>
      <w:pPr>
        <w:pStyle w:val="686"/>
        <w:ind w:firstLine="420"/>
        <w:spacing w:line="360" w:lineRule="auto"/>
        <w:rPr>
          <w:color w:val="000000"/>
          <w:szCs w:val="21"/>
          <w:highlight w:val="none"/>
        </w:rPr>
      </w:pPr>
      <w:r>
        <w:rPr>
          <w:color w:val="000000"/>
          <w:szCs w:val="21"/>
          <w:highlight w:val="none"/>
        </w:rPr>
        <w:t xml:space="preserve">3、供应商负责派人员到现场进行安装调试，</w:t>
      </w:r>
      <w:r>
        <w:rPr>
          <w:color w:val="000000"/>
          <w:szCs w:val="21"/>
          <w:highlight w:val="none"/>
          <w:lang w:val="zh-CN"/>
        </w:rPr>
        <w:t xml:space="preserve">并确保正常使用，</w:t>
      </w:r>
      <w:r>
        <w:rPr>
          <w:color w:val="000000"/>
          <w:szCs w:val="21"/>
          <w:highlight w:val="none"/>
        </w:rPr>
        <w:t xml:space="preserve">直至验收合格；应在货物运抵现场前，与采购人共同制定安装调试的进度计划表。</w:t>
      </w:r>
      <w:r>
        <w:rPr>
          <w:color w:val="000000"/>
          <w:szCs w:val="21"/>
          <w:highlight w:val="none"/>
        </w:rPr>
      </w:r>
      <w:r/>
    </w:p>
    <w:p>
      <w:pPr>
        <w:pStyle w:val="686"/>
        <w:ind w:firstLine="420"/>
        <w:spacing w:line="360" w:lineRule="auto"/>
        <w:rPr>
          <w:color w:val="000000"/>
          <w:highlight w:val="none"/>
        </w:rPr>
      </w:pPr>
      <w:r>
        <w:rPr>
          <w:color w:val="000000"/>
          <w:szCs w:val="21"/>
          <w:highlight w:val="none"/>
        </w:rPr>
        <w:t xml:space="preserve">4、设备有</w:t>
      </w:r>
      <w:r>
        <w:rPr>
          <w:color w:val="000000"/>
          <w:szCs w:val="21"/>
          <w:highlight w:val="none"/>
          <w:lang w:val="zh-CN"/>
        </w:rPr>
        <w:t xml:space="preserve">与相关业务系统对接要求的，供方应负责设备与系统对接，向采购人出具系统对接方案，内容包含但不限于系统对接数据范围、对接方式等。供应商应确保设备与相关业务系统安全对接并正常使用。</w:t>
      </w:r>
      <w:r>
        <w:rPr>
          <w:color w:val="000000"/>
          <w:highlight w:val="none"/>
        </w:rPr>
      </w:r>
      <w:r/>
    </w:p>
    <w:p>
      <w:pPr>
        <w:pStyle w:val="686"/>
        <w:ind w:firstLine="420"/>
        <w:spacing w:line="360" w:lineRule="auto"/>
        <w:rPr>
          <w:color w:val="000000"/>
          <w:szCs w:val="21"/>
          <w:highlight w:val="none"/>
        </w:rPr>
      </w:pPr>
      <w:r/>
      <w:bookmarkEnd w:id="291"/>
      <w:r/>
      <w:bookmarkStart w:id="293" w:name="_Hlk130999466"/>
      <w:r>
        <w:rPr>
          <w:color w:val="000000"/>
          <w:szCs w:val="21"/>
          <w:highlight w:val="none"/>
        </w:rPr>
        <w:t xml:space="preserve">5、供应商免费提供设备使用相关培训工作。应有专业技术人员对采购人指定人员进行现场培训，</w:t>
      </w:r>
      <w:r>
        <w:rPr>
          <w:rFonts w:hint="eastAsia"/>
          <w:color w:val="000000"/>
          <w:szCs w:val="21"/>
          <w:highlight w:val="none"/>
        </w:rPr>
        <w:t xml:space="preserve">培训费用包含在报价中</w:t>
      </w:r>
      <w:r>
        <w:rPr>
          <w:color w:val="000000"/>
          <w:szCs w:val="21"/>
          <w:highlight w:val="none"/>
        </w:rPr>
        <w:t xml:space="preserve">。培训的内容应包括但不限于：</w:t>
      </w:r>
      <w:r>
        <w:rPr>
          <w:color w:val="000000"/>
          <w:szCs w:val="21"/>
          <w:highlight w:val="none"/>
        </w:rPr>
        <w:t xml:space="preserve">货物的基本结构、性能、主要部件的构造及处理，</w:t>
      </w:r>
      <w:r>
        <w:rPr>
          <w:color w:val="000000"/>
          <w:szCs w:val="21"/>
          <w:highlight w:val="none"/>
        </w:rPr>
        <w:t xml:space="preserve">日常操作使用、日常维护和保养方法、</w:t>
      </w:r>
      <w:r>
        <w:rPr>
          <w:color w:val="000000"/>
          <w:szCs w:val="21"/>
          <w:highlight w:val="none"/>
        </w:rPr>
        <w:t xml:space="preserve">常见故障的排除、</w:t>
      </w:r>
      <w:r>
        <w:rPr>
          <w:color w:val="000000"/>
          <w:szCs w:val="21"/>
          <w:highlight w:val="none"/>
        </w:rPr>
        <w:t xml:space="preserve">安全注意事项及</w:t>
      </w:r>
      <w:r>
        <w:rPr>
          <w:color w:val="000000"/>
          <w:szCs w:val="21"/>
          <w:highlight w:val="none"/>
        </w:rPr>
        <w:t xml:space="preserve">紧急情况的处理</w:t>
      </w:r>
      <w:r>
        <w:rPr>
          <w:color w:val="000000"/>
          <w:szCs w:val="21"/>
          <w:highlight w:val="none"/>
        </w:rPr>
        <w:t xml:space="preserve">等</w:t>
      </w:r>
      <w:r>
        <w:rPr>
          <w:color w:val="000000"/>
          <w:szCs w:val="21"/>
          <w:highlight w:val="none"/>
        </w:rPr>
        <w:t xml:space="preserve">内容，供应商出具培训记录单。培训地点主要在货物安装现场或由甲方安排。</w:t>
      </w:r>
      <w:r>
        <w:rPr>
          <w:color w:val="000000"/>
          <w:szCs w:val="21"/>
          <w:highlight w:val="none"/>
        </w:rPr>
      </w:r>
      <w:r/>
    </w:p>
    <w:p>
      <w:pPr>
        <w:pStyle w:val="686"/>
        <w:ind w:firstLine="422"/>
        <w:spacing w:line="360" w:lineRule="auto"/>
        <w:rPr>
          <w:b/>
          <w:bCs/>
          <w:color w:val="000000"/>
          <w:highlight w:val="none"/>
        </w:rPr>
      </w:pPr>
      <w:r/>
      <w:bookmarkEnd w:id="293"/>
      <w:r>
        <w:rPr>
          <w:b/>
          <w:bCs/>
          <w:color w:val="000000"/>
          <w:szCs w:val="21"/>
          <w:highlight w:val="none"/>
        </w:rPr>
        <w:t xml:space="preserve">八、</w:t>
      </w:r>
      <w:bookmarkEnd w:id="290"/>
      <w:r>
        <w:rPr>
          <w:b/>
          <w:bCs/>
          <w:color w:val="000000"/>
          <w:highlight w:val="none"/>
        </w:rPr>
        <w:t xml:space="preserve">质量保证</w:t>
      </w:r>
      <w:r>
        <w:rPr>
          <w:b/>
          <w:bCs/>
          <w:color w:val="000000"/>
          <w:highlight w:val="none"/>
        </w:rPr>
      </w:r>
      <w:r/>
    </w:p>
    <w:p>
      <w:pPr>
        <w:pStyle w:val="686"/>
        <w:ind w:firstLine="420"/>
        <w:spacing w:line="360" w:lineRule="auto"/>
        <w:rPr>
          <w:color w:val="000000"/>
          <w:highlight w:val="none"/>
        </w:rPr>
      </w:pPr>
      <w:r>
        <w:rPr>
          <w:color w:val="000000"/>
          <w:highlight w:val="none"/>
        </w:rPr>
        <w:t xml:space="preserve">1、供应商所提供的货物型号、技术规格、技术参数</w:t>
      </w:r>
      <w:r>
        <w:rPr>
          <w:rFonts w:hint="eastAsia"/>
          <w:color w:val="000000"/>
          <w:highlight w:val="none"/>
        </w:rPr>
        <w:t xml:space="preserve">及性能</w:t>
      </w:r>
      <w:r>
        <w:rPr>
          <w:color w:val="000000"/>
          <w:highlight w:val="none"/>
        </w:rPr>
        <w:t xml:space="preserve">质量必须与采购文件、响应文件和承诺相一致。若技术性能无特殊说明，则按国家有关部门最新颁布的标准及规范为准。</w:t>
      </w:r>
      <w:r>
        <w:rPr>
          <w:color w:val="000000"/>
          <w:highlight w:val="none"/>
        </w:rPr>
      </w:r>
      <w:r/>
    </w:p>
    <w:p>
      <w:pPr>
        <w:pStyle w:val="686"/>
        <w:ind w:firstLine="420"/>
        <w:spacing w:line="360" w:lineRule="auto"/>
        <w:rPr>
          <w:color w:val="000000"/>
          <w:highlight w:val="none"/>
        </w:rPr>
      </w:pPr>
      <w:r>
        <w:rPr>
          <w:color w:val="000000"/>
          <w:highlight w:val="none"/>
        </w:rPr>
        <w:t xml:space="preserve">2、供应商将货物送至采购人指定地点、安装调试完成并经最终验收合格视为交付。供应商应保证货物是全新、未使用过的</w:t>
      </w:r>
      <w:r>
        <w:rPr>
          <w:rFonts w:hint="eastAsia"/>
          <w:color w:val="000000"/>
          <w:highlight w:val="none"/>
        </w:rPr>
        <w:t xml:space="preserve">且为近一年内生产的</w:t>
      </w:r>
      <w:r>
        <w:rPr>
          <w:color w:val="000000"/>
          <w:highlight w:val="none"/>
        </w:rPr>
        <w:t xml:space="preserve">原装合格正品，并完全符合采购文件、响应文件和承诺规定的质量、规格和性能的要求。货物交付前由供应商承担货物损毁灭失的风险。</w:t>
      </w:r>
      <w:r>
        <w:rPr>
          <w:color w:val="000000"/>
          <w:highlight w:val="none"/>
        </w:rPr>
      </w:r>
      <w:r/>
    </w:p>
    <w:p>
      <w:pPr>
        <w:pStyle w:val="686"/>
        <w:ind w:firstLine="420"/>
        <w:spacing w:line="360" w:lineRule="auto"/>
        <w:rPr>
          <w:color w:val="000000"/>
          <w:highlight w:val="none"/>
        </w:rPr>
      </w:pPr>
      <w:r>
        <w:rPr>
          <w:rFonts w:hint="eastAsia"/>
          <w:color w:val="000000"/>
          <w:highlight w:val="none"/>
        </w:rPr>
        <w:t xml:space="preserve">3、</w:t>
      </w:r>
      <w:r>
        <w:rPr>
          <w:color w:val="000000"/>
          <w:highlight w:val="none"/>
        </w:rPr>
        <w:t xml:space="preserve">供应商应保证其提供的货物</w:t>
      </w:r>
      <w:r>
        <w:rPr>
          <w:rFonts w:hint="eastAsia"/>
          <w:color w:val="000000"/>
          <w:highlight w:val="none"/>
        </w:rPr>
        <w:t xml:space="preserve">及主要部件必须为成熟的产品，在其使用寿命内能提供备件、附件和耗材的供应。货物</w:t>
      </w:r>
      <w:r>
        <w:rPr>
          <w:color w:val="000000"/>
          <w:highlight w:val="none"/>
        </w:rPr>
        <w:t xml:space="preserve">在正确安装、正常使用和保养条件下，在其使用寿命内具有良好的性能。</w:t>
      </w:r>
      <w:r>
        <w:rPr>
          <w:color w:val="000000"/>
          <w:highlight w:val="none"/>
        </w:rPr>
      </w:r>
      <w:r/>
    </w:p>
    <w:p>
      <w:pPr>
        <w:pStyle w:val="687"/>
        <w:ind w:left="0" w:right="0" w:firstLine="420"/>
        <w:spacing w:before="0" w:after="0" w:line="360" w:lineRule="auto"/>
        <w:rPr>
          <w:b w:val="0"/>
          <w:bCs w:val="0"/>
          <w:color w:val="000000"/>
          <w:szCs w:val="21"/>
          <w:highlight w:val="none"/>
        </w:rPr>
      </w:pPr>
      <w:r>
        <w:rPr>
          <w:rFonts w:hint="eastAsia"/>
          <w:b w:val="0"/>
          <w:bCs w:val="0"/>
          <w:color w:val="000000"/>
          <w:highlight w:val="none"/>
        </w:rPr>
        <w:t xml:space="preserve">4</w:t>
      </w:r>
      <w:r>
        <w:rPr>
          <w:b w:val="0"/>
          <w:bCs w:val="0"/>
          <w:color w:val="000000"/>
          <w:highlight w:val="none"/>
        </w:rPr>
        <w:t xml:space="preserve">、供应商应保证货物不存在已有的或可预见的权利负担，包括但不限于出租、抵押、留置权等有损于货物物权的其他权利。</w:t>
      </w:r>
      <w:r>
        <w:rPr>
          <w:b w:val="0"/>
          <w:bCs w:val="0"/>
          <w:color w:val="000000"/>
          <w:szCs w:val="21"/>
          <w:highlight w:val="none"/>
        </w:rPr>
      </w:r>
      <w:r/>
    </w:p>
    <w:p>
      <w:pPr>
        <w:pStyle w:val="686"/>
        <w:ind w:firstLine="422"/>
        <w:spacing w:line="360" w:lineRule="auto"/>
        <w:rPr>
          <w:b/>
          <w:bCs/>
          <w:color w:val="000000"/>
          <w:szCs w:val="21"/>
          <w:highlight w:val="none"/>
        </w:rPr>
      </w:pPr>
      <w:r>
        <w:rPr>
          <w:rFonts w:hint="eastAsia"/>
          <w:b/>
          <w:bCs/>
          <w:color w:val="000000"/>
          <w:szCs w:val="21"/>
          <w:highlight w:val="none"/>
        </w:rPr>
        <w:t xml:space="preserve">九、实施要求</w:t>
      </w:r>
      <w:r>
        <w:rPr>
          <w:b/>
          <w:bCs/>
          <w:color w:val="000000"/>
          <w:szCs w:val="21"/>
          <w:highlight w:val="none"/>
        </w:rPr>
      </w:r>
      <w:r/>
    </w:p>
    <w:p>
      <w:pPr>
        <w:pStyle w:val="686"/>
        <w:ind w:firstLine="420"/>
        <w:spacing w:line="360" w:lineRule="auto"/>
        <w:rPr>
          <w:color w:val="000000"/>
          <w:highlight w:val="none"/>
        </w:rPr>
      </w:pPr>
      <w:r>
        <w:rPr>
          <w:rFonts w:hint="eastAsia"/>
          <w:color w:val="000000"/>
          <w:highlight w:val="none"/>
        </w:rPr>
        <w:t xml:space="preserve">1、供应商中标后须与采购人签订合同前验证成交产品的功能、技术要求、产品检测报告及业绩合同原件等投标资料，如发现与采购要求偏离太大或发现成交供应商虚假应标，采购人有权取消其成交资格，并记入不良信用记录。</w:t>
      </w:r>
      <w:r>
        <w:rPr>
          <w:color w:val="000000"/>
          <w:highlight w:val="none"/>
        </w:rPr>
      </w:r>
      <w:r/>
    </w:p>
    <w:p>
      <w:pPr>
        <w:pStyle w:val="686"/>
        <w:ind w:firstLine="420"/>
        <w:spacing w:line="360" w:lineRule="auto"/>
        <w:rPr>
          <w:color w:val="000000"/>
          <w:highlight w:val="none"/>
        </w:rPr>
      </w:pPr>
      <w:r>
        <w:rPr>
          <w:rFonts w:hint="eastAsia"/>
          <w:color w:val="000000"/>
          <w:highlight w:val="none"/>
        </w:rPr>
        <w:t xml:space="preserve">2、实施方案：投标人须</w:t>
      </w:r>
      <w:r>
        <w:rPr>
          <w:color w:val="000000"/>
          <w:highlight w:val="none"/>
        </w:rPr>
        <w:t xml:space="preserve">根据实施项目供货计划、安装工期安排、安装技术人员配备、现场安装流程、安装质量要求、项目验收方案等编制方案。</w:t>
      </w:r>
      <w:r>
        <w:rPr>
          <w:rFonts w:hint="eastAsia"/>
          <w:color w:val="000000"/>
          <w:highlight w:val="none"/>
        </w:rPr>
        <w:t xml:space="preserve">方案</w:t>
      </w:r>
      <w:r>
        <w:rPr>
          <w:color w:val="000000"/>
          <w:highlight w:val="none"/>
        </w:rPr>
        <w:t xml:space="preserve">内容</w:t>
      </w:r>
      <w:r>
        <w:rPr>
          <w:rFonts w:hint="eastAsia"/>
          <w:color w:val="000000"/>
          <w:highlight w:val="none"/>
        </w:rPr>
        <w:t xml:space="preserve">包括但不限于</w:t>
      </w:r>
      <w:r>
        <w:rPr>
          <w:color w:val="000000"/>
          <w:highlight w:val="none"/>
        </w:rPr>
        <w:t xml:space="preserve">：时间进度安排（进度计划、进度计划保障措施、有明确的时间节点和应急安排等确保按期交付使用）；安装及调试方案（安装的步骤、方法、调试、测试、调优、检测；人员的职责架构及分工、项目管理运行机制等）；</w:t>
      </w:r>
      <w:r>
        <w:rPr>
          <w:rFonts w:hint="eastAsia"/>
          <w:color w:val="000000"/>
          <w:highlight w:val="none"/>
        </w:rPr>
        <w:t xml:space="preserve">系统对接方案和数据安全保障措施；</w:t>
      </w:r>
      <w:r>
        <w:rPr>
          <w:color w:val="000000"/>
          <w:highlight w:val="none"/>
        </w:rPr>
        <w:t xml:space="preserve">安全保证措施（施工安全机构设置、</w:t>
      </w:r>
      <w:r>
        <w:rPr>
          <w:rFonts w:hint="eastAsia"/>
          <w:color w:val="000000"/>
          <w:highlight w:val="none"/>
        </w:rPr>
        <w:t xml:space="preserve">现场安全管理、</w:t>
      </w:r>
      <w:r>
        <w:rPr>
          <w:color w:val="000000"/>
          <w:highlight w:val="none"/>
        </w:rPr>
        <w:t xml:space="preserve">安全防护措施等）；质量保证措施（质量控制目标、质量控制方法等）</w:t>
      </w:r>
      <w:r>
        <w:rPr>
          <w:rFonts w:hint="eastAsia"/>
          <w:color w:val="000000"/>
          <w:highlight w:val="none"/>
        </w:rPr>
        <w:t xml:space="preserve">、</w:t>
      </w:r>
      <w:r>
        <w:rPr>
          <w:rFonts w:hint="eastAsia" w:ascii="宋体" w:hAnsi="宋体"/>
          <w:color w:val="000000"/>
          <w:highlight w:val="none"/>
        </w:rPr>
        <w:t xml:space="preserve">货物出现质量问题时的响应和处理方案；货物验收安排，指定专人配合进行性能验证和验收，含验收资料准备、现场演示、问题整改闭环机制等；</w:t>
      </w:r>
      <w:r>
        <w:rPr>
          <w:rFonts w:hint="eastAsia"/>
          <w:color w:val="000000"/>
          <w:highlight w:val="none"/>
        </w:rPr>
        <w:t xml:space="preserve">售后服务</w:t>
      </w:r>
      <w:r>
        <w:rPr>
          <w:color w:val="000000"/>
          <w:highlight w:val="none"/>
        </w:rPr>
        <w:t xml:space="preserve">。各工作环节衔接紧凑、要点要求细致全面，配置人员专业有匹配度，响应完成招标文件要求。</w:t>
      </w:r>
      <w:r>
        <w:rPr>
          <w:color w:val="000000"/>
          <w:highlight w:val="none"/>
        </w:rPr>
      </w:r>
      <w:r/>
    </w:p>
    <w:p>
      <w:pPr>
        <w:pStyle w:val="687"/>
        <w:ind w:left="0" w:right="0"/>
        <w:spacing w:before="0" w:after="0" w:line="360" w:lineRule="auto"/>
        <w:rPr>
          <w:color w:val="000000"/>
          <w:szCs w:val="21"/>
          <w:highlight w:val="none"/>
        </w:rPr>
      </w:pPr>
      <w:r>
        <w:rPr>
          <w:rFonts w:hint="eastAsia"/>
          <w:color w:val="000000"/>
          <w:szCs w:val="21"/>
          <w:highlight w:val="none"/>
        </w:rPr>
        <w:t xml:space="preserve">十、</w:t>
      </w:r>
      <w:r>
        <w:rPr>
          <w:color w:val="000000"/>
          <w:szCs w:val="21"/>
          <w:highlight w:val="none"/>
        </w:rPr>
        <w:t xml:space="preserve">其它方面：</w:t>
      </w:r>
      <w:r>
        <w:rPr>
          <w:color w:val="000000"/>
          <w:szCs w:val="21"/>
          <w:highlight w:val="none"/>
        </w:rPr>
      </w:r>
      <w:r/>
    </w:p>
    <w:p>
      <w:pPr>
        <w:pStyle w:val="686"/>
        <w:ind w:firstLine="420"/>
        <w:spacing w:line="360" w:lineRule="auto"/>
        <w:rPr>
          <w:color w:val="000000"/>
          <w:szCs w:val="21"/>
          <w:highlight w:val="none"/>
        </w:rPr>
      </w:pPr>
      <w:r>
        <w:rPr>
          <w:color w:val="000000"/>
          <w:szCs w:val="22"/>
          <w:highlight w:val="none"/>
        </w:rPr>
        <w:t xml:space="preserve">1、</w:t>
      </w:r>
      <w:r>
        <w:rPr>
          <w:color w:val="000000"/>
          <w:szCs w:val="21"/>
          <w:highlight w:val="none"/>
        </w:rPr>
        <w:t xml:space="preserve">供应商应充分了解本项目需求，提供完整的技术方案和合格的投标产品，应对投标产品提供完整、详细的技术说明，对于产品提供完整的技术指标，如供应商对指定的技术要求建议做任何改动，应在投标中清楚地注明。</w:t>
      </w:r>
      <w:r>
        <w:rPr>
          <w:color w:val="000000"/>
          <w:szCs w:val="21"/>
          <w:highlight w:val="none"/>
        </w:rPr>
      </w:r>
      <w:r/>
    </w:p>
    <w:p>
      <w:pPr>
        <w:pStyle w:val="686"/>
        <w:ind w:firstLine="420"/>
        <w:spacing w:line="360" w:lineRule="auto"/>
        <w:rPr>
          <w:color w:val="000000"/>
          <w:szCs w:val="21"/>
          <w:highlight w:val="none"/>
        </w:rPr>
      </w:pPr>
      <w:r>
        <w:rPr>
          <w:color w:val="000000"/>
          <w:szCs w:val="21"/>
          <w:highlight w:val="none"/>
        </w:rPr>
        <w:t xml:space="preserve">2、供应商须针对上述采购要求在偏离表（见附件）中逐条表述及承诺。</w:t>
      </w:r>
      <w:r>
        <w:rPr>
          <w:color w:val="000000"/>
          <w:szCs w:val="21"/>
          <w:highlight w:val="none"/>
        </w:rPr>
      </w:r>
      <w:r/>
    </w:p>
    <w:p>
      <w:pPr>
        <w:pStyle w:val="686"/>
        <w:ind w:firstLine="420"/>
        <w:spacing w:line="360" w:lineRule="auto"/>
        <w:rPr>
          <w:color w:val="000000"/>
          <w:szCs w:val="21"/>
          <w:highlight w:val="none"/>
        </w:rPr>
      </w:pPr>
      <w:r>
        <w:rPr>
          <w:color w:val="000000"/>
          <w:szCs w:val="21"/>
          <w:highlight w:val="none"/>
        </w:rPr>
        <w:t xml:space="preserve">3、中标人在签订合同时，不得提出附加条件和不合理要求，否则将取消其中标资格。</w:t>
      </w:r>
      <w:bookmarkEnd w:id="273"/>
      <w:r>
        <w:rPr>
          <w:color w:val="000000"/>
          <w:szCs w:val="21"/>
          <w:highlight w:val="none"/>
        </w:rPr>
      </w:r>
      <w:r/>
    </w:p>
    <w:p>
      <w:pPr>
        <w:pStyle w:val="741"/>
        <w:ind w:left="0" w:firstLine="0"/>
        <w:jc w:val="center"/>
        <w:rPr>
          <w:color w:val="000000"/>
          <w:highlight w:val="none"/>
        </w:rPr>
        <w:outlineLvl w:val="0"/>
      </w:pPr>
      <w:r>
        <w:rPr>
          <w:color w:val="000000"/>
          <w:highlight w:val="none"/>
        </w:rPr>
        <w:br w:type="page" w:clear="all"/>
      </w:r>
      <w:bookmarkStart w:id="294" w:name="_Toc107246272"/>
      <w:r>
        <w:rPr>
          <w:b/>
          <w:bCs/>
          <w:color w:val="000000"/>
          <w:sz w:val="32"/>
          <w:szCs w:val="32"/>
          <w:highlight w:val="none"/>
        </w:rPr>
        <w:t xml:space="preserve">第五章 评标方法与评标标准</w:t>
      </w:r>
      <w:bookmarkEnd w:id="294"/>
      <w:r>
        <w:rPr>
          <w:color w:val="000000"/>
          <w:highlight w:val="none"/>
        </w:rPr>
      </w:r>
      <w:r/>
    </w:p>
    <w:p>
      <w:pPr>
        <w:pStyle w:val="686"/>
        <w:ind w:firstLine="420"/>
        <w:spacing w:line="400" w:lineRule="exact"/>
        <w:rPr>
          <w:color w:val="000000"/>
          <w:szCs w:val="21"/>
          <w:highlight w:val="none"/>
        </w:rPr>
      </w:pPr>
      <w:r/>
      <w:bookmarkStart w:id="295" w:name="_Toc91836565"/>
      <w:r/>
      <w:bookmarkStart w:id="296" w:name="_Toc107246273"/>
      <w:r>
        <w:rPr>
          <w:color w:val="000000"/>
          <w:szCs w:val="21"/>
          <w:highlight w:val="none"/>
        </w:rPr>
        <w:t xml:space="preserve">综合本项目的特点，根据相关法律法规的规定，本着保护竞争，维护招标工作公开、公平、公正原则，特制定本评标办法，作为选定本次招标中标人的依据。</w:t>
      </w:r>
      <w:r>
        <w:rPr>
          <w:color w:val="000000"/>
          <w:szCs w:val="21"/>
          <w:highlight w:val="none"/>
        </w:rPr>
      </w:r>
      <w:r/>
    </w:p>
    <w:p>
      <w:pPr>
        <w:pStyle w:val="686"/>
        <w:ind w:firstLine="420"/>
        <w:spacing w:line="400" w:lineRule="exact"/>
        <w:rPr>
          <w:color w:val="000000"/>
          <w:szCs w:val="21"/>
          <w:highlight w:val="none"/>
        </w:rPr>
      </w:pPr>
      <w:r>
        <w:rPr>
          <w:color w:val="000000"/>
          <w:szCs w:val="21"/>
          <w:highlight w:val="none"/>
        </w:rPr>
        <w:t xml:space="preserve">1、资格性审查</w:t>
      </w:r>
      <w:r>
        <w:rPr>
          <w:color w:val="000000"/>
          <w:szCs w:val="21"/>
          <w:highlight w:val="none"/>
        </w:rPr>
      </w:r>
      <w:r/>
    </w:p>
    <w:p>
      <w:pPr>
        <w:pStyle w:val="686"/>
        <w:ind w:firstLine="420"/>
        <w:spacing w:line="400" w:lineRule="exact"/>
        <w:rPr>
          <w:color w:val="000000"/>
          <w:szCs w:val="21"/>
          <w:highlight w:val="none"/>
        </w:rPr>
      </w:pPr>
      <w:r>
        <w:rPr>
          <w:color w:val="000000"/>
          <w:szCs w:val="21"/>
          <w:highlight w:val="none"/>
        </w:rPr>
        <w:t xml:space="preserve">开标后，招标代理机构和采购人依法对供应商的资格性进行审查，若下述项缺漏或无效的或存在重大不良记录的供应商，将不通过资格性审查，且不进入后续符合性审查及详细评审。具体内容如下：</w:t>
      </w:r>
      <w:r>
        <w:rPr>
          <w:color w:val="000000"/>
          <w:szCs w:val="21"/>
          <w:highlight w:val="none"/>
        </w:rPr>
      </w:r>
      <w:r/>
    </w:p>
    <w:p>
      <w:pPr>
        <w:pStyle w:val="686"/>
        <w:ind w:firstLine="420"/>
        <w:spacing w:line="360" w:lineRule="auto"/>
        <w:rPr>
          <w:rFonts w:hint="eastAsia"/>
          <w:bCs/>
          <w:color w:val="000000"/>
          <w:szCs w:val="21"/>
          <w:highlight w:val="none"/>
        </w:rPr>
      </w:pPr>
      <w:r>
        <w:rPr>
          <w:rFonts w:hint="eastAsia"/>
          <w:bCs/>
          <w:color w:val="000000"/>
          <w:szCs w:val="21"/>
          <w:highlight w:val="none"/>
        </w:rPr>
        <w:t xml:space="preserve">（一）满足《中华人民共和国政府采购法》第二十二条规定：</w:t>
      </w:r>
      <w:r>
        <w:rPr>
          <w:rFonts w:hint="eastAsia"/>
          <w:bCs/>
          <w:color w:val="000000"/>
          <w:szCs w:val="21"/>
          <w:highlight w:val="none"/>
        </w:rPr>
      </w:r>
      <w:r/>
    </w:p>
    <w:p>
      <w:pPr>
        <w:pStyle w:val="686"/>
        <w:ind w:firstLine="420"/>
        <w:spacing w:line="360" w:lineRule="auto"/>
        <w:rPr>
          <w:rFonts w:hint="eastAsia"/>
          <w:bCs/>
          <w:color w:val="000000"/>
          <w:szCs w:val="21"/>
          <w:highlight w:val="none"/>
        </w:rPr>
      </w:pPr>
      <w:r>
        <w:rPr>
          <w:rFonts w:hint="eastAsia"/>
          <w:bCs/>
          <w:color w:val="000000"/>
          <w:szCs w:val="21"/>
          <w:highlight w:val="none"/>
        </w:rPr>
        <w:t xml:space="preserve">1．法人或者其他组织的营业执照等证明文件，自然人的身份证明（提供法人或者其他组织的营业执照，自然人的身份证明复印件加盖公章）；</w:t>
      </w:r>
      <w:r>
        <w:rPr>
          <w:rFonts w:hint="eastAsia"/>
          <w:bCs/>
          <w:color w:val="000000"/>
          <w:szCs w:val="21"/>
          <w:highlight w:val="none"/>
        </w:rPr>
      </w:r>
      <w:r/>
    </w:p>
    <w:p>
      <w:pPr>
        <w:pStyle w:val="686"/>
        <w:ind w:firstLine="420"/>
        <w:spacing w:line="360" w:lineRule="auto"/>
        <w:rPr>
          <w:rFonts w:hint="eastAsia"/>
          <w:bCs/>
          <w:color w:val="000000"/>
          <w:szCs w:val="21"/>
          <w:highlight w:val="none"/>
        </w:rPr>
      </w:pPr>
      <w:r>
        <w:rPr>
          <w:rFonts w:hint="eastAsia"/>
          <w:bCs/>
          <w:color w:val="000000"/>
          <w:szCs w:val="21"/>
          <w:highlight w:val="none"/>
        </w:rPr>
        <w:t xml:space="preserve">2．具有良好的商业信誉和健全的财务会计制度，提供2024年度或2025年度的财务报表（如为新成立的公司，应提供公司成立之后的财务报表）或响应截止时间前3个月内，由其基本开户银行出具的资信证明或财政部门认可的政府采购专业担保机构出具的磋商担保函；</w:t>
      </w:r>
      <w:r>
        <w:rPr>
          <w:rFonts w:hint="eastAsia"/>
          <w:bCs/>
          <w:color w:val="000000"/>
          <w:szCs w:val="21"/>
          <w:highlight w:val="none"/>
        </w:rPr>
      </w:r>
      <w:r/>
    </w:p>
    <w:p>
      <w:pPr>
        <w:pStyle w:val="686"/>
        <w:ind w:firstLine="420"/>
        <w:spacing w:line="360" w:lineRule="auto"/>
        <w:rPr>
          <w:rFonts w:hint="eastAsia"/>
          <w:bCs/>
          <w:color w:val="000000"/>
          <w:szCs w:val="21"/>
          <w:highlight w:val="none"/>
        </w:rPr>
      </w:pPr>
      <w:r>
        <w:rPr>
          <w:rFonts w:hint="eastAsia"/>
          <w:bCs/>
          <w:color w:val="000000"/>
          <w:szCs w:val="21"/>
          <w:highlight w:val="none"/>
        </w:rPr>
        <w:t xml:space="preserve">3．具有履行合同所必需的设备和专业技术能力，提供具备履行合同所必需的设备和专业技术能力的证明材料或承诺函（提供声明函原件）；</w:t>
      </w:r>
      <w:r>
        <w:rPr>
          <w:rFonts w:hint="eastAsia"/>
          <w:bCs/>
          <w:color w:val="000000"/>
          <w:szCs w:val="21"/>
          <w:highlight w:val="none"/>
        </w:rPr>
      </w:r>
      <w:r/>
    </w:p>
    <w:p>
      <w:pPr>
        <w:pStyle w:val="686"/>
        <w:ind w:firstLine="420"/>
        <w:spacing w:line="360" w:lineRule="auto"/>
        <w:rPr>
          <w:rFonts w:hint="eastAsia"/>
          <w:bCs/>
          <w:color w:val="000000"/>
          <w:szCs w:val="21"/>
          <w:highlight w:val="none"/>
        </w:rPr>
      </w:pPr>
      <w:r>
        <w:rPr>
          <w:rFonts w:hint="eastAsia"/>
          <w:bCs/>
          <w:color w:val="000000"/>
          <w:szCs w:val="21"/>
          <w:highlight w:val="none"/>
        </w:rPr>
        <w:t xml:space="preserve">4．有依法缴纳税收和社会保障资金的良好记录，提供本次采购活动前3个月内，至少1个月缴纳税收和社会保险的凭证，依法享受免缴、缓缴的，提供证明材料；</w:t>
      </w:r>
      <w:r>
        <w:rPr>
          <w:rFonts w:hint="eastAsia"/>
          <w:bCs/>
          <w:color w:val="000000"/>
          <w:szCs w:val="21"/>
          <w:highlight w:val="none"/>
        </w:rPr>
      </w:r>
      <w:r/>
    </w:p>
    <w:p>
      <w:pPr>
        <w:pStyle w:val="686"/>
        <w:ind w:firstLine="420"/>
        <w:spacing w:line="360" w:lineRule="auto"/>
        <w:rPr>
          <w:rFonts w:hint="eastAsia"/>
          <w:bCs/>
          <w:color w:val="000000"/>
          <w:szCs w:val="21"/>
          <w:highlight w:val="none"/>
        </w:rPr>
      </w:pPr>
      <w:r>
        <w:rPr>
          <w:rFonts w:hint="eastAsia"/>
          <w:bCs/>
          <w:color w:val="000000"/>
          <w:szCs w:val="21"/>
          <w:highlight w:val="none"/>
        </w:rPr>
        <w:t xml:space="preserve">5．参加政府采购活动前三年内，在经营活动中没有重大违法记录，提供声明函原件（重大违法记录是指供应商因违法经营受到刑事处罚或责令停产停业、吊销许可证或者执照、较大数额罚款等行政处罚）。</w:t>
      </w:r>
      <w:r>
        <w:rPr>
          <w:rFonts w:hint="eastAsia"/>
          <w:bCs/>
          <w:color w:val="000000"/>
          <w:szCs w:val="21"/>
          <w:highlight w:val="none"/>
        </w:rPr>
      </w:r>
      <w:r/>
    </w:p>
    <w:p>
      <w:pPr>
        <w:pStyle w:val="686"/>
        <w:ind w:firstLine="420"/>
        <w:spacing w:line="360" w:lineRule="auto"/>
        <w:rPr>
          <w:rFonts w:hint="eastAsia"/>
          <w:bCs/>
          <w:color w:val="000000"/>
          <w:szCs w:val="21"/>
          <w:highlight w:val="none"/>
        </w:rPr>
      </w:pPr>
      <w:r>
        <w:rPr>
          <w:rFonts w:hint="eastAsia"/>
          <w:bCs/>
          <w:color w:val="000000"/>
          <w:szCs w:val="21"/>
          <w:highlight w:val="none"/>
        </w:rPr>
        <w:t xml:space="preserve">6、法律、行政法规规定的其他条件。</w:t>
      </w:r>
      <w:r>
        <w:rPr>
          <w:rFonts w:hint="eastAsia"/>
          <w:bCs/>
          <w:color w:val="000000"/>
          <w:szCs w:val="21"/>
          <w:highlight w:val="none"/>
        </w:rPr>
      </w:r>
      <w:r/>
    </w:p>
    <w:p>
      <w:pPr>
        <w:pStyle w:val="686"/>
        <w:ind w:firstLine="420"/>
        <w:spacing w:line="360" w:lineRule="auto"/>
        <w:rPr>
          <w:rFonts w:hint="eastAsia"/>
          <w:bCs/>
          <w:color w:val="000000"/>
          <w:szCs w:val="21"/>
          <w:highlight w:val="none"/>
        </w:rPr>
      </w:pPr>
      <w:r>
        <w:rPr>
          <w:rFonts w:hint="eastAsia"/>
          <w:bCs/>
          <w:color w:val="000000"/>
          <w:szCs w:val="21"/>
          <w:highlight w:val="none"/>
        </w:rPr>
        <w:t xml:space="preserve">说明：根据《关于在政府采购活动中推行信用承诺制的通知》（宁财购通〔2021〕5号）的规定，适用信用承诺的供应商，对于1至6款证明材料可使用《南京市政府采购供应商信用记录表暨信用承诺书》替代。供应商在成交后，应按采购文件要求，将上述由信用承诺书替代的证明材料提交采购人或采购代理机构核验。经核验无误后，由采购人或采购代理机构发出成交通知书。</w:t>
      </w:r>
      <w:r>
        <w:rPr>
          <w:rFonts w:hint="eastAsia"/>
          <w:bCs/>
          <w:color w:val="000000"/>
          <w:szCs w:val="21"/>
          <w:highlight w:val="none"/>
        </w:rPr>
      </w:r>
      <w:r/>
    </w:p>
    <w:p>
      <w:pPr>
        <w:pStyle w:val="686"/>
        <w:ind w:firstLine="420"/>
        <w:spacing w:line="360" w:lineRule="auto"/>
        <w:rPr>
          <w:rFonts w:hint="eastAsia"/>
          <w:bCs/>
          <w:color w:val="000000"/>
          <w:szCs w:val="21"/>
          <w:highlight w:val="none"/>
        </w:rPr>
      </w:pPr>
      <w:r>
        <w:rPr>
          <w:rFonts w:hint="eastAsia"/>
          <w:bCs/>
          <w:color w:val="000000"/>
          <w:szCs w:val="21"/>
          <w:highlight w:val="none"/>
        </w:rPr>
        <w:t xml:space="preserve">（二）落实政府采购政策需满足的资格要求：</w:t>
      </w:r>
      <w:r>
        <w:rPr>
          <w:rFonts w:hint="eastAsia"/>
          <w:bCs/>
          <w:color w:val="000000"/>
          <w:szCs w:val="21"/>
          <w:highlight w:val="none"/>
        </w:rPr>
      </w:r>
      <w:r/>
    </w:p>
    <w:p>
      <w:pPr>
        <w:pStyle w:val="686"/>
        <w:ind w:firstLine="420"/>
        <w:spacing w:line="360" w:lineRule="auto"/>
        <w:rPr>
          <w:rFonts w:hint="eastAsia"/>
          <w:bCs/>
          <w:color w:val="000000"/>
          <w:szCs w:val="21"/>
          <w:highlight w:val="none"/>
        </w:rPr>
      </w:pPr>
      <w:r>
        <w:rPr>
          <w:rFonts w:hint="eastAsia"/>
          <w:bCs/>
          <w:color w:val="000000"/>
          <w:szCs w:val="21"/>
          <w:highlight w:val="none"/>
        </w:rPr>
        <w:t xml:space="preserve">1．中小企业政策</w:t>
      </w:r>
      <w:r>
        <w:rPr>
          <w:rFonts w:hint="eastAsia"/>
          <w:bCs/>
          <w:color w:val="000000"/>
          <w:szCs w:val="21"/>
          <w:highlight w:val="none"/>
        </w:rPr>
      </w:r>
      <w:r/>
    </w:p>
    <w:p>
      <w:pPr>
        <w:pStyle w:val="686"/>
        <w:ind w:firstLine="420"/>
        <w:spacing w:line="360" w:lineRule="auto"/>
        <w:rPr>
          <w:rFonts w:hint="eastAsia"/>
          <w:bCs/>
          <w:color w:val="000000"/>
          <w:szCs w:val="21"/>
          <w:highlight w:val="none"/>
        </w:rPr>
      </w:pPr>
      <w:r>
        <w:rPr>
          <w:rFonts w:hint="eastAsia"/>
          <w:bCs/>
          <w:color w:val="000000"/>
          <w:szCs w:val="21"/>
          <w:highlight w:val="none"/>
        </w:rPr>
        <w:t xml:space="preserve">本项目不面向中小企业预留采购份额。</w:t>
      </w:r>
      <w:r>
        <w:rPr>
          <w:rFonts w:hint="eastAsia"/>
          <w:bCs/>
          <w:color w:val="000000"/>
          <w:szCs w:val="21"/>
          <w:highlight w:val="none"/>
        </w:rPr>
      </w:r>
      <w:r/>
    </w:p>
    <w:p>
      <w:pPr>
        <w:pStyle w:val="686"/>
        <w:ind w:firstLine="420"/>
        <w:spacing w:line="360" w:lineRule="auto"/>
        <w:rPr>
          <w:rFonts w:hint="eastAsia"/>
          <w:bCs/>
          <w:color w:val="000000"/>
          <w:szCs w:val="21"/>
          <w:highlight w:val="none"/>
        </w:rPr>
      </w:pPr>
      <w:r>
        <w:rPr>
          <w:rFonts w:hint="eastAsia"/>
          <w:bCs/>
          <w:color w:val="000000"/>
          <w:szCs w:val="21"/>
          <w:highlight w:val="none"/>
        </w:rPr>
        <w:t xml:space="preserve">2．其它落实政府采购政策的资格要求：无。</w:t>
      </w:r>
      <w:r>
        <w:rPr>
          <w:rFonts w:hint="eastAsia"/>
          <w:bCs/>
          <w:color w:val="000000"/>
          <w:szCs w:val="21"/>
          <w:highlight w:val="none"/>
        </w:rPr>
      </w:r>
      <w:r/>
    </w:p>
    <w:p>
      <w:pPr>
        <w:pStyle w:val="686"/>
        <w:ind w:firstLine="420"/>
        <w:spacing w:line="360" w:lineRule="auto"/>
        <w:rPr>
          <w:rFonts w:hint="eastAsia"/>
          <w:bCs/>
          <w:color w:val="000000"/>
          <w:szCs w:val="21"/>
          <w:highlight w:val="none"/>
        </w:rPr>
      </w:pPr>
      <w:r>
        <w:rPr>
          <w:rFonts w:hint="eastAsia"/>
          <w:bCs/>
          <w:color w:val="000000"/>
          <w:szCs w:val="21"/>
          <w:highlight w:val="none"/>
        </w:rPr>
        <w:t xml:space="preserve">（三）本项目的特定资格要求：</w:t>
      </w:r>
      <w:r>
        <w:rPr>
          <w:rFonts w:hint="eastAsia"/>
          <w:bCs/>
          <w:color w:val="000000"/>
          <w:szCs w:val="21"/>
          <w:highlight w:val="none"/>
        </w:rPr>
      </w:r>
      <w:r/>
    </w:p>
    <w:p>
      <w:pPr>
        <w:pStyle w:val="686"/>
        <w:ind w:firstLine="420"/>
        <w:spacing w:line="360" w:lineRule="auto"/>
        <w:rPr>
          <w:rFonts w:hint="eastAsia"/>
          <w:bCs/>
          <w:color w:val="000000"/>
          <w:szCs w:val="21"/>
          <w:highlight w:val="none"/>
        </w:rPr>
      </w:pPr>
      <w:r>
        <w:rPr>
          <w:rFonts w:hint="eastAsia"/>
          <w:bCs/>
          <w:color w:val="000000"/>
          <w:szCs w:val="21"/>
          <w:highlight w:val="none"/>
        </w:rPr>
        <w:t xml:space="preserve">1.投标人为制造商且所投产品被纳入医</w:t>
      </w:r>
      <w:r>
        <w:rPr>
          <w:rFonts w:hint="eastAsia"/>
          <w:bCs/>
          <w:color w:val="000000"/>
          <w:szCs w:val="21"/>
          <w:highlight w:val="none"/>
        </w:rPr>
        <w:t xml:space="preserve">疗器械管理的，须提供所投产品有效的《医疗器械生产许可证》（适用于生产Ⅱ类、Ⅲ类医疗器械）或《医疗器械生产备案凭证》（适用于生产Ⅰ类医疗器械）；投标人为代理商且所投产品被纳入医疗器械管理的，须提供所投产品的有效的《医疗器械经营许可证》（适用于Ⅲ类医疗器械）或《第二类医疗器械的经营备案凭证》（适用于Ⅱ类医疗器械）或《医疗器械经营备案凭证》（适用于Ⅰ类医疗器械）及制造商的专项授权（本条适用于进口产品）。所有证件必须在有效期内（证书上产品型号必须与其提供的投标文件《投标报价明细表》中型号一致，否则将作无效投标处理。</w:t>
      </w:r>
      <w:r>
        <w:rPr>
          <w:rFonts w:hint="eastAsia"/>
          <w:bCs/>
          <w:color w:val="000000"/>
          <w:szCs w:val="21"/>
          <w:highlight w:val="none"/>
        </w:rPr>
      </w:r>
      <w:r/>
    </w:p>
    <w:p>
      <w:pPr>
        <w:pStyle w:val="686"/>
        <w:ind w:firstLine="420"/>
        <w:spacing w:line="360" w:lineRule="auto"/>
        <w:rPr>
          <w:rFonts w:hint="eastAsia"/>
          <w:bCs/>
          <w:color w:val="000000"/>
          <w:szCs w:val="21"/>
          <w:highlight w:val="none"/>
        </w:rPr>
      </w:pPr>
      <w:r>
        <w:rPr>
          <w:rFonts w:hint="eastAsia"/>
          <w:bCs/>
          <w:color w:val="000000"/>
          <w:szCs w:val="21"/>
          <w:highlight w:val="none"/>
        </w:rPr>
        <w:t xml:space="preserve">（四）投标人存在下列情形的不得参加本次招标活动：</w:t>
      </w:r>
      <w:r>
        <w:rPr>
          <w:rFonts w:hint="eastAsia"/>
          <w:bCs/>
          <w:color w:val="000000"/>
          <w:szCs w:val="21"/>
          <w:highlight w:val="none"/>
        </w:rPr>
      </w:r>
      <w:r/>
    </w:p>
    <w:p>
      <w:pPr>
        <w:pStyle w:val="686"/>
        <w:ind w:firstLine="420"/>
        <w:spacing w:line="360" w:lineRule="auto"/>
        <w:rPr>
          <w:rFonts w:hint="eastAsia"/>
          <w:bCs/>
          <w:color w:val="000000"/>
          <w:szCs w:val="21"/>
          <w:highlight w:val="none"/>
        </w:rPr>
      </w:pPr>
      <w:r>
        <w:rPr>
          <w:rFonts w:hint="eastAsia"/>
          <w:bCs/>
          <w:color w:val="000000"/>
          <w:szCs w:val="21"/>
          <w:highlight w:val="none"/>
        </w:rPr>
        <w:t xml:space="preserve">1.单位负责人为同一人或者存在直接控股、管理关系的不同投标人，不得参加同一合同项下的政府采购活动。（提供承诺书并加盖投标人公章）</w:t>
      </w:r>
      <w:r>
        <w:rPr>
          <w:rFonts w:hint="eastAsia"/>
          <w:bCs/>
          <w:color w:val="000000"/>
          <w:szCs w:val="21"/>
          <w:highlight w:val="none"/>
        </w:rPr>
      </w:r>
      <w:r/>
    </w:p>
    <w:p>
      <w:pPr>
        <w:pStyle w:val="686"/>
        <w:ind w:firstLine="420"/>
        <w:spacing w:line="360" w:lineRule="auto"/>
        <w:rPr>
          <w:rFonts w:hint="eastAsia"/>
          <w:bCs/>
          <w:color w:val="000000"/>
          <w:szCs w:val="21"/>
          <w:highlight w:val="none"/>
        </w:rPr>
      </w:pPr>
      <w:r>
        <w:rPr>
          <w:rFonts w:hint="eastAsia"/>
          <w:bCs/>
          <w:color w:val="000000"/>
          <w:szCs w:val="21"/>
          <w:highlight w:val="none"/>
        </w:rPr>
        <w:t xml:space="preserve">2.除单一来源项目外，凡为采购项目提供整体设计、规范编制或者项目管理、监理、检测等服务的投标人不得再参加本项目的采购活动。（提供承诺书并加盖投标人公章）</w:t>
      </w:r>
      <w:r>
        <w:rPr>
          <w:rFonts w:hint="eastAsia"/>
          <w:bCs/>
          <w:color w:val="000000"/>
          <w:szCs w:val="21"/>
          <w:highlight w:val="none"/>
        </w:rPr>
      </w:r>
      <w:r/>
    </w:p>
    <w:p>
      <w:pPr>
        <w:pStyle w:val="686"/>
        <w:ind w:firstLine="420"/>
        <w:spacing w:line="360" w:lineRule="auto"/>
        <w:rPr>
          <w:rFonts w:hint="eastAsia"/>
          <w:bCs/>
          <w:color w:val="000000"/>
          <w:szCs w:val="21"/>
          <w:highlight w:val="none"/>
        </w:rPr>
      </w:pPr>
      <w:r>
        <w:rPr>
          <w:rFonts w:hint="eastAsia"/>
          <w:bCs/>
          <w:color w:val="000000"/>
          <w:szCs w:val="21"/>
          <w:highlight w:val="none"/>
        </w:rPr>
        <w:t xml:space="preserve">3.通过“信用中国”网站、中国政府采购网查询投标人在投标截止时间前的信用记录，通过以上查询渠道，投标人被列入失信被执行人、重大税收违法案件当事人名单、政府采购严重违法失信行为记录。</w:t>
      </w:r>
      <w:r>
        <w:rPr>
          <w:rFonts w:hint="eastAsia"/>
          <w:bCs/>
          <w:color w:val="000000"/>
          <w:szCs w:val="21"/>
          <w:highlight w:val="none"/>
        </w:rPr>
      </w:r>
      <w:r/>
    </w:p>
    <w:p>
      <w:pPr>
        <w:pStyle w:val="686"/>
        <w:ind w:firstLine="420"/>
        <w:spacing w:line="360" w:lineRule="auto"/>
        <w:rPr>
          <w:color w:val="000000"/>
          <w:szCs w:val="21"/>
          <w:highlight w:val="none"/>
        </w:rPr>
      </w:pPr>
      <w:r>
        <w:rPr>
          <w:rFonts w:hint="eastAsia"/>
          <w:color w:val="000000"/>
          <w:szCs w:val="21"/>
          <w:highlight w:val="none"/>
          <w:lang w:val="en-US" w:eastAsia="zh-CN"/>
        </w:rPr>
        <w:t xml:space="preserve">2</w:t>
      </w:r>
      <w:r>
        <w:rPr>
          <w:color w:val="000000"/>
          <w:szCs w:val="21"/>
          <w:highlight w:val="none"/>
        </w:rPr>
        <w:t xml:space="preserve">、评分细则（本评分办法适用采购包1、包2、包3、包4）</w:t>
      </w:r>
      <w:r>
        <w:rPr>
          <w:color w:val="000000"/>
          <w:szCs w:val="21"/>
          <w:highlight w:val="none"/>
        </w:rPr>
      </w:r>
      <w:r/>
    </w:p>
    <w:p>
      <w:pPr>
        <w:pStyle w:val="686"/>
        <w:ind w:firstLine="420"/>
        <w:spacing w:line="360" w:lineRule="auto"/>
        <w:rPr>
          <w:color w:val="000000"/>
          <w:szCs w:val="21"/>
          <w:highlight w:val="none"/>
        </w:rPr>
      </w:pPr>
      <w:r>
        <w:rPr>
          <w:color w:val="000000"/>
          <w:szCs w:val="21"/>
          <w:highlight w:val="none"/>
        </w:rPr>
        <w:t xml:space="preserve">本项目采用综合打分法，总分为100分，按评审后得分由高到低顺序排列，得分相同的，按最终报价由低到高顺序排列，得分且最终报价相同的，按技术指标优劣顺序排列，由评审委员会依次推荐三家中标候选供应商。具体打分方法如下：</w:t>
      </w:r>
      <w:r>
        <w:rPr>
          <w:color w:val="000000"/>
          <w:szCs w:val="21"/>
          <w:highlight w:val="none"/>
        </w:rPr>
      </w:r>
      <w:r/>
    </w:p>
    <w:p>
      <w:pPr>
        <w:pStyle w:val="741"/>
        <w:rPr>
          <w:color w:val="000000"/>
          <w:highlight w:val="none"/>
        </w:rPr>
      </w:pPr>
      <w:r>
        <w:rPr>
          <w:color w:val="000000"/>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9"/>
        <w:gridCol w:w="1131"/>
        <w:gridCol w:w="6298"/>
        <w:gridCol w:w="848"/>
      </w:tblGrid>
      <w:tr>
        <w:trPr/>
        <w:tc>
          <w:tcPr>
            <w:tcW w:w="374" w:type="dxa"/>
            <w:vAlign w:val="center"/>
            <w:textDirection w:val="lrTb"/>
            <w:noWrap w:val="false"/>
          </w:tcPr>
          <w:p>
            <w:pPr>
              <w:pStyle w:val="686"/>
              <w:jc w:val="center"/>
              <w:spacing w:line="360" w:lineRule="auto"/>
              <w:rPr>
                <w:color w:val="000000"/>
                <w:szCs w:val="21"/>
                <w:highlight w:val="none"/>
              </w:rPr>
            </w:pPr>
            <w:r/>
            <w:bookmarkStart w:id="297" w:name="_Hlk179764800"/>
            <w:r>
              <w:rPr>
                <w:color w:val="000000"/>
                <w:szCs w:val="21"/>
                <w:highlight w:val="none"/>
              </w:rPr>
              <w:t xml:space="preserve">序号</w:t>
            </w:r>
            <w:r>
              <w:rPr>
                <w:color w:val="000000"/>
                <w:szCs w:val="21"/>
                <w:highlight w:val="none"/>
              </w:rPr>
            </w:r>
            <w:r/>
          </w:p>
        </w:tc>
        <w:tc>
          <w:tcPr>
            <w:tcW w:w="632" w:type="dxa"/>
            <w:vAlign w:val="center"/>
            <w:textDirection w:val="lrTb"/>
            <w:noWrap w:val="false"/>
          </w:tcPr>
          <w:p>
            <w:pPr>
              <w:pStyle w:val="686"/>
              <w:jc w:val="center"/>
              <w:spacing w:line="360" w:lineRule="auto"/>
              <w:rPr>
                <w:color w:val="000000"/>
                <w:szCs w:val="21"/>
                <w:highlight w:val="none"/>
              </w:rPr>
            </w:pPr>
            <w:r>
              <w:rPr>
                <w:color w:val="000000"/>
                <w:szCs w:val="21"/>
                <w:highlight w:val="none"/>
              </w:rPr>
              <w:t xml:space="preserve">评分因素</w:t>
            </w:r>
            <w:r>
              <w:rPr>
                <w:color w:val="000000"/>
                <w:szCs w:val="21"/>
                <w:highlight w:val="none"/>
              </w:rPr>
            </w:r>
            <w:r/>
          </w:p>
        </w:tc>
        <w:tc>
          <w:tcPr>
            <w:tcW w:w="3520" w:type="dxa"/>
            <w:vAlign w:val="center"/>
            <w:textDirection w:val="lrTb"/>
            <w:noWrap w:val="false"/>
          </w:tcPr>
          <w:p>
            <w:pPr>
              <w:pStyle w:val="686"/>
              <w:jc w:val="center"/>
              <w:spacing w:line="360" w:lineRule="auto"/>
              <w:rPr>
                <w:color w:val="000000"/>
                <w:szCs w:val="21"/>
                <w:highlight w:val="none"/>
              </w:rPr>
            </w:pPr>
            <w:r>
              <w:rPr>
                <w:color w:val="000000"/>
                <w:szCs w:val="21"/>
                <w:highlight w:val="none"/>
              </w:rPr>
              <w:t xml:space="preserve">评审标准</w:t>
            </w:r>
            <w:r>
              <w:rPr>
                <w:color w:val="000000"/>
                <w:szCs w:val="21"/>
                <w:highlight w:val="none"/>
              </w:rPr>
            </w:r>
            <w:r/>
          </w:p>
        </w:tc>
        <w:tc>
          <w:tcPr>
            <w:tcW w:w="474" w:type="dxa"/>
            <w:vAlign w:val="center"/>
            <w:textDirection w:val="lrTb"/>
            <w:noWrap w:val="false"/>
          </w:tcPr>
          <w:p>
            <w:pPr>
              <w:pStyle w:val="686"/>
              <w:jc w:val="center"/>
              <w:spacing w:line="360" w:lineRule="auto"/>
              <w:rPr>
                <w:color w:val="000000"/>
                <w:szCs w:val="21"/>
                <w:highlight w:val="none"/>
              </w:rPr>
            </w:pPr>
            <w:r>
              <w:rPr>
                <w:color w:val="000000"/>
                <w:szCs w:val="21"/>
                <w:highlight w:val="none"/>
              </w:rPr>
              <w:t xml:space="preserve">分值</w:t>
            </w:r>
            <w:r>
              <w:rPr>
                <w:color w:val="000000"/>
                <w:szCs w:val="21"/>
                <w:highlight w:val="none"/>
              </w:rPr>
            </w:r>
            <w:r/>
          </w:p>
        </w:tc>
      </w:tr>
      <w:tr>
        <w:trPr>
          <w:trHeight w:val="572"/>
        </w:trPr>
        <w:tc>
          <w:tcPr>
            <w:tcW w:w="374" w:type="dxa"/>
            <w:vAlign w:val="center"/>
            <w:textDirection w:val="lrTb"/>
            <w:noWrap w:val="false"/>
          </w:tcPr>
          <w:p>
            <w:pPr>
              <w:pStyle w:val="686"/>
              <w:jc w:val="center"/>
              <w:spacing w:line="360" w:lineRule="auto"/>
              <w:rPr>
                <w:color w:val="000000"/>
                <w:szCs w:val="21"/>
                <w:highlight w:val="none"/>
              </w:rPr>
            </w:pPr>
            <w:r>
              <w:rPr>
                <w:color w:val="000000"/>
                <w:szCs w:val="21"/>
                <w:highlight w:val="none"/>
              </w:rPr>
              <w:t xml:space="preserve">1</w:t>
            </w:r>
            <w:r>
              <w:rPr>
                <w:color w:val="000000"/>
                <w:szCs w:val="21"/>
                <w:highlight w:val="none"/>
              </w:rPr>
            </w:r>
            <w:r/>
          </w:p>
        </w:tc>
        <w:tc>
          <w:tcPr>
            <w:tcW w:w="632" w:type="dxa"/>
            <w:vAlign w:val="center"/>
            <w:textDirection w:val="lrTb"/>
            <w:noWrap w:val="false"/>
          </w:tcPr>
          <w:p>
            <w:pPr>
              <w:pStyle w:val="686"/>
              <w:jc w:val="center"/>
              <w:spacing w:line="360" w:lineRule="auto"/>
              <w:rPr>
                <w:color w:val="000000"/>
                <w:szCs w:val="21"/>
                <w:highlight w:val="none"/>
              </w:rPr>
            </w:pPr>
            <w:r>
              <w:rPr>
                <w:color w:val="000000"/>
                <w:szCs w:val="21"/>
                <w:highlight w:val="none"/>
              </w:rPr>
              <w:t xml:space="preserve">价格部分</w:t>
            </w:r>
            <w:r>
              <w:rPr>
                <w:color w:val="000000"/>
                <w:szCs w:val="21"/>
                <w:highlight w:val="none"/>
              </w:rPr>
            </w:r>
            <w:r/>
          </w:p>
        </w:tc>
        <w:tc>
          <w:tcPr>
            <w:tcW w:w="3520" w:type="dxa"/>
            <w:vAlign w:val="center"/>
            <w:textDirection w:val="lrTb"/>
            <w:noWrap w:val="false"/>
          </w:tcPr>
          <w:p>
            <w:pPr>
              <w:pStyle w:val="707"/>
              <w:spacing w:line="360" w:lineRule="auto"/>
              <w:rPr>
                <w:color w:val="000000"/>
                <w:szCs w:val="21"/>
                <w:highlight w:val="none"/>
              </w:rPr>
            </w:pPr>
            <w:r>
              <w:rPr>
                <w:color w:val="000000"/>
                <w:highlight w:val="none"/>
              </w:rPr>
              <w:t xml:space="preserve">价格分采用低价优先法计算，即满足招标文件要求且投标价格最低的投标报价为评标基准价，其价格得分为满分 30 分。其余价格分按照下列公式计算：投标报价得分=（评标基准价/投标报价）×30。</w:t>
            </w:r>
            <w:r>
              <w:rPr>
                <w:color w:val="000000"/>
                <w:szCs w:val="21"/>
                <w:highlight w:val="none"/>
              </w:rPr>
            </w:r>
            <w:r/>
          </w:p>
        </w:tc>
        <w:tc>
          <w:tcPr>
            <w:tcW w:w="474" w:type="dxa"/>
            <w:vAlign w:val="center"/>
            <w:textDirection w:val="lrTb"/>
            <w:noWrap w:val="false"/>
          </w:tcPr>
          <w:p>
            <w:pPr>
              <w:pStyle w:val="686"/>
              <w:jc w:val="center"/>
              <w:spacing w:line="360" w:lineRule="auto"/>
              <w:rPr>
                <w:color w:val="000000"/>
                <w:szCs w:val="21"/>
                <w:highlight w:val="none"/>
              </w:rPr>
            </w:pPr>
            <w:r>
              <w:rPr>
                <w:color w:val="000000"/>
                <w:szCs w:val="21"/>
                <w:highlight w:val="none"/>
              </w:rPr>
              <w:t xml:space="preserve">30</w:t>
            </w:r>
            <w:r>
              <w:rPr>
                <w:color w:val="000000"/>
                <w:szCs w:val="21"/>
                <w:highlight w:val="none"/>
              </w:rPr>
            </w:r>
            <w:r/>
          </w:p>
        </w:tc>
      </w:tr>
      <w:tr>
        <w:trPr/>
        <w:tc>
          <w:tcPr>
            <w:tcW w:w="374" w:type="dxa"/>
            <w:vAlign w:val="center"/>
            <w:textDirection w:val="lrTb"/>
            <w:noWrap w:val="false"/>
          </w:tcPr>
          <w:p>
            <w:pPr>
              <w:pStyle w:val="686"/>
              <w:jc w:val="center"/>
              <w:spacing w:line="360" w:lineRule="auto"/>
              <w:rPr>
                <w:color w:val="000000"/>
                <w:szCs w:val="21"/>
                <w:highlight w:val="none"/>
              </w:rPr>
            </w:pPr>
            <w:r>
              <w:rPr>
                <w:color w:val="000000"/>
                <w:szCs w:val="21"/>
                <w:highlight w:val="none"/>
              </w:rPr>
              <w:t xml:space="preserve">2</w:t>
            </w:r>
            <w:r>
              <w:rPr>
                <w:color w:val="000000"/>
                <w:szCs w:val="21"/>
                <w:highlight w:val="none"/>
              </w:rPr>
            </w:r>
            <w:r/>
          </w:p>
        </w:tc>
        <w:tc>
          <w:tcPr>
            <w:tcW w:w="632" w:type="dxa"/>
            <w:vAlign w:val="center"/>
            <w:textDirection w:val="lrTb"/>
            <w:noWrap w:val="false"/>
          </w:tcPr>
          <w:p>
            <w:pPr>
              <w:pStyle w:val="686"/>
              <w:jc w:val="center"/>
              <w:spacing w:line="360" w:lineRule="auto"/>
              <w:rPr>
                <w:color w:val="000000"/>
                <w:szCs w:val="21"/>
                <w:highlight w:val="none"/>
              </w:rPr>
            </w:pPr>
            <w:r>
              <w:rPr>
                <w:color w:val="000000"/>
                <w:szCs w:val="21"/>
                <w:highlight w:val="none"/>
              </w:rPr>
              <w:t xml:space="preserve">商务/技术要求</w:t>
            </w:r>
            <w:r>
              <w:rPr>
                <w:color w:val="000000"/>
                <w:szCs w:val="21"/>
                <w:highlight w:val="none"/>
              </w:rPr>
            </w:r>
            <w:r/>
          </w:p>
        </w:tc>
        <w:tc>
          <w:tcPr>
            <w:tcW w:w="3520" w:type="dxa"/>
            <w:vAlign w:val="center"/>
            <w:textDirection w:val="lrTb"/>
            <w:noWrap w:val="false"/>
          </w:tcPr>
          <w:p>
            <w:pPr>
              <w:pStyle w:val="686"/>
              <w:jc w:val="left"/>
              <w:spacing w:line="360" w:lineRule="auto"/>
              <w:rPr>
                <w:color w:val="000000"/>
                <w:szCs w:val="21"/>
                <w:highlight w:val="none"/>
              </w:rPr>
            </w:pPr>
            <w:r>
              <w:rPr>
                <w:color w:val="000000"/>
                <w:szCs w:val="21"/>
                <w:highlight w:val="none"/>
              </w:rPr>
              <w:t xml:space="preserve">投标人必须制定“商务/技术偏离表”，对照采购需求中规定的商务/技术参数要求进行逐项应答。逐项应答但未提供依据或证明材料的，可能被判为不成立。</w:t>
            </w:r>
            <w:r>
              <w:rPr>
                <w:color w:val="000000"/>
                <w:szCs w:val="21"/>
                <w:highlight w:val="none"/>
              </w:rPr>
            </w:r>
            <w:r/>
          </w:p>
          <w:p>
            <w:pPr>
              <w:pStyle w:val="686"/>
              <w:jc w:val="left"/>
              <w:spacing w:line="360" w:lineRule="auto"/>
              <w:rPr>
                <w:b/>
                <w:color w:val="000000"/>
                <w:szCs w:val="21"/>
                <w:highlight w:val="none"/>
              </w:rPr>
            </w:pPr>
            <w:r>
              <w:rPr>
                <w:color w:val="000000"/>
                <w:szCs w:val="21"/>
                <w:highlight w:val="none"/>
              </w:rPr>
              <w:t xml:space="preserve">评委根据投标人提供的货物的“商务/技术偏离表”和相关证明材料评分，投标人所投产品技术参数和性能要求完全满足采购文件技术参数的得30分，</w:t>
            </w:r>
            <w:r>
              <w:rPr>
                <w:rFonts w:hint="eastAsia"/>
                <w:color w:val="000000"/>
                <w:szCs w:val="21"/>
                <w:highlight w:val="none"/>
              </w:rPr>
              <w:t xml:space="preserve">招标文件中标注</w:t>
            </w:r>
            <w:r>
              <w:rPr>
                <w:color w:val="000000"/>
                <w:szCs w:val="21"/>
                <w:highlight w:val="none"/>
              </w:rPr>
              <w:t xml:space="preserve">“</w:t>
            </w:r>
            <w:r>
              <w:rPr>
                <w:rFonts w:ascii="Segoe UI Symbol" w:hAnsi="Segoe UI Symbol" w:cs="Segoe UI Symbol"/>
                <w:color w:val="000000"/>
                <w:szCs w:val="21"/>
                <w:highlight w:val="none"/>
              </w:rPr>
              <w:t xml:space="preserve">★</w:t>
            </w:r>
            <w:r>
              <w:rPr>
                <w:color w:val="000000"/>
                <w:szCs w:val="21"/>
                <w:highlight w:val="none"/>
              </w:rPr>
              <w:t xml:space="preserve">”</w:t>
            </w:r>
            <w:r>
              <w:rPr>
                <w:rFonts w:hint="eastAsia"/>
                <w:color w:val="000000"/>
                <w:szCs w:val="21"/>
                <w:highlight w:val="none"/>
              </w:rPr>
              <w:t xml:space="preserve">的内容为实质性要求，有一项不符合的，作无效投标处理；</w:t>
            </w:r>
            <w:r>
              <w:rPr>
                <w:color w:val="000000"/>
                <w:szCs w:val="21"/>
                <w:highlight w:val="none"/>
              </w:rPr>
              <w:t xml:space="preserve">招标文件中标注</w:t>
            </w:r>
            <w:r>
              <w:rPr>
                <w:bCs/>
                <w:color w:val="000000"/>
                <w:szCs w:val="21"/>
                <w:highlight w:val="none"/>
              </w:rPr>
              <w:t xml:space="preserve">“</w:t>
            </w:r>
            <w:r>
              <w:rPr>
                <w:b/>
                <w:bCs/>
                <w:color w:val="000000"/>
                <w:sz w:val="24"/>
                <w:highlight w:val="none"/>
              </w:rPr>
              <w:t xml:space="preserve">▲</w:t>
            </w:r>
            <w:r>
              <w:rPr>
                <w:bCs/>
                <w:color w:val="000000"/>
                <w:szCs w:val="21"/>
                <w:highlight w:val="none"/>
              </w:rPr>
              <w:t xml:space="preserve">”的</w:t>
            </w:r>
            <w:r>
              <w:rPr>
                <w:color w:val="000000"/>
                <w:szCs w:val="21"/>
                <w:highlight w:val="none"/>
              </w:rPr>
              <w:t xml:space="preserve">为重要参数，对这些重要参数负偏离的，则每项扣5分，其他参数</w:t>
            </w:r>
            <w:r>
              <w:rPr>
                <w:color w:val="000000"/>
                <w:szCs w:val="21"/>
                <w:highlight w:val="none"/>
              </w:rPr>
              <w:t xml:space="preserve">每有一项负偏离扣3分，扣完为止。</w:t>
            </w:r>
            <w:r>
              <w:rPr>
                <w:b/>
                <w:bCs/>
                <w:color w:val="000000"/>
                <w:szCs w:val="21"/>
                <w:highlight w:val="none"/>
              </w:rPr>
              <w:t xml:space="preserve">注：所有</w:t>
            </w:r>
            <w:r>
              <w:rPr>
                <w:b/>
                <w:bCs/>
                <w:color w:val="000000"/>
                <w:highlight w:val="none"/>
              </w:rPr>
              <w:t xml:space="preserve">技术参数</w:t>
            </w:r>
            <w:r>
              <w:rPr>
                <w:b/>
                <w:color w:val="000000"/>
                <w:highlight w:val="none"/>
              </w:rPr>
              <w:t xml:space="preserve">必须在投标文件内提供</w:t>
            </w:r>
            <w:r>
              <w:rPr>
                <w:b/>
                <w:color w:val="000000"/>
                <w:szCs w:val="21"/>
                <w:highlight w:val="none"/>
              </w:rPr>
              <w:t xml:space="preserve">技术支持资料（如白皮书、彩页、手册、检测报告等），未提供技术支持资料的，评审时不予认可。</w:t>
            </w:r>
            <w:r>
              <w:rPr>
                <w:b/>
                <w:color w:val="000000"/>
                <w:szCs w:val="21"/>
                <w:highlight w:val="none"/>
              </w:rPr>
            </w:r>
            <w:r/>
          </w:p>
          <w:p>
            <w:pPr>
              <w:pStyle w:val="686"/>
              <w:jc w:val="left"/>
              <w:spacing w:line="360" w:lineRule="auto"/>
              <w:rPr>
                <w:color w:val="000000"/>
                <w:szCs w:val="21"/>
                <w:highlight w:val="none"/>
              </w:rPr>
            </w:pPr>
            <w:r>
              <w:rPr>
                <w:color w:val="000000"/>
                <w:highlight w:val="none"/>
                <w:u w:val="single"/>
              </w:rPr>
              <w:t xml:space="preserve">注：项目参数、技术参数和相关要求响应情况需如实填写，不得虚假响应，否则视为提供虚假材料谋取中标。</w:t>
            </w:r>
            <w:r>
              <w:rPr>
                <w:color w:val="000000"/>
                <w:szCs w:val="21"/>
                <w:highlight w:val="none"/>
              </w:rPr>
            </w:r>
            <w:r/>
          </w:p>
        </w:tc>
        <w:tc>
          <w:tcPr>
            <w:tcW w:w="474" w:type="dxa"/>
            <w:vAlign w:val="center"/>
            <w:textDirection w:val="lrTb"/>
            <w:noWrap w:val="false"/>
          </w:tcPr>
          <w:p>
            <w:pPr>
              <w:pStyle w:val="686"/>
              <w:jc w:val="center"/>
              <w:spacing w:line="360" w:lineRule="auto"/>
              <w:rPr>
                <w:color w:val="000000"/>
                <w:szCs w:val="21"/>
                <w:highlight w:val="none"/>
              </w:rPr>
            </w:pPr>
            <w:r>
              <w:rPr>
                <w:color w:val="000000"/>
                <w:szCs w:val="21"/>
                <w:highlight w:val="none"/>
              </w:rPr>
              <w:t xml:space="preserve">30</w:t>
            </w:r>
            <w:r>
              <w:rPr>
                <w:color w:val="000000"/>
                <w:szCs w:val="21"/>
                <w:highlight w:val="none"/>
              </w:rPr>
            </w:r>
            <w:r/>
          </w:p>
        </w:tc>
      </w:tr>
      <w:tr>
        <w:trPr/>
        <w:tc>
          <w:tcPr>
            <w:tcW w:w="374" w:type="dxa"/>
            <w:vAlign w:val="center"/>
            <w:textDirection w:val="lrTb"/>
            <w:noWrap w:val="false"/>
          </w:tcPr>
          <w:p>
            <w:pPr>
              <w:pStyle w:val="686"/>
              <w:jc w:val="center"/>
              <w:spacing w:line="360" w:lineRule="auto"/>
              <w:rPr>
                <w:color w:val="000000"/>
                <w:szCs w:val="21"/>
                <w:highlight w:val="none"/>
              </w:rPr>
            </w:pPr>
            <w:r>
              <w:rPr>
                <w:color w:val="000000"/>
                <w:szCs w:val="21"/>
                <w:highlight w:val="none"/>
              </w:rPr>
              <w:t xml:space="preserve">3</w:t>
            </w:r>
            <w:r>
              <w:rPr>
                <w:color w:val="000000"/>
                <w:szCs w:val="21"/>
                <w:highlight w:val="none"/>
              </w:rPr>
            </w:r>
            <w:r/>
          </w:p>
        </w:tc>
        <w:tc>
          <w:tcPr>
            <w:tcW w:w="632" w:type="dxa"/>
            <w:vAlign w:val="center"/>
            <w:textDirection w:val="lrTb"/>
            <w:noWrap w:val="false"/>
          </w:tcPr>
          <w:p>
            <w:pPr>
              <w:pStyle w:val="686"/>
              <w:jc w:val="center"/>
              <w:spacing w:line="360" w:lineRule="auto"/>
              <w:rPr>
                <w:color w:val="000000"/>
                <w:szCs w:val="21"/>
                <w:highlight w:val="none"/>
              </w:rPr>
            </w:pPr>
            <w:r>
              <w:rPr>
                <w:color w:val="000000"/>
                <w:szCs w:val="21"/>
                <w:highlight w:val="none"/>
              </w:rPr>
              <w:t xml:space="preserve">项目</w:t>
            </w:r>
            <w:r>
              <w:rPr>
                <w:color w:val="000000"/>
                <w:szCs w:val="21"/>
                <w:highlight w:val="none"/>
              </w:rPr>
            </w:r>
            <w:r/>
          </w:p>
          <w:p>
            <w:pPr>
              <w:pStyle w:val="686"/>
              <w:jc w:val="center"/>
              <w:spacing w:line="360" w:lineRule="auto"/>
              <w:rPr>
                <w:color w:val="000000"/>
                <w:szCs w:val="21"/>
                <w:highlight w:val="none"/>
              </w:rPr>
            </w:pPr>
            <w:r>
              <w:rPr>
                <w:color w:val="000000"/>
                <w:szCs w:val="21"/>
                <w:highlight w:val="none"/>
              </w:rPr>
              <w:t xml:space="preserve">业绩</w:t>
            </w:r>
            <w:r>
              <w:rPr>
                <w:color w:val="000000"/>
                <w:szCs w:val="21"/>
                <w:highlight w:val="none"/>
              </w:rPr>
            </w:r>
            <w:r/>
          </w:p>
        </w:tc>
        <w:tc>
          <w:tcPr>
            <w:tcW w:w="3520" w:type="dxa"/>
            <w:vAlign w:val="center"/>
            <w:textDirection w:val="lrTb"/>
            <w:noWrap w:val="false"/>
          </w:tcPr>
          <w:p>
            <w:pPr>
              <w:pStyle w:val="686"/>
              <w:jc w:val="left"/>
              <w:spacing w:line="360" w:lineRule="auto"/>
              <w:rPr>
                <w:color w:val="000000"/>
                <w:szCs w:val="21"/>
                <w:highlight w:val="none"/>
              </w:rPr>
            </w:pPr>
            <w:r>
              <w:rPr>
                <w:color w:val="000000"/>
                <w:szCs w:val="21"/>
                <w:highlight w:val="none"/>
              </w:rPr>
              <w:t xml:space="preserve">2022年1月1日以来（以中标通知书或供货合同</w:t>
            </w:r>
            <w:r>
              <w:rPr>
                <w:rFonts w:hint="eastAsia"/>
                <w:color w:val="000000"/>
                <w:szCs w:val="21"/>
                <w:highlight w:val="none"/>
                <w:lang w:val="en-US" w:eastAsia="zh-CN"/>
              </w:rPr>
              <w:t xml:space="preserve">日期</w:t>
            </w:r>
            <w:r>
              <w:rPr>
                <w:color w:val="000000"/>
                <w:szCs w:val="21"/>
                <w:highlight w:val="none"/>
              </w:rPr>
              <w:t xml:space="preserve">为准）</w:t>
            </w:r>
            <w:r>
              <w:rPr>
                <w:rFonts w:hint="eastAsia"/>
                <w:color w:val="000000"/>
                <w:szCs w:val="21"/>
                <w:highlight w:val="none"/>
                <w:lang w:eastAsia="zh-CN"/>
              </w:rPr>
              <w:t xml:space="preserve">，</w:t>
            </w:r>
            <w:r>
              <w:rPr>
                <w:color w:val="000000"/>
                <w:szCs w:val="21"/>
                <w:highlight w:val="none"/>
              </w:rPr>
              <w:t xml:space="preserve">投标人或</w:t>
            </w:r>
            <w:r>
              <w:rPr>
                <w:rFonts w:hint="eastAsia"/>
                <w:color w:val="000000"/>
                <w:szCs w:val="21"/>
                <w:highlight w:val="none"/>
                <w:lang w:val="en-US" w:eastAsia="zh-CN"/>
              </w:rPr>
              <w:t xml:space="preserve">所投产品</w:t>
            </w:r>
            <w:r>
              <w:rPr>
                <w:color w:val="000000"/>
                <w:szCs w:val="21"/>
                <w:highlight w:val="none"/>
              </w:rPr>
              <w:t xml:space="preserve">制造商有本项目同类型产品销售业绩，每提供一个得1分，本项最高得5分。</w:t>
            </w:r>
            <w:r>
              <w:rPr>
                <w:color w:val="000000"/>
                <w:szCs w:val="21"/>
                <w:highlight w:val="none"/>
              </w:rPr>
            </w:r>
            <w:r/>
          </w:p>
          <w:p>
            <w:pPr>
              <w:pStyle w:val="686"/>
              <w:jc w:val="left"/>
              <w:spacing w:line="360" w:lineRule="auto"/>
              <w:rPr>
                <w:b/>
                <w:bCs/>
                <w:color w:val="000000"/>
                <w:szCs w:val="21"/>
                <w:highlight w:val="none"/>
              </w:rPr>
            </w:pPr>
            <w:r>
              <w:rPr>
                <w:b/>
                <w:bCs/>
                <w:color w:val="000000"/>
                <w:szCs w:val="21"/>
                <w:highlight w:val="none"/>
              </w:rPr>
              <w:t xml:space="preserve">注：须</w:t>
            </w:r>
            <w:r>
              <w:rPr>
                <w:rFonts w:hint="eastAsia"/>
                <w:b/>
                <w:bCs/>
                <w:color w:val="000000"/>
                <w:szCs w:val="21"/>
                <w:highlight w:val="none"/>
              </w:rPr>
              <w:t xml:space="preserve">同时</w:t>
            </w:r>
            <w:r>
              <w:rPr>
                <w:b/>
                <w:bCs/>
                <w:color w:val="000000"/>
                <w:szCs w:val="21"/>
                <w:highlight w:val="none"/>
              </w:rPr>
              <w:t xml:space="preserve">提供中标通知书</w:t>
            </w:r>
            <w:r>
              <w:rPr>
                <w:rFonts w:hint="eastAsia"/>
                <w:b/>
                <w:bCs/>
                <w:color w:val="000000"/>
                <w:szCs w:val="21"/>
                <w:highlight w:val="none"/>
              </w:rPr>
              <w:t xml:space="preserve">和</w:t>
            </w:r>
            <w:r>
              <w:rPr>
                <w:b/>
                <w:bCs/>
                <w:color w:val="000000"/>
                <w:szCs w:val="21"/>
                <w:highlight w:val="none"/>
              </w:rPr>
              <w:t xml:space="preserve">供货合同并加盖公章，且必须含有标的物以及开具时间，否则不得分。</w:t>
            </w:r>
            <w:r>
              <w:rPr>
                <w:rFonts w:hint="eastAsia"/>
                <w:b/>
                <w:bCs/>
                <w:color w:val="000000"/>
                <w:szCs w:val="21"/>
                <w:highlight w:val="none"/>
              </w:rPr>
              <w:t xml:space="preserve">若</w:t>
            </w:r>
            <w:r>
              <w:rPr>
                <w:b/>
                <w:bCs/>
                <w:color w:val="000000"/>
                <w:szCs w:val="21"/>
                <w:highlight w:val="none"/>
              </w:rPr>
              <w:t xml:space="preserve">中标通知书</w:t>
            </w:r>
            <w:r>
              <w:rPr>
                <w:rFonts w:hint="eastAsia"/>
                <w:b/>
                <w:bCs/>
                <w:color w:val="000000"/>
                <w:szCs w:val="21"/>
                <w:highlight w:val="none"/>
                <w:lang w:val="en-US" w:eastAsia="zh-CN"/>
              </w:rPr>
              <w:t xml:space="preserve">和</w:t>
            </w:r>
            <w:r>
              <w:rPr>
                <w:b/>
                <w:bCs/>
                <w:color w:val="000000"/>
                <w:szCs w:val="21"/>
                <w:highlight w:val="none"/>
              </w:rPr>
              <w:t xml:space="preserve">供货合同未体现标的物内容或字样，并且评委也无法推断的，不得分。中标后，投标人提供中标通知书和合同原件供采购单位复核，如若与投标文件不相符，视为提供虚假材料谋取中标，终止合同。</w:t>
            </w:r>
            <w:r>
              <w:rPr>
                <w:b/>
                <w:bCs/>
                <w:color w:val="000000"/>
                <w:szCs w:val="21"/>
                <w:highlight w:val="none"/>
              </w:rPr>
            </w:r>
            <w:r/>
          </w:p>
        </w:tc>
        <w:tc>
          <w:tcPr>
            <w:tcW w:w="474" w:type="dxa"/>
            <w:vAlign w:val="center"/>
            <w:textDirection w:val="lrTb"/>
            <w:noWrap w:val="false"/>
          </w:tcPr>
          <w:p>
            <w:pPr>
              <w:pStyle w:val="686"/>
              <w:jc w:val="center"/>
              <w:spacing w:line="360" w:lineRule="auto"/>
              <w:rPr>
                <w:color w:val="000000"/>
                <w:szCs w:val="21"/>
                <w:highlight w:val="none"/>
              </w:rPr>
            </w:pPr>
            <w:r>
              <w:rPr>
                <w:color w:val="000000"/>
                <w:szCs w:val="21"/>
                <w:highlight w:val="none"/>
              </w:rPr>
              <w:t xml:space="preserve">5</w:t>
            </w:r>
            <w:r>
              <w:rPr>
                <w:color w:val="000000"/>
                <w:szCs w:val="21"/>
                <w:highlight w:val="none"/>
              </w:rPr>
            </w:r>
            <w:r/>
          </w:p>
        </w:tc>
      </w:tr>
      <w:tr>
        <w:trPr/>
        <w:tc>
          <w:tcPr>
            <w:tcW w:w="374" w:type="dxa"/>
            <w:vAlign w:val="center"/>
            <w:textDirection w:val="lrTb"/>
            <w:noWrap w:val="false"/>
          </w:tcPr>
          <w:p>
            <w:pPr>
              <w:pStyle w:val="686"/>
              <w:jc w:val="center"/>
              <w:spacing w:line="360" w:lineRule="auto"/>
              <w:rPr>
                <w:color w:val="000000"/>
                <w:szCs w:val="21"/>
                <w:highlight w:val="none"/>
              </w:rPr>
            </w:pPr>
            <w:r>
              <w:rPr>
                <w:color w:val="000000"/>
                <w:szCs w:val="21"/>
                <w:highlight w:val="none"/>
              </w:rPr>
              <w:t xml:space="preserve">4</w:t>
            </w:r>
            <w:r>
              <w:rPr>
                <w:color w:val="000000"/>
                <w:szCs w:val="21"/>
                <w:highlight w:val="none"/>
              </w:rPr>
            </w:r>
            <w:r/>
          </w:p>
        </w:tc>
        <w:tc>
          <w:tcPr>
            <w:tcW w:w="632" w:type="dxa"/>
            <w:vAlign w:val="center"/>
            <w:textDirection w:val="lrTb"/>
            <w:noWrap w:val="false"/>
          </w:tcPr>
          <w:p>
            <w:pPr>
              <w:pStyle w:val="686"/>
              <w:jc w:val="center"/>
              <w:spacing w:line="360" w:lineRule="auto"/>
              <w:rPr>
                <w:color w:val="000000"/>
                <w:szCs w:val="21"/>
                <w:highlight w:val="none"/>
              </w:rPr>
            </w:pPr>
            <w:r>
              <w:rPr>
                <w:color w:val="000000"/>
                <w:szCs w:val="21"/>
                <w:highlight w:val="none"/>
              </w:rPr>
              <w:t xml:space="preserve">质保期</w:t>
            </w:r>
            <w:r>
              <w:rPr>
                <w:color w:val="000000"/>
                <w:szCs w:val="21"/>
                <w:highlight w:val="none"/>
              </w:rPr>
            </w:r>
            <w:r/>
          </w:p>
        </w:tc>
        <w:tc>
          <w:tcPr>
            <w:tcW w:w="3520" w:type="dxa"/>
            <w:vAlign w:val="center"/>
            <w:textDirection w:val="lrTb"/>
            <w:noWrap w:val="false"/>
          </w:tcPr>
          <w:p>
            <w:pPr>
              <w:pStyle w:val="686"/>
              <w:jc w:val="left"/>
              <w:spacing w:line="360" w:lineRule="auto"/>
              <w:rPr>
                <w:color w:val="000000"/>
                <w:szCs w:val="21"/>
                <w:highlight w:val="none"/>
              </w:rPr>
            </w:pPr>
            <w:r>
              <w:rPr>
                <w:color w:val="000000"/>
                <w:szCs w:val="21"/>
                <w:highlight w:val="none"/>
              </w:rPr>
              <w:t xml:space="preserve">投标人承诺</w:t>
            </w:r>
            <w:r>
              <w:rPr>
                <w:color w:val="000000"/>
                <w:szCs w:val="21"/>
                <w:highlight w:val="none"/>
              </w:rPr>
              <w:t xml:space="preserve">项目整体及所有设备满足招标文件免费质保期要求的不得分；在此基础上免费质保</w:t>
            </w:r>
            <w:r>
              <w:rPr>
                <w:color w:val="000000"/>
                <w:szCs w:val="21"/>
                <w:highlight w:val="none"/>
              </w:rPr>
              <w:t xml:space="preserve">每增加1年得1分，本项最高得4分，</w:t>
            </w:r>
            <w:r>
              <w:rPr>
                <w:b/>
                <w:bCs/>
                <w:color w:val="000000"/>
                <w:szCs w:val="21"/>
                <w:highlight w:val="none"/>
              </w:rPr>
              <w:t xml:space="preserve">需提供售后服务承诺书（原件），不提供不得分。</w:t>
            </w:r>
            <w:r>
              <w:rPr>
                <w:bCs/>
                <w:color w:val="000000"/>
                <w:szCs w:val="21"/>
                <w:highlight w:val="none"/>
              </w:rPr>
              <w:t xml:space="preserve">（若投标文件中出现前后不一致的情况，以最低免费质保期作为评分依据）</w:t>
            </w:r>
            <w:r>
              <w:rPr>
                <w:color w:val="000000"/>
                <w:szCs w:val="21"/>
                <w:highlight w:val="none"/>
              </w:rPr>
            </w:r>
            <w:r/>
          </w:p>
        </w:tc>
        <w:tc>
          <w:tcPr>
            <w:tcW w:w="474" w:type="dxa"/>
            <w:vAlign w:val="center"/>
            <w:textDirection w:val="lrTb"/>
            <w:noWrap w:val="false"/>
          </w:tcPr>
          <w:p>
            <w:pPr>
              <w:pStyle w:val="686"/>
              <w:jc w:val="center"/>
              <w:spacing w:line="360" w:lineRule="auto"/>
              <w:rPr>
                <w:color w:val="000000"/>
                <w:szCs w:val="21"/>
                <w:highlight w:val="none"/>
              </w:rPr>
            </w:pPr>
            <w:r>
              <w:rPr>
                <w:color w:val="000000"/>
                <w:szCs w:val="21"/>
                <w:highlight w:val="none"/>
              </w:rPr>
              <w:t xml:space="preserve">4</w:t>
            </w:r>
            <w:r>
              <w:rPr>
                <w:color w:val="000000"/>
                <w:szCs w:val="21"/>
                <w:highlight w:val="none"/>
              </w:rPr>
            </w:r>
            <w:r/>
          </w:p>
        </w:tc>
      </w:tr>
      <w:tr>
        <w:trPr/>
        <w:tc>
          <w:tcPr>
            <w:tcW w:w="374" w:type="dxa"/>
            <w:vAlign w:val="center"/>
            <w:textDirection w:val="lrTb"/>
            <w:noWrap w:val="false"/>
          </w:tcPr>
          <w:p>
            <w:pPr>
              <w:pStyle w:val="686"/>
              <w:jc w:val="center"/>
              <w:spacing w:line="360" w:lineRule="auto"/>
              <w:rPr>
                <w:color w:val="000000"/>
                <w:szCs w:val="21"/>
                <w:highlight w:val="none"/>
              </w:rPr>
            </w:pPr>
            <w:r>
              <w:rPr>
                <w:color w:val="000000"/>
                <w:szCs w:val="21"/>
                <w:highlight w:val="none"/>
              </w:rPr>
              <w:t xml:space="preserve">5</w:t>
            </w:r>
            <w:r>
              <w:rPr>
                <w:color w:val="000000"/>
                <w:szCs w:val="21"/>
                <w:highlight w:val="none"/>
              </w:rPr>
            </w:r>
            <w:r/>
          </w:p>
        </w:tc>
        <w:tc>
          <w:tcPr>
            <w:tcW w:w="632" w:type="dxa"/>
            <w:vAlign w:val="center"/>
            <w:textDirection w:val="lrTb"/>
            <w:noWrap w:val="false"/>
          </w:tcPr>
          <w:p>
            <w:pPr>
              <w:pStyle w:val="686"/>
              <w:jc w:val="center"/>
              <w:spacing w:line="360" w:lineRule="auto"/>
              <w:rPr>
                <w:color w:val="000000"/>
                <w:szCs w:val="21"/>
                <w:highlight w:val="none"/>
              </w:rPr>
            </w:pPr>
            <w:r>
              <w:rPr>
                <w:color w:val="000000"/>
                <w:position w:val="-10"/>
                <w:szCs w:val="21"/>
                <w:highlight w:val="none"/>
              </w:rPr>
              <w:t xml:space="preserve">拟投入产品的质量性能</w:t>
            </w:r>
            <w:r>
              <w:rPr>
                <w:rFonts w:hint="eastAsia"/>
                <w:color w:val="000000"/>
                <w:position w:val="-10"/>
                <w:szCs w:val="21"/>
                <w:highlight w:val="none"/>
              </w:rPr>
              <w:t xml:space="preserve">和先进性</w:t>
            </w:r>
            <w:r>
              <w:rPr>
                <w:color w:val="000000"/>
                <w:szCs w:val="21"/>
                <w:highlight w:val="none"/>
              </w:rPr>
            </w:r>
            <w:r/>
          </w:p>
        </w:tc>
        <w:tc>
          <w:tcPr>
            <w:tcW w:w="3520" w:type="dxa"/>
            <w:vAlign w:val="center"/>
            <w:textDirection w:val="lrTb"/>
            <w:noWrap w:val="false"/>
          </w:tcPr>
          <w:p>
            <w:pPr>
              <w:pStyle w:val="686"/>
              <w:jc w:val="left"/>
              <w:spacing w:line="360" w:lineRule="auto"/>
              <w:rPr>
                <w:color w:val="000000"/>
                <w:szCs w:val="21"/>
                <w:highlight w:val="none"/>
              </w:rPr>
            </w:pPr>
            <w:r>
              <w:rPr>
                <w:rFonts w:hint="eastAsia"/>
                <w:color w:val="000000"/>
                <w:szCs w:val="21"/>
                <w:highlight w:val="none"/>
              </w:rPr>
              <w:t xml:space="preserve">评</w:t>
            </w:r>
            <w:r>
              <w:rPr>
                <w:color w:val="000000"/>
                <w:szCs w:val="21"/>
                <w:highlight w:val="none"/>
              </w:rPr>
              <w:t xml:space="preserve">委对所投产品选型、规格、设计的科学性</w:t>
            </w:r>
            <w:r>
              <w:rPr>
                <w:rFonts w:hint="eastAsia"/>
                <w:color w:val="000000"/>
                <w:szCs w:val="21"/>
                <w:highlight w:val="none"/>
              </w:rPr>
              <w:t xml:space="preserve">、</w:t>
            </w:r>
            <w:r>
              <w:rPr>
                <w:color w:val="000000"/>
                <w:szCs w:val="21"/>
                <w:highlight w:val="none"/>
              </w:rPr>
              <w:t xml:space="preserve">合理性、</w:t>
            </w:r>
            <w:r>
              <w:rPr>
                <w:rFonts w:hint="eastAsia"/>
                <w:color w:val="000000"/>
                <w:szCs w:val="21"/>
                <w:highlight w:val="none"/>
              </w:rPr>
              <w:t xml:space="preserve">先进性、</w:t>
            </w:r>
            <w:r>
              <w:rPr>
                <w:color w:val="000000"/>
                <w:szCs w:val="21"/>
                <w:highlight w:val="none"/>
              </w:rPr>
              <w:t xml:space="preserve">材质选用、制造工艺水平</w:t>
            </w:r>
            <w:r>
              <w:rPr>
                <w:rFonts w:hint="eastAsia"/>
                <w:color w:val="000000"/>
                <w:szCs w:val="21"/>
                <w:highlight w:val="none"/>
              </w:rPr>
              <w:t xml:space="preserve">、自动化程度、人工干预程度</w:t>
            </w:r>
            <w:r>
              <w:rPr>
                <w:color w:val="000000"/>
                <w:szCs w:val="21"/>
                <w:highlight w:val="none"/>
              </w:rPr>
              <w:t xml:space="preserve">等进行评审：</w:t>
            </w:r>
            <w:r>
              <w:rPr>
                <w:color w:val="000000"/>
                <w:szCs w:val="21"/>
                <w:highlight w:val="none"/>
              </w:rPr>
            </w:r>
            <w:r/>
          </w:p>
          <w:p>
            <w:pPr>
              <w:pStyle w:val="686"/>
              <w:jc w:val="left"/>
              <w:spacing w:line="360" w:lineRule="auto"/>
              <w:rPr>
                <w:color w:val="000000"/>
                <w:szCs w:val="21"/>
                <w:highlight w:val="none"/>
              </w:rPr>
            </w:pPr>
            <w:r>
              <w:rPr>
                <w:color w:val="000000"/>
                <w:szCs w:val="21"/>
                <w:highlight w:val="none"/>
              </w:rPr>
              <w:t xml:space="preserve">产品选型</w:t>
            </w:r>
            <w:r>
              <w:rPr>
                <w:rFonts w:hint="eastAsia"/>
                <w:color w:val="000000"/>
                <w:szCs w:val="21"/>
                <w:highlight w:val="none"/>
              </w:rPr>
              <w:t xml:space="preserve">先进</w:t>
            </w:r>
            <w:r>
              <w:rPr>
                <w:color w:val="000000"/>
                <w:szCs w:val="21"/>
                <w:highlight w:val="none"/>
              </w:rPr>
              <w:t xml:space="preserve">、规格、设计的科学合理，制造工艺水平好，</w:t>
            </w:r>
            <w:r>
              <w:rPr>
                <w:rFonts w:hint="eastAsia"/>
                <w:color w:val="000000"/>
                <w:szCs w:val="21"/>
                <w:highlight w:val="none"/>
              </w:rPr>
              <w:t xml:space="preserve">自动化程度高、无需人工干预</w:t>
            </w:r>
            <w:r>
              <w:rPr>
                <w:color w:val="000000"/>
                <w:szCs w:val="21"/>
                <w:highlight w:val="none"/>
              </w:rPr>
              <w:t xml:space="preserve">且与项目需求的吻合度高的得6分；</w:t>
            </w:r>
            <w:r>
              <w:rPr>
                <w:color w:val="000000"/>
                <w:szCs w:val="21"/>
                <w:highlight w:val="none"/>
              </w:rPr>
            </w:r>
            <w:r/>
          </w:p>
          <w:p>
            <w:pPr>
              <w:pStyle w:val="686"/>
              <w:jc w:val="left"/>
              <w:spacing w:line="360" w:lineRule="auto"/>
              <w:rPr>
                <w:color w:val="000000"/>
                <w:szCs w:val="21"/>
                <w:highlight w:val="none"/>
              </w:rPr>
            </w:pPr>
            <w:r>
              <w:rPr>
                <w:color w:val="000000"/>
                <w:szCs w:val="21"/>
                <w:highlight w:val="none"/>
              </w:rPr>
              <w:t xml:space="preserve">产品选型较</w:t>
            </w:r>
            <w:r>
              <w:rPr>
                <w:rFonts w:hint="eastAsia"/>
                <w:color w:val="000000"/>
                <w:szCs w:val="21"/>
                <w:highlight w:val="none"/>
              </w:rPr>
              <w:t xml:space="preserve">先进</w:t>
            </w:r>
            <w:r>
              <w:rPr>
                <w:color w:val="000000"/>
                <w:szCs w:val="21"/>
                <w:highlight w:val="none"/>
              </w:rPr>
              <w:t xml:space="preserve">、规格、设计的较为科学合理，制造工艺水平较好，</w:t>
            </w:r>
            <w:r>
              <w:rPr>
                <w:rFonts w:hint="eastAsia"/>
                <w:color w:val="000000"/>
                <w:szCs w:val="21"/>
                <w:highlight w:val="none"/>
              </w:rPr>
              <w:t xml:space="preserve">自动化程度较高、个别步骤需要人工干预</w:t>
            </w:r>
            <w:r>
              <w:rPr>
                <w:color w:val="000000"/>
                <w:szCs w:val="21"/>
                <w:highlight w:val="none"/>
              </w:rPr>
              <w:t xml:space="preserve">且与项目需求的吻合度较好的得4分；</w:t>
            </w:r>
            <w:r>
              <w:rPr>
                <w:color w:val="000000"/>
                <w:szCs w:val="21"/>
                <w:highlight w:val="none"/>
              </w:rPr>
            </w:r>
            <w:r/>
          </w:p>
          <w:p>
            <w:pPr>
              <w:pStyle w:val="686"/>
              <w:jc w:val="left"/>
              <w:spacing w:line="360" w:lineRule="auto"/>
              <w:rPr>
                <w:color w:val="000000"/>
                <w:szCs w:val="21"/>
                <w:highlight w:val="none"/>
              </w:rPr>
            </w:pPr>
            <w:r>
              <w:rPr>
                <w:color w:val="000000"/>
                <w:szCs w:val="21"/>
                <w:highlight w:val="none"/>
              </w:rPr>
              <w:t xml:space="preserve">产品选型一般、规格、设计的一般合理，制造工艺水平一般</w:t>
            </w:r>
            <w:r>
              <w:rPr>
                <w:rFonts w:hint="eastAsia"/>
                <w:color w:val="000000"/>
                <w:szCs w:val="21"/>
                <w:highlight w:val="none"/>
              </w:rPr>
              <w:t xml:space="preserve">、自动化程度一般、多个步骤需要人工干预</w:t>
            </w:r>
            <w:r>
              <w:rPr>
                <w:color w:val="000000"/>
                <w:szCs w:val="21"/>
                <w:highlight w:val="none"/>
              </w:rPr>
              <w:t xml:space="preserve">且与项目需求的吻合度一般，得2分；</w:t>
            </w:r>
            <w:r>
              <w:rPr>
                <w:color w:val="000000"/>
                <w:szCs w:val="21"/>
                <w:highlight w:val="none"/>
              </w:rPr>
            </w:r>
            <w:r/>
          </w:p>
          <w:p>
            <w:pPr>
              <w:pStyle w:val="686"/>
              <w:jc w:val="left"/>
              <w:spacing w:line="360" w:lineRule="auto"/>
              <w:rPr>
                <w:color w:val="000000"/>
                <w:szCs w:val="21"/>
                <w:highlight w:val="none"/>
              </w:rPr>
            </w:pPr>
            <w:r>
              <w:rPr>
                <w:color w:val="000000"/>
                <w:szCs w:val="21"/>
                <w:highlight w:val="none"/>
              </w:rPr>
              <w:t xml:space="preserve">其他不得分。</w:t>
            </w:r>
            <w:r>
              <w:rPr>
                <w:color w:val="000000"/>
                <w:szCs w:val="21"/>
                <w:highlight w:val="none"/>
              </w:rPr>
            </w:r>
            <w:r/>
          </w:p>
        </w:tc>
        <w:tc>
          <w:tcPr>
            <w:tcW w:w="474" w:type="dxa"/>
            <w:vAlign w:val="center"/>
            <w:textDirection w:val="lrTb"/>
            <w:noWrap w:val="false"/>
          </w:tcPr>
          <w:p>
            <w:pPr>
              <w:pStyle w:val="686"/>
              <w:jc w:val="center"/>
              <w:spacing w:line="360" w:lineRule="auto"/>
              <w:rPr>
                <w:color w:val="000000"/>
                <w:szCs w:val="21"/>
                <w:highlight w:val="none"/>
              </w:rPr>
            </w:pPr>
            <w:r>
              <w:rPr>
                <w:color w:val="000000"/>
                <w:szCs w:val="21"/>
                <w:highlight w:val="none"/>
              </w:rPr>
              <w:t xml:space="preserve">6</w:t>
            </w:r>
            <w:r>
              <w:rPr>
                <w:color w:val="000000"/>
                <w:szCs w:val="21"/>
                <w:highlight w:val="none"/>
              </w:rPr>
            </w:r>
            <w:r/>
          </w:p>
        </w:tc>
      </w:tr>
      <w:tr>
        <w:trPr/>
        <w:tc>
          <w:tcPr>
            <w:tcW w:w="374" w:type="dxa"/>
            <w:vAlign w:val="center"/>
            <w:textDirection w:val="lrTb"/>
            <w:noWrap w:val="false"/>
          </w:tcPr>
          <w:p>
            <w:pPr>
              <w:pStyle w:val="686"/>
              <w:jc w:val="center"/>
              <w:spacing w:line="360" w:lineRule="auto"/>
              <w:rPr>
                <w:color w:val="000000"/>
                <w:szCs w:val="21"/>
                <w:highlight w:val="none"/>
              </w:rPr>
            </w:pPr>
            <w:r>
              <w:rPr>
                <w:color w:val="000000"/>
                <w:szCs w:val="21"/>
                <w:highlight w:val="none"/>
              </w:rPr>
              <w:t xml:space="preserve">6</w:t>
            </w:r>
            <w:r>
              <w:rPr>
                <w:color w:val="000000"/>
                <w:szCs w:val="21"/>
                <w:highlight w:val="none"/>
              </w:rPr>
            </w:r>
            <w:r/>
          </w:p>
        </w:tc>
        <w:tc>
          <w:tcPr>
            <w:tcW w:w="632" w:type="dxa"/>
            <w:vAlign w:val="center"/>
            <w:textDirection w:val="lrTb"/>
            <w:noWrap w:val="false"/>
          </w:tcPr>
          <w:p>
            <w:pPr>
              <w:pStyle w:val="686"/>
              <w:jc w:val="center"/>
              <w:spacing w:line="360" w:lineRule="auto"/>
              <w:rPr>
                <w:color w:val="000000"/>
                <w:szCs w:val="21"/>
                <w:highlight w:val="none"/>
              </w:rPr>
            </w:pPr>
            <w:r>
              <w:rPr>
                <w:color w:val="000000"/>
                <w:szCs w:val="21"/>
                <w:highlight w:val="none"/>
              </w:rPr>
              <w:t xml:space="preserve">实施</w:t>
            </w:r>
            <w:r>
              <w:rPr>
                <w:color w:val="000000"/>
                <w:szCs w:val="21"/>
                <w:highlight w:val="none"/>
              </w:rPr>
            </w:r>
            <w:r/>
          </w:p>
          <w:p>
            <w:pPr>
              <w:pStyle w:val="686"/>
              <w:jc w:val="center"/>
              <w:spacing w:line="360" w:lineRule="auto"/>
              <w:rPr>
                <w:color w:val="000000"/>
                <w:position w:val="-10"/>
                <w:szCs w:val="21"/>
                <w:highlight w:val="none"/>
              </w:rPr>
            </w:pPr>
            <w:r>
              <w:rPr>
                <w:color w:val="000000"/>
                <w:szCs w:val="21"/>
                <w:highlight w:val="none"/>
              </w:rPr>
              <w:t xml:space="preserve">方案</w:t>
            </w:r>
            <w:r>
              <w:rPr>
                <w:color w:val="000000"/>
                <w:position w:val="-10"/>
                <w:szCs w:val="21"/>
                <w:highlight w:val="none"/>
              </w:rPr>
            </w:r>
            <w:r/>
          </w:p>
        </w:tc>
        <w:tc>
          <w:tcPr>
            <w:tcW w:w="3520" w:type="dxa"/>
            <w:vAlign w:val="center"/>
            <w:textDirection w:val="lrTb"/>
            <w:noWrap w:val="false"/>
          </w:tcPr>
          <w:p>
            <w:pPr>
              <w:pStyle w:val="686"/>
              <w:jc w:val="left"/>
              <w:spacing w:line="360" w:lineRule="auto"/>
              <w:rPr>
                <w:color w:val="000000"/>
                <w:szCs w:val="21"/>
                <w:highlight w:val="none"/>
              </w:rPr>
            </w:pPr>
            <w:r>
              <w:rPr>
                <w:color w:val="000000"/>
                <w:szCs w:val="21"/>
                <w:highlight w:val="none"/>
              </w:rPr>
              <w:t xml:space="preserve">评委根据投标人提供的包括但不限于供货计划、运输工具、安装调试、进度计划、系统对接等项目实施方案的合理性、可行性、对不可预见因素的预测、人员配置、协调能力和实施步骤、进度计划和保证措施、质量和安全控制方案及措施等进行综合评分。</w:t>
            </w:r>
            <w:r>
              <w:rPr>
                <w:color w:val="000000"/>
                <w:szCs w:val="21"/>
                <w:highlight w:val="none"/>
              </w:rPr>
            </w:r>
            <w:r/>
          </w:p>
          <w:p>
            <w:pPr>
              <w:pStyle w:val="686"/>
              <w:jc w:val="left"/>
              <w:spacing w:line="360" w:lineRule="auto"/>
              <w:rPr>
                <w:color w:val="000000"/>
                <w:szCs w:val="21"/>
                <w:highlight w:val="none"/>
              </w:rPr>
            </w:pPr>
            <w:r>
              <w:rPr>
                <w:color w:val="000000"/>
                <w:szCs w:val="21"/>
                <w:highlight w:val="none"/>
              </w:rPr>
              <w:t xml:space="preserve">实施方案关键思路清晰、准确、完整、全面，计划编制合理可行，关键节点的控制措施有力、合理、可行，得7分；</w:t>
            </w:r>
            <w:r>
              <w:rPr>
                <w:color w:val="000000"/>
                <w:szCs w:val="21"/>
                <w:highlight w:val="none"/>
              </w:rPr>
            </w:r>
            <w:r/>
          </w:p>
          <w:p>
            <w:pPr>
              <w:pStyle w:val="686"/>
              <w:jc w:val="left"/>
              <w:spacing w:line="360" w:lineRule="auto"/>
              <w:rPr>
                <w:color w:val="000000"/>
                <w:szCs w:val="21"/>
                <w:highlight w:val="none"/>
              </w:rPr>
            </w:pPr>
            <w:r>
              <w:rPr>
                <w:color w:val="000000"/>
                <w:szCs w:val="21"/>
                <w:highlight w:val="none"/>
              </w:rPr>
              <w:t xml:space="preserve">计划和措施有可行性满足项目需求，得4分；</w:t>
            </w:r>
            <w:r>
              <w:rPr>
                <w:color w:val="000000"/>
                <w:szCs w:val="21"/>
                <w:highlight w:val="none"/>
              </w:rPr>
            </w:r>
            <w:r/>
          </w:p>
          <w:p>
            <w:pPr>
              <w:pStyle w:val="686"/>
              <w:jc w:val="left"/>
              <w:spacing w:line="360" w:lineRule="auto"/>
              <w:rPr>
                <w:color w:val="000000"/>
                <w:szCs w:val="21"/>
                <w:highlight w:val="none"/>
              </w:rPr>
            </w:pPr>
            <w:r>
              <w:rPr>
                <w:color w:val="000000"/>
                <w:szCs w:val="21"/>
                <w:highlight w:val="none"/>
              </w:rPr>
              <w:t xml:space="preserve">计划和措施有可行性但有瑕疵，得1分；</w:t>
            </w:r>
            <w:r>
              <w:rPr>
                <w:color w:val="000000"/>
                <w:szCs w:val="21"/>
                <w:highlight w:val="none"/>
              </w:rPr>
            </w:r>
            <w:r/>
          </w:p>
          <w:p>
            <w:pPr>
              <w:pStyle w:val="686"/>
              <w:jc w:val="left"/>
              <w:spacing w:line="360" w:lineRule="auto"/>
              <w:rPr>
                <w:color w:val="000000"/>
                <w:szCs w:val="21"/>
                <w:highlight w:val="none"/>
              </w:rPr>
            </w:pPr>
            <w:r>
              <w:rPr>
                <w:color w:val="000000"/>
                <w:szCs w:val="21"/>
                <w:highlight w:val="none"/>
              </w:rPr>
              <w:t xml:space="preserve">计划和措施有缺陷，不可行，得0分。</w:t>
            </w:r>
            <w:r>
              <w:rPr>
                <w:color w:val="000000"/>
                <w:szCs w:val="21"/>
                <w:highlight w:val="none"/>
              </w:rPr>
            </w:r>
            <w:r/>
          </w:p>
        </w:tc>
        <w:tc>
          <w:tcPr>
            <w:tcW w:w="474" w:type="dxa"/>
            <w:vAlign w:val="center"/>
            <w:textDirection w:val="lrTb"/>
            <w:noWrap w:val="false"/>
          </w:tcPr>
          <w:p>
            <w:pPr>
              <w:pStyle w:val="686"/>
              <w:jc w:val="center"/>
              <w:spacing w:line="360" w:lineRule="auto"/>
              <w:rPr>
                <w:color w:val="000000"/>
                <w:szCs w:val="21"/>
                <w:highlight w:val="none"/>
              </w:rPr>
            </w:pPr>
            <w:r>
              <w:rPr>
                <w:color w:val="000000"/>
                <w:szCs w:val="21"/>
                <w:highlight w:val="none"/>
              </w:rPr>
              <w:t xml:space="preserve">7</w:t>
            </w:r>
            <w:r>
              <w:rPr>
                <w:color w:val="000000"/>
                <w:szCs w:val="21"/>
                <w:highlight w:val="none"/>
              </w:rPr>
            </w:r>
            <w:r/>
          </w:p>
        </w:tc>
      </w:tr>
      <w:tr>
        <w:trPr/>
        <w:tc>
          <w:tcPr>
            <w:tcW w:w="374" w:type="dxa"/>
            <w:vAlign w:val="center"/>
            <w:textDirection w:val="lrTb"/>
            <w:noWrap w:val="false"/>
          </w:tcPr>
          <w:p>
            <w:pPr>
              <w:pStyle w:val="686"/>
              <w:jc w:val="center"/>
              <w:spacing w:line="360" w:lineRule="auto"/>
              <w:rPr>
                <w:color w:val="000000"/>
                <w:szCs w:val="21"/>
                <w:highlight w:val="none"/>
              </w:rPr>
            </w:pPr>
            <w:r>
              <w:rPr>
                <w:color w:val="000000"/>
                <w:szCs w:val="21"/>
                <w:highlight w:val="none"/>
              </w:rPr>
              <w:t xml:space="preserve">7</w:t>
            </w:r>
            <w:r>
              <w:rPr>
                <w:color w:val="000000"/>
                <w:szCs w:val="21"/>
                <w:highlight w:val="none"/>
              </w:rPr>
            </w:r>
            <w:r/>
          </w:p>
        </w:tc>
        <w:tc>
          <w:tcPr>
            <w:tcW w:w="632" w:type="dxa"/>
            <w:vAlign w:val="center"/>
            <w:textDirection w:val="lrTb"/>
            <w:noWrap w:val="false"/>
          </w:tcPr>
          <w:p>
            <w:pPr>
              <w:pStyle w:val="686"/>
              <w:jc w:val="center"/>
              <w:spacing w:line="360" w:lineRule="auto"/>
              <w:rPr>
                <w:color w:val="000000"/>
                <w:szCs w:val="21"/>
                <w:highlight w:val="none"/>
              </w:rPr>
            </w:pPr>
            <w:r>
              <w:rPr>
                <w:color w:val="000000"/>
                <w:szCs w:val="21"/>
                <w:highlight w:val="none"/>
              </w:rPr>
              <w:t xml:space="preserve">售后方案</w:t>
            </w:r>
            <w:r>
              <w:rPr>
                <w:color w:val="000000"/>
                <w:szCs w:val="21"/>
                <w:highlight w:val="none"/>
              </w:rPr>
            </w:r>
            <w:r/>
          </w:p>
        </w:tc>
        <w:tc>
          <w:tcPr>
            <w:tcW w:w="3520" w:type="dxa"/>
            <w:vAlign w:val="center"/>
            <w:textDirection w:val="lrTb"/>
            <w:noWrap w:val="false"/>
          </w:tcPr>
          <w:p>
            <w:pPr>
              <w:pStyle w:val="686"/>
              <w:jc w:val="left"/>
              <w:spacing w:line="360" w:lineRule="auto"/>
              <w:rPr>
                <w:rFonts w:hint="eastAsia"/>
                <w:bCs/>
                <w:color w:val="000000"/>
                <w:szCs w:val="21"/>
                <w:highlight w:val="none"/>
              </w:rPr>
            </w:pPr>
            <w:r>
              <w:rPr>
                <w:color w:val="000000"/>
                <w:szCs w:val="21"/>
                <w:highlight w:val="none"/>
              </w:rPr>
              <w:t xml:space="preserve">评委根据投标人提供的投标人针对本项目提供完整售后服务方案或承诺，包括但不限于技术支持、售后服务内容及体系、售后服务响应时间及响应机制、</w:t>
            </w:r>
            <w:r>
              <w:rPr>
                <w:bCs/>
                <w:color w:val="000000"/>
                <w:szCs w:val="21"/>
                <w:highlight w:val="none"/>
              </w:rPr>
              <w:t xml:space="preserve">售后服务团队配备</w:t>
            </w:r>
            <w:r>
              <w:rPr>
                <w:bCs/>
                <w:color w:val="000000"/>
                <w:szCs w:val="21"/>
                <w:highlight w:val="none"/>
              </w:rPr>
              <w:t xml:space="preserve">、质保期满后的售后服务范围和收费情况</w:t>
            </w:r>
            <w:r>
              <w:rPr>
                <w:rFonts w:hint="eastAsia" w:ascii="宋体" w:hAnsi="宋体" w:cs="宋体"/>
                <w:bCs/>
                <w:color w:val="000000"/>
                <w:highlight w:val="none"/>
              </w:rPr>
              <w:t xml:space="preserve">及其他供应商可提供的优惠条件</w:t>
            </w:r>
            <w:r>
              <w:rPr>
                <w:bCs/>
                <w:color w:val="000000"/>
                <w:szCs w:val="21"/>
                <w:highlight w:val="none"/>
              </w:rPr>
              <w:t xml:space="preserve">等</w:t>
            </w:r>
            <w:r>
              <w:rPr>
                <w:rFonts w:hint="eastAsia"/>
                <w:bCs/>
                <w:color w:val="000000"/>
                <w:szCs w:val="21"/>
                <w:highlight w:val="none"/>
              </w:rPr>
              <w:t xml:space="preserve">进行综合评分。</w:t>
            </w:r>
            <w:r>
              <w:rPr>
                <w:rFonts w:hint="eastAsia"/>
                <w:bCs/>
                <w:color w:val="000000"/>
                <w:szCs w:val="21"/>
                <w:highlight w:val="none"/>
              </w:rPr>
            </w:r>
            <w:r/>
          </w:p>
          <w:p>
            <w:pPr>
              <w:pStyle w:val="686"/>
              <w:jc w:val="left"/>
              <w:spacing w:line="360" w:lineRule="auto"/>
              <w:rPr>
                <w:color w:val="000000"/>
                <w:szCs w:val="21"/>
                <w:highlight w:val="none"/>
              </w:rPr>
            </w:pPr>
            <w:r>
              <w:rPr>
                <w:color w:val="000000"/>
                <w:szCs w:val="21"/>
                <w:highlight w:val="none"/>
              </w:rPr>
              <w:t xml:space="preserve">内容编写充分且条理清晰，具有可实施性、科学性和合理性，得7分；</w:t>
            </w:r>
            <w:r>
              <w:rPr>
                <w:color w:val="000000"/>
                <w:szCs w:val="21"/>
                <w:highlight w:val="none"/>
              </w:rPr>
            </w:r>
            <w:r/>
          </w:p>
          <w:p>
            <w:pPr>
              <w:pStyle w:val="686"/>
              <w:jc w:val="left"/>
              <w:spacing w:line="360" w:lineRule="auto"/>
              <w:rPr>
                <w:color w:val="000000"/>
                <w:szCs w:val="21"/>
                <w:highlight w:val="none"/>
              </w:rPr>
            </w:pPr>
            <w:r>
              <w:rPr>
                <w:color w:val="000000"/>
                <w:szCs w:val="21"/>
                <w:highlight w:val="none"/>
              </w:rPr>
              <w:t xml:space="preserve">售后服务方案编写条理基本清晰，方案内容虽有欠缺或不完善的地方，但尚不影响项目的实施和售后服务，得4分；</w:t>
            </w:r>
            <w:r>
              <w:rPr>
                <w:color w:val="000000"/>
                <w:szCs w:val="21"/>
                <w:highlight w:val="none"/>
              </w:rPr>
            </w:r>
            <w:r/>
          </w:p>
          <w:p>
            <w:pPr>
              <w:pStyle w:val="686"/>
              <w:jc w:val="left"/>
              <w:spacing w:line="360" w:lineRule="auto"/>
              <w:rPr>
                <w:color w:val="000000"/>
                <w:szCs w:val="21"/>
                <w:highlight w:val="none"/>
              </w:rPr>
            </w:pPr>
            <w:r>
              <w:rPr>
                <w:color w:val="000000"/>
                <w:szCs w:val="21"/>
                <w:highlight w:val="none"/>
              </w:rPr>
              <w:t xml:space="preserve">实施方案编写条理不够清晰，内容简略、与项目实际情况相差较大的得1分；</w:t>
            </w:r>
            <w:r>
              <w:rPr>
                <w:color w:val="000000"/>
                <w:szCs w:val="21"/>
                <w:highlight w:val="none"/>
              </w:rPr>
            </w:r>
            <w:r/>
          </w:p>
          <w:p>
            <w:pPr>
              <w:pStyle w:val="686"/>
              <w:jc w:val="left"/>
              <w:spacing w:line="360" w:lineRule="auto"/>
              <w:rPr>
                <w:color w:val="000000"/>
                <w:szCs w:val="21"/>
                <w:highlight w:val="none"/>
              </w:rPr>
            </w:pPr>
            <w:r>
              <w:rPr>
                <w:color w:val="000000"/>
                <w:szCs w:val="21"/>
                <w:highlight w:val="none"/>
              </w:rPr>
              <w:t xml:space="preserve">未提供售后服务方案的不得分。</w:t>
            </w:r>
            <w:r>
              <w:rPr>
                <w:color w:val="000000"/>
                <w:szCs w:val="21"/>
                <w:highlight w:val="none"/>
              </w:rPr>
            </w:r>
            <w:r/>
          </w:p>
        </w:tc>
        <w:tc>
          <w:tcPr>
            <w:tcW w:w="474" w:type="dxa"/>
            <w:vAlign w:val="center"/>
            <w:textDirection w:val="lrTb"/>
            <w:noWrap w:val="false"/>
          </w:tcPr>
          <w:p>
            <w:pPr>
              <w:pStyle w:val="686"/>
              <w:jc w:val="center"/>
              <w:spacing w:line="360" w:lineRule="auto"/>
              <w:rPr>
                <w:color w:val="000000"/>
                <w:szCs w:val="21"/>
                <w:highlight w:val="none"/>
              </w:rPr>
            </w:pPr>
            <w:r>
              <w:rPr>
                <w:color w:val="000000"/>
                <w:szCs w:val="21"/>
                <w:highlight w:val="none"/>
              </w:rPr>
              <w:t xml:space="preserve">7</w:t>
            </w:r>
            <w:r>
              <w:rPr>
                <w:color w:val="000000"/>
                <w:szCs w:val="21"/>
                <w:highlight w:val="none"/>
              </w:rPr>
            </w:r>
            <w:r/>
          </w:p>
        </w:tc>
      </w:tr>
      <w:tr>
        <w:trPr/>
        <w:tc>
          <w:tcPr>
            <w:tcW w:w="374" w:type="dxa"/>
            <w:vAlign w:val="center"/>
            <w:textDirection w:val="lrTb"/>
            <w:noWrap w:val="false"/>
          </w:tcPr>
          <w:p>
            <w:pPr>
              <w:pStyle w:val="686"/>
              <w:jc w:val="center"/>
              <w:spacing w:line="360" w:lineRule="auto"/>
              <w:rPr>
                <w:color w:val="000000"/>
                <w:szCs w:val="21"/>
                <w:highlight w:val="none"/>
              </w:rPr>
            </w:pPr>
            <w:r>
              <w:rPr>
                <w:rFonts w:hint="eastAsia"/>
                <w:color w:val="000000"/>
                <w:szCs w:val="21"/>
                <w:highlight w:val="none"/>
              </w:rPr>
              <w:t xml:space="preserve">8</w:t>
            </w:r>
            <w:r>
              <w:rPr>
                <w:color w:val="000000"/>
                <w:szCs w:val="21"/>
                <w:highlight w:val="none"/>
              </w:rPr>
            </w:r>
            <w:r/>
          </w:p>
        </w:tc>
        <w:tc>
          <w:tcPr>
            <w:tcW w:w="632" w:type="dxa"/>
            <w:vAlign w:val="center"/>
            <w:textDirection w:val="lrTb"/>
            <w:noWrap w:val="false"/>
          </w:tcPr>
          <w:p>
            <w:pPr>
              <w:pStyle w:val="686"/>
              <w:jc w:val="center"/>
              <w:spacing w:line="360" w:lineRule="auto"/>
              <w:rPr>
                <w:color w:val="000000"/>
                <w:szCs w:val="21"/>
                <w:highlight w:val="none"/>
              </w:rPr>
            </w:pPr>
            <w:r>
              <w:rPr>
                <w:rFonts w:hint="eastAsia"/>
                <w:color w:val="000000"/>
                <w:highlight w:val="none"/>
              </w:rPr>
              <w:t xml:space="preserve">应急方案</w:t>
            </w:r>
            <w:r>
              <w:rPr>
                <w:color w:val="000000"/>
                <w:szCs w:val="21"/>
                <w:highlight w:val="none"/>
              </w:rPr>
            </w:r>
            <w:r/>
          </w:p>
        </w:tc>
        <w:tc>
          <w:tcPr>
            <w:tcW w:w="3520" w:type="dxa"/>
            <w:vAlign w:val="center"/>
            <w:textDirection w:val="lrTb"/>
            <w:noWrap w:val="false"/>
          </w:tcPr>
          <w:p>
            <w:pPr>
              <w:pStyle w:val="686"/>
              <w:spacing w:line="360" w:lineRule="auto"/>
              <w:rPr>
                <w:rFonts w:hint="eastAsia"/>
                <w:color w:val="000000"/>
                <w:highlight w:val="none"/>
              </w:rPr>
            </w:pPr>
            <w:r>
              <w:rPr>
                <w:rFonts w:hint="eastAsia"/>
                <w:color w:val="000000"/>
                <w:highlight w:val="none"/>
              </w:rPr>
              <w:t xml:space="preserve">根据该项目提供符合采购方情况的应急保障方案和风险管理方案。</w:t>
            </w:r>
            <w:r>
              <w:rPr>
                <w:rFonts w:hint="eastAsia"/>
                <w:color w:val="000000"/>
                <w:highlight w:val="none"/>
              </w:rPr>
            </w:r>
            <w:r/>
          </w:p>
          <w:p>
            <w:pPr>
              <w:pStyle w:val="686"/>
              <w:spacing w:line="360" w:lineRule="auto"/>
              <w:rPr>
                <w:rFonts w:hint="eastAsia"/>
                <w:color w:val="000000"/>
                <w:highlight w:val="none"/>
              </w:rPr>
            </w:pPr>
            <w:r>
              <w:rPr>
                <w:rFonts w:hint="eastAsia"/>
                <w:color w:val="000000"/>
                <w:highlight w:val="none"/>
              </w:rPr>
              <w:t xml:space="preserve">根据其提供的应急方案、对不可预见因素的预测、风险管理方案、应急处理、应急人员安排、时效性、与采购人配合应急处理措施等方面，根据其可行性、有效性、合理性等进行综合评审。</w:t>
            </w:r>
            <w:r>
              <w:rPr>
                <w:rFonts w:hint="eastAsia"/>
                <w:color w:val="000000"/>
                <w:highlight w:val="none"/>
              </w:rPr>
            </w:r>
            <w:r/>
          </w:p>
          <w:p>
            <w:pPr>
              <w:pStyle w:val="686"/>
              <w:spacing w:line="360" w:lineRule="auto"/>
              <w:rPr>
                <w:rFonts w:hint="eastAsia"/>
                <w:color w:val="000000"/>
                <w:highlight w:val="none"/>
              </w:rPr>
            </w:pPr>
            <w:r>
              <w:rPr>
                <w:rFonts w:hint="eastAsia"/>
                <w:color w:val="000000"/>
                <w:highlight w:val="none"/>
              </w:rPr>
              <w:t xml:space="preserve">要求：具有应急和重大故障预防措施，以及可能出现的紧急情况和其他不可预见的问题的应急响应时间、补救措施等，重大故障分析规划出合理应对的措施、有关经验措施和实施预案、对重点难点的分析等。</w:t>
            </w:r>
            <w:r>
              <w:rPr>
                <w:rFonts w:hint="eastAsia"/>
                <w:color w:val="000000"/>
                <w:highlight w:val="none"/>
              </w:rPr>
            </w:r>
            <w:r/>
          </w:p>
          <w:p>
            <w:pPr>
              <w:pStyle w:val="686"/>
              <w:spacing w:line="360" w:lineRule="auto"/>
              <w:rPr>
                <w:rFonts w:hint="eastAsia"/>
                <w:color w:val="000000"/>
                <w:highlight w:val="none"/>
              </w:rPr>
            </w:pPr>
            <w:r>
              <w:rPr>
                <w:rFonts w:hint="eastAsia"/>
                <w:color w:val="000000"/>
                <w:highlight w:val="none"/>
              </w:rPr>
              <w:t xml:space="preserve">方案全面合理，响应时间迅速，应急处理措施成熟、方案全面利于执行、与采购人配合度高，优于采购需求的得</w:t>
            </w:r>
            <w:r>
              <w:rPr>
                <w:color w:val="000000"/>
                <w:highlight w:val="none"/>
              </w:rPr>
              <w:t xml:space="preserve">6</w:t>
            </w:r>
            <w:r>
              <w:rPr>
                <w:rFonts w:hint="eastAsia"/>
                <w:color w:val="000000"/>
                <w:highlight w:val="none"/>
              </w:rPr>
              <w:t xml:space="preserve">分；</w:t>
            </w:r>
            <w:r>
              <w:rPr>
                <w:rFonts w:hint="eastAsia"/>
                <w:color w:val="000000"/>
                <w:highlight w:val="none"/>
              </w:rPr>
            </w:r>
            <w:r/>
          </w:p>
          <w:p>
            <w:pPr>
              <w:pStyle w:val="686"/>
              <w:spacing w:line="360" w:lineRule="auto"/>
              <w:rPr>
                <w:rFonts w:hint="eastAsia"/>
                <w:color w:val="000000"/>
                <w:highlight w:val="none"/>
              </w:rPr>
            </w:pPr>
            <w:r>
              <w:rPr>
                <w:rFonts w:hint="eastAsia"/>
                <w:color w:val="000000"/>
                <w:highlight w:val="none"/>
              </w:rPr>
              <w:t xml:space="preserve">方案合理可行，响应时间可行，应急处理措施可行，与采购人配合的对应措施可行，满足采购需求的得</w:t>
            </w:r>
            <w:r>
              <w:rPr>
                <w:color w:val="000000"/>
                <w:highlight w:val="none"/>
              </w:rPr>
              <w:t xml:space="preserve">4</w:t>
            </w:r>
            <w:r>
              <w:rPr>
                <w:rFonts w:hint="eastAsia"/>
                <w:color w:val="000000"/>
                <w:highlight w:val="none"/>
              </w:rPr>
              <w:t xml:space="preserve">分；</w:t>
            </w:r>
            <w:r>
              <w:rPr>
                <w:rFonts w:hint="eastAsia"/>
                <w:color w:val="000000"/>
                <w:highlight w:val="none"/>
              </w:rPr>
            </w:r>
            <w:r/>
          </w:p>
          <w:p>
            <w:pPr>
              <w:pStyle w:val="686"/>
              <w:spacing w:line="360" w:lineRule="auto"/>
              <w:rPr>
                <w:rFonts w:hint="eastAsia"/>
                <w:color w:val="000000"/>
                <w:highlight w:val="none"/>
              </w:rPr>
            </w:pPr>
            <w:r>
              <w:rPr>
                <w:rFonts w:hint="eastAsia"/>
                <w:color w:val="000000"/>
                <w:highlight w:val="none"/>
              </w:rPr>
              <w:t xml:space="preserve">应急处理方案略有缺陷经后期优化后可以符合采购需求的得</w:t>
            </w:r>
            <w:r>
              <w:rPr>
                <w:color w:val="000000"/>
                <w:highlight w:val="none"/>
              </w:rPr>
              <w:t xml:space="preserve">2</w:t>
            </w:r>
            <w:r>
              <w:rPr>
                <w:rFonts w:hint="eastAsia"/>
                <w:color w:val="000000"/>
                <w:highlight w:val="none"/>
              </w:rPr>
              <w:t xml:space="preserve">分；</w:t>
            </w:r>
            <w:r>
              <w:rPr>
                <w:rFonts w:hint="eastAsia"/>
                <w:color w:val="000000"/>
                <w:highlight w:val="none"/>
              </w:rPr>
            </w:r>
            <w:r/>
          </w:p>
          <w:p>
            <w:pPr>
              <w:pStyle w:val="686"/>
              <w:jc w:val="left"/>
              <w:spacing w:line="360" w:lineRule="auto"/>
              <w:rPr>
                <w:color w:val="000000"/>
                <w:szCs w:val="21"/>
                <w:highlight w:val="none"/>
              </w:rPr>
            </w:pPr>
            <w:r>
              <w:rPr>
                <w:rFonts w:hint="eastAsia"/>
                <w:color w:val="000000"/>
                <w:highlight w:val="none"/>
              </w:rPr>
              <w:t xml:space="preserve">未提供方案，或方案内容与本项目无关的不得分。</w:t>
            </w:r>
            <w:r>
              <w:rPr>
                <w:color w:val="000000"/>
                <w:szCs w:val="21"/>
                <w:highlight w:val="none"/>
              </w:rPr>
            </w:r>
            <w:r/>
          </w:p>
        </w:tc>
        <w:tc>
          <w:tcPr>
            <w:tcW w:w="474" w:type="dxa"/>
            <w:vAlign w:val="center"/>
            <w:textDirection w:val="lrTb"/>
            <w:noWrap w:val="false"/>
          </w:tcPr>
          <w:p>
            <w:pPr>
              <w:pStyle w:val="686"/>
              <w:jc w:val="center"/>
              <w:spacing w:line="360" w:lineRule="auto"/>
              <w:rPr>
                <w:color w:val="000000"/>
                <w:szCs w:val="21"/>
                <w:highlight w:val="none"/>
              </w:rPr>
            </w:pPr>
            <w:r>
              <w:rPr>
                <w:rFonts w:hint="eastAsia"/>
                <w:color w:val="000000"/>
                <w:szCs w:val="21"/>
                <w:highlight w:val="none"/>
              </w:rPr>
              <w:t xml:space="preserve">6</w:t>
            </w:r>
            <w:r>
              <w:rPr>
                <w:color w:val="000000"/>
                <w:szCs w:val="21"/>
                <w:highlight w:val="none"/>
              </w:rPr>
            </w:r>
            <w:r/>
          </w:p>
        </w:tc>
      </w:tr>
      <w:tr>
        <w:trPr/>
        <w:tc>
          <w:tcPr>
            <w:tcW w:w="374" w:type="dxa"/>
            <w:vAlign w:val="center"/>
            <w:textDirection w:val="lrTb"/>
            <w:noWrap w:val="false"/>
          </w:tcPr>
          <w:p>
            <w:pPr>
              <w:pStyle w:val="686"/>
              <w:jc w:val="center"/>
              <w:spacing w:line="360" w:lineRule="auto"/>
              <w:rPr>
                <w:color w:val="000000"/>
                <w:szCs w:val="21"/>
                <w:highlight w:val="none"/>
              </w:rPr>
            </w:pPr>
            <w:r>
              <w:rPr>
                <w:color w:val="000000"/>
                <w:szCs w:val="21"/>
                <w:highlight w:val="none"/>
              </w:rPr>
              <w:t xml:space="preserve">9</w:t>
            </w:r>
            <w:r>
              <w:rPr>
                <w:color w:val="000000"/>
                <w:szCs w:val="21"/>
                <w:highlight w:val="none"/>
              </w:rPr>
            </w:r>
            <w:r/>
          </w:p>
        </w:tc>
        <w:tc>
          <w:tcPr>
            <w:tcW w:w="632" w:type="dxa"/>
            <w:vAlign w:val="center"/>
            <w:textDirection w:val="lrTb"/>
            <w:noWrap w:val="false"/>
          </w:tcPr>
          <w:p>
            <w:pPr>
              <w:pStyle w:val="686"/>
              <w:jc w:val="center"/>
              <w:spacing w:line="360" w:lineRule="auto"/>
              <w:rPr>
                <w:color w:val="000000"/>
                <w:szCs w:val="21"/>
                <w:highlight w:val="none"/>
              </w:rPr>
            </w:pPr>
            <w:r>
              <w:rPr>
                <w:color w:val="000000"/>
                <w:highlight w:val="none"/>
              </w:rPr>
              <w:t xml:space="preserve">培训服务实施方案</w:t>
            </w:r>
            <w:r>
              <w:rPr>
                <w:color w:val="000000"/>
                <w:szCs w:val="21"/>
                <w:highlight w:val="none"/>
              </w:rPr>
            </w:r>
            <w:r/>
          </w:p>
        </w:tc>
        <w:tc>
          <w:tcPr>
            <w:tcW w:w="3520" w:type="dxa"/>
            <w:vAlign w:val="center"/>
            <w:textDirection w:val="lrTb"/>
            <w:noWrap w:val="false"/>
          </w:tcPr>
          <w:p>
            <w:pPr>
              <w:pStyle w:val="686"/>
              <w:jc w:val="left"/>
              <w:spacing w:line="360" w:lineRule="auto"/>
              <w:rPr>
                <w:color w:val="000000"/>
                <w:szCs w:val="21"/>
                <w:highlight w:val="none"/>
              </w:rPr>
              <w:pBdr>
                <w:top w:val="none" w:color="000000" w:sz="4" w:space="0"/>
                <w:left w:val="none" w:color="000000" w:sz="4" w:space="0"/>
                <w:bottom w:val="none" w:color="000000" w:sz="4" w:space="0"/>
                <w:right w:val="none" w:color="000000" w:sz="4" w:space="0"/>
              </w:pBdr>
            </w:pPr>
            <w:r>
              <w:rPr>
                <w:color w:val="000000"/>
                <w:szCs w:val="21"/>
                <w:highlight w:val="none"/>
              </w:rPr>
              <w:t xml:space="preserve">评委根据投标文件中的培训方案进行打分，具体方案包括但不限于：拟派技术人员清单</w:t>
            </w:r>
            <w:r>
              <w:rPr>
                <w:rFonts w:hint="eastAsia"/>
                <w:color w:val="000000"/>
                <w:szCs w:val="21"/>
                <w:highlight w:val="none"/>
              </w:rPr>
              <w:t xml:space="preserve">、</w:t>
            </w:r>
            <w:r>
              <w:rPr>
                <w:color w:val="000000"/>
                <w:szCs w:val="21"/>
                <w:highlight w:val="none"/>
              </w:rPr>
              <w:t xml:space="preserve">培训计划及培训方案</w:t>
            </w:r>
            <w:r>
              <w:rPr>
                <w:rFonts w:hint="eastAsia"/>
                <w:color w:val="000000"/>
                <w:szCs w:val="21"/>
                <w:highlight w:val="none"/>
              </w:rPr>
              <w:t xml:space="preserve">、</w:t>
            </w:r>
            <w:r>
              <w:rPr>
                <w:color w:val="000000"/>
                <w:szCs w:val="21"/>
                <w:highlight w:val="none"/>
              </w:rPr>
              <w:t xml:space="preserve">是否具有详细的安装、使用、维护、保养等相关现场培训、事后的集中免费培训等计划</w:t>
            </w:r>
            <w:r>
              <w:rPr>
                <w:rFonts w:hint="eastAsia"/>
                <w:color w:val="000000"/>
                <w:szCs w:val="21"/>
                <w:highlight w:val="none"/>
              </w:rPr>
              <w:t xml:space="preserve">内容进行综合评审。</w:t>
            </w:r>
            <w:r>
              <w:rPr>
                <w:color w:val="000000"/>
                <w:szCs w:val="21"/>
                <w:highlight w:val="none"/>
              </w:rPr>
            </w:r>
            <w:r/>
          </w:p>
          <w:p>
            <w:pPr>
              <w:pStyle w:val="686"/>
              <w:jc w:val="left"/>
              <w:spacing w:line="360" w:lineRule="auto"/>
              <w:rPr>
                <w:color w:val="000000"/>
                <w:szCs w:val="21"/>
                <w:highlight w:val="none"/>
              </w:rPr>
              <w:pBdr>
                <w:top w:val="none" w:color="000000" w:sz="4" w:space="0"/>
                <w:left w:val="none" w:color="000000" w:sz="4" w:space="0"/>
                <w:bottom w:val="none" w:color="000000" w:sz="4" w:space="0"/>
                <w:right w:val="none" w:color="000000" w:sz="4" w:space="0"/>
              </w:pBdr>
            </w:pPr>
            <w:r>
              <w:rPr>
                <w:color w:val="000000"/>
                <w:szCs w:val="21"/>
                <w:highlight w:val="none"/>
              </w:rPr>
              <w:t xml:space="preserve">内容科学合理、完整、切实可行的得5分；</w:t>
            </w:r>
            <w:r>
              <w:rPr>
                <w:color w:val="000000"/>
                <w:szCs w:val="21"/>
                <w:highlight w:val="none"/>
              </w:rPr>
            </w:r>
            <w:r/>
          </w:p>
          <w:p>
            <w:pPr>
              <w:pStyle w:val="686"/>
              <w:jc w:val="left"/>
              <w:spacing w:line="360" w:lineRule="auto"/>
              <w:rPr>
                <w:color w:val="000000"/>
                <w:szCs w:val="21"/>
                <w:highlight w:val="none"/>
              </w:rPr>
              <w:pBdr>
                <w:top w:val="none" w:color="000000" w:sz="4" w:space="0"/>
                <w:left w:val="none" w:color="000000" w:sz="4" w:space="0"/>
                <w:bottom w:val="none" w:color="000000" w:sz="4" w:space="0"/>
                <w:right w:val="none" w:color="000000" w:sz="4" w:space="0"/>
              </w:pBdr>
            </w:pPr>
            <w:r>
              <w:rPr>
                <w:color w:val="000000"/>
                <w:szCs w:val="21"/>
                <w:highlight w:val="none"/>
              </w:rPr>
              <w:t xml:space="preserve">内容较为详细的，有一定的科学性和可行性的得3分</w:t>
            </w:r>
            <w:r>
              <w:rPr>
                <w:color w:val="000000"/>
                <w:szCs w:val="21"/>
                <w:highlight w:val="none"/>
              </w:rPr>
            </w:r>
            <w:r/>
          </w:p>
          <w:p>
            <w:pPr>
              <w:pStyle w:val="686"/>
              <w:jc w:val="left"/>
              <w:spacing w:line="360" w:lineRule="auto"/>
              <w:rPr>
                <w:color w:val="000000"/>
                <w:szCs w:val="21"/>
                <w:highlight w:val="none"/>
              </w:rPr>
              <w:pBdr>
                <w:top w:val="none" w:color="000000" w:sz="4" w:space="0"/>
                <w:left w:val="none" w:color="000000" w:sz="4" w:space="0"/>
                <w:bottom w:val="none" w:color="000000" w:sz="4" w:space="0"/>
                <w:right w:val="none" w:color="000000" w:sz="4" w:space="0"/>
              </w:pBdr>
            </w:pPr>
            <w:r>
              <w:rPr>
                <w:color w:val="000000"/>
                <w:szCs w:val="21"/>
                <w:highlight w:val="none"/>
              </w:rPr>
              <w:t xml:space="preserve">内容不完整、科学性欠合理、可行性欠妥的得1分；</w:t>
            </w:r>
            <w:r>
              <w:rPr>
                <w:color w:val="000000"/>
                <w:szCs w:val="21"/>
                <w:highlight w:val="none"/>
              </w:rPr>
            </w:r>
            <w:r/>
          </w:p>
          <w:p>
            <w:pPr>
              <w:pStyle w:val="686"/>
              <w:jc w:val="left"/>
              <w:spacing w:line="360" w:lineRule="auto"/>
              <w:rPr>
                <w:color w:val="000000"/>
                <w:highlight w:val="none"/>
              </w:rPr>
              <w:pBdr>
                <w:top w:val="none" w:color="000000" w:sz="4" w:space="0"/>
                <w:left w:val="none" w:color="000000" w:sz="4" w:space="0"/>
                <w:bottom w:val="none" w:color="000000" w:sz="4" w:space="0"/>
                <w:right w:val="none" w:color="000000" w:sz="4" w:space="0"/>
              </w:pBdr>
            </w:pPr>
            <w:r>
              <w:rPr>
                <w:color w:val="000000"/>
                <w:szCs w:val="21"/>
                <w:highlight w:val="none"/>
              </w:rPr>
              <w:t xml:space="preserve">未提供服务方案的不得分。</w:t>
            </w:r>
            <w:r>
              <w:rPr>
                <w:color w:val="000000"/>
                <w:highlight w:val="none"/>
              </w:rPr>
            </w:r>
            <w:r/>
          </w:p>
        </w:tc>
        <w:tc>
          <w:tcPr>
            <w:tcW w:w="474" w:type="dxa"/>
            <w:vAlign w:val="center"/>
            <w:textDirection w:val="lrTb"/>
            <w:noWrap w:val="false"/>
          </w:tcPr>
          <w:p>
            <w:pPr>
              <w:pStyle w:val="686"/>
              <w:jc w:val="center"/>
              <w:spacing w:line="360" w:lineRule="auto"/>
              <w:rPr>
                <w:color w:val="000000"/>
                <w:szCs w:val="21"/>
                <w:highlight w:val="none"/>
              </w:rPr>
            </w:pPr>
            <w:r>
              <w:rPr>
                <w:color w:val="000000"/>
                <w:szCs w:val="21"/>
                <w:highlight w:val="none"/>
              </w:rPr>
              <w:t xml:space="preserve">5</w:t>
            </w:r>
            <w:r>
              <w:rPr>
                <w:color w:val="000000"/>
                <w:szCs w:val="21"/>
                <w:highlight w:val="none"/>
              </w:rPr>
            </w:r>
            <w:r/>
          </w:p>
        </w:tc>
      </w:tr>
      <w:tr>
        <w:trPr/>
        <w:tc>
          <w:tcPr>
            <w:tcW w:w="374" w:type="dxa"/>
            <w:vAlign w:val="center"/>
            <w:textDirection w:val="lrTb"/>
            <w:noWrap w:val="false"/>
          </w:tcPr>
          <w:p>
            <w:pPr>
              <w:pStyle w:val="686"/>
              <w:jc w:val="center"/>
              <w:spacing w:line="360" w:lineRule="auto"/>
              <w:rPr>
                <w:color w:val="000000"/>
                <w:szCs w:val="21"/>
                <w:highlight w:val="none"/>
              </w:rPr>
            </w:pPr>
            <w:r>
              <w:rPr>
                <w:color w:val="000000"/>
                <w:szCs w:val="21"/>
                <w:highlight w:val="none"/>
              </w:rPr>
            </w:r>
            <w:r/>
          </w:p>
        </w:tc>
        <w:tc>
          <w:tcPr>
            <w:tcW w:w="632" w:type="dxa"/>
            <w:vAlign w:val="center"/>
            <w:textDirection w:val="lrTb"/>
            <w:noWrap w:val="false"/>
          </w:tcPr>
          <w:p>
            <w:pPr>
              <w:pStyle w:val="686"/>
              <w:jc w:val="center"/>
              <w:spacing w:line="360" w:lineRule="auto"/>
              <w:rPr>
                <w:color w:val="000000"/>
                <w:szCs w:val="21"/>
                <w:highlight w:val="none"/>
              </w:rPr>
            </w:pPr>
            <w:r>
              <w:rPr>
                <w:color w:val="000000"/>
                <w:szCs w:val="21"/>
                <w:highlight w:val="none"/>
              </w:rPr>
              <w:t xml:space="preserve">合计</w:t>
            </w:r>
            <w:r>
              <w:rPr>
                <w:color w:val="000000"/>
                <w:szCs w:val="21"/>
                <w:highlight w:val="none"/>
              </w:rPr>
            </w:r>
            <w:r/>
          </w:p>
        </w:tc>
        <w:tc>
          <w:tcPr>
            <w:tcW w:w="3520" w:type="dxa"/>
            <w:vAlign w:val="center"/>
            <w:textDirection w:val="lrTb"/>
            <w:noWrap w:val="false"/>
          </w:tcPr>
          <w:p>
            <w:pPr>
              <w:pStyle w:val="686"/>
              <w:jc w:val="center"/>
              <w:spacing w:line="360" w:lineRule="auto"/>
              <w:rPr>
                <w:color w:val="000000"/>
                <w:szCs w:val="21"/>
                <w:highlight w:val="none"/>
              </w:rPr>
            </w:pPr>
            <w:r>
              <w:rPr>
                <w:color w:val="000000"/>
                <w:szCs w:val="21"/>
                <w:highlight w:val="none"/>
              </w:rPr>
              <w:t xml:space="preserve">/</w:t>
            </w:r>
            <w:r>
              <w:rPr>
                <w:color w:val="000000"/>
                <w:szCs w:val="21"/>
                <w:highlight w:val="none"/>
              </w:rPr>
            </w:r>
            <w:r/>
          </w:p>
        </w:tc>
        <w:tc>
          <w:tcPr>
            <w:tcW w:w="474" w:type="dxa"/>
            <w:vAlign w:val="center"/>
            <w:textDirection w:val="lrTb"/>
            <w:noWrap w:val="false"/>
          </w:tcPr>
          <w:p>
            <w:pPr>
              <w:pStyle w:val="686"/>
              <w:jc w:val="center"/>
              <w:spacing w:line="360" w:lineRule="auto"/>
              <w:rPr>
                <w:color w:val="000000"/>
                <w:szCs w:val="21"/>
                <w:highlight w:val="none"/>
              </w:rPr>
            </w:pPr>
            <w:r>
              <w:rPr>
                <w:color w:val="000000"/>
                <w:szCs w:val="21"/>
                <w:highlight w:val="none"/>
              </w:rPr>
              <w:t xml:space="preserve">100</w:t>
            </w:r>
            <w:r>
              <w:rPr>
                <w:color w:val="000000"/>
                <w:szCs w:val="21"/>
                <w:highlight w:val="none"/>
              </w:rPr>
            </w:r>
            <w:r/>
          </w:p>
        </w:tc>
      </w:tr>
    </w:tbl>
    <w:p>
      <w:pPr>
        <w:pStyle w:val="686"/>
        <w:spacing w:line="360" w:lineRule="auto"/>
        <w:rPr>
          <w:b/>
          <w:bCs/>
          <w:color w:val="000000"/>
          <w:szCs w:val="21"/>
          <w:highlight w:val="none"/>
        </w:rPr>
      </w:pPr>
      <w:r/>
      <w:bookmarkEnd w:id="297"/>
      <w:r>
        <w:rPr>
          <w:b/>
          <w:bCs/>
          <w:color w:val="000000"/>
          <w:szCs w:val="21"/>
          <w:highlight w:val="none"/>
        </w:rPr>
      </w:r>
      <w:r/>
    </w:p>
    <w:p>
      <w:pPr>
        <w:pStyle w:val="686"/>
        <w:spacing w:line="360" w:lineRule="auto"/>
        <w:rPr>
          <w:b/>
          <w:bCs/>
          <w:color w:val="000000"/>
          <w:szCs w:val="21"/>
          <w:highlight w:val="none"/>
        </w:rPr>
      </w:pPr>
      <w:r>
        <w:rPr>
          <w:b/>
          <w:bCs/>
          <w:color w:val="000000"/>
          <w:szCs w:val="21"/>
          <w:highlight w:val="none"/>
        </w:rPr>
        <w:t xml:space="preserve">注：</w:t>
      </w:r>
      <w:r>
        <w:rPr>
          <w:b/>
          <w:bCs/>
          <w:color w:val="000000"/>
          <w:szCs w:val="21"/>
          <w:highlight w:val="none"/>
        </w:rPr>
      </w:r>
      <w:r/>
    </w:p>
    <w:p>
      <w:pPr>
        <w:pStyle w:val="686"/>
        <w:ind w:firstLine="420"/>
        <w:spacing w:line="360" w:lineRule="auto"/>
        <w:tabs>
          <w:tab w:val="left" w:pos="1080" w:leader="none"/>
          <w:tab w:val="left" w:pos="1589" w:leader="none"/>
        </w:tabs>
        <w:rPr>
          <w:color w:val="000000"/>
          <w:szCs w:val="21"/>
          <w:highlight w:val="none"/>
        </w:rPr>
      </w:pPr>
      <w:r>
        <w:rPr>
          <w:color w:val="000000"/>
          <w:szCs w:val="21"/>
          <w:highlight w:val="none"/>
        </w:rPr>
        <w:t xml:space="preserve">落实政府采购政策的价格调整：符合第二章《投标人须知》4条规定情形的，可以享受中小企业扶持政策，用扣除后的价格参加评审。</w:t>
      </w:r>
      <w:r>
        <w:rPr>
          <w:color w:val="000000"/>
          <w:szCs w:val="21"/>
          <w:highlight w:val="none"/>
        </w:rPr>
      </w:r>
      <w:r/>
    </w:p>
    <w:p>
      <w:pPr>
        <w:pStyle w:val="686"/>
        <w:ind w:firstLine="420"/>
        <w:spacing w:line="360" w:lineRule="auto"/>
        <w:tabs>
          <w:tab w:val="left" w:pos="1080" w:leader="none"/>
          <w:tab w:val="left" w:pos="1589" w:leader="none"/>
        </w:tabs>
        <w:rPr>
          <w:color w:val="000000"/>
          <w:szCs w:val="21"/>
          <w:highlight w:val="none"/>
        </w:rPr>
      </w:pPr>
      <w:r>
        <w:rPr>
          <w:color w:val="000000"/>
          <w:szCs w:val="21"/>
          <w:highlight w:val="none"/>
        </w:rPr>
        <w:t xml:space="preserve">1、对于未预留份额专门面向中小企业采购的采购项目，以及预留份额项目中的非预留部分采购包，对小微企业报价给予</w:t>
      </w:r>
      <w:r>
        <w:rPr>
          <w:color w:val="000000"/>
          <w:szCs w:val="21"/>
          <w:highlight w:val="none"/>
          <w:u w:val="single"/>
        </w:rPr>
        <w:t xml:space="preserve">10</w:t>
      </w:r>
      <w:r>
        <w:rPr>
          <w:color w:val="000000"/>
          <w:szCs w:val="21"/>
          <w:highlight w:val="none"/>
        </w:rPr>
        <w:t xml:space="preserve">%的扣除，用扣除后的价格参加评审。</w:t>
      </w:r>
      <w:r>
        <w:rPr>
          <w:color w:val="000000"/>
          <w:szCs w:val="21"/>
          <w:highlight w:val="none"/>
        </w:rPr>
      </w:r>
      <w:r/>
    </w:p>
    <w:p>
      <w:pPr>
        <w:pStyle w:val="686"/>
        <w:ind w:firstLine="420"/>
        <w:spacing w:line="360" w:lineRule="auto"/>
        <w:tabs>
          <w:tab w:val="left" w:pos="1080" w:leader="none"/>
          <w:tab w:val="left" w:pos="1589" w:leader="none"/>
        </w:tabs>
        <w:rPr>
          <w:color w:val="000000"/>
          <w:szCs w:val="21"/>
          <w:highlight w:val="none"/>
        </w:rPr>
      </w:pPr>
      <w:r>
        <w:rPr>
          <w:color w:val="000000"/>
          <w:szCs w:val="21"/>
          <w:highlight w:val="none"/>
        </w:rPr>
        <w:t xml:space="preserve">2、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30%以上的联合体或者大中型企业的报价给予4%的扣除，用扣除后的价格参加评审。</w:t>
      </w:r>
      <w:r>
        <w:rPr>
          <w:color w:val="000000"/>
          <w:szCs w:val="21"/>
          <w:highlight w:val="none"/>
        </w:rPr>
      </w:r>
      <w:r/>
    </w:p>
    <w:p>
      <w:pPr>
        <w:pStyle w:val="686"/>
        <w:ind w:firstLine="420"/>
        <w:spacing w:line="360" w:lineRule="auto"/>
        <w:tabs>
          <w:tab w:val="left" w:pos="1080" w:leader="none"/>
          <w:tab w:val="left" w:pos="1589" w:leader="none"/>
        </w:tabs>
        <w:rPr>
          <w:color w:val="000000"/>
          <w:szCs w:val="21"/>
          <w:highlight w:val="none"/>
        </w:rPr>
      </w:pPr>
      <w:r>
        <w:rPr>
          <w:color w:val="000000"/>
          <w:szCs w:val="21"/>
          <w:highlight w:val="none"/>
        </w:rPr>
        <w:t xml:space="preserve">3、组成联合体或者接受分包的小微企业与联合体内其他企业、分包企业之间存在直接控股、管理关系的，不享受价格扣除优惠政策。</w:t>
      </w:r>
      <w:r>
        <w:rPr>
          <w:color w:val="000000"/>
          <w:szCs w:val="21"/>
          <w:highlight w:val="none"/>
        </w:rPr>
      </w:r>
      <w:r/>
    </w:p>
    <w:p>
      <w:pPr>
        <w:pStyle w:val="686"/>
        <w:ind w:firstLine="420"/>
        <w:spacing w:line="360" w:lineRule="auto"/>
        <w:tabs>
          <w:tab w:val="left" w:pos="1080" w:leader="none"/>
          <w:tab w:val="left" w:pos="1589" w:leader="none"/>
        </w:tabs>
        <w:rPr>
          <w:color w:val="000000"/>
          <w:szCs w:val="21"/>
          <w:highlight w:val="none"/>
        </w:rPr>
      </w:pPr>
      <w:r>
        <w:rPr>
          <w:color w:val="000000"/>
          <w:szCs w:val="21"/>
          <w:highlight w:val="none"/>
        </w:rPr>
        <w:t xml:space="preserve">4、价格扣除比例对小型企业和微型企业同等对待，不作区分。</w:t>
      </w:r>
      <w:r>
        <w:rPr>
          <w:color w:val="000000"/>
          <w:szCs w:val="21"/>
          <w:highlight w:val="none"/>
        </w:rPr>
      </w:r>
      <w:r/>
    </w:p>
    <w:p>
      <w:pPr>
        <w:pStyle w:val="686"/>
        <w:ind w:firstLine="420"/>
        <w:spacing w:line="360" w:lineRule="auto"/>
        <w:tabs>
          <w:tab w:val="left" w:pos="1080" w:leader="none"/>
          <w:tab w:val="left" w:pos="1589" w:leader="none"/>
        </w:tabs>
        <w:rPr>
          <w:color w:val="000000"/>
          <w:szCs w:val="21"/>
          <w:highlight w:val="none"/>
        </w:rPr>
      </w:pPr>
      <w:r>
        <w:rPr>
          <w:color w:val="000000"/>
          <w:szCs w:val="21"/>
          <w:highlight w:val="none"/>
        </w:rPr>
        <w:t xml:space="preserve">5、中小企业参加政府采购活动，应当按照招标文件给定的格式出具《中小企业声明函》，否则不得享受相关中小企业扶持政策。</w:t>
      </w:r>
      <w:r>
        <w:rPr>
          <w:color w:val="000000"/>
          <w:szCs w:val="21"/>
          <w:highlight w:val="none"/>
        </w:rPr>
      </w:r>
      <w:r/>
    </w:p>
    <w:p>
      <w:pPr>
        <w:pStyle w:val="686"/>
        <w:ind w:firstLine="420"/>
        <w:spacing w:line="360" w:lineRule="auto"/>
        <w:tabs>
          <w:tab w:val="left" w:pos="1080" w:leader="none"/>
          <w:tab w:val="left" w:pos="1589" w:leader="none"/>
        </w:tabs>
        <w:rPr>
          <w:color w:val="000000"/>
          <w:szCs w:val="21"/>
          <w:highlight w:val="none"/>
        </w:rPr>
      </w:pPr>
      <w:r>
        <w:rPr>
          <w:color w:val="000000"/>
          <w:szCs w:val="21"/>
          <w:highlight w:val="none"/>
        </w:rPr>
        <w:t xml:space="preserve">6、监狱企业提供了由省级以上监狱管理局、戒毒管理局（含新疆生产建设兵团）出具的属于监狱企业的证明文件的，视同小微企业。</w:t>
      </w:r>
      <w:r>
        <w:rPr>
          <w:color w:val="000000"/>
          <w:szCs w:val="21"/>
          <w:highlight w:val="none"/>
        </w:rPr>
      </w:r>
      <w:r/>
    </w:p>
    <w:p>
      <w:pPr>
        <w:pStyle w:val="686"/>
        <w:ind w:firstLine="420"/>
        <w:spacing w:line="360" w:lineRule="auto"/>
        <w:tabs>
          <w:tab w:val="left" w:pos="1080" w:leader="none"/>
          <w:tab w:val="left" w:pos="1589" w:leader="none"/>
        </w:tabs>
        <w:rPr>
          <w:color w:val="000000"/>
          <w:szCs w:val="21"/>
          <w:highlight w:val="none"/>
        </w:rPr>
      </w:pPr>
      <w:r>
        <w:rPr>
          <w:color w:val="000000"/>
          <w:szCs w:val="21"/>
          <w:highlight w:val="none"/>
        </w:rPr>
        <w:t xml:space="preserve">7、残疾人福利性单位按招标文件要求提供了《残疾人福利性单位声明函》（见附件）的，视同小微企业。</w:t>
      </w:r>
      <w:r>
        <w:rPr>
          <w:color w:val="000000"/>
          <w:szCs w:val="21"/>
          <w:highlight w:val="none"/>
        </w:rPr>
      </w:r>
      <w:r/>
    </w:p>
    <w:p>
      <w:pPr>
        <w:pStyle w:val="686"/>
        <w:ind w:firstLine="420"/>
        <w:spacing w:line="360" w:lineRule="auto"/>
        <w:tabs>
          <w:tab w:val="left" w:pos="1080" w:leader="none"/>
          <w:tab w:val="left" w:pos="1589" w:leader="none"/>
        </w:tabs>
        <w:rPr>
          <w:color w:val="000000"/>
          <w:szCs w:val="21"/>
          <w:highlight w:val="none"/>
        </w:rPr>
      </w:pPr>
      <w:r>
        <w:rPr>
          <w:color w:val="000000"/>
          <w:szCs w:val="21"/>
          <w:highlight w:val="none"/>
        </w:rPr>
        <w:t xml:space="preserve">8、若投标人同时属于小型或微型企业、监狱企业、残疾人福利性单位中的两种及以上，将不重复享受小微企业价格扣减的优惠政策。</w:t>
      </w:r>
      <w:r>
        <w:rPr>
          <w:color w:val="000000"/>
          <w:szCs w:val="21"/>
          <w:highlight w:val="none"/>
        </w:rPr>
      </w:r>
      <w:r/>
    </w:p>
    <w:p>
      <w:pPr>
        <w:pStyle w:val="686"/>
        <w:ind w:firstLine="420"/>
        <w:spacing w:line="360" w:lineRule="auto"/>
        <w:tabs>
          <w:tab w:val="left" w:pos="1080" w:leader="none"/>
          <w:tab w:val="left" w:pos="1589" w:leader="none"/>
        </w:tabs>
        <w:rPr>
          <w:color w:val="000000"/>
          <w:szCs w:val="21"/>
          <w:highlight w:val="none"/>
        </w:rPr>
      </w:pPr>
      <w:r>
        <w:rPr>
          <w:color w:val="000000"/>
          <w:szCs w:val="21"/>
          <w:highlight w:val="none"/>
        </w:rPr>
        <w:t xml:space="preserve">9、非政府强制采购的节能产品或环境标志产品，依据品目清单和认证证书实施政府优先采购。优先采购的具体规定（如涉及）</w:t>
      </w:r>
      <w:r>
        <w:rPr>
          <w:color w:val="000000"/>
          <w:szCs w:val="21"/>
          <w:highlight w:val="none"/>
          <w:u w:val="single"/>
        </w:rPr>
        <w:t xml:space="preserve">  / </w:t>
      </w:r>
      <w:r>
        <w:rPr>
          <w:color w:val="000000"/>
          <w:szCs w:val="21"/>
          <w:highlight w:val="none"/>
        </w:rPr>
        <w:t xml:space="preserve"> 。</w:t>
      </w:r>
      <w:r>
        <w:rPr>
          <w:color w:val="000000"/>
          <w:szCs w:val="21"/>
          <w:highlight w:val="none"/>
        </w:rPr>
      </w:r>
      <w:r/>
    </w:p>
    <w:p>
      <w:pPr>
        <w:pStyle w:val="686"/>
        <w:ind w:firstLine="420"/>
        <w:spacing w:line="360" w:lineRule="auto"/>
        <w:tabs>
          <w:tab w:val="left" w:pos="1080" w:leader="none"/>
          <w:tab w:val="left" w:pos="1589" w:leader="none"/>
        </w:tabs>
        <w:rPr>
          <w:color w:val="000000"/>
          <w:szCs w:val="21"/>
          <w:highlight w:val="none"/>
        </w:rPr>
      </w:pPr>
      <w:r>
        <w:rPr>
          <w:color w:val="000000"/>
          <w:szCs w:val="21"/>
          <w:highlight w:val="none"/>
        </w:rPr>
        <w:t xml:space="preserve">10、关于无线局域网认证产品政府采购清单中的产品，优先采购的具体规定（如涉及）</w:t>
      </w:r>
      <w:r>
        <w:rPr>
          <w:color w:val="000000"/>
          <w:szCs w:val="21"/>
          <w:highlight w:val="none"/>
          <w:u w:val="single"/>
        </w:rPr>
        <w:t xml:space="preserve">  / </w:t>
      </w:r>
      <w:r>
        <w:rPr>
          <w:color w:val="000000"/>
          <w:szCs w:val="21"/>
          <w:highlight w:val="none"/>
        </w:rPr>
        <w:t xml:space="preserve">。</w:t>
      </w:r>
      <w:r>
        <w:rPr>
          <w:color w:val="000000"/>
          <w:szCs w:val="21"/>
          <w:highlight w:val="none"/>
        </w:rPr>
      </w:r>
      <w:r/>
    </w:p>
    <w:p>
      <w:pPr>
        <w:pStyle w:val="686"/>
        <w:ind w:firstLine="420"/>
        <w:spacing w:line="360" w:lineRule="auto"/>
        <w:tabs>
          <w:tab w:val="left" w:pos="1080" w:leader="none"/>
          <w:tab w:val="left" w:pos="1589" w:leader="none"/>
        </w:tabs>
        <w:rPr>
          <w:color w:val="000000"/>
          <w:szCs w:val="21"/>
          <w:highlight w:val="none"/>
        </w:rPr>
      </w:pPr>
      <w:r>
        <w:rPr>
          <w:color w:val="000000"/>
          <w:szCs w:val="21"/>
          <w:highlight w:val="none"/>
        </w:rPr>
        <w:t xml:space="preserve">11、二、根据《国务院办公厅关于在政府采购中实施本国产品标准及相关政策的通知》、关于贯彻落实《国务院办公厅关于在政府采购中实施本国产</w:t>
      </w:r>
      <w:r>
        <w:rPr>
          <w:color w:val="000000"/>
          <w:szCs w:val="21"/>
          <w:highlight w:val="none"/>
        </w:rPr>
        <w:t xml:space="preserve">品标准及相关政策的通知》的意见，需对本国产品的报价给予价格扣除，用扣除后的价格参与评审，提供《关于符合本国产品标准的声明函》或财政部会同有关部门规定的有关证明文件或《成本比例声明函》，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采购人、采购代理机构应当随中标、成交结果同时公告中标、成交供应商提供的《声明函》或有关证明文件：</w:t>
      </w:r>
      <w:r>
        <w:rPr>
          <w:color w:val="000000"/>
          <w:szCs w:val="21"/>
          <w:highlight w:val="none"/>
        </w:rPr>
      </w:r>
      <w:r/>
    </w:p>
    <w:p>
      <w:pPr>
        <w:pStyle w:val="686"/>
        <w:ind w:firstLine="420"/>
        <w:spacing w:line="360" w:lineRule="auto"/>
        <w:tabs>
          <w:tab w:val="left" w:pos="1080" w:leader="none"/>
          <w:tab w:val="left" w:pos="1589" w:leader="none"/>
        </w:tabs>
        <w:rPr>
          <w:color w:val="000000"/>
          <w:szCs w:val="21"/>
          <w:highlight w:val="none"/>
        </w:rPr>
      </w:pPr>
      <w:r>
        <w:rPr>
          <w:color w:val="000000"/>
          <w:szCs w:val="21"/>
          <w:highlight w:val="none"/>
        </w:rPr>
        <w:t xml:space="preserve">1.政府采购活动中既有本国产品又有非本国产品参与竞争的，依法对本国产品给予价格评审优惠，对本国产品的报价给予20%的价格扣除，用扣除后的价格参与评审。</w:t>
      </w:r>
      <w:r>
        <w:rPr>
          <w:color w:val="000000"/>
          <w:szCs w:val="21"/>
          <w:highlight w:val="none"/>
        </w:rPr>
      </w:r>
      <w:r/>
    </w:p>
    <w:p>
      <w:pPr>
        <w:pStyle w:val="686"/>
        <w:ind w:firstLine="420"/>
        <w:spacing w:line="360" w:lineRule="auto"/>
        <w:tabs>
          <w:tab w:val="left" w:pos="1080" w:leader="none"/>
          <w:tab w:val="left" w:pos="1589" w:leader="none"/>
        </w:tabs>
        <w:rPr>
          <w:color w:val="000000"/>
          <w:szCs w:val="21"/>
          <w:highlight w:val="none"/>
        </w:rPr>
      </w:pPr>
      <w:r>
        <w:rPr>
          <w:color w:val="000000"/>
          <w:szCs w:val="21"/>
          <w:highlight w:val="none"/>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color w:val="000000"/>
          <w:szCs w:val="21"/>
          <w:highlight w:val="none"/>
        </w:rPr>
      </w:r>
      <w:r/>
    </w:p>
    <w:p>
      <w:pPr>
        <w:pStyle w:val="686"/>
        <w:ind w:firstLine="420"/>
        <w:spacing w:line="360" w:lineRule="auto"/>
        <w:tabs>
          <w:tab w:val="left" w:pos="1080" w:leader="none"/>
          <w:tab w:val="left" w:pos="1589" w:leader="none"/>
        </w:tabs>
        <w:rPr>
          <w:color w:val="000000"/>
          <w:szCs w:val="21"/>
          <w:highlight w:val="none"/>
        </w:rPr>
      </w:pPr>
      <w:r>
        <w:rPr>
          <w:color w:val="000000"/>
          <w:szCs w:val="21"/>
          <w:highlight w:val="none"/>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color w:val="000000"/>
          <w:szCs w:val="21"/>
          <w:highlight w:val="none"/>
        </w:rPr>
      </w:r>
      <w:r/>
    </w:p>
    <w:p>
      <w:pPr>
        <w:pStyle w:val="686"/>
        <w:ind w:firstLine="420"/>
        <w:spacing w:line="360" w:lineRule="auto"/>
        <w:tabs>
          <w:tab w:val="left" w:pos="1080" w:leader="none"/>
          <w:tab w:val="left" w:pos="1589" w:leader="none"/>
        </w:tabs>
        <w:rPr>
          <w:color w:val="000000"/>
          <w:szCs w:val="21"/>
          <w:highlight w:val="none"/>
        </w:rPr>
      </w:pPr>
      <w:r>
        <w:rPr>
          <w:color w:val="000000"/>
          <w:szCs w:val="21"/>
          <w:highlight w:val="none"/>
        </w:rPr>
        <w:t xml:space="preserve">4.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color w:val="000000"/>
          <w:szCs w:val="21"/>
          <w:highlight w:val="none"/>
        </w:rPr>
      </w:r>
      <w:r/>
    </w:p>
    <w:p>
      <w:pPr>
        <w:pStyle w:val="686"/>
        <w:ind w:firstLine="420"/>
        <w:spacing w:line="360" w:lineRule="auto"/>
        <w:tabs>
          <w:tab w:val="left" w:pos="1080" w:leader="none"/>
          <w:tab w:val="left" w:pos="1589" w:leader="none"/>
        </w:tabs>
        <w:rPr>
          <w:color w:val="000000"/>
          <w:szCs w:val="21"/>
          <w:highlight w:val="none"/>
        </w:rPr>
      </w:pPr>
      <w:r>
        <w:rPr>
          <w:color w:val="000000"/>
          <w:szCs w:val="21"/>
          <w:highlight w:val="none"/>
        </w:rPr>
        <w:t xml:space="preserve">5.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rPr>
          <w:color w:val="000000"/>
          <w:szCs w:val="21"/>
          <w:highlight w:val="none"/>
        </w:rPr>
      </w:r>
      <w:r/>
    </w:p>
    <w:p>
      <w:pPr>
        <w:pStyle w:val="736"/>
        <w:rPr>
          <w:rFonts w:ascii="Times New Roman" w:hAnsi="Times New Roman"/>
          <w:color w:val="000000"/>
          <w:highlight w:val="none"/>
        </w:rPr>
      </w:pPr>
      <w:r>
        <w:rPr>
          <w:rFonts w:ascii="Times New Roman" w:hAnsi="Times New Roman"/>
          <w:color w:val="000000"/>
          <w:highlight w:val="none"/>
        </w:rPr>
        <w:br w:type="page" w:clear="all"/>
      </w:r>
      <w:r>
        <w:rPr>
          <w:rFonts w:ascii="Times New Roman" w:hAnsi="Times New Roman"/>
          <w:color w:val="000000"/>
          <w:highlight w:val="none"/>
        </w:rPr>
        <w:t xml:space="preserve">第六章 </w:t>
      </w:r>
      <w:bookmarkEnd w:id="295"/>
      <w:r>
        <w:rPr>
          <w:rFonts w:ascii="Times New Roman" w:hAnsi="Times New Roman"/>
          <w:color w:val="000000"/>
          <w:highlight w:val="none"/>
        </w:rPr>
        <w:t xml:space="preserve">投标文件格式</w:t>
      </w:r>
      <w:bookmarkEnd w:id="296"/>
      <w:r>
        <w:rPr>
          <w:rFonts w:ascii="Times New Roman" w:hAnsi="Times New Roman"/>
          <w:color w:val="000000"/>
          <w:highlight w:val="none"/>
        </w:rPr>
      </w:r>
      <w:r/>
    </w:p>
    <w:p>
      <w:pPr>
        <w:pStyle w:val="686"/>
        <w:spacing w:line="360" w:lineRule="auto"/>
        <w:rPr>
          <w:b/>
          <w:bCs/>
          <w:color w:val="000000"/>
          <w:highlight w:val="none"/>
        </w:rPr>
      </w:pPr>
      <w:r>
        <w:rPr>
          <w:b/>
          <w:bCs/>
          <w:color w:val="000000"/>
          <w:highlight w:val="none"/>
        </w:rPr>
        <w:t xml:space="preserve">注：请投标人按照以下文件的要求格式、内容，顺序制作投标文件，并请编制目录及页码，否则可能将影响对投标文件的评价。</w:t>
      </w:r>
      <w:r>
        <w:rPr>
          <w:b/>
          <w:bCs/>
          <w:color w:val="000000"/>
          <w:highlight w:val="none"/>
        </w:rPr>
      </w:r>
      <w:r/>
    </w:p>
    <w:p>
      <w:pPr>
        <w:pStyle w:val="765"/>
        <w:ind w:firstLine="0"/>
        <w:spacing w:line="265" w:lineRule="atLeast"/>
        <w:rPr>
          <w:rFonts w:eastAsia="宋体"/>
          <w:b/>
          <w:color w:val="000000"/>
          <w:sz w:val="24"/>
          <w:highlight w:val="none"/>
        </w:rPr>
      </w:pPr>
      <w:r>
        <w:rPr>
          <w:rFonts w:eastAsia="宋体"/>
          <w:b/>
          <w:color w:val="000000"/>
          <w:sz w:val="24"/>
          <w:highlight w:val="none"/>
        </w:rPr>
      </w:r>
      <w:r/>
    </w:p>
    <w:p>
      <w:pPr>
        <w:pStyle w:val="686"/>
        <w:jc w:val="left"/>
        <w:spacing w:before="100" w:after="100" w:line="360" w:lineRule="auto"/>
        <w:rPr>
          <w:color w:val="000000"/>
          <w:sz w:val="24"/>
          <w:highlight w:val="none"/>
        </w:rPr>
      </w:pPr>
      <w:r/>
      <w:bookmarkStart w:id="298" w:name="_Toc96347900"/>
      <w:r>
        <w:rPr>
          <w:color w:val="000000"/>
          <w:sz w:val="24"/>
          <w:highlight w:val="none"/>
        </w:rPr>
        <w:br w:type="page" w:clear="all"/>
      </w:r>
      <w:r>
        <w:rPr>
          <w:color w:val="000000"/>
          <w:sz w:val="24"/>
          <w:highlight w:val="none"/>
        </w:rPr>
      </w:r>
      <w:r/>
    </w:p>
    <w:p>
      <w:pPr>
        <w:pStyle w:val="686"/>
        <w:jc w:val="center"/>
        <w:spacing w:before="100" w:after="100" w:line="360" w:lineRule="auto"/>
        <w:tabs>
          <w:tab w:val="center" w:pos="4422" w:leader="none"/>
        </w:tabs>
        <w:rPr>
          <w:b/>
          <w:color w:val="000000"/>
          <w:sz w:val="56"/>
          <w:szCs w:val="56"/>
          <w:highlight w:val="none"/>
        </w:rPr>
      </w:pPr>
      <w:r>
        <w:rPr>
          <w:b/>
          <w:color w:val="000000"/>
          <w:sz w:val="56"/>
          <w:szCs w:val="56"/>
          <w:highlight w:val="none"/>
        </w:rPr>
        <w:t xml:space="preserve">南京红十字血液中心</w:t>
      </w:r>
      <w:r>
        <w:rPr>
          <w:b/>
          <w:color w:val="000000"/>
          <w:sz w:val="56"/>
          <w:szCs w:val="56"/>
          <w:highlight w:val="none"/>
        </w:rPr>
      </w:r>
      <w:r/>
    </w:p>
    <w:p>
      <w:pPr>
        <w:pStyle w:val="686"/>
        <w:jc w:val="center"/>
        <w:spacing w:before="100" w:after="100" w:line="360" w:lineRule="auto"/>
        <w:tabs>
          <w:tab w:val="center" w:pos="4422" w:leader="none"/>
        </w:tabs>
        <w:rPr>
          <w:b/>
          <w:color w:val="000000"/>
          <w:sz w:val="56"/>
          <w:szCs w:val="56"/>
          <w:highlight w:val="none"/>
        </w:rPr>
      </w:pPr>
      <w:r>
        <w:rPr>
          <w:b/>
          <w:color w:val="000000"/>
          <w:sz w:val="56"/>
          <w:szCs w:val="56"/>
          <w:highlight w:val="none"/>
        </w:rPr>
        <w:t xml:space="preserve">核酸血筛一体机、酶免自动化流水线</w:t>
      </w:r>
      <w:r>
        <w:rPr>
          <w:b/>
          <w:color w:val="000000"/>
          <w:sz w:val="56"/>
          <w:szCs w:val="56"/>
          <w:highlight w:val="none"/>
        </w:rPr>
      </w:r>
      <w:r/>
    </w:p>
    <w:p>
      <w:pPr>
        <w:pStyle w:val="686"/>
        <w:jc w:val="center"/>
        <w:spacing w:before="100" w:after="100" w:line="360" w:lineRule="auto"/>
        <w:tabs>
          <w:tab w:val="center" w:pos="4422" w:leader="none"/>
        </w:tabs>
        <w:rPr>
          <w:b/>
          <w:color w:val="000000"/>
          <w:sz w:val="56"/>
          <w:szCs w:val="56"/>
          <w:highlight w:val="none"/>
        </w:rPr>
      </w:pPr>
      <w:r>
        <w:rPr>
          <w:b/>
          <w:color w:val="000000"/>
          <w:sz w:val="56"/>
          <w:szCs w:val="56"/>
          <w:highlight w:val="none"/>
        </w:rPr>
        <w:t xml:space="preserve">等设备采购项目</w:t>
      </w:r>
      <w:r>
        <w:rPr>
          <w:b/>
          <w:color w:val="000000"/>
          <w:sz w:val="56"/>
          <w:szCs w:val="56"/>
          <w:highlight w:val="none"/>
        </w:rPr>
      </w:r>
      <w:r/>
    </w:p>
    <w:p>
      <w:pPr>
        <w:pStyle w:val="686"/>
        <w:jc w:val="center"/>
        <w:spacing w:line="400" w:lineRule="atLeast"/>
        <w:rPr>
          <w:b/>
          <w:color w:val="000000"/>
          <w:sz w:val="72"/>
          <w:szCs w:val="84"/>
          <w:highlight w:val="none"/>
        </w:rPr>
      </w:pPr>
      <w:r>
        <w:rPr>
          <w:b/>
          <w:color w:val="000000"/>
          <w:sz w:val="72"/>
          <w:szCs w:val="84"/>
          <w:highlight w:val="none"/>
        </w:rPr>
      </w:r>
      <w:r/>
    </w:p>
    <w:p>
      <w:pPr>
        <w:pStyle w:val="686"/>
        <w:jc w:val="center"/>
        <w:spacing w:line="400" w:lineRule="atLeast"/>
        <w:rPr>
          <w:b/>
          <w:color w:val="000000"/>
          <w:sz w:val="72"/>
          <w:szCs w:val="84"/>
          <w:highlight w:val="none"/>
        </w:rPr>
      </w:pPr>
      <w:r>
        <w:rPr>
          <w:b/>
          <w:color w:val="000000"/>
          <w:sz w:val="72"/>
          <w:szCs w:val="84"/>
          <w:highlight w:val="none"/>
        </w:rPr>
      </w:r>
      <w:r/>
    </w:p>
    <w:p>
      <w:pPr>
        <w:pStyle w:val="715"/>
        <w:jc w:val="center"/>
        <w:rPr>
          <w:rFonts w:ascii="Times New Roman" w:hAnsi="Times New Roman" w:cs="Times New Roman"/>
          <w:b/>
          <w:color w:val="000000"/>
          <w:sz w:val="96"/>
          <w:szCs w:val="96"/>
          <w:highlight w:val="none"/>
        </w:rPr>
      </w:pPr>
      <w:r/>
      <w:bookmarkStart w:id="299" w:name="_Toc100905255"/>
      <w:r>
        <w:rPr>
          <w:rFonts w:ascii="Times New Roman" w:hAnsi="Times New Roman" w:cs="Times New Roman"/>
          <w:b/>
          <w:color w:val="000000"/>
          <w:sz w:val="96"/>
          <w:szCs w:val="96"/>
          <w:highlight w:val="none"/>
        </w:rPr>
        <w:t xml:space="preserve">投 标 文 件</w:t>
      </w:r>
      <w:bookmarkEnd w:id="299"/>
      <w:r>
        <w:rPr>
          <w:rFonts w:ascii="Times New Roman" w:hAnsi="Times New Roman" w:cs="Times New Roman"/>
          <w:b/>
          <w:color w:val="000000"/>
          <w:sz w:val="96"/>
          <w:szCs w:val="96"/>
          <w:highlight w:val="none"/>
        </w:rPr>
      </w:r>
      <w:r/>
    </w:p>
    <w:p>
      <w:pPr>
        <w:pStyle w:val="686"/>
        <w:ind w:right="640"/>
        <w:jc w:val="center"/>
        <w:spacing w:line="360" w:lineRule="auto"/>
        <w:rPr>
          <w:b/>
          <w:color w:val="000000"/>
          <w:sz w:val="44"/>
          <w:szCs w:val="44"/>
          <w:highlight w:val="none"/>
        </w:rPr>
      </w:pPr>
      <w:r>
        <w:rPr>
          <w:b/>
          <w:color w:val="000000"/>
          <w:sz w:val="44"/>
          <w:szCs w:val="44"/>
          <w:highlight w:val="none"/>
        </w:rPr>
      </w:r>
      <w:r/>
    </w:p>
    <w:p>
      <w:pPr>
        <w:pStyle w:val="686"/>
        <w:ind w:right="640"/>
        <w:jc w:val="center"/>
        <w:spacing w:line="360" w:lineRule="auto"/>
        <w:rPr>
          <w:b/>
          <w:color w:val="000000"/>
          <w:sz w:val="36"/>
          <w:szCs w:val="36"/>
          <w:highlight w:val="none"/>
        </w:rPr>
      </w:pPr>
      <w:r>
        <w:rPr>
          <w:b/>
          <w:color w:val="000000"/>
          <w:sz w:val="36"/>
          <w:szCs w:val="36"/>
          <w:highlight w:val="none"/>
        </w:rPr>
      </w:r>
      <w:r/>
    </w:p>
    <w:p>
      <w:pPr>
        <w:pStyle w:val="686"/>
        <w:ind w:right="640"/>
        <w:jc w:val="center"/>
        <w:spacing w:line="360" w:lineRule="auto"/>
        <w:rPr>
          <w:b/>
          <w:color w:val="000000"/>
          <w:sz w:val="36"/>
          <w:szCs w:val="36"/>
          <w:highlight w:val="none"/>
        </w:rPr>
      </w:pPr>
      <w:r>
        <w:rPr>
          <w:b/>
          <w:color w:val="000000"/>
          <w:sz w:val="36"/>
          <w:szCs w:val="36"/>
          <w:highlight w:val="none"/>
        </w:rPr>
        <w:t xml:space="preserve">项目编号：【  】</w:t>
      </w:r>
      <w:r>
        <w:rPr>
          <w:b/>
          <w:color w:val="000000"/>
          <w:sz w:val="36"/>
          <w:szCs w:val="36"/>
          <w:highlight w:val="none"/>
        </w:rPr>
      </w:r>
      <w:r/>
    </w:p>
    <w:p>
      <w:pPr>
        <w:pStyle w:val="741"/>
        <w:ind w:left="0" w:firstLine="0"/>
        <w:jc w:val="center"/>
        <w:rPr>
          <w:b/>
          <w:color w:val="000000"/>
          <w:sz w:val="36"/>
          <w:szCs w:val="36"/>
          <w:highlight w:val="none"/>
        </w:rPr>
      </w:pPr>
      <w:r>
        <w:rPr>
          <w:b/>
          <w:color w:val="000000"/>
          <w:sz w:val="36"/>
          <w:szCs w:val="36"/>
          <w:highlight w:val="none"/>
        </w:rPr>
        <w:t xml:space="preserve">包号：【  】</w:t>
      </w:r>
      <w:r>
        <w:rPr>
          <w:b/>
          <w:color w:val="000000"/>
          <w:sz w:val="36"/>
          <w:szCs w:val="36"/>
          <w:highlight w:val="none"/>
        </w:rPr>
      </w:r>
      <w:r/>
    </w:p>
    <w:p>
      <w:pPr>
        <w:pStyle w:val="715"/>
        <w:rPr>
          <w:rFonts w:ascii="Times New Roman" w:hAnsi="Times New Roman" w:cs="Times New Roman"/>
          <w:color w:val="000000"/>
          <w:sz w:val="28"/>
          <w:szCs w:val="28"/>
          <w:highlight w:val="none"/>
        </w:rPr>
      </w:pPr>
      <w:r>
        <w:rPr>
          <w:rFonts w:ascii="Times New Roman" w:hAnsi="Times New Roman" w:cs="Times New Roman"/>
          <w:color w:val="000000"/>
          <w:sz w:val="28"/>
          <w:szCs w:val="28"/>
          <w:highlight w:val="none"/>
        </w:rPr>
      </w:r>
      <w:r/>
    </w:p>
    <w:p>
      <w:pPr>
        <w:pStyle w:val="715"/>
        <w:rPr>
          <w:rFonts w:ascii="Times New Roman" w:hAnsi="Times New Roman" w:cs="Times New Roman"/>
          <w:color w:val="000000"/>
          <w:sz w:val="28"/>
          <w:szCs w:val="28"/>
          <w:highlight w:val="none"/>
        </w:rPr>
      </w:pPr>
      <w:r>
        <w:rPr>
          <w:rFonts w:ascii="Times New Roman" w:hAnsi="Times New Roman" w:cs="Times New Roman"/>
          <w:color w:val="000000"/>
          <w:sz w:val="28"/>
          <w:szCs w:val="28"/>
          <w:highlight w:val="none"/>
        </w:rPr>
      </w:r>
      <w:r/>
    </w:p>
    <w:p>
      <w:pPr>
        <w:pStyle w:val="715"/>
        <w:rPr>
          <w:rFonts w:ascii="Times New Roman" w:hAnsi="Times New Roman" w:cs="Times New Roman"/>
          <w:color w:val="000000"/>
          <w:sz w:val="28"/>
          <w:szCs w:val="28"/>
          <w:highlight w:val="none"/>
        </w:rPr>
      </w:pPr>
      <w:r>
        <w:rPr>
          <w:rFonts w:ascii="Times New Roman" w:hAnsi="Times New Roman" w:cs="Times New Roman"/>
          <w:color w:val="000000"/>
          <w:sz w:val="28"/>
          <w:szCs w:val="28"/>
          <w:highlight w:val="none"/>
        </w:rPr>
      </w:r>
      <w:r/>
    </w:p>
    <w:p>
      <w:pPr>
        <w:pStyle w:val="715"/>
        <w:jc w:val="center"/>
        <w:rPr>
          <w:rFonts w:ascii="Times New Roman" w:hAnsi="Times New Roman" w:cs="Times New Roman"/>
          <w:b/>
          <w:color w:val="000000"/>
          <w:sz w:val="32"/>
          <w:szCs w:val="32"/>
          <w:highlight w:val="none"/>
        </w:rPr>
      </w:pPr>
      <w:r>
        <w:rPr>
          <w:rFonts w:ascii="Times New Roman" w:hAnsi="Times New Roman" w:cs="Times New Roman"/>
          <w:b/>
          <w:color w:val="000000"/>
          <w:sz w:val="32"/>
          <w:szCs w:val="24"/>
          <w:highlight w:val="none"/>
        </w:rPr>
        <w:t xml:space="preserve">投标人名称：</w:t>
      </w:r>
      <w:r>
        <w:rPr>
          <w:rFonts w:ascii="Times New Roman" w:hAnsi="Times New Roman" w:cs="Times New Roman"/>
          <w:b/>
          <w:color w:val="000000"/>
          <w:sz w:val="32"/>
          <w:szCs w:val="32"/>
          <w:highlight w:val="none"/>
        </w:rPr>
        <w:t xml:space="preserve">_____________________</w:t>
      </w:r>
      <w:r>
        <w:rPr>
          <w:rFonts w:ascii="Times New Roman" w:hAnsi="Times New Roman" w:cs="Times New Roman"/>
          <w:b/>
          <w:color w:val="000000"/>
          <w:sz w:val="32"/>
          <w:szCs w:val="32"/>
          <w:highlight w:val="none"/>
        </w:rPr>
      </w:r>
      <w:r/>
    </w:p>
    <w:p>
      <w:pPr>
        <w:pStyle w:val="715"/>
        <w:jc w:val="center"/>
        <w:rPr>
          <w:rFonts w:ascii="Times New Roman" w:hAnsi="Times New Roman" w:cs="Times New Roman"/>
          <w:b/>
          <w:color w:val="000000"/>
          <w:sz w:val="32"/>
          <w:szCs w:val="32"/>
          <w:highlight w:val="none"/>
        </w:rPr>
      </w:pPr>
      <w:r>
        <w:rPr>
          <w:rFonts w:ascii="Times New Roman" w:hAnsi="Times New Roman" w:cs="Times New Roman"/>
          <w:b/>
          <w:color w:val="000000"/>
          <w:sz w:val="32"/>
          <w:szCs w:val="32"/>
          <w:highlight w:val="none"/>
        </w:rPr>
        <w:t xml:space="preserve">地址：_____________________</w:t>
      </w:r>
      <w:r>
        <w:rPr>
          <w:rFonts w:ascii="Times New Roman" w:hAnsi="Times New Roman" w:cs="Times New Roman"/>
          <w:b/>
          <w:color w:val="000000"/>
          <w:sz w:val="32"/>
          <w:szCs w:val="32"/>
          <w:highlight w:val="none"/>
          <w:u w:val="single"/>
        </w:rPr>
        <w:t xml:space="preserve">   </w:t>
      </w:r>
      <w:r>
        <w:rPr>
          <w:rFonts w:ascii="Times New Roman" w:hAnsi="Times New Roman" w:cs="Times New Roman"/>
          <w:b/>
          <w:color w:val="000000"/>
          <w:sz w:val="32"/>
          <w:szCs w:val="32"/>
          <w:highlight w:val="none"/>
        </w:rPr>
      </w:r>
      <w:r/>
    </w:p>
    <w:p>
      <w:pPr>
        <w:pStyle w:val="686"/>
        <w:jc w:val="center"/>
        <w:rPr>
          <w:b/>
          <w:color w:val="000000"/>
          <w:sz w:val="32"/>
          <w:highlight w:val="none"/>
        </w:rPr>
      </w:pPr>
      <w:r>
        <w:rPr>
          <w:b/>
          <w:color w:val="000000"/>
          <w:sz w:val="32"/>
          <w:highlight w:val="none"/>
        </w:rPr>
        <w:t xml:space="preserve">二O   年  月  日</w:t>
      </w:r>
      <w:r>
        <w:rPr>
          <w:b/>
          <w:color w:val="000000"/>
          <w:sz w:val="32"/>
          <w:highlight w:val="none"/>
        </w:rPr>
      </w:r>
      <w:r/>
    </w:p>
    <w:p>
      <w:pPr>
        <w:pStyle w:val="715"/>
        <w:jc w:val="center"/>
        <w:spacing w:before="156" w:line="360" w:lineRule="exact"/>
        <w:rPr>
          <w:rFonts w:ascii="Times New Roman" w:hAnsi="Times New Roman" w:cs="Times New Roman"/>
          <w:b/>
          <w:color w:val="000000"/>
          <w:sz w:val="28"/>
          <w:highlight w:val="none"/>
        </w:rPr>
      </w:pPr>
      <w:r>
        <w:rPr>
          <w:rFonts w:ascii="Times New Roman" w:hAnsi="Times New Roman" w:cs="Times New Roman"/>
          <w:b/>
          <w:color w:val="000000"/>
          <w:highlight w:val="none"/>
        </w:rPr>
        <w:br w:type="page" w:clear="all"/>
      </w:r>
      <w:r>
        <w:rPr>
          <w:rFonts w:ascii="Times New Roman" w:hAnsi="Times New Roman" w:cs="Times New Roman"/>
          <w:b/>
          <w:color w:val="000000"/>
          <w:sz w:val="32"/>
          <w:highlight w:val="none"/>
        </w:rPr>
        <w:t xml:space="preserve">目录</w:t>
      </w:r>
      <w:r>
        <w:rPr>
          <w:rFonts w:ascii="Times New Roman" w:hAnsi="Times New Roman" w:cs="Times New Roman"/>
          <w:b/>
          <w:color w:val="000000"/>
          <w:sz w:val="28"/>
          <w:highlight w:val="none"/>
        </w:rPr>
      </w:r>
      <w:r/>
    </w:p>
    <w:p>
      <w:pPr>
        <w:pStyle w:val="736"/>
        <w:spacing w:before="0"/>
        <w:rPr>
          <w:rFonts w:ascii="Times New Roman" w:hAnsi="Times New Roman"/>
          <w:bCs w:val="0"/>
          <w:color w:val="000000"/>
          <w:sz w:val="21"/>
          <w:szCs w:val="24"/>
          <w:highlight w:val="none"/>
        </w:rPr>
      </w:pPr>
      <w:r>
        <w:rPr>
          <w:rFonts w:ascii="Times New Roman" w:hAnsi="Times New Roman"/>
          <w:color w:val="000000"/>
          <w:highlight w:val="none"/>
        </w:rPr>
        <w:br w:type="page" w:clear="all"/>
      </w:r>
      <w:r>
        <w:rPr>
          <w:rFonts w:ascii="Times New Roman" w:hAnsi="Times New Roman"/>
          <w:bCs w:val="0"/>
          <w:color w:val="000000"/>
          <w:sz w:val="24"/>
          <w:szCs w:val="24"/>
          <w:highlight w:val="none"/>
        </w:rPr>
        <w:t xml:space="preserve">法定代表人（单位负责人）授权委托书（适用于法人/非法人）</w:t>
      </w:r>
      <w:r>
        <w:rPr>
          <w:rFonts w:ascii="Times New Roman" w:hAnsi="Times New Roman"/>
          <w:bCs w:val="0"/>
          <w:color w:val="000000"/>
          <w:sz w:val="21"/>
          <w:szCs w:val="24"/>
          <w:highlight w:val="none"/>
        </w:rPr>
      </w:r>
      <w:r/>
    </w:p>
    <w:p>
      <w:pPr>
        <w:pStyle w:val="686"/>
        <w:jc w:val="center"/>
        <w:rPr>
          <w:b/>
          <w:bCs/>
          <w:color w:val="000000"/>
          <w:sz w:val="24"/>
          <w:highlight w:val="none"/>
        </w:rPr>
      </w:pPr>
      <w:r>
        <w:rPr>
          <w:b/>
          <w:bCs/>
          <w:color w:val="000000"/>
          <w:sz w:val="24"/>
          <w:highlight w:val="none"/>
        </w:rPr>
      </w:r>
      <w:r/>
    </w:p>
    <w:p>
      <w:pPr>
        <w:pStyle w:val="686"/>
        <w:ind w:firstLine="420"/>
        <w:spacing w:line="300" w:lineRule="exact"/>
        <w:rPr>
          <w:color w:val="000000"/>
          <w:szCs w:val="21"/>
          <w:highlight w:val="none"/>
        </w:rPr>
      </w:pPr>
      <w:r>
        <w:rPr>
          <w:color w:val="000000"/>
          <w:szCs w:val="21"/>
          <w:highlight w:val="none"/>
        </w:rPr>
        <w:t xml:space="preserve">本授权书声明：注册于</w:t>
      </w:r>
      <w:r>
        <w:rPr>
          <w:color w:val="000000"/>
          <w:szCs w:val="21"/>
          <w:highlight w:val="none"/>
          <w:u w:val="single"/>
        </w:rPr>
        <w:t xml:space="preserve">（国家或地区的名称）</w:t>
      </w:r>
      <w:r>
        <w:rPr>
          <w:color w:val="000000"/>
          <w:szCs w:val="21"/>
          <w:highlight w:val="none"/>
        </w:rPr>
        <w:t xml:space="preserve">的</w:t>
      </w:r>
      <w:r>
        <w:rPr>
          <w:color w:val="000000"/>
          <w:szCs w:val="21"/>
          <w:highlight w:val="none"/>
          <w:u w:val="single"/>
        </w:rPr>
        <w:t xml:space="preserve">         （单位名称）      </w:t>
      </w:r>
      <w:r>
        <w:rPr>
          <w:color w:val="000000"/>
          <w:szCs w:val="21"/>
          <w:highlight w:val="none"/>
        </w:rPr>
        <w:t xml:space="preserve">的在法定代表人（签字或盖章）处签字的</w:t>
      </w:r>
      <w:r>
        <w:rPr>
          <w:color w:val="000000"/>
          <w:szCs w:val="21"/>
          <w:highlight w:val="none"/>
          <w:u w:val="single"/>
        </w:rPr>
        <w:t xml:space="preserve">   （法定代表人姓名、职务）   </w:t>
      </w:r>
      <w:r>
        <w:rPr>
          <w:color w:val="000000"/>
          <w:szCs w:val="21"/>
          <w:highlight w:val="none"/>
        </w:rPr>
        <w:t xml:space="preserve">代表本单位授权 </w:t>
      </w:r>
      <w:r>
        <w:rPr>
          <w:color w:val="000000"/>
          <w:szCs w:val="21"/>
          <w:highlight w:val="none"/>
          <w:u w:val="single"/>
        </w:rPr>
        <w:t xml:space="preserve">        （单位名称）      </w:t>
      </w:r>
      <w:r>
        <w:rPr>
          <w:color w:val="000000"/>
          <w:szCs w:val="21"/>
          <w:highlight w:val="none"/>
        </w:rPr>
        <w:t xml:space="preserve">的在授权代表（签字）处签字的</w:t>
      </w:r>
      <w:r>
        <w:rPr>
          <w:color w:val="000000"/>
          <w:szCs w:val="21"/>
          <w:highlight w:val="none"/>
          <w:u w:val="single"/>
        </w:rPr>
        <w:t xml:space="preserve">（授权代表的姓名、职务）（身份证号码：             ）</w:t>
      </w:r>
      <w:r>
        <w:rPr>
          <w:color w:val="000000"/>
          <w:szCs w:val="21"/>
          <w:highlight w:val="none"/>
        </w:rPr>
        <w:t xml:space="preserve">为本单位的合法代理人，就</w:t>
      </w:r>
      <w:r>
        <w:rPr>
          <w:color w:val="000000"/>
          <w:szCs w:val="21"/>
          <w:highlight w:val="none"/>
          <w:u w:val="single"/>
        </w:rPr>
        <w:t xml:space="preserve">          （项目名称、项目编号）         </w:t>
      </w:r>
      <w:r>
        <w:rPr>
          <w:color w:val="000000"/>
          <w:szCs w:val="21"/>
          <w:highlight w:val="none"/>
        </w:rPr>
        <w:t xml:space="preserve">，以本单位名义处理一切与之相关的事务，其后果由我单位承担。</w:t>
      </w:r>
      <w:r>
        <w:rPr>
          <w:color w:val="000000"/>
          <w:szCs w:val="21"/>
          <w:highlight w:val="none"/>
        </w:rPr>
      </w:r>
      <w:r/>
    </w:p>
    <w:p>
      <w:pPr>
        <w:pStyle w:val="686"/>
        <w:ind w:firstLine="420"/>
        <w:spacing w:line="300" w:lineRule="exact"/>
        <w:rPr>
          <w:color w:val="000000"/>
          <w:highlight w:val="none"/>
        </w:rPr>
      </w:pPr>
      <w:r>
        <w:rPr>
          <w:color w:val="000000"/>
          <w:highlight w:val="none"/>
        </w:rPr>
        <w:t xml:space="preserve">代理人无转委托权，特此委托。</w:t>
      </w:r>
      <w:r>
        <w:rPr>
          <w:color w:val="000000"/>
          <w:highlight w:val="none"/>
        </w:rPr>
      </w:r>
      <w:r/>
    </w:p>
    <w:p>
      <w:pPr>
        <w:pStyle w:val="686"/>
        <w:ind w:firstLine="420"/>
        <w:spacing w:line="300" w:lineRule="exact"/>
        <w:rPr>
          <w:color w:val="000000"/>
          <w:szCs w:val="21"/>
          <w:highlight w:val="none"/>
        </w:rPr>
      </w:pPr>
      <w:r>
        <w:rPr>
          <w:color w:val="000000"/>
          <w:szCs w:val="21"/>
          <w:highlight w:val="none"/>
        </w:rPr>
        <w:t xml:space="preserve">委托期限：自本授权委托书签署之日起至投标有效期届满之日止。</w:t>
      </w:r>
      <w:r>
        <w:rPr>
          <w:color w:val="000000"/>
          <w:szCs w:val="21"/>
          <w:highlight w:val="none"/>
        </w:rPr>
      </w:r>
      <w:r/>
    </w:p>
    <w:p>
      <w:pPr>
        <w:pStyle w:val="686"/>
        <w:ind w:firstLine="420"/>
        <w:spacing w:line="300" w:lineRule="exact"/>
        <w:rPr>
          <w:color w:val="000000"/>
          <w:szCs w:val="21"/>
          <w:highlight w:val="none"/>
        </w:rPr>
      </w:pPr>
      <w:r>
        <w:rPr>
          <w:color w:val="000000"/>
          <w:szCs w:val="21"/>
          <w:highlight w:val="none"/>
        </w:rPr>
        <w:t xml:space="preserve">投标人名称（</w:t>
      </w:r>
      <w:r>
        <w:rPr>
          <w:color w:val="000000"/>
          <w:highlight w:val="none"/>
        </w:rPr>
        <w:t xml:space="preserve">加盖ca电子公章</w:t>
      </w:r>
      <w:r>
        <w:rPr>
          <w:color w:val="000000"/>
          <w:szCs w:val="21"/>
          <w:highlight w:val="none"/>
        </w:rPr>
        <w:t xml:space="preserve">）：  </w:t>
      </w:r>
      <w:r>
        <w:rPr>
          <w:color w:val="000000"/>
          <w:szCs w:val="21"/>
          <w:highlight w:val="none"/>
          <w:u w:val="single"/>
        </w:rPr>
        <w:t xml:space="preserve">                          </w:t>
      </w:r>
      <w:r>
        <w:rPr>
          <w:color w:val="000000"/>
          <w:szCs w:val="21"/>
          <w:highlight w:val="none"/>
        </w:rPr>
      </w:r>
      <w:r/>
    </w:p>
    <w:p>
      <w:pPr>
        <w:pStyle w:val="686"/>
        <w:ind w:firstLine="420"/>
        <w:spacing w:line="300" w:lineRule="exact"/>
        <w:rPr>
          <w:color w:val="000000"/>
          <w:szCs w:val="21"/>
          <w:highlight w:val="none"/>
          <w:u w:val="single"/>
        </w:rPr>
      </w:pPr>
      <w:r>
        <w:rPr>
          <w:color w:val="000000"/>
          <w:szCs w:val="21"/>
          <w:highlight w:val="none"/>
        </w:rPr>
        <w:t xml:space="preserve">法定代表人： </w:t>
      </w:r>
      <w:r>
        <w:rPr>
          <w:color w:val="000000"/>
          <w:szCs w:val="21"/>
          <w:highlight w:val="none"/>
          <w:u w:val="single"/>
        </w:rPr>
        <w:t xml:space="preserve">                     </w:t>
      </w:r>
      <w:r>
        <w:rPr>
          <w:color w:val="000000"/>
          <w:szCs w:val="21"/>
          <w:highlight w:val="none"/>
          <w:u w:val="single"/>
        </w:rPr>
      </w:r>
      <w:r/>
    </w:p>
    <w:p>
      <w:pPr>
        <w:pStyle w:val="733"/>
        <w:ind w:firstLine="420"/>
        <w:spacing w:after="0" w:line="300" w:lineRule="exact"/>
        <w:rPr>
          <w:rFonts w:ascii="Times New Roman" w:hAnsi="Times New Roman"/>
          <w:color w:val="000000"/>
          <w:highlight w:val="none"/>
        </w:rPr>
      </w:pPr>
      <w:r>
        <w:rPr>
          <w:rFonts w:ascii="Times New Roman" w:hAnsi="Times New Roman"/>
          <w:color w:val="000000"/>
          <w:szCs w:val="21"/>
          <w:highlight w:val="none"/>
        </w:rPr>
        <w:t xml:space="preserve">身份证号码：  </w:t>
      </w:r>
      <w:r>
        <w:rPr>
          <w:rFonts w:ascii="Times New Roman" w:hAnsi="Times New Roman"/>
          <w:color w:val="000000"/>
          <w:szCs w:val="21"/>
          <w:highlight w:val="none"/>
          <w:u w:val="single"/>
        </w:rPr>
        <w:t xml:space="preserve">                                 </w:t>
      </w:r>
      <w:r>
        <w:rPr>
          <w:rFonts w:ascii="Times New Roman" w:hAnsi="Times New Roman"/>
          <w:color w:val="000000"/>
          <w:highlight w:val="none"/>
        </w:rPr>
      </w:r>
      <w:r/>
    </w:p>
    <w:p>
      <w:pPr>
        <w:pStyle w:val="686"/>
        <w:ind w:firstLine="420"/>
        <w:spacing w:line="300" w:lineRule="exact"/>
        <w:rPr>
          <w:color w:val="000000"/>
          <w:szCs w:val="21"/>
          <w:highlight w:val="none"/>
          <w:u w:val="single"/>
        </w:rPr>
      </w:pPr>
      <w:r>
        <w:rPr>
          <w:color w:val="000000"/>
          <w:szCs w:val="21"/>
          <w:highlight w:val="none"/>
        </w:rPr>
        <w:t xml:space="preserve">授权代表：</w:t>
      </w:r>
      <w:r>
        <w:rPr>
          <w:color w:val="000000"/>
          <w:szCs w:val="21"/>
          <w:highlight w:val="none"/>
          <w:u w:val="single"/>
        </w:rPr>
        <w:t xml:space="preserve">                            </w:t>
      </w:r>
      <w:r>
        <w:rPr>
          <w:color w:val="000000"/>
          <w:szCs w:val="21"/>
          <w:highlight w:val="none"/>
          <w:u w:val="single"/>
        </w:rPr>
      </w:r>
      <w:r/>
    </w:p>
    <w:p>
      <w:pPr>
        <w:pStyle w:val="733"/>
        <w:ind w:firstLine="420"/>
        <w:spacing w:after="0" w:line="300" w:lineRule="exact"/>
        <w:rPr>
          <w:rFonts w:ascii="Times New Roman" w:hAnsi="Times New Roman"/>
          <w:color w:val="000000"/>
          <w:highlight w:val="none"/>
        </w:rPr>
      </w:pPr>
      <w:r>
        <w:rPr>
          <w:rFonts w:ascii="Times New Roman" w:hAnsi="Times New Roman"/>
          <w:color w:val="000000"/>
          <w:szCs w:val="21"/>
          <w:highlight w:val="none"/>
        </w:rPr>
        <w:t xml:space="preserve">身份证号码：</w:t>
      </w:r>
      <w:r>
        <w:rPr>
          <w:rFonts w:ascii="Times New Roman" w:hAnsi="Times New Roman"/>
          <w:color w:val="000000"/>
          <w:szCs w:val="21"/>
          <w:highlight w:val="none"/>
          <w:u w:val="single"/>
        </w:rPr>
        <w:t xml:space="preserve">                                   </w:t>
      </w:r>
      <w:r>
        <w:rPr>
          <w:rFonts w:ascii="Times New Roman" w:hAnsi="Times New Roman"/>
          <w:color w:val="000000"/>
          <w:highlight w:val="none"/>
        </w:rPr>
      </w:r>
      <w:r/>
    </w:p>
    <w:p>
      <w:pPr>
        <w:pStyle w:val="733"/>
        <w:ind w:firstLine="420"/>
        <w:spacing w:after="0" w:line="300" w:lineRule="exact"/>
        <w:rPr>
          <w:rFonts w:ascii="Times New Roman" w:hAnsi="Times New Roman"/>
          <w:color w:val="000000"/>
          <w:highlight w:val="none"/>
        </w:rPr>
      </w:pPr>
      <w:r>
        <w:rPr>
          <w:rFonts w:ascii="Times New Roman" w:hAnsi="Times New Roman"/>
          <w:color w:val="000000"/>
          <w:highlight w:val="none"/>
        </w:rPr>
      </w:r>
      <w:r/>
    </w:p>
    <w:p>
      <w:pPr>
        <w:pStyle w:val="686"/>
        <w:spacing w:line="480" w:lineRule="auto"/>
        <w:rPr>
          <w:color w:val="000000"/>
          <w:highlight w:val="none"/>
        </w:rPr>
      </w:pPr>
      <w:r>
        <w:rPr>
          <w:color w:val="000000"/>
          <w:szCs w:val="21"/>
          <w:highlight w:val="none"/>
        </w:rPr>
        <w:t xml:space="preserve">附：法定代表人（单位负责人）有效期内的</w:t>
      </w:r>
      <w:r>
        <w:rPr>
          <w:color w:val="000000"/>
          <w:highlight w:val="none"/>
        </w:rPr>
        <w:t xml:space="preserve">身份证复印件（正反面）</w:t>
      </w:r>
      <w:r>
        <w:rPr>
          <w:color w:val="000000"/>
          <w:highlight w:val="none"/>
        </w:rPr>
      </w:r>
      <w:r/>
    </w:p>
    <w:tbl>
      <w:tblPr>
        <w:tblW w:w="9639"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709"/>
              <w:jc w:val="center"/>
              <w:spacing w:line="300" w:lineRule="exact"/>
              <w:rPr>
                <w:i/>
                <w:color w:val="000000"/>
                <w:sz w:val="20"/>
                <w:highlight w:val="none"/>
              </w:rPr>
            </w:pPr>
            <w:r>
              <w:rPr>
                <w:i/>
                <w:color w:val="000000"/>
                <w:sz w:val="24"/>
                <w:highlight w:val="none"/>
              </w:rPr>
              <w:t xml:space="preserve">身份证正面</w:t>
            </w:r>
            <w:r>
              <w:rPr>
                <w:i/>
                <w:color w:val="000000"/>
                <w:sz w:val="20"/>
                <w:highlight w:val="none"/>
              </w:rPr>
            </w:r>
            <w:r/>
          </w:p>
        </w:tc>
        <w:tc>
          <w:tcPr>
            <w:tcW w:w="284" w:type="dxa"/>
            <w:vAlign w:val="top"/>
            <w:textDirection w:val="lrTb"/>
            <w:noWrap w:val="false"/>
          </w:tcPr>
          <w:p>
            <w:pPr>
              <w:pStyle w:val="686"/>
              <w:jc w:val="left"/>
              <w:spacing w:line="300" w:lineRule="exact"/>
              <w:widowControl/>
              <w:rPr>
                <w:color w:val="000000"/>
                <w:sz w:val="20"/>
                <w:highlight w:val="none"/>
              </w:rPr>
            </w:pPr>
            <w:r>
              <w:rPr>
                <w:color w:val="000000"/>
                <w:sz w:val="20"/>
                <w:highlight w:val="none"/>
              </w:rPr>
            </w:r>
            <w:r/>
          </w:p>
        </w:tc>
        <w:tc>
          <w:tcPr>
            <w:tcW w:w="4677" w:type="dxa"/>
            <w:vAlign w:val="center"/>
            <w:textDirection w:val="lrTb"/>
            <w:noWrap w:val="false"/>
          </w:tcPr>
          <w:p>
            <w:pPr>
              <w:pStyle w:val="686"/>
              <w:jc w:val="center"/>
              <w:spacing w:line="300" w:lineRule="exact"/>
              <w:widowControl/>
              <w:rPr>
                <w:color w:val="000000"/>
                <w:sz w:val="20"/>
                <w:highlight w:val="none"/>
              </w:rPr>
            </w:pPr>
            <w:r>
              <w:rPr>
                <w:i/>
                <w:color w:val="000000"/>
                <w:sz w:val="24"/>
                <w:highlight w:val="none"/>
              </w:rPr>
              <w:t xml:space="preserve">身份证反面</w:t>
            </w:r>
            <w:r>
              <w:rPr>
                <w:color w:val="000000"/>
                <w:sz w:val="20"/>
                <w:highlight w:val="none"/>
              </w:rPr>
            </w:r>
            <w:r/>
          </w:p>
        </w:tc>
      </w:tr>
    </w:tbl>
    <w:p>
      <w:pPr>
        <w:pStyle w:val="686"/>
        <w:spacing w:line="480" w:lineRule="auto"/>
        <w:rPr>
          <w:color w:val="000000"/>
          <w:highlight w:val="none"/>
        </w:rPr>
      </w:pPr>
      <w:r>
        <w:rPr>
          <w:color w:val="000000"/>
          <w:szCs w:val="21"/>
          <w:highlight w:val="none"/>
        </w:rPr>
        <w:t xml:space="preserve">授权代表有效期内的身份证复印件</w:t>
      </w:r>
      <w:r>
        <w:rPr>
          <w:color w:val="000000"/>
          <w:highlight w:val="none"/>
        </w:rPr>
        <w:t xml:space="preserve">（正反面）</w:t>
      </w:r>
      <w:r>
        <w:rPr>
          <w:color w:val="000000"/>
          <w:highlight w:val="none"/>
        </w:rPr>
      </w:r>
      <w:r/>
    </w:p>
    <w:tbl>
      <w:tblPr>
        <w:tblW w:w="9651"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709"/>
              <w:jc w:val="center"/>
              <w:spacing w:line="300" w:lineRule="exact"/>
              <w:rPr>
                <w:i/>
                <w:color w:val="000000"/>
                <w:sz w:val="20"/>
                <w:highlight w:val="none"/>
              </w:rPr>
            </w:pPr>
            <w:r>
              <w:rPr>
                <w:i/>
                <w:color w:val="000000"/>
                <w:sz w:val="24"/>
                <w:highlight w:val="none"/>
              </w:rPr>
              <w:t xml:space="preserve">身份证正面</w:t>
            </w:r>
            <w:r>
              <w:rPr>
                <w:i/>
                <w:color w:val="000000"/>
                <w:sz w:val="20"/>
                <w:highlight w:val="none"/>
              </w:rPr>
            </w:r>
            <w:r/>
          </w:p>
        </w:tc>
        <w:tc>
          <w:tcPr>
            <w:tcW w:w="278" w:type="dxa"/>
            <w:vAlign w:val="top"/>
            <w:textDirection w:val="lrTb"/>
            <w:noWrap w:val="false"/>
          </w:tcPr>
          <w:p>
            <w:pPr>
              <w:pStyle w:val="686"/>
              <w:jc w:val="left"/>
              <w:spacing w:line="300" w:lineRule="exact"/>
              <w:widowControl/>
              <w:rPr>
                <w:color w:val="000000"/>
                <w:sz w:val="20"/>
                <w:highlight w:val="none"/>
              </w:rPr>
            </w:pPr>
            <w:r>
              <w:rPr>
                <w:color w:val="000000"/>
                <w:sz w:val="20"/>
                <w:highlight w:val="none"/>
              </w:rPr>
            </w:r>
            <w:r/>
          </w:p>
        </w:tc>
        <w:tc>
          <w:tcPr>
            <w:tcW w:w="4695" w:type="dxa"/>
            <w:vAlign w:val="center"/>
            <w:textDirection w:val="lrTb"/>
            <w:noWrap w:val="false"/>
          </w:tcPr>
          <w:p>
            <w:pPr>
              <w:pStyle w:val="686"/>
              <w:jc w:val="center"/>
              <w:spacing w:line="300" w:lineRule="exact"/>
              <w:widowControl/>
              <w:rPr>
                <w:color w:val="000000"/>
                <w:sz w:val="20"/>
                <w:highlight w:val="none"/>
              </w:rPr>
            </w:pPr>
            <w:r>
              <w:rPr>
                <w:i/>
                <w:color w:val="000000"/>
                <w:sz w:val="24"/>
                <w:highlight w:val="none"/>
              </w:rPr>
              <w:t xml:space="preserve">身份证反面</w:t>
            </w:r>
            <w:r>
              <w:rPr>
                <w:color w:val="000000"/>
                <w:sz w:val="20"/>
                <w:highlight w:val="none"/>
              </w:rPr>
            </w:r>
            <w:r/>
          </w:p>
        </w:tc>
      </w:tr>
    </w:tbl>
    <w:p>
      <w:pPr>
        <w:pStyle w:val="733"/>
        <w:spacing w:line="300" w:lineRule="exact"/>
        <w:rPr>
          <w:rFonts w:ascii="Times New Roman" w:hAnsi="Times New Roman"/>
          <w:b/>
          <w:bCs/>
          <w:color w:val="000000"/>
          <w:szCs w:val="21"/>
          <w:highlight w:val="none"/>
        </w:rPr>
      </w:pPr>
      <w:r>
        <w:rPr>
          <w:rFonts w:ascii="Times New Roman" w:hAnsi="Times New Roman"/>
          <w:b/>
          <w:bCs/>
          <w:color w:val="000000"/>
          <w:szCs w:val="21"/>
          <w:highlight w:val="none"/>
        </w:rPr>
        <w:t xml:space="preserve">注： </w:t>
      </w:r>
      <w:r>
        <w:rPr>
          <w:rFonts w:ascii="Times New Roman" w:hAnsi="Times New Roman"/>
          <w:b/>
          <w:bCs/>
          <w:color w:val="000000"/>
          <w:szCs w:val="21"/>
          <w:highlight w:val="none"/>
        </w:rPr>
      </w:r>
      <w:r/>
    </w:p>
    <w:p>
      <w:pPr>
        <w:pStyle w:val="733"/>
        <w:spacing w:line="300" w:lineRule="exact"/>
        <w:rPr>
          <w:rFonts w:ascii="Times New Roman" w:hAnsi="Times New Roman"/>
          <w:b/>
          <w:bCs/>
          <w:color w:val="000000"/>
          <w:szCs w:val="21"/>
          <w:highlight w:val="none"/>
        </w:rPr>
      </w:pPr>
      <w:r>
        <w:rPr>
          <w:rFonts w:ascii="Times New Roman" w:hAnsi="Times New Roman"/>
          <w:b/>
          <w:bCs/>
          <w:color w:val="000000"/>
          <w:szCs w:val="21"/>
          <w:highlight w:val="none"/>
        </w:rPr>
        <w:t xml:space="preserve">1.</w:t>
      </w:r>
      <w:r>
        <w:rPr>
          <w:rFonts w:ascii="Times New Roman" w:hAnsi="Times New Roman"/>
          <w:color w:val="000000"/>
          <w:highlight w:val="none"/>
        </w:rPr>
        <w:t xml:space="preserve"> </w:t>
      </w:r>
      <w:r>
        <w:rPr>
          <w:rFonts w:ascii="Times New Roman" w:hAnsi="Times New Roman"/>
          <w:b/>
          <w:bCs/>
          <w:color w:val="000000"/>
          <w:szCs w:val="21"/>
          <w:highlight w:val="none"/>
        </w:rPr>
        <w:t xml:space="preserve">若投标人为分公司、分支机构等依法无需设置法定代表人职务的单位（仅当招标文件注明允许上述单位投标时），法定代表人签字处可由单位负责人签署。</w:t>
      </w:r>
      <w:r>
        <w:rPr>
          <w:rFonts w:ascii="Times New Roman" w:hAnsi="Times New Roman"/>
          <w:b/>
          <w:bCs/>
          <w:color w:val="000000"/>
          <w:szCs w:val="21"/>
          <w:highlight w:val="none"/>
        </w:rPr>
      </w:r>
      <w:r/>
    </w:p>
    <w:p>
      <w:pPr>
        <w:pStyle w:val="733"/>
        <w:spacing w:line="300" w:lineRule="exact"/>
        <w:rPr>
          <w:rFonts w:ascii="Times New Roman" w:hAnsi="Times New Roman"/>
          <w:b/>
          <w:bCs/>
          <w:color w:val="000000"/>
          <w:szCs w:val="21"/>
          <w:highlight w:val="none"/>
        </w:rPr>
      </w:pPr>
      <w:r>
        <w:rPr>
          <w:rFonts w:ascii="Times New Roman" w:hAnsi="Times New Roman"/>
          <w:b/>
          <w:bCs/>
          <w:color w:val="000000"/>
          <w:szCs w:val="21"/>
          <w:highlight w:val="none"/>
        </w:rPr>
        <w:t xml:space="preserve">2.若投标文件中签字之处均为法定代表人（单位负责人）本人签署，则可不提供本《授权委托书》，但须提供《法定代表人（单位负责人）身份证明》。</w:t>
      </w:r>
      <w:r>
        <w:rPr>
          <w:rFonts w:ascii="Times New Roman" w:hAnsi="Times New Roman"/>
          <w:b/>
          <w:bCs/>
          <w:color w:val="000000"/>
          <w:szCs w:val="21"/>
          <w:highlight w:val="none"/>
        </w:rPr>
      </w:r>
      <w:r/>
    </w:p>
    <w:p>
      <w:pPr>
        <w:pStyle w:val="715"/>
        <w:jc w:val="center"/>
        <w:spacing w:before="156" w:line="300" w:lineRule="exact"/>
        <w:rPr>
          <w:rFonts w:ascii="Times New Roman" w:hAnsi="Times New Roman" w:cs="Times New Roman"/>
          <w:color w:val="000000"/>
          <w:highlight w:val="none"/>
        </w:rPr>
      </w:pPr>
      <w:r>
        <w:rPr>
          <w:rFonts w:ascii="Times New Roman" w:hAnsi="Times New Roman" w:cs="Times New Roman"/>
          <w:color w:val="000000"/>
          <w:highlight w:val="none"/>
        </w:rPr>
        <w:t xml:space="preserve"> </w:t>
      </w:r>
      <w:r>
        <w:rPr>
          <w:rFonts w:ascii="Times New Roman" w:hAnsi="Times New Roman" w:cs="Times New Roman"/>
          <w:color w:val="000000"/>
          <w:highlight w:val="none"/>
        </w:rPr>
      </w:r>
      <w:r/>
    </w:p>
    <w:p>
      <w:pPr>
        <w:pStyle w:val="736"/>
        <w:jc w:val="both"/>
        <w:spacing w:before="0" w:line="280" w:lineRule="exact"/>
        <w:rPr>
          <w:rFonts w:ascii="Times New Roman" w:hAnsi="Times New Roman"/>
          <w:color w:val="000000"/>
          <w:sz w:val="28"/>
          <w:szCs w:val="24"/>
          <w:highlight w:val="none"/>
        </w:rPr>
      </w:pPr>
      <w:r/>
      <w:bookmarkEnd w:id="298"/>
      <w:r/>
      <w:bookmarkStart w:id="300" w:name="_Toc107246275"/>
      <w:r/>
      <w:bookmarkStart w:id="301" w:name="_Toc104560893"/>
      <w:r>
        <w:rPr>
          <w:rFonts w:ascii="Times New Roman" w:hAnsi="Times New Roman"/>
          <w:color w:val="000000"/>
          <w:sz w:val="28"/>
          <w:szCs w:val="24"/>
          <w:highlight w:val="none"/>
        </w:rPr>
      </w:r>
      <w:r/>
    </w:p>
    <w:p>
      <w:pPr>
        <w:pStyle w:val="736"/>
        <w:spacing w:before="0" w:line="280" w:lineRule="exact"/>
        <w:rPr>
          <w:rFonts w:ascii="Times New Roman" w:hAnsi="Times New Roman"/>
          <w:color w:val="000000"/>
          <w:sz w:val="28"/>
          <w:szCs w:val="24"/>
          <w:highlight w:val="none"/>
        </w:rPr>
      </w:pPr>
      <w:r>
        <w:rPr>
          <w:rFonts w:ascii="Times New Roman" w:hAnsi="Times New Roman"/>
          <w:color w:val="000000"/>
          <w:sz w:val="28"/>
          <w:szCs w:val="24"/>
          <w:highlight w:val="none"/>
        </w:rPr>
        <w:t xml:space="preserve">响应函</w:t>
      </w:r>
      <w:bookmarkEnd w:id="300"/>
      <w:r/>
      <w:bookmarkEnd w:id="301"/>
      <w:r>
        <w:rPr>
          <w:rFonts w:ascii="Times New Roman" w:hAnsi="Times New Roman"/>
          <w:color w:val="000000"/>
          <w:sz w:val="28"/>
          <w:szCs w:val="24"/>
          <w:highlight w:val="none"/>
        </w:rPr>
      </w:r>
      <w:r/>
    </w:p>
    <w:p>
      <w:pPr>
        <w:pStyle w:val="686"/>
        <w:spacing w:before="156" w:line="360" w:lineRule="exact"/>
        <w:rPr>
          <w:color w:val="000000"/>
          <w:szCs w:val="21"/>
          <w:highlight w:val="none"/>
        </w:rPr>
      </w:pPr>
      <w:r/>
      <w:bookmarkStart w:id="302" w:name="_Toc96347902"/>
      <w:r/>
      <w:bookmarkStart w:id="303" w:name="_Toc103848580"/>
      <w:r>
        <w:rPr>
          <w:color w:val="000000"/>
          <w:szCs w:val="21"/>
          <w:highlight w:val="none"/>
          <w:u w:val="single"/>
        </w:rPr>
        <w:t xml:space="preserve">南京红十字血液中心</w:t>
      </w:r>
      <w:r>
        <w:rPr>
          <w:color w:val="000000"/>
          <w:szCs w:val="21"/>
          <w:highlight w:val="none"/>
        </w:rPr>
        <w:t xml:space="preserve">（采购人）：</w:t>
      </w:r>
      <w:r>
        <w:rPr>
          <w:color w:val="000000"/>
          <w:szCs w:val="21"/>
          <w:highlight w:val="none"/>
        </w:rPr>
      </w:r>
      <w:r/>
    </w:p>
    <w:p>
      <w:pPr>
        <w:pStyle w:val="686"/>
        <w:ind w:firstLine="420"/>
        <w:jc w:val="left"/>
        <w:spacing w:before="156" w:line="360" w:lineRule="exact"/>
        <w:rPr>
          <w:color w:val="000000"/>
          <w:szCs w:val="21"/>
          <w:highlight w:val="none"/>
        </w:rPr>
      </w:pPr>
      <w:r>
        <w:rPr>
          <w:color w:val="000000"/>
          <w:szCs w:val="21"/>
          <w:highlight w:val="none"/>
          <w:u w:val="single"/>
        </w:rPr>
        <w:t xml:space="preserve">       (投标人全称)   </w:t>
      </w:r>
      <w:r>
        <w:rPr>
          <w:color w:val="000000"/>
          <w:szCs w:val="21"/>
          <w:highlight w:val="none"/>
        </w:rPr>
        <w:t xml:space="preserve">授权</w:t>
      </w:r>
      <w:r>
        <w:rPr>
          <w:color w:val="000000"/>
          <w:szCs w:val="21"/>
          <w:highlight w:val="none"/>
          <w:u w:val="single"/>
        </w:rPr>
        <w:t xml:space="preserve">    （授权代表姓名）   （职位） </w:t>
      </w:r>
      <w:r>
        <w:rPr>
          <w:color w:val="000000"/>
          <w:szCs w:val="21"/>
          <w:highlight w:val="none"/>
        </w:rPr>
        <w:t xml:space="preserve">为全权代表，参加贵方组织的</w:t>
      </w:r>
      <w:r>
        <w:rPr>
          <w:color w:val="000000"/>
          <w:szCs w:val="21"/>
          <w:highlight w:val="none"/>
          <w:u w:val="single"/>
        </w:rPr>
        <w:t xml:space="preserve">         （项目名称、项目编号）   </w:t>
      </w:r>
      <w:r>
        <w:rPr>
          <w:color w:val="000000"/>
          <w:szCs w:val="21"/>
          <w:highlight w:val="none"/>
        </w:rPr>
        <w:t xml:space="preserve">投标的有关活动，并对此项目进行投标。</w:t>
      </w:r>
      <w:r>
        <w:rPr>
          <w:color w:val="000000"/>
          <w:szCs w:val="21"/>
          <w:highlight w:val="none"/>
        </w:rPr>
      </w:r>
      <w:r/>
    </w:p>
    <w:p>
      <w:pPr>
        <w:pStyle w:val="686"/>
        <w:ind w:firstLine="420"/>
        <w:jc w:val="left"/>
        <w:spacing w:before="156" w:line="360" w:lineRule="exact"/>
        <w:rPr>
          <w:color w:val="000000"/>
          <w:szCs w:val="21"/>
          <w:highlight w:val="none"/>
        </w:rPr>
      </w:pPr>
      <w:r>
        <w:rPr>
          <w:color w:val="000000"/>
          <w:szCs w:val="21"/>
          <w:highlight w:val="none"/>
        </w:rPr>
        <w:t xml:space="preserve">为此：</w:t>
      </w:r>
      <w:r>
        <w:rPr>
          <w:color w:val="000000"/>
          <w:szCs w:val="21"/>
          <w:highlight w:val="none"/>
        </w:rPr>
      </w:r>
      <w:r/>
    </w:p>
    <w:p>
      <w:pPr>
        <w:pStyle w:val="733"/>
        <w:ind w:firstLine="420"/>
        <w:jc w:val="left"/>
        <w:spacing w:after="0" w:line="360" w:lineRule="exact"/>
        <w:rPr>
          <w:rFonts w:ascii="Times New Roman" w:hAnsi="Times New Roman"/>
          <w:color w:val="000000"/>
          <w:highlight w:val="none"/>
        </w:rPr>
      </w:pPr>
      <w:r>
        <w:rPr>
          <w:rFonts w:ascii="Times New Roman" w:hAnsi="Times New Roman"/>
          <w:color w:val="000000"/>
          <w:highlight w:val="none"/>
        </w:rPr>
        <w:t xml:space="preserve">1、提供投标人须知规定的全部投标文件：正本1份，副本</w:t>
      </w:r>
      <w:r>
        <w:rPr>
          <w:rFonts w:ascii="Times New Roman" w:hAnsi="Times New Roman"/>
          <w:color w:val="000000"/>
          <w:highlight w:val="none"/>
          <w:u w:val="single"/>
        </w:rPr>
        <w:t xml:space="preserve">    </w:t>
      </w:r>
      <w:r>
        <w:rPr>
          <w:rFonts w:ascii="Times New Roman" w:hAnsi="Times New Roman"/>
          <w:color w:val="000000"/>
          <w:highlight w:val="none"/>
        </w:rPr>
        <w:t xml:space="preserve">份，电子版文件</w:t>
      </w:r>
      <w:r>
        <w:rPr>
          <w:rFonts w:ascii="Times New Roman" w:hAnsi="Times New Roman"/>
          <w:color w:val="000000"/>
          <w:highlight w:val="none"/>
          <w:u w:val="single"/>
        </w:rPr>
        <w:t xml:space="preserve">   </w:t>
      </w:r>
      <w:r>
        <w:rPr>
          <w:rFonts w:ascii="Times New Roman" w:hAnsi="Times New Roman"/>
          <w:color w:val="000000"/>
          <w:highlight w:val="none"/>
        </w:rPr>
        <w:t xml:space="preserve">份。</w:t>
      </w:r>
      <w:r>
        <w:rPr>
          <w:rFonts w:ascii="Times New Roman" w:hAnsi="Times New Roman"/>
          <w:color w:val="000000"/>
          <w:highlight w:val="none"/>
        </w:rPr>
      </w:r>
      <w:r/>
    </w:p>
    <w:p>
      <w:pPr>
        <w:pStyle w:val="733"/>
        <w:ind w:firstLine="420"/>
        <w:jc w:val="left"/>
        <w:spacing w:after="0" w:line="360" w:lineRule="exact"/>
        <w:rPr>
          <w:rFonts w:ascii="Times New Roman" w:hAnsi="Times New Roman"/>
          <w:color w:val="000000"/>
          <w:highlight w:val="none"/>
        </w:rPr>
      </w:pPr>
      <w:r>
        <w:rPr>
          <w:rFonts w:ascii="Times New Roman" w:hAnsi="Times New Roman"/>
          <w:color w:val="000000"/>
          <w:highlight w:val="none"/>
        </w:rPr>
        <w:t xml:space="preserve">2、单独密封的开标一览表（含分项报价表，如有）</w:t>
      </w:r>
      <w:r>
        <w:rPr>
          <w:rFonts w:ascii="Times New Roman" w:hAnsi="Times New Roman"/>
          <w:color w:val="000000"/>
          <w:highlight w:val="none"/>
          <w:u w:val="single"/>
        </w:rPr>
        <w:t xml:space="preserve">    </w:t>
      </w:r>
      <w:r>
        <w:rPr>
          <w:rFonts w:ascii="Times New Roman" w:hAnsi="Times New Roman"/>
          <w:color w:val="000000"/>
          <w:highlight w:val="none"/>
        </w:rPr>
        <w:t xml:space="preserve">份。</w:t>
      </w:r>
      <w:r>
        <w:rPr>
          <w:rFonts w:ascii="Times New Roman" w:hAnsi="Times New Roman"/>
          <w:color w:val="000000"/>
          <w:highlight w:val="none"/>
        </w:rPr>
      </w:r>
      <w:r/>
    </w:p>
    <w:p>
      <w:pPr>
        <w:pStyle w:val="733"/>
        <w:ind w:firstLine="420"/>
        <w:jc w:val="left"/>
        <w:spacing w:after="0" w:line="360" w:lineRule="exact"/>
        <w:rPr>
          <w:rFonts w:ascii="Times New Roman" w:hAnsi="Times New Roman"/>
          <w:color w:val="000000"/>
          <w:highlight w:val="none"/>
        </w:rPr>
      </w:pPr>
      <w:r>
        <w:rPr>
          <w:rFonts w:ascii="Times New Roman" w:hAnsi="Times New Roman"/>
          <w:color w:val="000000"/>
          <w:highlight w:val="none"/>
        </w:rPr>
        <w:t xml:space="preserve">3、我方将按采购文件的规定履行全部责任和义务。</w:t>
      </w:r>
      <w:r>
        <w:rPr>
          <w:rFonts w:ascii="Times New Roman" w:hAnsi="Times New Roman"/>
          <w:color w:val="000000"/>
          <w:highlight w:val="none"/>
        </w:rPr>
      </w:r>
      <w:r/>
    </w:p>
    <w:p>
      <w:pPr>
        <w:pStyle w:val="733"/>
        <w:ind w:firstLine="420"/>
        <w:jc w:val="left"/>
        <w:spacing w:after="0" w:line="360" w:lineRule="exact"/>
        <w:rPr>
          <w:rFonts w:ascii="Times New Roman" w:hAnsi="Times New Roman"/>
          <w:color w:val="000000"/>
          <w:szCs w:val="21"/>
          <w:highlight w:val="none"/>
        </w:rPr>
      </w:pPr>
      <w:r>
        <w:rPr>
          <w:rFonts w:ascii="Times New Roman" w:hAnsi="Times New Roman"/>
          <w:color w:val="000000"/>
          <w:highlight w:val="none"/>
        </w:rPr>
        <w:t xml:space="preserve">4、我方已详细审查全部采购文件，我们完全理解并同意</w:t>
      </w:r>
      <w:r>
        <w:rPr>
          <w:rFonts w:ascii="Times New Roman" w:hAnsi="Times New Roman"/>
          <w:color w:val="000000"/>
          <w:szCs w:val="21"/>
          <w:highlight w:val="none"/>
        </w:rPr>
        <w:t xml:space="preserve">放弃对采购文件提出质疑或争议的权利。</w:t>
      </w:r>
      <w:r>
        <w:rPr>
          <w:rFonts w:ascii="Times New Roman" w:hAnsi="Times New Roman"/>
          <w:color w:val="000000"/>
          <w:szCs w:val="21"/>
          <w:highlight w:val="none"/>
        </w:rPr>
      </w:r>
      <w:r/>
    </w:p>
    <w:p>
      <w:pPr>
        <w:pStyle w:val="733"/>
        <w:ind w:firstLine="420"/>
        <w:jc w:val="left"/>
        <w:spacing w:after="0" w:line="360" w:lineRule="exact"/>
        <w:rPr>
          <w:rFonts w:ascii="Times New Roman" w:hAnsi="Times New Roman"/>
          <w:color w:val="000000"/>
          <w:highlight w:val="none"/>
        </w:rPr>
      </w:pPr>
      <w:r>
        <w:rPr>
          <w:rFonts w:ascii="Times New Roman" w:hAnsi="Times New Roman"/>
          <w:color w:val="000000"/>
          <w:szCs w:val="21"/>
          <w:highlight w:val="none"/>
        </w:rPr>
        <w:t xml:space="preserve">5、本投标有效期为自投标日起</w:t>
      </w:r>
      <w:r>
        <w:rPr>
          <w:rFonts w:ascii="Times New Roman" w:hAnsi="Times New Roman"/>
          <w:color w:val="000000"/>
          <w:szCs w:val="21"/>
          <w:highlight w:val="none"/>
          <w:u w:val="single"/>
        </w:rPr>
        <w:t xml:space="preserve"> 90  </w:t>
      </w:r>
      <w:r>
        <w:rPr>
          <w:rFonts w:ascii="Times New Roman" w:hAnsi="Times New Roman"/>
          <w:color w:val="000000"/>
          <w:szCs w:val="21"/>
          <w:highlight w:val="none"/>
        </w:rPr>
        <w:t xml:space="preserve">个日历日。</w:t>
      </w:r>
      <w:r>
        <w:rPr>
          <w:rFonts w:ascii="Times New Roman" w:hAnsi="Times New Roman"/>
          <w:color w:val="000000"/>
          <w:highlight w:val="none"/>
        </w:rPr>
      </w:r>
      <w:r/>
    </w:p>
    <w:p>
      <w:pPr>
        <w:pStyle w:val="733"/>
        <w:ind w:firstLine="420"/>
        <w:jc w:val="left"/>
        <w:spacing w:after="0" w:line="360" w:lineRule="exact"/>
        <w:rPr>
          <w:rFonts w:ascii="Times New Roman" w:hAnsi="Times New Roman"/>
          <w:color w:val="000000"/>
          <w:szCs w:val="21"/>
          <w:highlight w:val="none"/>
        </w:rPr>
      </w:pPr>
      <w:r>
        <w:rPr>
          <w:rFonts w:ascii="Times New Roman" w:hAnsi="Times New Roman"/>
          <w:color w:val="000000"/>
          <w:szCs w:val="21"/>
          <w:highlight w:val="none"/>
        </w:rPr>
        <w:t xml:space="preserve">6、如果在规定的提交投标文件截止时间后，我方在投标有效期内撤销投标文件，投标保证金将不予退还。</w:t>
      </w:r>
      <w:r>
        <w:rPr>
          <w:rFonts w:ascii="Times New Roman" w:hAnsi="Times New Roman"/>
          <w:color w:val="000000"/>
          <w:szCs w:val="21"/>
          <w:highlight w:val="none"/>
        </w:rPr>
      </w:r>
      <w:r/>
    </w:p>
    <w:p>
      <w:pPr>
        <w:pStyle w:val="733"/>
        <w:ind w:firstLine="420"/>
        <w:jc w:val="left"/>
        <w:spacing w:after="0" w:line="360" w:lineRule="exact"/>
        <w:rPr>
          <w:rFonts w:ascii="Times New Roman" w:hAnsi="Times New Roman"/>
          <w:color w:val="000000"/>
          <w:szCs w:val="21"/>
          <w:highlight w:val="none"/>
        </w:rPr>
      </w:pPr>
      <w:r>
        <w:rPr>
          <w:rFonts w:ascii="Times New Roman" w:hAnsi="Times New Roman"/>
          <w:color w:val="000000"/>
          <w:szCs w:val="21"/>
          <w:highlight w:val="none"/>
        </w:rPr>
        <w:t xml:space="preserve">7、我方同意贵方查询或调查我们提交的与本投标文件有关的声明、文件和资料，并同意在贵方的要求下提供相关文件或证书的原件及其他相关书面材料。</w:t>
      </w:r>
      <w:r>
        <w:rPr>
          <w:rFonts w:ascii="Times New Roman" w:hAnsi="Times New Roman"/>
          <w:color w:val="000000"/>
          <w:szCs w:val="21"/>
          <w:highlight w:val="none"/>
        </w:rPr>
      </w:r>
      <w:r/>
    </w:p>
    <w:p>
      <w:pPr>
        <w:pStyle w:val="733"/>
        <w:ind w:firstLine="420"/>
        <w:jc w:val="left"/>
        <w:spacing w:after="0" w:line="360" w:lineRule="exact"/>
        <w:rPr>
          <w:rFonts w:ascii="Times New Roman" w:hAnsi="Times New Roman"/>
          <w:color w:val="000000"/>
          <w:szCs w:val="21"/>
          <w:highlight w:val="none"/>
        </w:rPr>
      </w:pPr>
      <w:r>
        <w:rPr>
          <w:rFonts w:ascii="Times New Roman" w:hAnsi="Times New Roman"/>
          <w:color w:val="000000"/>
          <w:szCs w:val="21"/>
          <w:highlight w:val="none"/>
        </w:rPr>
        <w:t xml:space="preserve">8、我方在法律和财务上独立、合法运作并独立于采购方，与采购人为本项目所委托的咨询单位或其附属机构没有直接或间接的任何关联。</w:t>
      </w:r>
      <w:r>
        <w:rPr>
          <w:rFonts w:ascii="Times New Roman" w:hAnsi="Times New Roman"/>
          <w:color w:val="000000"/>
          <w:szCs w:val="21"/>
          <w:highlight w:val="none"/>
        </w:rPr>
      </w:r>
      <w:r/>
    </w:p>
    <w:p>
      <w:pPr>
        <w:pStyle w:val="733"/>
        <w:ind w:firstLine="420"/>
        <w:jc w:val="left"/>
        <w:spacing w:after="0" w:line="360" w:lineRule="exact"/>
        <w:rPr>
          <w:rFonts w:ascii="Times New Roman" w:hAnsi="Times New Roman"/>
          <w:color w:val="000000"/>
          <w:szCs w:val="21"/>
          <w:highlight w:val="none"/>
        </w:rPr>
      </w:pPr>
      <w:r>
        <w:rPr>
          <w:rFonts w:ascii="Times New Roman" w:hAnsi="Times New Roman"/>
          <w:color w:val="000000"/>
          <w:szCs w:val="21"/>
          <w:highlight w:val="none"/>
        </w:rPr>
        <w:t xml:space="preserve">9、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rPr>
          <w:rFonts w:ascii="Times New Roman" w:hAnsi="Times New Roman"/>
          <w:color w:val="000000"/>
          <w:szCs w:val="21"/>
          <w:highlight w:val="none"/>
        </w:rPr>
      </w:r>
      <w:r/>
    </w:p>
    <w:p>
      <w:pPr>
        <w:pStyle w:val="733"/>
        <w:ind w:firstLine="420"/>
        <w:jc w:val="left"/>
        <w:spacing w:after="0" w:line="360" w:lineRule="exact"/>
        <w:rPr>
          <w:rFonts w:ascii="Times New Roman" w:hAnsi="Times New Roman"/>
          <w:color w:val="000000"/>
          <w:szCs w:val="21"/>
          <w:highlight w:val="none"/>
        </w:rPr>
      </w:pPr>
      <w:r>
        <w:rPr>
          <w:rFonts w:ascii="Times New Roman" w:hAnsi="Times New Roman"/>
          <w:color w:val="000000"/>
          <w:szCs w:val="21"/>
          <w:highlight w:val="none"/>
        </w:rPr>
        <w:t xml:space="preserve">10、</w:t>
      </w:r>
      <w:r>
        <w:rPr>
          <w:rFonts w:ascii="Times New Roman" w:hAnsi="Times New Roman"/>
          <w:color w:val="000000"/>
          <w:highlight w:val="none"/>
        </w:rPr>
        <w:t xml:space="preserve">我方保证投标文件所提供的全部资料真实可靠，同意提供贵方要求的与该项投标有关的数据或资料，完全理解贵方不一定接受最低价的投标或收到的任何投标。</w:t>
      </w:r>
      <w:r>
        <w:rPr>
          <w:rFonts w:ascii="Times New Roman" w:hAnsi="Times New Roman"/>
          <w:color w:val="000000"/>
          <w:szCs w:val="21"/>
          <w:highlight w:val="none"/>
        </w:rPr>
      </w:r>
      <w:r/>
    </w:p>
    <w:p>
      <w:pPr>
        <w:pStyle w:val="733"/>
        <w:ind w:firstLine="420"/>
        <w:jc w:val="left"/>
        <w:spacing w:after="0" w:line="360" w:lineRule="exact"/>
        <w:rPr>
          <w:rFonts w:ascii="Times New Roman" w:hAnsi="Times New Roman"/>
          <w:color w:val="000000"/>
          <w:szCs w:val="21"/>
          <w:highlight w:val="none"/>
        </w:rPr>
      </w:pPr>
      <w:r>
        <w:rPr>
          <w:rFonts w:ascii="Times New Roman" w:hAnsi="Times New Roman"/>
          <w:color w:val="000000"/>
          <w:highlight w:val="none"/>
        </w:rPr>
        <w:t xml:space="preserve">11、</w:t>
      </w:r>
      <w:r>
        <w:rPr>
          <w:rFonts w:ascii="Times New Roman" w:hAnsi="Times New Roman"/>
          <w:color w:val="000000"/>
          <w:szCs w:val="21"/>
          <w:highlight w:val="none"/>
        </w:rPr>
        <w:t xml:space="preserve">与本投标有关的一切往来通讯请寄：</w:t>
      </w:r>
      <w:r>
        <w:rPr>
          <w:rFonts w:ascii="Times New Roman" w:hAnsi="Times New Roman"/>
          <w:color w:val="000000"/>
          <w:szCs w:val="21"/>
          <w:highlight w:val="none"/>
        </w:rPr>
      </w:r>
      <w:r/>
    </w:p>
    <w:p>
      <w:pPr>
        <w:pStyle w:val="686"/>
        <w:ind w:firstLine="367"/>
        <w:spacing w:line="400" w:lineRule="exact"/>
        <w:rPr>
          <w:color w:val="000000"/>
          <w:szCs w:val="21"/>
          <w:highlight w:val="none"/>
        </w:rPr>
      </w:pPr>
      <w:r>
        <w:rPr>
          <w:color w:val="000000"/>
          <w:szCs w:val="21"/>
          <w:highlight w:val="none"/>
        </w:rPr>
        <w:t xml:space="preserve">地址：</w:t>
      </w:r>
      <w:r>
        <w:rPr>
          <w:color w:val="000000"/>
          <w:szCs w:val="21"/>
          <w:highlight w:val="none"/>
          <w:u w:val="single"/>
        </w:rPr>
        <w:t xml:space="preserve">                            </w:t>
      </w:r>
      <w:r>
        <w:rPr>
          <w:color w:val="000000"/>
          <w:szCs w:val="21"/>
          <w:highlight w:val="none"/>
        </w:rPr>
      </w:r>
      <w:r/>
    </w:p>
    <w:p>
      <w:pPr>
        <w:pStyle w:val="686"/>
        <w:ind w:firstLine="367"/>
        <w:spacing w:line="360" w:lineRule="auto"/>
        <w:rPr>
          <w:color w:val="000000"/>
          <w:szCs w:val="21"/>
          <w:highlight w:val="none"/>
        </w:rPr>
      </w:pPr>
      <w:r>
        <w:rPr>
          <w:color w:val="000000"/>
          <w:szCs w:val="21"/>
          <w:highlight w:val="none"/>
        </w:rPr>
        <w:t xml:space="preserve">邮编：</w:t>
      </w:r>
      <w:r>
        <w:rPr>
          <w:color w:val="000000"/>
          <w:szCs w:val="21"/>
          <w:highlight w:val="none"/>
          <w:u w:val="single"/>
        </w:rPr>
        <w:t xml:space="preserve">                            </w:t>
      </w:r>
      <w:r>
        <w:rPr>
          <w:color w:val="000000"/>
          <w:szCs w:val="21"/>
          <w:highlight w:val="none"/>
        </w:rPr>
      </w:r>
      <w:r/>
    </w:p>
    <w:p>
      <w:pPr>
        <w:pStyle w:val="686"/>
        <w:ind w:firstLine="367"/>
        <w:spacing w:line="360" w:lineRule="auto"/>
        <w:rPr>
          <w:color w:val="000000"/>
          <w:szCs w:val="21"/>
          <w:highlight w:val="none"/>
        </w:rPr>
      </w:pPr>
      <w:r>
        <w:rPr>
          <w:color w:val="000000"/>
          <w:szCs w:val="21"/>
          <w:highlight w:val="none"/>
        </w:rPr>
        <w:t xml:space="preserve">联系人：</w:t>
      </w:r>
      <w:r>
        <w:rPr>
          <w:color w:val="000000"/>
          <w:szCs w:val="21"/>
          <w:highlight w:val="none"/>
          <w:u w:val="single"/>
        </w:rPr>
        <w:t xml:space="preserve">                          </w:t>
      </w:r>
      <w:r>
        <w:rPr>
          <w:color w:val="000000"/>
          <w:szCs w:val="21"/>
          <w:highlight w:val="none"/>
        </w:rPr>
      </w:r>
      <w:r/>
    </w:p>
    <w:p>
      <w:pPr>
        <w:pStyle w:val="686"/>
        <w:ind w:firstLine="367"/>
        <w:spacing w:line="360" w:lineRule="auto"/>
        <w:rPr>
          <w:color w:val="000000"/>
          <w:szCs w:val="21"/>
          <w:highlight w:val="none"/>
        </w:rPr>
      </w:pPr>
      <w:r>
        <w:rPr>
          <w:color w:val="000000"/>
          <w:szCs w:val="21"/>
          <w:highlight w:val="none"/>
        </w:rPr>
        <w:t xml:space="preserve">手机：</w:t>
      </w:r>
      <w:r>
        <w:rPr>
          <w:color w:val="000000"/>
          <w:szCs w:val="21"/>
          <w:highlight w:val="none"/>
          <w:u w:val="single"/>
        </w:rPr>
        <w:t xml:space="preserve">                            </w:t>
      </w:r>
      <w:r>
        <w:rPr>
          <w:color w:val="000000"/>
          <w:szCs w:val="21"/>
          <w:highlight w:val="none"/>
        </w:rPr>
      </w:r>
      <w:r/>
    </w:p>
    <w:p>
      <w:pPr>
        <w:pStyle w:val="686"/>
        <w:ind w:firstLine="367"/>
        <w:spacing w:line="360" w:lineRule="auto"/>
        <w:rPr>
          <w:color w:val="000000"/>
          <w:szCs w:val="21"/>
          <w:highlight w:val="none"/>
          <w:u w:val="single"/>
        </w:rPr>
      </w:pPr>
      <w:r>
        <w:rPr>
          <w:color w:val="000000"/>
          <w:szCs w:val="21"/>
          <w:highlight w:val="none"/>
        </w:rPr>
        <w:t xml:space="preserve">邮箱：</w:t>
      </w:r>
      <w:r>
        <w:rPr>
          <w:color w:val="000000"/>
          <w:szCs w:val="21"/>
          <w:highlight w:val="none"/>
          <w:u w:val="single"/>
        </w:rPr>
        <w:t xml:space="preserve">                            </w:t>
      </w:r>
      <w:r>
        <w:rPr>
          <w:color w:val="000000"/>
          <w:szCs w:val="21"/>
          <w:highlight w:val="none"/>
          <w:u w:val="single"/>
        </w:rPr>
      </w:r>
      <w:r/>
    </w:p>
    <w:p>
      <w:pPr>
        <w:pStyle w:val="686"/>
        <w:ind w:firstLine="315"/>
        <w:spacing w:before="120" w:line="360" w:lineRule="auto"/>
        <w:rPr>
          <w:color w:val="000000"/>
          <w:szCs w:val="21"/>
          <w:highlight w:val="none"/>
        </w:rPr>
      </w:pPr>
      <w:r>
        <w:rPr>
          <w:color w:val="000000"/>
          <w:szCs w:val="21"/>
          <w:highlight w:val="none"/>
        </w:rPr>
        <w:t xml:space="preserve">投标人名称（</w:t>
      </w:r>
      <w:r>
        <w:rPr>
          <w:color w:val="000000"/>
          <w:highlight w:val="none"/>
        </w:rPr>
        <w:t xml:space="preserve">加盖ca电子公章</w:t>
      </w:r>
      <w:r>
        <w:rPr>
          <w:color w:val="000000"/>
          <w:szCs w:val="21"/>
          <w:highlight w:val="none"/>
        </w:rPr>
        <w:t xml:space="preserve">）：</w:t>
      </w:r>
      <w:r>
        <w:rPr>
          <w:color w:val="000000"/>
          <w:szCs w:val="21"/>
          <w:highlight w:val="none"/>
          <w:u w:val="single"/>
        </w:rPr>
        <w:tab/>
      </w:r>
      <w:r>
        <w:rPr>
          <w:color w:val="000000"/>
          <w:szCs w:val="21"/>
          <w:highlight w:val="none"/>
          <w:u w:val="single"/>
        </w:rPr>
        <w:t xml:space="preserve">     </w:t>
      </w:r>
      <w:r>
        <w:rPr>
          <w:color w:val="000000"/>
          <w:szCs w:val="21"/>
          <w:highlight w:val="none"/>
          <w:u w:val="single"/>
        </w:rPr>
        <w:tab/>
      </w:r>
      <w:r>
        <w:rPr>
          <w:color w:val="000000"/>
          <w:szCs w:val="21"/>
          <w:highlight w:val="none"/>
          <w:u w:val="single"/>
        </w:rPr>
        <w:t xml:space="preserve">     </w:t>
      </w:r>
      <w:r>
        <w:rPr>
          <w:color w:val="000000"/>
          <w:szCs w:val="21"/>
          <w:highlight w:val="none"/>
          <w:u w:val="single"/>
        </w:rPr>
        <w:tab/>
      </w:r>
      <w:r>
        <w:rPr>
          <w:color w:val="000000"/>
          <w:szCs w:val="21"/>
          <w:highlight w:val="none"/>
          <w:u w:val="single"/>
        </w:rPr>
        <w:t xml:space="preserve">     </w:t>
      </w:r>
      <w:r>
        <w:rPr>
          <w:color w:val="000000"/>
          <w:szCs w:val="21"/>
          <w:highlight w:val="none"/>
          <w:u w:val="single"/>
        </w:rPr>
        <w:tab/>
      </w:r>
      <w:r>
        <w:rPr>
          <w:color w:val="000000"/>
          <w:szCs w:val="21"/>
          <w:highlight w:val="none"/>
        </w:rPr>
      </w:r>
      <w:r/>
    </w:p>
    <w:p>
      <w:pPr>
        <w:pStyle w:val="686"/>
        <w:jc w:val="left"/>
        <w:spacing w:line="276" w:lineRule="auto"/>
        <w:rPr>
          <w:bCs/>
          <w:color w:val="000000"/>
          <w:highlight w:val="none"/>
        </w:rPr>
      </w:pPr>
      <w:r>
        <w:rPr>
          <w:color w:val="000000"/>
          <w:spacing w:val="-3"/>
          <w:highlight w:val="none"/>
        </w:rPr>
        <w:t xml:space="preserve">   </w:t>
      </w:r>
      <w:r>
        <w:rPr>
          <w:bCs/>
          <w:color w:val="000000"/>
          <w:highlight w:val="none"/>
        </w:rPr>
        <w:t xml:space="preserve">日期：______年</w:t>
      </w:r>
      <w:r>
        <w:rPr>
          <w:bCs/>
          <w:color w:val="000000"/>
          <w:highlight w:val="none"/>
          <w:u w:val="single"/>
        </w:rPr>
        <w:t xml:space="preserve">    </w:t>
      </w:r>
      <w:r>
        <w:rPr>
          <w:bCs/>
          <w:color w:val="000000"/>
          <w:highlight w:val="none"/>
        </w:rPr>
        <w:t xml:space="preserve">月</w:t>
      </w:r>
      <w:r>
        <w:rPr>
          <w:bCs/>
          <w:color w:val="000000"/>
          <w:highlight w:val="none"/>
          <w:u w:val="single"/>
        </w:rPr>
        <w:t xml:space="preserve">    </w:t>
      </w:r>
      <w:r>
        <w:rPr>
          <w:bCs/>
          <w:color w:val="000000"/>
          <w:highlight w:val="none"/>
        </w:rPr>
        <w:t xml:space="preserve">日</w:t>
      </w:r>
      <w:r>
        <w:rPr>
          <w:bCs/>
          <w:color w:val="000000"/>
          <w:highlight w:val="none"/>
        </w:rPr>
      </w:r>
      <w:r/>
    </w:p>
    <w:p>
      <w:pPr>
        <w:pStyle w:val="767"/>
        <w:ind w:firstLine="400"/>
        <w:jc w:val="center"/>
        <w:rPr>
          <w:rFonts w:ascii="Times New Roman" w:hAnsi="Times New Roman"/>
          <w:b/>
          <w:color w:val="000000"/>
          <w:sz w:val="24"/>
          <w:szCs w:val="24"/>
          <w:highlight w:val="none"/>
        </w:rPr>
      </w:pPr>
      <w:r>
        <w:rPr>
          <w:rFonts w:ascii="Times New Roman" w:hAnsi="Times New Roman"/>
          <w:color w:val="000000"/>
          <w:highlight w:val="none"/>
        </w:rPr>
        <w:br w:type="page" w:clear="all"/>
      </w:r>
      <w:r>
        <w:rPr>
          <w:rFonts w:ascii="Times New Roman" w:hAnsi="Times New Roman"/>
          <w:b/>
          <w:color w:val="000000"/>
          <w:sz w:val="24"/>
          <w:szCs w:val="24"/>
          <w:highlight w:val="none"/>
        </w:rPr>
        <w:t xml:space="preserve">中小企业声明函（货物）</w:t>
      </w:r>
      <w:r>
        <w:rPr>
          <w:rFonts w:ascii="Times New Roman" w:hAnsi="Times New Roman"/>
          <w:b/>
          <w:color w:val="000000"/>
          <w:sz w:val="24"/>
          <w:szCs w:val="24"/>
          <w:highlight w:val="none"/>
        </w:rPr>
      </w:r>
      <w:r/>
    </w:p>
    <w:p>
      <w:pPr>
        <w:pStyle w:val="686"/>
        <w:ind w:right="-20" w:firstLine="420"/>
        <w:spacing w:line="360" w:lineRule="auto"/>
        <w:rPr>
          <w:color w:val="000000"/>
          <w:position w:val="-2"/>
          <w:szCs w:val="21"/>
          <w:highlight w:val="none"/>
        </w:rPr>
      </w:pPr>
      <w:r>
        <w:rPr>
          <w:color w:val="000000"/>
          <w:position w:val="-2"/>
          <w:szCs w:val="21"/>
          <w:highlight w:val="none"/>
        </w:rPr>
        <w:t xml:space="preserve">本公司（联合体）郑重声明，根据《政府采购促进中小企业发展管理办法》（财库﹝2020﹞46 号）的规定，本公司（联合体）参加</w:t>
      </w:r>
      <w:r>
        <w:rPr>
          <w:i/>
          <w:color w:val="000000"/>
          <w:position w:val="-2"/>
          <w:szCs w:val="21"/>
          <w:highlight w:val="none"/>
          <w:u w:val="single"/>
        </w:rPr>
        <w:t xml:space="preserve">（单位名称）</w:t>
      </w:r>
      <w:r>
        <w:rPr>
          <w:color w:val="000000"/>
          <w:position w:val="-2"/>
          <w:szCs w:val="21"/>
          <w:highlight w:val="none"/>
        </w:rPr>
        <w:t xml:space="preserve">的</w:t>
      </w:r>
      <w:r>
        <w:rPr>
          <w:i/>
          <w:color w:val="000000"/>
          <w:position w:val="-2"/>
          <w:szCs w:val="21"/>
          <w:highlight w:val="none"/>
          <w:u w:val="single"/>
        </w:rPr>
        <w:t xml:space="preserve">（项目名称）</w:t>
      </w:r>
      <w:r>
        <w:rPr>
          <w:color w:val="000000"/>
          <w:position w:val="-2"/>
          <w:szCs w:val="21"/>
          <w:highlight w:val="none"/>
        </w:rPr>
        <w:t xml:space="preserve">采购活动，提供的货物全部由符合政策要求的中小企业制造。相关企业（含联合体中的中小企业、签订分包意向协议的中小企业） 的具体情况如下：</w:t>
      </w:r>
      <w:r>
        <w:rPr>
          <w:color w:val="000000"/>
          <w:position w:val="-2"/>
          <w:szCs w:val="21"/>
          <w:highlight w:val="none"/>
        </w:rPr>
      </w:r>
      <w:r/>
    </w:p>
    <w:p>
      <w:pPr>
        <w:pStyle w:val="686"/>
        <w:ind w:right="-20" w:firstLine="420"/>
        <w:spacing w:line="360" w:lineRule="auto"/>
        <w:rPr>
          <w:color w:val="000000"/>
          <w:position w:val="-2"/>
          <w:szCs w:val="21"/>
          <w:highlight w:val="none"/>
        </w:rPr>
      </w:pPr>
      <w:r>
        <w:rPr>
          <w:color w:val="000000"/>
          <w:position w:val="-2"/>
          <w:szCs w:val="21"/>
          <w:highlight w:val="none"/>
        </w:rPr>
        <w:t xml:space="preserve">1. </w:t>
      </w:r>
      <w:r>
        <w:rPr>
          <w:i/>
          <w:color w:val="000000"/>
          <w:position w:val="-2"/>
          <w:szCs w:val="21"/>
          <w:highlight w:val="none"/>
          <w:u w:val="single"/>
        </w:rPr>
        <w:t xml:space="preserve">（标的名称）</w:t>
      </w:r>
      <w:r>
        <w:rPr>
          <w:color w:val="000000"/>
          <w:position w:val="-2"/>
          <w:szCs w:val="21"/>
          <w:highlight w:val="none"/>
        </w:rPr>
        <w:t xml:space="preserve">，属于</w:t>
      </w:r>
      <w:r>
        <w:rPr>
          <w:i/>
          <w:color w:val="000000"/>
          <w:position w:val="-2"/>
          <w:szCs w:val="21"/>
          <w:highlight w:val="none"/>
          <w:u w:val="single"/>
        </w:rPr>
        <w:t xml:space="preserve">（招标文件中明确的所属行业）</w:t>
      </w:r>
      <w:r>
        <w:rPr>
          <w:color w:val="000000"/>
          <w:position w:val="-2"/>
          <w:szCs w:val="21"/>
          <w:highlight w:val="none"/>
        </w:rPr>
        <w:t xml:space="preserve">行业；制造商为</w:t>
      </w:r>
      <w:r>
        <w:rPr>
          <w:i/>
          <w:color w:val="000000"/>
          <w:position w:val="-2"/>
          <w:szCs w:val="21"/>
          <w:highlight w:val="none"/>
          <w:u w:val="single"/>
        </w:rPr>
        <w:t xml:space="preserve">（企业名称）</w:t>
      </w:r>
      <w:r>
        <w:rPr>
          <w:color w:val="000000"/>
          <w:position w:val="-2"/>
          <w:szCs w:val="21"/>
          <w:highlight w:val="none"/>
        </w:rPr>
        <w:t xml:space="preserve">，从业人员</w:t>
      </w:r>
      <w:r>
        <w:rPr>
          <w:color w:val="000000"/>
          <w:position w:val="-2"/>
          <w:szCs w:val="21"/>
          <w:highlight w:val="none"/>
          <w:u w:val="single"/>
        </w:rPr>
        <w:t xml:space="preserve"> </w:t>
      </w:r>
      <w:r>
        <w:rPr>
          <w:color w:val="000000"/>
          <w:position w:val="-2"/>
          <w:szCs w:val="21"/>
          <w:highlight w:val="none"/>
          <w:u w:val="single"/>
        </w:rPr>
        <w:tab/>
      </w:r>
      <w:r>
        <w:rPr>
          <w:color w:val="000000"/>
          <w:position w:val="-2"/>
          <w:szCs w:val="21"/>
          <w:highlight w:val="none"/>
        </w:rPr>
        <w:t xml:space="preserve">人，营业收 入为</w:t>
      </w:r>
      <w:r>
        <w:rPr>
          <w:color w:val="000000"/>
          <w:position w:val="-2"/>
          <w:szCs w:val="21"/>
          <w:highlight w:val="none"/>
          <w:u w:val="single"/>
        </w:rPr>
        <w:t xml:space="preserve">   </w:t>
      </w:r>
      <w:r>
        <w:rPr>
          <w:color w:val="000000"/>
          <w:position w:val="-2"/>
          <w:szCs w:val="21"/>
          <w:highlight w:val="none"/>
        </w:rPr>
        <w:t xml:space="preserve">万元，资产总额为</w:t>
      </w:r>
      <w:r>
        <w:rPr>
          <w:color w:val="000000"/>
          <w:position w:val="-2"/>
          <w:szCs w:val="21"/>
          <w:highlight w:val="none"/>
          <w:u w:val="single"/>
        </w:rPr>
        <w:t xml:space="preserve"> </w:t>
      </w:r>
      <w:r>
        <w:rPr>
          <w:color w:val="000000"/>
          <w:position w:val="-2"/>
          <w:szCs w:val="21"/>
          <w:highlight w:val="none"/>
          <w:u w:val="single"/>
        </w:rPr>
        <w:tab/>
      </w:r>
      <w:r>
        <w:rPr>
          <w:color w:val="000000"/>
          <w:position w:val="-2"/>
          <w:szCs w:val="21"/>
          <w:highlight w:val="none"/>
        </w:rPr>
        <w:t xml:space="preserve">万元</w:t>
      </w:r>
      <w:r>
        <w:rPr>
          <w:color w:val="000000"/>
          <w:position w:val="-2"/>
          <w:szCs w:val="21"/>
          <w:highlight w:val="none"/>
          <w:vertAlign w:val="superscript"/>
        </w:rPr>
        <w:t xml:space="preserve">1</w:t>
      </w:r>
      <w:r>
        <w:rPr>
          <w:color w:val="000000"/>
          <w:position w:val="-2"/>
          <w:szCs w:val="21"/>
          <w:highlight w:val="none"/>
        </w:rPr>
        <w:t xml:space="preserve">，属于</w:t>
      </w:r>
      <w:r>
        <w:rPr>
          <w:i/>
          <w:color w:val="000000"/>
          <w:position w:val="-2"/>
          <w:szCs w:val="21"/>
          <w:highlight w:val="none"/>
          <w:u w:val="single"/>
        </w:rPr>
        <w:t xml:space="preserve">（中型企业、小 型企业、微型企业）</w:t>
      </w:r>
      <w:r>
        <w:rPr>
          <w:color w:val="000000"/>
          <w:position w:val="-2"/>
          <w:szCs w:val="21"/>
          <w:highlight w:val="none"/>
        </w:rPr>
        <w:t xml:space="preserve">；</w:t>
      </w:r>
      <w:r>
        <w:rPr>
          <w:color w:val="000000"/>
          <w:position w:val="-2"/>
          <w:szCs w:val="21"/>
          <w:highlight w:val="none"/>
        </w:rPr>
      </w:r>
      <w:r/>
    </w:p>
    <w:p>
      <w:pPr>
        <w:pStyle w:val="686"/>
        <w:ind w:right="-20" w:firstLine="420"/>
        <w:spacing w:line="360" w:lineRule="auto"/>
        <w:rPr>
          <w:color w:val="000000"/>
          <w:position w:val="-2"/>
          <w:szCs w:val="21"/>
          <w:highlight w:val="none"/>
        </w:rPr>
      </w:pPr>
      <w:r>
        <w:rPr>
          <w:color w:val="000000"/>
          <w:position w:val="-2"/>
          <w:szCs w:val="21"/>
          <w:highlight w:val="none"/>
        </w:rPr>
        <w:t xml:space="preserve">2. </w:t>
      </w:r>
      <w:r>
        <w:rPr>
          <w:i/>
          <w:color w:val="000000"/>
          <w:position w:val="-2"/>
          <w:szCs w:val="21"/>
          <w:highlight w:val="none"/>
          <w:u w:val="single"/>
        </w:rPr>
        <w:t xml:space="preserve">（标的名称）</w:t>
      </w:r>
      <w:r>
        <w:rPr>
          <w:color w:val="000000"/>
          <w:position w:val="-2"/>
          <w:szCs w:val="21"/>
          <w:highlight w:val="none"/>
        </w:rPr>
        <w:t xml:space="preserve">，属于</w:t>
      </w:r>
      <w:r>
        <w:rPr>
          <w:i/>
          <w:color w:val="000000"/>
          <w:position w:val="-2"/>
          <w:szCs w:val="21"/>
          <w:highlight w:val="none"/>
          <w:u w:val="single"/>
        </w:rPr>
        <w:t xml:space="preserve">（招标文件中明确的所属行业） </w:t>
      </w:r>
      <w:r>
        <w:rPr>
          <w:color w:val="000000"/>
          <w:position w:val="-2"/>
          <w:szCs w:val="21"/>
          <w:highlight w:val="none"/>
        </w:rPr>
        <w:t xml:space="preserve">行业；制造商为</w:t>
      </w:r>
      <w:r>
        <w:rPr>
          <w:i/>
          <w:color w:val="000000"/>
          <w:position w:val="-2"/>
          <w:szCs w:val="21"/>
          <w:highlight w:val="none"/>
          <w:u w:val="single"/>
        </w:rPr>
        <w:t xml:space="preserve">（企业名称）</w:t>
      </w:r>
      <w:r>
        <w:rPr>
          <w:color w:val="000000"/>
          <w:position w:val="-2"/>
          <w:szCs w:val="21"/>
          <w:highlight w:val="none"/>
        </w:rPr>
        <w:t xml:space="preserve">，从业人员</w:t>
      </w:r>
      <w:r>
        <w:rPr>
          <w:color w:val="000000"/>
          <w:position w:val="-2"/>
          <w:szCs w:val="21"/>
          <w:highlight w:val="none"/>
          <w:u w:val="single"/>
        </w:rPr>
        <w:t xml:space="preserve"> </w:t>
      </w:r>
      <w:r>
        <w:rPr>
          <w:color w:val="000000"/>
          <w:position w:val="-2"/>
          <w:szCs w:val="21"/>
          <w:highlight w:val="none"/>
          <w:u w:val="single"/>
        </w:rPr>
        <w:tab/>
      </w:r>
      <w:r>
        <w:rPr>
          <w:color w:val="000000"/>
          <w:position w:val="-2"/>
          <w:szCs w:val="21"/>
          <w:highlight w:val="none"/>
        </w:rPr>
        <w:t xml:space="preserve">人，营业收入为</w:t>
      </w:r>
      <w:r>
        <w:rPr>
          <w:color w:val="000000"/>
          <w:position w:val="-2"/>
          <w:szCs w:val="21"/>
          <w:highlight w:val="none"/>
          <w:u w:val="single"/>
        </w:rPr>
        <w:t xml:space="preserve">    </w:t>
      </w:r>
      <w:r>
        <w:rPr>
          <w:color w:val="000000"/>
          <w:position w:val="-2"/>
          <w:szCs w:val="21"/>
          <w:highlight w:val="none"/>
        </w:rPr>
        <w:t xml:space="preserve">万元，资产总额为</w:t>
      </w:r>
      <w:r>
        <w:rPr>
          <w:color w:val="000000"/>
          <w:position w:val="-2"/>
          <w:szCs w:val="21"/>
          <w:highlight w:val="none"/>
          <w:u w:val="single"/>
        </w:rPr>
        <w:t xml:space="preserve"> </w:t>
      </w:r>
      <w:r>
        <w:rPr>
          <w:color w:val="000000"/>
          <w:position w:val="-2"/>
          <w:szCs w:val="21"/>
          <w:highlight w:val="none"/>
          <w:u w:val="single"/>
        </w:rPr>
        <w:tab/>
      </w:r>
      <w:r>
        <w:rPr>
          <w:color w:val="000000"/>
          <w:position w:val="-2"/>
          <w:szCs w:val="21"/>
          <w:highlight w:val="none"/>
        </w:rPr>
        <w:t xml:space="preserve">万元，属于</w:t>
      </w:r>
      <w:r>
        <w:rPr>
          <w:i/>
          <w:color w:val="000000"/>
          <w:position w:val="-2"/>
          <w:szCs w:val="21"/>
          <w:highlight w:val="none"/>
          <w:u w:val="single"/>
        </w:rPr>
        <w:t xml:space="preserve">（中型企业、小型 企业、微型企业）</w:t>
      </w:r>
      <w:r>
        <w:rPr>
          <w:color w:val="000000"/>
          <w:position w:val="-2"/>
          <w:szCs w:val="21"/>
          <w:highlight w:val="none"/>
        </w:rPr>
        <w:t xml:space="preserve">；</w:t>
      </w:r>
      <w:r>
        <w:rPr>
          <w:color w:val="000000"/>
          <w:position w:val="-2"/>
          <w:szCs w:val="21"/>
          <w:highlight w:val="none"/>
        </w:rPr>
      </w:r>
      <w:r/>
    </w:p>
    <w:p>
      <w:pPr>
        <w:pStyle w:val="686"/>
        <w:ind w:right="-20" w:firstLine="420"/>
        <w:spacing w:line="360" w:lineRule="auto"/>
        <w:rPr>
          <w:color w:val="000000"/>
          <w:position w:val="-2"/>
          <w:szCs w:val="21"/>
          <w:highlight w:val="none"/>
        </w:rPr>
      </w:pPr>
      <w:r>
        <w:rPr>
          <w:color w:val="000000"/>
          <w:position w:val="-2"/>
          <w:szCs w:val="21"/>
          <w:highlight w:val="none"/>
        </w:rPr>
        <w:t xml:space="preserve">…… </w:t>
      </w:r>
      <w:r>
        <w:rPr>
          <w:color w:val="000000"/>
          <w:position w:val="-2"/>
          <w:szCs w:val="21"/>
          <w:highlight w:val="none"/>
        </w:rPr>
      </w:r>
      <w:r/>
    </w:p>
    <w:p>
      <w:pPr>
        <w:pStyle w:val="686"/>
        <w:ind w:right="-20" w:firstLine="420"/>
        <w:spacing w:line="360" w:lineRule="auto"/>
        <w:rPr>
          <w:color w:val="000000"/>
          <w:position w:val="-2"/>
          <w:szCs w:val="21"/>
          <w:highlight w:val="none"/>
        </w:rPr>
      </w:pPr>
      <w:r>
        <w:rPr>
          <w:color w:val="000000"/>
          <w:position w:val="-2"/>
          <w:szCs w:val="21"/>
          <w:highlight w:val="none"/>
        </w:rPr>
        <w:t xml:space="preserve">以上企业，不属于大企业的分支机构，不存在控股股东为大企业的情形，也不存在与大企业的负责人为同一人的情 形。</w:t>
      </w:r>
      <w:r>
        <w:rPr>
          <w:color w:val="000000"/>
          <w:position w:val="-2"/>
          <w:szCs w:val="21"/>
          <w:highlight w:val="none"/>
        </w:rPr>
      </w:r>
      <w:r/>
    </w:p>
    <w:p>
      <w:pPr>
        <w:pStyle w:val="686"/>
        <w:ind w:right="-20" w:firstLine="420"/>
        <w:spacing w:line="360" w:lineRule="auto"/>
        <w:rPr>
          <w:color w:val="000000"/>
          <w:position w:val="-2"/>
          <w:szCs w:val="21"/>
          <w:highlight w:val="none"/>
        </w:rPr>
      </w:pPr>
      <w:r>
        <w:rPr>
          <w:color w:val="000000"/>
          <w:position w:val="-2"/>
          <w:szCs w:val="21"/>
          <w:highlight w:val="none"/>
        </w:rPr>
        <w:t xml:space="preserve">本企业对上述声明内容的真实性负责。如有虚假，将依法承担相应责任。</w:t>
      </w:r>
      <w:r>
        <w:rPr>
          <w:color w:val="000000"/>
          <w:position w:val="-2"/>
          <w:szCs w:val="21"/>
          <w:highlight w:val="none"/>
        </w:rPr>
      </w:r>
      <w:r/>
    </w:p>
    <w:p>
      <w:pPr>
        <w:pStyle w:val="686"/>
        <w:ind w:right="400"/>
        <w:spacing w:line="360" w:lineRule="auto"/>
        <w:rPr>
          <w:color w:val="000000"/>
          <w:position w:val="-2"/>
          <w:szCs w:val="21"/>
          <w:highlight w:val="none"/>
        </w:rPr>
      </w:pPr>
      <w:r>
        <w:rPr>
          <w:color w:val="000000"/>
          <w:position w:val="-2"/>
          <w:szCs w:val="21"/>
          <w:highlight w:val="none"/>
        </w:rPr>
      </w:r>
      <w:r/>
    </w:p>
    <w:p>
      <w:pPr>
        <w:pStyle w:val="686"/>
        <w:ind w:right="400" w:firstLine="3780"/>
        <w:spacing w:line="360" w:lineRule="auto"/>
        <w:rPr>
          <w:color w:val="000000"/>
          <w:szCs w:val="21"/>
          <w:highlight w:val="none"/>
          <w:u w:val="single"/>
        </w:rPr>
      </w:pPr>
      <w:r>
        <w:rPr>
          <w:color w:val="000000"/>
          <w:position w:val="-2"/>
          <w:szCs w:val="21"/>
          <w:highlight w:val="none"/>
        </w:rPr>
        <w:t xml:space="preserve">企</w:t>
      </w:r>
      <w:r>
        <w:rPr>
          <w:color w:val="000000"/>
          <w:spacing w:val="3"/>
          <w:position w:val="-2"/>
          <w:szCs w:val="21"/>
          <w:highlight w:val="none"/>
        </w:rPr>
        <w:t xml:space="preserve">业</w:t>
      </w:r>
      <w:r>
        <w:rPr>
          <w:color w:val="000000"/>
          <w:position w:val="-2"/>
          <w:szCs w:val="21"/>
          <w:highlight w:val="none"/>
        </w:rPr>
        <w:t xml:space="preserve">名称</w:t>
      </w:r>
      <w:r>
        <w:rPr>
          <w:color w:val="000000"/>
          <w:spacing w:val="3"/>
          <w:position w:val="-2"/>
          <w:szCs w:val="21"/>
          <w:highlight w:val="none"/>
        </w:rPr>
        <w:t xml:space="preserve">（</w:t>
      </w:r>
      <w:r>
        <w:rPr>
          <w:color w:val="000000"/>
          <w:highlight w:val="none"/>
        </w:rPr>
        <w:t xml:space="preserve">加盖ca电子公章）</w:t>
      </w:r>
      <w:r>
        <w:rPr>
          <w:color w:val="000000"/>
          <w:position w:val="-2"/>
          <w:szCs w:val="21"/>
          <w:highlight w:val="none"/>
        </w:rPr>
        <w:t xml:space="preserve">  ： </w:t>
      </w:r>
      <w:r>
        <w:rPr>
          <w:color w:val="000000"/>
          <w:position w:val="-2"/>
          <w:szCs w:val="21"/>
          <w:highlight w:val="none"/>
          <w:u w:val="single"/>
        </w:rPr>
        <w:t xml:space="preserve">           </w:t>
      </w:r>
      <w:r>
        <w:rPr>
          <w:color w:val="000000"/>
          <w:szCs w:val="21"/>
          <w:highlight w:val="none"/>
          <w:u w:val="single"/>
        </w:rPr>
      </w:r>
      <w:r/>
    </w:p>
    <w:p>
      <w:pPr>
        <w:pStyle w:val="686"/>
        <w:ind w:right="420" w:firstLine="3780"/>
        <w:spacing w:line="360" w:lineRule="auto"/>
        <w:rPr>
          <w:color w:val="000000"/>
          <w:szCs w:val="21"/>
          <w:highlight w:val="none"/>
        </w:rPr>
      </w:pPr>
      <w:r>
        <w:rPr>
          <w:color w:val="000000"/>
          <w:szCs w:val="21"/>
          <w:highlight w:val="none"/>
        </w:rPr>
        <w:t xml:space="preserve">日期：</w:t>
      </w:r>
      <w:r>
        <w:rPr>
          <w:color w:val="000000"/>
          <w:szCs w:val="21"/>
          <w:highlight w:val="none"/>
          <w:u w:val="single"/>
        </w:rPr>
        <w:t xml:space="preserve">      </w:t>
      </w:r>
      <w:r>
        <w:rPr>
          <w:color w:val="000000"/>
          <w:szCs w:val="21"/>
          <w:highlight w:val="none"/>
        </w:rPr>
        <w:t xml:space="preserve">年</w:t>
      </w:r>
      <w:r>
        <w:rPr>
          <w:color w:val="000000"/>
          <w:szCs w:val="21"/>
          <w:highlight w:val="none"/>
          <w:u w:val="single"/>
        </w:rPr>
        <w:t xml:space="preserve">    </w:t>
      </w:r>
      <w:r>
        <w:rPr>
          <w:color w:val="000000"/>
          <w:szCs w:val="21"/>
          <w:highlight w:val="none"/>
        </w:rPr>
        <w:t xml:space="preserve">月</w:t>
      </w:r>
      <w:r>
        <w:rPr>
          <w:color w:val="000000"/>
          <w:szCs w:val="21"/>
          <w:highlight w:val="none"/>
          <w:u w:val="single"/>
        </w:rPr>
        <w:t xml:space="preserve">    </w:t>
      </w:r>
      <w:r>
        <w:rPr>
          <w:color w:val="000000"/>
          <w:szCs w:val="21"/>
          <w:highlight w:val="none"/>
        </w:rPr>
        <w:t xml:space="preserve">日</w:t>
      </w:r>
      <w:r>
        <w:rPr>
          <w:color w:val="000000"/>
          <w:szCs w:val="21"/>
          <w:highlight w:val="none"/>
        </w:rPr>
      </w:r>
      <w:r/>
    </w:p>
    <w:p>
      <w:pPr>
        <w:pStyle w:val="686"/>
        <w:ind w:right="420" w:firstLine="4200"/>
        <w:jc w:val="center"/>
        <w:spacing w:line="360" w:lineRule="auto"/>
        <w:rPr>
          <w:color w:val="000000"/>
          <w:szCs w:val="21"/>
          <w:highlight w:val="none"/>
        </w:rPr>
      </w:pPr>
      <w:r>
        <w:rPr>
          <w:color w:val="000000"/>
          <w:szCs w:val="21"/>
          <w:highlight w:val="none"/>
        </w:rPr>
      </w:r>
      <w:r/>
    </w:p>
    <w:p>
      <w:pPr>
        <w:pStyle w:val="686"/>
        <w:ind w:right="420" w:firstLine="4200"/>
        <w:jc w:val="center"/>
        <w:spacing w:line="360" w:lineRule="auto"/>
        <w:rPr>
          <w:color w:val="000000"/>
          <w:szCs w:val="21"/>
          <w:highlight w:val="none"/>
        </w:rPr>
      </w:pPr>
      <w:r>
        <w:rPr>
          <w:color w:val="000000"/>
          <w:szCs w:val="21"/>
          <w:highlight w:val="none"/>
        </w:rPr>
      </w:r>
      <w:r/>
    </w:p>
    <w:p>
      <w:pPr>
        <w:pStyle w:val="686"/>
        <w:ind w:right="-20"/>
        <w:spacing w:line="360" w:lineRule="auto"/>
        <w:rPr>
          <w:color w:val="000000"/>
          <w:position w:val="-2"/>
          <w:szCs w:val="21"/>
          <w:highlight w:val="none"/>
        </w:rPr>
      </w:pPr>
      <w:r>
        <w:rPr>
          <w:color w:val="000000"/>
          <w:position w:val="-2"/>
          <w:szCs w:val="21"/>
          <w:highlight w:val="none"/>
          <w:vertAlign w:val="superscript"/>
        </w:rPr>
        <w:t xml:space="preserve">1</w:t>
      </w:r>
      <w:r>
        <w:rPr>
          <w:color w:val="000000"/>
          <w:position w:val="-2"/>
          <w:szCs w:val="21"/>
          <w:highlight w:val="none"/>
        </w:rPr>
        <w:t xml:space="preserve">从业人员、营业收入、资产总额填报上一年度数据，无上一年度数据的新成立企业可不填报。</w:t>
      </w:r>
      <w:r>
        <w:rPr>
          <w:color w:val="000000"/>
          <w:position w:val="-2"/>
          <w:szCs w:val="21"/>
          <w:highlight w:val="none"/>
        </w:rPr>
      </w:r>
      <w:r/>
    </w:p>
    <w:p>
      <w:pPr>
        <w:pStyle w:val="686"/>
        <w:rPr>
          <w:b/>
          <w:color w:val="000000"/>
          <w:szCs w:val="21"/>
          <w:highlight w:val="none"/>
        </w:rPr>
      </w:pPr>
      <w:r>
        <w:rPr>
          <w:b/>
          <w:color w:val="000000"/>
          <w:szCs w:val="21"/>
          <w:highlight w:val="none"/>
        </w:rPr>
      </w:r>
      <w:r/>
    </w:p>
    <w:p>
      <w:pPr>
        <w:pStyle w:val="686"/>
        <w:rPr>
          <w:b/>
          <w:color w:val="000000"/>
          <w:szCs w:val="21"/>
          <w:highlight w:val="none"/>
        </w:rPr>
      </w:pPr>
      <w:r>
        <w:rPr>
          <w:b/>
          <w:color w:val="000000"/>
          <w:szCs w:val="21"/>
          <w:highlight w:val="none"/>
        </w:rPr>
        <w:t xml:space="preserve">注：1.填写前请认真阅读《工业和信息化部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2.授权用投标专用章的，与公章具有相同法律效力。</w:t>
      </w:r>
      <w:r>
        <w:rPr>
          <w:b/>
          <w:color w:val="000000"/>
          <w:szCs w:val="21"/>
          <w:highlight w:val="none"/>
        </w:rPr>
      </w:r>
      <w:r/>
    </w:p>
    <w:p>
      <w:pPr>
        <w:pStyle w:val="767"/>
        <w:ind w:firstLine="400"/>
        <w:jc w:val="center"/>
        <w:rPr>
          <w:rFonts w:ascii="Times New Roman" w:hAnsi="Times New Roman"/>
          <w:b/>
          <w:color w:val="000000"/>
          <w:sz w:val="24"/>
          <w:szCs w:val="24"/>
          <w:highlight w:val="none"/>
        </w:rPr>
      </w:pPr>
      <w:r>
        <w:rPr>
          <w:rFonts w:ascii="Times New Roman" w:hAnsi="Times New Roman"/>
          <w:color w:val="000000"/>
          <w:highlight w:val="none"/>
        </w:rPr>
        <w:br w:type="page" w:clear="all"/>
      </w:r>
      <w:r>
        <w:rPr>
          <w:rFonts w:ascii="Times New Roman" w:hAnsi="Times New Roman"/>
          <w:b/>
          <w:color w:val="000000"/>
          <w:sz w:val="24"/>
          <w:szCs w:val="24"/>
          <w:highlight w:val="none"/>
        </w:rPr>
        <w:t xml:space="preserve">监狱企业证明</w:t>
      </w:r>
      <w:r>
        <w:rPr>
          <w:rFonts w:ascii="Times New Roman" w:hAnsi="Times New Roman"/>
          <w:b/>
          <w:color w:val="000000"/>
          <w:sz w:val="24"/>
          <w:szCs w:val="24"/>
          <w:highlight w:val="none"/>
        </w:rPr>
      </w:r>
      <w:r/>
    </w:p>
    <w:p>
      <w:pPr>
        <w:pStyle w:val="767"/>
        <w:ind w:firstLine="482"/>
        <w:jc w:val="center"/>
        <w:spacing w:line="276" w:lineRule="auto"/>
        <w:rPr>
          <w:rFonts w:ascii="Times New Roman" w:hAnsi="Times New Roman"/>
          <w:b/>
          <w:color w:val="000000"/>
          <w:sz w:val="24"/>
          <w:szCs w:val="24"/>
          <w:highlight w:val="none"/>
        </w:rPr>
      </w:pPr>
      <w:r>
        <w:rPr>
          <w:rFonts w:ascii="Times New Roman" w:hAnsi="Times New Roman"/>
          <w:b/>
          <w:color w:val="000000"/>
          <w:sz w:val="24"/>
          <w:szCs w:val="24"/>
          <w:highlight w:val="none"/>
        </w:rPr>
      </w:r>
      <w:r/>
    </w:p>
    <w:p>
      <w:pPr>
        <w:pStyle w:val="767"/>
        <w:ind w:firstLine="420"/>
        <w:rPr>
          <w:rFonts w:ascii="Times New Roman" w:hAnsi="Times New Roman"/>
          <w:color w:val="000000"/>
          <w:sz w:val="21"/>
          <w:szCs w:val="21"/>
          <w:highlight w:val="none"/>
        </w:rPr>
      </w:pPr>
      <w:r>
        <w:rPr>
          <w:rFonts w:ascii="Times New Roman" w:hAnsi="Times New Roman"/>
          <w:color w:val="000000"/>
          <w:sz w:val="21"/>
          <w:szCs w:val="21"/>
          <w:highlight w:val="none"/>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rPr>
          <w:rFonts w:ascii="Times New Roman" w:hAnsi="Times New Roman"/>
          <w:color w:val="000000"/>
          <w:sz w:val="21"/>
          <w:szCs w:val="21"/>
          <w:highlight w:val="none"/>
        </w:rPr>
      </w:r>
      <w:r/>
    </w:p>
    <w:p>
      <w:pPr>
        <w:pStyle w:val="767"/>
        <w:ind w:firstLine="400"/>
        <w:rPr>
          <w:rFonts w:ascii="Times New Roman" w:hAnsi="Times New Roman"/>
          <w:color w:val="000000"/>
          <w:highlight w:val="none"/>
        </w:rPr>
      </w:pPr>
      <w:r>
        <w:rPr>
          <w:rFonts w:ascii="Times New Roman" w:hAnsi="Times New Roman"/>
          <w:color w:val="000000"/>
          <w:highlight w:val="none"/>
        </w:rPr>
      </w:r>
      <w:r/>
    </w:p>
    <w:p>
      <w:pPr>
        <w:pStyle w:val="686"/>
        <w:rPr>
          <w:color w:val="000000"/>
          <w:highlight w:val="none"/>
        </w:rPr>
      </w:pPr>
      <w:r>
        <w:rPr>
          <w:color w:val="000000"/>
          <w:highlight w:val="none"/>
        </w:rPr>
      </w:r>
      <w:r/>
    </w:p>
    <w:p>
      <w:pPr>
        <w:pStyle w:val="767"/>
        <w:ind w:firstLine="198"/>
        <w:jc w:val="center"/>
        <w:rPr>
          <w:rFonts w:ascii="Times New Roman" w:hAnsi="Times New Roman"/>
          <w:b/>
          <w:color w:val="000000"/>
          <w:sz w:val="24"/>
          <w:szCs w:val="24"/>
          <w:highlight w:val="none"/>
        </w:rPr>
      </w:pPr>
      <w:r>
        <w:rPr>
          <w:rFonts w:ascii="Times New Roman" w:hAnsi="Times New Roman"/>
          <w:b/>
          <w:color w:val="000000"/>
          <w:sz w:val="24"/>
          <w:szCs w:val="24"/>
          <w:highlight w:val="none"/>
        </w:rPr>
        <w:br w:type="page" w:clear="all"/>
      </w:r>
      <w:r>
        <w:rPr>
          <w:rFonts w:ascii="Times New Roman" w:hAnsi="Times New Roman"/>
          <w:b/>
          <w:color w:val="000000"/>
          <w:sz w:val="24"/>
          <w:szCs w:val="24"/>
          <w:highlight w:val="none"/>
        </w:rPr>
        <w:t xml:space="preserve">残疾人福利性单位声明函</w:t>
      </w:r>
      <w:r>
        <w:rPr>
          <w:rFonts w:ascii="Times New Roman" w:hAnsi="Times New Roman"/>
          <w:b/>
          <w:color w:val="000000"/>
          <w:sz w:val="24"/>
          <w:szCs w:val="24"/>
          <w:highlight w:val="none"/>
        </w:rPr>
      </w:r>
      <w:r/>
    </w:p>
    <w:p>
      <w:pPr>
        <w:pStyle w:val="686"/>
        <w:spacing w:line="276" w:lineRule="auto"/>
        <w:rPr>
          <w:rFonts w:eastAsia="仿宋_GB2312"/>
          <w:b/>
          <w:color w:val="000000"/>
          <w:spacing w:val="6"/>
          <w:sz w:val="30"/>
          <w:szCs w:val="30"/>
          <w:highlight w:val="none"/>
        </w:rPr>
      </w:pPr>
      <w:r>
        <w:rPr>
          <w:rFonts w:eastAsia="仿宋_GB2312"/>
          <w:b/>
          <w:color w:val="000000"/>
          <w:spacing w:val="6"/>
          <w:sz w:val="30"/>
          <w:szCs w:val="30"/>
          <w:highlight w:val="none"/>
        </w:rPr>
      </w:r>
      <w:r/>
    </w:p>
    <w:p>
      <w:pPr>
        <w:pStyle w:val="767"/>
        <w:ind w:firstLine="420"/>
        <w:rPr>
          <w:rFonts w:ascii="Times New Roman" w:hAnsi="Times New Roman"/>
          <w:color w:val="000000"/>
          <w:sz w:val="21"/>
          <w:szCs w:val="21"/>
          <w:highlight w:val="none"/>
        </w:rPr>
      </w:pPr>
      <w:r>
        <w:rPr>
          <w:rFonts w:ascii="Times New Roman" w:hAnsi="Times New Roman"/>
          <w:color w:val="000000"/>
          <w:sz w:val="21"/>
          <w:szCs w:val="21"/>
          <w:highlight w:val="none"/>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Times New Roman" w:hAnsi="Times New Roman"/>
          <w:color w:val="000000"/>
          <w:sz w:val="21"/>
          <w:szCs w:val="21"/>
          <w:highlight w:val="none"/>
        </w:rPr>
      </w:r>
      <w:r/>
    </w:p>
    <w:p>
      <w:pPr>
        <w:pStyle w:val="767"/>
        <w:ind w:firstLine="420"/>
        <w:rPr>
          <w:rFonts w:ascii="Times New Roman" w:hAnsi="Times New Roman"/>
          <w:color w:val="000000"/>
          <w:sz w:val="21"/>
          <w:szCs w:val="21"/>
          <w:highlight w:val="none"/>
        </w:rPr>
      </w:pPr>
      <w:r>
        <w:rPr>
          <w:rFonts w:ascii="Times New Roman" w:hAnsi="Times New Roman"/>
          <w:color w:val="000000"/>
          <w:sz w:val="21"/>
          <w:szCs w:val="21"/>
          <w:highlight w:val="none"/>
        </w:rPr>
        <w:t xml:space="preserve">本单位对上述声明的真实性负责。如有虚假，将依法承担相应责任。</w:t>
      </w:r>
      <w:r>
        <w:rPr>
          <w:rFonts w:ascii="Times New Roman" w:hAnsi="Times New Roman"/>
          <w:color w:val="000000"/>
          <w:sz w:val="21"/>
          <w:szCs w:val="21"/>
          <w:highlight w:val="none"/>
        </w:rPr>
      </w:r>
      <w:r/>
    </w:p>
    <w:p>
      <w:pPr>
        <w:pStyle w:val="767"/>
        <w:ind w:firstLine="420"/>
        <w:rPr>
          <w:rFonts w:ascii="Times New Roman" w:hAnsi="Times New Roman"/>
          <w:color w:val="000000"/>
          <w:sz w:val="21"/>
          <w:szCs w:val="21"/>
          <w:highlight w:val="none"/>
        </w:rPr>
      </w:pPr>
      <w:r>
        <w:rPr>
          <w:rFonts w:ascii="Times New Roman" w:hAnsi="Times New Roman"/>
          <w:color w:val="000000"/>
          <w:sz w:val="21"/>
          <w:szCs w:val="21"/>
          <w:highlight w:val="none"/>
        </w:rPr>
      </w:r>
      <w:r/>
    </w:p>
    <w:p>
      <w:pPr>
        <w:pStyle w:val="767"/>
        <w:ind w:firstLine="420"/>
        <w:rPr>
          <w:rFonts w:ascii="Times New Roman" w:hAnsi="Times New Roman"/>
          <w:color w:val="000000"/>
          <w:sz w:val="21"/>
          <w:szCs w:val="21"/>
          <w:highlight w:val="none"/>
        </w:rPr>
      </w:pPr>
      <w:r>
        <w:rPr>
          <w:rFonts w:ascii="Times New Roman" w:hAnsi="Times New Roman"/>
          <w:color w:val="000000"/>
          <w:sz w:val="21"/>
          <w:szCs w:val="21"/>
          <w:highlight w:val="none"/>
        </w:rPr>
      </w:r>
      <w:r/>
    </w:p>
    <w:p>
      <w:pPr>
        <w:pStyle w:val="767"/>
        <w:ind w:firstLine="420"/>
        <w:rPr>
          <w:rFonts w:ascii="Times New Roman" w:hAnsi="Times New Roman"/>
          <w:color w:val="000000"/>
          <w:sz w:val="21"/>
          <w:szCs w:val="21"/>
          <w:highlight w:val="none"/>
        </w:rPr>
      </w:pPr>
      <w:r>
        <w:rPr>
          <w:rFonts w:ascii="Times New Roman" w:hAnsi="Times New Roman"/>
          <w:color w:val="000000"/>
          <w:sz w:val="21"/>
          <w:szCs w:val="21"/>
          <w:highlight w:val="none"/>
        </w:rPr>
      </w:r>
      <w:r/>
    </w:p>
    <w:p>
      <w:pPr>
        <w:pStyle w:val="767"/>
        <w:ind w:firstLine="3769"/>
        <w:rPr>
          <w:rFonts w:ascii="Times New Roman" w:hAnsi="Times New Roman"/>
          <w:color w:val="000000"/>
          <w:sz w:val="21"/>
          <w:szCs w:val="21"/>
          <w:highlight w:val="none"/>
        </w:rPr>
      </w:pPr>
      <w:r>
        <w:rPr>
          <w:rFonts w:ascii="Times New Roman" w:hAnsi="Times New Roman"/>
          <w:color w:val="000000"/>
          <w:sz w:val="21"/>
          <w:szCs w:val="21"/>
          <w:highlight w:val="none"/>
        </w:rPr>
        <w:t xml:space="preserve">单位名称（</w:t>
      </w:r>
      <w:r>
        <w:rPr>
          <w:rFonts w:ascii="Times New Roman" w:hAnsi="Times New Roman"/>
          <w:color w:val="000000"/>
          <w:highlight w:val="none"/>
        </w:rPr>
        <w:t xml:space="preserve">加盖ca电子公章</w:t>
      </w:r>
      <w:r>
        <w:rPr>
          <w:rFonts w:ascii="Times New Roman" w:hAnsi="Times New Roman"/>
          <w:color w:val="000000"/>
          <w:sz w:val="21"/>
          <w:szCs w:val="21"/>
          <w:highlight w:val="none"/>
        </w:rPr>
        <w:t xml:space="preserve">）：____________</w:t>
      </w:r>
      <w:r>
        <w:rPr>
          <w:rFonts w:ascii="Times New Roman" w:hAnsi="Times New Roman"/>
          <w:color w:val="000000"/>
          <w:sz w:val="21"/>
          <w:szCs w:val="21"/>
          <w:highlight w:val="none"/>
        </w:rPr>
      </w:r>
      <w:r/>
    </w:p>
    <w:p>
      <w:pPr>
        <w:pStyle w:val="686"/>
        <w:ind w:firstLine="3780"/>
        <w:jc w:val="left"/>
        <w:spacing w:line="360" w:lineRule="auto"/>
        <w:rPr>
          <w:bCs/>
          <w:color w:val="000000"/>
          <w:szCs w:val="21"/>
          <w:highlight w:val="none"/>
        </w:rPr>
      </w:pPr>
      <w:r>
        <w:rPr>
          <w:bCs/>
          <w:color w:val="000000"/>
          <w:szCs w:val="21"/>
          <w:highlight w:val="none"/>
        </w:rPr>
        <w:t xml:space="preserve">日期：</w:t>
      </w:r>
      <w:r>
        <w:rPr>
          <w:bCs/>
          <w:color w:val="000000"/>
          <w:szCs w:val="21"/>
          <w:highlight w:val="none"/>
          <w:u w:val="single"/>
        </w:rPr>
        <w:tab/>
      </w:r>
      <w:r>
        <w:rPr>
          <w:bCs/>
          <w:color w:val="000000"/>
          <w:szCs w:val="21"/>
          <w:highlight w:val="none"/>
          <w:u w:val="single"/>
        </w:rPr>
        <w:t xml:space="preserve">     </w:t>
      </w:r>
      <w:r>
        <w:rPr>
          <w:bCs/>
          <w:color w:val="000000"/>
          <w:szCs w:val="21"/>
          <w:highlight w:val="none"/>
        </w:rPr>
        <w:t xml:space="preserve">年</w:t>
      </w:r>
      <w:r>
        <w:rPr>
          <w:bCs/>
          <w:color w:val="000000"/>
          <w:szCs w:val="21"/>
          <w:highlight w:val="none"/>
          <w:u w:val="single"/>
        </w:rPr>
        <w:t xml:space="preserve"> </w:t>
      </w:r>
      <w:r>
        <w:rPr>
          <w:bCs/>
          <w:color w:val="000000"/>
          <w:szCs w:val="21"/>
          <w:highlight w:val="none"/>
          <w:u w:val="single"/>
        </w:rPr>
        <w:tab/>
      </w:r>
      <w:r>
        <w:rPr>
          <w:bCs/>
          <w:color w:val="000000"/>
          <w:szCs w:val="21"/>
          <w:highlight w:val="none"/>
        </w:rPr>
        <w:t xml:space="preserve">月</w:t>
      </w:r>
      <w:r>
        <w:rPr>
          <w:bCs/>
          <w:color w:val="000000"/>
          <w:szCs w:val="21"/>
          <w:highlight w:val="none"/>
          <w:u w:val="single"/>
        </w:rPr>
        <w:t xml:space="preserve">   </w:t>
      </w:r>
      <w:r>
        <w:rPr>
          <w:bCs/>
          <w:color w:val="000000"/>
          <w:szCs w:val="21"/>
          <w:highlight w:val="none"/>
          <w:u w:val="single"/>
        </w:rPr>
        <w:tab/>
      </w:r>
      <w:r>
        <w:rPr>
          <w:bCs/>
          <w:color w:val="000000"/>
          <w:szCs w:val="21"/>
          <w:highlight w:val="none"/>
        </w:rPr>
        <w:t xml:space="preserve">日</w:t>
      </w:r>
      <w:r>
        <w:rPr>
          <w:bCs/>
          <w:color w:val="000000"/>
          <w:szCs w:val="21"/>
          <w:highlight w:val="none"/>
        </w:rPr>
      </w:r>
      <w:r/>
    </w:p>
    <w:p>
      <w:pPr>
        <w:pStyle w:val="741"/>
        <w:rPr>
          <w:color w:val="000000"/>
          <w:highlight w:val="none"/>
        </w:rPr>
      </w:pPr>
      <w:r>
        <w:rPr>
          <w:color w:val="000000"/>
          <w:highlight w:val="none"/>
        </w:rPr>
      </w:r>
      <w:r/>
    </w:p>
    <w:p>
      <w:pPr>
        <w:pStyle w:val="686"/>
        <w:ind w:firstLine="198"/>
        <w:jc w:val="center"/>
        <w:spacing w:line="360" w:lineRule="auto"/>
        <w:rPr>
          <w:b/>
          <w:color w:val="000000"/>
          <w:sz w:val="24"/>
          <w:highlight w:val="none"/>
        </w:rPr>
      </w:pPr>
      <w:r>
        <w:rPr>
          <w:color w:val="000000"/>
          <w:highlight w:val="none"/>
        </w:rPr>
        <w:br w:type="page" w:clear="all"/>
      </w:r>
      <w:r>
        <w:rPr>
          <w:b/>
          <w:color w:val="000000"/>
          <w:sz w:val="24"/>
          <w:highlight w:val="none"/>
        </w:rPr>
        <w:t xml:space="preserve">符合本国产品标准的声明函</w:t>
      </w:r>
      <w:r>
        <w:rPr>
          <w:b/>
          <w:color w:val="000000"/>
          <w:sz w:val="24"/>
          <w:highlight w:val="none"/>
        </w:rPr>
      </w:r>
      <w:r/>
    </w:p>
    <w:p>
      <w:pPr>
        <w:pStyle w:val="686"/>
        <w:ind w:firstLine="420"/>
        <w:jc w:val="left"/>
        <w:spacing w:before="30" w:after="156" w:line="360" w:lineRule="auto"/>
        <w:widowControl/>
        <w:rPr>
          <w:color w:val="000000"/>
          <w:szCs w:val="21"/>
          <w:highlight w:val="none"/>
        </w:rPr>
      </w:pPr>
      <w:r>
        <w:rPr>
          <w:color w:val="000000"/>
          <w:szCs w:val="21"/>
          <w:highlight w:val="none"/>
        </w:rPr>
      </w:r>
      <w:r/>
    </w:p>
    <w:p>
      <w:pPr>
        <w:pStyle w:val="686"/>
        <w:ind w:firstLine="420"/>
        <w:jc w:val="left"/>
        <w:spacing w:before="30" w:after="156" w:line="360" w:lineRule="auto"/>
        <w:widowControl/>
        <w:rPr>
          <w:color w:val="000000"/>
          <w:szCs w:val="21"/>
          <w:highlight w:val="none"/>
        </w:rPr>
      </w:pPr>
      <w:r>
        <w:rPr>
          <w:color w:val="000000"/>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color w:val="000000"/>
          <w:szCs w:val="21"/>
          <w:highlight w:val="none"/>
        </w:rPr>
      </w:r>
      <w:r/>
    </w:p>
    <w:p>
      <w:pPr>
        <w:pStyle w:val="686"/>
        <w:ind w:firstLine="420"/>
        <w:jc w:val="left"/>
        <w:spacing w:after="156" w:line="360" w:lineRule="auto"/>
        <w:widowControl/>
        <w:rPr>
          <w:color w:val="000000"/>
          <w:szCs w:val="21"/>
          <w:highlight w:val="none"/>
        </w:rPr>
      </w:pPr>
      <w:r>
        <w:rPr>
          <w:color w:val="000000"/>
          <w:szCs w:val="21"/>
          <w:highlight w:val="none"/>
        </w:rPr>
        <w:t xml:space="preserve">1.（产品名称1）1，生产厂为（厂名）2，厂址为（生产厂址）。（产品名称1）的中国境内生产的组件成本占比≥（规定比例）3。（产品名称1）的（关键组件）4在中国境内生产。（产品名称1）的（关键工序）5在中国境内完成。</w:t>
      </w:r>
      <w:r>
        <w:rPr>
          <w:color w:val="000000"/>
          <w:szCs w:val="21"/>
          <w:highlight w:val="none"/>
        </w:rPr>
      </w:r>
      <w:r/>
    </w:p>
    <w:p>
      <w:pPr>
        <w:pStyle w:val="686"/>
        <w:ind w:firstLine="420"/>
        <w:jc w:val="left"/>
        <w:spacing w:after="156" w:line="360" w:lineRule="auto"/>
        <w:widowControl/>
        <w:rPr>
          <w:color w:val="000000"/>
          <w:szCs w:val="21"/>
          <w:highlight w:val="none"/>
        </w:rPr>
      </w:pPr>
      <w:r>
        <w:rPr>
          <w:color w:val="000000"/>
          <w:szCs w:val="21"/>
          <w:highlight w:val="none"/>
        </w:rPr>
        <w:t xml:space="preserve">2.（产品名称2），生产厂为（厂名），厂址为（生产厂址）。（产品名称2）的中国境内生产的组件成本占比≥（规定比例）。（产品名称2）的（关键组件）在中国境内生产。（产品名称2）的（关键工序）在中国境内完成。</w:t>
      </w:r>
      <w:r>
        <w:rPr>
          <w:color w:val="000000"/>
          <w:szCs w:val="21"/>
          <w:highlight w:val="none"/>
        </w:rPr>
      </w:r>
      <w:r/>
    </w:p>
    <w:p>
      <w:pPr>
        <w:pStyle w:val="686"/>
        <w:ind w:firstLine="420"/>
        <w:jc w:val="left"/>
        <w:spacing w:before="30" w:after="156" w:line="360" w:lineRule="auto"/>
        <w:widowControl/>
        <w:rPr>
          <w:color w:val="000000"/>
          <w:szCs w:val="21"/>
          <w:highlight w:val="none"/>
        </w:rPr>
      </w:pPr>
      <w:r>
        <w:rPr>
          <w:color w:val="000000"/>
          <w:szCs w:val="21"/>
          <w:highlight w:val="none"/>
        </w:rPr>
        <w:t xml:space="preserve">……</w:t>
      </w:r>
      <w:r>
        <w:rPr>
          <w:color w:val="000000"/>
          <w:szCs w:val="21"/>
          <w:highlight w:val="none"/>
        </w:rPr>
      </w:r>
      <w:r/>
    </w:p>
    <w:p>
      <w:pPr>
        <w:pStyle w:val="686"/>
        <w:ind w:firstLine="420"/>
        <w:jc w:val="left"/>
        <w:spacing w:before="30" w:after="156" w:line="360" w:lineRule="auto"/>
        <w:widowControl/>
        <w:rPr>
          <w:color w:val="000000"/>
          <w:szCs w:val="21"/>
          <w:highlight w:val="none"/>
        </w:rPr>
      </w:pPr>
      <w:r>
        <w:rPr>
          <w:color w:val="000000"/>
          <w:szCs w:val="21"/>
          <w:highlight w:val="none"/>
        </w:rPr>
        <w:t xml:space="preserve">本公司（单位）对上述声明内容的真实性负责。如有虚假，愿承担相应法律责任。 </w:t>
      </w:r>
      <w:r>
        <w:rPr>
          <w:color w:val="000000"/>
          <w:szCs w:val="21"/>
          <w:highlight w:val="none"/>
        </w:rPr>
      </w:r>
      <w:r/>
    </w:p>
    <w:p>
      <w:pPr>
        <w:pStyle w:val="686"/>
        <w:ind w:firstLine="3769"/>
        <w:spacing w:line="360" w:lineRule="auto"/>
        <w:rPr>
          <w:color w:val="000000"/>
          <w:szCs w:val="21"/>
          <w:highlight w:val="none"/>
        </w:rPr>
      </w:pPr>
      <w:r>
        <w:rPr>
          <w:color w:val="000000"/>
          <w:szCs w:val="21"/>
          <w:highlight w:val="none"/>
        </w:rPr>
        <w:t xml:space="preserve">单位名称（</w:t>
      </w:r>
      <w:r>
        <w:rPr>
          <w:color w:val="000000"/>
          <w:sz w:val="20"/>
          <w:szCs w:val="20"/>
          <w:highlight w:val="none"/>
        </w:rPr>
        <w:t xml:space="preserve">加盖ca电子公章</w:t>
      </w:r>
      <w:r>
        <w:rPr>
          <w:color w:val="000000"/>
          <w:szCs w:val="21"/>
          <w:highlight w:val="none"/>
        </w:rPr>
        <w:t xml:space="preserve">）：____________</w:t>
      </w:r>
      <w:r>
        <w:rPr>
          <w:color w:val="000000"/>
          <w:szCs w:val="21"/>
          <w:highlight w:val="none"/>
        </w:rPr>
      </w:r>
      <w:r/>
    </w:p>
    <w:p>
      <w:pPr>
        <w:pStyle w:val="686"/>
        <w:ind w:firstLine="3780"/>
        <w:jc w:val="left"/>
        <w:spacing w:line="360" w:lineRule="auto"/>
        <w:rPr>
          <w:bCs/>
          <w:color w:val="000000"/>
          <w:szCs w:val="21"/>
          <w:highlight w:val="none"/>
        </w:rPr>
      </w:pPr>
      <w:r>
        <w:rPr>
          <w:bCs/>
          <w:color w:val="000000"/>
          <w:szCs w:val="21"/>
          <w:highlight w:val="none"/>
        </w:rPr>
        <w:t xml:space="preserve">日期：</w:t>
      </w:r>
      <w:r>
        <w:rPr>
          <w:bCs/>
          <w:color w:val="000000"/>
          <w:szCs w:val="21"/>
          <w:highlight w:val="none"/>
          <w:u w:val="single"/>
        </w:rPr>
        <w:tab/>
      </w:r>
      <w:r>
        <w:rPr>
          <w:bCs/>
          <w:color w:val="000000"/>
          <w:szCs w:val="21"/>
          <w:highlight w:val="none"/>
          <w:u w:val="single"/>
        </w:rPr>
        <w:t xml:space="preserve">     </w:t>
      </w:r>
      <w:r>
        <w:rPr>
          <w:bCs/>
          <w:color w:val="000000"/>
          <w:szCs w:val="21"/>
          <w:highlight w:val="none"/>
        </w:rPr>
        <w:t xml:space="preserve">年</w:t>
      </w:r>
      <w:r>
        <w:rPr>
          <w:bCs/>
          <w:color w:val="000000"/>
          <w:szCs w:val="21"/>
          <w:highlight w:val="none"/>
          <w:u w:val="single"/>
        </w:rPr>
        <w:t xml:space="preserve"> </w:t>
      </w:r>
      <w:r>
        <w:rPr>
          <w:bCs/>
          <w:color w:val="000000"/>
          <w:szCs w:val="21"/>
          <w:highlight w:val="none"/>
          <w:u w:val="single"/>
        </w:rPr>
        <w:tab/>
      </w:r>
      <w:r>
        <w:rPr>
          <w:bCs/>
          <w:color w:val="000000"/>
          <w:szCs w:val="21"/>
          <w:highlight w:val="none"/>
        </w:rPr>
        <w:t xml:space="preserve">月</w:t>
      </w:r>
      <w:r>
        <w:rPr>
          <w:bCs/>
          <w:color w:val="000000"/>
          <w:szCs w:val="21"/>
          <w:highlight w:val="none"/>
          <w:u w:val="single"/>
        </w:rPr>
        <w:t xml:space="preserve">   </w:t>
      </w:r>
      <w:r>
        <w:rPr>
          <w:bCs/>
          <w:color w:val="000000"/>
          <w:szCs w:val="21"/>
          <w:highlight w:val="none"/>
          <w:u w:val="single"/>
        </w:rPr>
        <w:tab/>
      </w:r>
      <w:r>
        <w:rPr>
          <w:bCs/>
          <w:color w:val="000000"/>
          <w:szCs w:val="21"/>
          <w:highlight w:val="none"/>
        </w:rPr>
        <w:t xml:space="preserve">日</w:t>
      </w:r>
      <w:r>
        <w:rPr>
          <w:bCs/>
          <w:color w:val="000000"/>
          <w:szCs w:val="21"/>
          <w:highlight w:val="none"/>
        </w:rPr>
      </w:r>
      <w:r/>
    </w:p>
    <w:p>
      <w:pPr>
        <w:pStyle w:val="686"/>
        <w:ind w:firstLine="420"/>
        <w:jc w:val="right"/>
        <w:spacing w:before="100" w:beforeAutospacing="1" w:after="100" w:afterAutospacing="1" w:line="360" w:lineRule="auto"/>
        <w:widowControl/>
        <w:rPr>
          <w:color w:val="000000"/>
          <w:szCs w:val="21"/>
          <w:highlight w:val="none"/>
        </w:rPr>
      </w:pPr>
      <w:r>
        <w:rPr>
          <w:color w:val="000000"/>
          <w:szCs w:val="21"/>
          <w:highlight w:val="none"/>
        </w:rPr>
      </w:r>
      <w:r/>
    </w:p>
    <w:p>
      <w:pPr>
        <w:pStyle w:val="686"/>
        <w:ind w:firstLine="420"/>
        <w:jc w:val="left"/>
        <w:spacing w:after="156" w:line="360" w:lineRule="auto"/>
        <w:widowControl/>
        <w:rPr>
          <w:b/>
          <w:bCs/>
          <w:color w:val="000000"/>
          <w:szCs w:val="21"/>
          <w:highlight w:val="none"/>
        </w:rPr>
      </w:pPr>
      <w:r>
        <w:rPr>
          <w:b/>
          <w:bCs/>
          <w:color w:val="000000"/>
          <w:szCs w:val="21"/>
          <w:highlight w:val="none"/>
        </w:rPr>
      </w:r>
      <w:r/>
    </w:p>
    <w:p>
      <w:pPr>
        <w:pStyle w:val="686"/>
        <w:ind w:firstLine="420"/>
        <w:jc w:val="left"/>
        <w:spacing w:after="156" w:line="360" w:lineRule="auto"/>
        <w:widowControl/>
        <w:rPr>
          <w:b/>
          <w:bCs/>
          <w:color w:val="000000"/>
          <w:szCs w:val="21"/>
          <w:highlight w:val="none"/>
        </w:rPr>
      </w:pPr>
      <w:r>
        <w:rPr>
          <w:b/>
          <w:bCs/>
          <w:color w:val="000000"/>
          <w:szCs w:val="21"/>
          <w:highlight w:val="none"/>
        </w:rPr>
      </w:r>
      <w:r/>
    </w:p>
    <w:p>
      <w:pPr>
        <w:pStyle w:val="686"/>
        <w:ind w:firstLine="420"/>
        <w:jc w:val="left"/>
        <w:spacing w:after="156" w:line="360" w:lineRule="auto"/>
        <w:widowControl/>
        <w:rPr>
          <w:b/>
          <w:bCs/>
          <w:color w:val="000000"/>
          <w:szCs w:val="21"/>
          <w:highlight w:val="none"/>
        </w:rPr>
      </w:pPr>
      <w:r>
        <w:rPr>
          <w:b/>
          <w:bCs/>
          <w:color w:val="000000"/>
          <w:szCs w:val="21"/>
          <w:highlight w:val="none"/>
        </w:rPr>
        <w:t xml:space="preserve">注：1.产品如有型号，请在“产品名称”栏一并填写。</w:t>
      </w:r>
      <w:r>
        <w:rPr>
          <w:b/>
          <w:bCs/>
          <w:color w:val="000000"/>
          <w:szCs w:val="21"/>
          <w:highlight w:val="none"/>
        </w:rPr>
      </w:r>
      <w:r/>
    </w:p>
    <w:p>
      <w:pPr>
        <w:pStyle w:val="686"/>
        <w:ind w:firstLine="420"/>
        <w:jc w:val="left"/>
        <w:spacing w:after="156" w:line="360" w:lineRule="auto"/>
        <w:widowControl/>
        <w:rPr>
          <w:b/>
          <w:bCs/>
          <w:color w:val="000000"/>
          <w:szCs w:val="21"/>
          <w:highlight w:val="none"/>
        </w:rPr>
      </w:pPr>
      <w:r>
        <w:rPr>
          <w:b/>
          <w:bCs/>
          <w:color w:val="000000"/>
          <w:szCs w:val="21"/>
          <w:highlight w:val="none"/>
        </w:rPr>
        <w:t xml:space="preserve">2.生产厂名与厂址应与生产厂营业执照载明的相关信息保持一致。</w:t>
      </w:r>
      <w:r>
        <w:rPr>
          <w:b/>
          <w:bCs/>
          <w:color w:val="000000"/>
          <w:szCs w:val="21"/>
          <w:highlight w:val="none"/>
        </w:rPr>
      </w:r>
      <w:r/>
    </w:p>
    <w:p>
      <w:pPr>
        <w:pStyle w:val="686"/>
        <w:ind w:firstLine="420"/>
        <w:jc w:val="left"/>
        <w:spacing w:after="156" w:line="360" w:lineRule="auto"/>
        <w:widowControl/>
        <w:rPr>
          <w:b/>
          <w:bCs/>
          <w:color w:val="000000"/>
          <w:szCs w:val="21"/>
          <w:highlight w:val="none"/>
        </w:rPr>
      </w:pPr>
      <w:r>
        <w:rPr>
          <w:b/>
          <w:bCs/>
          <w:color w:val="000000"/>
          <w:szCs w:val="21"/>
          <w:highlight w:val="none"/>
        </w:rPr>
        <w:t xml:space="preserve">3.该产品的中国境内生产的组件成本占比相关要求实施前，“规定比例”栏可不填，下同。</w:t>
      </w:r>
      <w:r>
        <w:rPr>
          <w:b/>
          <w:bCs/>
          <w:color w:val="000000"/>
          <w:szCs w:val="21"/>
          <w:highlight w:val="none"/>
        </w:rPr>
      </w:r>
      <w:r/>
    </w:p>
    <w:p>
      <w:pPr>
        <w:pStyle w:val="686"/>
        <w:ind w:firstLine="420"/>
        <w:jc w:val="left"/>
        <w:spacing w:after="156" w:line="360" w:lineRule="auto"/>
        <w:widowControl/>
        <w:rPr>
          <w:b/>
          <w:bCs/>
          <w:color w:val="000000"/>
          <w:szCs w:val="21"/>
          <w:highlight w:val="none"/>
        </w:rPr>
      </w:pPr>
      <w:r>
        <w:rPr>
          <w:b/>
          <w:bCs/>
          <w:color w:val="000000"/>
          <w:szCs w:val="21"/>
          <w:highlight w:val="none"/>
        </w:rPr>
        <w:t xml:space="preserve">4.该产品的关键组件要求实施前，“关键组件”栏可不填，下同。</w:t>
      </w:r>
      <w:r>
        <w:rPr>
          <w:b/>
          <w:bCs/>
          <w:color w:val="000000"/>
          <w:szCs w:val="21"/>
          <w:highlight w:val="none"/>
        </w:rPr>
      </w:r>
      <w:r/>
    </w:p>
    <w:p>
      <w:pPr>
        <w:pStyle w:val="686"/>
        <w:ind w:firstLine="420"/>
        <w:jc w:val="left"/>
        <w:spacing w:after="156" w:line="360" w:lineRule="auto"/>
        <w:widowControl/>
        <w:rPr>
          <w:b/>
          <w:bCs/>
          <w:color w:val="000000"/>
          <w:szCs w:val="21"/>
          <w:highlight w:val="none"/>
        </w:rPr>
      </w:pPr>
      <w:r>
        <w:rPr>
          <w:b/>
          <w:bCs/>
          <w:color w:val="000000"/>
          <w:szCs w:val="21"/>
          <w:highlight w:val="none"/>
        </w:rPr>
        <w:t xml:space="preserve">5.该产品的关键工序要求实施前，“关键工序”栏可不填，下同。</w:t>
      </w:r>
      <w:r>
        <w:rPr>
          <w:b/>
          <w:bCs/>
          <w:color w:val="000000"/>
          <w:szCs w:val="21"/>
          <w:highlight w:val="none"/>
        </w:rPr>
      </w:r>
      <w:r/>
    </w:p>
    <w:p>
      <w:pPr>
        <w:pStyle w:val="686"/>
        <w:spacing w:line="360" w:lineRule="auto"/>
        <w:rPr>
          <w:color w:val="000000"/>
          <w:highlight w:val="none"/>
          <w:shd w:val="clear" w:color="auto" w:fill="ffffff"/>
          <w:lang w:eastAsia="zh"/>
        </w:rPr>
      </w:pPr>
      <w:r>
        <w:rPr>
          <w:color w:val="000000"/>
          <w:highlight w:val="none"/>
          <w:shd w:val="clear" w:color="auto" w:fill="ffffff"/>
          <w:lang w:eastAsia="zh"/>
        </w:rPr>
        <w:br w:type="page" w:clear="all"/>
      </w:r>
      <w:r>
        <w:rPr>
          <w:color w:val="000000"/>
          <w:highlight w:val="none"/>
          <w:shd w:val="clear" w:color="auto" w:fill="ffffff"/>
          <w:lang w:eastAsia="zh"/>
        </w:rPr>
      </w:r>
      <w:r/>
    </w:p>
    <w:p>
      <w:pPr>
        <w:pStyle w:val="686"/>
        <w:jc w:val="center"/>
        <w:spacing w:after="156" w:line="360" w:lineRule="auto"/>
        <w:widowControl/>
        <w:rPr>
          <w:b/>
          <w:color w:val="000000"/>
          <w:sz w:val="24"/>
          <w:highlight w:val="none"/>
          <w:lang w:eastAsia="zh"/>
        </w:rPr>
      </w:pPr>
      <w:r>
        <w:rPr>
          <w:b/>
          <w:color w:val="000000"/>
          <w:sz w:val="24"/>
          <w:highlight w:val="none"/>
          <w:lang w:eastAsia="zh"/>
        </w:rPr>
        <w:t xml:space="preserve">成本比例声明函</w:t>
      </w:r>
      <w:r>
        <w:rPr>
          <w:b/>
          <w:color w:val="000000"/>
          <w:sz w:val="24"/>
          <w:highlight w:val="none"/>
          <w:lang w:eastAsia="zh"/>
        </w:rPr>
      </w:r>
      <w:r/>
    </w:p>
    <w:p>
      <w:pPr>
        <w:pStyle w:val="686"/>
        <w:jc w:val="center"/>
        <w:spacing w:after="156" w:line="360" w:lineRule="auto"/>
        <w:widowControl/>
        <w:rPr>
          <w:color w:val="000000"/>
          <w:highlight w:val="none"/>
          <w:lang w:eastAsia="zh"/>
        </w:rPr>
      </w:pPr>
      <w:r>
        <w:rPr>
          <w:color w:val="000000"/>
          <w:highlight w:val="none"/>
          <w:lang w:eastAsia="zh"/>
        </w:rPr>
        <w:t xml:space="preserve">（适用于采购项目或者采购包中含有多种产品时，不提供或者提供声明的比例达不到要求时，不享受价格扣除）</w:t>
      </w:r>
      <w:r>
        <w:rPr>
          <w:color w:val="000000"/>
          <w:highlight w:val="none"/>
          <w:lang w:eastAsia="zh"/>
        </w:rPr>
      </w:r>
      <w:r/>
    </w:p>
    <w:p>
      <w:pPr>
        <w:pStyle w:val="686"/>
        <w:ind w:right="-20" w:firstLine="420"/>
        <w:spacing w:line="360" w:lineRule="auto"/>
        <w:rPr>
          <w:color w:val="000000"/>
          <w:position w:val="-2"/>
          <w:szCs w:val="21"/>
          <w:highlight w:val="none"/>
        </w:rPr>
      </w:pPr>
      <w:r>
        <w:rPr>
          <w:color w:val="000000"/>
          <w:position w:val="-2"/>
          <w:szCs w:val="21"/>
          <w:highlight w:val="none"/>
        </w:rPr>
        <w:t xml:space="preserve">本公司（单位）郑重声明，根据《国务院办公厅关于在政府采购中实施本国产品标准及相关政策的通知》（国办发〔2025〕34号）的规定，本公司（单位）</w:t>
      </w:r>
      <w:r>
        <w:rPr>
          <w:color w:val="000000"/>
          <w:position w:val="-2"/>
          <w:szCs w:val="21"/>
          <w:highlight w:val="none"/>
          <w:lang w:eastAsia="zh"/>
        </w:rPr>
        <w:t xml:space="preserve">提供的全部产品中，</w:t>
      </w:r>
      <w:r>
        <w:rPr>
          <w:color w:val="000000"/>
          <w:position w:val="-2"/>
          <w:szCs w:val="21"/>
          <w:highlight w:val="none"/>
        </w:rPr>
        <w:t xml:space="preserve">符合本国产品标准的产品成本之和占本公司（单位）提供的全部产品成本之和的比例达到（填写具体百分比）。</w:t>
      </w:r>
      <w:r>
        <w:rPr>
          <w:color w:val="000000"/>
          <w:position w:val="-2"/>
          <w:szCs w:val="21"/>
          <w:highlight w:val="none"/>
        </w:rPr>
      </w:r>
      <w:r/>
    </w:p>
    <w:p>
      <w:pPr>
        <w:pStyle w:val="686"/>
        <w:ind w:right="-20" w:firstLine="420"/>
        <w:spacing w:line="360" w:lineRule="auto"/>
        <w:rPr>
          <w:color w:val="000000"/>
          <w:position w:val="-2"/>
          <w:szCs w:val="21"/>
          <w:highlight w:val="none"/>
        </w:rPr>
      </w:pPr>
      <w:r>
        <w:rPr>
          <w:color w:val="000000"/>
          <w:position w:val="-2"/>
          <w:szCs w:val="21"/>
          <w:highlight w:val="none"/>
        </w:rPr>
        <w:t xml:space="preserve">本公司（单位）对上述声明内容的真实性负责。如有虚假，愿承担相应法律责任。</w:t>
      </w:r>
      <w:r>
        <w:rPr>
          <w:color w:val="000000"/>
          <w:position w:val="-2"/>
          <w:szCs w:val="21"/>
          <w:highlight w:val="none"/>
        </w:rPr>
      </w:r>
      <w:r/>
    </w:p>
    <w:p>
      <w:pPr>
        <w:pStyle w:val="686"/>
        <w:ind w:right="-20" w:firstLine="420"/>
        <w:jc w:val="center"/>
        <w:spacing w:line="360" w:lineRule="auto"/>
        <w:rPr>
          <w:color w:val="000000"/>
          <w:position w:val="-2"/>
          <w:szCs w:val="21"/>
          <w:highlight w:val="none"/>
        </w:rPr>
      </w:pPr>
      <w:r>
        <w:rPr>
          <w:color w:val="000000"/>
          <w:position w:val="-2"/>
          <w:szCs w:val="21"/>
          <w:highlight w:val="none"/>
        </w:rPr>
      </w:r>
      <w:r/>
    </w:p>
    <w:p>
      <w:pPr>
        <w:pStyle w:val="686"/>
        <w:ind w:right="-20" w:firstLine="420"/>
        <w:jc w:val="center"/>
        <w:spacing w:line="360" w:lineRule="auto"/>
        <w:rPr>
          <w:color w:val="000000"/>
          <w:position w:val="-2"/>
          <w:szCs w:val="21"/>
          <w:highlight w:val="none"/>
        </w:rPr>
      </w:pPr>
      <w:r>
        <w:rPr>
          <w:color w:val="000000"/>
          <w:position w:val="-2"/>
          <w:szCs w:val="21"/>
          <w:highlight w:val="none"/>
        </w:rPr>
      </w:r>
      <w:r/>
    </w:p>
    <w:p>
      <w:pPr>
        <w:pStyle w:val="686"/>
        <w:ind w:firstLine="3590"/>
        <w:spacing w:line="360" w:lineRule="auto"/>
        <w:rPr>
          <w:color w:val="000000"/>
          <w:szCs w:val="21"/>
          <w:highlight w:val="none"/>
        </w:rPr>
      </w:pPr>
      <w:r>
        <w:rPr>
          <w:color w:val="000000"/>
          <w:position w:val="-2"/>
          <w:sz w:val="20"/>
          <w:szCs w:val="21"/>
          <w:highlight w:val="none"/>
        </w:rPr>
        <w:t xml:space="preserve"> </w:t>
      </w:r>
      <w:r>
        <w:rPr>
          <w:color w:val="000000"/>
          <w:szCs w:val="21"/>
          <w:highlight w:val="none"/>
        </w:rPr>
        <w:t xml:space="preserve">单位名称（</w:t>
      </w:r>
      <w:r>
        <w:rPr>
          <w:color w:val="000000"/>
          <w:sz w:val="20"/>
          <w:szCs w:val="20"/>
          <w:highlight w:val="none"/>
        </w:rPr>
        <w:t xml:space="preserve">加盖ca电子公章</w:t>
      </w:r>
      <w:r>
        <w:rPr>
          <w:color w:val="000000"/>
          <w:szCs w:val="21"/>
          <w:highlight w:val="none"/>
        </w:rPr>
        <w:t xml:space="preserve">）：____________</w:t>
      </w:r>
      <w:r>
        <w:rPr>
          <w:color w:val="000000"/>
          <w:szCs w:val="21"/>
          <w:highlight w:val="none"/>
        </w:rPr>
      </w:r>
      <w:r/>
    </w:p>
    <w:p>
      <w:pPr>
        <w:pStyle w:val="686"/>
        <w:ind w:firstLine="3780"/>
        <w:jc w:val="left"/>
        <w:spacing w:line="360" w:lineRule="auto"/>
        <w:rPr>
          <w:bCs/>
          <w:color w:val="000000"/>
          <w:szCs w:val="21"/>
          <w:highlight w:val="none"/>
        </w:rPr>
      </w:pPr>
      <w:r>
        <w:rPr>
          <w:bCs/>
          <w:color w:val="000000"/>
          <w:szCs w:val="21"/>
          <w:highlight w:val="none"/>
        </w:rPr>
        <w:t xml:space="preserve">日期：</w:t>
      </w:r>
      <w:r>
        <w:rPr>
          <w:bCs/>
          <w:color w:val="000000"/>
          <w:szCs w:val="21"/>
          <w:highlight w:val="none"/>
          <w:u w:val="single"/>
        </w:rPr>
        <w:tab/>
      </w:r>
      <w:r>
        <w:rPr>
          <w:bCs/>
          <w:color w:val="000000"/>
          <w:szCs w:val="21"/>
          <w:highlight w:val="none"/>
          <w:u w:val="single"/>
        </w:rPr>
        <w:t xml:space="preserve">     </w:t>
      </w:r>
      <w:r>
        <w:rPr>
          <w:bCs/>
          <w:color w:val="000000"/>
          <w:szCs w:val="21"/>
          <w:highlight w:val="none"/>
        </w:rPr>
        <w:t xml:space="preserve">年</w:t>
      </w:r>
      <w:r>
        <w:rPr>
          <w:bCs/>
          <w:color w:val="000000"/>
          <w:szCs w:val="21"/>
          <w:highlight w:val="none"/>
          <w:u w:val="single"/>
        </w:rPr>
        <w:t xml:space="preserve"> </w:t>
      </w:r>
      <w:r>
        <w:rPr>
          <w:bCs/>
          <w:color w:val="000000"/>
          <w:szCs w:val="21"/>
          <w:highlight w:val="none"/>
          <w:u w:val="single"/>
        </w:rPr>
        <w:tab/>
      </w:r>
      <w:r>
        <w:rPr>
          <w:bCs/>
          <w:color w:val="000000"/>
          <w:szCs w:val="21"/>
          <w:highlight w:val="none"/>
        </w:rPr>
        <w:t xml:space="preserve">月</w:t>
      </w:r>
      <w:r>
        <w:rPr>
          <w:bCs/>
          <w:color w:val="000000"/>
          <w:szCs w:val="21"/>
          <w:highlight w:val="none"/>
          <w:u w:val="single"/>
        </w:rPr>
        <w:t xml:space="preserve">   </w:t>
      </w:r>
      <w:r>
        <w:rPr>
          <w:bCs/>
          <w:color w:val="000000"/>
          <w:szCs w:val="21"/>
          <w:highlight w:val="none"/>
          <w:u w:val="single"/>
        </w:rPr>
        <w:tab/>
      </w:r>
      <w:r>
        <w:rPr>
          <w:bCs/>
          <w:color w:val="000000"/>
          <w:szCs w:val="21"/>
          <w:highlight w:val="none"/>
        </w:rPr>
        <w:t xml:space="preserve">日</w:t>
      </w:r>
      <w:r>
        <w:rPr>
          <w:bCs/>
          <w:color w:val="000000"/>
          <w:szCs w:val="21"/>
          <w:highlight w:val="none"/>
        </w:rPr>
      </w:r>
      <w:r/>
    </w:p>
    <w:p>
      <w:pPr>
        <w:pStyle w:val="686"/>
        <w:ind w:right="-20" w:firstLine="420"/>
        <w:jc w:val="center"/>
        <w:spacing w:line="360" w:lineRule="auto"/>
        <w:rPr>
          <w:color w:val="000000"/>
          <w:position w:val="-2"/>
          <w:szCs w:val="21"/>
          <w:highlight w:val="none"/>
        </w:rPr>
      </w:pPr>
      <w:r>
        <w:rPr>
          <w:color w:val="000000"/>
          <w:position w:val="-2"/>
          <w:szCs w:val="21"/>
          <w:highlight w:val="none"/>
        </w:rPr>
      </w:r>
      <w:r/>
    </w:p>
    <w:p>
      <w:pPr>
        <w:pStyle w:val="686"/>
        <w:jc w:val="left"/>
        <w:spacing w:after="156" w:line="560" w:lineRule="atLeast"/>
        <w:widowControl/>
        <w:rPr>
          <w:color w:val="000000"/>
          <w:sz w:val="24"/>
          <w:highlight w:val="none"/>
          <w:shd w:val="clear" w:color="auto" w:fill="ffffff"/>
        </w:rPr>
      </w:pPr>
      <w:r>
        <w:rPr>
          <w:color w:val="000000"/>
          <w:sz w:val="24"/>
          <w:highlight w:val="none"/>
          <w:shd w:val="clear" w:color="auto" w:fill="ffffff"/>
        </w:rPr>
      </w:r>
      <w:r/>
    </w:p>
    <w:p>
      <w:pPr>
        <w:pStyle w:val="686"/>
        <w:jc w:val="left"/>
        <w:spacing w:after="156" w:line="560" w:lineRule="atLeast"/>
        <w:widowControl/>
        <w:rPr>
          <w:b/>
          <w:bCs/>
          <w:color w:val="000000"/>
          <w:position w:val="-2"/>
          <w:szCs w:val="21"/>
          <w:highlight w:val="none"/>
        </w:rPr>
      </w:pPr>
      <w:r>
        <w:rPr>
          <w:b/>
          <w:bCs/>
          <w:color w:val="000000"/>
          <w:position w:val="-2"/>
          <w:szCs w:val="21"/>
          <w:highlight w:val="none"/>
        </w:rPr>
      </w:r>
      <w:r/>
    </w:p>
    <w:p>
      <w:pPr>
        <w:pStyle w:val="686"/>
        <w:jc w:val="left"/>
        <w:spacing w:after="156" w:line="560" w:lineRule="atLeast"/>
        <w:widowControl/>
        <w:rPr>
          <w:b/>
          <w:bCs/>
          <w:color w:val="000000"/>
          <w:position w:val="-2"/>
          <w:szCs w:val="21"/>
          <w:highlight w:val="none"/>
        </w:rPr>
      </w:pPr>
      <w:r>
        <w:rPr>
          <w:b/>
          <w:bCs/>
          <w:color w:val="000000"/>
          <w:position w:val="-2"/>
          <w:szCs w:val="21"/>
          <w:highlight w:val="none"/>
        </w:rPr>
      </w:r>
      <w:r/>
    </w:p>
    <w:p>
      <w:pPr>
        <w:pStyle w:val="686"/>
        <w:jc w:val="left"/>
        <w:spacing w:after="156" w:line="560" w:lineRule="atLeast"/>
        <w:widowControl/>
        <w:rPr>
          <w:b/>
          <w:bCs/>
          <w:color w:val="000000"/>
          <w:position w:val="-2"/>
          <w:szCs w:val="21"/>
          <w:highlight w:val="none"/>
        </w:rPr>
      </w:pPr>
      <w:r>
        <w:rPr>
          <w:b/>
          <w:bCs/>
          <w:color w:val="000000"/>
          <w:position w:val="-2"/>
          <w:szCs w:val="21"/>
          <w:highlight w:val="none"/>
        </w:rPr>
      </w:r>
      <w:r/>
    </w:p>
    <w:p>
      <w:pPr>
        <w:pStyle w:val="686"/>
        <w:jc w:val="left"/>
        <w:spacing w:after="156" w:line="560" w:lineRule="atLeast"/>
        <w:widowControl/>
        <w:rPr>
          <w:b/>
          <w:bCs/>
          <w:color w:val="000000"/>
          <w:position w:val="-2"/>
          <w:szCs w:val="21"/>
          <w:highlight w:val="none"/>
        </w:rPr>
      </w:pPr>
      <w:r>
        <w:rPr>
          <w:b/>
          <w:bCs/>
          <w:color w:val="000000"/>
          <w:position w:val="-2"/>
          <w:szCs w:val="21"/>
          <w:highlight w:val="none"/>
        </w:rPr>
      </w:r>
      <w:r/>
    </w:p>
    <w:p>
      <w:pPr>
        <w:pStyle w:val="686"/>
        <w:jc w:val="left"/>
        <w:spacing w:after="156" w:line="560" w:lineRule="atLeast"/>
        <w:widowControl/>
        <w:rPr>
          <w:b/>
          <w:bCs/>
          <w:color w:val="000000"/>
          <w:position w:val="-2"/>
          <w:szCs w:val="21"/>
          <w:highlight w:val="none"/>
        </w:rPr>
      </w:pPr>
      <w:r>
        <w:rPr>
          <w:b/>
          <w:bCs/>
          <w:color w:val="000000"/>
          <w:position w:val="-2"/>
          <w:szCs w:val="21"/>
          <w:highlight w:val="none"/>
        </w:rPr>
        <w:t xml:space="preserve">注：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b/>
          <w:bCs/>
          <w:color w:val="000000"/>
          <w:position w:val="-2"/>
          <w:szCs w:val="21"/>
          <w:highlight w:val="none"/>
        </w:rPr>
      </w:r>
      <w:r/>
    </w:p>
    <w:p>
      <w:pPr>
        <w:pStyle w:val="736"/>
        <w:rPr>
          <w:rFonts w:ascii="Times New Roman" w:hAnsi="Times New Roman"/>
          <w:color w:val="000000"/>
          <w:sz w:val="24"/>
          <w:highlight w:val="none"/>
          <w:lang w:val="zh-CN"/>
        </w:rPr>
      </w:pPr>
      <w:r>
        <w:rPr>
          <w:rFonts w:ascii="Times New Roman" w:hAnsi="Times New Roman"/>
          <w:color w:val="000000"/>
          <w:highlight w:val="none"/>
        </w:rPr>
        <w:br w:type="page" w:clear="all"/>
      </w:r>
      <w:r>
        <w:rPr>
          <w:rFonts w:ascii="Times New Roman" w:hAnsi="Times New Roman"/>
          <w:bCs w:val="0"/>
          <w:color w:val="000000"/>
          <w:sz w:val="24"/>
          <w:szCs w:val="24"/>
          <w:highlight w:val="none"/>
        </w:rPr>
        <w:t xml:space="preserve">分项报价表</w:t>
      </w:r>
      <w:r>
        <w:rPr>
          <w:rFonts w:ascii="Times New Roman" w:hAnsi="Times New Roman"/>
          <w:color w:val="000000"/>
          <w:sz w:val="24"/>
          <w:highlight w:val="none"/>
          <w:lang w:val="zh-CN"/>
        </w:rPr>
      </w:r>
      <w:r/>
    </w:p>
    <w:p>
      <w:pPr>
        <w:pStyle w:val="686"/>
        <w:ind w:firstLine="210"/>
        <w:jc w:val="left"/>
        <w:spacing w:line="500" w:lineRule="exact"/>
        <w:widowControl/>
        <w:rPr>
          <w:bCs/>
          <w:color w:val="000000"/>
          <w:szCs w:val="21"/>
          <w:highlight w:val="none"/>
        </w:rPr>
      </w:pPr>
      <w:r>
        <w:rPr>
          <w:bCs/>
          <w:color w:val="000000"/>
          <w:szCs w:val="21"/>
          <w:highlight w:val="none"/>
        </w:rPr>
        <w:t xml:space="preserve">项目名称：</w:t>
      </w:r>
      <w:r>
        <w:rPr>
          <w:bCs/>
          <w:color w:val="000000"/>
          <w:szCs w:val="21"/>
          <w:highlight w:val="none"/>
          <w:u w:val="single"/>
        </w:rPr>
        <w:t xml:space="preserve">                        </w:t>
      </w:r>
      <w:r>
        <w:rPr>
          <w:bCs/>
          <w:color w:val="000000"/>
          <w:szCs w:val="21"/>
          <w:highlight w:val="none"/>
        </w:rPr>
        <w:t xml:space="preserve">                  </w:t>
      </w:r>
      <w:r>
        <w:rPr>
          <w:bCs/>
          <w:color w:val="000000"/>
          <w:szCs w:val="21"/>
          <w:highlight w:val="none"/>
        </w:rPr>
      </w:r>
      <w:r/>
    </w:p>
    <w:p>
      <w:pPr>
        <w:pStyle w:val="686"/>
        <w:ind w:firstLine="210"/>
        <w:jc w:val="left"/>
        <w:spacing w:line="500" w:lineRule="exact"/>
        <w:widowControl/>
        <w:rPr>
          <w:bCs/>
          <w:color w:val="000000"/>
          <w:sz w:val="24"/>
          <w:szCs w:val="21"/>
          <w:highlight w:val="none"/>
          <w:u w:val="single"/>
        </w:rPr>
      </w:pPr>
      <w:r>
        <w:rPr>
          <w:bCs/>
          <w:color w:val="000000"/>
          <w:szCs w:val="21"/>
          <w:highlight w:val="none"/>
        </w:rPr>
        <w:t xml:space="preserve">项目编号</w:t>
      </w:r>
      <w:r>
        <w:rPr>
          <w:bCs/>
          <w:color w:val="000000"/>
          <w:sz w:val="24"/>
          <w:szCs w:val="21"/>
          <w:highlight w:val="none"/>
        </w:rPr>
        <w:t xml:space="preserve">：</w:t>
      </w:r>
      <w:r>
        <w:rPr>
          <w:bCs/>
          <w:color w:val="000000"/>
          <w:sz w:val="24"/>
          <w:szCs w:val="21"/>
          <w:highlight w:val="none"/>
          <w:u w:val="single"/>
        </w:rPr>
        <w:t xml:space="preserve">                    </w:t>
      </w:r>
      <w:r>
        <w:rPr>
          <w:bCs/>
          <w:color w:val="000000"/>
          <w:sz w:val="24"/>
          <w:szCs w:val="21"/>
          <w:highlight w:val="none"/>
          <w:u w:val="single"/>
        </w:rPr>
      </w:r>
      <w:r/>
    </w:p>
    <w:p>
      <w:pPr>
        <w:pStyle w:val="686"/>
        <w:ind w:firstLine="210"/>
        <w:jc w:val="left"/>
        <w:spacing w:line="500" w:lineRule="exact"/>
        <w:widowControl/>
        <w:rPr>
          <w:bCs/>
          <w:color w:val="000000"/>
          <w:szCs w:val="21"/>
          <w:highlight w:val="none"/>
          <w:lang w:val="zh-CN"/>
        </w:rPr>
      </w:pPr>
      <w:r>
        <w:rPr>
          <w:bCs/>
          <w:color w:val="000000"/>
          <w:szCs w:val="21"/>
          <w:highlight w:val="none"/>
        </w:rPr>
        <w:t xml:space="preserve">包【】：【】</w:t>
      </w:r>
      <w:r>
        <w:rPr>
          <w:bCs/>
          <w:color w:val="000000"/>
          <w:szCs w:val="21"/>
          <w:highlight w:val="none"/>
          <w:lang w:val="zh-CN"/>
        </w:rPr>
      </w:r>
      <w:r/>
    </w:p>
    <w:tbl>
      <w:tblPr>
        <w:tblW w:w="918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6"/>
        <w:gridCol w:w="1649"/>
        <w:gridCol w:w="981"/>
        <w:gridCol w:w="1134"/>
        <w:gridCol w:w="1896"/>
        <w:gridCol w:w="813"/>
        <w:gridCol w:w="1011"/>
        <w:gridCol w:w="1011"/>
      </w:tblGrid>
      <w:tr>
        <w:trPr>
          <w:trHeight w:val="533"/>
        </w:trPr>
        <w:tc>
          <w:tcPr>
            <w:tcW w:w="686" w:type="dxa"/>
            <w:vAlign w:val="center"/>
            <w:textDirection w:val="lrTb"/>
            <w:noWrap w:val="false"/>
          </w:tcPr>
          <w:p>
            <w:pPr>
              <w:pStyle w:val="686"/>
              <w:jc w:val="center"/>
              <w:widowControl/>
              <w:rPr>
                <w:color w:val="000000"/>
                <w:szCs w:val="21"/>
                <w:highlight w:val="none"/>
                <w:lang w:val="zh-CN"/>
              </w:rPr>
            </w:pPr>
            <w:r>
              <w:rPr>
                <w:color w:val="000000"/>
                <w:szCs w:val="21"/>
                <w:highlight w:val="none"/>
                <w:lang w:val="zh-CN"/>
              </w:rPr>
              <w:t xml:space="preserve">序号</w:t>
            </w:r>
            <w:r>
              <w:rPr>
                <w:color w:val="000000"/>
                <w:szCs w:val="21"/>
                <w:highlight w:val="none"/>
                <w:lang w:val="zh-CN"/>
              </w:rPr>
            </w:r>
            <w:r/>
          </w:p>
        </w:tc>
        <w:tc>
          <w:tcPr>
            <w:tcW w:w="1649" w:type="dxa"/>
            <w:vAlign w:val="center"/>
            <w:textDirection w:val="lrTb"/>
            <w:noWrap w:val="false"/>
          </w:tcPr>
          <w:p>
            <w:pPr>
              <w:pStyle w:val="686"/>
              <w:jc w:val="center"/>
              <w:widowControl/>
              <w:rPr>
                <w:color w:val="000000"/>
                <w:szCs w:val="21"/>
                <w:highlight w:val="none"/>
                <w:lang w:val="zh-CN"/>
              </w:rPr>
            </w:pPr>
            <w:r>
              <w:rPr>
                <w:color w:val="000000"/>
                <w:szCs w:val="21"/>
                <w:highlight w:val="none"/>
                <w:lang w:val="zh-CN"/>
              </w:rPr>
              <w:t xml:space="preserve">名称</w:t>
            </w:r>
            <w:r>
              <w:rPr>
                <w:color w:val="000000"/>
                <w:szCs w:val="21"/>
                <w:highlight w:val="none"/>
                <w:lang w:val="zh-CN"/>
              </w:rPr>
            </w:r>
            <w:r/>
          </w:p>
        </w:tc>
        <w:tc>
          <w:tcPr>
            <w:tcW w:w="981" w:type="dxa"/>
            <w:vAlign w:val="center"/>
            <w:textDirection w:val="lrTb"/>
            <w:noWrap w:val="false"/>
          </w:tcPr>
          <w:p>
            <w:pPr>
              <w:pStyle w:val="686"/>
              <w:jc w:val="center"/>
              <w:widowControl/>
              <w:rPr>
                <w:color w:val="000000"/>
                <w:szCs w:val="21"/>
                <w:highlight w:val="none"/>
                <w:lang w:val="zh-CN"/>
              </w:rPr>
            </w:pPr>
            <w:r>
              <w:rPr>
                <w:color w:val="000000"/>
                <w:szCs w:val="21"/>
                <w:highlight w:val="none"/>
                <w:lang w:val="zh-CN"/>
              </w:rPr>
              <w:t xml:space="preserve">品牌、规格、型号</w:t>
            </w:r>
            <w:r>
              <w:rPr>
                <w:color w:val="000000"/>
                <w:szCs w:val="21"/>
                <w:highlight w:val="none"/>
                <w:lang w:val="zh-CN"/>
              </w:rPr>
            </w:r>
            <w:r/>
          </w:p>
        </w:tc>
        <w:tc>
          <w:tcPr>
            <w:tcW w:w="1134" w:type="dxa"/>
            <w:vAlign w:val="center"/>
            <w:textDirection w:val="lrTb"/>
            <w:noWrap w:val="false"/>
          </w:tcPr>
          <w:p>
            <w:pPr>
              <w:pStyle w:val="686"/>
              <w:jc w:val="center"/>
              <w:widowControl/>
              <w:rPr>
                <w:color w:val="000000"/>
                <w:szCs w:val="21"/>
                <w:highlight w:val="none"/>
                <w:lang w:val="zh-CN"/>
              </w:rPr>
            </w:pPr>
            <w:r>
              <w:rPr>
                <w:color w:val="000000"/>
                <w:szCs w:val="21"/>
                <w:highlight w:val="none"/>
                <w:lang w:val="zh-CN"/>
              </w:rPr>
              <w:t xml:space="preserve">产品制造企业名称（全称）</w:t>
            </w:r>
            <w:r>
              <w:rPr>
                <w:color w:val="000000"/>
                <w:szCs w:val="21"/>
                <w:highlight w:val="none"/>
                <w:lang w:val="zh-CN"/>
              </w:rPr>
            </w:r>
            <w:r/>
          </w:p>
        </w:tc>
        <w:tc>
          <w:tcPr>
            <w:tcW w:w="1896" w:type="dxa"/>
            <w:vAlign w:val="top"/>
            <w:textDirection w:val="lrTb"/>
            <w:noWrap w:val="false"/>
          </w:tcPr>
          <w:p>
            <w:pPr>
              <w:pStyle w:val="686"/>
              <w:jc w:val="center"/>
              <w:widowControl/>
              <w:rPr>
                <w:color w:val="000000"/>
                <w:szCs w:val="21"/>
                <w:highlight w:val="none"/>
                <w:lang w:val="zh-CN"/>
              </w:rPr>
            </w:pPr>
            <w:r>
              <w:rPr>
                <w:color w:val="000000"/>
                <w:szCs w:val="21"/>
                <w:highlight w:val="none"/>
                <w:lang w:val="zh-CN"/>
              </w:rPr>
              <w:t xml:space="preserve">产品制造企业的划分（注明：大型、中型、小型、微型、监狱企业、残疾人福利性单位）</w:t>
            </w:r>
            <w:r>
              <w:rPr>
                <w:color w:val="000000"/>
                <w:szCs w:val="21"/>
                <w:highlight w:val="none"/>
                <w:lang w:val="zh-CN"/>
              </w:rPr>
            </w:r>
            <w:r/>
          </w:p>
        </w:tc>
        <w:tc>
          <w:tcPr>
            <w:tcW w:w="813" w:type="dxa"/>
            <w:vAlign w:val="center"/>
            <w:textDirection w:val="lrTb"/>
            <w:noWrap w:val="false"/>
          </w:tcPr>
          <w:p>
            <w:pPr>
              <w:pStyle w:val="686"/>
              <w:jc w:val="center"/>
              <w:widowControl/>
              <w:rPr>
                <w:color w:val="000000"/>
                <w:szCs w:val="21"/>
                <w:highlight w:val="none"/>
                <w:lang w:val="zh-CN"/>
              </w:rPr>
            </w:pPr>
            <w:r>
              <w:rPr>
                <w:color w:val="000000"/>
                <w:szCs w:val="21"/>
                <w:highlight w:val="none"/>
                <w:lang w:val="zh-CN"/>
              </w:rPr>
              <w:t xml:space="preserve">数量/单位</w:t>
            </w:r>
            <w:r>
              <w:rPr>
                <w:color w:val="000000"/>
                <w:szCs w:val="21"/>
                <w:highlight w:val="none"/>
                <w:lang w:val="zh-CN"/>
              </w:rPr>
            </w:r>
            <w:r/>
          </w:p>
        </w:tc>
        <w:tc>
          <w:tcPr>
            <w:tcW w:w="1011" w:type="dxa"/>
            <w:vAlign w:val="center"/>
            <w:textDirection w:val="lrTb"/>
            <w:noWrap w:val="false"/>
          </w:tcPr>
          <w:p>
            <w:pPr>
              <w:pStyle w:val="686"/>
              <w:jc w:val="center"/>
              <w:widowControl/>
              <w:rPr>
                <w:color w:val="000000"/>
                <w:szCs w:val="21"/>
                <w:highlight w:val="none"/>
                <w:lang w:val="zh-CN"/>
              </w:rPr>
            </w:pPr>
            <w:r>
              <w:rPr>
                <w:color w:val="000000"/>
                <w:szCs w:val="21"/>
                <w:highlight w:val="none"/>
                <w:lang w:val="zh-CN"/>
              </w:rPr>
              <w:t xml:space="preserve">含税</w:t>
            </w:r>
            <w:r>
              <w:rPr>
                <w:color w:val="000000"/>
                <w:szCs w:val="21"/>
                <w:highlight w:val="none"/>
                <w:lang w:val="zh-CN"/>
              </w:rPr>
            </w:r>
            <w:r/>
          </w:p>
          <w:p>
            <w:pPr>
              <w:pStyle w:val="686"/>
              <w:jc w:val="center"/>
              <w:widowControl/>
              <w:rPr>
                <w:color w:val="000000"/>
                <w:szCs w:val="21"/>
                <w:highlight w:val="none"/>
                <w:lang w:val="zh-CN"/>
              </w:rPr>
            </w:pPr>
            <w:r>
              <w:rPr>
                <w:color w:val="000000"/>
                <w:szCs w:val="21"/>
                <w:highlight w:val="none"/>
                <w:lang w:val="zh-CN"/>
              </w:rPr>
              <w:t xml:space="preserve">单价</w:t>
            </w:r>
            <w:r>
              <w:rPr>
                <w:color w:val="000000"/>
                <w:szCs w:val="21"/>
                <w:highlight w:val="none"/>
                <w:lang w:val="zh-CN"/>
              </w:rPr>
            </w:r>
            <w:r/>
          </w:p>
          <w:p>
            <w:pPr>
              <w:pStyle w:val="686"/>
              <w:jc w:val="center"/>
              <w:widowControl/>
              <w:rPr>
                <w:color w:val="000000"/>
                <w:szCs w:val="21"/>
                <w:highlight w:val="none"/>
                <w:lang w:val="zh-CN"/>
              </w:rPr>
            </w:pPr>
            <w:r>
              <w:rPr>
                <w:color w:val="000000"/>
                <w:szCs w:val="21"/>
                <w:highlight w:val="none"/>
                <w:lang w:val="zh-CN"/>
              </w:rPr>
              <w:t xml:space="preserve">（元）</w:t>
            </w:r>
            <w:r>
              <w:rPr>
                <w:color w:val="000000"/>
                <w:szCs w:val="21"/>
                <w:highlight w:val="none"/>
                <w:lang w:val="zh-CN"/>
              </w:rPr>
            </w:r>
            <w:r/>
          </w:p>
        </w:tc>
        <w:tc>
          <w:tcPr>
            <w:tcW w:w="1011" w:type="dxa"/>
            <w:vAlign w:val="center"/>
            <w:textDirection w:val="lrTb"/>
            <w:noWrap w:val="false"/>
          </w:tcPr>
          <w:p>
            <w:pPr>
              <w:pStyle w:val="686"/>
              <w:jc w:val="center"/>
              <w:widowControl/>
              <w:rPr>
                <w:color w:val="000000"/>
                <w:szCs w:val="21"/>
                <w:highlight w:val="none"/>
                <w:lang w:val="zh-CN"/>
              </w:rPr>
            </w:pPr>
            <w:r>
              <w:rPr>
                <w:color w:val="000000"/>
                <w:szCs w:val="21"/>
                <w:highlight w:val="none"/>
                <w:lang w:val="zh-CN"/>
              </w:rPr>
              <w:t xml:space="preserve">含税</w:t>
            </w:r>
            <w:r>
              <w:rPr>
                <w:color w:val="000000"/>
                <w:szCs w:val="21"/>
                <w:highlight w:val="none"/>
                <w:lang w:val="zh-CN"/>
              </w:rPr>
            </w:r>
            <w:r/>
          </w:p>
          <w:p>
            <w:pPr>
              <w:pStyle w:val="686"/>
              <w:jc w:val="center"/>
              <w:widowControl/>
              <w:rPr>
                <w:color w:val="000000"/>
                <w:szCs w:val="21"/>
                <w:highlight w:val="none"/>
                <w:lang w:val="zh-CN"/>
              </w:rPr>
            </w:pPr>
            <w:r>
              <w:rPr>
                <w:color w:val="000000"/>
                <w:szCs w:val="21"/>
                <w:highlight w:val="none"/>
                <w:lang w:val="zh-CN"/>
              </w:rPr>
              <w:t xml:space="preserve">合价</w:t>
            </w:r>
            <w:r>
              <w:rPr>
                <w:color w:val="000000"/>
                <w:szCs w:val="21"/>
                <w:highlight w:val="none"/>
                <w:lang w:val="zh-CN"/>
              </w:rPr>
            </w:r>
            <w:r/>
          </w:p>
          <w:p>
            <w:pPr>
              <w:pStyle w:val="686"/>
              <w:jc w:val="center"/>
              <w:widowControl/>
              <w:rPr>
                <w:color w:val="000000"/>
                <w:szCs w:val="21"/>
                <w:highlight w:val="none"/>
                <w:lang w:val="zh-CN"/>
              </w:rPr>
            </w:pPr>
            <w:r>
              <w:rPr>
                <w:color w:val="000000"/>
                <w:szCs w:val="21"/>
                <w:highlight w:val="none"/>
                <w:lang w:val="zh-CN"/>
              </w:rPr>
              <w:t xml:space="preserve">（元）</w:t>
            </w:r>
            <w:r>
              <w:rPr>
                <w:color w:val="000000"/>
                <w:szCs w:val="21"/>
                <w:highlight w:val="none"/>
                <w:lang w:val="zh-CN"/>
              </w:rPr>
            </w:r>
            <w:r/>
          </w:p>
        </w:tc>
      </w:tr>
      <w:tr>
        <w:trPr>
          <w:trHeight w:val="559"/>
        </w:trPr>
        <w:tc>
          <w:tcPr>
            <w:tcW w:w="686" w:type="dxa"/>
            <w:vAlign w:val="center"/>
            <w:textDirection w:val="lrTb"/>
            <w:noWrap w:val="false"/>
          </w:tcPr>
          <w:p>
            <w:pPr>
              <w:pStyle w:val="686"/>
              <w:jc w:val="center"/>
              <w:widowControl/>
              <w:rPr>
                <w:color w:val="000000"/>
                <w:szCs w:val="21"/>
                <w:highlight w:val="none"/>
                <w:lang w:val="zh-CN"/>
              </w:rPr>
            </w:pPr>
            <w:r>
              <w:rPr>
                <w:color w:val="000000"/>
                <w:szCs w:val="21"/>
                <w:highlight w:val="none"/>
                <w:lang w:val="zh-CN"/>
              </w:rPr>
              <w:t xml:space="preserve">1</w:t>
            </w:r>
            <w:r>
              <w:rPr>
                <w:color w:val="000000"/>
                <w:szCs w:val="21"/>
                <w:highlight w:val="none"/>
                <w:lang w:val="zh-CN"/>
              </w:rPr>
            </w:r>
            <w:r/>
          </w:p>
        </w:tc>
        <w:tc>
          <w:tcPr>
            <w:tcW w:w="1649" w:type="dxa"/>
            <w:vAlign w:val="center"/>
            <w:textDirection w:val="lrTb"/>
            <w:noWrap w:val="false"/>
          </w:tcPr>
          <w:p>
            <w:pPr>
              <w:pStyle w:val="686"/>
              <w:widowControl/>
              <w:rPr>
                <w:color w:val="000000"/>
                <w:szCs w:val="21"/>
                <w:highlight w:val="none"/>
                <w:lang w:val="zh-CN"/>
              </w:rPr>
            </w:pPr>
            <w:r>
              <w:rPr>
                <w:color w:val="000000"/>
                <w:szCs w:val="21"/>
                <w:highlight w:val="none"/>
                <w:lang w:val="zh-CN"/>
              </w:rPr>
            </w:r>
            <w:r/>
          </w:p>
        </w:tc>
        <w:tc>
          <w:tcPr>
            <w:tcW w:w="981" w:type="dxa"/>
            <w:vAlign w:val="top"/>
            <w:textDirection w:val="lrTb"/>
            <w:noWrap w:val="false"/>
          </w:tcPr>
          <w:p>
            <w:pPr>
              <w:pStyle w:val="686"/>
              <w:widowControl/>
              <w:rPr>
                <w:color w:val="000000"/>
                <w:szCs w:val="21"/>
                <w:highlight w:val="none"/>
                <w:lang w:val="zh-CN"/>
              </w:rPr>
            </w:pPr>
            <w:r>
              <w:rPr>
                <w:color w:val="000000"/>
                <w:szCs w:val="21"/>
                <w:highlight w:val="none"/>
                <w:lang w:val="zh-CN"/>
              </w:rPr>
            </w:r>
            <w:r/>
          </w:p>
        </w:tc>
        <w:tc>
          <w:tcPr>
            <w:tcW w:w="1134" w:type="dxa"/>
            <w:vAlign w:val="top"/>
            <w:textDirection w:val="lrTb"/>
            <w:noWrap w:val="false"/>
          </w:tcPr>
          <w:p>
            <w:pPr>
              <w:pStyle w:val="686"/>
              <w:widowControl/>
              <w:rPr>
                <w:color w:val="000000"/>
                <w:szCs w:val="21"/>
                <w:highlight w:val="none"/>
                <w:lang w:val="zh-CN"/>
              </w:rPr>
            </w:pPr>
            <w:r>
              <w:rPr>
                <w:color w:val="000000"/>
                <w:szCs w:val="21"/>
                <w:highlight w:val="none"/>
                <w:lang w:val="zh-CN"/>
              </w:rPr>
            </w:r>
            <w:r/>
          </w:p>
        </w:tc>
        <w:tc>
          <w:tcPr>
            <w:tcW w:w="1896" w:type="dxa"/>
            <w:vAlign w:val="top"/>
            <w:textDirection w:val="lrTb"/>
            <w:noWrap w:val="false"/>
          </w:tcPr>
          <w:p>
            <w:pPr>
              <w:pStyle w:val="686"/>
              <w:widowControl/>
              <w:rPr>
                <w:color w:val="000000"/>
                <w:szCs w:val="21"/>
                <w:highlight w:val="none"/>
                <w:lang w:val="zh-CN"/>
              </w:rPr>
            </w:pPr>
            <w:r>
              <w:rPr>
                <w:color w:val="000000"/>
                <w:szCs w:val="21"/>
                <w:highlight w:val="none"/>
                <w:lang w:val="zh-CN"/>
              </w:rPr>
            </w:r>
            <w:r/>
          </w:p>
        </w:tc>
        <w:tc>
          <w:tcPr>
            <w:tcW w:w="813" w:type="dxa"/>
            <w:vAlign w:val="center"/>
            <w:textDirection w:val="lrTb"/>
            <w:noWrap w:val="false"/>
          </w:tcPr>
          <w:p>
            <w:pPr>
              <w:pStyle w:val="686"/>
              <w:widowControl/>
              <w:rPr>
                <w:color w:val="000000"/>
                <w:szCs w:val="21"/>
                <w:highlight w:val="none"/>
                <w:lang w:val="zh-CN"/>
              </w:rPr>
            </w:pPr>
            <w:r>
              <w:rPr>
                <w:color w:val="000000"/>
                <w:szCs w:val="21"/>
                <w:highlight w:val="none"/>
                <w:lang w:val="zh-CN"/>
              </w:rPr>
            </w:r>
            <w:r/>
          </w:p>
        </w:tc>
        <w:tc>
          <w:tcPr>
            <w:tcW w:w="1011" w:type="dxa"/>
            <w:vAlign w:val="top"/>
            <w:textDirection w:val="lrTb"/>
            <w:noWrap w:val="false"/>
          </w:tcPr>
          <w:p>
            <w:pPr>
              <w:pStyle w:val="686"/>
              <w:jc w:val="left"/>
              <w:widowControl/>
              <w:rPr>
                <w:color w:val="000000"/>
                <w:szCs w:val="21"/>
                <w:highlight w:val="none"/>
                <w:lang w:val="zh-CN"/>
              </w:rPr>
            </w:pPr>
            <w:r>
              <w:rPr>
                <w:color w:val="000000"/>
                <w:szCs w:val="21"/>
                <w:highlight w:val="none"/>
                <w:lang w:val="zh-CN"/>
              </w:rPr>
            </w:r>
            <w:r/>
          </w:p>
        </w:tc>
        <w:tc>
          <w:tcPr>
            <w:tcW w:w="1011" w:type="dxa"/>
            <w:vAlign w:val="top"/>
            <w:textDirection w:val="lrTb"/>
            <w:noWrap w:val="false"/>
          </w:tcPr>
          <w:p>
            <w:pPr>
              <w:pStyle w:val="686"/>
              <w:jc w:val="left"/>
              <w:widowControl/>
              <w:rPr>
                <w:color w:val="000000"/>
                <w:szCs w:val="21"/>
                <w:highlight w:val="none"/>
                <w:lang w:val="zh-CN"/>
              </w:rPr>
            </w:pPr>
            <w:r>
              <w:rPr>
                <w:color w:val="000000"/>
                <w:szCs w:val="21"/>
                <w:highlight w:val="none"/>
                <w:lang w:val="zh-CN"/>
              </w:rPr>
            </w:r>
            <w:r/>
          </w:p>
        </w:tc>
      </w:tr>
      <w:tr>
        <w:trPr>
          <w:trHeight w:val="559"/>
        </w:trPr>
        <w:tc>
          <w:tcPr>
            <w:tcW w:w="686" w:type="dxa"/>
            <w:vAlign w:val="top"/>
            <w:textDirection w:val="lrTb"/>
            <w:noWrap w:val="false"/>
          </w:tcPr>
          <w:p>
            <w:pPr>
              <w:pStyle w:val="686"/>
              <w:jc w:val="center"/>
              <w:widowControl/>
              <w:rPr>
                <w:color w:val="000000"/>
                <w:szCs w:val="21"/>
                <w:highlight w:val="none"/>
                <w:lang w:val="zh-CN"/>
              </w:rPr>
            </w:pPr>
            <w:r>
              <w:rPr>
                <w:color w:val="000000"/>
                <w:szCs w:val="21"/>
                <w:highlight w:val="none"/>
                <w:lang w:val="zh-CN"/>
              </w:rPr>
              <w:t xml:space="preserve">2</w:t>
            </w:r>
            <w:r>
              <w:rPr>
                <w:color w:val="000000"/>
                <w:szCs w:val="21"/>
                <w:highlight w:val="none"/>
                <w:lang w:val="zh-CN"/>
              </w:rPr>
            </w:r>
            <w:r/>
          </w:p>
        </w:tc>
        <w:tc>
          <w:tcPr>
            <w:tcW w:w="1649" w:type="dxa"/>
            <w:vAlign w:val="top"/>
            <w:textDirection w:val="lrTb"/>
            <w:noWrap w:val="false"/>
          </w:tcPr>
          <w:p>
            <w:pPr>
              <w:pStyle w:val="686"/>
              <w:widowControl/>
              <w:rPr>
                <w:color w:val="000000"/>
                <w:szCs w:val="21"/>
                <w:highlight w:val="none"/>
                <w:lang w:val="zh-CN"/>
              </w:rPr>
            </w:pPr>
            <w:r>
              <w:rPr>
                <w:color w:val="000000"/>
                <w:szCs w:val="21"/>
                <w:highlight w:val="none"/>
                <w:lang w:val="zh-CN"/>
              </w:rPr>
            </w:r>
            <w:r/>
          </w:p>
        </w:tc>
        <w:tc>
          <w:tcPr>
            <w:tcW w:w="981" w:type="dxa"/>
            <w:vAlign w:val="top"/>
            <w:textDirection w:val="lrTb"/>
            <w:noWrap w:val="false"/>
          </w:tcPr>
          <w:p>
            <w:pPr>
              <w:pStyle w:val="686"/>
              <w:widowControl/>
              <w:rPr>
                <w:color w:val="000000"/>
                <w:szCs w:val="21"/>
                <w:highlight w:val="none"/>
                <w:lang w:val="zh-CN"/>
              </w:rPr>
            </w:pPr>
            <w:r>
              <w:rPr>
                <w:color w:val="000000"/>
                <w:szCs w:val="21"/>
                <w:highlight w:val="none"/>
                <w:lang w:val="zh-CN"/>
              </w:rPr>
            </w:r>
            <w:r/>
          </w:p>
        </w:tc>
        <w:tc>
          <w:tcPr>
            <w:tcW w:w="1134" w:type="dxa"/>
            <w:vAlign w:val="top"/>
            <w:textDirection w:val="lrTb"/>
            <w:noWrap w:val="false"/>
          </w:tcPr>
          <w:p>
            <w:pPr>
              <w:pStyle w:val="686"/>
              <w:widowControl/>
              <w:rPr>
                <w:color w:val="000000"/>
                <w:szCs w:val="21"/>
                <w:highlight w:val="none"/>
                <w:lang w:val="zh-CN"/>
              </w:rPr>
            </w:pPr>
            <w:r>
              <w:rPr>
                <w:color w:val="000000"/>
                <w:szCs w:val="21"/>
                <w:highlight w:val="none"/>
                <w:lang w:val="zh-CN"/>
              </w:rPr>
            </w:r>
            <w:r/>
          </w:p>
        </w:tc>
        <w:tc>
          <w:tcPr>
            <w:tcW w:w="1896" w:type="dxa"/>
            <w:vAlign w:val="top"/>
            <w:textDirection w:val="lrTb"/>
            <w:noWrap w:val="false"/>
          </w:tcPr>
          <w:p>
            <w:pPr>
              <w:pStyle w:val="686"/>
              <w:widowControl/>
              <w:rPr>
                <w:color w:val="000000"/>
                <w:szCs w:val="21"/>
                <w:highlight w:val="none"/>
                <w:lang w:val="zh-CN"/>
              </w:rPr>
            </w:pPr>
            <w:r>
              <w:rPr>
                <w:color w:val="000000"/>
                <w:szCs w:val="21"/>
                <w:highlight w:val="none"/>
                <w:lang w:val="zh-CN"/>
              </w:rPr>
            </w:r>
            <w:r/>
          </w:p>
        </w:tc>
        <w:tc>
          <w:tcPr>
            <w:tcW w:w="813" w:type="dxa"/>
            <w:vAlign w:val="top"/>
            <w:textDirection w:val="lrTb"/>
            <w:noWrap w:val="false"/>
          </w:tcPr>
          <w:p>
            <w:pPr>
              <w:pStyle w:val="686"/>
              <w:widowControl/>
              <w:rPr>
                <w:color w:val="000000"/>
                <w:szCs w:val="21"/>
                <w:highlight w:val="none"/>
                <w:lang w:val="zh-CN"/>
              </w:rPr>
            </w:pPr>
            <w:r>
              <w:rPr>
                <w:color w:val="000000"/>
                <w:szCs w:val="21"/>
                <w:highlight w:val="none"/>
                <w:lang w:val="zh-CN"/>
              </w:rPr>
            </w:r>
            <w:r/>
          </w:p>
        </w:tc>
        <w:tc>
          <w:tcPr>
            <w:tcW w:w="1011" w:type="dxa"/>
            <w:vAlign w:val="top"/>
            <w:textDirection w:val="lrTb"/>
            <w:noWrap w:val="false"/>
          </w:tcPr>
          <w:p>
            <w:pPr>
              <w:pStyle w:val="686"/>
              <w:jc w:val="left"/>
              <w:widowControl/>
              <w:rPr>
                <w:color w:val="000000"/>
                <w:szCs w:val="21"/>
                <w:highlight w:val="none"/>
                <w:lang w:val="zh-CN"/>
              </w:rPr>
            </w:pPr>
            <w:r>
              <w:rPr>
                <w:color w:val="000000"/>
                <w:szCs w:val="21"/>
                <w:highlight w:val="none"/>
                <w:lang w:val="zh-CN"/>
              </w:rPr>
            </w:r>
            <w:r/>
          </w:p>
        </w:tc>
        <w:tc>
          <w:tcPr>
            <w:tcW w:w="1011" w:type="dxa"/>
            <w:vAlign w:val="top"/>
            <w:textDirection w:val="lrTb"/>
            <w:noWrap w:val="false"/>
          </w:tcPr>
          <w:p>
            <w:pPr>
              <w:pStyle w:val="686"/>
              <w:jc w:val="left"/>
              <w:widowControl/>
              <w:rPr>
                <w:color w:val="000000"/>
                <w:szCs w:val="21"/>
                <w:highlight w:val="none"/>
                <w:lang w:val="zh-CN"/>
              </w:rPr>
            </w:pPr>
            <w:r>
              <w:rPr>
                <w:color w:val="000000"/>
                <w:szCs w:val="21"/>
                <w:highlight w:val="none"/>
                <w:lang w:val="zh-CN"/>
              </w:rPr>
            </w:r>
            <w:r/>
          </w:p>
        </w:tc>
      </w:tr>
      <w:tr>
        <w:trPr>
          <w:trHeight w:val="559"/>
        </w:trPr>
        <w:tc>
          <w:tcPr>
            <w:tcW w:w="686" w:type="dxa"/>
            <w:vAlign w:val="top"/>
            <w:textDirection w:val="lrTb"/>
            <w:noWrap w:val="false"/>
          </w:tcPr>
          <w:p>
            <w:pPr>
              <w:pStyle w:val="686"/>
              <w:jc w:val="center"/>
              <w:widowControl/>
              <w:rPr>
                <w:color w:val="000000"/>
                <w:szCs w:val="21"/>
                <w:highlight w:val="none"/>
                <w:lang w:val="zh-CN"/>
              </w:rPr>
            </w:pPr>
            <w:r>
              <w:rPr>
                <w:color w:val="000000"/>
                <w:szCs w:val="21"/>
                <w:highlight w:val="none"/>
                <w:lang w:val="zh-CN"/>
              </w:rPr>
              <w:t xml:space="preserve">3</w:t>
            </w:r>
            <w:r>
              <w:rPr>
                <w:color w:val="000000"/>
                <w:szCs w:val="21"/>
                <w:highlight w:val="none"/>
                <w:lang w:val="zh-CN"/>
              </w:rPr>
            </w:r>
            <w:r/>
          </w:p>
        </w:tc>
        <w:tc>
          <w:tcPr>
            <w:tcW w:w="1649" w:type="dxa"/>
            <w:vAlign w:val="top"/>
            <w:textDirection w:val="lrTb"/>
            <w:noWrap w:val="false"/>
          </w:tcPr>
          <w:p>
            <w:pPr>
              <w:pStyle w:val="686"/>
              <w:widowControl/>
              <w:rPr>
                <w:color w:val="000000"/>
                <w:szCs w:val="21"/>
                <w:highlight w:val="none"/>
                <w:lang w:val="zh-CN"/>
              </w:rPr>
            </w:pPr>
            <w:r>
              <w:rPr>
                <w:color w:val="000000"/>
                <w:szCs w:val="21"/>
                <w:highlight w:val="none"/>
                <w:lang w:val="zh-CN"/>
              </w:rPr>
            </w:r>
            <w:r/>
          </w:p>
        </w:tc>
        <w:tc>
          <w:tcPr>
            <w:tcW w:w="981" w:type="dxa"/>
            <w:vAlign w:val="top"/>
            <w:textDirection w:val="lrTb"/>
            <w:noWrap w:val="false"/>
          </w:tcPr>
          <w:p>
            <w:pPr>
              <w:pStyle w:val="686"/>
              <w:widowControl/>
              <w:rPr>
                <w:color w:val="000000"/>
                <w:szCs w:val="21"/>
                <w:highlight w:val="none"/>
                <w:lang w:val="zh-CN"/>
              </w:rPr>
            </w:pPr>
            <w:r>
              <w:rPr>
                <w:color w:val="000000"/>
                <w:szCs w:val="21"/>
                <w:highlight w:val="none"/>
                <w:lang w:val="zh-CN"/>
              </w:rPr>
            </w:r>
            <w:r/>
          </w:p>
        </w:tc>
        <w:tc>
          <w:tcPr>
            <w:tcW w:w="1134" w:type="dxa"/>
            <w:vAlign w:val="top"/>
            <w:textDirection w:val="lrTb"/>
            <w:noWrap w:val="false"/>
          </w:tcPr>
          <w:p>
            <w:pPr>
              <w:pStyle w:val="686"/>
              <w:widowControl/>
              <w:rPr>
                <w:color w:val="000000"/>
                <w:szCs w:val="21"/>
                <w:highlight w:val="none"/>
                <w:lang w:val="zh-CN"/>
              </w:rPr>
            </w:pPr>
            <w:r>
              <w:rPr>
                <w:color w:val="000000"/>
                <w:szCs w:val="21"/>
                <w:highlight w:val="none"/>
                <w:lang w:val="zh-CN"/>
              </w:rPr>
            </w:r>
            <w:r/>
          </w:p>
        </w:tc>
        <w:tc>
          <w:tcPr>
            <w:tcW w:w="1896" w:type="dxa"/>
            <w:vAlign w:val="top"/>
            <w:textDirection w:val="lrTb"/>
            <w:noWrap w:val="false"/>
          </w:tcPr>
          <w:p>
            <w:pPr>
              <w:pStyle w:val="686"/>
              <w:widowControl/>
              <w:rPr>
                <w:color w:val="000000"/>
                <w:szCs w:val="21"/>
                <w:highlight w:val="none"/>
                <w:lang w:val="zh-CN"/>
              </w:rPr>
            </w:pPr>
            <w:r>
              <w:rPr>
                <w:color w:val="000000"/>
                <w:szCs w:val="21"/>
                <w:highlight w:val="none"/>
                <w:lang w:val="zh-CN"/>
              </w:rPr>
            </w:r>
            <w:r/>
          </w:p>
        </w:tc>
        <w:tc>
          <w:tcPr>
            <w:tcW w:w="813" w:type="dxa"/>
            <w:vAlign w:val="top"/>
            <w:textDirection w:val="lrTb"/>
            <w:noWrap w:val="false"/>
          </w:tcPr>
          <w:p>
            <w:pPr>
              <w:pStyle w:val="686"/>
              <w:widowControl/>
              <w:rPr>
                <w:color w:val="000000"/>
                <w:szCs w:val="21"/>
                <w:highlight w:val="none"/>
                <w:lang w:val="zh-CN"/>
              </w:rPr>
            </w:pPr>
            <w:r>
              <w:rPr>
                <w:color w:val="000000"/>
                <w:szCs w:val="21"/>
                <w:highlight w:val="none"/>
                <w:lang w:val="zh-CN"/>
              </w:rPr>
            </w:r>
            <w:r/>
          </w:p>
        </w:tc>
        <w:tc>
          <w:tcPr>
            <w:tcW w:w="1011" w:type="dxa"/>
            <w:vAlign w:val="top"/>
            <w:textDirection w:val="lrTb"/>
            <w:noWrap w:val="false"/>
          </w:tcPr>
          <w:p>
            <w:pPr>
              <w:pStyle w:val="686"/>
              <w:jc w:val="left"/>
              <w:widowControl/>
              <w:rPr>
                <w:color w:val="000000"/>
                <w:szCs w:val="21"/>
                <w:highlight w:val="none"/>
                <w:lang w:val="zh-CN"/>
              </w:rPr>
            </w:pPr>
            <w:r>
              <w:rPr>
                <w:color w:val="000000"/>
                <w:szCs w:val="21"/>
                <w:highlight w:val="none"/>
                <w:lang w:val="zh-CN"/>
              </w:rPr>
            </w:r>
            <w:r/>
          </w:p>
        </w:tc>
        <w:tc>
          <w:tcPr>
            <w:tcW w:w="1011" w:type="dxa"/>
            <w:vAlign w:val="top"/>
            <w:textDirection w:val="lrTb"/>
            <w:noWrap w:val="false"/>
          </w:tcPr>
          <w:p>
            <w:pPr>
              <w:pStyle w:val="686"/>
              <w:jc w:val="left"/>
              <w:widowControl/>
              <w:rPr>
                <w:color w:val="000000"/>
                <w:szCs w:val="21"/>
                <w:highlight w:val="none"/>
                <w:lang w:val="zh-CN"/>
              </w:rPr>
            </w:pPr>
            <w:r>
              <w:rPr>
                <w:color w:val="000000"/>
                <w:szCs w:val="21"/>
                <w:highlight w:val="none"/>
                <w:lang w:val="zh-CN"/>
              </w:rPr>
            </w:r>
            <w:r/>
          </w:p>
        </w:tc>
      </w:tr>
      <w:tr>
        <w:trPr>
          <w:trHeight w:val="533"/>
        </w:trPr>
        <w:tc>
          <w:tcPr>
            <w:tcW w:w="686" w:type="dxa"/>
            <w:vAlign w:val="center"/>
            <w:textDirection w:val="lrTb"/>
            <w:noWrap w:val="false"/>
          </w:tcPr>
          <w:p>
            <w:pPr>
              <w:pStyle w:val="686"/>
              <w:jc w:val="center"/>
              <w:widowControl/>
              <w:rPr>
                <w:color w:val="000000"/>
                <w:szCs w:val="21"/>
                <w:highlight w:val="none"/>
              </w:rPr>
            </w:pPr>
            <w:r>
              <w:rPr>
                <w:color w:val="000000"/>
                <w:szCs w:val="21"/>
                <w:highlight w:val="none"/>
              </w:rPr>
              <w:t xml:space="preserve">……</w:t>
            </w:r>
            <w:r>
              <w:rPr>
                <w:color w:val="000000"/>
                <w:szCs w:val="21"/>
                <w:highlight w:val="none"/>
              </w:rPr>
            </w:r>
            <w:r/>
          </w:p>
        </w:tc>
        <w:tc>
          <w:tcPr>
            <w:tcW w:w="1649" w:type="dxa"/>
            <w:vAlign w:val="center"/>
            <w:textDirection w:val="lrTb"/>
            <w:noWrap w:val="false"/>
          </w:tcPr>
          <w:p>
            <w:pPr>
              <w:pStyle w:val="686"/>
              <w:jc w:val="center"/>
              <w:widowControl/>
              <w:rPr>
                <w:color w:val="000000"/>
                <w:szCs w:val="21"/>
                <w:highlight w:val="none"/>
                <w:lang w:val="zh-CN"/>
              </w:rPr>
            </w:pPr>
            <w:r>
              <w:rPr>
                <w:color w:val="000000"/>
                <w:szCs w:val="21"/>
                <w:highlight w:val="none"/>
              </w:rPr>
              <w:t xml:space="preserve">……</w:t>
            </w:r>
            <w:r>
              <w:rPr>
                <w:color w:val="000000"/>
                <w:szCs w:val="21"/>
                <w:highlight w:val="none"/>
                <w:lang w:val="zh-CN"/>
              </w:rPr>
            </w:r>
            <w:r/>
          </w:p>
        </w:tc>
        <w:tc>
          <w:tcPr>
            <w:tcW w:w="981" w:type="dxa"/>
            <w:vAlign w:val="top"/>
            <w:textDirection w:val="lrTb"/>
            <w:noWrap w:val="false"/>
          </w:tcPr>
          <w:p>
            <w:pPr>
              <w:pStyle w:val="686"/>
              <w:widowControl/>
              <w:rPr>
                <w:color w:val="000000"/>
                <w:szCs w:val="21"/>
                <w:highlight w:val="none"/>
                <w:lang w:val="zh-CN"/>
              </w:rPr>
            </w:pPr>
            <w:r>
              <w:rPr>
                <w:color w:val="000000"/>
                <w:szCs w:val="21"/>
                <w:highlight w:val="none"/>
                <w:lang w:val="zh-CN"/>
              </w:rPr>
            </w:r>
            <w:r/>
          </w:p>
        </w:tc>
        <w:tc>
          <w:tcPr>
            <w:tcW w:w="1134" w:type="dxa"/>
            <w:vAlign w:val="top"/>
            <w:textDirection w:val="lrTb"/>
            <w:noWrap w:val="false"/>
          </w:tcPr>
          <w:p>
            <w:pPr>
              <w:pStyle w:val="686"/>
              <w:widowControl/>
              <w:rPr>
                <w:color w:val="000000"/>
                <w:szCs w:val="21"/>
                <w:highlight w:val="none"/>
                <w:lang w:val="zh-CN"/>
              </w:rPr>
            </w:pPr>
            <w:r>
              <w:rPr>
                <w:color w:val="000000"/>
                <w:szCs w:val="21"/>
                <w:highlight w:val="none"/>
                <w:lang w:val="zh-CN"/>
              </w:rPr>
            </w:r>
            <w:r/>
          </w:p>
        </w:tc>
        <w:tc>
          <w:tcPr>
            <w:tcW w:w="1896" w:type="dxa"/>
            <w:vAlign w:val="top"/>
            <w:textDirection w:val="lrTb"/>
            <w:noWrap w:val="false"/>
          </w:tcPr>
          <w:p>
            <w:pPr>
              <w:pStyle w:val="686"/>
              <w:widowControl/>
              <w:rPr>
                <w:color w:val="000000"/>
                <w:szCs w:val="21"/>
                <w:highlight w:val="none"/>
                <w:lang w:val="zh-CN"/>
              </w:rPr>
            </w:pPr>
            <w:r>
              <w:rPr>
                <w:color w:val="000000"/>
                <w:szCs w:val="21"/>
                <w:highlight w:val="none"/>
                <w:lang w:val="zh-CN"/>
              </w:rPr>
            </w:r>
            <w:r/>
          </w:p>
        </w:tc>
        <w:tc>
          <w:tcPr>
            <w:tcW w:w="813" w:type="dxa"/>
            <w:vAlign w:val="top"/>
            <w:textDirection w:val="lrTb"/>
            <w:noWrap w:val="false"/>
          </w:tcPr>
          <w:p>
            <w:pPr>
              <w:pStyle w:val="686"/>
              <w:widowControl/>
              <w:rPr>
                <w:color w:val="000000"/>
                <w:szCs w:val="21"/>
                <w:highlight w:val="none"/>
                <w:lang w:val="zh-CN"/>
              </w:rPr>
            </w:pPr>
            <w:r>
              <w:rPr>
                <w:color w:val="000000"/>
                <w:szCs w:val="21"/>
                <w:highlight w:val="none"/>
                <w:lang w:val="zh-CN"/>
              </w:rPr>
            </w:r>
            <w:r/>
          </w:p>
        </w:tc>
        <w:tc>
          <w:tcPr>
            <w:tcW w:w="1011" w:type="dxa"/>
            <w:vAlign w:val="top"/>
            <w:textDirection w:val="lrTb"/>
            <w:noWrap w:val="false"/>
          </w:tcPr>
          <w:p>
            <w:pPr>
              <w:pStyle w:val="686"/>
              <w:jc w:val="left"/>
              <w:widowControl/>
              <w:rPr>
                <w:color w:val="000000"/>
                <w:szCs w:val="21"/>
                <w:highlight w:val="none"/>
                <w:lang w:val="zh-CN"/>
              </w:rPr>
            </w:pPr>
            <w:r>
              <w:rPr>
                <w:color w:val="000000"/>
                <w:szCs w:val="21"/>
                <w:highlight w:val="none"/>
                <w:lang w:val="zh-CN"/>
              </w:rPr>
            </w:r>
            <w:r/>
          </w:p>
        </w:tc>
        <w:tc>
          <w:tcPr>
            <w:tcW w:w="1011" w:type="dxa"/>
            <w:vAlign w:val="top"/>
            <w:textDirection w:val="lrTb"/>
            <w:noWrap w:val="false"/>
          </w:tcPr>
          <w:p>
            <w:pPr>
              <w:pStyle w:val="686"/>
              <w:jc w:val="left"/>
              <w:widowControl/>
              <w:rPr>
                <w:color w:val="000000"/>
                <w:szCs w:val="21"/>
                <w:highlight w:val="none"/>
                <w:lang w:val="zh-CN"/>
              </w:rPr>
            </w:pPr>
            <w:r>
              <w:rPr>
                <w:color w:val="000000"/>
                <w:szCs w:val="21"/>
                <w:highlight w:val="none"/>
                <w:lang w:val="zh-CN"/>
              </w:rPr>
            </w:r>
            <w:r/>
          </w:p>
        </w:tc>
      </w:tr>
      <w:tr>
        <w:trPr>
          <w:trHeight w:val="559"/>
        </w:trPr>
        <w:tc>
          <w:tcPr>
            <w:gridSpan w:val="4"/>
            <w:tcW w:w="4450" w:type="dxa"/>
            <w:vAlign w:val="center"/>
            <w:textDirection w:val="lrTb"/>
            <w:noWrap w:val="false"/>
          </w:tcPr>
          <w:p>
            <w:pPr>
              <w:pStyle w:val="686"/>
              <w:jc w:val="center"/>
              <w:rPr>
                <w:color w:val="000000"/>
                <w:szCs w:val="16"/>
                <w:highlight w:val="none"/>
              </w:rPr>
            </w:pPr>
            <w:r>
              <w:rPr>
                <w:color w:val="000000"/>
                <w:szCs w:val="16"/>
                <w:highlight w:val="none"/>
              </w:rPr>
              <w:t xml:space="preserve">总价（含税）</w:t>
            </w:r>
            <w:r>
              <w:rPr>
                <w:color w:val="000000"/>
                <w:szCs w:val="16"/>
                <w:highlight w:val="none"/>
              </w:rPr>
            </w:r>
            <w:r/>
          </w:p>
        </w:tc>
        <w:tc>
          <w:tcPr>
            <w:gridSpan w:val="4"/>
            <w:tcW w:w="4731" w:type="dxa"/>
            <w:vAlign w:val="center"/>
            <w:textDirection w:val="lrTb"/>
            <w:noWrap w:val="false"/>
          </w:tcPr>
          <w:p>
            <w:pPr>
              <w:pStyle w:val="686"/>
              <w:jc w:val="center"/>
              <w:rPr>
                <w:color w:val="000000"/>
                <w:szCs w:val="16"/>
                <w:highlight w:val="none"/>
              </w:rPr>
            </w:pPr>
            <w:r>
              <w:rPr>
                <w:color w:val="000000"/>
                <w:szCs w:val="16"/>
                <w:highlight w:val="none"/>
              </w:rPr>
              <w:t xml:space="preserve">元</w:t>
            </w:r>
            <w:r>
              <w:rPr>
                <w:color w:val="000000"/>
                <w:szCs w:val="16"/>
                <w:highlight w:val="none"/>
              </w:rPr>
            </w:r>
            <w:r/>
          </w:p>
        </w:tc>
      </w:tr>
    </w:tbl>
    <w:p>
      <w:pPr>
        <w:pStyle w:val="686"/>
        <w:ind w:firstLine="210"/>
        <w:jc w:val="left"/>
        <w:spacing w:line="400" w:lineRule="exact"/>
        <w:widowControl/>
        <w:rPr>
          <w:color w:val="000000"/>
          <w:szCs w:val="21"/>
          <w:highlight w:val="none"/>
          <w:lang w:val="zh-CN"/>
        </w:rPr>
      </w:pPr>
      <w:r>
        <w:rPr>
          <w:color w:val="000000"/>
          <w:szCs w:val="21"/>
          <w:highlight w:val="none"/>
          <w:lang w:val="zh-CN"/>
        </w:rPr>
      </w:r>
      <w:r/>
    </w:p>
    <w:p>
      <w:pPr>
        <w:pStyle w:val="686"/>
        <w:ind w:right="420" w:firstLine="4515"/>
        <w:spacing w:line="360" w:lineRule="auto"/>
        <w:rPr>
          <w:color w:val="000000"/>
          <w:highlight w:val="none"/>
          <w:u w:val="single"/>
        </w:rPr>
      </w:pPr>
      <w:r>
        <w:rPr>
          <w:color w:val="000000"/>
          <w:highlight w:val="none"/>
        </w:rPr>
        <w:t xml:space="preserve">投标人名称（加盖ca电子公章）：</w:t>
      </w:r>
      <w:r>
        <w:rPr>
          <w:color w:val="000000"/>
          <w:highlight w:val="none"/>
          <w:u w:val="single"/>
        </w:rPr>
        <w:t xml:space="preserve">                 </w:t>
      </w:r>
      <w:r>
        <w:rPr>
          <w:color w:val="000000"/>
          <w:highlight w:val="none"/>
          <w:u w:val="single"/>
        </w:rPr>
      </w:r>
      <w:r/>
    </w:p>
    <w:p>
      <w:pPr>
        <w:pStyle w:val="686"/>
        <w:ind w:right="420"/>
        <w:jc w:val="center"/>
        <w:spacing w:line="360" w:lineRule="auto"/>
        <w:rPr>
          <w:color w:val="000000"/>
          <w:highlight w:val="none"/>
        </w:rPr>
      </w:pPr>
      <w:r>
        <w:rPr>
          <w:bCs/>
          <w:color w:val="000000"/>
          <w:highlight w:val="none"/>
        </w:rPr>
        <w:t xml:space="preserve">                                 日期：______年</w:t>
      </w:r>
      <w:r>
        <w:rPr>
          <w:bCs/>
          <w:color w:val="000000"/>
          <w:highlight w:val="none"/>
          <w:u w:val="single"/>
        </w:rPr>
        <w:t xml:space="preserve">    </w:t>
      </w:r>
      <w:r>
        <w:rPr>
          <w:bCs/>
          <w:color w:val="000000"/>
          <w:highlight w:val="none"/>
        </w:rPr>
        <w:t xml:space="preserve">月</w:t>
      </w:r>
      <w:r>
        <w:rPr>
          <w:bCs/>
          <w:color w:val="000000"/>
          <w:highlight w:val="none"/>
          <w:u w:val="single"/>
        </w:rPr>
        <w:t xml:space="preserve">    </w:t>
      </w:r>
      <w:r>
        <w:rPr>
          <w:bCs/>
          <w:color w:val="000000"/>
          <w:highlight w:val="none"/>
        </w:rPr>
        <w:t xml:space="preserve">日</w:t>
      </w:r>
      <w:r>
        <w:rPr>
          <w:color w:val="000000"/>
          <w:highlight w:val="none"/>
        </w:rPr>
        <w:t xml:space="preserve"> </w:t>
      </w:r>
      <w:r>
        <w:rPr>
          <w:color w:val="000000"/>
          <w:highlight w:val="none"/>
        </w:rPr>
      </w:r>
      <w:r/>
    </w:p>
    <w:p>
      <w:pPr>
        <w:pStyle w:val="686"/>
        <w:ind w:firstLine="210"/>
        <w:jc w:val="left"/>
        <w:spacing w:line="360" w:lineRule="auto"/>
        <w:widowControl/>
        <w:rPr>
          <w:color w:val="000000"/>
          <w:szCs w:val="21"/>
          <w:highlight w:val="none"/>
          <w:lang w:val="zh-CN"/>
        </w:rPr>
      </w:pPr>
      <w:r>
        <w:rPr>
          <w:color w:val="000000"/>
          <w:szCs w:val="21"/>
          <w:highlight w:val="none"/>
          <w:lang w:val="zh-CN"/>
        </w:rPr>
        <w:t xml:space="preserve">说明：</w:t>
      </w:r>
      <w:r>
        <w:rPr>
          <w:color w:val="000000"/>
          <w:szCs w:val="21"/>
          <w:highlight w:val="none"/>
          <w:lang w:val="zh-CN"/>
        </w:rPr>
      </w:r>
      <w:r/>
    </w:p>
    <w:p>
      <w:pPr>
        <w:pStyle w:val="686"/>
        <w:ind w:firstLine="420"/>
        <w:jc w:val="left"/>
        <w:spacing w:line="360" w:lineRule="auto"/>
        <w:widowControl/>
        <w:rPr>
          <w:color w:val="000000"/>
          <w:szCs w:val="21"/>
          <w:highlight w:val="none"/>
          <w:lang w:val="zh-CN"/>
        </w:rPr>
      </w:pPr>
      <w:r>
        <w:rPr>
          <w:color w:val="000000"/>
          <w:szCs w:val="21"/>
          <w:highlight w:val="none"/>
          <w:lang w:val="zh-CN"/>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rPr>
          <w:color w:val="000000"/>
          <w:szCs w:val="21"/>
          <w:highlight w:val="none"/>
          <w:lang w:val="zh-CN"/>
        </w:rPr>
      </w:r>
      <w:r/>
    </w:p>
    <w:p>
      <w:pPr>
        <w:pStyle w:val="686"/>
        <w:ind w:firstLine="420"/>
        <w:jc w:val="left"/>
        <w:spacing w:line="360" w:lineRule="auto"/>
        <w:widowControl/>
        <w:rPr>
          <w:color w:val="000000"/>
          <w:szCs w:val="21"/>
          <w:highlight w:val="none"/>
          <w:lang w:val="zh-CN"/>
        </w:rPr>
      </w:pPr>
      <w:r>
        <w:rPr>
          <w:color w:val="000000"/>
          <w:szCs w:val="21"/>
          <w:highlight w:val="none"/>
          <w:lang w:val="zh-CN"/>
        </w:rPr>
        <w:t xml:space="preserve">2.享受政府采购支持政策的残疾人福利性单位应满足的条件以《关于促进残疾人就业政府采购政策的通知》（财库〔2017〕141号）的规定为准。</w:t>
      </w:r>
      <w:r>
        <w:rPr>
          <w:color w:val="000000"/>
          <w:szCs w:val="21"/>
          <w:highlight w:val="none"/>
          <w:lang w:val="zh-CN"/>
        </w:rPr>
      </w:r>
      <w:r/>
    </w:p>
    <w:p>
      <w:pPr>
        <w:pStyle w:val="686"/>
        <w:ind w:firstLine="420"/>
        <w:jc w:val="left"/>
        <w:spacing w:line="360" w:lineRule="auto"/>
        <w:widowControl/>
        <w:rPr>
          <w:color w:val="000000"/>
          <w:szCs w:val="21"/>
          <w:highlight w:val="none"/>
          <w:lang w:val="zh-CN"/>
        </w:rPr>
      </w:pPr>
      <w:r>
        <w:rPr>
          <w:color w:val="000000"/>
          <w:szCs w:val="21"/>
          <w:highlight w:val="none"/>
          <w:lang w:val="zh-CN"/>
        </w:rPr>
        <w:t xml:space="preserve">3.供应商为“小型”或“微型”或“监狱企业”、“残疾人福利性单位”的，须算出“小型和微型和监狱企业和残疾人福利性单位”总价合计”。</w:t>
      </w:r>
      <w:r>
        <w:rPr>
          <w:color w:val="000000"/>
          <w:szCs w:val="21"/>
          <w:highlight w:val="none"/>
          <w:lang w:val="zh-CN"/>
        </w:rPr>
      </w:r>
      <w:r/>
    </w:p>
    <w:p>
      <w:pPr>
        <w:pStyle w:val="686"/>
        <w:ind w:firstLine="420"/>
        <w:jc w:val="left"/>
        <w:spacing w:line="360" w:lineRule="auto"/>
        <w:widowControl/>
        <w:rPr>
          <w:color w:val="000000"/>
          <w:szCs w:val="21"/>
          <w:highlight w:val="none"/>
          <w:lang w:val="zh-CN"/>
        </w:rPr>
      </w:pPr>
      <w:r>
        <w:rPr>
          <w:color w:val="000000"/>
          <w:szCs w:val="21"/>
          <w:highlight w:val="none"/>
          <w:lang w:val="zh-CN"/>
        </w:rPr>
        <w:t xml:space="preserve">4.如果行数不够，请自行增加。</w:t>
      </w:r>
      <w:r>
        <w:rPr>
          <w:color w:val="000000"/>
          <w:szCs w:val="21"/>
          <w:highlight w:val="none"/>
          <w:lang w:val="zh-CN"/>
        </w:rPr>
      </w:r>
      <w:r/>
    </w:p>
    <w:p>
      <w:pPr>
        <w:pStyle w:val="686"/>
        <w:ind w:firstLine="420"/>
        <w:jc w:val="left"/>
        <w:spacing w:line="360" w:lineRule="auto"/>
        <w:widowControl/>
        <w:rPr>
          <w:color w:val="000000"/>
          <w:szCs w:val="21"/>
          <w:highlight w:val="none"/>
          <w:lang w:val="zh-CN"/>
        </w:rPr>
      </w:pPr>
      <w:r>
        <w:rPr>
          <w:color w:val="000000"/>
          <w:szCs w:val="21"/>
          <w:highlight w:val="none"/>
          <w:lang w:val="zh-CN"/>
        </w:rPr>
        <w:t xml:space="preserve">5.如果不提供详细分项报价将视为没有实质性响应招标文件。</w:t>
      </w:r>
      <w:r>
        <w:rPr>
          <w:color w:val="000000"/>
          <w:szCs w:val="21"/>
          <w:highlight w:val="none"/>
          <w:lang w:val="zh-CN"/>
        </w:rPr>
      </w:r>
      <w:r/>
    </w:p>
    <w:p>
      <w:pPr>
        <w:pStyle w:val="686"/>
        <w:ind w:firstLine="420"/>
        <w:jc w:val="left"/>
        <w:spacing w:line="360" w:lineRule="auto"/>
        <w:widowControl/>
        <w:rPr>
          <w:color w:val="000000"/>
          <w:szCs w:val="21"/>
          <w:highlight w:val="none"/>
          <w:lang w:val="zh-CN"/>
        </w:rPr>
      </w:pPr>
      <w:r>
        <w:rPr>
          <w:color w:val="000000"/>
          <w:szCs w:val="21"/>
          <w:highlight w:val="none"/>
          <w:lang w:val="zh-CN"/>
        </w:rPr>
        <w:t xml:space="preserve">6.供应商对以上数据的真实性负责。</w:t>
      </w:r>
      <w:r>
        <w:rPr>
          <w:color w:val="000000"/>
          <w:szCs w:val="21"/>
          <w:highlight w:val="none"/>
          <w:lang w:val="zh-CN"/>
        </w:rPr>
      </w:r>
      <w:r/>
    </w:p>
    <w:p>
      <w:pPr>
        <w:pStyle w:val="686"/>
        <w:spacing w:line="360" w:lineRule="auto"/>
        <w:rPr>
          <w:color w:val="000000"/>
          <w:szCs w:val="21"/>
          <w:highlight w:val="none"/>
          <w:lang w:val="zh-CN"/>
        </w:rPr>
      </w:pPr>
      <w:r>
        <w:rPr>
          <w:color w:val="000000"/>
          <w:szCs w:val="21"/>
          <w:highlight w:val="none"/>
          <w:lang w:val="zh-CN"/>
        </w:rPr>
        <w:t xml:space="preserve">    7.采购人或采购代理机构有权将以上内容进行公示。</w:t>
      </w:r>
      <w:r>
        <w:rPr>
          <w:color w:val="000000"/>
          <w:szCs w:val="21"/>
          <w:highlight w:val="none"/>
          <w:lang w:val="zh-CN"/>
        </w:rPr>
      </w:r>
      <w:r/>
    </w:p>
    <w:p>
      <w:pPr>
        <w:pStyle w:val="736"/>
        <w:spacing w:before="0"/>
        <w:rPr>
          <w:rFonts w:ascii="Times New Roman" w:hAnsi="Times New Roman"/>
          <w:bCs w:val="0"/>
          <w:color w:val="000000"/>
          <w:sz w:val="24"/>
          <w:szCs w:val="24"/>
          <w:highlight w:val="none"/>
        </w:rPr>
      </w:pPr>
      <w:r>
        <w:rPr>
          <w:rFonts w:ascii="Times New Roman" w:hAnsi="Times New Roman"/>
          <w:color w:val="000000"/>
          <w:highlight w:val="none"/>
          <w:lang w:val="zh-CN"/>
        </w:rPr>
        <w:br w:type="page" w:clear="all"/>
      </w:r>
      <w:r>
        <w:rPr>
          <w:rFonts w:ascii="Times New Roman" w:hAnsi="Times New Roman"/>
          <w:bCs w:val="0"/>
          <w:color w:val="000000"/>
          <w:sz w:val="24"/>
          <w:szCs w:val="24"/>
          <w:highlight w:val="none"/>
        </w:rPr>
        <w:t xml:space="preserve">技术条款偏离表</w:t>
      </w:r>
      <w:r>
        <w:rPr>
          <w:rFonts w:ascii="Times New Roman" w:hAnsi="Times New Roman"/>
          <w:bCs w:val="0"/>
          <w:color w:val="000000"/>
          <w:sz w:val="24"/>
          <w:szCs w:val="24"/>
          <w:highlight w:val="none"/>
        </w:rPr>
      </w:r>
      <w:r/>
    </w:p>
    <w:p>
      <w:pPr>
        <w:pStyle w:val="767"/>
        <w:ind w:firstLine="0"/>
        <w:rPr>
          <w:rFonts w:ascii="Times New Roman" w:hAnsi="Times New Roman"/>
          <w:color w:val="000000"/>
          <w:sz w:val="21"/>
          <w:szCs w:val="21"/>
          <w:highlight w:val="none"/>
        </w:rPr>
      </w:pPr>
      <w:r>
        <w:rPr>
          <w:rFonts w:ascii="Times New Roman" w:hAnsi="Times New Roman"/>
          <w:color w:val="000000"/>
          <w:sz w:val="21"/>
          <w:szCs w:val="21"/>
          <w:highlight w:val="none"/>
        </w:rPr>
        <w:t xml:space="preserve">项目名称：</w:t>
      </w:r>
      <w:r>
        <w:rPr>
          <w:rFonts w:ascii="Times New Roman" w:hAnsi="Times New Roman"/>
          <w:color w:val="000000"/>
          <w:sz w:val="21"/>
          <w:szCs w:val="21"/>
          <w:highlight w:val="none"/>
        </w:rPr>
        <w:tab/>
      </w:r>
      <w:r>
        <w:rPr>
          <w:rFonts w:ascii="Times New Roman" w:hAnsi="Times New Roman"/>
          <w:color w:val="000000"/>
          <w:sz w:val="21"/>
          <w:szCs w:val="21"/>
          <w:highlight w:val="none"/>
        </w:rPr>
        <w:tab/>
      </w:r>
      <w:r>
        <w:rPr>
          <w:rFonts w:ascii="Times New Roman" w:hAnsi="Times New Roman"/>
          <w:color w:val="000000"/>
          <w:sz w:val="21"/>
          <w:szCs w:val="21"/>
          <w:highlight w:val="none"/>
        </w:rPr>
        <w:tab/>
      </w:r>
      <w:r>
        <w:rPr>
          <w:rFonts w:ascii="Times New Roman" w:hAnsi="Times New Roman"/>
          <w:color w:val="000000"/>
          <w:sz w:val="21"/>
          <w:szCs w:val="21"/>
          <w:highlight w:val="none"/>
        </w:rPr>
        <w:tab/>
      </w:r>
      <w:r>
        <w:rPr>
          <w:rFonts w:ascii="Times New Roman" w:hAnsi="Times New Roman"/>
          <w:color w:val="000000"/>
          <w:sz w:val="21"/>
          <w:szCs w:val="21"/>
          <w:highlight w:val="none"/>
        </w:rPr>
        <w:tab/>
      </w:r>
      <w:r>
        <w:rPr>
          <w:rFonts w:ascii="Times New Roman" w:hAnsi="Times New Roman"/>
          <w:color w:val="000000"/>
          <w:sz w:val="21"/>
          <w:szCs w:val="21"/>
          <w:highlight w:val="none"/>
        </w:rPr>
        <w:tab/>
      </w:r>
      <w:r>
        <w:rPr>
          <w:rFonts w:ascii="Times New Roman" w:hAnsi="Times New Roman"/>
          <w:color w:val="000000"/>
          <w:sz w:val="21"/>
          <w:szCs w:val="21"/>
          <w:highlight w:val="none"/>
        </w:rPr>
        <w:tab/>
      </w:r>
      <w:r>
        <w:rPr>
          <w:rFonts w:ascii="Times New Roman" w:hAnsi="Times New Roman"/>
          <w:color w:val="000000"/>
          <w:sz w:val="21"/>
          <w:szCs w:val="21"/>
          <w:highlight w:val="none"/>
        </w:rPr>
        <w:tab/>
      </w:r>
      <w:r>
        <w:rPr>
          <w:rFonts w:ascii="Times New Roman" w:hAnsi="Times New Roman"/>
          <w:color w:val="000000"/>
          <w:sz w:val="21"/>
          <w:szCs w:val="21"/>
          <w:highlight w:val="none"/>
        </w:rPr>
        <w:tab/>
      </w:r>
      <w:r>
        <w:rPr>
          <w:rFonts w:ascii="Times New Roman" w:hAnsi="Times New Roman"/>
          <w:color w:val="000000"/>
          <w:sz w:val="21"/>
          <w:szCs w:val="21"/>
          <w:highlight w:val="none"/>
        </w:rPr>
        <w:tab/>
      </w:r>
      <w:r>
        <w:rPr>
          <w:rFonts w:ascii="Times New Roman" w:hAnsi="Times New Roman"/>
          <w:color w:val="000000"/>
          <w:sz w:val="21"/>
          <w:szCs w:val="21"/>
          <w:highlight w:val="none"/>
        </w:rPr>
        <w:tab/>
      </w:r>
      <w:r>
        <w:rPr>
          <w:rFonts w:ascii="Times New Roman" w:hAnsi="Times New Roman"/>
          <w:color w:val="000000"/>
          <w:sz w:val="21"/>
          <w:szCs w:val="21"/>
          <w:highlight w:val="none"/>
        </w:rPr>
        <w:t xml:space="preserve">项目编号：</w:t>
      </w:r>
      <w:r>
        <w:rPr>
          <w:rFonts w:ascii="Times New Roman" w:hAnsi="Times New Roman"/>
          <w:color w:val="000000"/>
          <w:sz w:val="21"/>
          <w:szCs w:val="21"/>
          <w:highlight w:val="none"/>
        </w:rPr>
      </w:r>
      <w:r/>
    </w:p>
    <w:p>
      <w:pPr>
        <w:pStyle w:val="686"/>
        <w:jc w:val="left"/>
        <w:spacing w:line="500" w:lineRule="exact"/>
        <w:widowControl/>
        <w:rPr>
          <w:color w:val="000000"/>
          <w:szCs w:val="21"/>
          <w:highlight w:val="none"/>
        </w:rPr>
      </w:pPr>
      <w:r>
        <w:rPr>
          <w:bCs/>
          <w:color w:val="000000"/>
          <w:szCs w:val="21"/>
          <w:highlight w:val="none"/>
        </w:rPr>
        <w:t xml:space="preserve">包【】：【】</w:t>
      </w:r>
      <w:r>
        <w:rPr>
          <w:color w:val="000000"/>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03"/>
        <w:gridCol w:w="1236"/>
        <w:gridCol w:w="1236"/>
        <w:gridCol w:w="1504"/>
        <w:gridCol w:w="1504"/>
        <w:gridCol w:w="816"/>
        <w:gridCol w:w="816"/>
      </w:tblGrid>
      <w:tr>
        <w:trPr/>
        <w:tc>
          <w:tcPr>
            <w:tcW w:w="1503" w:type="dxa"/>
            <w:vAlign w:val="center"/>
            <w:textDirection w:val="lrTb"/>
            <w:noWrap w:val="false"/>
          </w:tcPr>
          <w:p>
            <w:pPr>
              <w:pStyle w:val="767"/>
              <w:ind w:firstLine="0"/>
              <w:jc w:val="both"/>
              <w:rPr>
                <w:rFonts w:ascii="Times New Roman" w:hAnsi="Times New Roman"/>
                <w:color w:val="000000"/>
                <w:sz w:val="21"/>
                <w:szCs w:val="21"/>
                <w:highlight w:val="none"/>
              </w:rPr>
            </w:pPr>
            <w:r>
              <w:rPr>
                <w:rFonts w:ascii="Times New Roman" w:hAnsi="Times New Roman"/>
                <w:color w:val="000000"/>
                <w:sz w:val="21"/>
                <w:szCs w:val="21"/>
                <w:highlight w:val="none"/>
              </w:rPr>
              <w:t xml:space="preserve">品目号</w:t>
            </w:r>
            <w:r>
              <w:rPr>
                <w:rFonts w:ascii="Times New Roman" w:hAnsi="Times New Roman"/>
                <w:color w:val="000000"/>
                <w:sz w:val="21"/>
                <w:szCs w:val="21"/>
                <w:highlight w:val="none"/>
              </w:rPr>
            </w:r>
            <w:r/>
          </w:p>
        </w:tc>
        <w:tc>
          <w:tcPr>
            <w:tcW w:w="1236" w:type="dxa"/>
            <w:vAlign w:val="center"/>
            <w:textDirection w:val="lrTb"/>
            <w:noWrap w:val="false"/>
          </w:tcPr>
          <w:p>
            <w:pPr>
              <w:pStyle w:val="767"/>
              <w:ind w:firstLine="0"/>
              <w:jc w:val="both"/>
              <w:rPr>
                <w:rFonts w:ascii="Times New Roman" w:hAnsi="Times New Roman"/>
                <w:color w:val="000000"/>
                <w:sz w:val="21"/>
                <w:szCs w:val="21"/>
                <w:highlight w:val="none"/>
              </w:rPr>
            </w:pPr>
            <w:r>
              <w:rPr>
                <w:rFonts w:ascii="Times New Roman" w:hAnsi="Times New Roman"/>
                <w:color w:val="000000"/>
                <w:sz w:val="21"/>
                <w:szCs w:val="21"/>
                <w:highlight w:val="none"/>
              </w:rPr>
              <w:t xml:space="preserve">货物名称</w:t>
            </w:r>
            <w:r>
              <w:rPr>
                <w:rFonts w:ascii="Times New Roman" w:hAnsi="Times New Roman"/>
                <w:color w:val="000000"/>
                <w:sz w:val="21"/>
                <w:szCs w:val="21"/>
                <w:highlight w:val="none"/>
              </w:rPr>
            </w:r>
            <w:r/>
          </w:p>
        </w:tc>
        <w:tc>
          <w:tcPr>
            <w:tcW w:w="1236" w:type="dxa"/>
            <w:vAlign w:val="center"/>
            <w:textDirection w:val="lrTb"/>
            <w:noWrap w:val="false"/>
          </w:tcPr>
          <w:p>
            <w:pPr>
              <w:pStyle w:val="767"/>
              <w:ind w:firstLine="0"/>
              <w:jc w:val="both"/>
              <w:rPr>
                <w:rFonts w:ascii="Times New Roman" w:hAnsi="Times New Roman"/>
                <w:color w:val="000000"/>
                <w:sz w:val="21"/>
                <w:szCs w:val="21"/>
                <w:highlight w:val="none"/>
              </w:rPr>
            </w:pPr>
            <w:r>
              <w:rPr>
                <w:rFonts w:ascii="Times New Roman" w:hAnsi="Times New Roman"/>
                <w:color w:val="000000"/>
                <w:sz w:val="21"/>
                <w:szCs w:val="21"/>
                <w:highlight w:val="none"/>
              </w:rPr>
              <w:t xml:space="preserve">招标规格</w:t>
            </w:r>
            <w:r>
              <w:rPr>
                <w:rFonts w:ascii="Times New Roman" w:hAnsi="Times New Roman"/>
                <w:color w:val="000000"/>
                <w:sz w:val="21"/>
                <w:szCs w:val="21"/>
                <w:highlight w:val="none"/>
              </w:rPr>
            </w:r>
            <w:r/>
          </w:p>
        </w:tc>
        <w:tc>
          <w:tcPr>
            <w:tcW w:w="1504" w:type="dxa"/>
            <w:vAlign w:val="center"/>
            <w:textDirection w:val="lrTb"/>
            <w:noWrap w:val="false"/>
          </w:tcPr>
          <w:p>
            <w:pPr>
              <w:pStyle w:val="767"/>
              <w:ind w:firstLine="0"/>
              <w:jc w:val="both"/>
              <w:rPr>
                <w:rFonts w:ascii="Times New Roman" w:hAnsi="Times New Roman"/>
                <w:color w:val="000000"/>
                <w:sz w:val="21"/>
                <w:szCs w:val="21"/>
                <w:highlight w:val="none"/>
              </w:rPr>
            </w:pPr>
            <w:r>
              <w:rPr>
                <w:rFonts w:ascii="Times New Roman" w:hAnsi="Times New Roman"/>
                <w:color w:val="000000"/>
                <w:sz w:val="21"/>
                <w:szCs w:val="21"/>
                <w:highlight w:val="none"/>
              </w:rPr>
              <w:t xml:space="preserve">技术指标要求</w:t>
            </w:r>
            <w:r>
              <w:rPr>
                <w:rFonts w:ascii="Times New Roman" w:hAnsi="Times New Roman"/>
                <w:color w:val="000000"/>
                <w:sz w:val="21"/>
                <w:szCs w:val="21"/>
                <w:highlight w:val="none"/>
              </w:rPr>
            </w:r>
            <w:r/>
          </w:p>
        </w:tc>
        <w:tc>
          <w:tcPr>
            <w:tcW w:w="1504" w:type="dxa"/>
            <w:vAlign w:val="center"/>
            <w:textDirection w:val="lrTb"/>
            <w:noWrap w:val="false"/>
          </w:tcPr>
          <w:p>
            <w:pPr>
              <w:pStyle w:val="767"/>
              <w:ind w:firstLine="0"/>
              <w:jc w:val="both"/>
              <w:rPr>
                <w:rFonts w:ascii="Times New Roman" w:hAnsi="Times New Roman"/>
                <w:color w:val="000000"/>
                <w:sz w:val="21"/>
                <w:szCs w:val="21"/>
                <w:highlight w:val="none"/>
              </w:rPr>
            </w:pPr>
            <w:r>
              <w:rPr>
                <w:rFonts w:ascii="Times New Roman" w:hAnsi="Times New Roman"/>
                <w:color w:val="000000"/>
                <w:sz w:val="21"/>
                <w:szCs w:val="21"/>
                <w:highlight w:val="none"/>
              </w:rPr>
              <w:t xml:space="preserve">投标响应情况</w:t>
            </w:r>
            <w:r>
              <w:rPr>
                <w:rFonts w:ascii="Times New Roman" w:hAnsi="Times New Roman"/>
                <w:color w:val="000000"/>
                <w:sz w:val="21"/>
                <w:szCs w:val="21"/>
                <w:highlight w:val="none"/>
              </w:rPr>
            </w:r>
            <w:r/>
          </w:p>
        </w:tc>
        <w:tc>
          <w:tcPr>
            <w:tcW w:w="816" w:type="dxa"/>
            <w:vAlign w:val="center"/>
            <w:textDirection w:val="lrTb"/>
            <w:noWrap w:val="false"/>
          </w:tcPr>
          <w:p>
            <w:pPr>
              <w:pStyle w:val="767"/>
              <w:ind w:firstLine="0"/>
              <w:jc w:val="both"/>
              <w:rPr>
                <w:rFonts w:ascii="Times New Roman" w:hAnsi="Times New Roman"/>
                <w:color w:val="000000"/>
                <w:sz w:val="21"/>
                <w:szCs w:val="21"/>
                <w:highlight w:val="none"/>
              </w:rPr>
            </w:pPr>
            <w:r>
              <w:rPr>
                <w:rFonts w:ascii="Times New Roman" w:hAnsi="Times New Roman"/>
                <w:color w:val="000000"/>
                <w:sz w:val="21"/>
                <w:szCs w:val="21"/>
                <w:highlight w:val="none"/>
              </w:rPr>
              <w:t xml:space="preserve">偏离</w:t>
            </w:r>
            <w:r>
              <w:rPr>
                <w:rFonts w:ascii="Times New Roman" w:hAnsi="Times New Roman"/>
                <w:color w:val="000000"/>
                <w:sz w:val="21"/>
                <w:szCs w:val="21"/>
                <w:highlight w:val="none"/>
              </w:rPr>
            </w:r>
            <w:r/>
          </w:p>
        </w:tc>
        <w:tc>
          <w:tcPr>
            <w:tcW w:w="816" w:type="dxa"/>
            <w:vAlign w:val="center"/>
            <w:textDirection w:val="lrTb"/>
            <w:noWrap w:val="false"/>
          </w:tcPr>
          <w:p>
            <w:pPr>
              <w:pStyle w:val="767"/>
              <w:ind w:firstLine="0"/>
              <w:jc w:val="both"/>
              <w:rPr>
                <w:rFonts w:ascii="Times New Roman" w:hAnsi="Times New Roman"/>
                <w:color w:val="000000"/>
                <w:sz w:val="21"/>
                <w:szCs w:val="21"/>
                <w:highlight w:val="none"/>
              </w:rPr>
            </w:pPr>
            <w:r>
              <w:rPr>
                <w:rFonts w:ascii="Times New Roman" w:hAnsi="Times New Roman"/>
                <w:color w:val="000000"/>
                <w:sz w:val="21"/>
                <w:szCs w:val="21"/>
                <w:highlight w:val="none"/>
              </w:rPr>
              <w:t xml:space="preserve">说明</w:t>
            </w:r>
            <w:r>
              <w:rPr>
                <w:rFonts w:ascii="Times New Roman" w:hAnsi="Times New Roman"/>
                <w:color w:val="000000"/>
                <w:sz w:val="21"/>
                <w:szCs w:val="21"/>
                <w:highlight w:val="none"/>
              </w:rPr>
            </w:r>
            <w:r/>
          </w:p>
        </w:tc>
      </w:tr>
      <w:tr>
        <w:trPr>
          <w:trHeight w:val="578"/>
        </w:trPr>
        <w:tc>
          <w:tcPr>
            <w:tcW w:w="1503" w:type="dxa"/>
            <w:vAlign w:val="center"/>
            <w:textDirection w:val="lrTb"/>
            <w:noWrap w:val="false"/>
          </w:tcPr>
          <w:p>
            <w:pPr>
              <w:pStyle w:val="767"/>
              <w:ind w:firstLine="420"/>
              <w:rPr>
                <w:rFonts w:ascii="Times New Roman" w:hAnsi="Times New Roman"/>
                <w:color w:val="000000"/>
                <w:sz w:val="21"/>
                <w:szCs w:val="21"/>
                <w:highlight w:val="none"/>
              </w:rPr>
            </w:pPr>
            <w:r>
              <w:rPr>
                <w:rFonts w:ascii="Times New Roman" w:hAnsi="Times New Roman"/>
                <w:color w:val="000000"/>
                <w:sz w:val="21"/>
                <w:szCs w:val="21"/>
                <w:highlight w:val="none"/>
              </w:rPr>
            </w:r>
            <w:r/>
          </w:p>
        </w:tc>
        <w:tc>
          <w:tcPr>
            <w:tcW w:w="1236" w:type="dxa"/>
            <w:vAlign w:val="center"/>
            <w:textDirection w:val="lrTb"/>
            <w:noWrap w:val="false"/>
          </w:tcPr>
          <w:p>
            <w:pPr>
              <w:pStyle w:val="767"/>
              <w:ind w:firstLine="420"/>
              <w:rPr>
                <w:rFonts w:ascii="Times New Roman" w:hAnsi="Times New Roman"/>
                <w:color w:val="000000"/>
                <w:sz w:val="21"/>
                <w:szCs w:val="21"/>
                <w:highlight w:val="none"/>
              </w:rPr>
            </w:pPr>
            <w:r>
              <w:rPr>
                <w:rFonts w:ascii="Times New Roman" w:hAnsi="Times New Roman"/>
                <w:color w:val="000000"/>
                <w:sz w:val="21"/>
                <w:szCs w:val="21"/>
                <w:highlight w:val="none"/>
              </w:rPr>
            </w:r>
            <w:r/>
          </w:p>
        </w:tc>
        <w:tc>
          <w:tcPr>
            <w:tcW w:w="1236" w:type="dxa"/>
            <w:vAlign w:val="center"/>
            <w:textDirection w:val="lrTb"/>
            <w:noWrap w:val="false"/>
          </w:tcPr>
          <w:p>
            <w:pPr>
              <w:pStyle w:val="767"/>
              <w:ind w:firstLine="420"/>
              <w:rPr>
                <w:rFonts w:ascii="Times New Roman" w:hAnsi="Times New Roman"/>
                <w:color w:val="000000"/>
                <w:sz w:val="21"/>
                <w:szCs w:val="21"/>
                <w:highlight w:val="none"/>
              </w:rPr>
            </w:pPr>
            <w:r>
              <w:rPr>
                <w:rFonts w:ascii="Times New Roman" w:hAnsi="Times New Roman"/>
                <w:color w:val="000000"/>
                <w:sz w:val="21"/>
                <w:szCs w:val="21"/>
                <w:highlight w:val="none"/>
              </w:rPr>
            </w:r>
            <w:r/>
          </w:p>
        </w:tc>
        <w:tc>
          <w:tcPr>
            <w:tcW w:w="1504" w:type="dxa"/>
            <w:vAlign w:val="center"/>
            <w:textDirection w:val="lrTb"/>
            <w:noWrap w:val="false"/>
          </w:tcPr>
          <w:p>
            <w:pPr>
              <w:pStyle w:val="767"/>
              <w:ind w:firstLine="420"/>
              <w:rPr>
                <w:rFonts w:ascii="Times New Roman" w:hAnsi="Times New Roman"/>
                <w:color w:val="000000"/>
                <w:sz w:val="21"/>
                <w:szCs w:val="21"/>
                <w:highlight w:val="none"/>
              </w:rPr>
            </w:pPr>
            <w:r>
              <w:rPr>
                <w:rFonts w:ascii="Times New Roman" w:hAnsi="Times New Roman"/>
                <w:color w:val="000000"/>
                <w:sz w:val="21"/>
                <w:szCs w:val="21"/>
                <w:highlight w:val="none"/>
              </w:rPr>
            </w:r>
            <w:r/>
          </w:p>
        </w:tc>
        <w:tc>
          <w:tcPr>
            <w:tcW w:w="1504" w:type="dxa"/>
            <w:vAlign w:val="center"/>
            <w:textDirection w:val="lrTb"/>
            <w:noWrap w:val="false"/>
          </w:tcPr>
          <w:p>
            <w:pPr>
              <w:pStyle w:val="767"/>
              <w:ind w:firstLine="420"/>
              <w:rPr>
                <w:rFonts w:ascii="Times New Roman" w:hAnsi="Times New Roman"/>
                <w:color w:val="000000"/>
                <w:sz w:val="21"/>
                <w:szCs w:val="21"/>
                <w:highlight w:val="none"/>
              </w:rPr>
            </w:pPr>
            <w:r>
              <w:rPr>
                <w:rFonts w:ascii="Times New Roman" w:hAnsi="Times New Roman"/>
                <w:color w:val="000000"/>
                <w:sz w:val="21"/>
                <w:szCs w:val="21"/>
                <w:highlight w:val="none"/>
              </w:rPr>
            </w:r>
            <w:r/>
          </w:p>
        </w:tc>
        <w:tc>
          <w:tcPr>
            <w:tcW w:w="816" w:type="dxa"/>
            <w:vAlign w:val="center"/>
            <w:textDirection w:val="lrTb"/>
            <w:noWrap w:val="false"/>
          </w:tcPr>
          <w:p>
            <w:pPr>
              <w:pStyle w:val="767"/>
              <w:ind w:firstLine="420"/>
              <w:rPr>
                <w:rFonts w:ascii="Times New Roman" w:hAnsi="Times New Roman"/>
                <w:color w:val="000000"/>
                <w:sz w:val="21"/>
                <w:szCs w:val="21"/>
                <w:highlight w:val="none"/>
              </w:rPr>
            </w:pPr>
            <w:r>
              <w:rPr>
                <w:rFonts w:ascii="Times New Roman" w:hAnsi="Times New Roman"/>
                <w:color w:val="000000"/>
                <w:sz w:val="21"/>
                <w:szCs w:val="21"/>
                <w:highlight w:val="none"/>
              </w:rPr>
            </w:r>
            <w:r/>
          </w:p>
        </w:tc>
        <w:tc>
          <w:tcPr>
            <w:tcW w:w="816" w:type="dxa"/>
            <w:vAlign w:val="center"/>
            <w:textDirection w:val="lrTb"/>
            <w:noWrap w:val="false"/>
          </w:tcPr>
          <w:p>
            <w:pPr>
              <w:pStyle w:val="767"/>
              <w:ind w:firstLine="420"/>
              <w:rPr>
                <w:rFonts w:ascii="Times New Roman" w:hAnsi="Times New Roman"/>
                <w:color w:val="000000"/>
                <w:sz w:val="21"/>
                <w:szCs w:val="21"/>
                <w:highlight w:val="none"/>
              </w:rPr>
            </w:pPr>
            <w:r>
              <w:rPr>
                <w:rFonts w:ascii="Times New Roman" w:hAnsi="Times New Roman"/>
                <w:color w:val="000000"/>
                <w:sz w:val="21"/>
                <w:szCs w:val="21"/>
                <w:highlight w:val="none"/>
              </w:rPr>
            </w:r>
            <w:r/>
          </w:p>
        </w:tc>
      </w:tr>
      <w:tr>
        <w:trPr>
          <w:trHeight w:val="558"/>
        </w:trPr>
        <w:tc>
          <w:tcPr>
            <w:tcW w:w="1503" w:type="dxa"/>
            <w:vAlign w:val="center"/>
            <w:textDirection w:val="lrTb"/>
            <w:noWrap w:val="false"/>
          </w:tcPr>
          <w:p>
            <w:pPr>
              <w:pStyle w:val="767"/>
              <w:ind w:firstLine="420"/>
              <w:rPr>
                <w:rFonts w:ascii="Times New Roman" w:hAnsi="Times New Roman"/>
                <w:color w:val="000000"/>
                <w:sz w:val="21"/>
                <w:szCs w:val="21"/>
                <w:highlight w:val="none"/>
              </w:rPr>
            </w:pPr>
            <w:r>
              <w:rPr>
                <w:rFonts w:ascii="Times New Roman" w:hAnsi="Times New Roman"/>
                <w:color w:val="000000"/>
                <w:sz w:val="21"/>
                <w:szCs w:val="21"/>
                <w:highlight w:val="none"/>
              </w:rPr>
            </w:r>
            <w:r/>
          </w:p>
        </w:tc>
        <w:tc>
          <w:tcPr>
            <w:tcW w:w="1236" w:type="dxa"/>
            <w:vAlign w:val="center"/>
            <w:textDirection w:val="lrTb"/>
            <w:noWrap w:val="false"/>
          </w:tcPr>
          <w:p>
            <w:pPr>
              <w:pStyle w:val="767"/>
              <w:ind w:firstLine="420"/>
              <w:rPr>
                <w:rFonts w:ascii="Times New Roman" w:hAnsi="Times New Roman"/>
                <w:color w:val="000000"/>
                <w:sz w:val="21"/>
                <w:szCs w:val="21"/>
                <w:highlight w:val="none"/>
              </w:rPr>
            </w:pPr>
            <w:r>
              <w:rPr>
                <w:rFonts w:ascii="Times New Roman" w:hAnsi="Times New Roman"/>
                <w:color w:val="000000"/>
                <w:sz w:val="21"/>
                <w:szCs w:val="21"/>
                <w:highlight w:val="none"/>
              </w:rPr>
            </w:r>
            <w:r/>
          </w:p>
        </w:tc>
        <w:tc>
          <w:tcPr>
            <w:tcW w:w="1236" w:type="dxa"/>
            <w:vAlign w:val="center"/>
            <w:textDirection w:val="lrTb"/>
            <w:noWrap w:val="false"/>
          </w:tcPr>
          <w:p>
            <w:pPr>
              <w:pStyle w:val="767"/>
              <w:ind w:firstLine="420"/>
              <w:rPr>
                <w:rFonts w:ascii="Times New Roman" w:hAnsi="Times New Roman"/>
                <w:color w:val="000000"/>
                <w:sz w:val="21"/>
                <w:szCs w:val="21"/>
                <w:highlight w:val="none"/>
              </w:rPr>
            </w:pPr>
            <w:r>
              <w:rPr>
                <w:rFonts w:ascii="Times New Roman" w:hAnsi="Times New Roman"/>
                <w:color w:val="000000"/>
                <w:sz w:val="21"/>
                <w:szCs w:val="21"/>
                <w:highlight w:val="none"/>
              </w:rPr>
            </w:r>
            <w:r/>
          </w:p>
        </w:tc>
        <w:tc>
          <w:tcPr>
            <w:tcW w:w="1504" w:type="dxa"/>
            <w:vAlign w:val="center"/>
            <w:textDirection w:val="lrTb"/>
            <w:noWrap w:val="false"/>
          </w:tcPr>
          <w:p>
            <w:pPr>
              <w:pStyle w:val="767"/>
              <w:ind w:firstLine="420"/>
              <w:rPr>
                <w:rFonts w:ascii="Times New Roman" w:hAnsi="Times New Roman"/>
                <w:color w:val="000000"/>
                <w:sz w:val="21"/>
                <w:szCs w:val="21"/>
                <w:highlight w:val="none"/>
              </w:rPr>
            </w:pPr>
            <w:r>
              <w:rPr>
                <w:rFonts w:ascii="Times New Roman" w:hAnsi="Times New Roman"/>
                <w:color w:val="000000"/>
                <w:sz w:val="21"/>
                <w:szCs w:val="21"/>
                <w:highlight w:val="none"/>
              </w:rPr>
            </w:r>
            <w:r/>
          </w:p>
        </w:tc>
        <w:tc>
          <w:tcPr>
            <w:tcW w:w="1504" w:type="dxa"/>
            <w:vAlign w:val="center"/>
            <w:textDirection w:val="lrTb"/>
            <w:noWrap w:val="false"/>
          </w:tcPr>
          <w:p>
            <w:pPr>
              <w:pStyle w:val="767"/>
              <w:ind w:firstLine="420"/>
              <w:rPr>
                <w:rFonts w:ascii="Times New Roman" w:hAnsi="Times New Roman"/>
                <w:color w:val="000000"/>
                <w:sz w:val="21"/>
                <w:szCs w:val="21"/>
                <w:highlight w:val="none"/>
              </w:rPr>
            </w:pPr>
            <w:r>
              <w:rPr>
                <w:rFonts w:ascii="Times New Roman" w:hAnsi="Times New Roman"/>
                <w:color w:val="000000"/>
                <w:sz w:val="21"/>
                <w:szCs w:val="21"/>
                <w:highlight w:val="none"/>
              </w:rPr>
            </w:r>
            <w:r/>
          </w:p>
        </w:tc>
        <w:tc>
          <w:tcPr>
            <w:tcW w:w="816" w:type="dxa"/>
            <w:vAlign w:val="center"/>
            <w:textDirection w:val="lrTb"/>
            <w:noWrap w:val="false"/>
          </w:tcPr>
          <w:p>
            <w:pPr>
              <w:pStyle w:val="767"/>
              <w:ind w:firstLine="420"/>
              <w:rPr>
                <w:rFonts w:ascii="Times New Roman" w:hAnsi="Times New Roman"/>
                <w:color w:val="000000"/>
                <w:sz w:val="21"/>
                <w:szCs w:val="21"/>
                <w:highlight w:val="none"/>
              </w:rPr>
            </w:pPr>
            <w:r>
              <w:rPr>
                <w:rFonts w:ascii="Times New Roman" w:hAnsi="Times New Roman"/>
                <w:color w:val="000000"/>
                <w:sz w:val="21"/>
                <w:szCs w:val="21"/>
                <w:highlight w:val="none"/>
              </w:rPr>
            </w:r>
            <w:r/>
          </w:p>
        </w:tc>
        <w:tc>
          <w:tcPr>
            <w:tcW w:w="816" w:type="dxa"/>
            <w:vAlign w:val="center"/>
            <w:textDirection w:val="lrTb"/>
            <w:noWrap w:val="false"/>
          </w:tcPr>
          <w:p>
            <w:pPr>
              <w:pStyle w:val="767"/>
              <w:ind w:firstLine="420"/>
              <w:rPr>
                <w:rFonts w:ascii="Times New Roman" w:hAnsi="Times New Roman"/>
                <w:color w:val="000000"/>
                <w:sz w:val="21"/>
                <w:szCs w:val="21"/>
                <w:highlight w:val="none"/>
              </w:rPr>
            </w:pPr>
            <w:r>
              <w:rPr>
                <w:rFonts w:ascii="Times New Roman" w:hAnsi="Times New Roman"/>
                <w:color w:val="000000"/>
                <w:sz w:val="21"/>
                <w:szCs w:val="21"/>
                <w:highlight w:val="none"/>
              </w:rPr>
            </w:r>
            <w:r/>
          </w:p>
        </w:tc>
      </w:tr>
      <w:tr>
        <w:trPr>
          <w:trHeight w:val="552"/>
        </w:trPr>
        <w:tc>
          <w:tcPr>
            <w:tcW w:w="1503" w:type="dxa"/>
            <w:vAlign w:val="center"/>
            <w:textDirection w:val="lrTb"/>
            <w:noWrap w:val="false"/>
          </w:tcPr>
          <w:p>
            <w:pPr>
              <w:pStyle w:val="767"/>
              <w:ind w:firstLine="420"/>
              <w:rPr>
                <w:rFonts w:ascii="Times New Roman" w:hAnsi="Times New Roman"/>
                <w:color w:val="000000"/>
                <w:sz w:val="21"/>
                <w:szCs w:val="21"/>
                <w:highlight w:val="none"/>
              </w:rPr>
            </w:pPr>
            <w:r>
              <w:rPr>
                <w:rFonts w:ascii="Times New Roman" w:hAnsi="Times New Roman"/>
                <w:color w:val="000000"/>
                <w:sz w:val="21"/>
                <w:szCs w:val="21"/>
                <w:highlight w:val="none"/>
              </w:rPr>
            </w:r>
            <w:r/>
          </w:p>
        </w:tc>
        <w:tc>
          <w:tcPr>
            <w:tcW w:w="1236" w:type="dxa"/>
            <w:vAlign w:val="center"/>
            <w:textDirection w:val="lrTb"/>
            <w:noWrap w:val="false"/>
          </w:tcPr>
          <w:p>
            <w:pPr>
              <w:pStyle w:val="767"/>
              <w:ind w:firstLine="420"/>
              <w:rPr>
                <w:rFonts w:ascii="Times New Roman" w:hAnsi="Times New Roman"/>
                <w:color w:val="000000"/>
                <w:sz w:val="21"/>
                <w:szCs w:val="21"/>
                <w:highlight w:val="none"/>
              </w:rPr>
            </w:pPr>
            <w:r>
              <w:rPr>
                <w:rFonts w:ascii="Times New Roman" w:hAnsi="Times New Roman"/>
                <w:color w:val="000000"/>
                <w:sz w:val="21"/>
                <w:szCs w:val="21"/>
                <w:highlight w:val="none"/>
              </w:rPr>
            </w:r>
            <w:r/>
          </w:p>
        </w:tc>
        <w:tc>
          <w:tcPr>
            <w:tcW w:w="1236" w:type="dxa"/>
            <w:vAlign w:val="center"/>
            <w:textDirection w:val="lrTb"/>
            <w:noWrap w:val="false"/>
          </w:tcPr>
          <w:p>
            <w:pPr>
              <w:pStyle w:val="767"/>
              <w:ind w:firstLine="420"/>
              <w:rPr>
                <w:rFonts w:ascii="Times New Roman" w:hAnsi="Times New Roman"/>
                <w:color w:val="000000"/>
                <w:sz w:val="21"/>
                <w:szCs w:val="21"/>
                <w:highlight w:val="none"/>
              </w:rPr>
            </w:pPr>
            <w:r>
              <w:rPr>
                <w:rFonts w:ascii="Times New Roman" w:hAnsi="Times New Roman"/>
                <w:color w:val="000000"/>
                <w:sz w:val="21"/>
                <w:szCs w:val="21"/>
                <w:highlight w:val="none"/>
              </w:rPr>
            </w:r>
            <w:r/>
          </w:p>
        </w:tc>
        <w:tc>
          <w:tcPr>
            <w:tcW w:w="1504" w:type="dxa"/>
            <w:vAlign w:val="center"/>
            <w:textDirection w:val="lrTb"/>
            <w:noWrap w:val="false"/>
          </w:tcPr>
          <w:p>
            <w:pPr>
              <w:pStyle w:val="767"/>
              <w:ind w:firstLine="420"/>
              <w:rPr>
                <w:rFonts w:ascii="Times New Roman" w:hAnsi="Times New Roman"/>
                <w:color w:val="000000"/>
                <w:sz w:val="21"/>
                <w:szCs w:val="21"/>
                <w:highlight w:val="none"/>
              </w:rPr>
            </w:pPr>
            <w:r>
              <w:rPr>
                <w:rFonts w:ascii="Times New Roman" w:hAnsi="Times New Roman"/>
                <w:color w:val="000000"/>
                <w:sz w:val="21"/>
                <w:szCs w:val="21"/>
                <w:highlight w:val="none"/>
              </w:rPr>
            </w:r>
            <w:r/>
          </w:p>
        </w:tc>
        <w:tc>
          <w:tcPr>
            <w:tcW w:w="1504" w:type="dxa"/>
            <w:vAlign w:val="center"/>
            <w:textDirection w:val="lrTb"/>
            <w:noWrap w:val="false"/>
          </w:tcPr>
          <w:p>
            <w:pPr>
              <w:pStyle w:val="767"/>
              <w:ind w:firstLine="420"/>
              <w:rPr>
                <w:rFonts w:ascii="Times New Roman" w:hAnsi="Times New Roman"/>
                <w:color w:val="000000"/>
                <w:sz w:val="21"/>
                <w:szCs w:val="21"/>
                <w:highlight w:val="none"/>
              </w:rPr>
            </w:pPr>
            <w:r>
              <w:rPr>
                <w:rFonts w:ascii="Times New Roman" w:hAnsi="Times New Roman"/>
                <w:color w:val="000000"/>
                <w:sz w:val="21"/>
                <w:szCs w:val="21"/>
                <w:highlight w:val="none"/>
              </w:rPr>
            </w:r>
            <w:r/>
          </w:p>
        </w:tc>
        <w:tc>
          <w:tcPr>
            <w:tcW w:w="816" w:type="dxa"/>
            <w:vAlign w:val="center"/>
            <w:textDirection w:val="lrTb"/>
            <w:noWrap w:val="false"/>
          </w:tcPr>
          <w:p>
            <w:pPr>
              <w:pStyle w:val="767"/>
              <w:ind w:firstLine="420"/>
              <w:rPr>
                <w:rFonts w:ascii="Times New Roman" w:hAnsi="Times New Roman"/>
                <w:color w:val="000000"/>
                <w:sz w:val="21"/>
                <w:szCs w:val="21"/>
                <w:highlight w:val="none"/>
              </w:rPr>
            </w:pPr>
            <w:r>
              <w:rPr>
                <w:rFonts w:ascii="Times New Roman" w:hAnsi="Times New Roman"/>
                <w:color w:val="000000"/>
                <w:sz w:val="21"/>
                <w:szCs w:val="21"/>
                <w:highlight w:val="none"/>
              </w:rPr>
            </w:r>
            <w:r/>
          </w:p>
        </w:tc>
        <w:tc>
          <w:tcPr>
            <w:tcW w:w="816" w:type="dxa"/>
            <w:vAlign w:val="center"/>
            <w:textDirection w:val="lrTb"/>
            <w:noWrap w:val="false"/>
          </w:tcPr>
          <w:p>
            <w:pPr>
              <w:pStyle w:val="767"/>
              <w:ind w:firstLine="420"/>
              <w:rPr>
                <w:rFonts w:ascii="Times New Roman" w:hAnsi="Times New Roman"/>
                <w:color w:val="000000"/>
                <w:sz w:val="21"/>
                <w:szCs w:val="21"/>
                <w:highlight w:val="none"/>
              </w:rPr>
            </w:pPr>
            <w:r>
              <w:rPr>
                <w:rFonts w:ascii="Times New Roman" w:hAnsi="Times New Roman"/>
                <w:color w:val="000000"/>
                <w:sz w:val="21"/>
                <w:szCs w:val="21"/>
                <w:highlight w:val="none"/>
              </w:rPr>
            </w:r>
            <w:r/>
          </w:p>
        </w:tc>
      </w:tr>
      <w:tr>
        <w:trPr>
          <w:trHeight w:val="560"/>
        </w:trPr>
        <w:tc>
          <w:tcPr>
            <w:tcW w:w="1503" w:type="dxa"/>
            <w:vAlign w:val="center"/>
            <w:textDirection w:val="lrTb"/>
            <w:noWrap w:val="false"/>
          </w:tcPr>
          <w:p>
            <w:pPr>
              <w:pStyle w:val="767"/>
              <w:ind w:firstLine="420"/>
              <w:rPr>
                <w:rFonts w:ascii="Times New Roman" w:hAnsi="Times New Roman"/>
                <w:color w:val="000000"/>
                <w:sz w:val="21"/>
                <w:szCs w:val="21"/>
                <w:highlight w:val="none"/>
              </w:rPr>
            </w:pPr>
            <w:r>
              <w:rPr>
                <w:rFonts w:ascii="Times New Roman" w:hAnsi="Times New Roman"/>
                <w:color w:val="000000"/>
                <w:sz w:val="21"/>
                <w:szCs w:val="21"/>
                <w:highlight w:val="none"/>
              </w:rPr>
            </w:r>
            <w:r/>
          </w:p>
        </w:tc>
        <w:tc>
          <w:tcPr>
            <w:tcW w:w="1236" w:type="dxa"/>
            <w:vAlign w:val="center"/>
            <w:textDirection w:val="lrTb"/>
            <w:noWrap w:val="false"/>
          </w:tcPr>
          <w:p>
            <w:pPr>
              <w:pStyle w:val="767"/>
              <w:ind w:firstLine="420"/>
              <w:rPr>
                <w:rFonts w:ascii="Times New Roman" w:hAnsi="Times New Roman"/>
                <w:color w:val="000000"/>
                <w:sz w:val="21"/>
                <w:szCs w:val="21"/>
                <w:highlight w:val="none"/>
              </w:rPr>
            </w:pPr>
            <w:r>
              <w:rPr>
                <w:rFonts w:ascii="Times New Roman" w:hAnsi="Times New Roman"/>
                <w:color w:val="000000"/>
                <w:sz w:val="21"/>
                <w:szCs w:val="21"/>
                <w:highlight w:val="none"/>
              </w:rPr>
            </w:r>
            <w:r/>
          </w:p>
        </w:tc>
        <w:tc>
          <w:tcPr>
            <w:tcW w:w="1236" w:type="dxa"/>
            <w:vAlign w:val="center"/>
            <w:textDirection w:val="lrTb"/>
            <w:noWrap w:val="false"/>
          </w:tcPr>
          <w:p>
            <w:pPr>
              <w:pStyle w:val="767"/>
              <w:ind w:firstLine="420"/>
              <w:rPr>
                <w:rFonts w:ascii="Times New Roman" w:hAnsi="Times New Roman"/>
                <w:color w:val="000000"/>
                <w:sz w:val="21"/>
                <w:szCs w:val="21"/>
                <w:highlight w:val="none"/>
              </w:rPr>
            </w:pPr>
            <w:r>
              <w:rPr>
                <w:rFonts w:ascii="Times New Roman" w:hAnsi="Times New Roman"/>
                <w:color w:val="000000"/>
                <w:sz w:val="21"/>
                <w:szCs w:val="21"/>
                <w:highlight w:val="none"/>
              </w:rPr>
            </w:r>
            <w:r/>
          </w:p>
        </w:tc>
        <w:tc>
          <w:tcPr>
            <w:tcW w:w="1504" w:type="dxa"/>
            <w:vAlign w:val="center"/>
            <w:textDirection w:val="lrTb"/>
            <w:noWrap w:val="false"/>
          </w:tcPr>
          <w:p>
            <w:pPr>
              <w:pStyle w:val="767"/>
              <w:ind w:firstLine="420"/>
              <w:rPr>
                <w:rFonts w:ascii="Times New Roman" w:hAnsi="Times New Roman"/>
                <w:color w:val="000000"/>
                <w:sz w:val="21"/>
                <w:szCs w:val="21"/>
                <w:highlight w:val="none"/>
              </w:rPr>
            </w:pPr>
            <w:r>
              <w:rPr>
                <w:rFonts w:ascii="Times New Roman" w:hAnsi="Times New Roman"/>
                <w:color w:val="000000"/>
                <w:sz w:val="21"/>
                <w:szCs w:val="21"/>
                <w:highlight w:val="none"/>
              </w:rPr>
            </w:r>
            <w:r/>
          </w:p>
        </w:tc>
        <w:tc>
          <w:tcPr>
            <w:tcW w:w="1504" w:type="dxa"/>
            <w:vAlign w:val="center"/>
            <w:textDirection w:val="lrTb"/>
            <w:noWrap w:val="false"/>
          </w:tcPr>
          <w:p>
            <w:pPr>
              <w:pStyle w:val="767"/>
              <w:ind w:firstLine="420"/>
              <w:rPr>
                <w:rFonts w:ascii="Times New Roman" w:hAnsi="Times New Roman"/>
                <w:color w:val="000000"/>
                <w:sz w:val="21"/>
                <w:szCs w:val="21"/>
                <w:highlight w:val="none"/>
              </w:rPr>
            </w:pPr>
            <w:r>
              <w:rPr>
                <w:rFonts w:ascii="Times New Roman" w:hAnsi="Times New Roman"/>
                <w:color w:val="000000"/>
                <w:sz w:val="21"/>
                <w:szCs w:val="21"/>
                <w:highlight w:val="none"/>
              </w:rPr>
            </w:r>
            <w:r/>
          </w:p>
        </w:tc>
        <w:tc>
          <w:tcPr>
            <w:tcW w:w="816" w:type="dxa"/>
            <w:vAlign w:val="center"/>
            <w:textDirection w:val="lrTb"/>
            <w:noWrap w:val="false"/>
          </w:tcPr>
          <w:p>
            <w:pPr>
              <w:pStyle w:val="767"/>
              <w:ind w:firstLine="420"/>
              <w:rPr>
                <w:rFonts w:ascii="Times New Roman" w:hAnsi="Times New Roman"/>
                <w:color w:val="000000"/>
                <w:sz w:val="21"/>
                <w:szCs w:val="21"/>
                <w:highlight w:val="none"/>
              </w:rPr>
            </w:pPr>
            <w:r>
              <w:rPr>
                <w:rFonts w:ascii="Times New Roman" w:hAnsi="Times New Roman"/>
                <w:color w:val="000000"/>
                <w:sz w:val="21"/>
                <w:szCs w:val="21"/>
                <w:highlight w:val="none"/>
              </w:rPr>
            </w:r>
            <w:r/>
          </w:p>
        </w:tc>
        <w:tc>
          <w:tcPr>
            <w:tcW w:w="816" w:type="dxa"/>
            <w:vAlign w:val="center"/>
            <w:textDirection w:val="lrTb"/>
            <w:noWrap w:val="false"/>
          </w:tcPr>
          <w:p>
            <w:pPr>
              <w:pStyle w:val="767"/>
              <w:ind w:firstLine="420"/>
              <w:rPr>
                <w:rFonts w:ascii="Times New Roman" w:hAnsi="Times New Roman"/>
                <w:color w:val="000000"/>
                <w:sz w:val="21"/>
                <w:szCs w:val="21"/>
                <w:highlight w:val="none"/>
              </w:rPr>
            </w:pPr>
            <w:r>
              <w:rPr>
                <w:rFonts w:ascii="Times New Roman" w:hAnsi="Times New Roman"/>
                <w:color w:val="000000"/>
                <w:sz w:val="21"/>
                <w:szCs w:val="21"/>
                <w:highlight w:val="none"/>
              </w:rPr>
            </w:r>
            <w:r/>
          </w:p>
        </w:tc>
      </w:tr>
      <w:tr>
        <w:trPr>
          <w:trHeight w:val="710"/>
        </w:trPr>
        <w:tc>
          <w:tcPr>
            <w:tcW w:w="1503" w:type="dxa"/>
            <w:vAlign w:val="center"/>
            <w:textDirection w:val="lrTb"/>
            <w:noWrap w:val="false"/>
          </w:tcPr>
          <w:p>
            <w:pPr>
              <w:pStyle w:val="767"/>
              <w:ind w:firstLine="420"/>
              <w:rPr>
                <w:rFonts w:ascii="Times New Roman" w:hAnsi="Times New Roman"/>
                <w:color w:val="000000"/>
                <w:sz w:val="21"/>
                <w:szCs w:val="21"/>
                <w:highlight w:val="none"/>
              </w:rPr>
            </w:pPr>
            <w:r>
              <w:rPr>
                <w:rFonts w:ascii="Times New Roman" w:hAnsi="Times New Roman"/>
                <w:color w:val="000000"/>
                <w:sz w:val="21"/>
                <w:szCs w:val="21"/>
                <w:highlight w:val="none"/>
              </w:rPr>
            </w:r>
            <w:r/>
          </w:p>
        </w:tc>
        <w:tc>
          <w:tcPr>
            <w:tcW w:w="1236" w:type="dxa"/>
            <w:vAlign w:val="center"/>
            <w:textDirection w:val="lrTb"/>
            <w:noWrap w:val="false"/>
          </w:tcPr>
          <w:p>
            <w:pPr>
              <w:pStyle w:val="767"/>
              <w:ind w:firstLine="420"/>
              <w:rPr>
                <w:rFonts w:ascii="Times New Roman" w:hAnsi="Times New Roman"/>
                <w:color w:val="000000"/>
                <w:sz w:val="21"/>
                <w:szCs w:val="21"/>
                <w:highlight w:val="none"/>
              </w:rPr>
            </w:pPr>
            <w:r>
              <w:rPr>
                <w:rFonts w:ascii="Times New Roman" w:hAnsi="Times New Roman"/>
                <w:color w:val="000000"/>
                <w:sz w:val="21"/>
                <w:szCs w:val="21"/>
                <w:highlight w:val="none"/>
              </w:rPr>
            </w:r>
            <w:r/>
          </w:p>
        </w:tc>
        <w:tc>
          <w:tcPr>
            <w:tcW w:w="1236" w:type="dxa"/>
            <w:vAlign w:val="center"/>
            <w:textDirection w:val="lrTb"/>
            <w:noWrap w:val="false"/>
          </w:tcPr>
          <w:p>
            <w:pPr>
              <w:pStyle w:val="767"/>
              <w:ind w:firstLine="420"/>
              <w:rPr>
                <w:rFonts w:ascii="Times New Roman" w:hAnsi="Times New Roman"/>
                <w:color w:val="000000"/>
                <w:sz w:val="21"/>
                <w:szCs w:val="21"/>
                <w:highlight w:val="none"/>
              </w:rPr>
            </w:pPr>
            <w:r>
              <w:rPr>
                <w:rFonts w:ascii="Times New Roman" w:hAnsi="Times New Roman"/>
                <w:color w:val="000000"/>
                <w:sz w:val="21"/>
                <w:szCs w:val="21"/>
                <w:highlight w:val="none"/>
              </w:rPr>
            </w:r>
            <w:r/>
          </w:p>
        </w:tc>
        <w:tc>
          <w:tcPr>
            <w:tcW w:w="1504" w:type="dxa"/>
            <w:vAlign w:val="center"/>
            <w:textDirection w:val="lrTb"/>
            <w:noWrap w:val="false"/>
          </w:tcPr>
          <w:p>
            <w:pPr>
              <w:pStyle w:val="767"/>
              <w:ind w:firstLine="420"/>
              <w:rPr>
                <w:rFonts w:ascii="Times New Roman" w:hAnsi="Times New Roman"/>
                <w:color w:val="000000"/>
                <w:sz w:val="21"/>
                <w:szCs w:val="21"/>
                <w:highlight w:val="none"/>
              </w:rPr>
            </w:pPr>
            <w:r>
              <w:rPr>
                <w:rFonts w:ascii="Times New Roman" w:hAnsi="Times New Roman"/>
                <w:color w:val="000000"/>
                <w:sz w:val="21"/>
                <w:szCs w:val="21"/>
                <w:highlight w:val="none"/>
              </w:rPr>
            </w:r>
            <w:r/>
          </w:p>
        </w:tc>
        <w:tc>
          <w:tcPr>
            <w:tcW w:w="1504" w:type="dxa"/>
            <w:vAlign w:val="center"/>
            <w:textDirection w:val="lrTb"/>
            <w:noWrap w:val="false"/>
          </w:tcPr>
          <w:p>
            <w:pPr>
              <w:pStyle w:val="767"/>
              <w:ind w:firstLine="420"/>
              <w:rPr>
                <w:rFonts w:ascii="Times New Roman" w:hAnsi="Times New Roman"/>
                <w:color w:val="000000"/>
                <w:sz w:val="21"/>
                <w:szCs w:val="21"/>
                <w:highlight w:val="none"/>
              </w:rPr>
            </w:pPr>
            <w:r>
              <w:rPr>
                <w:rFonts w:ascii="Times New Roman" w:hAnsi="Times New Roman"/>
                <w:color w:val="000000"/>
                <w:sz w:val="21"/>
                <w:szCs w:val="21"/>
                <w:highlight w:val="none"/>
              </w:rPr>
            </w:r>
            <w:r/>
          </w:p>
        </w:tc>
        <w:tc>
          <w:tcPr>
            <w:tcW w:w="816" w:type="dxa"/>
            <w:vAlign w:val="center"/>
            <w:textDirection w:val="lrTb"/>
            <w:noWrap w:val="false"/>
          </w:tcPr>
          <w:p>
            <w:pPr>
              <w:pStyle w:val="767"/>
              <w:ind w:firstLine="420"/>
              <w:rPr>
                <w:rFonts w:ascii="Times New Roman" w:hAnsi="Times New Roman"/>
                <w:color w:val="000000"/>
                <w:sz w:val="21"/>
                <w:szCs w:val="21"/>
                <w:highlight w:val="none"/>
              </w:rPr>
            </w:pPr>
            <w:r>
              <w:rPr>
                <w:rFonts w:ascii="Times New Roman" w:hAnsi="Times New Roman"/>
                <w:color w:val="000000"/>
                <w:sz w:val="21"/>
                <w:szCs w:val="21"/>
                <w:highlight w:val="none"/>
              </w:rPr>
            </w:r>
            <w:r/>
          </w:p>
        </w:tc>
        <w:tc>
          <w:tcPr>
            <w:tcW w:w="816" w:type="dxa"/>
            <w:vAlign w:val="center"/>
            <w:textDirection w:val="lrTb"/>
            <w:noWrap w:val="false"/>
          </w:tcPr>
          <w:p>
            <w:pPr>
              <w:pStyle w:val="767"/>
              <w:ind w:firstLine="420"/>
              <w:rPr>
                <w:rFonts w:ascii="Times New Roman" w:hAnsi="Times New Roman"/>
                <w:color w:val="000000"/>
                <w:sz w:val="21"/>
                <w:szCs w:val="21"/>
                <w:highlight w:val="none"/>
              </w:rPr>
            </w:pPr>
            <w:r>
              <w:rPr>
                <w:rFonts w:ascii="Times New Roman" w:hAnsi="Times New Roman"/>
                <w:color w:val="000000"/>
                <w:sz w:val="21"/>
                <w:szCs w:val="21"/>
                <w:highlight w:val="none"/>
              </w:rPr>
            </w:r>
            <w:r/>
          </w:p>
        </w:tc>
      </w:tr>
      <w:tr>
        <w:trPr>
          <w:trHeight w:val="692"/>
        </w:trPr>
        <w:tc>
          <w:tcPr>
            <w:tcW w:w="1503" w:type="dxa"/>
            <w:vAlign w:val="center"/>
            <w:textDirection w:val="lrTb"/>
            <w:noWrap w:val="false"/>
          </w:tcPr>
          <w:p>
            <w:pPr>
              <w:pStyle w:val="767"/>
              <w:ind w:firstLine="420"/>
              <w:rPr>
                <w:rFonts w:ascii="Times New Roman" w:hAnsi="Times New Roman"/>
                <w:color w:val="000000"/>
                <w:sz w:val="21"/>
                <w:szCs w:val="21"/>
                <w:highlight w:val="none"/>
              </w:rPr>
            </w:pPr>
            <w:r>
              <w:rPr>
                <w:rFonts w:ascii="Times New Roman" w:hAnsi="Times New Roman"/>
                <w:color w:val="000000"/>
                <w:sz w:val="21"/>
                <w:szCs w:val="21"/>
                <w:highlight w:val="none"/>
              </w:rPr>
            </w:r>
            <w:r/>
          </w:p>
        </w:tc>
        <w:tc>
          <w:tcPr>
            <w:tcW w:w="1236" w:type="dxa"/>
            <w:vAlign w:val="center"/>
            <w:textDirection w:val="lrTb"/>
            <w:noWrap w:val="false"/>
          </w:tcPr>
          <w:p>
            <w:pPr>
              <w:pStyle w:val="767"/>
              <w:ind w:firstLine="420"/>
              <w:rPr>
                <w:rFonts w:ascii="Times New Roman" w:hAnsi="Times New Roman"/>
                <w:color w:val="000000"/>
                <w:sz w:val="21"/>
                <w:szCs w:val="21"/>
                <w:highlight w:val="none"/>
              </w:rPr>
            </w:pPr>
            <w:r>
              <w:rPr>
                <w:rFonts w:ascii="Times New Roman" w:hAnsi="Times New Roman"/>
                <w:color w:val="000000"/>
                <w:sz w:val="21"/>
                <w:szCs w:val="21"/>
                <w:highlight w:val="none"/>
              </w:rPr>
            </w:r>
            <w:r/>
          </w:p>
        </w:tc>
        <w:tc>
          <w:tcPr>
            <w:tcW w:w="1236" w:type="dxa"/>
            <w:vAlign w:val="center"/>
            <w:textDirection w:val="lrTb"/>
            <w:noWrap w:val="false"/>
          </w:tcPr>
          <w:p>
            <w:pPr>
              <w:pStyle w:val="767"/>
              <w:ind w:firstLine="420"/>
              <w:rPr>
                <w:rFonts w:ascii="Times New Roman" w:hAnsi="Times New Roman"/>
                <w:color w:val="000000"/>
                <w:sz w:val="21"/>
                <w:szCs w:val="21"/>
                <w:highlight w:val="none"/>
              </w:rPr>
            </w:pPr>
            <w:r>
              <w:rPr>
                <w:rFonts w:ascii="Times New Roman" w:hAnsi="Times New Roman"/>
                <w:color w:val="000000"/>
                <w:sz w:val="21"/>
                <w:szCs w:val="21"/>
                <w:highlight w:val="none"/>
              </w:rPr>
            </w:r>
            <w:r/>
          </w:p>
        </w:tc>
        <w:tc>
          <w:tcPr>
            <w:tcW w:w="1504" w:type="dxa"/>
            <w:vAlign w:val="center"/>
            <w:textDirection w:val="lrTb"/>
            <w:noWrap w:val="false"/>
          </w:tcPr>
          <w:p>
            <w:pPr>
              <w:pStyle w:val="767"/>
              <w:ind w:firstLine="420"/>
              <w:rPr>
                <w:rFonts w:ascii="Times New Roman" w:hAnsi="Times New Roman"/>
                <w:color w:val="000000"/>
                <w:sz w:val="21"/>
                <w:szCs w:val="21"/>
                <w:highlight w:val="none"/>
              </w:rPr>
            </w:pPr>
            <w:r>
              <w:rPr>
                <w:rFonts w:ascii="Times New Roman" w:hAnsi="Times New Roman"/>
                <w:color w:val="000000"/>
                <w:sz w:val="21"/>
                <w:szCs w:val="21"/>
                <w:highlight w:val="none"/>
              </w:rPr>
            </w:r>
            <w:r/>
          </w:p>
        </w:tc>
        <w:tc>
          <w:tcPr>
            <w:tcW w:w="1504" w:type="dxa"/>
            <w:vAlign w:val="center"/>
            <w:textDirection w:val="lrTb"/>
            <w:noWrap w:val="false"/>
          </w:tcPr>
          <w:p>
            <w:pPr>
              <w:pStyle w:val="767"/>
              <w:ind w:firstLine="420"/>
              <w:rPr>
                <w:rFonts w:ascii="Times New Roman" w:hAnsi="Times New Roman"/>
                <w:color w:val="000000"/>
                <w:sz w:val="21"/>
                <w:szCs w:val="21"/>
                <w:highlight w:val="none"/>
              </w:rPr>
            </w:pPr>
            <w:r>
              <w:rPr>
                <w:rFonts w:ascii="Times New Roman" w:hAnsi="Times New Roman"/>
                <w:color w:val="000000"/>
                <w:sz w:val="21"/>
                <w:szCs w:val="21"/>
                <w:highlight w:val="none"/>
              </w:rPr>
            </w:r>
            <w:r/>
          </w:p>
        </w:tc>
        <w:tc>
          <w:tcPr>
            <w:tcW w:w="816" w:type="dxa"/>
            <w:vAlign w:val="center"/>
            <w:textDirection w:val="lrTb"/>
            <w:noWrap w:val="false"/>
          </w:tcPr>
          <w:p>
            <w:pPr>
              <w:pStyle w:val="767"/>
              <w:ind w:firstLine="420"/>
              <w:rPr>
                <w:rFonts w:ascii="Times New Roman" w:hAnsi="Times New Roman"/>
                <w:color w:val="000000"/>
                <w:sz w:val="21"/>
                <w:szCs w:val="21"/>
                <w:highlight w:val="none"/>
              </w:rPr>
            </w:pPr>
            <w:r>
              <w:rPr>
                <w:rFonts w:ascii="Times New Roman" w:hAnsi="Times New Roman"/>
                <w:color w:val="000000"/>
                <w:sz w:val="21"/>
                <w:szCs w:val="21"/>
                <w:highlight w:val="none"/>
              </w:rPr>
            </w:r>
            <w:r/>
          </w:p>
        </w:tc>
        <w:tc>
          <w:tcPr>
            <w:tcW w:w="816" w:type="dxa"/>
            <w:vAlign w:val="center"/>
            <w:textDirection w:val="lrTb"/>
            <w:noWrap w:val="false"/>
          </w:tcPr>
          <w:p>
            <w:pPr>
              <w:pStyle w:val="767"/>
              <w:ind w:firstLine="420"/>
              <w:rPr>
                <w:rFonts w:ascii="Times New Roman" w:hAnsi="Times New Roman"/>
                <w:color w:val="000000"/>
                <w:sz w:val="21"/>
                <w:szCs w:val="21"/>
                <w:highlight w:val="none"/>
              </w:rPr>
            </w:pPr>
            <w:r>
              <w:rPr>
                <w:rFonts w:ascii="Times New Roman" w:hAnsi="Times New Roman"/>
                <w:color w:val="000000"/>
                <w:sz w:val="21"/>
                <w:szCs w:val="21"/>
                <w:highlight w:val="none"/>
              </w:rPr>
            </w:r>
            <w:r/>
          </w:p>
        </w:tc>
      </w:tr>
    </w:tbl>
    <w:p>
      <w:pPr>
        <w:pStyle w:val="733"/>
        <w:spacing w:line="360" w:lineRule="exact"/>
        <w:rPr>
          <w:rFonts w:ascii="Times New Roman" w:hAnsi="Times New Roman"/>
          <w:b/>
          <w:bCs/>
          <w:color w:val="000000"/>
          <w:highlight w:val="none"/>
        </w:rPr>
      </w:pPr>
      <w:r>
        <w:rPr>
          <w:rFonts w:ascii="Times New Roman" w:hAnsi="Times New Roman"/>
          <w:b/>
          <w:bCs/>
          <w:color w:val="000000"/>
          <w:highlight w:val="none"/>
        </w:rPr>
        <w:t xml:space="preserve">注：</w:t>
      </w:r>
      <w:r>
        <w:rPr>
          <w:rFonts w:ascii="Times New Roman" w:hAnsi="Times New Roman"/>
          <w:b/>
          <w:bCs/>
          <w:color w:val="000000"/>
          <w:highlight w:val="none"/>
        </w:rPr>
      </w:r>
      <w:r/>
    </w:p>
    <w:p>
      <w:pPr>
        <w:pStyle w:val="733"/>
        <w:spacing w:line="360" w:lineRule="exact"/>
        <w:rPr>
          <w:rFonts w:ascii="Times New Roman" w:hAnsi="Times New Roman"/>
          <w:b/>
          <w:bCs/>
          <w:color w:val="000000"/>
          <w:highlight w:val="none"/>
        </w:rPr>
      </w:pPr>
      <w:r>
        <w:rPr>
          <w:rFonts w:ascii="Times New Roman" w:hAnsi="Times New Roman"/>
          <w:b/>
          <w:bCs/>
          <w:color w:val="000000"/>
          <w:highlight w:val="none"/>
        </w:rPr>
        <w:t xml:space="preserve">1. 投标人须根据第四章《采购需求》要求填写此表，并作为投标文件的组成部分。</w:t>
      </w:r>
      <w:r>
        <w:rPr>
          <w:rFonts w:ascii="Times New Roman" w:hAnsi="Times New Roman"/>
          <w:b/>
          <w:bCs/>
          <w:color w:val="000000"/>
          <w:highlight w:val="none"/>
        </w:rPr>
      </w:r>
      <w:r/>
    </w:p>
    <w:p>
      <w:pPr>
        <w:pStyle w:val="733"/>
        <w:spacing w:line="360" w:lineRule="exact"/>
        <w:rPr>
          <w:rFonts w:ascii="Times New Roman" w:hAnsi="Times New Roman"/>
          <w:b/>
          <w:bCs/>
          <w:color w:val="000000"/>
          <w:highlight w:val="none"/>
        </w:rPr>
      </w:pPr>
      <w:r>
        <w:rPr>
          <w:rFonts w:ascii="Times New Roman" w:hAnsi="Times New Roman"/>
          <w:b/>
          <w:bCs/>
          <w:color w:val="000000"/>
          <w:highlight w:val="none"/>
        </w:rPr>
        <w:t xml:space="preserve">2. 所有偏离必须在本表中列出，未在本偏离表中列出偏离，将视为投标人已完全接受招标文件要求。如完全无偏离，也无其他说明，可在本表第一行填写“全部无偏离”。</w:t>
      </w:r>
      <w:r>
        <w:rPr>
          <w:rFonts w:ascii="Times New Roman" w:hAnsi="Times New Roman"/>
          <w:b/>
          <w:bCs/>
          <w:color w:val="000000"/>
          <w:highlight w:val="none"/>
        </w:rPr>
      </w:r>
      <w:r/>
    </w:p>
    <w:p>
      <w:pPr>
        <w:pStyle w:val="733"/>
        <w:spacing w:line="360" w:lineRule="exact"/>
        <w:rPr>
          <w:rFonts w:ascii="Times New Roman" w:hAnsi="Times New Roman"/>
          <w:b/>
          <w:bCs/>
          <w:color w:val="000000"/>
          <w:highlight w:val="none"/>
        </w:rPr>
      </w:pPr>
      <w:r>
        <w:rPr>
          <w:rFonts w:ascii="Times New Roman" w:hAnsi="Times New Roman"/>
          <w:b/>
          <w:bCs/>
          <w:color w:val="000000"/>
          <w:highlight w:val="none"/>
        </w:rPr>
        <w:t xml:space="preserve">3. 偏离包括正、负偏离，正偏离指投标人的响应高于招标文件要求，负偏离指投标人的响应低于招标文件要求。</w:t>
      </w:r>
      <w:r>
        <w:rPr>
          <w:rFonts w:ascii="Times New Roman" w:hAnsi="Times New Roman"/>
          <w:b/>
          <w:bCs/>
          <w:color w:val="000000"/>
          <w:highlight w:val="none"/>
        </w:rPr>
      </w:r>
      <w:r/>
    </w:p>
    <w:p>
      <w:pPr>
        <w:pStyle w:val="733"/>
        <w:spacing w:line="360" w:lineRule="exact"/>
        <w:rPr>
          <w:rFonts w:ascii="Times New Roman" w:hAnsi="Times New Roman"/>
          <w:b/>
          <w:bCs/>
          <w:color w:val="000000"/>
          <w:highlight w:val="none"/>
        </w:rPr>
      </w:pPr>
      <w:r>
        <w:rPr>
          <w:rFonts w:ascii="Times New Roman" w:hAnsi="Times New Roman"/>
          <w:b/>
          <w:color w:val="000000"/>
          <w:highlight w:val="none"/>
        </w:rPr>
        <w:t xml:space="preserve">4. 如投标人将此表空白，视为投标人无任何偏离。</w:t>
      </w:r>
      <w:r>
        <w:rPr>
          <w:rFonts w:ascii="Times New Roman" w:hAnsi="Times New Roman"/>
          <w:b/>
          <w:bCs/>
          <w:color w:val="000000"/>
          <w:highlight w:val="none"/>
        </w:rPr>
      </w:r>
      <w:r/>
    </w:p>
    <w:p>
      <w:pPr>
        <w:pStyle w:val="767"/>
        <w:ind w:firstLine="420"/>
        <w:rPr>
          <w:rFonts w:ascii="Times New Roman" w:hAnsi="Times New Roman"/>
          <w:color w:val="000000"/>
          <w:sz w:val="21"/>
          <w:szCs w:val="21"/>
          <w:highlight w:val="none"/>
        </w:rPr>
      </w:pPr>
      <w:r>
        <w:rPr>
          <w:rFonts w:ascii="Times New Roman" w:hAnsi="Times New Roman"/>
          <w:color w:val="000000"/>
          <w:sz w:val="21"/>
          <w:szCs w:val="21"/>
          <w:highlight w:val="none"/>
        </w:rPr>
      </w:r>
      <w:r/>
    </w:p>
    <w:p>
      <w:pPr>
        <w:pStyle w:val="767"/>
        <w:ind w:firstLine="0"/>
        <w:rPr>
          <w:rFonts w:ascii="Times New Roman" w:hAnsi="Times New Roman"/>
          <w:color w:val="000000"/>
          <w:sz w:val="21"/>
          <w:szCs w:val="21"/>
          <w:highlight w:val="none"/>
        </w:rPr>
      </w:pPr>
      <w:r>
        <w:rPr>
          <w:rFonts w:ascii="Times New Roman" w:hAnsi="Times New Roman"/>
          <w:color w:val="000000"/>
          <w:sz w:val="21"/>
          <w:szCs w:val="21"/>
          <w:highlight w:val="none"/>
        </w:rPr>
      </w:r>
      <w:r/>
    </w:p>
    <w:p>
      <w:pPr>
        <w:pStyle w:val="767"/>
        <w:ind w:firstLine="420"/>
        <w:rPr>
          <w:rFonts w:ascii="Times New Roman" w:hAnsi="Times New Roman"/>
          <w:color w:val="000000"/>
          <w:sz w:val="21"/>
          <w:szCs w:val="21"/>
          <w:highlight w:val="none"/>
        </w:rPr>
      </w:pPr>
      <w:r>
        <w:rPr>
          <w:rFonts w:ascii="Times New Roman" w:hAnsi="Times New Roman"/>
          <w:color w:val="000000"/>
          <w:sz w:val="21"/>
          <w:szCs w:val="21"/>
          <w:highlight w:val="none"/>
        </w:rPr>
      </w:r>
      <w:r/>
    </w:p>
    <w:p>
      <w:pPr>
        <w:pStyle w:val="767"/>
        <w:ind w:firstLine="3780"/>
        <w:rPr>
          <w:rFonts w:ascii="Times New Roman" w:hAnsi="Times New Roman"/>
          <w:color w:val="000000"/>
          <w:sz w:val="21"/>
          <w:szCs w:val="21"/>
          <w:highlight w:val="none"/>
        </w:rPr>
      </w:pPr>
      <w:r>
        <w:rPr>
          <w:rFonts w:ascii="Times New Roman" w:hAnsi="Times New Roman"/>
          <w:color w:val="000000"/>
          <w:sz w:val="21"/>
          <w:szCs w:val="21"/>
          <w:highlight w:val="none"/>
        </w:rPr>
        <w:t xml:space="preserve">投标人名称(</w:t>
      </w:r>
      <w:r>
        <w:rPr>
          <w:rFonts w:ascii="Times New Roman" w:hAnsi="Times New Roman"/>
          <w:color w:val="000000"/>
          <w:highlight w:val="none"/>
        </w:rPr>
        <w:t xml:space="preserve">加盖ca电子公章</w:t>
      </w:r>
      <w:r>
        <w:rPr>
          <w:rFonts w:ascii="Times New Roman" w:hAnsi="Times New Roman"/>
          <w:color w:val="000000"/>
          <w:sz w:val="21"/>
          <w:szCs w:val="21"/>
          <w:highlight w:val="none"/>
        </w:rPr>
        <w:t xml:space="preserve">)：____________</w:t>
      </w:r>
      <w:r>
        <w:rPr>
          <w:rFonts w:ascii="Times New Roman" w:hAnsi="Times New Roman"/>
          <w:color w:val="000000"/>
          <w:sz w:val="21"/>
          <w:szCs w:val="21"/>
          <w:highlight w:val="none"/>
        </w:rPr>
      </w:r>
      <w:r/>
    </w:p>
    <w:p>
      <w:pPr>
        <w:pStyle w:val="767"/>
        <w:ind w:firstLine="3780"/>
        <w:rPr>
          <w:rFonts w:ascii="Times New Roman" w:hAnsi="Times New Roman"/>
          <w:color w:val="000000"/>
          <w:sz w:val="21"/>
          <w:szCs w:val="21"/>
          <w:highlight w:val="none"/>
        </w:rPr>
      </w:pPr>
      <w:r>
        <w:rPr>
          <w:rFonts w:ascii="Times New Roman" w:hAnsi="Times New Roman"/>
          <w:color w:val="000000"/>
          <w:sz w:val="21"/>
          <w:szCs w:val="21"/>
          <w:highlight w:val="none"/>
        </w:rPr>
        <w:t xml:space="preserve">日期：______年____月____日</w:t>
      </w:r>
      <w:r>
        <w:rPr>
          <w:rFonts w:ascii="Times New Roman" w:hAnsi="Times New Roman"/>
          <w:color w:val="000000"/>
          <w:sz w:val="21"/>
          <w:szCs w:val="21"/>
          <w:highlight w:val="none"/>
        </w:rPr>
      </w:r>
      <w:r/>
    </w:p>
    <w:p>
      <w:pPr>
        <w:pStyle w:val="741"/>
        <w:rPr>
          <w:color w:val="000000"/>
          <w:highlight w:val="none"/>
        </w:rPr>
      </w:pPr>
      <w:r>
        <w:rPr>
          <w:color w:val="000000"/>
          <w:highlight w:val="none"/>
        </w:rPr>
      </w:r>
      <w:r/>
    </w:p>
    <w:p>
      <w:pPr>
        <w:pStyle w:val="741"/>
        <w:jc w:val="center"/>
        <w:rPr>
          <w:b/>
          <w:color w:val="000000"/>
          <w:sz w:val="24"/>
          <w:highlight w:val="none"/>
        </w:rPr>
      </w:pPr>
      <w:r>
        <w:rPr>
          <w:color w:val="000000"/>
          <w:highlight w:val="none"/>
        </w:rPr>
        <w:br w:type="page" w:clear="all"/>
      </w:r>
      <w:r>
        <w:rPr>
          <w:b/>
          <w:color w:val="000000"/>
          <w:sz w:val="24"/>
          <w:highlight w:val="none"/>
        </w:rPr>
        <w:t xml:space="preserve">商务条款偏离表</w:t>
      </w:r>
      <w:r>
        <w:rPr>
          <w:b/>
          <w:color w:val="000000"/>
          <w:sz w:val="24"/>
          <w:highlight w:val="none"/>
        </w:rPr>
      </w:r>
      <w:r/>
    </w:p>
    <w:p>
      <w:pPr>
        <w:pStyle w:val="686"/>
        <w:ind w:firstLine="210"/>
        <w:jc w:val="left"/>
        <w:spacing w:line="500" w:lineRule="exact"/>
        <w:widowControl/>
        <w:rPr>
          <w:bCs/>
          <w:color w:val="000000"/>
          <w:szCs w:val="21"/>
          <w:highlight w:val="none"/>
        </w:rPr>
      </w:pPr>
      <w:r>
        <w:rPr>
          <w:bCs/>
          <w:color w:val="000000"/>
          <w:szCs w:val="21"/>
          <w:highlight w:val="none"/>
        </w:rPr>
        <w:t xml:space="preserve">项目名称：</w:t>
      </w:r>
      <w:r>
        <w:rPr>
          <w:bCs/>
          <w:color w:val="000000"/>
          <w:szCs w:val="21"/>
          <w:highlight w:val="none"/>
          <w:u w:val="single"/>
        </w:rPr>
        <w:t xml:space="preserve">                        </w:t>
      </w:r>
      <w:r>
        <w:rPr>
          <w:bCs/>
          <w:color w:val="000000"/>
          <w:szCs w:val="21"/>
          <w:highlight w:val="none"/>
        </w:rPr>
        <w:t xml:space="preserve">                  </w:t>
      </w:r>
      <w:r>
        <w:rPr>
          <w:bCs/>
          <w:color w:val="000000"/>
          <w:szCs w:val="21"/>
          <w:highlight w:val="none"/>
        </w:rPr>
      </w:r>
      <w:r/>
    </w:p>
    <w:p>
      <w:pPr>
        <w:pStyle w:val="686"/>
        <w:ind w:firstLine="210"/>
        <w:jc w:val="left"/>
        <w:spacing w:line="500" w:lineRule="exact"/>
        <w:widowControl/>
        <w:rPr>
          <w:bCs/>
          <w:color w:val="000000"/>
          <w:sz w:val="24"/>
          <w:szCs w:val="21"/>
          <w:highlight w:val="none"/>
          <w:u w:val="single"/>
        </w:rPr>
      </w:pPr>
      <w:r>
        <w:rPr>
          <w:bCs/>
          <w:color w:val="000000"/>
          <w:szCs w:val="21"/>
          <w:highlight w:val="none"/>
        </w:rPr>
        <w:t xml:space="preserve">项目编号</w:t>
      </w:r>
      <w:r>
        <w:rPr>
          <w:bCs/>
          <w:color w:val="000000"/>
          <w:sz w:val="24"/>
          <w:szCs w:val="21"/>
          <w:highlight w:val="none"/>
        </w:rPr>
        <w:t xml:space="preserve">：</w:t>
      </w:r>
      <w:r>
        <w:rPr>
          <w:bCs/>
          <w:color w:val="000000"/>
          <w:sz w:val="24"/>
          <w:szCs w:val="21"/>
          <w:highlight w:val="none"/>
          <w:u w:val="single"/>
        </w:rPr>
        <w:t xml:space="preserve">                    </w:t>
      </w:r>
      <w:r>
        <w:rPr>
          <w:bCs/>
          <w:color w:val="000000"/>
          <w:sz w:val="24"/>
          <w:szCs w:val="21"/>
          <w:highlight w:val="none"/>
          <w:u w:val="single"/>
        </w:rPr>
      </w:r>
      <w:r/>
    </w:p>
    <w:p>
      <w:pPr>
        <w:pStyle w:val="686"/>
        <w:ind w:firstLine="210"/>
        <w:jc w:val="left"/>
        <w:spacing w:line="500" w:lineRule="exact"/>
        <w:widowControl/>
        <w:rPr>
          <w:bCs/>
          <w:color w:val="000000"/>
          <w:szCs w:val="21"/>
          <w:highlight w:val="none"/>
          <w:lang w:val="zh-CN"/>
        </w:rPr>
      </w:pPr>
      <w:r>
        <w:rPr>
          <w:bCs/>
          <w:color w:val="000000"/>
          <w:szCs w:val="21"/>
          <w:highlight w:val="none"/>
        </w:rPr>
        <w:t xml:space="preserve">包【】：【】</w:t>
      </w:r>
      <w:r>
        <w:rPr>
          <w:bCs/>
          <w:color w:val="000000"/>
          <w:szCs w:val="21"/>
          <w:highlight w:val="none"/>
          <w:lang w:val="zh-CN"/>
        </w:rPr>
      </w:r>
      <w:r/>
    </w:p>
    <w:tbl>
      <w:tblPr>
        <w:tblW w:w="0" w:type="auto"/>
        <w:jc w:val="center"/>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5"/>
        <w:gridCol w:w="1920"/>
        <w:gridCol w:w="2400"/>
        <w:gridCol w:w="2400"/>
        <w:gridCol w:w="1611"/>
      </w:tblGrid>
      <w:tr>
        <w:trPr/>
        <w:tc>
          <w:tcPr>
            <w:tcW w:w="865" w:type="dxa"/>
            <w:vAlign w:val="top"/>
            <w:textDirection w:val="lrTb"/>
            <w:noWrap w:val="false"/>
          </w:tcPr>
          <w:p>
            <w:pPr>
              <w:pStyle w:val="686"/>
              <w:jc w:val="center"/>
              <w:spacing w:before="240" w:after="240" w:line="400" w:lineRule="exact"/>
              <w:rPr>
                <w:color w:val="000000"/>
                <w:szCs w:val="21"/>
                <w:highlight w:val="none"/>
              </w:rPr>
            </w:pPr>
            <w:r>
              <w:rPr>
                <w:color w:val="000000"/>
                <w:szCs w:val="21"/>
                <w:highlight w:val="none"/>
              </w:rPr>
              <w:t xml:space="preserve">序号</w:t>
            </w:r>
            <w:r>
              <w:rPr>
                <w:color w:val="000000"/>
                <w:szCs w:val="21"/>
                <w:highlight w:val="none"/>
              </w:rPr>
            </w:r>
            <w:r/>
          </w:p>
        </w:tc>
        <w:tc>
          <w:tcPr>
            <w:tcW w:w="1920" w:type="dxa"/>
            <w:vAlign w:val="top"/>
            <w:textDirection w:val="lrTb"/>
            <w:noWrap w:val="false"/>
          </w:tcPr>
          <w:p>
            <w:pPr>
              <w:pStyle w:val="686"/>
              <w:jc w:val="center"/>
              <w:spacing w:before="240" w:after="240" w:line="400" w:lineRule="exact"/>
              <w:rPr>
                <w:color w:val="000000"/>
                <w:szCs w:val="21"/>
                <w:highlight w:val="none"/>
              </w:rPr>
            </w:pPr>
            <w:r>
              <w:rPr>
                <w:color w:val="000000"/>
                <w:szCs w:val="21"/>
                <w:highlight w:val="none"/>
              </w:rPr>
              <w:t xml:space="preserve">采购文件条目号</w:t>
            </w:r>
            <w:r>
              <w:rPr>
                <w:color w:val="000000"/>
                <w:szCs w:val="21"/>
                <w:highlight w:val="none"/>
              </w:rPr>
            </w:r>
            <w:r/>
          </w:p>
        </w:tc>
        <w:tc>
          <w:tcPr>
            <w:tcW w:w="2400" w:type="dxa"/>
            <w:vAlign w:val="top"/>
            <w:textDirection w:val="lrTb"/>
            <w:noWrap w:val="false"/>
          </w:tcPr>
          <w:p>
            <w:pPr>
              <w:pStyle w:val="686"/>
              <w:jc w:val="center"/>
              <w:spacing w:before="240" w:after="240" w:line="400" w:lineRule="exact"/>
              <w:rPr>
                <w:color w:val="000000"/>
                <w:szCs w:val="21"/>
                <w:highlight w:val="none"/>
              </w:rPr>
            </w:pPr>
            <w:r>
              <w:rPr>
                <w:color w:val="000000"/>
                <w:szCs w:val="21"/>
                <w:highlight w:val="none"/>
              </w:rPr>
              <w:t xml:space="preserve">采购文件的商务条款</w:t>
            </w:r>
            <w:r>
              <w:rPr>
                <w:color w:val="000000"/>
                <w:szCs w:val="21"/>
                <w:highlight w:val="none"/>
              </w:rPr>
            </w:r>
            <w:r/>
          </w:p>
        </w:tc>
        <w:tc>
          <w:tcPr>
            <w:tcW w:w="2400" w:type="dxa"/>
            <w:vAlign w:val="top"/>
            <w:textDirection w:val="lrTb"/>
            <w:noWrap w:val="false"/>
          </w:tcPr>
          <w:p>
            <w:pPr>
              <w:pStyle w:val="686"/>
              <w:jc w:val="center"/>
              <w:spacing w:before="240" w:after="240" w:line="400" w:lineRule="exact"/>
              <w:rPr>
                <w:color w:val="000000"/>
                <w:szCs w:val="21"/>
                <w:highlight w:val="none"/>
              </w:rPr>
            </w:pPr>
            <w:r>
              <w:rPr>
                <w:color w:val="000000"/>
                <w:szCs w:val="21"/>
                <w:highlight w:val="none"/>
              </w:rPr>
              <w:t xml:space="preserve">响应文件的商务条款</w:t>
            </w:r>
            <w:r>
              <w:rPr>
                <w:color w:val="000000"/>
                <w:szCs w:val="21"/>
                <w:highlight w:val="none"/>
              </w:rPr>
            </w:r>
            <w:r/>
          </w:p>
        </w:tc>
        <w:tc>
          <w:tcPr>
            <w:tcW w:w="1611" w:type="dxa"/>
            <w:vAlign w:val="top"/>
            <w:textDirection w:val="lrTb"/>
            <w:noWrap w:val="false"/>
          </w:tcPr>
          <w:p>
            <w:pPr>
              <w:pStyle w:val="686"/>
              <w:spacing w:before="240" w:after="240" w:line="400" w:lineRule="exact"/>
              <w:rPr>
                <w:color w:val="000000"/>
                <w:szCs w:val="21"/>
                <w:highlight w:val="none"/>
              </w:rPr>
            </w:pPr>
            <w:r>
              <w:rPr>
                <w:color w:val="000000"/>
                <w:szCs w:val="21"/>
                <w:highlight w:val="none"/>
              </w:rPr>
              <w:t xml:space="preserve">  偏离情况</w:t>
            </w:r>
            <w:r>
              <w:rPr>
                <w:color w:val="000000"/>
                <w:szCs w:val="21"/>
                <w:highlight w:val="none"/>
              </w:rPr>
            </w:r>
            <w:r/>
          </w:p>
        </w:tc>
      </w:tr>
      <w:tr>
        <w:trPr>
          <w:trHeight w:val="737"/>
        </w:trPr>
        <w:tc>
          <w:tcPr>
            <w:tcW w:w="865" w:type="dxa"/>
            <w:vAlign w:val="center"/>
            <w:textDirection w:val="lrTb"/>
            <w:noWrap w:val="false"/>
          </w:tcPr>
          <w:p>
            <w:pPr>
              <w:pStyle w:val="686"/>
              <w:jc w:val="center"/>
              <w:spacing w:line="400" w:lineRule="exact"/>
              <w:rPr>
                <w:color w:val="000000"/>
                <w:szCs w:val="21"/>
                <w:highlight w:val="none"/>
              </w:rPr>
            </w:pPr>
            <w:r>
              <w:rPr>
                <w:color w:val="000000"/>
                <w:szCs w:val="21"/>
                <w:highlight w:val="none"/>
              </w:rPr>
              <w:t xml:space="preserve">1</w:t>
            </w:r>
            <w:r>
              <w:rPr>
                <w:color w:val="000000"/>
                <w:szCs w:val="21"/>
                <w:highlight w:val="none"/>
              </w:rPr>
            </w:r>
            <w:r/>
          </w:p>
        </w:tc>
        <w:tc>
          <w:tcPr>
            <w:tcW w:w="1920" w:type="dxa"/>
            <w:vAlign w:val="center"/>
            <w:textDirection w:val="lrTb"/>
            <w:noWrap w:val="false"/>
          </w:tcPr>
          <w:p>
            <w:pPr>
              <w:pStyle w:val="686"/>
              <w:jc w:val="center"/>
              <w:spacing w:line="400" w:lineRule="exact"/>
              <w:rPr>
                <w:color w:val="000000"/>
                <w:szCs w:val="21"/>
                <w:highlight w:val="none"/>
              </w:rPr>
            </w:pPr>
            <w:r>
              <w:rPr>
                <w:color w:val="000000"/>
                <w:szCs w:val="21"/>
                <w:highlight w:val="none"/>
              </w:rPr>
            </w:r>
            <w:r/>
          </w:p>
        </w:tc>
        <w:tc>
          <w:tcPr>
            <w:tcW w:w="2400" w:type="dxa"/>
            <w:vAlign w:val="center"/>
            <w:textDirection w:val="lrTb"/>
            <w:noWrap w:val="false"/>
          </w:tcPr>
          <w:p>
            <w:pPr>
              <w:pStyle w:val="686"/>
              <w:jc w:val="center"/>
              <w:spacing w:line="400" w:lineRule="exact"/>
              <w:rPr>
                <w:color w:val="000000"/>
                <w:szCs w:val="21"/>
                <w:highlight w:val="none"/>
              </w:rPr>
            </w:pPr>
            <w:r>
              <w:rPr>
                <w:color w:val="000000"/>
                <w:szCs w:val="21"/>
                <w:highlight w:val="none"/>
              </w:rPr>
            </w:r>
            <w:r/>
          </w:p>
        </w:tc>
        <w:tc>
          <w:tcPr>
            <w:tcW w:w="2400" w:type="dxa"/>
            <w:vAlign w:val="center"/>
            <w:textDirection w:val="lrTb"/>
            <w:noWrap w:val="false"/>
          </w:tcPr>
          <w:p>
            <w:pPr>
              <w:pStyle w:val="686"/>
              <w:jc w:val="center"/>
              <w:spacing w:line="400" w:lineRule="exact"/>
              <w:rPr>
                <w:color w:val="000000"/>
                <w:szCs w:val="21"/>
                <w:highlight w:val="none"/>
              </w:rPr>
            </w:pPr>
            <w:r>
              <w:rPr>
                <w:color w:val="000000"/>
                <w:szCs w:val="21"/>
                <w:highlight w:val="none"/>
              </w:rPr>
            </w:r>
            <w:r/>
          </w:p>
        </w:tc>
        <w:tc>
          <w:tcPr>
            <w:tcW w:w="1611" w:type="dxa"/>
            <w:vAlign w:val="center"/>
            <w:textDirection w:val="lrTb"/>
            <w:noWrap w:val="false"/>
          </w:tcPr>
          <w:p>
            <w:pPr>
              <w:pStyle w:val="686"/>
              <w:jc w:val="center"/>
              <w:spacing w:line="400" w:lineRule="exact"/>
              <w:rPr>
                <w:color w:val="000000"/>
                <w:szCs w:val="21"/>
                <w:highlight w:val="none"/>
              </w:rPr>
            </w:pPr>
            <w:r>
              <w:rPr>
                <w:color w:val="000000"/>
                <w:szCs w:val="21"/>
                <w:highlight w:val="none"/>
              </w:rPr>
            </w:r>
            <w:r/>
          </w:p>
        </w:tc>
      </w:tr>
      <w:tr>
        <w:trPr>
          <w:trHeight w:val="737"/>
        </w:trPr>
        <w:tc>
          <w:tcPr>
            <w:tcW w:w="865" w:type="dxa"/>
            <w:vAlign w:val="center"/>
            <w:textDirection w:val="lrTb"/>
            <w:noWrap w:val="false"/>
          </w:tcPr>
          <w:p>
            <w:pPr>
              <w:pStyle w:val="686"/>
              <w:jc w:val="center"/>
              <w:spacing w:line="400" w:lineRule="exact"/>
              <w:rPr>
                <w:color w:val="000000"/>
                <w:szCs w:val="21"/>
                <w:highlight w:val="none"/>
              </w:rPr>
            </w:pPr>
            <w:r>
              <w:rPr>
                <w:color w:val="000000"/>
                <w:szCs w:val="21"/>
                <w:highlight w:val="none"/>
              </w:rPr>
              <w:t xml:space="preserve">2</w:t>
            </w:r>
            <w:r>
              <w:rPr>
                <w:color w:val="000000"/>
                <w:szCs w:val="21"/>
                <w:highlight w:val="none"/>
              </w:rPr>
            </w:r>
            <w:r/>
          </w:p>
        </w:tc>
        <w:tc>
          <w:tcPr>
            <w:tcW w:w="1920" w:type="dxa"/>
            <w:vAlign w:val="center"/>
            <w:textDirection w:val="lrTb"/>
            <w:noWrap w:val="false"/>
          </w:tcPr>
          <w:p>
            <w:pPr>
              <w:pStyle w:val="686"/>
              <w:jc w:val="center"/>
              <w:spacing w:line="400" w:lineRule="exact"/>
              <w:rPr>
                <w:color w:val="000000"/>
                <w:szCs w:val="21"/>
                <w:highlight w:val="none"/>
              </w:rPr>
            </w:pPr>
            <w:r>
              <w:rPr>
                <w:color w:val="000000"/>
                <w:szCs w:val="21"/>
                <w:highlight w:val="none"/>
              </w:rPr>
            </w:r>
            <w:r/>
          </w:p>
        </w:tc>
        <w:tc>
          <w:tcPr>
            <w:tcW w:w="2400" w:type="dxa"/>
            <w:vAlign w:val="center"/>
            <w:textDirection w:val="lrTb"/>
            <w:noWrap w:val="false"/>
          </w:tcPr>
          <w:p>
            <w:pPr>
              <w:pStyle w:val="686"/>
              <w:jc w:val="center"/>
              <w:spacing w:line="400" w:lineRule="exact"/>
              <w:rPr>
                <w:color w:val="000000"/>
                <w:szCs w:val="21"/>
                <w:highlight w:val="none"/>
              </w:rPr>
            </w:pPr>
            <w:r>
              <w:rPr>
                <w:color w:val="000000"/>
                <w:szCs w:val="21"/>
                <w:highlight w:val="none"/>
              </w:rPr>
            </w:r>
            <w:r/>
          </w:p>
        </w:tc>
        <w:tc>
          <w:tcPr>
            <w:tcW w:w="2400" w:type="dxa"/>
            <w:vAlign w:val="center"/>
            <w:textDirection w:val="lrTb"/>
            <w:noWrap w:val="false"/>
          </w:tcPr>
          <w:p>
            <w:pPr>
              <w:pStyle w:val="686"/>
              <w:jc w:val="center"/>
              <w:spacing w:line="400" w:lineRule="exact"/>
              <w:rPr>
                <w:color w:val="000000"/>
                <w:szCs w:val="21"/>
                <w:highlight w:val="none"/>
              </w:rPr>
            </w:pPr>
            <w:r>
              <w:rPr>
                <w:color w:val="000000"/>
                <w:szCs w:val="21"/>
                <w:highlight w:val="none"/>
              </w:rPr>
            </w:r>
            <w:r/>
          </w:p>
        </w:tc>
        <w:tc>
          <w:tcPr>
            <w:tcW w:w="1611" w:type="dxa"/>
            <w:vAlign w:val="center"/>
            <w:textDirection w:val="lrTb"/>
            <w:noWrap w:val="false"/>
          </w:tcPr>
          <w:p>
            <w:pPr>
              <w:pStyle w:val="686"/>
              <w:jc w:val="center"/>
              <w:spacing w:line="400" w:lineRule="exact"/>
              <w:rPr>
                <w:color w:val="000000"/>
                <w:szCs w:val="21"/>
                <w:highlight w:val="none"/>
              </w:rPr>
            </w:pPr>
            <w:r>
              <w:rPr>
                <w:color w:val="000000"/>
                <w:szCs w:val="21"/>
                <w:highlight w:val="none"/>
              </w:rPr>
            </w:r>
            <w:r/>
          </w:p>
        </w:tc>
      </w:tr>
      <w:tr>
        <w:trPr>
          <w:trHeight w:val="737"/>
        </w:trPr>
        <w:tc>
          <w:tcPr>
            <w:tcW w:w="865" w:type="dxa"/>
            <w:vAlign w:val="center"/>
            <w:textDirection w:val="lrTb"/>
            <w:noWrap w:val="false"/>
          </w:tcPr>
          <w:p>
            <w:pPr>
              <w:pStyle w:val="686"/>
              <w:jc w:val="center"/>
              <w:spacing w:line="400" w:lineRule="exact"/>
              <w:rPr>
                <w:color w:val="000000"/>
                <w:szCs w:val="21"/>
                <w:highlight w:val="none"/>
              </w:rPr>
            </w:pPr>
            <w:r>
              <w:rPr>
                <w:color w:val="000000"/>
                <w:szCs w:val="21"/>
                <w:highlight w:val="none"/>
              </w:rPr>
              <w:t xml:space="preserve">3</w:t>
            </w:r>
            <w:r>
              <w:rPr>
                <w:color w:val="000000"/>
                <w:szCs w:val="21"/>
                <w:highlight w:val="none"/>
              </w:rPr>
            </w:r>
            <w:r/>
          </w:p>
        </w:tc>
        <w:tc>
          <w:tcPr>
            <w:tcW w:w="1920" w:type="dxa"/>
            <w:vAlign w:val="center"/>
            <w:textDirection w:val="lrTb"/>
            <w:noWrap w:val="false"/>
          </w:tcPr>
          <w:p>
            <w:pPr>
              <w:pStyle w:val="686"/>
              <w:jc w:val="center"/>
              <w:spacing w:line="400" w:lineRule="exact"/>
              <w:rPr>
                <w:color w:val="000000"/>
                <w:szCs w:val="21"/>
                <w:highlight w:val="none"/>
              </w:rPr>
            </w:pPr>
            <w:r>
              <w:rPr>
                <w:color w:val="000000"/>
                <w:szCs w:val="21"/>
                <w:highlight w:val="none"/>
              </w:rPr>
            </w:r>
            <w:r/>
          </w:p>
        </w:tc>
        <w:tc>
          <w:tcPr>
            <w:tcW w:w="2400" w:type="dxa"/>
            <w:vAlign w:val="center"/>
            <w:textDirection w:val="lrTb"/>
            <w:noWrap w:val="false"/>
          </w:tcPr>
          <w:p>
            <w:pPr>
              <w:pStyle w:val="686"/>
              <w:jc w:val="center"/>
              <w:spacing w:line="400" w:lineRule="exact"/>
              <w:rPr>
                <w:color w:val="000000"/>
                <w:szCs w:val="21"/>
                <w:highlight w:val="none"/>
              </w:rPr>
            </w:pPr>
            <w:r>
              <w:rPr>
                <w:color w:val="000000"/>
                <w:szCs w:val="21"/>
                <w:highlight w:val="none"/>
              </w:rPr>
            </w:r>
            <w:r/>
          </w:p>
        </w:tc>
        <w:tc>
          <w:tcPr>
            <w:tcW w:w="2400" w:type="dxa"/>
            <w:vAlign w:val="center"/>
            <w:textDirection w:val="lrTb"/>
            <w:noWrap w:val="false"/>
          </w:tcPr>
          <w:p>
            <w:pPr>
              <w:pStyle w:val="686"/>
              <w:jc w:val="center"/>
              <w:spacing w:line="400" w:lineRule="exact"/>
              <w:rPr>
                <w:color w:val="000000"/>
                <w:szCs w:val="21"/>
                <w:highlight w:val="none"/>
              </w:rPr>
            </w:pPr>
            <w:r>
              <w:rPr>
                <w:color w:val="000000"/>
                <w:szCs w:val="21"/>
                <w:highlight w:val="none"/>
              </w:rPr>
            </w:r>
            <w:r/>
          </w:p>
        </w:tc>
        <w:tc>
          <w:tcPr>
            <w:tcW w:w="1611" w:type="dxa"/>
            <w:vAlign w:val="center"/>
            <w:textDirection w:val="lrTb"/>
            <w:noWrap w:val="false"/>
          </w:tcPr>
          <w:p>
            <w:pPr>
              <w:pStyle w:val="686"/>
              <w:jc w:val="center"/>
              <w:spacing w:line="400" w:lineRule="exact"/>
              <w:rPr>
                <w:color w:val="000000"/>
                <w:szCs w:val="21"/>
                <w:highlight w:val="none"/>
              </w:rPr>
            </w:pPr>
            <w:r>
              <w:rPr>
                <w:color w:val="000000"/>
                <w:szCs w:val="21"/>
                <w:highlight w:val="none"/>
              </w:rPr>
            </w:r>
            <w:r/>
          </w:p>
        </w:tc>
      </w:tr>
      <w:tr>
        <w:trPr>
          <w:trHeight w:val="737"/>
        </w:trPr>
        <w:tc>
          <w:tcPr>
            <w:tcW w:w="865" w:type="dxa"/>
            <w:vAlign w:val="center"/>
            <w:textDirection w:val="lrTb"/>
            <w:noWrap w:val="false"/>
          </w:tcPr>
          <w:p>
            <w:pPr>
              <w:pStyle w:val="686"/>
              <w:jc w:val="center"/>
              <w:spacing w:line="400" w:lineRule="exact"/>
              <w:rPr>
                <w:color w:val="000000"/>
                <w:sz w:val="24"/>
                <w:highlight w:val="none"/>
              </w:rPr>
            </w:pPr>
            <w:r>
              <w:rPr>
                <w:color w:val="000000"/>
                <w:sz w:val="24"/>
                <w:highlight w:val="none"/>
              </w:rPr>
              <w:t xml:space="preserve">…</w:t>
            </w:r>
            <w:r>
              <w:rPr>
                <w:color w:val="000000"/>
                <w:sz w:val="24"/>
                <w:highlight w:val="none"/>
              </w:rPr>
            </w:r>
            <w:r/>
          </w:p>
        </w:tc>
        <w:tc>
          <w:tcPr>
            <w:tcW w:w="1920" w:type="dxa"/>
            <w:vAlign w:val="center"/>
            <w:textDirection w:val="lrTb"/>
            <w:noWrap w:val="false"/>
          </w:tcPr>
          <w:p>
            <w:pPr>
              <w:pStyle w:val="686"/>
              <w:jc w:val="center"/>
              <w:spacing w:line="400" w:lineRule="exact"/>
              <w:rPr>
                <w:color w:val="000000"/>
                <w:sz w:val="24"/>
                <w:highlight w:val="none"/>
              </w:rPr>
            </w:pPr>
            <w:r>
              <w:rPr>
                <w:color w:val="000000"/>
                <w:sz w:val="24"/>
                <w:highlight w:val="none"/>
              </w:rPr>
              <w:t xml:space="preserve">…</w:t>
            </w:r>
            <w:r>
              <w:rPr>
                <w:color w:val="000000"/>
                <w:sz w:val="24"/>
                <w:highlight w:val="none"/>
              </w:rPr>
            </w:r>
            <w:r/>
          </w:p>
        </w:tc>
        <w:tc>
          <w:tcPr>
            <w:tcW w:w="2400" w:type="dxa"/>
            <w:vAlign w:val="center"/>
            <w:textDirection w:val="lrTb"/>
            <w:noWrap w:val="false"/>
          </w:tcPr>
          <w:p>
            <w:pPr>
              <w:pStyle w:val="686"/>
              <w:jc w:val="center"/>
              <w:spacing w:line="400" w:lineRule="exact"/>
              <w:rPr>
                <w:color w:val="000000"/>
                <w:sz w:val="24"/>
                <w:highlight w:val="none"/>
              </w:rPr>
            </w:pPr>
            <w:r>
              <w:rPr>
                <w:color w:val="000000"/>
                <w:sz w:val="24"/>
                <w:highlight w:val="none"/>
              </w:rPr>
            </w:r>
            <w:r/>
          </w:p>
        </w:tc>
        <w:tc>
          <w:tcPr>
            <w:tcW w:w="2400" w:type="dxa"/>
            <w:vAlign w:val="center"/>
            <w:textDirection w:val="lrTb"/>
            <w:noWrap w:val="false"/>
          </w:tcPr>
          <w:p>
            <w:pPr>
              <w:pStyle w:val="686"/>
              <w:jc w:val="center"/>
              <w:spacing w:line="400" w:lineRule="exact"/>
              <w:rPr>
                <w:color w:val="000000"/>
                <w:sz w:val="24"/>
                <w:highlight w:val="none"/>
              </w:rPr>
            </w:pPr>
            <w:r>
              <w:rPr>
                <w:color w:val="000000"/>
                <w:sz w:val="24"/>
                <w:highlight w:val="none"/>
              </w:rPr>
            </w:r>
            <w:r/>
          </w:p>
        </w:tc>
        <w:tc>
          <w:tcPr>
            <w:tcW w:w="1611" w:type="dxa"/>
            <w:vAlign w:val="center"/>
            <w:textDirection w:val="lrTb"/>
            <w:noWrap w:val="false"/>
          </w:tcPr>
          <w:p>
            <w:pPr>
              <w:pStyle w:val="686"/>
              <w:jc w:val="center"/>
              <w:spacing w:line="400" w:lineRule="exact"/>
              <w:rPr>
                <w:color w:val="000000"/>
                <w:sz w:val="24"/>
                <w:highlight w:val="none"/>
              </w:rPr>
            </w:pPr>
            <w:r>
              <w:rPr>
                <w:color w:val="000000"/>
                <w:sz w:val="24"/>
                <w:highlight w:val="none"/>
              </w:rPr>
            </w:r>
            <w:r/>
          </w:p>
        </w:tc>
      </w:tr>
      <w:tr>
        <w:trPr>
          <w:trHeight w:val="737"/>
        </w:trPr>
        <w:tc>
          <w:tcPr>
            <w:tcW w:w="865" w:type="dxa"/>
            <w:vAlign w:val="center"/>
            <w:textDirection w:val="lrTb"/>
            <w:noWrap w:val="false"/>
          </w:tcPr>
          <w:p>
            <w:pPr>
              <w:pStyle w:val="686"/>
              <w:jc w:val="center"/>
              <w:spacing w:line="400" w:lineRule="exact"/>
              <w:rPr>
                <w:color w:val="000000"/>
                <w:sz w:val="24"/>
                <w:highlight w:val="none"/>
              </w:rPr>
            </w:pPr>
            <w:r>
              <w:rPr>
                <w:color w:val="000000"/>
                <w:sz w:val="24"/>
                <w:highlight w:val="none"/>
              </w:rPr>
            </w:r>
            <w:r/>
          </w:p>
        </w:tc>
        <w:tc>
          <w:tcPr>
            <w:tcW w:w="1920" w:type="dxa"/>
            <w:vAlign w:val="center"/>
            <w:textDirection w:val="lrTb"/>
            <w:noWrap w:val="false"/>
          </w:tcPr>
          <w:p>
            <w:pPr>
              <w:pStyle w:val="686"/>
              <w:jc w:val="center"/>
              <w:spacing w:line="400" w:lineRule="exact"/>
              <w:rPr>
                <w:color w:val="000000"/>
                <w:sz w:val="24"/>
                <w:highlight w:val="none"/>
              </w:rPr>
            </w:pPr>
            <w:r>
              <w:rPr>
                <w:color w:val="000000"/>
                <w:sz w:val="24"/>
                <w:highlight w:val="none"/>
              </w:rPr>
            </w:r>
            <w:r/>
          </w:p>
        </w:tc>
        <w:tc>
          <w:tcPr>
            <w:tcW w:w="2400" w:type="dxa"/>
            <w:vAlign w:val="center"/>
            <w:textDirection w:val="lrTb"/>
            <w:noWrap w:val="false"/>
          </w:tcPr>
          <w:p>
            <w:pPr>
              <w:pStyle w:val="686"/>
              <w:jc w:val="center"/>
              <w:spacing w:line="400" w:lineRule="exact"/>
              <w:rPr>
                <w:color w:val="000000"/>
                <w:sz w:val="24"/>
                <w:highlight w:val="none"/>
              </w:rPr>
            </w:pPr>
            <w:r>
              <w:rPr>
                <w:color w:val="000000"/>
                <w:sz w:val="24"/>
                <w:highlight w:val="none"/>
              </w:rPr>
            </w:r>
            <w:r/>
          </w:p>
        </w:tc>
        <w:tc>
          <w:tcPr>
            <w:tcW w:w="2400" w:type="dxa"/>
            <w:vAlign w:val="center"/>
            <w:textDirection w:val="lrTb"/>
            <w:noWrap w:val="false"/>
          </w:tcPr>
          <w:p>
            <w:pPr>
              <w:pStyle w:val="686"/>
              <w:jc w:val="center"/>
              <w:spacing w:line="400" w:lineRule="exact"/>
              <w:rPr>
                <w:color w:val="000000"/>
                <w:sz w:val="24"/>
                <w:highlight w:val="none"/>
              </w:rPr>
            </w:pPr>
            <w:r>
              <w:rPr>
                <w:color w:val="000000"/>
                <w:sz w:val="24"/>
                <w:highlight w:val="none"/>
              </w:rPr>
            </w:r>
            <w:r/>
          </w:p>
        </w:tc>
        <w:tc>
          <w:tcPr>
            <w:tcW w:w="1611" w:type="dxa"/>
            <w:vAlign w:val="center"/>
            <w:textDirection w:val="lrTb"/>
            <w:noWrap w:val="false"/>
          </w:tcPr>
          <w:p>
            <w:pPr>
              <w:pStyle w:val="686"/>
              <w:jc w:val="center"/>
              <w:spacing w:line="400" w:lineRule="exact"/>
              <w:rPr>
                <w:color w:val="000000"/>
                <w:sz w:val="24"/>
                <w:highlight w:val="none"/>
              </w:rPr>
            </w:pPr>
            <w:r>
              <w:rPr>
                <w:color w:val="000000"/>
                <w:sz w:val="24"/>
                <w:highlight w:val="none"/>
              </w:rPr>
            </w:r>
            <w:r/>
          </w:p>
        </w:tc>
      </w:tr>
      <w:tr>
        <w:trPr>
          <w:trHeight w:val="737"/>
        </w:trPr>
        <w:tc>
          <w:tcPr>
            <w:tcW w:w="865" w:type="dxa"/>
            <w:vAlign w:val="center"/>
            <w:textDirection w:val="lrTb"/>
            <w:noWrap w:val="false"/>
          </w:tcPr>
          <w:p>
            <w:pPr>
              <w:pStyle w:val="686"/>
              <w:jc w:val="center"/>
              <w:spacing w:line="400" w:lineRule="exact"/>
              <w:rPr>
                <w:color w:val="000000"/>
                <w:sz w:val="24"/>
                <w:highlight w:val="none"/>
              </w:rPr>
            </w:pPr>
            <w:r>
              <w:rPr>
                <w:color w:val="000000"/>
                <w:sz w:val="24"/>
                <w:highlight w:val="none"/>
              </w:rPr>
            </w:r>
            <w:r/>
          </w:p>
        </w:tc>
        <w:tc>
          <w:tcPr>
            <w:tcW w:w="1920" w:type="dxa"/>
            <w:vAlign w:val="center"/>
            <w:textDirection w:val="lrTb"/>
            <w:noWrap w:val="false"/>
          </w:tcPr>
          <w:p>
            <w:pPr>
              <w:pStyle w:val="686"/>
              <w:jc w:val="center"/>
              <w:spacing w:line="400" w:lineRule="exact"/>
              <w:rPr>
                <w:color w:val="000000"/>
                <w:sz w:val="24"/>
                <w:highlight w:val="none"/>
              </w:rPr>
            </w:pPr>
            <w:r>
              <w:rPr>
                <w:color w:val="000000"/>
                <w:sz w:val="24"/>
                <w:highlight w:val="none"/>
              </w:rPr>
            </w:r>
            <w:r/>
          </w:p>
        </w:tc>
        <w:tc>
          <w:tcPr>
            <w:tcW w:w="2400" w:type="dxa"/>
            <w:vAlign w:val="center"/>
            <w:textDirection w:val="lrTb"/>
            <w:noWrap w:val="false"/>
          </w:tcPr>
          <w:p>
            <w:pPr>
              <w:pStyle w:val="686"/>
              <w:jc w:val="center"/>
              <w:spacing w:line="400" w:lineRule="exact"/>
              <w:rPr>
                <w:color w:val="000000"/>
                <w:sz w:val="24"/>
                <w:highlight w:val="none"/>
              </w:rPr>
            </w:pPr>
            <w:r>
              <w:rPr>
                <w:color w:val="000000"/>
                <w:sz w:val="24"/>
                <w:highlight w:val="none"/>
              </w:rPr>
            </w:r>
            <w:r/>
          </w:p>
        </w:tc>
        <w:tc>
          <w:tcPr>
            <w:tcW w:w="2400" w:type="dxa"/>
            <w:vAlign w:val="center"/>
            <w:textDirection w:val="lrTb"/>
            <w:noWrap w:val="false"/>
          </w:tcPr>
          <w:p>
            <w:pPr>
              <w:pStyle w:val="686"/>
              <w:jc w:val="center"/>
              <w:spacing w:line="400" w:lineRule="exact"/>
              <w:rPr>
                <w:color w:val="000000"/>
                <w:sz w:val="24"/>
                <w:highlight w:val="none"/>
              </w:rPr>
            </w:pPr>
            <w:r>
              <w:rPr>
                <w:color w:val="000000"/>
                <w:sz w:val="24"/>
                <w:highlight w:val="none"/>
              </w:rPr>
            </w:r>
            <w:r/>
          </w:p>
        </w:tc>
        <w:tc>
          <w:tcPr>
            <w:tcW w:w="1611" w:type="dxa"/>
            <w:vAlign w:val="center"/>
            <w:textDirection w:val="lrTb"/>
            <w:noWrap w:val="false"/>
          </w:tcPr>
          <w:p>
            <w:pPr>
              <w:pStyle w:val="686"/>
              <w:jc w:val="center"/>
              <w:spacing w:line="400" w:lineRule="exact"/>
              <w:rPr>
                <w:color w:val="000000"/>
                <w:sz w:val="24"/>
                <w:highlight w:val="none"/>
              </w:rPr>
            </w:pPr>
            <w:r>
              <w:rPr>
                <w:color w:val="000000"/>
                <w:sz w:val="24"/>
                <w:highlight w:val="none"/>
              </w:rPr>
            </w:r>
            <w:r/>
          </w:p>
        </w:tc>
      </w:tr>
      <w:tr>
        <w:trPr>
          <w:trHeight w:val="737"/>
        </w:trPr>
        <w:tc>
          <w:tcPr>
            <w:tcW w:w="865" w:type="dxa"/>
            <w:vAlign w:val="center"/>
            <w:textDirection w:val="lrTb"/>
            <w:noWrap w:val="false"/>
          </w:tcPr>
          <w:p>
            <w:pPr>
              <w:pStyle w:val="686"/>
              <w:jc w:val="center"/>
              <w:spacing w:line="400" w:lineRule="exact"/>
              <w:rPr>
                <w:color w:val="000000"/>
                <w:sz w:val="24"/>
                <w:highlight w:val="none"/>
              </w:rPr>
            </w:pPr>
            <w:r>
              <w:rPr>
                <w:color w:val="000000"/>
                <w:sz w:val="24"/>
                <w:highlight w:val="none"/>
              </w:rPr>
            </w:r>
            <w:r/>
          </w:p>
        </w:tc>
        <w:tc>
          <w:tcPr>
            <w:tcW w:w="1920" w:type="dxa"/>
            <w:vAlign w:val="center"/>
            <w:textDirection w:val="lrTb"/>
            <w:noWrap w:val="false"/>
          </w:tcPr>
          <w:p>
            <w:pPr>
              <w:pStyle w:val="686"/>
              <w:jc w:val="center"/>
              <w:spacing w:line="400" w:lineRule="exact"/>
              <w:rPr>
                <w:color w:val="000000"/>
                <w:sz w:val="24"/>
                <w:highlight w:val="none"/>
              </w:rPr>
            </w:pPr>
            <w:r>
              <w:rPr>
                <w:color w:val="000000"/>
                <w:sz w:val="24"/>
                <w:highlight w:val="none"/>
              </w:rPr>
            </w:r>
            <w:r/>
          </w:p>
        </w:tc>
        <w:tc>
          <w:tcPr>
            <w:tcW w:w="2400" w:type="dxa"/>
            <w:vAlign w:val="center"/>
            <w:textDirection w:val="lrTb"/>
            <w:noWrap w:val="false"/>
          </w:tcPr>
          <w:p>
            <w:pPr>
              <w:pStyle w:val="686"/>
              <w:jc w:val="center"/>
              <w:spacing w:line="400" w:lineRule="exact"/>
              <w:rPr>
                <w:color w:val="000000"/>
                <w:sz w:val="24"/>
                <w:highlight w:val="none"/>
              </w:rPr>
            </w:pPr>
            <w:r>
              <w:rPr>
                <w:color w:val="000000"/>
                <w:sz w:val="24"/>
                <w:highlight w:val="none"/>
              </w:rPr>
            </w:r>
            <w:r/>
          </w:p>
        </w:tc>
        <w:tc>
          <w:tcPr>
            <w:tcW w:w="2400" w:type="dxa"/>
            <w:vAlign w:val="center"/>
            <w:textDirection w:val="lrTb"/>
            <w:noWrap w:val="false"/>
          </w:tcPr>
          <w:p>
            <w:pPr>
              <w:pStyle w:val="686"/>
              <w:jc w:val="center"/>
              <w:spacing w:line="400" w:lineRule="exact"/>
              <w:rPr>
                <w:color w:val="000000"/>
                <w:sz w:val="24"/>
                <w:highlight w:val="none"/>
              </w:rPr>
            </w:pPr>
            <w:r>
              <w:rPr>
                <w:color w:val="000000"/>
                <w:sz w:val="24"/>
                <w:highlight w:val="none"/>
              </w:rPr>
            </w:r>
            <w:r/>
          </w:p>
        </w:tc>
        <w:tc>
          <w:tcPr>
            <w:tcW w:w="1611" w:type="dxa"/>
            <w:vAlign w:val="center"/>
            <w:textDirection w:val="lrTb"/>
            <w:noWrap w:val="false"/>
          </w:tcPr>
          <w:p>
            <w:pPr>
              <w:pStyle w:val="686"/>
              <w:jc w:val="center"/>
              <w:spacing w:line="400" w:lineRule="exact"/>
              <w:rPr>
                <w:color w:val="000000"/>
                <w:sz w:val="24"/>
                <w:highlight w:val="none"/>
              </w:rPr>
            </w:pPr>
            <w:r>
              <w:rPr>
                <w:color w:val="000000"/>
                <w:sz w:val="24"/>
                <w:highlight w:val="none"/>
              </w:rPr>
            </w:r>
            <w:r/>
          </w:p>
        </w:tc>
      </w:tr>
    </w:tbl>
    <w:p>
      <w:pPr>
        <w:pStyle w:val="686"/>
        <w:spacing w:line="400" w:lineRule="exact"/>
        <w:rPr>
          <w:color w:val="000000"/>
          <w:szCs w:val="21"/>
          <w:highlight w:val="none"/>
        </w:rPr>
      </w:pPr>
      <w:r>
        <w:rPr>
          <w:color w:val="000000"/>
          <w:szCs w:val="21"/>
          <w:highlight w:val="none"/>
        </w:rPr>
        <w:t xml:space="preserve">注：1.对于某项指标的数据存在证明文件内容不一致的情况，取指标较低的为准，对于可以用量化形式表示的条款，供应商必须明确回答，或以功能描述回答。</w:t>
      </w:r>
      <w:r>
        <w:rPr>
          <w:color w:val="000000"/>
          <w:szCs w:val="21"/>
          <w:highlight w:val="none"/>
        </w:rPr>
      </w:r>
      <w:r/>
    </w:p>
    <w:p>
      <w:pPr>
        <w:pStyle w:val="686"/>
        <w:ind w:firstLine="420"/>
        <w:spacing w:line="400" w:lineRule="exact"/>
        <w:rPr>
          <w:color w:val="000000"/>
          <w:szCs w:val="21"/>
          <w:highlight w:val="none"/>
        </w:rPr>
      </w:pPr>
      <w:r>
        <w:rPr>
          <w:color w:val="000000"/>
          <w:szCs w:val="21"/>
          <w:highlight w:val="none"/>
        </w:rPr>
        <w:t xml:space="preserve">2.作为响应文件重要的组成部分，不应通过简单拷贝采购文件技术要求或简单标注“符合”“满足”。</w:t>
      </w:r>
      <w:r>
        <w:rPr>
          <w:color w:val="000000"/>
          <w:szCs w:val="21"/>
          <w:highlight w:val="none"/>
        </w:rPr>
      </w:r>
      <w:r/>
    </w:p>
    <w:p>
      <w:pPr>
        <w:pStyle w:val="686"/>
        <w:ind w:firstLine="420"/>
        <w:spacing w:line="400" w:lineRule="exact"/>
        <w:rPr>
          <w:color w:val="000000"/>
          <w:szCs w:val="21"/>
          <w:highlight w:val="none"/>
        </w:rPr>
      </w:pPr>
      <w:r>
        <w:rPr>
          <w:color w:val="000000"/>
          <w:szCs w:val="21"/>
          <w:highlight w:val="none"/>
        </w:rPr>
        <w:t xml:space="preserve">3.如供应商无任何偏离，也需在上表中注明并在响应文件中递交此表。</w:t>
      </w:r>
      <w:r>
        <w:rPr>
          <w:color w:val="000000"/>
          <w:szCs w:val="21"/>
          <w:highlight w:val="none"/>
        </w:rPr>
      </w:r>
      <w:r/>
    </w:p>
    <w:p>
      <w:pPr>
        <w:pStyle w:val="686"/>
        <w:ind w:firstLine="420"/>
        <w:spacing w:line="400" w:lineRule="exact"/>
        <w:rPr>
          <w:color w:val="000000"/>
          <w:szCs w:val="21"/>
          <w:highlight w:val="none"/>
        </w:rPr>
      </w:pPr>
      <w:r>
        <w:rPr>
          <w:color w:val="000000"/>
          <w:szCs w:val="21"/>
          <w:highlight w:val="none"/>
        </w:rPr>
        <w:t xml:space="preserve">4.偏离包括正、负偏离，正偏离指供应商的响应高于采购文件要求，负偏离指供应商的响应低于采购文件要求。</w:t>
      </w:r>
      <w:r>
        <w:rPr>
          <w:color w:val="000000"/>
          <w:szCs w:val="21"/>
          <w:highlight w:val="none"/>
        </w:rPr>
      </w:r>
      <w:r/>
    </w:p>
    <w:p>
      <w:pPr>
        <w:pStyle w:val="767"/>
        <w:ind w:firstLine="3780"/>
        <w:rPr>
          <w:rFonts w:ascii="Times New Roman" w:hAnsi="Times New Roman"/>
          <w:color w:val="000000"/>
          <w:sz w:val="21"/>
          <w:szCs w:val="21"/>
          <w:highlight w:val="none"/>
        </w:rPr>
      </w:pPr>
      <w:r>
        <w:rPr>
          <w:rFonts w:ascii="Times New Roman" w:hAnsi="Times New Roman"/>
          <w:color w:val="000000"/>
          <w:sz w:val="21"/>
          <w:szCs w:val="21"/>
          <w:highlight w:val="none"/>
        </w:rPr>
        <w:t xml:space="preserve">投标人名称(</w:t>
      </w:r>
      <w:r>
        <w:rPr>
          <w:rFonts w:ascii="Times New Roman" w:hAnsi="Times New Roman"/>
          <w:color w:val="000000"/>
          <w:highlight w:val="none"/>
        </w:rPr>
        <w:t xml:space="preserve">加盖ca电子公章</w:t>
      </w:r>
      <w:r>
        <w:rPr>
          <w:rFonts w:ascii="Times New Roman" w:hAnsi="Times New Roman"/>
          <w:color w:val="000000"/>
          <w:sz w:val="21"/>
          <w:szCs w:val="21"/>
          <w:highlight w:val="none"/>
        </w:rPr>
        <w:t xml:space="preserve">)：____________</w:t>
      </w:r>
      <w:r>
        <w:rPr>
          <w:rFonts w:ascii="Times New Roman" w:hAnsi="Times New Roman"/>
          <w:color w:val="000000"/>
          <w:sz w:val="21"/>
          <w:szCs w:val="21"/>
          <w:highlight w:val="none"/>
        </w:rPr>
      </w:r>
      <w:r/>
    </w:p>
    <w:p>
      <w:pPr>
        <w:pStyle w:val="767"/>
        <w:ind w:firstLine="3780"/>
        <w:rPr>
          <w:rFonts w:ascii="Times New Roman" w:hAnsi="Times New Roman"/>
          <w:color w:val="000000"/>
          <w:sz w:val="21"/>
          <w:szCs w:val="21"/>
          <w:highlight w:val="none"/>
        </w:rPr>
      </w:pPr>
      <w:r>
        <w:rPr>
          <w:rFonts w:ascii="Times New Roman" w:hAnsi="Times New Roman"/>
          <w:color w:val="000000"/>
          <w:sz w:val="21"/>
          <w:szCs w:val="21"/>
          <w:highlight w:val="none"/>
        </w:rPr>
        <w:t xml:space="preserve">日期：______年____月____日</w:t>
      </w:r>
      <w:r>
        <w:rPr>
          <w:rFonts w:ascii="Times New Roman" w:hAnsi="Times New Roman"/>
          <w:color w:val="000000"/>
          <w:sz w:val="21"/>
          <w:szCs w:val="21"/>
          <w:highlight w:val="none"/>
        </w:rPr>
      </w:r>
      <w:r/>
    </w:p>
    <w:p>
      <w:pPr>
        <w:pStyle w:val="712"/>
        <w:ind w:left="0"/>
        <w:jc w:val="center"/>
        <w:rPr>
          <w:rFonts w:ascii="Times New Roman"/>
          <w:color w:val="000000"/>
          <w:sz w:val="28"/>
          <w:szCs w:val="24"/>
          <w:highlight w:val="none"/>
        </w:rPr>
      </w:pPr>
      <w:r>
        <w:rPr>
          <w:rFonts w:ascii="Times New Roman"/>
          <w:color w:val="000000"/>
          <w:highlight w:val="none"/>
        </w:rPr>
        <w:br w:type="page" w:clear="all"/>
      </w:r>
      <w:r>
        <w:rPr>
          <w:rFonts w:ascii="Times New Roman"/>
          <w:bCs/>
          <w:color w:val="000000"/>
          <w:szCs w:val="24"/>
          <w:highlight w:val="none"/>
        </w:rPr>
        <w:t xml:space="preserve">开标一览表</w:t>
      </w:r>
      <w:r>
        <w:rPr>
          <w:rFonts w:ascii="Times New Roman"/>
          <w:color w:val="000000"/>
          <w:sz w:val="28"/>
          <w:szCs w:val="24"/>
          <w:highlight w:val="none"/>
        </w:rPr>
      </w:r>
      <w:r/>
    </w:p>
    <w:p>
      <w:pPr>
        <w:pStyle w:val="735"/>
        <w:rPr>
          <w:color w:val="000000"/>
          <w:highlight w:val="none"/>
        </w:rPr>
      </w:pPr>
      <w:r>
        <w:rPr>
          <w:color w:val="000000"/>
          <w:highlight w:val="none"/>
        </w:rPr>
        <w:t xml:space="preserve">投标人全称（CA公章）：</w:t>
      </w:r>
      <w:r>
        <w:rPr>
          <w:rStyle w:val="783"/>
          <w:color w:val="000000"/>
          <w:highlight w:val="none"/>
        </w:rPr>
        <w:t xml:space="preserve">供应商名称</w:t>
      </w:r>
      <w:r>
        <w:rPr>
          <w:color w:val="000000"/>
          <w:highlight w:val="none"/>
        </w:rPr>
        <w:t xml:space="preserve"> </w:t>
      </w:r>
      <w:r>
        <w:rPr>
          <w:color w:val="000000"/>
          <w:highlight w:val="none"/>
        </w:rPr>
      </w:r>
      <w:r/>
    </w:p>
    <w:p>
      <w:pPr>
        <w:pStyle w:val="735"/>
        <w:rPr>
          <w:color w:val="000000"/>
          <w:highlight w:val="none"/>
        </w:rPr>
      </w:pPr>
      <w:r>
        <w:rPr>
          <w:color w:val="000000"/>
          <w:highlight w:val="none"/>
        </w:rPr>
        <w:t xml:space="preserve">项目名称：</w:t>
      </w:r>
      <w:r>
        <w:rPr>
          <w:rStyle w:val="783"/>
          <w:color w:val="000000"/>
          <w:highlight w:val="none"/>
        </w:rPr>
        <w:t xml:space="preserve">项目名称</w:t>
      </w:r>
      <w:r>
        <w:rPr>
          <w:color w:val="000000"/>
          <w:highlight w:val="none"/>
        </w:rPr>
        <w:t xml:space="preserve"> </w:t>
      </w:r>
      <w:r>
        <w:rPr>
          <w:color w:val="000000"/>
          <w:highlight w:val="none"/>
        </w:rPr>
      </w:r>
      <w:r/>
    </w:p>
    <w:p>
      <w:pPr>
        <w:pStyle w:val="735"/>
        <w:rPr>
          <w:color w:val="000000"/>
          <w:highlight w:val="none"/>
        </w:rPr>
      </w:pPr>
      <w:r>
        <w:rPr>
          <w:color w:val="000000"/>
          <w:highlight w:val="none"/>
        </w:rPr>
        <w:t xml:space="preserve">项目编号：</w:t>
      </w:r>
      <w:r>
        <w:rPr>
          <w:rStyle w:val="783"/>
          <w:color w:val="000000"/>
          <w:highlight w:val="none"/>
        </w:rPr>
        <w:t xml:space="preserve">项目编号</w:t>
      </w:r>
      <w:r>
        <w:rPr>
          <w:color w:val="000000"/>
          <w:highlight w:val="none"/>
        </w:rPr>
        <w:t xml:space="preserve"> </w:t>
      </w:r>
      <w:r>
        <w:rPr>
          <w:color w:val="000000"/>
          <w:highlight w:val="none"/>
        </w:rPr>
      </w:r>
      <w:r/>
    </w:p>
    <w:p>
      <w:pPr>
        <w:pStyle w:val="735"/>
        <w:rPr>
          <w:color w:val="000000"/>
          <w:highlight w:val="none"/>
        </w:rPr>
      </w:pPr>
      <w:r>
        <w:rPr>
          <w:color w:val="000000"/>
          <w:highlight w:val="none"/>
        </w:rPr>
        <w:t xml:space="preserve">分包号 ：</w:t>
      </w:r>
      <w:r>
        <w:rPr>
          <w:rStyle w:val="783"/>
          <w:color w:val="000000"/>
          <w:highlight w:val="none"/>
        </w:rPr>
        <w:t xml:space="preserve">分包号</w:t>
      </w:r>
      <w:r>
        <w:rPr>
          <w:color w:val="000000"/>
          <w:highlight w:val="none"/>
        </w:rPr>
        <w:t xml:space="preserve"> </w:t>
      </w:r>
      <w:r>
        <w:rPr>
          <w:color w:val="000000"/>
          <w:highlight w:val="none"/>
        </w:rPr>
      </w:r>
      <w:r/>
    </w:p>
    <w:tbl>
      <w:tblPr>
        <w:tblW w:w="4515" w:type="pct"/>
        <w:tblCellSpacing w:w="15"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5" w:type="dxa"/>
          <w:top w:w="15" w:type="dxa"/>
          <w:right w:w="15" w:type="dxa"/>
          <w:bottom w:w="15" w:type="dxa"/>
        </w:tblCellMar>
        <w:tblLook w:val="04A0" w:firstRow="1" w:lastRow="0" w:firstColumn="1" w:lastColumn="0" w:noHBand="0" w:noVBand="1"/>
      </w:tblPr>
      <w:tblGrid>
        <w:gridCol w:w="2870"/>
        <w:gridCol w:w="5122"/>
      </w:tblGrid>
      <w:tr>
        <w:trPr>
          <w:tblCellSpacing w:w="15" w:type="dxa"/>
          <w:trHeight w:val="810"/>
        </w:trPr>
        <w:tc>
          <w:tcPr>
            <w:tcW w:w="1768" w:type="dxa"/>
            <w:vAlign w:val="center"/>
            <w:textDirection w:val="lrTb"/>
            <w:noWrap w:val="false"/>
          </w:tcPr>
          <w:p>
            <w:pPr>
              <w:pStyle w:val="686"/>
              <w:rPr>
                <w:color w:val="000000"/>
                <w:highlight w:val="none"/>
              </w:rPr>
            </w:pPr>
            <w:r>
              <w:rPr>
                <w:color w:val="000000"/>
                <w:highlight w:val="none"/>
              </w:rPr>
              <w:t xml:space="preserve">投标货物名称</w:t>
            </w:r>
            <w:r>
              <w:rPr>
                <w:color w:val="000000"/>
                <w:highlight w:val="none"/>
              </w:rPr>
            </w:r>
            <w:r/>
          </w:p>
        </w:tc>
        <w:tc>
          <w:tcPr>
            <w:tcW w:w="3176" w:type="dxa"/>
            <w:vAlign w:val="center"/>
            <w:textDirection w:val="lrTb"/>
            <w:noWrap w:val="false"/>
          </w:tcPr>
          <w:p>
            <w:pPr>
              <w:pStyle w:val="735"/>
              <w:jc w:val="center"/>
              <w:rPr>
                <w:color w:val="000000"/>
                <w:highlight w:val="none"/>
              </w:rPr>
            </w:pPr>
            <w:r>
              <w:rPr>
                <w:color w:val="000000"/>
                <w:highlight w:val="none"/>
              </w:rPr>
              <w:t xml:space="preserve">总价（小写）</w:t>
            </w:r>
            <w:r>
              <w:rPr>
                <w:color w:val="000000"/>
                <w:highlight w:val="none"/>
              </w:rPr>
            </w:r>
            <w:r/>
          </w:p>
        </w:tc>
      </w:tr>
      <w:tr>
        <w:trPr>
          <w:tblCellSpacing w:w="15" w:type="dxa"/>
          <w:trHeight w:val="825"/>
        </w:trPr>
        <w:tc>
          <w:tcPr>
            <w:tcW w:w="1768" w:type="dxa"/>
            <w:vAlign w:val="center"/>
            <w:textDirection w:val="lrTb"/>
            <w:noWrap w:val="false"/>
          </w:tcPr>
          <w:p>
            <w:pPr>
              <w:pStyle w:val="735"/>
              <w:rPr>
                <w:color w:val="000000"/>
                <w:highlight w:val="none"/>
              </w:rPr>
            </w:pPr>
            <w:r>
              <w:rPr>
                <w:rStyle w:val="783"/>
                <w:color w:val="000000"/>
                <w:highlight w:val="none"/>
              </w:rPr>
              <w:t xml:space="preserve">投标产品名称</w:t>
            </w:r>
            <w:r>
              <w:rPr>
                <w:color w:val="000000"/>
                <w:highlight w:val="none"/>
              </w:rPr>
              <w:t xml:space="preserve"> </w:t>
            </w:r>
            <w:r>
              <w:rPr>
                <w:color w:val="000000"/>
                <w:highlight w:val="none"/>
              </w:rPr>
            </w:r>
            <w:r/>
          </w:p>
        </w:tc>
        <w:tc>
          <w:tcPr>
            <w:tcW w:w="3176" w:type="dxa"/>
            <w:vAlign w:val="center"/>
            <w:textDirection w:val="lrTb"/>
            <w:noWrap w:val="false"/>
          </w:tcPr>
          <w:p>
            <w:pPr>
              <w:pStyle w:val="735"/>
              <w:rPr>
                <w:color w:val="000000"/>
                <w:highlight w:val="none"/>
              </w:rPr>
            </w:pPr>
            <w:r>
              <w:rPr>
                <w:color w:val="000000"/>
                <w:highlight w:val="none"/>
              </w:rPr>
              <w:t xml:space="preserve">       元</w:t>
            </w:r>
            <w:r>
              <w:rPr>
                <w:color w:val="000000"/>
                <w:highlight w:val="none"/>
              </w:rPr>
            </w:r>
            <w:r/>
          </w:p>
        </w:tc>
      </w:tr>
    </w:tbl>
    <w:p>
      <w:pPr>
        <w:pStyle w:val="741"/>
        <w:rPr>
          <w:color w:val="000000"/>
          <w:highlight w:val="none"/>
        </w:rPr>
      </w:pPr>
      <w:r>
        <w:rPr>
          <w:bCs/>
          <w:color w:val="000000"/>
          <w:highlight w:val="none"/>
        </w:rPr>
        <w:t xml:space="preserve">______年</w:t>
      </w:r>
      <w:r>
        <w:rPr>
          <w:bCs/>
          <w:color w:val="000000"/>
          <w:highlight w:val="none"/>
          <w:u w:val="single"/>
        </w:rPr>
        <w:t xml:space="preserve">    </w:t>
      </w:r>
      <w:r>
        <w:rPr>
          <w:bCs/>
          <w:color w:val="000000"/>
          <w:highlight w:val="none"/>
        </w:rPr>
        <w:t xml:space="preserve">月</w:t>
      </w:r>
      <w:r>
        <w:rPr>
          <w:bCs/>
          <w:color w:val="000000"/>
          <w:highlight w:val="none"/>
          <w:u w:val="single"/>
        </w:rPr>
        <w:t xml:space="preserve">    </w:t>
      </w:r>
      <w:r>
        <w:rPr>
          <w:bCs/>
          <w:color w:val="000000"/>
          <w:highlight w:val="none"/>
        </w:rPr>
        <w:t xml:space="preserve">日</w:t>
      </w:r>
      <w:r>
        <w:rPr>
          <w:color w:val="000000"/>
          <w:highlight w:val="none"/>
        </w:rPr>
      </w:r>
      <w:r/>
    </w:p>
    <w:p>
      <w:pPr>
        <w:pStyle w:val="741"/>
        <w:jc w:val="center"/>
        <w:rPr>
          <w:color w:val="000000"/>
          <w:highlight w:val="none"/>
        </w:rPr>
      </w:pPr>
      <w:r>
        <w:rPr>
          <w:bCs/>
          <w:color w:val="000000"/>
          <w:highlight w:val="none"/>
        </w:rPr>
        <w:br w:type="page" w:clear="all"/>
      </w:r>
      <w:r>
        <w:rPr>
          <w:b/>
          <w:bCs/>
          <w:color w:val="000000"/>
          <w:highlight w:val="none"/>
          <w:shd w:val="clear" w:color="auto" w:fill="ffffff"/>
        </w:rPr>
        <w:t xml:space="preserve">招标文件要求的其它实质性资格资信证明文件</w:t>
      </w:r>
      <w:r>
        <w:rPr>
          <w:b/>
          <w:bCs/>
          <w:color w:val="000000"/>
          <w:sz w:val="32"/>
          <w:szCs w:val="40"/>
          <w:highlight w:val="none"/>
        </w:rPr>
        <w:t xml:space="preserve">其他部分</w:t>
      </w:r>
      <w:r>
        <w:rPr>
          <w:color w:val="000000"/>
          <w:highlight w:val="none"/>
        </w:rPr>
      </w:r>
      <w:r/>
    </w:p>
    <w:p>
      <w:pPr>
        <w:pStyle w:val="736"/>
        <w:spacing w:before="0"/>
        <w:rPr>
          <w:rFonts w:ascii="Times New Roman" w:hAnsi="Times New Roman"/>
          <w:color w:val="000000"/>
          <w:highlight w:val="none"/>
        </w:rPr>
      </w:pPr>
      <w:r/>
      <w:bookmarkStart w:id="304" w:name="_Toc104560921"/>
      <w:r/>
      <w:bookmarkStart w:id="305" w:name="_Toc107246304"/>
      <w:r/>
      <w:bookmarkStart w:id="306" w:name="_Toc103848604"/>
      <w:r/>
      <w:bookmarkStart w:id="307" w:name="_Toc104560919"/>
      <w:r/>
      <w:bookmarkStart w:id="308" w:name="_Toc103848602"/>
      <w:r/>
      <w:bookmarkStart w:id="309" w:name="_Toc107246302"/>
      <w:r>
        <w:rPr>
          <w:rFonts w:ascii="Times New Roman" w:hAnsi="Times New Roman"/>
          <w:bCs w:val="0"/>
          <w:color w:val="000000"/>
          <w:sz w:val="24"/>
          <w:szCs w:val="24"/>
          <w:highlight w:val="none"/>
        </w:rPr>
        <w:t xml:space="preserve">投标标的物符合招标文件规定的证明文件</w:t>
      </w:r>
      <w:bookmarkEnd w:id="304"/>
      <w:r/>
      <w:bookmarkEnd w:id="305"/>
      <w:r/>
      <w:bookmarkEnd w:id="306"/>
      <w:r>
        <w:rPr>
          <w:rFonts w:ascii="Times New Roman" w:hAnsi="Times New Roman"/>
          <w:color w:val="000000"/>
          <w:highlight w:val="none"/>
        </w:rPr>
      </w:r>
      <w:r/>
    </w:p>
    <w:p>
      <w:pPr>
        <w:pStyle w:val="767"/>
        <w:ind w:firstLine="0"/>
        <w:rPr>
          <w:rFonts w:ascii="Times New Roman" w:hAnsi="Times New Roman"/>
          <w:b/>
          <w:color w:val="000000"/>
          <w:sz w:val="21"/>
          <w:szCs w:val="21"/>
          <w:highlight w:val="none"/>
        </w:rPr>
      </w:pPr>
      <w:r>
        <w:rPr>
          <w:rFonts w:ascii="Times New Roman" w:hAnsi="Times New Roman"/>
          <w:b/>
          <w:color w:val="000000"/>
          <w:sz w:val="21"/>
          <w:szCs w:val="21"/>
          <w:highlight w:val="none"/>
        </w:rPr>
        <w:t xml:space="preserve">注：提供第二章</w:t>
      </w:r>
      <w:r>
        <w:rPr>
          <w:rFonts w:ascii="Times New Roman" w:hAnsi="Times New Roman"/>
          <w:b/>
          <w:bCs/>
          <w:color w:val="000000"/>
          <w:szCs w:val="21"/>
          <w:highlight w:val="none"/>
        </w:rPr>
        <w:t xml:space="preserve">“</w:t>
      </w:r>
      <w:r>
        <w:rPr>
          <w:rFonts w:ascii="Times New Roman" w:hAnsi="Times New Roman"/>
          <w:b/>
          <w:color w:val="000000"/>
          <w:sz w:val="21"/>
          <w:szCs w:val="21"/>
          <w:highlight w:val="none"/>
        </w:rPr>
        <w:t xml:space="preserve">投标人须知</w:t>
      </w:r>
      <w:r>
        <w:rPr>
          <w:rFonts w:ascii="Times New Roman" w:hAnsi="Times New Roman"/>
          <w:b/>
          <w:bCs/>
          <w:color w:val="000000"/>
          <w:highlight w:val="none"/>
        </w:rPr>
        <w:t xml:space="preserve">”</w:t>
      </w:r>
      <w:r>
        <w:rPr>
          <w:rFonts w:ascii="Times New Roman" w:hAnsi="Times New Roman"/>
          <w:b/>
          <w:color w:val="000000"/>
          <w:sz w:val="21"/>
          <w:szCs w:val="21"/>
          <w:highlight w:val="none"/>
        </w:rPr>
        <w:t xml:space="preserve">和第四章</w:t>
      </w:r>
      <w:r>
        <w:rPr>
          <w:rFonts w:ascii="Times New Roman" w:hAnsi="Times New Roman"/>
          <w:b/>
          <w:bCs/>
          <w:color w:val="000000"/>
          <w:szCs w:val="21"/>
          <w:highlight w:val="none"/>
        </w:rPr>
        <w:t xml:space="preserve">“</w:t>
      </w:r>
      <w:r>
        <w:rPr>
          <w:rFonts w:ascii="Times New Roman" w:hAnsi="Times New Roman"/>
          <w:b/>
          <w:color w:val="000000"/>
          <w:sz w:val="21"/>
          <w:szCs w:val="21"/>
          <w:highlight w:val="none"/>
        </w:rPr>
        <w:t xml:space="preserve">采购需求</w:t>
      </w:r>
      <w:r>
        <w:rPr>
          <w:rFonts w:ascii="Times New Roman" w:hAnsi="Times New Roman"/>
          <w:b/>
          <w:bCs/>
          <w:color w:val="000000"/>
          <w:highlight w:val="none"/>
        </w:rPr>
        <w:t xml:space="preserve">”</w:t>
      </w:r>
      <w:r>
        <w:rPr>
          <w:rFonts w:ascii="Times New Roman" w:hAnsi="Times New Roman"/>
          <w:b/>
          <w:color w:val="000000"/>
          <w:sz w:val="21"/>
          <w:szCs w:val="21"/>
          <w:highlight w:val="none"/>
        </w:rPr>
        <w:t xml:space="preserve">规定(包括投标货物的强制性认证、注册等)的证明材料复印件。</w:t>
      </w:r>
      <w:r>
        <w:rPr>
          <w:rFonts w:ascii="Times New Roman" w:hAnsi="Times New Roman"/>
          <w:b/>
          <w:color w:val="000000"/>
          <w:sz w:val="21"/>
          <w:szCs w:val="21"/>
          <w:highlight w:val="none"/>
        </w:rPr>
      </w:r>
      <w:r/>
    </w:p>
    <w:p>
      <w:pPr>
        <w:pStyle w:val="736"/>
        <w:jc w:val="both"/>
        <w:spacing w:before="0"/>
        <w:rPr>
          <w:rFonts w:ascii="Times New Roman" w:hAnsi="Times New Roman"/>
          <w:color w:val="000000"/>
          <w:highlight w:val="none"/>
        </w:rPr>
      </w:pPr>
      <w:r/>
      <w:bookmarkEnd w:id="307"/>
      <w:r/>
      <w:bookmarkEnd w:id="308"/>
      <w:r/>
      <w:bookmarkEnd w:id="309"/>
      <w:r/>
      <w:bookmarkStart w:id="310" w:name="_Hlk180967062"/>
      <w:r>
        <w:rPr>
          <w:rFonts w:ascii="Times New Roman" w:hAnsi="Times New Roman"/>
          <w:color w:val="000000"/>
          <w:highlight w:val="none"/>
        </w:rPr>
        <w:br w:type="page" w:clear="all"/>
      </w:r>
      <w:r>
        <w:rPr>
          <w:rFonts w:ascii="Times New Roman" w:hAnsi="Times New Roman"/>
          <w:color w:val="000000"/>
          <w:highlight w:val="none"/>
        </w:rPr>
      </w:r>
      <w:r/>
    </w:p>
    <w:p>
      <w:pPr>
        <w:pStyle w:val="736"/>
        <w:spacing w:before="0"/>
        <w:rPr>
          <w:rFonts w:ascii="Times New Roman" w:hAnsi="Times New Roman"/>
          <w:bCs w:val="0"/>
          <w:color w:val="000000"/>
          <w:sz w:val="24"/>
          <w:szCs w:val="24"/>
          <w:highlight w:val="none"/>
        </w:rPr>
      </w:pPr>
      <w:r/>
      <w:bookmarkEnd w:id="310"/>
      <w:r>
        <w:rPr>
          <w:rFonts w:ascii="Times New Roman" w:hAnsi="Times New Roman"/>
          <w:bCs w:val="0"/>
          <w:color w:val="000000"/>
          <w:sz w:val="24"/>
          <w:szCs w:val="24"/>
          <w:highlight w:val="none"/>
        </w:rPr>
        <w:t xml:space="preserve">拟任执行管理及人员配置情况</w:t>
      </w:r>
      <w:r>
        <w:rPr>
          <w:rFonts w:ascii="Times New Roman" w:hAnsi="Times New Roman"/>
          <w:bCs w:val="0"/>
          <w:color w:val="000000"/>
          <w:sz w:val="24"/>
          <w:szCs w:val="24"/>
          <w:highlight w:val="none"/>
        </w:rPr>
      </w:r>
      <w:r/>
    </w:p>
    <w:p>
      <w:pPr>
        <w:pStyle w:val="689"/>
        <w:ind w:left="720" w:hanging="720"/>
        <w:jc w:val="center"/>
        <w:spacing w:line="400" w:lineRule="exact"/>
        <w:rPr>
          <w:color w:val="000000"/>
          <w:sz w:val="24"/>
          <w:szCs w:val="24"/>
          <w:highlight w:val="none"/>
        </w:rPr>
      </w:pPr>
      <w:r>
        <w:rPr>
          <w:color w:val="000000"/>
          <w:sz w:val="24"/>
          <w:szCs w:val="24"/>
          <w:highlight w:val="none"/>
        </w:rPr>
        <w:t xml:space="preserve">项目负责人情况</w:t>
      </w:r>
      <w:r>
        <w:rPr>
          <w:color w:val="000000"/>
          <w:sz w:val="24"/>
          <w:szCs w:val="24"/>
          <w:highlight w:val="none"/>
        </w:rPr>
      </w:r>
      <w:r/>
    </w:p>
    <w:tbl>
      <w:tblPr>
        <w:tblW w:w="9616" w:type="dxa"/>
        <w:jc w:val="center"/>
        <w:tblInd w:w="-2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1094"/>
        <w:gridCol w:w="1667"/>
        <w:gridCol w:w="1727"/>
        <w:gridCol w:w="1294"/>
        <w:gridCol w:w="2447"/>
        <w:gridCol w:w="1387"/>
      </w:tblGrid>
      <w:tr>
        <w:trPr>
          <w:cantSplit/>
          <w:trHeight w:val="604"/>
        </w:trPr>
        <w:tc>
          <w:tcPr>
            <w:tcW w:w="1094" w:type="dxa"/>
            <w:vAlign w:val="center"/>
            <w:textDirection w:val="lrTb"/>
            <w:noWrap w:val="false"/>
          </w:tcPr>
          <w:p>
            <w:pPr>
              <w:pStyle w:val="686"/>
              <w:jc w:val="center"/>
              <w:spacing w:line="400" w:lineRule="exact"/>
              <w:rPr>
                <w:color w:val="000000"/>
                <w:szCs w:val="21"/>
                <w:highlight w:val="none"/>
              </w:rPr>
            </w:pPr>
            <w:r>
              <w:rPr>
                <w:color w:val="000000"/>
                <w:szCs w:val="21"/>
                <w:highlight w:val="none"/>
              </w:rPr>
              <w:t xml:space="preserve">姓名</w:t>
            </w:r>
            <w:r>
              <w:rPr>
                <w:color w:val="000000"/>
                <w:szCs w:val="21"/>
                <w:highlight w:val="none"/>
              </w:rPr>
            </w:r>
            <w:r/>
          </w:p>
        </w:tc>
        <w:tc>
          <w:tcPr>
            <w:tcW w:w="1667" w:type="dxa"/>
            <w:vAlign w:val="center"/>
            <w:textDirection w:val="lrTb"/>
            <w:noWrap w:val="false"/>
          </w:tcPr>
          <w:p>
            <w:pPr>
              <w:pStyle w:val="686"/>
              <w:jc w:val="center"/>
              <w:spacing w:line="400" w:lineRule="exact"/>
              <w:rPr>
                <w:color w:val="000000"/>
                <w:szCs w:val="21"/>
                <w:highlight w:val="none"/>
              </w:rPr>
            </w:pPr>
            <w:r>
              <w:rPr>
                <w:color w:val="000000"/>
                <w:szCs w:val="21"/>
                <w:highlight w:val="none"/>
              </w:rPr>
            </w:r>
            <w:r/>
          </w:p>
        </w:tc>
        <w:tc>
          <w:tcPr>
            <w:tcW w:w="1727" w:type="dxa"/>
            <w:vAlign w:val="center"/>
            <w:textDirection w:val="lrTb"/>
            <w:noWrap w:val="false"/>
          </w:tcPr>
          <w:p>
            <w:pPr>
              <w:pStyle w:val="686"/>
              <w:jc w:val="center"/>
              <w:spacing w:line="400" w:lineRule="exact"/>
              <w:rPr>
                <w:color w:val="000000"/>
                <w:szCs w:val="21"/>
                <w:highlight w:val="none"/>
              </w:rPr>
            </w:pPr>
            <w:r>
              <w:rPr>
                <w:color w:val="000000"/>
                <w:szCs w:val="21"/>
                <w:highlight w:val="none"/>
              </w:rPr>
              <w:t xml:space="preserve">年龄</w:t>
            </w:r>
            <w:r>
              <w:rPr>
                <w:color w:val="000000"/>
                <w:szCs w:val="21"/>
                <w:highlight w:val="none"/>
              </w:rPr>
            </w:r>
            <w:r/>
          </w:p>
        </w:tc>
        <w:tc>
          <w:tcPr>
            <w:tcW w:w="1294" w:type="dxa"/>
            <w:vAlign w:val="center"/>
            <w:textDirection w:val="lrTb"/>
            <w:noWrap w:val="false"/>
          </w:tcPr>
          <w:p>
            <w:pPr>
              <w:pStyle w:val="686"/>
              <w:jc w:val="center"/>
              <w:spacing w:line="400" w:lineRule="exact"/>
              <w:rPr>
                <w:color w:val="000000"/>
                <w:szCs w:val="21"/>
                <w:highlight w:val="none"/>
              </w:rPr>
            </w:pPr>
            <w:r>
              <w:rPr>
                <w:color w:val="000000"/>
                <w:szCs w:val="21"/>
                <w:highlight w:val="none"/>
              </w:rPr>
            </w:r>
            <w:r/>
          </w:p>
        </w:tc>
        <w:tc>
          <w:tcPr>
            <w:tcW w:w="2447" w:type="dxa"/>
            <w:vAlign w:val="center"/>
            <w:textDirection w:val="lrTb"/>
            <w:noWrap w:val="false"/>
          </w:tcPr>
          <w:p>
            <w:pPr>
              <w:pStyle w:val="686"/>
              <w:ind w:left="57"/>
              <w:jc w:val="center"/>
              <w:spacing w:line="400" w:lineRule="exact"/>
              <w:rPr>
                <w:color w:val="000000"/>
                <w:szCs w:val="21"/>
                <w:highlight w:val="none"/>
              </w:rPr>
            </w:pPr>
            <w:r>
              <w:rPr>
                <w:color w:val="000000"/>
                <w:szCs w:val="21"/>
                <w:highlight w:val="none"/>
              </w:rPr>
              <w:t xml:space="preserve">专业</w:t>
            </w:r>
            <w:r>
              <w:rPr>
                <w:color w:val="000000"/>
                <w:szCs w:val="21"/>
                <w:highlight w:val="none"/>
              </w:rPr>
            </w:r>
            <w:r/>
          </w:p>
        </w:tc>
        <w:tc>
          <w:tcPr>
            <w:tcW w:w="1385" w:type="dxa"/>
            <w:vAlign w:val="center"/>
            <w:textDirection w:val="lrTb"/>
            <w:noWrap w:val="false"/>
          </w:tcPr>
          <w:p>
            <w:pPr>
              <w:pStyle w:val="686"/>
              <w:jc w:val="center"/>
              <w:spacing w:line="400" w:lineRule="exact"/>
              <w:rPr>
                <w:color w:val="000000"/>
                <w:szCs w:val="21"/>
                <w:highlight w:val="none"/>
              </w:rPr>
            </w:pPr>
            <w:r>
              <w:rPr>
                <w:color w:val="000000"/>
                <w:szCs w:val="21"/>
                <w:highlight w:val="none"/>
              </w:rPr>
            </w:r>
            <w:r/>
          </w:p>
        </w:tc>
      </w:tr>
      <w:tr>
        <w:trPr>
          <w:cantSplit/>
          <w:trHeight w:val="660"/>
        </w:trPr>
        <w:tc>
          <w:tcPr>
            <w:tcW w:w="1094" w:type="dxa"/>
            <w:vAlign w:val="center"/>
            <w:textDirection w:val="lrTb"/>
            <w:noWrap w:val="false"/>
          </w:tcPr>
          <w:p>
            <w:pPr>
              <w:pStyle w:val="686"/>
              <w:jc w:val="center"/>
              <w:spacing w:line="400" w:lineRule="exact"/>
              <w:rPr>
                <w:color w:val="000000"/>
                <w:szCs w:val="21"/>
                <w:highlight w:val="none"/>
              </w:rPr>
            </w:pPr>
            <w:r>
              <w:rPr>
                <w:color w:val="000000"/>
                <w:szCs w:val="21"/>
                <w:highlight w:val="none"/>
              </w:rPr>
              <w:t xml:space="preserve">学历</w:t>
            </w:r>
            <w:r>
              <w:rPr>
                <w:color w:val="000000"/>
                <w:szCs w:val="21"/>
                <w:highlight w:val="none"/>
              </w:rPr>
            </w:r>
            <w:r/>
          </w:p>
        </w:tc>
        <w:tc>
          <w:tcPr>
            <w:tcW w:w="1667" w:type="dxa"/>
            <w:vAlign w:val="center"/>
            <w:textDirection w:val="lrTb"/>
            <w:noWrap w:val="false"/>
          </w:tcPr>
          <w:p>
            <w:pPr>
              <w:pStyle w:val="686"/>
              <w:jc w:val="center"/>
              <w:spacing w:line="400" w:lineRule="exact"/>
              <w:rPr>
                <w:color w:val="000000"/>
                <w:szCs w:val="21"/>
                <w:highlight w:val="none"/>
              </w:rPr>
            </w:pPr>
            <w:r>
              <w:rPr>
                <w:color w:val="000000"/>
                <w:szCs w:val="21"/>
                <w:highlight w:val="none"/>
              </w:rPr>
            </w:r>
            <w:r/>
          </w:p>
        </w:tc>
        <w:tc>
          <w:tcPr>
            <w:tcW w:w="1727" w:type="dxa"/>
            <w:vAlign w:val="center"/>
            <w:textDirection w:val="lrTb"/>
            <w:noWrap w:val="false"/>
          </w:tcPr>
          <w:p>
            <w:pPr>
              <w:pStyle w:val="686"/>
              <w:jc w:val="center"/>
              <w:spacing w:line="400" w:lineRule="exact"/>
              <w:rPr>
                <w:color w:val="000000"/>
                <w:szCs w:val="21"/>
                <w:highlight w:val="none"/>
              </w:rPr>
            </w:pPr>
            <w:r>
              <w:rPr>
                <w:color w:val="000000"/>
                <w:szCs w:val="21"/>
                <w:highlight w:val="none"/>
              </w:rPr>
              <w:t xml:space="preserve">职务</w:t>
            </w:r>
            <w:r>
              <w:rPr>
                <w:color w:val="000000"/>
                <w:szCs w:val="21"/>
                <w:highlight w:val="none"/>
              </w:rPr>
            </w:r>
            <w:r/>
          </w:p>
        </w:tc>
        <w:tc>
          <w:tcPr>
            <w:tcW w:w="1294" w:type="dxa"/>
            <w:vAlign w:val="center"/>
            <w:textDirection w:val="lrTb"/>
            <w:noWrap w:val="false"/>
          </w:tcPr>
          <w:p>
            <w:pPr>
              <w:pStyle w:val="686"/>
              <w:jc w:val="center"/>
              <w:spacing w:line="400" w:lineRule="exact"/>
              <w:rPr>
                <w:color w:val="000000"/>
                <w:szCs w:val="21"/>
                <w:highlight w:val="none"/>
              </w:rPr>
            </w:pPr>
            <w:r>
              <w:rPr>
                <w:color w:val="000000"/>
                <w:szCs w:val="21"/>
                <w:highlight w:val="none"/>
              </w:rPr>
            </w:r>
            <w:r/>
          </w:p>
        </w:tc>
        <w:tc>
          <w:tcPr>
            <w:tcW w:w="2447" w:type="dxa"/>
            <w:vAlign w:val="center"/>
            <w:textDirection w:val="lrTb"/>
            <w:noWrap w:val="false"/>
          </w:tcPr>
          <w:p>
            <w:pPr>
              <w:pStyle w:val="686"/>
              <w:jc w:val="center"/>
              <w:spacing w:line="400" w:lineRule="exact"/>
              <w:widowControl/>
              <w:rPr>
                <w:color w:val="000000"/>
                <w:szCs w:val="21"/>
                <w:highlight w:val="none"/>
              </w:rPr>
            </w:pPr>
            <w:r>
              <w:rPr>
                <w:color w:val="000000"/>
                <w:szCs w:val="21"/>
                <w:highlight w:val="none"/>
              </w:rPr>
              <w:t xml:space="preserve">执业资格</w:t>
            </w:r>
            <w:r>
              <w:rPr>
                <w:color w:val="000000"/>
                <w:szCs w:val="21"/>
                <w:highlight w:val="none"/>
              </w:rPr>
            </w:r>
            <w:r/>
          </w:p>
        </w:tc>
        <w:tc>
          <w:tcPr>
            <w:tcW w:w="1385" w:type="dxa"/>
            <w:vAlign w:val="center"/>
            <w:textDirection w:val="lrTb"/>
            <w:noWrap w:val="false"/>
          </w:tcPr>
          <w:p>
            <w:pPr>
              <w:pStyle w:val="686"/>
              <w:jc w:val="center"/>
              <w:spacing w:line="400" w:lineRule="exact"/>
              <w:rPr>
                <w:color w:val="000000"/>
                <w:szCs w:val="21"/>
                <w:highlight w:val="none"/>
              </w:rPr>
            </w:pPr>
            <w:r>
              <w:rPr>
                <w:color w:val="000000"/>
                <w:szCs w:val="21"/>
                <w:highlight w:val="none"/>
              </w:rPr>
            </w:r>
            <w:r/>
          </w:p>
        </w:tc>
      </w:tr>
      <w:tr>
        <w:trPr>
          <w:cantSplit/>
          <w:trHeight w:val="660"/>
        </w:trPr>
        <w:tc>
          <w:tcPr>
            <w:tcW w:w="1094" w:type="dxa"/>
            <w:vAlign w:val="center"/>
            <w:textDirection w:val="lrTb"/>
            <w:noWrap w:val="false"/>
          </w:tcPr>
          <w:p>
            <w:pPr>
              <w:pStyle w:val="686"/>
              <w:jc w:val="center"/>
              <w:spacing w:line="400" w:lineRule="exact"/>
              <w:rPr>
                <w:color w:val="000000"/>
                <w:szCs w:val="21"/>
                <w:highlight w:val="none"/>
              </w:rPr>
            </w:pPr>
            <w:r>
              <w:rPr>
                <w:color w:val="000000"/>
                <w:szCs w:val="21"/>
                <w:highlight w:val="none"/>
              </w:rPr>
              <w:t xml:space="preserve">拟任职</w:t>
            </w:r>
            <w:r>
              <w:rPr>
                <w:color w:val="000000"/>
                <w:szCs w:val="21"/>
                <w:highlight w:val="none"/>
              </w:rPr>
            </w:r>
            <w:r/>
          </w:p>
        </w:tc>
        <w:tc>
          <w:tcPr>
            <w:tcW w:w="1667" w:type="dxa"/>
            <w:vAlign w:val="center"/>
            <w:textDirection w:val="lrTb"/>
            <w:noWrap w:val="false"/>
          </w:tcPr>
          <w:p>
            <w:pPr>
              <w:pStyle w:val="686"/>
              <w:jc w:val="center"/>
              <w:spacing w:line="400" w:lineRule="exact"/>
              <w:rPr>
                <w:color w:val="000000"/>
                <w:szCs w:val="21"/>
                <w:highlight w:val="none"/>
              </w:rPr>
            </w:pPr>
            <w:r>
              <w:rPr>
                <w:color w:val="000000"/>
                <w:szCs w:val="21"/>
                <w:highlight w:val="none"/>
              </w:rPr>
            </w:r>
            <w:r/>
          </w:p>
        </w:tc>
        <w:tc>
          <w:tcPr>
            <w:tcW w:w="1727" w:type="dxa"/>
            <w:vAlign w:val="center"/>
            <w:textDirection w:val="lrTb"/>
            <w:noWrap w:val="false"/>
          </w:tcPr>
          <w:p>
            <w:pPr>
              <w:pStyle w:val="686"/>
              <w:ind w:firstLine="105"/>
              <w:jc w:val="center"/>
              <w:spacing w:line="400" w:lineRule="exact"/>
              <w:rPr>
                <w:color w:val="000000"/>
                <w:szCs w:val="21"/>
                <w:highlight w:val="none"/>
              </w:rPr>
            </w:pPr>
            <w:r>
              <w:rPr>
                <w:color w:val="000000"/>
                <w:szCs w:val="21"/>
                <w:highlight w:val="none"/>
              </w:rPr>
              <w:t xml:space="preserve">相关工作年限</w:t>
            </w:r>
            <w:r>
              <w:rPr>
                <w:color w:val="000000"/>
                <w:szCs w:val="21"/>
                <w:highlight w:val="none"/>
              </w:rPr>
            </w:r>
            <w:r/>
          </w:p>
        </w:tc>
        <w:tc>
          <w:tcPr>
            <w:tcW w:w="1294" w:type="dxa"/>
            <w:vAlign w:val="center"/>
            <w:textDirection w:val="lrTb"/>
            <w:noWrap w:val="false"/>
          </w:tcPr>
          <w:p>
            <w:pPr>
              <w:pStyle w:val="686"/>
              <w:jc w:val="center"/>
              <w:spacing w:line="400" w:lineRule="exact"/>
              <w:rPr>
                <w:color w:val="000000"/>
                <w:szCs w:val="21"/>
                <w:highlight w:val="none"/>
              </w:rPr>
            </w:pPr>
            <w:r>
              <w:rPr>
                <w:color w:val="000000"/>
                <w:szCs w:val="21"/>
                <w:highlight w:val="none"/>
              </w:rPr>
            </w:r>
            <w:r/>
          </w:p>
        </w:tc>
        <w:tc>
          <w:tcPr>
            <w:tcW w:w="2447" w:type="dxa"/>
            <w:vAlign w:val="center"/>
            <w:textDirection w:val="lrTb"/>
            <w:noWrap w:val="false"/>
          </w:tcPr>
          <w:p>
            <w:pPr>
              <w:pStyle w:val="686"/>
              <w:jc w:val="center"/>
              <w:spacing w:line="400" w:lineRule="exact"/>
              <w:rPr>
                <w:color w:val="000000"/>
                <w:szCs w:val="21"/>
                <w:highlight w:val="none"/>
              </w:rPr>
            </w:pPr>
            <w:r>
              <w:rPr>
                <w:color w:val="000000"/>
                <w:szCs w:val="21"/>
                <w:highlight w:val="none"/>
              </w:rPr>
              <w:t xml:space="preserve">在本单位工作年限</w:t>
            </w:r>
            <w:r>
              <w:rPr>
                <w:color w:val="000000"/>
                <w:szCs w:val="21"/>
                <w:highlight w:val="none"/>
              </w:rPr>
            </w:r>
            <w:r/>
          </w:p>
        </w:tc>
        <w:tc>
          <w:tcPr>
            <w:tcW w:w="1385" w:type="dxa"/>
            <w:vAlign w:val="center"/>
            <w:textDirection w:val="lrTb"/>
            <w:noWrap w:val="false"/>
          </w:tcPr>
          <w:p>
            <w:pPr>
              <w:pStyle w:val="686"/>
              <w:jc w:val="center"/>
              <w:spacing w:line="400" w:lineRule="exact"/>
              <w:rPr>
                <w:color w:val="000000"/>
                <w:szCs w:val="21"/>
                <w:highlight w:val="none"/>
              </w:rPr>
            </w:pPr>
            <w:r>
              <w:rPr>
                <w:color w:val="000000"/>
                <w:szCs w:val="21"/>
                <w:highlight w:val="none"/>
              </w:rPr>
            </w:r>
            <w:r/>
          </w:p>
        </w:tc>
      </w:tr>
      <w:tr>
        <w:trPr>
          <w:cantSplit/>
          <w:trHeight w:val="665"/>
        </w:trPr>
        <w:tc>
          <w:tcPr>
            <w:gridSpan w:val="6"/>
            <w:tcW w:w="9616" w:type="dxa"/>
            <w:vAlign w:val="top"/>
            <w:textDirection w:val="lrTb"/>
            <w:noWrap w:val="false"/>
          </w:tcPr>
          <w:p>
            <w:pPr>
              <w:pStyle w:val="686"/>
              <w:spacing w:line="400" w:lineRule="exact"/>
              <w:rPr>
                <w:color w:val="000000"/>
                <w:szCs w:val="21"/>
                <w:highlight w:val="none"/>
              </w:rPr>
            </w:pPr>
            <w:r>
              <w:rPr>
                <w:color w:val="000000"/>
                <w:szCs w:val="21"/>
                <w:highlight w:val="none"/>
              </w:rPr>
            </w:r>
            <w:r/>
          </w:p>
          <w:p>
            <w:pPr>
              <w:pStyle w:val="686"/>
              <w:spacing w:line="400" w:lineRule="exact"/>
              <w:rPr>
                <w:color w:val="000000"/>
                <w:szCs w:val="21"/>
                <w:highlight w:val="none"/>
              </w:rPr>
            </w:pPr>
            <w:r>
              <w:rPr>
                <w:color w:val="000000"/>
                <w:szCs w:val="21"/>
                <w:highlight w:val="none"/>
              </w:rPr>
            </w:r>
            <w:r/>
          </w:p>
          <w:p>
            <w:pPr>
              <w:pStyle w:val="686"/>
              <w:spacing w:line="400" w:lineRule="exact"/>
              <w:rPr>
                <w:color w:val="000000"/>
                <w:szCs w:val="21"/>
                <w:highlight w:val="none"/>
              </w:rPr>
            </w:pPr>
            <w:r>
              <w:rPr>
                <w:color w:val="000000"/>
                <w:szCs w:val="21"/>
                <w:highlight w:val="none"/>
              </w:rPr>
            </w:r>
            <w:r/>
          </w:p>
          <w:p>
            <w:pPr>
              <w:pStyle w:val="686"/>
              <w:spacing w:line="400" w:lineRule="exact"/>
              <w:rPr>
                <w:color w:val="000000"/>
                <w:szCs w:val="21"/>
                <w:highlight w:val="none"/>
              </w:rPr>
            </w:pPr>
            <w:r>
              <w:rPr>
                <w:color w:val="000000"/>
                <w:szCs w:val="21"/>
                <w:highlight w:val="none"/>
              </w:rPr>
            </w:r>
            <w:r/>
          </w:p>
          <w:p>
            <w:pPr>
              <w:pStyle w:val="686"/>
              <w:spacing w:line="400" w:lineRule="exact"/>
              <w:rPr>
                <w:color w:val="000000"/>
                <w:szCs w:val="21"/>
                <w:highlight w:val="none"/>
              </w:rPr>
            </w:pPr>
            <w:r>
              <w:rPr>
                <w:color w:val="000000"/>
                <w:szCs w:val="21"/>
                <w:highlight w:val="none"/>
              </w:rPr>
            </w:r>
            <w:r/>
          </w:p>
          <w:p>
            <w:pPr>
              <w:pStyle w:val="686"/>
              <w:spacing w:line="400" w:lineRule="exact"/>
              <w:rPr>
                <w:color w:val="000000"/>
                <w:szCs w:val="21"/>
                <w:highlight w:val="none"/>
              </w:rPr>
            </w:pPr>
            <w:r>
              <w:rPr>
                <w:color w:val="000000"/>
                <w:szCs w:val="21"/>
                <w:highlight w:val="none"/>
              </w:rPr>
            </w:r>
            <w:r/>
          </w:p>
          <w:p>
            <w:pPr>
              <w:pStyle w:val="686"/>
              <w:spacing w:line="400" w:lineRule="exact"/>
              <w:rPr>
                <w:color w:val="000000"/>
                <w:szCs w:val="21"/>
                <w:highlight w:val="none"/>
              </w:rPr>
            </w:pPr>
            <w:r>
              <w:rPr>
                <w:color w:val="000000"/>
                <w:szCs w:val="21"/>
                <w:highlight w:val="none"/>
              </w:rPr>
            </w:r>
            <w:r/>
          </w:p>
        </w:tc>
      </w:tr>
      <w:tr>
        <w:trPr>
          <w:cantSplit/>
          <w:trHeight w:val="392"/>
        </w:trPr>
        <w:tc>
          <w:tcPr>
            <w:gridSpan w:val="6"/>
            <w:tcW w:w="9616" w:type="dxa"/>
            <w:vAlign w:val="center"/>
            <w:textDirection w:val="lrTb"/>
            <w:noWrap w:val="false"/>
          </w:tcPr>
          <w:p>
            <w:pPr>
              <w:pStyle w:val="686"/>
              <w:jc w:val="center"/>
              <w:spacing w:line="400" w:lineRule="exact"/>
              <w:rPr>
                <w:color w:val="000000"/>
                <w:szCs w:val="21"/>
                <w:highlight w:val="none"/>
              </w:rPr>
            </w:pPr>
            <w:r>
              <w:rPr>
                <w:color w:val="000000"/>
                <w:szCs w:val="21"/>
                <w:highlight w:val="none"/>
              </w:rPr>
              <w:t xml:space="preserve">担任过项目负责人的项目名称</w:t>
            </w:r>
            <w:r>
              <w:rPr>
                <w:color w:val="000000"/>
                <w:szCs w:val="21"/>
                <w:highlight w:val="none"/>
              </w:rPr>
            </w:r>
            <w:r/>
          </w:p>
        </w:tc>
      </w:tr>
      <w:tr>
        <w:trPr>
          <w:cantSplit/>
          <w:trHeight w:val="561"/>
        </w:trPr>
        <w:tc>
          <w:tcPr>
            <w:gridSpan w:val="6"/>
            <w:tcW w:w="9616" w:type="dxa"/>
            <w:vAlign w:val="center"/>
            <w:textDirection w:val="lrTb"/>
            <w:noWrap w:val="false"/>
          </w:tcPr>
          <w:p>
            <w:pPr>
              <w:pStyle w:val="686"/>
              <w:spacing w:line="400" w:lineRule="exact"/>
              <w:rPr>
                <w:color w:val="000000"/>
                <w:szCs w:val="21"/>
                <w:highlight w:val="none"/>
              </w:rPr>
            </w:pPr>
            <w:r>
              <w:rPr>
                <w:color w:val="000000"/>
                <w:szCs w:val="21"/>
                <w:highlight w:val="none"/>
              </w:rPr>
            </w:r>
            <w:r/>
          </w:p>
        </w:tc>
      </w:tr>
      <w:tr>
        <w:trPr>
          <w:cantSplit/>
          <w:trHeight w:val="566"/>
        </w:trPr>
        <w:tc>
          <w:tcPr>
            <w:gridSpan w:val="6"/>
            <w:tcW w:w="9616" w:type="dxa"/>
            <w:vAlign w:val="top"/>
            <w:textDirection w:val="lrTb"/>
            <w:noWrap w:val="false"/>
          </w:tcPr>
          <w:p>
            <w:pPr>
              <w:pStyle w:val="686"/>
              <w:spacing w:line="400" w:lineRule="exact"/>
              <w:rPr>
                <w:color w:val="000000"/>
                <w:szCs w:val="21"/>
                <w:highlight w:val="none"/>
              </w:rPr>
            </w:pPr>
            <w:r>
              <w:rPr>
                <w:color w:val="000000"/>
                <w:szCs w:val="21"/>
                <w:highlight w:val="none"/>
              </w:rPr>
            </w:r>
            <w:r/>
          </w:p>
        </w:tc>
      </w:tr>
      <w:tr>
        <w:trPr>
          <w:cantSplit/>
          <w:trHeight w:val="699"/>
        </w:trPr>
        <w:tc>
          <w:tcPr>
            <w:gridSpan w:val="6"/>
            <w:tcW w:w="9616" w:type="dxa"/>
            <w:vAlign w:val="top"/>
            <w:textDirection w:val="lrTb"/>
            <w:noWrap w:val="false"/>
          </w:tcPr>
          <w:p>
            <w:pPr>
              <w:pStyle w:val="686"/>
              <w:spacing w:line="400" w:lineRule="exact"/>
              <w:rPr>
                <w:color w:val="000000"/>
                <w:szCs w:val="21"/>
                <w:highlight w:val="none"/>
              </w:rPr>
            </w:pPr>
            <w:r>
              <w:rPr>
                <w:color w:val="000000"/>
                <w:szCs w:val="21"/>
                <w:highlight w:val="none"/>
              </w:rPr>
            </w:r>
            <w:r/>
          </w:p>
        </w:tc>
      </w:tr>
    </w:tbl>
    <w:p>
      <w:pPr>
        <w:pStyle w:val="686"/>
        <w:ind w:left="480" w:hanging="480"/>
        <w:spacing w:line="400" w:lineRule="exact"/>
        <w:rPr>
          <w:color w:val="000000"/>
          <w:sz w:val="24"/>
          <w:highlight w:val="none"/>
        </w:rPr>
      </w:pPr>
      <w:r>
        <w:rPr>
          <w:color w:val="000000"/>
          <w:sz w:val="24"/>
          <w:highlight w:val="none"/>
        </w:rPr>
        <w:t xml:space="preserve">备注：</w:t>
      </w:r>
      <w:r>
        <w:rPr>
          <w:b/>
          <w:color w:val="000000"/>
          <w:sz w:val="24"/>
          <w:highlight w:val="none"/>
        </w:rPr>
        <w:t xml:space="preserve">结合评标办法要求提供相关资料</w:t>
      </w:r>
      <w:r>
        <w:rPr>
          <w:color w:val="000000"/>
          <w:sz w:val="24"/>
          <w:highlight w:val="none"/>
        </w:rPr>
        <w:t xml:space="preserve">。</w:t>
      </w:r>
      <w:r>
        <w:rPr>
          <w:color w:val="000000"/>
          <w:sz w:val="24"/>
          <w:highlight w:val="none"/>
        </w:rPr>
      </w:r>
      <w:r/>
    </w:p>
    <w:p>
      <w:pPr>
        <w:pStyle w:val="686"/>
        <w:ind w:left="480" w:hanging="480"/>
        <w:spacing w:line="400" w:lineRule="exact"/>
        <w:rPr>
          <w:color w:val="000000"/>
          <w:sz w:val="24"/>
          <w:highlight w:val="none"/>
        </w:rPr>
      </w:pPr>
      <w:r>
        <w:rPr>
          <w:color w:val="000000"/>
          <w:sz w:val="24"/>
          <w:highlight w:val="none"/>
        </w:rPr>
      </w:r>
      <w:r/>
    </w:p>
    <w:p>
      <w:pPr>
        <w:pStyle w:val="686"/>
        <w:ind w:left="480" w:hanging="480"/>
        <w:spacing w:line="400" w:lineRule="exact"/>
        <w:rPr>
          <w:color w:val="000000"/>
          <w:sz w:val="24"/>
          <w:highlight w:val="none"/>
        </w:rPr>
      </w:pPr>
      <w:r>
        <w:rPr>
          <w:color w:val="000000"/>
          <w:sz w:val="24"/>
          <w:highlight w:val="none"/>
        </w:rPr>
      </w:r>
      <w:r/>
    </w:p>
    <w:p>
      <w:pPr>
        <w:pStyle w:val="767"/>
        <w:ind w:firstLine="3769"/>
        <w:rPr>
          <w:rFonts w:ascii="Times New Roman" w:hAnsi="Times New Roman"/>
          <w:color w:val="000000"/>
          <w:sz w:val="21"/>
          <w:szCs w:val="21"/>
          <w:highlight w:val="none"/>
        </w:rPr>
      </w:pPr>
      <w:r/>
      <w:bookmarkStart w:id="311" w:name="_Toc502651672"/>
      <w:r/>
      <w:bookmarkStart w:id="312" w:name="_Toc530747345"/>
      <w:r>
        <w:rPr>
          <w:rFonts w:ascii="Times New Roman" w:hAnsi="Times New Roman"/>
          <w:color w:val="000000"/>
          <w:sz w:val="21"/>
          <w:szCs w:val="21"/>
          <w:highlight w:val="none"/>
        </w:rPr>
        <w:t xml:space="preserve">投标人名称（</w:t>
      </w:r>
      <w:r>
        <w:rPr>
          <w:rFonts w:ascii="Times New Roman" w:hAnsi="Times New Roman"/>
          <w:color w:val="000000"/>
          <w:highlight w:val="none"/>
        </w:rPr>
        <w:t xml:space="preserve">加盖ca电子公章</w:t>
      </w:r>
      <w:r>
        <w:rPr>
          <w:rFonts w:ascii="Times New Roman" w:hAnsi="Times New Roman"/>
          <w:color w:val="000000"/>
          <w:sz w:val="21"/>
          <w:szCs w:val="21"/>
          <w:highlight w:val="none"/>
        </w:rPr>
        <w:t xml:space="preserve">）：____________</w:t>
      </w:r>
      <w:r>
        <w:rPr>
          <w:rFonts w:ascii="Times New Roman" w:hAnsi="Times New Roman"/>
          <w:color w:val="000000"/>
          <w:sz w:val="21"/>
          <w:szCs w:val="21"/>
          <w:highlight w:val="none"/>
          <w:u w:val="single"/>
        </w:rPr>
        <w:t xml:space="preserve">                </w:t>
      </w:r>
      <w:r>
        <w:rPr>
          <w:rFonts w:ascii="Times New Roman" w:hAnsi="Times New Roman"/>
          <w:color w:val="000000"/>
          <w:sz w:val="21"/>
          <w:szCs w:val="21"/>
          <w:highlight w:val="none"/>
        </w:rPr>
      </w:r>
      <w:r/>
    </w:p>
    <w:p>
      <w:pPr>
        <w:pStyle w:val="767"/>
        <w:ind w:firstLine="3780"/>
        <w:rPr>
          <w:rFonts w:ascii="Times New Roman" w:hAnsi="Times New Roman"/>
          <w:color w:val="000000"/>
          <w:sz w:val="21"/>
          <w:szCs w:val="21"/>
          <w:highlight w:val="none"/>
        </w:rPr>
      </w:pPr>
      <w:r>
        <w:rPr>
          <w:rFonts w:ascii="Times New Roman" w:hAnsi="Times New Roman"/>
          <w:color w:val="000000"/>
          <w:sz w:val="21"/>
          <w:szCs w:val="21"/>
          <w:highlight w:val="none"/>
        </w:rPr>
        <w:t xml:space="preserve">日期：______年____月____日</w:t>
      </w:r>
      <w:r>
        <w:rPr>
          <w:rFonts w:ascii="Times New Roman" w:hAnsi="Times New Roman"/>
          <w:color w:val="000000"/>
          <w:sz w:val="21"/>
          <w:szCs w:val="21"/>
          <w:highlight w:val="none"/>
        </w:rPr>
      </w:r>
      <w:r/>
    </w:p>
    <w:p>
      <w:pPr>
        <w:pStyle w:val="686"/>
        <w:rPr>
          <w:color w:val="000000"/>
          <w:highlight w:val="none"/>
        </w:rPr>
      </w:pPr>
      <w:r>
        <w:rPr>
          <w:color w:val="000000"/>
          <w:highlight w:val="none"/>
        </w:rPr>
      </w:r>
      <w:r/>
    </w:p>
    <w:p>
      <w:pPr>
        <w:pStyle w:val="689"/>
        <w:ind w:left="720" w:hanging="720"/>
        <w:jc w:val="center"/>
        <w:spacing w:line="400" w:lineRule="exact"/>
        <w:rPr>
          <w:color w:val="000000"/>
          <w:sz w:val="24"/>
          <w:szCs w:val="24"/>
          <w:highlight w:val="none"/>
        </w:rPr>
      </w:pPr>
      <w:r>
        <w:rPr>
          <w:color w:val="000000"/>
          <w:highlight w:val="none"/>
        </w:rPr>
        <w:br w:type="page" w:clear="all"/>
      </w:r>
      <w:bookmarkEnd w:id="311"/>
      <w:r>
        <w:rPr>
          <w:color w:val="000000"/>
          <w:sz w:val="24"/>
          <w:szCs w:val="24"/>
          <w:highlight w:val="none"/>
        </w:rPr>
        <w:t xml:space="preserve">其他主要人员</w:t>
      </w:r>
      <w:bookmarkEnd w:id="312"/>
      <w:r>
        <w:rPr>
          <w:color w:val="000000"/>
          <w:sz w:val="24"/>
          <w:szCs w:val="24"/>
          <w:highlight w:val="none"/>
        </w:rPr>
      </w:r>
      <w:r/>
    </w:p>
    <w:tbl>
      <w:tblPr>
        <w:tblW w:w="9333"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70"/>
        <w:gridCol w:w="1134"/>
        <w:gridCol w:w="992"/>
        <w:gridCol w:w="1647"/>
        <w:gridCol w:w="1246"/>
        <w:gridCol w:w="1366"/>
        <w:gridCol w:w="1138"/>
        <w:gridCol w:w="1140"/>
      </w:tblGrid>
      <w:tr>
        <w:trPr>
          <w:trHeight w:val="1472"/>
        </w:trPr>
        <w:tc>
          <w:tcPr>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pStyle w:val="686"/>
              <w:jc w:val="center"/>
              <w:spacing w:line="400" w:lineRule="exact"/>
              <w:widowControl/>
              <w:rPr>
                <w:bCs/>
                <w:color w:val="000000"/>
                <w:szCs w:val="21"/>
                <w:highlight w:val="none"/>
              </w:rPr>
            </w:pPr>
            <w:r>
              <w:rPr>
                <w:bCs/>
                <w:color w:val="000000"/>
                <w:szCs w:val="21"/>
                <w:highlight w:val="none"/>
              </w:rPr>
              <w:t xml:space="preserve">序号</w:t>
            </w:r>
            <w:r>
              <w:rPr>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686"/>
              <w:jc w:val="center"/>
              <w:spacing w:line="400" w:lineRule="exact"/>
              <w:widowControl/>
              <w:rPr>
                <w:bCs/>
                <w:color w:val="000000"/>
                <w:szCs w:val="21"/>
                <w:highlight w:val="none"/>
              </w:rPr>
            </w:pPr>
            <w:r>
              <w:rPr>
                <w:bCs/>
                <w:color w:val="000000"/>
                <w:szCs w:val="21"/>
                <w:highlight w:val="none"/>
              </w:rPr>
              <w:t xml:space="preserve">姓名</w:t>
            </w:r>
            <w:r>
              <w:rPr>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686"/>
              <w:jc w:val="center"/>
              <w:spacing w:line="400" w:lineRule="exact"/>
              <w:widowControl/>
              <w:rPr>
                <w:bCs/>
                <w:color w:val="000000"/>
                <w:szCs w:val="21"/>
                <w:highlight w:val="none"/>
              </w:rPr>
            </w:pPr>
            <w:r>
              <w:rPr>
                <w:bCs/>
                <w:color w:val="000000"/>
                <w:szCs w:val="21"/>
                <w:highlight w:val="none"/>
              </w:rPr>
              <w:t xml:space="preserve">年龄</w:t>
            </w:r>
            <w:r>
              <w:rPr>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647" w:type="dxa"/>
            <w:vAlign w:val="center"/>
            <w:textDirection w:val="lrTb"/>
            <w:noWrap w:val="false"/>
          </w:tcPr>
          <w:p>
            <w:pPr>
              <w:pStyle w:val="686"/>
              <w:jc w:val="center"/>
              <w:spacing w:line="400" w:lineRule="exact"/>
              <w:widowControl/>
              <w:rPr>
                <w:bCs/>
                <w:color w:val="000000"/>
                <w:szCs w:val="21"/>
                <w:highlight w:val="none"/>
              </w:rPr>
            </w:pPr>
            <w:r>
              <w:rPr>
                <w:bCs/>
                <w:color w:val="000000"/>
                <w:szCs w:val="21"/>
                <w:highlight w:val="none"/>
              </w:rPr>
              <w:t xml:space="preserve">在本项目中担任的职务</w:t>
            </w:r>
            <w:r>
              <w:rPr>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246" w:type="dxa"/>
            <w:vAlign w:val="center"/>
            <w:textDirection w:val="lrTb"/>
            <w:noWrap w:val="false"/>
          </w:tcPr>
          <w:p>
            <w:pPr>
              <w:pStyle w:val="686"/>
              <w:jc w:val="center"/>
              <w:spacing w:line="400" w:lineRule="exact"/>
              <w:widowControl/>
              <w:rPr>
                <w:bCs/>
                <w:color w:val="000000"/>
                <w:szCs w:val="21"/>
                <w:highlight w:val="none"/>
              </w:rPr>
            </w:pPr>
            <w:r>
              <w:rPr>
                <w:bCs/>
                <w:color w:val="000000"/>
                <w:szCs w:val="21"/>
                <w:highlight w:val="none"/>
              </w:rPr>
              <w:t xml:space="preserve">专业</w:t>
            </w:r>
            <w:r>
              <w:rPr>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366" w:type="dxa"/>
            <w:vAlign w:val="center"/>
            <w:textDirection w:val="lrTb"/>
            <w:noWrap w:val="false"/>
          </w:tcPr>
          <w:p>
            <w:pPr>
              <w:pStyle w:val="686"/>
              <w:jc w:val="center"/>
              <w:spacing w:line="400" w:lineRule="exact"/>
              <w:widowControl/>
              <w:rPr>
                <w:bCs/>
                <w:color w:val="000000"/>
                <w:szCs w:val="21"/>
                <w:highlight w:val="none"/>
              </w:rPr>
            </w:pPr>
            <w:r>
              <w:rPr>
                <w:bCs/>
                <w:color w:val="000000"/>
                <w:szCs w:val="21"/>
                <w:highlight w:val="none"/>
              </w:rPr>
              <w:t xml:space="preserve">学历</w:t>
            </w:r>
            <w:r>
              <w:rPr>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8" w:type="dxa"/>
            <w:vAlign w:val="center"/>
            <w:textDirection w:val="lrTb"/>
            <w:noWrap w:val="false"/>
          </w:tcPr>
          <w:p>
            <w:pPr>
              <w:pStyle w:val="686"/>
              <w:jc w:val="center"/>
              <w:spacing w:line="400" w:lineRule="exact"/>
              <w:widowControl/>
              <w:rPr>
                <w:bCs/>
                <w:color w:val="000000"/>
                <w:szCs w:val="21"/>
                <w:highlight w:val="none"/>
              </w:rPr>
            </w:pPr>
            <w:r>
              <w:rPr>
                <w:bCs/>
                <w:color w:val="000000"/>
                <w:szCs w:val="21"/>
                <w:highlight w:val="none"/>
              </w:rPr>
              <w:t xml:space="preserve">相关工作年限</w:t>
            </w:r>
            <w:r>
              <w:rPr>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40" w:type="dxa"/>
            <w:vAlign w:val="center"/>
            <w:textDirection w:val="lrTb"/>
            <w:noWrap w:val="false"/>
          </w:tcPr>
          <w:p>
            <w:pPr>
              <w:pStyle w:val="686"/>
              <w:jc w:val="center"/>
              <w:spacing w:line="400" w:lineRule="exact"/>
              <w:widowControl/>
              <w:rPr>
                <w:bCs/>
                <w:color w:val="000000"/>
                <w:szCs w:val="21"/>
                <w:highlight w:val="none"/>
              </w:rPr>
            </w:pPr>
            <w:r>
              <w:rPr>
                <w:bCs/>
                <w:color w:val="000000"/>
                <w:szCs w:val="21"/>
                <w:highlight w:val="none"/>
              </w:rPr>
              <w:t xml:space="preserve">备注</w:t>
            </w:r>
            <w:r>
              <w:rPr>
                <w:bCs/>
                <w:color w:val="000000"/>
                <w:szCs w:val="21"/>
                <w:highlight w:val="none"/>
              </w:rPr>
            </w:r>
            <w:r/>
          </w:p>
        </w:tc>
      </w:tr>
      <w:tr>
        <w:trPr>
          <w:trHeight w:val="476"/>
        </w:trPr>
        <w:tc>
          <w:tcPr>
            <w:tcBorders>
              <w:top w:val="single" w:color="000000" w:sz="4" w:space="0"/>
              <w:left w:val="single" w:color="000000" w:sz="4" w:space="0"/>
              <w:bottom w:val="single" w:color="000000" w:sz="4" w:space="0"/>
              <w:right w:val="single" w:color="000000" w:sz="4" w:space="0"/>
            </w:tcBorders>
            <w:tcW w:w="670" w:type="dxa"/>
            <w:vAlign w:val="top"/>
            <w:textDirection w:val="lrTb"/>
            <w:noWrap w:val="false"/>
          </w:tcPr>
          <w:p>
            <w:pPr>
              <w:pStyle w:val="686"/>
              <w:spacing w:line="400" w:lineRule="exact"/>
              <w:widowControl/>
              <w:rPr>
                <w:color w:val="000000"/>
                <w:sz w:val="24"/>
                <w:highlight w:val="none"/>
              </w:rPr>
            </w:pPr>
            <w:r>
              <w:rPr>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86"/>
              <w:spacing w:line="400" w:lineRule="exact"/>
              <w:widowControl/>
              <w:rPr>
                <w:color w:val="000000"/>
                <w:sz w:val="24"/>
                <w:highlight w:val="none"/>
              </w:rPr>
            </w:pPr>
            <w:r>
              <w:rPr>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686"/>
              <w:spacing w:line="400" w:lineRule="exact"/>
              <w:widowControl/>
              <w:rPr>
                <w:color w:val="000000"/>
                <w:sz w:val="24"/>
                <w:highlight w:val="none"/>
              </w:rPr>
            </w:pPr>
            <w:r>
              <w:rPr>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647" w:type="dxa"/>
            <w:vAlign w:val="top"/>
            <w:textDirection w:val="lrTb"/>
            <w:noWrap w:val="false"/>
          </w:tcPr>
          <w:p>
            <w:pPr>
              <w:pStyle w:val="686"/>
              <w:spacing w:line="400" w:lineRule="exact"/>
              <w:widowControl/>
              <w:rPr>
                <w:color w:val="000000"/>
                <w:sz w:val="24"/>
                <w:highlight w:val="none"/>
              </w:rPr>
            </w:pPr>
            <w:r>
              <w:rPr>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246" w:type="dxa"/>
            <w:vAlign w:val="top"/>
            <w:textDirection w:val="lrTb"/>
            <w:noWrap w:val="false"/>
          </w:tcPr>
          <w:p>
            <w:pPr>
              <w:pStyle w:val="686"/>
              <w:spacing w:line="400" w:lineRule="exact"/>
              <w:widowControl/>
              <w:rPr>
                <w:color w:val="000000"/>
                <w:sz w:val="24"/>
                <w:highlight w:val="none"/>
              </w:rPr>
            </w:pPr>
            <w:r>
              <w:rPr>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366" w:type="dxa"/>
            <w:vAlign w:val="top"/>
            <w:textDirection w:val="lrTb"/>
            <w:noWrap w:val="false"/>
          </w:tcPr>
          <w:p>
            <w:pPr>
              <w:pStyle w:val="686"/>
              <w:spacing w:line="400" w:lineRule="exact"/>
              <w:widowControl/>
              <w:rPr>
                <w:color w:val="000000"/>
                <w:sz w:val="24"/>
                <w:highlight w:val="none"/>
              </w:rPr>
            </w:pPr>
            <w:r>
              <w:rPr>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138" w:type="dxa"/>
            <w:vAlign w:val="top"/>
            <w:textDirection w:val="lrTb"/>
            <w:noWrap w:val="false"/>
          </w:tcPr>
          <w:p>
            <w:pPr>
              <w:pStyle w:val="686"/>
              <w:spacing w:line="400" w:lineRule="exact"/>
              <w:widowControl/>
              <w:rPr>
                <w:color w:val="000000"/>
                <w:sz w:val="24"/>
                <w:highlight w:val="none"/>
              </w:rPr>
            </w:pPr>
            <w:r>
              <w:rPr>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140" w:type="dxa"/>
            <w:vAlign w:val="top"/>
            <w:textDirection w:val="lrTb"/>
            <w:noWrap w:val="false"/>
          </w:tcPr>
          <w:p>
            <w:pPr>
              <w:pStyle w:val="686"/>
              <w:spacing w:line="400" w:lineRule="exact"/>
              <w:widowControl/>
              <w:rPr>
                <w:color w:val="000000"/>
                <w:sz w:val="24"/>
                <w:highlight w:val="none"/>
              </w:rPr>
            </w:pPr>
            <w:r>
              <w:rPr>
                <w:color w:val="000000"/>
                <w:sz w:val="24"/>
                <w:highlight w:val="none"/>
              </w:rPr>
            </w:r>
            <w:r/>
          </w:p>
        </w:tc>
      </w:tr>
      <w:tr>
        <w:trPr>
          <w:trHeight w:val="497"/>
        </w:trPr>
        <w:tc>
          <w:tcPr>
            <w:tcBorders>
              <w:top w:val="single" w:color="000000" w:sz="4" w:space="0"/>
              <w:left w:val="single" w:color="000000" w:sz="4" w:space="0"/>
              <w:bottom w:val="single" w:color="000000" w:sz="4" w:space="0"/>
              <w:right w:val="single" w:color="000000" w:sz="4" w:space="0"/>
            </w:tcBorders>
            <w:tcW w:w="670" w:type="dxa"/>
            <w:vAlign w:val="top"/>
            <w:textDirection w:val="lrTb"/>
            <w:noWrap w:val="false"/>
          </w:tcPr>
          <w:p>
            <w:pPr>
              <w:pStyle w:val="686"/>
              <w:spacing w:line="400" w:lineRule="exact"/>
              <w:widowControl/>
              <w:rPr>
                <w:color w:val="000000"/>
                <w:sz w:val="24"/>
                <w:highlight w:val="none"/>
              </w:rPr>
            </w:pPr>
            <w:r>
              <w:rPr>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86"/>
              <w:spacing w:line="400" w:lineRule="exact"/>
              <w:widowControl/>
              <w:rPr>
                <w:color w:val="000000"/>
                <w:sz w:val="24"/>
                <w:highlight w:val="none"/>
              </w:rPr>
            </w:pPr>
            <w:r>
              <w:rPr>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686"/>
              <w:spacing w:line="400" w:lineRule="exact"/>
              <w:widowControl/>
              <w:rPr>
                <w:color w:val="000000"/>
                <w:sz w:val="24"/>
                <w:highlight w:val="none"/>
              </w:rPr>
            </w:pPr>
            <w:r>
              <w:rPr>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647" w:type="dxa"/>
            <w:vAlign w:val="top"/>
            <w:textDirection w:val="lrTb"/>
            <w:noWrap w:val="false"/>
          </w:tcPr>
          <w:p>
            <w:pPr>
              <w:pStyle w:val="686"/>
              <w:spacing w:line="400" w:lineRule="exact"/>
              <w:widowControl/>
              <w:rPr>
                <w:color w:val="000000"/>
                <w:sz w:val="24"/>
                <w:highlight w:val="none"/>
              </w:rPr>
            </w:pPr>
            <w:r>
              <w:rPr>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246" w:type="dxa"/>
            <w:vAlign w:val="top"/>
            <w:textDirection w:val="lrTb"/>
            <w:noWrap w:val="false"/>
          </w:tcPr>
          <w:p>
            <w:pPr>
              <w:pStyle w:val="686"/>
              <w:spacing w:line="400" w:lineRule="exact"/>
              <w:widowControl/>
              <w:rPr>
                <w:color w:val="000000"/>
                <w:sz w:val="24"/>
                <w:highlight w:val="none"/>
              </w:rPr>
            </w:pPr>
            <w:r>
              <w:rPr>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366" w:type="dxa"/>
            <w:vAlign w:val="top"/>
            <w:textDirection w:val="lrTb"/>
            <w:noWrap w:val="false"/>
          </w:tcPr>
          <w:p>
            <w:pPr>
              <w:pStyle w:val="686"/>
              <w:spacing w:line="400" w:lineRule="exact"/>
              <w:widowControl/>
              <w:rPr>
                <w:color w:val="000000"/>
                <w:sz w:val="24"/>
                <w:highlight w:val="none"/>
              </w:rPr>
            </w:pPr>
            <w:r>
              <w:rPr>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138" w:type="dxa"/>
            <w:vAlign w:val="top"/>
            <w:textDirection w:val="lrTb"/>
            <w:noWrap w:val="false"/>
          </w:tcPr>
          <w:p>
            <w:pPr>
              <w:pStyle w:val="686"/>
              <w:spacing w:line="400" w:lineRule="exact"/>
              <w:widowControl/>
              <w:rPr>
                <w:color w:val="000000"/>
                <w:sz w:val="24"/>
                <w:highlight w:val="none"/>
              </w:rPr>
            </w:pPr>
            <w:r>
              <w:rPr>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140" w:type="dxa"/>
            <w:vAlign w:val="top"/>
            <w:textDirection w:val="lrTb"/>
            <w:noWrap w:val="false"/>
          </w:tcPr>
          <w:p>
            <w:pPr>
              <w:pStyle w:val="686"/>
              <w:spacing w:line="400" w:lineRule="exact"/>
              <w:widowControl/>
              <w:rPr>
                <w:color w:val="000000"/>
                <w:sz w:val="24"/>
                <w:highlight w:val="none"/>
              </w:rPr>
            </w:pPr>
            <w:r>
              <w:rPr>
                <w:color w:val="000000"/>
                <w:sz w:val="24"/>
                <w:highlight w:val="none"/>
              </w:rPr>
            </w:r>
            <w:r/>
          </w:p>
        </w:tc>
      </w:tr>
      <w:tr>
        <w:trPr>
          <w:trHeight w:val="476"/>
        </w:trPr>
        <w:tc>
          <w:tcPr>
            <w:tcBorders>
              <w:top w:val="single" w:color="000000" w:sz="4" w:space="0"/>
              <w:left w:val="single" w:color="000000" w:sz="4" w:space="0"/>
              <w:bottom w:val="single" w:color="000000" w:sz="4" w:space="0"/>
              <w:right w:val="single" w:color="000000" w:sz="4" w:space="0"/>
            </w:tcBorders>
            <w:tcW w:w="670" w:type="dxa"/>
            <w:vAlign w:val="top"/>
            <w:textDirection w:val="lrTb"/>
            <w:noWrap w:val="false"/>
          </w:tcPr>
          <w:p>
            <w:pPr>
              <w:pStyle w:val="686"/>
              <w:spacing w:line="400" w:lineRule="exact"/>
              <w:widowControl/>
              <w:rPr>
                <w:color w:val="000000"/>
                <w:sz w:val="24"/>
                <w:highlight w:val="none"/>
              </w:rPr>
            </w:pPr>
            <w:r>
              <w:rPr>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86"/>
              <w:spacing w:line="400" w:lineRule="exact"/>
              <w:widowControl/>
              <w:rPr>
                <w:color w:val="000000"/>
                <w:sz w:val="24"/>
                <w:highlight w:val="none"/>
              </w:rPr>
            </w:pPr>
            <w:r>
              <w:rPr>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686"/>
              <w:spacing w:line="400" w:lineRule="exact"/>
              <w:widowControl/>
              <w:rPr>
                <w:color w:val="000000"/>
                <w:sz w:val="24"/>
                <w:highlight w:val="none"/>
              </w:rPr>
            </w:pPr>
            <w:r>
              <w:rPr>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647" w:type="dxa"/>
            <w:vAlign w:val="top"/>
            <w:textDirection w:val="lrTb"/>
            <w:noWrap w:val="false"/>
          </w:tcPr>
          <w:p>
            <w:pPr>
              <w:pStyle w:val="686"/>
              <w:spacing w:line="400" w:lineRule="exact"/>
              <w:widowControl/>
              <w:rPr>
                <w:color w:val="000000"/>
                <w:sz w:val="24"/>
                <w:highlight w:val="none"/>
              </w:rPr>
            </w:pPr>
            <w:r>
              <w:rPr>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246" w:type="dxa"/>
            <w:vAlign w:val="top"/>
            <w:textDirection w:val="lrTb"/>
            <w:noWrap w:val="false"/>
          </w:tcPr>
          <w:p>
            <w:pPr>
              <w:pStyle w:val="686"/>
              <w:spacing w:line="400" w:lineRule="exact"/>
              <w:widowControl/>
              <w:rPr>
                <w:color w:val="000000"/>
                <w:sz w:val="24"/>
                <w:highlight w:val="none"/>
              </w:rPr>
            </w:pPr>
            <w:r>
              <w:rPr>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366" w:type="dxa"/>
            <w:vAlign w:val="top"/>
            <w:textDirection w:val="lrTb"/>
            <w:noWrap w:val="false"/>
          </w:tcPr>
          <w:p>
            <w:pPr>
              <w:pStyle w:val="686"/>
              <w:spacing w:line="400" w:lineRule="exact"/>
              <w:widowControl/>
              <w:rPr>
                <w:color w:val="000000"/>
                <w:sz w:val="24"/>
                <w:highlight w:val="none"/>
              </w:rPr>
            </w:pPr>
            <w:r>
              <w:rPr>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138" w:type="dxa"/>
            <w:vAlign w:val="top"/>
            <w:textDirection w:val="lrTb"/>
            <w:noWrap w:val="false"/>
          </w:tcPr>
          <w:p>
            <w:pPr>
              <w:pStyle w:val="686"/>
              <w:spacing w:line="400" w:lineRule="exact"/>
              <w:widowControl/>
              <w:rPr>
                <w:color w:val="000000"/>
                <w:sz w:val="24"/>
                <w:highlight w:val="none"/>
              </w:rPr>
            </w:pPr>
            <w:r>
              <w:rPr>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140" w:type="dxa"/>
            <w:vAlign w:val="top"/>
            <w:textDirection w:val="lrTb"/>
            <w:noWrap w:val="false"/>
          </w:tcPr>
          <w:p>
            <w:pPr>
              <w:pStyle w:val="686"/>
              <w:spacing w:line="400" w:lineRule="exact"/>
              <w:widowControl/>
              <w:rPr>
                <w:color w:val="000000"/>
                <w:sz w:val="24"/>
                <w:highlight w:val="none"/>
              </w:rPr>
            </w:pPr>
            <w:r>
              <w:rPr>
                <w:color w:val="000000"/>
                <w:sz w:val="24"/>
                <w:highlight w:val="none"/>
              </w:rPr>
            </w:r>
            <w:r/>
          </w:p>
        </w:tc>
      </w:tr>
      <w:tr>
        <w:trPr>
          <w:trHeight w:val="497"/>
        </w:trPr>
        <w:tc>
          <w:tcPr>
            <w:tcBorders>
              <w:top w:val="single" w:color="000000" w:sz="4" w:space="0"/>
              <w:left w:val="single" w:color="000000" w:sz="4" w:space="0"/>
              <w:bottom w:val="single" w:color="000000" w:sz="4" w:space="0"/>
              <w:right w:val="single" w:color="000000" w:sz="4" w:space="0"/>
            </w:tcBorders>
            <w:tcW w:w="670" w:type="dxa"/>
            <w:vAlign w:val="top"/>
            <w:textDirection w:val="lrTb"/>
            <w:noWrap w:val="false"/>
          </w:tcPr>
          <w:p>
            <w:pPr>
              <w:pStyle w:val="686"/>
              <w:spacing w:line="400" w:lineRule="exact"/>
              <w:widowControl/>
              <w:rPr>
                <w:color w:val="000000"/>
                <w:sz w:val="24"/>
                <w:highlight w:val="none"/>
              </w:rPr>
            </w:pPr>
            <w:r>
              <w:rPr>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86"/>
              <w:spacing w:line="400" w:lineRule="exact"/>
              <w:widowControl/>
              <w:rPr>
                <w:color w:val="000000"/>
                <w:sz w:val="24"/>
                <w:highlight w:val="none"/>
              </w:rPr>
            </w:pPr>
            <w:r>
              <w:rPr>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686"/>
              <w:spacing w:line="400" w:lineRule="exact"/>
              <w:widowControl/>
              <w:rPr>
                <w:color w:val="000000"/>
                <w:sz w:val="24"/>
                <w:highlight w:val="none"/>
              </w:rPr>
            </w:pPr>
            <w:r>
              <w:rPr>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647" w:type="dxa"/>
            <w:vAlign w:val="top"/>
            <w:textDirection w:val="lrTb"/>
            <w:noWrap w:val="false"/>
          </w:tcPr>
          <w:p>
            <w:pPr>
              <w:pStyle w:val="686"/>
              <w:spacing w:line="400" w:lineRule="exact"/>
              <w:widowControl/>
              <w:rPr>
                <w:color w:val="000000"/>
                <w:sz w:val="24"/>
                <w:highlight w:val="none"/>
              </w:rPr>
            </w:pPr>
            <w:r>
              <w:rPr>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246" w:type="dxa"/>
            <w:vAlign w:val="top"/>
            <w:textDirection w:val="lrTb"/>
            <w:noWrap w:val="false"/>
          </w:tcPr>
          <w:p>
            <w:pPr>
              <w:pStyle w:val="686"/>
              <w:spacing w:line="400" w:lineRule="exact"/>
              <w:widowControl/>
              <w:rPr>
                <w:color w:val="000000"/>
                <w:sz w:val="24"/>
                <w:highlight w:val="none"/>
              </w:rPr>
            </w:pPr>
            <w:r>
              <w:rPr>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366" w:type="dxa"/>
            <w:vAlign w:val="top"/>
            <w:textDirection w:val="lrTb"/>
            <w:noWrap w:val="false"/>
          </w:tcPr>
          <w:p>
            <w:pPr>
              <w:pStyle w:val="686"/>
              <w:spacing w:line="400" w:lineRule="exact"/>
              <w:widowControl/>
              <w:rPr>
                <w:color w:val="000000"/>
                <w:sz w:val="24"/>
                <w:highlight w:val="none"/>
              </w:rPr>
            </w:pPr>
            <w:r>
              <w:rPr>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138" w:type="dxa"/>
            <w:vAlign w:val="top"/>
            <w:textDirection w:val="lrTb"/>
            <w:noWrap w:val="false"/>
          </w:tcPr>
          <w:p>
            <w:pPr>
              <w:pStyle w:val="686"/>
              <w:spacing w:line="400" w:lineRule="exact"/>
              <w:widowControl/>
              <w:rPr>
                <w:color w:val="000000"/>
                <w:sz w:val="24"/>
                <w:highlight w:val="none"/>
              </w:rPr>
            </w:pPr>
            <w:r>
              <w:rPr>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140" w:type="dxa"/>
            <w:vAlign w:val="top"/>
            <w:textDirection w:val="lrTb"/>
            <w:noWrap w:val="false"/>
          </w:tcPr>
          <w:p>
            <w:pPr>
              <w:pStyle w:val="686"/>
              <w:spacing w:line="400" w:lineRule="exact"/>
              <w:widowControl/>
              <w:rPr>
                <w:color w:val="000000"/>
                <w:sz w:val="24"/>
                <w:highlight w:val="none"/>
              </w:rPr>
            </w:pPr>
            <w:r>
              <w:rPr>
                <w:color w:val="000000"/>
                <w:sz w:val="24"/>
                <w:highlight w:val="none"/>
              </w:rPr>
            </w:r>
            <w:r/>
          </w:p>
        </w:tc>
      </w:tr>
      <w:tr>
        <w:trPr>
          <w:trHeight w:val="476"/>
        </w:trPr>
        <w:tc>
          <w:tcPr>
            <w:tcBorders>
              <w:top w:val="single" w:color="000000" w:sz="4" w:space="0"/>
              <w:left w:val="single" w:color="000000" w:sz="4" w:space="0"/>
              <w:bottom w:val="single" w:color="000000" w:sz="4" w:space="0"/>
              <w:right w:val="single" w:color="000000" w:sz="4" w:space="0"/>
            </w:tcBorders>
            <w:tcW w:w="670" w:type="dxa"/>
            <w:vAlign w:val="top"/>
            <w:textDirection w:val="lrTb"/>
            <w:noWrap w:val="false"/>
          </w:tcPr>
          <w:p>
            <w:pPr>
              <w:pStyle w:val="686"/>
              <w:spacing w:line="400" w:lineRule="exact"/>
              <w:widowControl/>
              <w:rPr>
                <w:color w:val="000000"/>
                <w:sz w:val="24"/>
                <w:highlight w:val="none"/>
              </w:rPr>
            </w:pPr>
            <w:r>
              <w:rPr>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86"/>
              <w:spacing w:line="400" w:lineRule="exact"/>
              <w:widowControl/>
              <w:rPr>
                <w:color w:val="000000"/>
                <w:sz w:val="24"/>
                <w:highlight w:val="none"/>
              </w:rPr>
            </w:pPr>
            <w:r>
              <w:rPr>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686"/>
              <w:spacing w:line="400" w:lineRule="exact"/>
              <w:widowControl/>
              <w:rPr>
                <w:color w:val="000000"/>
                <w:sz w:val="24"/>
                <w:highlight w:val="none"/>
              </w:rPr>
            </w:pPr>
            <w:r>
              <w:rPr>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647" w:type="dxa"/>
            <w:vAlign w:val="top"/>
            <w:textDirection w:val="lrTb"/>
            <w:noWrap w:val="false"/>
          </w:tcPr>
          <w:p>
            <w:pPr>
              <w:pStyle w:val="686"/>
              <w:spacing w:line="400" w:lineRule="exact"/>
              <w:widowControl/>
              <w:rPr>
                <w:color w:val="000000"/>
                <w:sz w:val="24"/>
                <w:highlight w:val="none"/>
              </w:rPr>
            </w:pPr>
            <w:r>
              <w:rPr>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246" w:type="dxa"/>
            <w:vAlign w:val="top"/>
            <w:textDirection w:val="lrTb"/>
            <w:noWrap w:val="false"/>
          </w:tcPr>
          <w:p>
            <w:pPr>
              <w:pStyle w:val="686"/>
              <w:spacing w:line="400" w:lineRule="exact"/>
              <w:widowControl/>
              <w:rPr>
                <w:color w:val="000000"/>
                <w:sz w:val="24"/>
                <w:highlight w:val="none"/>
              </w:rPr>
            </w:pPr>
            <w:r>
              <w:rPr>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366" w:type="dxa"/>
            <w:vAlign w:val="top"/>
            <w:textDirection w:val="lrTb"/>
            <w:noWrap w:val="false"/>
          </w:tcPr>
          <w:p>
            <w:pPr>
              <w:pStyle w:val="686"/>
              <w:spacing w:line="400" w:lineRule="exact"/>
              <w:widowControl/>
              <w:rPr>
                <w:color w:val="000000"/>
                <w:sz w:val="24"/>
                <w:highlight w:val="none"/>
              </w:rPr>
            </w:pPr>
            <w:r>
              <w:rPr>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138" w:type="dxa"/>
            <w:vAlign w:val="top"/>
            <w:textDirection w:val="lrTb"/>
            <w:noWrap w:val="false"/>
          </w:tcPr>
          <w:p>
            <w:pPr>
              <w:pStyle w:val="686"/>
              <w:spacing w:line="400" w:lineRule="exact"/>
              <w:widowControl/>
              <w:rPr>
                <w:color w:val="000000"/>
                <w:sz w:val="24"/>
                <w:highlight w:val="none"/>
              </w:rPr>
            </w:pPr>
            <w:r>
              <w:rPr>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140" w:type="dxa"/>
            <w:vAlign w:val="top"/>
            <w:textDirection w:val="lrTb"/>
            <w:noWrap w:val="false"/>
          </w:tcPr>
          <w:p>
            <w:pPr>
              <w:pStyle w:val="686"/>
              <w:spacing w:line="400" w:lineRule="exact"/>
              <w:widowControl/>
              <w:rPr>
                <w:color w:val="000000"/>
                <w:sz w:val="24"/>
                <w:highlight w:val="none"/>
              </w:rPr>
            </w:pPr>
            <w:r>
              <w:rPr>
                <w:color w:val="000000"/>
                <w:sz w:val="24"/>
                <w:highlight w:val="none"/>
              </w:rPr>
            </w:r>
            <w:r/>
          </w:p>
        </w:tc>
      </w:tr>
      <w:tr>
        <w:trPr>
          <w:trHeight w:val="497"/>
        </w:trPr>
        <w:tc>
          <w:tcPr>
            <w:tcBorders>
              <w:top w:val="single" w:color="000000" w:sz="4" w:space="0"/>
              <w:left w:val="single" w:color="000000" w:sz="4" w:space="0"/>
              <w:bottom w:val="single" w:color="000000" w:sz="4" w:space="0"/>
              <w:right w:val="single" w:color="000000" w:sz="4" w:space="0"/>
            </w:tcBorders>
            <w:tcW w:w="670" w:type="dxa"/>
            <w:vAlign w:val="top"/>
            <w:textDirection w:val="lrTb"/>
            <w:noWrap w:val="false"/>
          </w:tcPr>
          <w:p>
            <w:pPr>
              <w:pStyle w:val="686"/>
              <w:spacing w:line="400" w:lineRule="exact"/>
              <w:widowControl/>
              <w:rPr>
                <w:color w:val="000000"/>
                <w:sz w:val="24"/>
                <w:highlight w:val="none"/>
              </w:rPr>
            </w:pPr>
            <w:r>
              <w:rPr>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86"/>
              <w:spacing w:line="400" w:lineRule="exact"/>
              <w:widowControl/>
              <w:rPr>
                <w:color w:val="000000"/>
                <w:sz w:val="24"/>
                <w:highlight w:val="none"/>
              </w:rPr>
            </w:pPr>
            <w:r>
              <w:rPr>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686"/>
              <w:spacing w:line="400" w:lineRule="exact"/>
              <w:widowControl/>
              <w:rPr>
                <w:color w:val="000000"/>
                <w:sz w:val="24"/>
                <w:highlight w:val="none"/>
              </w:rPr>
            </w:pPr>
            <w:r>
              <w:rPr>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647" w:type="dxa"/>
            <w:vAlign w:val="top"/>
            <w:textDirection w:val="lrTb"/>
            <w:noWrap w:val="false"/>
          </w:tcPr>
          <w:p>
            <w:pPr>
              <w:pStyle w:val="686"/>
              <w:spacing w:line="400" w:lineRule="exact"/>
              <w:widowControl/>
              <w:rPr>
                <w:color w:val="000000"/>
                <w:sz w:val="24"/>
                <w:highlight w:val="none"/>
              </w:rPr>
            </w:pPr>
            <w:r>
              <w:rPr>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246" w:type="dxa"/>
            <w:vAlign w:val="top"/>
            <w:textDirection w:val="lrTb"/>
            <w:noWrap w:val="false"/>
          </w:tcPr>
          <w:p>
            <w:pPr>
              <w:pStyle w:val="686"/>
              <w:spacing w:line="400" w:lineRule="exact"/>
              <w:widowControl/>
              <w:rPr>
                <w:color w:val="000000"/>
                <w:sz w:val="24"/>
                <w:highlight w:val="none"/>
              </w:rPr>
            </w:pPr>
            <w:r>
              <w:rPr>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366" w:type="dxa"/>
            <w:vAlign w:val="top"/>
            <w:textDirection w:val="lrTb"/>
            <w:noWrap w:val="false"/>
          </w:tcPr>
          <w:p>
            <w:pPr>
              <w:pStyle w:val="686"/>
              <w:spacing w:line="400" w:lineRule="exact"/>
              <w:widowControl/>
              <w:rPr>
                <w:color w:val="000000"/>
                <w:sz w:val="24"/>
                <w:highlight w:val="none"/>
              </w:rPr>
            </w:pPr>
            <w:r>
              <w:rPr>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138" w:type="dxa"/>
            <w:vAlign w:val="top"/>
            <w:textDirection w:val="lrTb"/>
            <w:noWrap w:val="false"/>
          </w:tcPr>
          <w:p>
            <w:pPr>
              <w:pStyle w:val="686"/>
              <w:spacing w:line="400" w:lineRule="exact"/>
              <w:widowControl/>
              <w:rPr>
                <w:color w:val="000000"/>
                <w:sz w:val="24"/>
                <w:highlight w:val="none"/>
              </w:rPr>
            </w:pPr>
            <w:r>
              <w:rPr>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140" w:type="dxa"/>
            <w:vAlign w:val="top"/>
            <w:textDirection w:val="lrTb"/>
            <w:noWrap w:val="false"/>
          </w:tcPr>
          <w:p>
            <w:pPr>
              <w:pStyle w:val="686"/>
              <w:spacing w:line="400" w:lineRule="exact"/>
              <w:widowControl/>
              <w:rPr>
                <w:color w:val="000000"/>
                <w:sz w:val="24"/>
                <w:highlight w:val="none"/>
              </w:rPr>
            </w:pPr>
            <w:r>
              <w:rPr>
                <w:color w:val="000000"/>
                <w:sz w:val="24"/>
                <w:highlight w:val="none"/>
              </w:rPr>
            </w:r>
            <w:r/>
          </w:p>
        </w:tc>
      </w:tr>
      <w:tr>
        <w:trPr>
          <w:trHeight w:val="476"/>
        </w:trPr>
        <w:tc>
          <w:tcPr>
            <w:tcBorders>
              <w:top w:val="single" w:color="000000" w:sz="4" w:space="0"/>
              <w:left w:val="single" w:color="000000" w:sz="4" w:space="0"/>
              <w:bottom w:val="single" w:color="000000" w:sz="4" w:space="0"/>
              <w:right w:val="single" w:color="000000" w:sz="4" w:space="0"/>
            </w:tcBorders>
            <w:tcW w:w="670" w:type="dxa"/>
            <w:vAlign w:val="top"/>
            <w:textDirection w:val="lrTb"/>
            <w:noWrap w:val="false"/>
          </w:tcPr>
          <w:p>
            <w:pPr>
              <w:pStyle w:val="686"/>
              <w:spacing w:line="400" w:lineRule="exact"/>
              <w:widowControl/>
              <w:rPr>
                <w:color w:val="000000"/>
                <w:sz w:val="24"/>
                <w:highlight w:val="none"/>
              </w:rPr>
            </w:pPr>
            <w:r>
              <w:rPr>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86"/>
              <w:spacing w:line="400" w:lineRule="exact"/>
              <w:widowControl/>
              <w:rPr>
                <w:color w:val="000000"/>
                <w:sz w:val="24"/>
                <w:highlight w:val="none"/>
              </w:rPr>
            </w:pPr>
            <w:r>
              <w:rPr>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686"/>
              <w:spacing w:line="400" w:lineRule="exact"/>
              <w:widowControl/>
              <w:rPr>
                <w:color w:val="000000"/>
                <w:sz w:val="24"/>
                <w:highlight w:val="none"/>
              </w:rPr>
            </w:pPr>
            <w:r>
              <w:rPr>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647" w:type="dxa"/>
            <w:vAlign w:val="top"/>
            <w:textDirection w:val="lrTb"/>
            <w:noWrap w:val="false"/>
          </w:tcPr>
          <w:p>
            <w:pPr>
              <w:pStyle w:val="686"/>
              <w:spacing w:line="400" w:lineRule="exact"/>
              <w:widowControl/>
              <w:rPr>
                <w:color w:val="000000"/>
                <w:sz w:val="24"/>
                <w:highlight w:val="none"/>
              </w:rPr>
            </w:pPr>
            <w:r>
              <w:rPr>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246" w:type="dxa"/>
            <w:vAlign w:val="top"/>
            <w:textDirection w:val="lrTb"/>
            <w:noWrap w:val="false"/>
          </w:tcPr>
          <w:p>
            <w:pPr>
              <w:pStyle w:val="686"/>
              <w:spacing w:line="400" w:lineRule="exact"/>
              <w:widowControl/>
              <w:rPr>
                <w:color w:val="000000"/>
                <w:sz w:val="24"/>
                <w:highlight w:val="none"/>
              </w:rPr>
            </w:pPr>
            <w:r>
              <w:rPr>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366" w:type="dxa"/>
            <w:vAlign w:val="top"/>
            <w:textDirection w:val="lrTb"/>
            <w:noWrap w:val="false"/>
          </w:tcPr>
          <w:p>
            <w:pPr>
              <w:pStyle w:val="686"/>
              <w:spacing w:line="400" w:lineRule="exact"/>
              <w:widowControl/>
              <w:rPr>
                <w:color w:val="000000"/>
                <w:sz w:val="24"/>
                <w:highlight w:val="none"/>
              </w:rPr>
            </w:pPr>
            <w:r>
              <w:rPr>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138" w:type="dxa"/>
            <w:vAlign w:val="top"/>
            <w:textDirection w:val="lrTb"/>
            <w:noWrap w:val="false"/>
          </w:tcPr>
          <w:p>
            <w:pPr>
              <w:pStyle w:val="686"/>
              <w:spacing w:line="400" w:lineRule="exact"/>
              <w:widowControl/>
              <w:rPr>
                <w:color w:val="000000"/>
                <w:sz w:val="24"/>
                <w:highlight w:val="none"/>
              </w:rPr>
            </w:pPr>
            <w:r>
              <w:rPr>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140" w:type="dxa"/>
            <w:vAlign w:val="top"/>
            <w:textDirection w:val="lrTb"/>
            <w:noWrap w:val="false"/>
          </w:tcPr>
          <w:p>
            <w:pPr>
              <w:pStyle w:val="686"/>
              <w:spacing w:line="400" w:lineRule="exact"/>
              <w:widowControl/>
              <w:rPr>
                <w:color w:val="000000"/>
                <w:sz w:val="24"/>
                <w:highlight w:val="none"/>
              </w:rPr>
            </w:pPr>
            <w:r>
              <w:rPr>
                <w:color w:val="000000"/>
                <w:sz w:val="24"/>
                <w:highlight w:val="none"/>
              </w:rPr>
            </w:r>
            <w:r/>
          </w:p>
        </w:tc>
      </w:tr>
      <w:tr>
        <w:trPr>
          <w:trHeight w:val="497"/>
        </w:trPr>
        <w:tc>
          <w:tcPr>
            <w:tcBorders>
              <w:top w:val="single" w:color="000000" w:sz="4" w:space="0"/>
              <w:left w:val="single" w:color="000000" w:sz="4" w:space="0"/>
              <w:bottom w:val="single" w:color="000000" w:sz="4" w:space="0"/>
              <w:right w:val="single" w:color="000000" w:sz="4" w:space="0"/>
            </w:tcBorders>
            <w:tcW w:w="670" w:type="dxa"/>
            <w:vAlign w:val="top"/>
            <w:textDirection w:val="lrTb"/>
            <w:noWrap w:val="false"/>
          </w:tcPr>
          <w:p>
            <w:pPr>
              <w:pStyle w:val="686"/>
              <w:spacing w:line="400" w:lineRule="exact"/>
              <w:widowControl/>
              <w:rPr>
                <w:color w:val="000000"/>
                <w:sz w:val="24"/>
                <w:highlight w:val="none"/>
              </w:rPr>
            </w:pPr>
            <w:r>
              <w:rPr>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86"/>
              <w:spacing w:line="400" w:lineRule="exact"/>
              <w:widowControl/>
              <w:rPr>
                <w:color w:val="000000"/>
                <w:sz w:val="24"/>
                <w:highlight w:val="none"/>
              </w:rPr>
            </w:pPr>
            <w:r>
              <w:rPr>
                <w:color w:val="000000"/>
                <w:sz w:val="24"/>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686"/>
              <w:spacing w:line="400" w:lineRule="exact"/>
              <w:widowControl/>
              <w:rPr>
                <w:color w:val="000000"/>
                <w:sz w:val="24"/>
                <w:highlight w:val="none"/>
              </w:rPr>
            </w:pPr>
            <w:r>
              <w:rPr>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647" w:type="dxa"/>
            <w:vAlign w:val="top"/>
            <w:textDirection w:val="lrTb"/>
            <w:noWrap w:val="false"/>
          </w:tcPr>
          <w:p>
            <w:pPr>
              <w:pStyle w:val="686"/>
              <w:spacing w:line="400" w:lineRule="exact"/>
              <w:widowControl/>
              <w:rPr>
                <w:color w:val="000000"/>
                <w:sz w:val="24"/>
                <w:highlight w:val="none"/>
              </w:rPr>
            </w:pPr>
            <w:r>
              <w:rPr>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246" w:type="dxa"/>
            <w:vAlign w:val="top"/>
            <w:textDirection w:val="lrTb"/>
            <w:noWrap w:val="false"/>
          </w:tcPr>
          <w:p>
            <w:pPr>
              <w:pStyle w:val="686"/>
              <w:spacing w:line="400" w:lineRule="exact"/>
              <w:widowControl/>
              <w:rPr>
                <w:color w:val="000000"/>
                <w:sz w:val="24"/>
                <w:highlight w:val="none"/>
              </w:rPr>
            </w:pPr>
            <w:r>
              <w:rPr>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366" w:type="dxa"/>
            <w:vAlign w:val="top"/>
            <w:textDirection w:val="lrTb"/>
            <w:noWrap w:val="false"/>
          </w:tcPr>
          <w:p>
            <w:pPr>
              <w:pStyle w:val="686"/>
              <w:spacing w:line="400" w:lineRule="exact"/>
              <w:widowControl/>
              <w:rPr>
                <w:color w:val="000000"/>
                <w:sz w:val="24"/>
                <w:highlight w:val="none"/>
              </w:rPr>
            </w:pPr>
            <w:r>
              <w:rPr>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138" w:type="dxa"/>
            <w:vAlign w:val="top"/>
            <w:textDirection w:val="lrTb"/>
            <w:noWrap w:val="false"/>
          </w:tcPr>
          <w:p>
            <w:pPr>
              <w:pStyle w:val="686"/>
              <w:spacing w:line="400" w:lineRule="exact"/>
              <w:widowControl/>
              <w:rPr>
                <w:color w:val="000000"/>
                <w:sz w:val="24"/>
                <w:highlight w:val="none"/>
              </w:rPr>
            </w:pPr>
            <w:r>
              <w:rPr>
                <w:color w:val="000000"/>
                <w:sz w:val="24"/>
                <w:highlight w:val="none"/>
              </w:rPr>
            </w:r>
            <w:r/>
          </w:p>
        </w:tc>
        <w:tc>
          <w:tcPr>
            <w:tcBorders>
              <w:top w:val="single" w:color="000000" w:sz="4" w:space="0"/>
              <w:left w:val="none" w:color="000000" w:sz="4" w:space="0"/>
              <w:bottom w:val="single" w:color="000000" w:sz="4" w:space="0"/>
              <w:right w:val="single" w:color="000000" w:sz="4" w:space="0"/>
            </w:tcBorders>
            <w:tcW w:w="1140" w:type="dxa"/>
            <w:vAlign w:val="top"/>
            <w:textDirection w:val="lrTb"/>
            <w:noWrap w:val="false"/>
          </w:tcPr>
          <w:p>
            <w:pPr>
              <w:pStyle w:val="686"/>
              <w:spacing w:line="400" w:lineRule="exact"/>
              <w:widowControl/>
              <w:rPr>
                <w:color w:val="000000"/>
                <w:sz w:val="24"/>
                <w:highlight w:val="none"/>
              </w:rPr>
            </w:pPr>
            <w:r>
              <w:rPr>
                <w:color w:val="000000"/>
                <w:sz w:val="24"/>
                <w:highlight w:val="none"/>
              </w:rPr>
            </w:r>
            <w:r/>
          </w:p>
        </w:tc>
      </w:tr>
    </w:tbl>
    <w:p>
      <w:pPr>
        <w:pStyle w:val="686"/>
        <w:ind w:left="480" w:hanging="480"/>
        <w:spacing w:line="400" w:lineRule="exact"/>
        <w:rPr>
          <w:color w:val="000000"/>
          <w:sz w:val="24"/>
          <w:highlight w:val="none"/>
        </w:rPr>
      </w:pPr>
      <w:r>
        <w:rPr>
          <w:color w:val="000000"/>
          <w:sz w:val="24"/>
          <w:highlight w:val="none"/>
        </w:rPr>
      </w:r>
      <w:r/>
    </w:p>
    <w:p>
      <w:pPr>
        <w:pStyle w:val="767"/>
        <w:ind w:firstLine="400"/>
        <w:rPr>
          <w:rFonts w:ascii="Times New Roman" w:hAnsi="Times New Roman" w:eastAsia="等线"/>
          <w:color w:val="000000"/>
          <w:highlight w:val="none"/>
        </w:rPr>
      </w:pPr>
      <w:r>
        <w:rPr>
          <w:rFonts w:ascii="Times New Roman" w:hAnsi="Times New Roman" w:eastAsia="等线"/>
          <w:color w:val="000000"/>
          <w:highlight w:val="none"/>
        </w:rPr>
      </w:r>
      <w:r/>
    </w:p>
    <w:p>
      <w:pPr>
        <w:pStyle w:val="767"/>
        <w:ind w:firstLine="3769"/>
        <w:rPr>
          <w:rFonts w:ascii="Times New Roman" w:hAnsi="Times New Roman"/>
          <w:color w:val="000000"/>
          <w:sz w:val="21"/>
          <w:szCs w:val="21"/>
          <w:highlight w:val="none"/>
        </w:rPr>
      </w:pPr>
      <w:r>
        <w:rPr>
          <w:rFonts w:ascii="Times New Roman" w:hAnsi="Times New Roman"/>
          <w:color w:val="000000"/>
          <w:sz w:val="21"/>
          <w:szCs w:val="21"/>
          <w:highlight w:val="none"/>
        </w:rPr>
        <w:t xml:space="preserve">投标人名称（</w:t>
      </w:r>
      <w:r>
        <w:rPr>
          <w:rFonts w:ascii="Times New Roman" w:hAnsi="Times New Roman"/>
          <w:color w:val="000000"/>
          <w:highlight w:val="none"/>
        </w:rPr>
        <w:t xml:space="preserve">加盖ca电子公章</w:t>
      </w:r>
      <w:r>
        <w:rPr>
          <w:rFonts w:ascii="Times New Roman" w:hAnsi="Times New Roman"/>
          <w:color w:val="000000"/>
          <w:sz w:val="21"/>
          <w:szCs w:val="21"/>
          <w:highlight w:val="none"/>
        </w:rPr>
        <w:t xml:space="preserve">）：____________</w:t>
      </w:r>
      <w:r>
        <w:rPr>
          <w:rFonts w:ascii="Times New Roman" w:hAnsi="Times New Roman"/>
          <w:color w:val="000000"/>
          <w:sz w:val="21"/>
          <w:szCs w:val="21"/>
          <w:highlight w:val="none"/>
          <w:u w:val="single"/>
        </w:rPr>
        <w:t xml:space="preserve">                </w:t>
      </w:r>
      <w:r>
        <w:rPr>
          <w:rFonts w:ascii="Times New Roman" w:hAnsi="Times New Roman"/>
          <w:color w:val="000000"/>
          <w:sz w:val="21"/>
          <w:szCs w:val="21"/>
          <w:highlight w:val="none"/>
        </w:rPr>
      </w:r>
      <w:r/>
    </w:p>
    <w:p>
      <w:pPr>
        <w:pStyle w:val="767"/>
        <w:ind w:firstLine="3780"/>
        <w:rPr>
          <w:rFonts w:ascii="Times New Roman" w:hAnsi="Times New Roman"/>
          <w:color w:val="000000"/>
          <w:sz w:val="21"/>
          <w:szCs w:val="21"/>
          <w:highlight w:val="none"/>
        </w:rPr>
      </w:pPr>
      <w:r>
        <w:rPr>
          <w:rFonts w:ascii="Times New Roman" w:hAnsi="Times New Roman"/>
          <w:color w:val="000000"/>
          <w:sz w:val="21"/>
          <w:szCs w:val="21"/>
          <w:highlight w:val="none"/>
        </w:rPr>
        <w:t xml:space="preserve">日期：______年____月____日</w:t>
      </w:r>
      <w:r>
        <w:rPr>
          <w:rFonts w:ascii="Times New Roman" w:hAnsi="Times New Roman"/>
          <w:color w:val="000000"/>
          <w:sz w:val="21"/>
          <w:szCs w:val="21"/>
          <w:highlight w:val="none"/>
        </w:rPr>
      </w:r>
      <w:r/>
    </w:p>
    <w:p>
      <w:pPr>
        <w:pStyle w:val="686"/>
        <w:rPr>
          <w:b/>
          <w:color w:val="000000"/>
          <w:highlight w:val="none"/>
        </w:rPr>
      </w:pPr>
      <w:r>
        <w:rPr>
          <w:b/>
          <w:color w:val="000000"/>
          <w:highlight w:val="none"/>
        </w:rPr>
      </w:r>
      <w:r/>
    </w:p>
    <w:p>
      <w:pPr>
        <w:pStyle w:val="686"/>
        <w:rPr>
          <w:color w:val="000000"/>
          <w:highlight w:val="none"/>
        </w:rPr>
      </w:pPr>
      <w:r/>
      <w:bookmarkStart w:id="313" w:name="_Toc96347904"/>
      <w:r>
        <w:rPr>
          <w:color w:val="000000"/>
          <w:highlight w:val="none"/>
        </w:rPr>
      </w:r>
      <w:r/>
    </w:p>
    <w:p>
      <w:pPr>
        <w:pStyle w:val="741"/>
        <w:rPr>
          <w:color w:val="000000"/>
          <w:highlight w:val="none"/>
        </w:rPr>
      </w:pPr>
      <w:r>
        <w:rPr>
          <w:color w:val="000000"/>
          <w:highlight w:val="none"/>
        </w:rPr>
      </w:r>
      <w:r/>
    </w:p>
    <w:p>
      <w:pPr>
        <w:pStyle w:val="736"/>
        <w:jc w:val="both"/>
        <w:rPr>
          <w:rFonts w:ascii="Times New Roman" w:hAnsi="Times New Roman"/>
          <w:color w:val="000000"/>
          <w:sz w:val="28"/>
          <w:szCs w:val="24"/>
          <w:highlight w:val="none"/>
        </w:rPr>
      </w:pPr>
      <w:r/>
      <w:bookmarkStart w:id="314" w:name="_Toc97467129"/>
      <w:r>
        <w:rPr>
          <w:rFonts w:ascii="Times New Roman" w:hAnsi="Times New Roman"/>
          <w:color w:val="000000"/>
          <w:sz w:val="28"/>
          <w:szCs w:val="24"/>
          <w:highlight w:val="none"/>
        </w:rPr>
      </w:r>
      <w:r/>
    </w:p>
    <w:p>
      <w:pPr>
        <w:pStyle w:val="686"/>
        <w:rPr>
          <w:color w:val="000000"/>
          <w:highlight w:val="none"/>
        </w:rPr>
      </w:pPr>
      <w:r>
        <w:rPr>
          <w:color w:val="000000"/>
          <w:highlight w:val="none"/>
        </w:rPr>
      </w:r>
      <w:r/>
    </w:p>
    <w:p>
      <w:pPr>
        <w:pStyle w:val="741"/>
        <w:rPr>
          <w:color w:val="000000"/>
          <w:highlight w:val="none"/>
        </w:rPr>
      </w:pPr>
      <w:r>
        <w:rPr>
          <w:color w:val="000000"/>
          <w:highlight w:val="none"/>
        </w:rPr>
      </w:r>
      <w:r/>
    </w:p>
    <w:p>
      <w:pPr>
        <w:pStyle w:val="741"/>
        <w:rPr>
          <w:color w:val="000000"/>
          <w:highlight w:val="none"/>
        </w:rPr>
      </w:pPr>
      <w:r>
        <w:rPr>
          <w:color w:val="000000"/>
          <w:highlight w:val="none"/>
        </w:rPr>
      </w:r>
      <w:r/>
    </w:p>
    <w:p>
      <w:pPr>
        <w:pStyle w:val="741"/>
        <w:rPr>
          <w:color w:val="000000"/>
          <w:highlight w:val="none"/>
        </w:rPr>
      </w:pPr>
      <w:r>
        <w:rPr>
          <w:color w:val="000000"/>
          <w:highlight w:val="none"/>
        </w:rPr>
      </w:r>
      <w:r/>
    </w:p>
    <w:p>
      <w:pPr>
        <w:pStyle w:val="741"/>
        <w:rPr>
          <w:color w:val="000000"/>
          <w:highlight w:val="none"/>
        </w:rPr>
      </w:pPr>
      <w:r>
        <w:rPr>
          <w:color w:val="000000"/>
          <w:highlight w:val="none"/>
        </w:rPr>
      </w:r>
      <w:r/>
    </w:p>
    <w:p>
      <w:pPr>
        <w:pStyle w:val="741"/>
        <w:rPr>
          <w:color w:val="000000"/>
          <w:highlight w:val="none"/>
        </w:rPr>
      </w:pPr>
      <w:r>
        <w:rPr>
          <w:color w:val="000000"/>
          <w:highlight w:val="none"/>
        </w:rPr>
      </w:r>
      <w:r/>
    </w:p>
    <w:p>
      <w:pPr>
        <w:pStyle w:val="741"/>
        <w:rPr>
          <w:color w:val="000000"/>
          <w:highlight w:val="none"/>
        </w:rPr>
      </w:pPr>
      <w:r>
        <w:rPr>
          <w:color w:val="000000"/>
          <w:highlight w:val="none"/>
        </w:rPr>
      </w:r>
      <w:r/>
    </w:p>
    <w:p>
      <w:pPr>
        <w:pStyle w:val="741"/>
        <w:rPr>
          <w:color w:val="000000"/>
          <w:highlight w:val="none"/>
        </w:rPr>
      </w:pPr>
      <w:r>
        <w:rPr>
          <w:color w:val="000000"/>
          <w:highlight w:val="none"/>
        </w:rPr>
      </w:r>
      <w:r/>
    </w:p>
    <w:p>
      <w:pPr>
        <w:pStyle w:val="686"/>
        <w:jc w:val="center"/>
        <w:spacing w:after="60"/>
        <w:widowControl/>
        <w:rPr>
          <w:color w:val="000000"/>
          <w:sz w:val="24"/>
          <w:highlight w:val="none"/>
        </w:rPr>
      </w:pPr>
      <w:r>
        <w:rPr>
          <w:color w:val="000000"/>
          <w:highlight w:val="none"/>
        </w:rPr>
        <w:br w:type="page" w:clear="all"/>
      </w:r>
      <w:r>
        <w:rPr>
          <w:b/>
          <w:bCs/>
          <w:color w:val="000000"/>
          <w:sz w:val="24"/>
          <w:highlight w:val="none"/>
        </w:rPr>
        <w:t xml:space="preserve">投标人认为需提供的其他文件或证明材料</w:t>
      </w:r>
      <w:r>
        <w:rPr>
          <w:color w:val="000000"/>
          <w:sz w:val="24"/>
          <w:highlight w:val="none"/>
        </w:rPr>
      </w:r>
      <w:r/>
    </w:p>
    <w:p>
      <w:pPr>
        <w:pStyle w:val="741"/>
        <w:rPr>
          <w:color w:val="000000"/>
          <w:highlight w:val="none"/>
        </w:rPr>
      </w:pPr>
      <w:r>
        <w:rPr>
          <w:color w:val="000000"/>
          <w:highlight w:val="none"/>
        </w:rPr>
      </w:r>
      <w:r/>
    </w:p>
    <w:p>
      <w:pPr>
        <w:pStyle w:val="736"/>
        <w:spacing w:before="0"/>
        <w:rPr>
          <w:rFonts w:ascii="Times New Roman" w:hAnsi="Times New Roman"/>
          <w:color w:val="000000"/>
          <w:highlight w:val="none"/>
        </w:rPr>
      </w:pPr>
      <w:r/>
      <w:bookmarkEnd w:id="313"/>
      <w:r/>
      <w:bookmarkEnd w:id="314"/>
      <w:r>
        <w:rPr>
          <w:rFonts w:ascii="Times New Roman" w:hAnsi="Times New Roman"/>
          <w:bCs w:val="0"/>
          <w:color w:val="000000"/>
          <w:sz w:val="24"/>
          <w:szCs w:val="24"/>
          <w:highlight w:val="none"/>
        </w:rPr>
        <w:br w:type="page" w:clear="all"/>
      </w:r>
      <w:bookmarkStart w:id="315" w:name="_Toc104560925"/>
      <w:r/>
      <w:bookmarkStart w:id="316" w:name="_Toc107246308"/>
      <w:r/>
      <w:bookmarkStart w:id="317" w:name="_Toc103848608"/>
      <w:r>
        <w:rPr>
          <w:rFonts w:ascii="Times New Roman" w:hAnsi="Times New Roman"/>
          <w:bCs w:val="0"/>
          <w:color w:val="000000"/>
          <w:sz w:val="24"/>
          <w:szCs w:val="24"/>
          <w:highlight w:val="none"/>
        </w:rPr>
        <w:t xml:space="preserve">要求投标人提交的其他文件材料或证明材料</w:t>
      </w:r>
      <w:bookmarkEnd w:id="315"/>
      <w:r/>
      <w:bookmarkEnd w:id="316"/>
      <w:r/>
      <w:bookmarkEnd w:id="317"/>
      <w:r>
        <w:rPr>
          <w:rFonts w:ascii="Times New Roman" w:hAnsi="Times New Roman"/>
          <w:color w:val="000000"/>
          <w:highlight w:val="none"/>
        </w:rPr>
      </w:r>
      <w:r/>
    </w:p>
    <w:p>
      <w:pPr>
        <w:pStyle w:val="686"/>
        <w:rPr>
          <w:color w:val="000000"/>
          <w:highlight w:val="none"/>
        </w:rPr>
      </w:pPr>
      <w:r>
        <w:rPr>
          <w:color w:val="000000"/>
          <w:highlight w:val="none"/>
        </w:rPr>
      </w:r>
      <w:r/>
    </w:p>
    <w:p>
      <w:pPr>
        <w:pStyle w:val="686"/>
        <w:jc w:val="center"/>
        <w:spacing w:line="360" w:lineRule="auto"/>
        <w:widowControl/>
        <w:rPr>
          <w:b/>
          <w:color w:val="000000"/>
          <w:szCs w:val="21"/>
          <w:highlight w:val="none"/>
        </w:rPr>
      </w:pPr>
      <w:r/>
      <w:bookmarkStart w:id="318" w:name="_Toc6772"/>
      <w:r/>
      <w:bookmarkStart w:id="319" w:name="_Hlk129113470"/>
      <w:r>
        <w:rPr>
          <w:b/>
          <w:bCs/>
          <w:color w:val="000000"/>
          <w:szCs w:val="21"/>
          <w:highlight w:val="none"/>
        </w:rPr>
        <w:t xml:space="preserve">投标货物报告</w:t>
      </w:r>
      <w:bookmarkEnd w:id="318"/>
      <w:r>
        <w:rPr>
          <w:b/>
          <w:color w:val="000000"/>
          <w:szCs w:val="21"/>
          <w:highlight w:val="none"/>
        </w:rPr>
      </w:r>
      <w:r/>
    </w:p>
    <w:p>
      <w:pPr>
        <w:pStyle w:val="686"/>
        <w:spacing w:line="360" w:lineRule="auto"/>
        <w:rPr>
          <w:color w:val="000000"/>
          <w:szCs w:val="21"/>
          <w:highlight w:val="none"/>
        </w:rPr>
      </w:pPr>
      <w:r/>
      <w:bookmarkEnd w:id="319"/>
      <w:r>
        <w:rPr>
          <w:color w:val="000000"/>
          <w:szCs w:val="21"/>
          <w:highlight w:val="none"/>
        </w:rPr>
        <w:t xml:space="preserve">供应商按照采购文件的要求，根据用户要求内容做出全面响应并编制服务方案，包括但不限于以下内容：</w:t>
      </w:r>
      <w:r>
        <w:rPr>
          <w:color w:val="000000"/>
          <w:szCs w:val="21"/>
          <w:highlight w:val="none"/>
        </w:rPr>
      </w:r>
      <w:r/>
    </w:p>
    <w:p>
      <w:pPr>
        <w:pStyle w:val="686"/>
        <w:spacing w:line="360" w:lineRule="auto"/>
        <w:rPr>
          <w:color w:val="000000"/>
          <w:szCs w:val="21"/>
          <w:highlight w:val="none"/>
        </w:rPr>
      </w:pPr>
      <w:r>
        <w:rPr>
          <w:color w:val="000000"/>
          <w:szCs w:val="21"/>
          <w:highlight w:val="none"/>
        </w:rPr>
        <w:t xml:space="preserve">1.产品主要技术参数；</w:t>
      </w:r>
      <w:r>
        <w:rPr>
          <w:color w:val="000000"/>
          <w:szCs w:val="21"/>
          <w:highlight w:val="none"/>
        </w:rPr>
      </w:r>
      <w:r/>
    </w:p>
    <w:p>
      <w:pPr>
        <w:pStyle w:val="686"/>
        <w:spacing w:line="360" w:lineRule="auto"/>
        <w:rPr>
          <w:color w:val="000000"/>
          <w:szCs w:val="21"/>
          <w:highlight w:val="none"/>
        </w:rPr>
      </w:pPr>
      <w:r>
        <w:rPr>
          <w:color w:val="000000"/>
          <w:szCs w:val="21"/>
          <w:highlight w:val="none"/>
        </w:rPr>
        <w:t xml:space="preserve">2.产品资质、主要性能、质量及综合评价，附货物彩页及设备性能质量检测报告等相关证明资料；</w:t>
      </w:r>
      <w:r>
        <w:rPr>
          <w:color w:val="000000"/>
          <w:szCs w:val="21"/>
          <w:highlight w:val="none"/>
        </w:rPr>
      </w:r>
      <w:r/>
    </w:p>
    <w:p>
      <w:pPr>
        <w:pStyle w:val="686"/>
        <w:spacing w:line="360" w:lineRule="auto"/>
        <w:rPr>
          <w:color w:val="000000"/>
          <w:szCs w:val="21"/>
          <w:highlight w:val="none"/>
        </w:rPr>
      </w:pPr>
      <w:r>
        <w:rPr>
          <w:color w:val="000000"/>
          <w:szCs w:val="21"/>
          <w:highlight w:val="none"/>
        </w:rPr>
        <w:t xml:space="preserve">3.</w:t>
      </w:r>
      <w:r>
        <w:rPr>
          <w:rFonts w:hint="eastAsia"/>
          <w:color w:val="000000"/>
          <w:szCs w:val="21"/>
          <w:highlight w:val="none"/>
        </w:rPr>
        <w:t xml:space="preserve">实施方案，包含</w:t>
      </w:r>
      <w:r>
        <w:rPr>
          <w:color w:val="000000"/>
          <w:szCs w:val="21"/>
          <w:highlight w:val="none"/>
        </w:rPr>
        <w:t xml:space="preserve">产品供货、安装调试方案、安装场地要求、验收标准、</w:t>
      </w:r>
      <w:r>
        <w:rPr>
          <w:rFonts w:hint="eastAsia"/>
          <w:color w:val="000000"/>
          <w:szCs w:val="21"/>
          <w:highlight w:val="none"/>
        </w:rPr>
        <w:t xml:space="preserve">系统对接方案（如有）</w:t>
      </w:r>
      <w:r>
        <w:rPr>
          <w:color w:val="000000"/>
          <w:szCs w:val="21"/>
          <w:highlight w:val="none"/>
        </w:rPr>
        <w:t xml:space="preserve">；</w:t>
      </w:r>
      <w:r>
        <w:rPr>
          <w:color w:val="000000"/>
          <w:szCs w:val="21"/>
          <w:highlight w:val="none"/>
        </w:rPr>
      </w:r>
      <w:r/>
    </w:p>
    <w:p>
      <w:pPr>
        <w:pStyle w:val="686"/>
        <w:spacing w:line="360" w:lineRule="auto"/>
        <w:rPr>
          <w:color w:val="000000"/>
          <w:szCs w:val="21"/>
          <w:highlight w:val="none"/>
        </w:rPr>
      </w:pPr>
      <w:r>
        <w:rPr>
          <w:color w:val="000000"/>
          <w:szCs w:val="21"/>
          <w:highlight w:val="none"/>
        </w:rPr>
        <w:t xml:space="preserve">4售后服务方案</w:t>
      </w:r>
      <w:r>
        <w:rPr>
          <w:rFonts w:hint="eastAsia"/>
          <w:color w:val="000000"/>
          <w:szCs w:val="21"/>
          <w:highlight w:val="none"/>
        </w:rPr>
        <w:t xml:space="preserve">；</w:t>
      </w:r>
      <w:r>
        <w:rPr>
          <w:color w:val="000000"/>
          <w:szCs w:val="21"/>
          <w:highlight w:val="none"/>
        </w:rPr>
      </w:r>
      <w:r/>
    </w:p>
    <w:p>
      <w:pPr>
        <w:pStyle w:val="686"/>
        <w:spacing w:line="360" w:lineRule="auto"/>
        <w:rPr>
          <w:color w:val="000000"/>
          <w:szCs w:val="21"/>
          <w:highlight w:val="none"/>
        </w:rPr>
      </w:pPr>
      <w:r>
        <w:rPr>
          <w:rFonts w:hint="eastAsia"/>
          <w:color w:val="000000"/>
          <w:szCs w:val="21"/>
          <w:highlight w:val="none"/>
        </w:rPr>
        <w:t xml:space="preserve">5</w:t>
      </w:r>
      <w:r>
        <w:rPr>
          <w:color w:val="000000"/>
          <w:szCs w:val="21"/>
          <w:highlight w:val="none"/>
        </w:rPr>
        <w:t xml:space="preserve">.</w:t>
      </w:r>
      <w:r>
        <w:rPr>
          <w:rFonts w:hint="eastAsia"/>
          <w:color w:val="000000"/>
          <w:szCs w:val="21"/>
          <w:highlight w:val="none"/>
        </w:rPr>
        <w:t xml:space="preserve">应急响应方案和风险管理措施方案等</w:t>
      </w:r>
      <w:r>
        <w:rPr>
          <w:color w:val="000000"/>
          <w:szCs w:val="21"/>
          <w:highlight w:val="none"/>
        </w:rPr>
        <w:t xml:space="preserve">；</w:t>
      </w:r>
      <w:r>
        <w:rPr>
          <w:color w:val="000000"/>
          <w:szCs w:val="21"/>
          <w:highlight w:val="none"/>
        </w:rPr>
      </w:r>
      <w:r/>
    </w:p>
    <w:p>
      <w:pPr>
        <w:pStyle w:val="686"/>
        <w:spacing w:line="360" w:lineRule="auto"/>
        <w:rPr>
          <w:color w:val="000000"/>
          <w:szCs w:val="21"/>
          <w:highlight w:val="none"/>
        </w:rPr>
      </w:pPr>
      <w:r>
        <w:rPr>
          <w:color w:val="000000"/>
          <w:szCs w:val="21"/>
          <w:highlight w:val="none"/>
        </w:rPr>
        <w:t xml:space="preserve">6.质量保证措施方案；</w:t>
      </w:r>
      <w:r>
        <w:rPr>
          <w:color w:val="000000"/>
          <w:szCs w:val="21"/>
          <w:highlight w:val="none"/>
        </w:rPr>
      </w:r>
      <w:r/>
    </w:p>
    <w:p>
      <w:pPr>
        <w:pStyle w:val="686"/>
        <w:spacing w:line="360" w:lineRule="auto"/>
        <w:rPr>
          <w:color w:val="000000"/>
          <w:szCs w:val="21"/>
          <w:highlight w:val="none"/>
        </w:rPr>
      </w:pPr>
      <w:r>
        <w:rPr>
          <w:color w:val="000000"/>
          <w:szCs w:val="21"/>
          <w:highlight w:val="none"/>
        </w:rPr>
        <w:t xml:space="preserve">7.免费质保期承诺；</w:t>
      </w:r>
      <w:r>
        <w:rPr>
          <w:color w:val="000000"/>
          <w:szCs w:val="21"/>
          <w:highlight w:val="none"/>
        </w:rPr>
      </w:r>
      <w:r/>
    </w:p>
    <w:p>
      <w:pPr>
        <w:pStyle w:val="686"/>
        <w:spacing w:line="360" w:lineRule="auto"/>
        <w:rPr>
          <w:color w:val="000000"/>
          <w:szCs w:val="21"/>
          <w:highlight w:val="none"/>
        </w:rPr>
      </w:pPr>
      <w:r>
        <w:rPr>
          <w:color w:val="000000"/>
          <w:szCs w:val="21"/>
          <w:highlight w:val="none"/>
        </w:rPr>
        <w:t xml:space="preserve">8类似项目业绩和经验；</w:t>
      </w:r>
      <w:r>
        <w:rPr>
          <w:color w:val="000000"/>
          <w:szCs w:val="21"/>
          <w:highlight w:val="none"/>
        </w:rPr>
      </w:r>
      <w:r/>
    </w:p>
    <w:p>
      <w:pPr>
        <w:pStyle w:val="686"/>
        <w:spacing w:line="360" w:lineRule="auto"/>
        <w:rPr>
          <w:color w:val="000000"/>
          <w:szCs w:val="21"/>
          <w:highlight w:val="none"/>
        </w:rPr>
      </w:pPr>
      <w:r>
        <w:rPr>
          <w:color w:val="000000"/>
          <w:szCs w:val="21"/>
          <w:highlight w:val="none"/>
        </w:rPr>
        <w:t xml:space="preserve">9.履约能力；</w:t>
      </w:r>
      <w:r>
        <w:rPr>
          <w:color w:val="000000"/>
          <w:szCs w:val="21"/>
          <w:highlight w:val="none"/>
        </w:rPr>
      </w:r>
      <w:r/>
    </w:p>
    <w:p>
      <w:pPr>
        <w:pStyle w:val="781"/>
        <w:spacing w:line="360" w:lineRule="auto"/>
        <w:widowControl/>
        <w:rPr>
          <w:color w:val="000000"/>
          <w:szCs w:val="21"/>
          <w:highlight w:val="none"/>
        </w:rPr>
      </w:pPr>
      <w:r>
        <w:rPr>
          <w:color w:val="000000"/>
          <w:szCs w:val="21"/>
          <w:highlight w:val="none"/>
        </w:rPr>
        <w:t xml:space="preserve">10</w:t>
      </w:r>
      <w:r>
        <w:rPr>
          <w:rFonts w:hint="eastAsia"/>
          <w:color w:val="000000"/>
          <w:szCs w:val="21"/>
          <w:highlight w:val="none"/>
          <w:u w:val="single"/>
        </w:rPr>
        <w:t xml:space="preserve">.</w:t>
      </w:r>
      <w:r>
        <w:rPr>
          <w:rFonts w:hint="eastAsia" w:ascii="宋体" w:hAnsi="宋体" w:cs="宋体"/>
          <w:color w:val="000000"/>
          <w:szCs w:val="21"/>
          <w:highlight w:val="none"/>
        </w:rPr>
        <w:t xml:space="preserve">供应商须提供质保期满后设备维修保养服务、校准服务及易损零配件报价，包含年度维保服务费、维修服务费、校准服务费以及易损零配件单价，其中零配件应注明零配件名称、品牌、规格型号、产地、优惠单价等信息。</w:t>
      </w:r>
      <w:r>
        <w:rPr>
          <w:rFonts w:hint="eastAsia"/>
          <w:color w:val="000000"/>
          <w:szCs w:val="21"/>
          <w:highlight w:val="none"/>
        </w:rPr>
        <w:t xml:space="preserve">格式自拟并加盖投标人公章。</w:t>
      </w:r>
      <w:r>
        <w:rPr>
          <w:color w:val="000000"/>
          <w:szCs w:val="21"/>
          <w:highlight w:val="none"/>
        </w:rPr>
      </w:r>
      <w:r/>
    </w:p>
    <w:p>
      <w:pPr>
        <w:pStyle w:val="686"/>
        <w:spacing w:line="360" w:lineRule="auto"/>
        <w:rPr>
          <w:color w:val="000000"/>
          <w:szCs w:val="21"/>
          <w:highlight w:val="none"/>
        </w:rPr>
      </w:pPr>
      <w:r>
        <w:rPr>
          <w:rFonts w:hint="eastAsia"/>
          <w:color w:val="000000"/>
          <w:szCs w:val="21"/>
          <w:highlight w:val="none"/>
        </w:rPr>
        <w:t xml:space="preserve">1</w:t>
      </w:r>
      <w:r>
        <w:rPr>
          <w:color w:val="000000"/>
          <w:szCs w:val="21"/>
          <w:highlight w:val="none"/>
        </w:rPr>
        <w:t xml:space="preserve">1</w:t>
      </w:r>
      <w:r>
        <w:rPr>
          <w:rFonts w:hint="eastAsia"/>
          <w:color w:val="000000"/>
          <w:szCs w:val="21"/>
          <w:highlight w:val="none"/>
          <w:lang w:eastAsia="zh-CN"/>
        </w:rPr>
        <w:t xml:space="preserve">.</w:t>
      </w:r>
      <w:r>
        <w:rPr>
          <w:rFonts w:hint="eastAsia"/>
          <w:color w:val="000000"/>
          <w:szCs w:val="21"/>
          <w:highlight w:val="none"/>
        </w:rPr>
        <w:t xml:space="preserve">供应商须提供设备所有配套专用耗材及其他用品等相关材料（如有），须提供名称、品牌、规格型号、产地、优惠单价、是否纳入江苏省或南京市试剂耗材集中采购平台等信息。格式自拟并加盖投标人公章。</w:t>
      </w:r>
      <w:r>
        <w:rPr>
          <w:color w:val="000000"/>
          <w:szCs w:val="21"/>
          <w:highlight w:val="none"/>
        </w:rPr>
      </w:r>
      <w:r/>
    </w:p>
    <w:p>
      <w:pPr>
        <w:pStyle w:val="782"/>
        <w:rPr>
          <w:color w:val="000000"/>
          <w:szCs w:val="21"/>
          <w:highlight w:val="none"/>
        </w:rPr>
      </w:pPr>
      <w:r>
        <w:rPr>
          <w:color w:val="000000"/>
          <w:szCs w:val="21"/>
          <w:highlight w:val="none"/>
        </w:rPr>
      </w:r>
      <w:r/>
    </w:p>
    <w:p>
      <w:pPr>
        <w:pStyle w:val="782"/>
        <w:rPr>
          <w:rFonts w:hint="eastAsia"/>
          <w:color w:val="000000"/>
          <w:szCs w:val="21"/>
          <w:highlight w:val="none"/>
        </w:rPr>
      </w:pPr>
      <w:r>
        <w:rPr>
          <w:rFonts w:hint="eastAsia"/>
          <w:color w:val="000000"/>
          <w:szCs w:val="21"/>
          <w:highlight w:val="none"/>
        </w:rPr>
      </w:r>
      <w:r/>
    </w:p>
    <w:p>
      <w:pPr>
        <w:pStyle w:val="782"/>
        <w:ind w:firstLine="629"/>
        <w:rPr>
          <w:color w:val="000000"/>
          <w:szCs w:val="21"/>
          <w:highlight w:val="none"/>
        </w:rPr>
      </w:pPr>
      <w:r>
        <w:rPr>
          <w:color w:val="000000"/>
          <w:szCs w:val="21"/>
          <w:highlight w:val="none"/>
        </w:rPr>
        <w:t xml:space="preserve">单位名称：（</w:t>
      </w:r>
      <w:r>
        <w:rPr>
          <w:color w:val="000000"/>
          <w:highlight w:val="none"/>
        </w:rPr>
        <w:t xml:space="preserve">加盖ca电子公章</w:t>
      </w:r>
      <w:r>
        <w:rPr>
          <w:color w:val="000000"/>
          <w:szCs w:val="21"/>
          <w:highlight w:val="none"/>
        </w:rPr>
        <w:t xml:space="preserve">）</w:t>
      </w:r>
      <w:r>
        <w:rPr>
          <w:color w:val="000000"/>
          <w:szCs w:val="21"/>
          <w:highlight w:val="none"/>
          <w:u w:val="single"/>
        </w:rPr>
        <w:t xml:space="preserve">                 </w:t>
      </w:r>
      <w:r>
        <w:rPr>
          <w:color w:val="000000"/>
          <w:szCs w:val="21"/>
          <w:highlight w:val="none"/>
        </w:rPr>
      </w:r>
      <w:r/>
    </w:p>
    <w:p>
      <w:pPr>
        <w:pStyle w:val="782"/>
        <w:ind w:firstLine="629"/>
        <w:rPr>
          <w:color w:val="000000"/>
          <w:szCs w:val="21"/>
          <w:highlight w:val="none"/>
          <w:u w:val="single"/>
        </w:rPr>
      </w:pPr>
      <w:r>
        <w:rPr>
          <w:color w:val="000000"/>
          <w:szCs w:val="21"/>
          <w:highlight w:val="none"/>
          <w:u w:val="single"/>
        </w:rPr>
      </w:r>
      <w:r/>
    </w:p>
    <w:p>
      <w:pPr>
        <w:pStyle w:val="736"/>
        <w:rPr>
          <w:rFonts w:ascii="Times New Roman" w:hAnsi="Times New Roman"/>
          <w:color w:val="000000"/>
          <w:szCs w:val="24"/>
          <w:highlight w:val="none"/>
        </w:rPr>
      </w:pPr>
      <w:r>
        <w:rPr>
          <w:rFonts w:ascii="Times New Roman" w:hAnsi="Times New Roman"/>
          <w:color w:val="000000"/>
          <w:highlight w:val="none"/>
        </w:rPr>
        <w:br w:type="page" w:clear="all"/>
      </w:r>
      <w:bookmarkStart w:id="320" w:name="_Toc417458128"/>
      <w:r/>
      <w:bookmarkStart w:id="321" w:name="_Toc420487939"/>
      <w:r/>
      <w:bookmarkStart w:id="322" w:name="_Toc416183814"/>
      <w:r/>
      <w:bookmarkStart w:id="323" w:name="_Toc420657434"/>
      <w:r/>
      <w:bookmarkStart w:id="324" w:name="_Toc464574310"/>
      <w:r/>
      <w:bookmarkStart w:id="325" w:name="_Toc358016974"/>
      <w:r>
        <w:rPr>
          <w:rFonts w:ascii="Times New Roman" w:hAnsi="Times New Roman"/>
          <w:color w:val="000000"/>
          <w:sz w:val="28"/>
          <w:szCs w:val="24"/>
          <w:highlight w:val="none"/>
        </w:rPr>
        <w:t xml:space="preserve">其他针对“第五章  评标方法与评标标准”的相关内容</w:t>
      </w:r>
      <w:bookmarkEnd w:id="320"/>
      <w:r/>
      <w:bookmarkEnd w:id="321"/>
      <w:r/>
      <w:bookmarkEnd w:id="322"/>
      <w:r/>
      <w:bookmarkEnd w:id="323"/>
      <w:r/>
      <w:bookmarkEnd w:id="324"/>
      <w:r/>
      <w:bookmarkEnd w:id="325"/>
      <w:r>
        <w:rPr>
          <w:rFonts w:ascii="Times New Roman" w:hAnsi="Times New Roman"/>
          <w:color w:val="000000"/>
          <w:szCs w:val="24"/>
          <w:highlight w:val="none"/>
        </w:rPr>
      </w:r>
      <w:r/>
    </w:p>
    <w:p>
      <w:pPr>
        <w:pStyle w:val="686"/>
        <w:ind w:firstLine="241"/>
        <w:jc w:val="left"/>
        <w:spacing w:line="500" w:lineRule="exact"/>
        <w:widowControl/>
        <w:rPr>
          <w:b/>
          <w:color w:val="000000"/>
          <w:sz w:val="24"/>
          <w:highlight w:val="none"/>
        </w:rPr>
      </w:pPr>
      <w:r>
        <w:rPr>
          <w:b/>
          <w:color w:val="000000"/>
          <w:sz w:val="24"/>
          <w:highlight w:val="none"/>
        </w:rPr>
        <w:t xml:space="preserve">（所有“评标方法与评标标准”中涉及，但是在响应文件格式中未提供具体目录和格式的内容。）</w:t>
      </w:r>
      <w:r>
        <w:rPr>
          <w:b/>
          <w:color w:val="000000"/>
          <w:sz w:val="24"/>
          <w:highlight w:val="none"/>
        </w:rPr>
      </w:r>
      <w:r/>
    </w:p>
    <w:p>
      <w:pPr>
        <w:pStyle w:val="741"/>
        <w:rPr>
          <w:color w:val="000000"/>
          <w:highlight w:val="none"/>
        </w:rPr>
      </w:pPr>
      <w:r>
        <w:rPr>
          <w:color w:val="000000"/>
          <w:highlight w:val="none"/>
        </w:rPr>
      </w:r>
      <w:r/>
    </w:p>
    <w:p>
      <w:pPr>
        <w:pStyle w:val="741"/>
        <w:ind w:left="0" w:firstLine="0"/>
        <w:jc w:val="center"/>
        <w:rPr>
          <w:b/>
          <w:color w:val="000000"/>
          <w:sz w:val="24"/>
          <w:highlight w:val="none"/>
        </w:rPr>
      </w:pPr>
      <w:r>
        <w:rPr>
          <w:color w:val="000000"/>
          <w:highlight w:val="none"/>
        </w:rPr>
        <w:br w:type="page" w:clear="all"/>
      </w:r>
      <w:bookmarkStart w:id="326" w:name="_Toc8742841"/>
      <w:r/>
      <w:bookmarkStart w:id="327" w:name="_Toc522290174"/>
      <w:r/>
      <w:bookmarkStart w:id="328" w:name="_Toc63695313"/>
      <w:r/>
      <w:bookmarkStart w:id="329" w:name="_Toc68159635"/>
      <w:r/>
      <w:bookmarkStart w:id="330" w:name="_Toc10472943"/>
      <w:r/>
      <w:bookmarkStart w:id="331" w:name="_Toc13233103"/>
      <w:r/>
      <w:bookmarkStart w:id="332" w:name="_Toc520719716"/>
      <w:r/>
      <w:bookmarkStart w:id="333" w:name="_Toc17097051"/>
      <w:r/>
      <w:bookmarkStart w:id="334" w:name="_Toc96347933"/>
      <w:r/>
      <w:bookmarkStart w:id="335" w:name="_Toc11678078"/>
      <w:r/>
      <w:bookmarkStart w:id="336" w:name="_Toc9515977"/>
      <w:r/>
      <w:bookmarkStart w:id="337" w:name="_Toc525720156"/>
      <w:r>
        <w:rPr>
          <w:b/>
          <w:color w:val="000000"/>
          <w:sz w:val="24"/>
          <w:highlight w:val="none"/>
        </w:rPr>
        <w:t xml:space="preserve">政府采购节能产品政策</w:t>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Pr>
          <w:b/>
          <w:color w:val="000000"/>
          <w:sz w:val="24"/>
          <w:highlight w:val="none"/>
        </w:rPr>
        <w:t xml:space="preserve">（不适用可不提供）</w:t>
      </w:r>
      <w:r>
        <w:rPr>
          <w:b/>
          <w:color w:val="000000"/>
          <w:sz w:val="24"/>
          <w:highlight w:val="none"/>
        </w:rPr>
      </w:r>
      <w:r/>
    </w:p>
    <w:p>
      <w:pPr>
        <w:pStyle w:val="686"/>
        <w:rPr>
          <w:color w:val="000000"/>
          <w:highlight w:val="none"/>
        </w:rPr>
      </w:pPr>
      <w:r>
        <w:rPr>
          <w:color w:val="000000"/>
          <w:highlight w:val="none"/>
        </w:rPr>
      </w:r>
      <w:r/>
    </w:p>
    <w:p>
      <w:pPr>
        <w:pStyle w:val="767"/>
        <w:ind w:firstLine="420"/>
        <w:rPr>
          <w:rFonts w:ascii="Times New Roman" w:hAnsi="Times New Roman"/>
          <w:color w:val="000000"/>
          <w:sz w:val="21"/>
          <w:szCs w:val="21"/>
          <w:highlight w:val="none"/>
        </w:rPr>
      </w:pPr>
      <w:r>
        <w:rPr>
          <w:rFonts w:ascii="Times New Roman" w:hAnsi="Times New Roman"/>
          <w:color w:val="000000"/>
          <w:sz w:val="21"/>
          <w:szCs w:val="21"/>
          <w:highlight w:val="none"/>
        </w:rPr>
        <w:t xml:space="preserve">1、根据财政部、发展改革委、生态环境部、市场监管总局《关于调整优化节能产品、环境标志产品政府采购执行机制的通知》，投标产品（不含政府强制采购节能产品</w:t>
      </w:r>
      <w:r>
        <w:rPr>
          <w:rFonts w:ascii="Times New Roman" w:hAnsi="Times New Roman"/>
          <w:bCs/>
          <w:color w:val="000000"/>
          <w:szCs w:val="21"/>
          <w:highlight w:val="none"/>
        </w:rPr>
        <w:t xml:space="preserve">“</w:t>
      </w:r>
      <w:r>
        <w:rPr>
          <w:rFonts w:ascii="Times New Roman" w:hAnsi="Times New Roman"/>
          <w:color w:val="000000"/>
          <w:sz w:val="21"/>
          <w:szCs w:val="21"/>
          <w:highlight w:val="none"/>
        </w:rPr>
        <w:t xml:space="preserve">图形建模工作站和配套的显示器”）属于《节能产品政府采购品目清单》（最新一期）内的产品，对相应产品的价格给予1%的扣除，用扣除后的价格参与评审。</w:t>
      </w:r>
      <w:r>
        <w:rPr>
          <w:rFonts w:ascii="Times New Roman" w:hAnsi="Times New Roman"/>
          <w:color w:val="000000"/>
          <w:sz w:val="21"/>
          <w:szCs w:val="21"/>
          <w:highlight w:val="none"/>
        </w:rPr>
      </w:r>
      <w:r/>
    </w:p>
    <w:p>
      <w:pPr>
        <w:pStyle w:val="767"/>
        <w:ind w:firstLine="420"/>
        <w:rPr>
          <w:rFonts w:ascii="Times New Roman" w:hAnsi="Times New Roman"/>
          <w:color w:val="000000"/>
          <w:sz w:val="21"/>
          <w:szCs w:val="21"/>
          <w:highlight w:val="none"/>
        </w:rPr>
      </w:pPr>
      <w:r>
        <w:rPr>
          <w:rFonts w:ascii="Times New Roman" w:hAnsi="Times New Roman"/>
          <w:color w:val="000000"/>
          <w:sz w:val="21"/>
          <w:szCs w:val="21"/>
          <w:highlight w:val="none"/>
        </w:rPr>
        <w:t xml:space="preserve">2、评标委员会根据投标人填制的《节能产品报价表》，计算其所投节能产品享受价格折扣部分的多少。</w:t>
      </w:r>
      <w:r>
        <w:rPr>
          <w:rFonts w:ascii="Times New Roman" w:hAnsi="Times New Roman"/>
          <w:color w:val="000000"/>
          <w:sz w:val="21"/>
          <w:szCs w:val="21"/>
          <w:highlight w:val="none"/>
        </w:rPr>
      </w:r>
      <w:r/>
    </w:p>
    <w:p>
      <w:pPr>
        <w:pStyle w:val="767"/>
        <w:ind w:firstLine="420"/>
        <w:rPr>
          <w:rFonts w:ascii="Times New Roman" w:hAnsi="Times New Roman"/>
          <w:color w:val="000000"/>
          <w:sz w:val="21"/>
          <w:szCs w:val="21"/>
          <w:highlight w:val="none"/>
        </w:rPr>
      </w:pPr>
      <w:r>
        <w:rPr>
          <w:rFonts w:ascii="Times New Roman" w:hAnsi="Times New Roman"/>
          <w:color w:val="000000"/>
          <w:sz w:val="21"/>
          <w:szCs w:val="21"/>
          <w:highlight w:val="none"/>
        </w:rPr>
        <w:t xml:space="preserve">3、投标产品属于《节能产品政府采购品目清单》（最新一期）内的产品，投标人需提供国家确定的认证机构出具的、处于有效期之内的节能产品认证证书，并提供在投标文件中提供《节能产品报价表》，如未提供，将不做价格扣除。</w:t>
      </w:r>
      <w:r>
        <w:rPr>
          <w:rFonts w:ascii="Times New Roman" w:hAnsi="Times New Roman"/>
          <w:color w:val="000000"/>
          <w:sz w:val="21"/>
          <w:szCs w:val="21"/>
          <w:highlight w:val="none"/>
        </w:rPr>
      </w:r>
      <w:r/>
    </w:p>
    <w:p>
      <w:pPr>
        <w:pStyle w:val="767"/>
        <w:ind w:firstLine="420"/>
        <w:rPr>
          <w:rFonts w:ascii="Times New Roman" w:hAnsi="Times New Roman"/>
          <w:color w:val="000000"/>
          <w:sz w:val="21"/>
          <w:szCs w:val="21"/>
          <w:highlight w:val="none"/>
        </w:rPr>
      </w:pPr>
      <w:r>
        <w:rPr>
          <w:rFonts w:ascii="Times New Roman" w:hAnsi="Times New Roman"/>
          <w:color w:val="000000"/>
          <w:sz w:val="21"/>
          <w:szCs w:val="21"/>
          <w:highlight w:val="none"/>
        </w:rPr>
        <w:t xml:space="preserve">4、投标商必须保证使用节能产品参加投标的真实性，如出现虚假响应，一经查实，将按照招标文件具体规定进行处理。</w:t>
      </w:r>
      <w:r>
        <w:rPr>
          <w:rFonts w:ascii="Times New Roman" w:hAnsi="Times New Roman"/>
          <w:color w:val="000000"/>
          <w:sz w:val="21"/>
          <w:szCs w:val="21"/>
          <w:highlight w:val="none"/>
        </w:rPr>
      </w:r>
      <w:r/>
    </w:p>
    <w:p>
      <w:pPr>
        <w:pStyle w:val="686"/>
        <w:jc w:val="center"/>
        <w:spacing w:line="360" w:lineRule="auto"/>
        <w:rPr>
          <w:b/>
          <w:color w:val="000000"/>
          <w:sz w:val="24"/>
          <w:highlight w:val="none"/>
        </w:rPr>
      </w:pPr>
      <w:r>
        <w:rPr>
          <w:b/>
          <w:color w:val="000000"/>
          <w:sz w:val="24"/>
          <w:highlight w:val="none"/>
        </w:rPr>
      </w:r>
      <w:r/>
    </w:p>
    <w:p>
      <w:pPr>
        <w:pStyle w:val="686"/>
        <w:jc w:val="center"/>
        <w:spacing w:line="360" w:lineRule="auto"/>
        <w:rPr>
          <w:b/>
          <w:color w:val="000000"/>
          <w:sz w:val="24"/>
          <w:highlight w:val="none"/>
        </w:rPr>
      </w:pPr>
      <w:r>
        <w:rPr>
          <w:b/>
          <w:color w:val="000000"/>
          <w:sz w:val="24"/>
          <w:highlight w:val="none"/>
        </w:rPr>
        <w:t xml:space="preserve">节能产品报价表</w:t>
      </w:r>
      <w:r>
        <w:rPr>
          <w:b/>
          <w:color w:val="000000"/>
          <w:sz w:val="24"/>
          <w:highlight w:val="none"/>
        </w:rPr>
      </w:r>
      <w:r/>
    </w:p>
    <w:p>
      <w:pPr>
        <w:pStyle w:val="686"/>
        <w:spacing w:line="360" w:lineRule="auto"/>
        <w:rPr>
          <w:color w:val="000000"/>
          <w:szCs w:val="21"/>
          <w:highlight w:val="none"/>
          <w:u w:val="single"/>
        </w:rPr>
      </w:pPr>
      <w:r>
        <w:rPr>
          <w:color w:val="000000"/>
          <w:szCs w:val="21"/>
          <w:highlight w:val="none"/>
        </w:rPr>
        <w:t xml:space="preserve">投标人名称：</w:t>
      </w:r>
      <w:r>
        <w:rPr>
          <w:color w:val="000000"/>
          <w:szCs w:val="21"/>
          <w:highlight w:val="none"/>
          <w:u w:val="single"/>
        </w:rPr>
        <w:t xml:space="preserve">                          </w:t>
      </w:r>
      <w:r>
        <w:rPr>
          <w:color w:val="000000"/>
          <w:szCs w:val="21"/>
          <w:highlight w:val="none"/>
        </w:rPr>
        <w:t xml:space="preserve">     项目编号：</w:t>
      </w:r>
      <w:r>
        <w:rPr>
          <w:color w:val="000000"/>
          <w:szCs w:val="21"/>
          <w:highlight w:val="none"/>
          <w:u w:val="single"/>
        </w:rPr>
        <w:t xml:space="preserve">               </w:t>
      </w:r>
      <w:r>
        <w:rPr>
          <w:color w:val="000000"/>
          <w:szCs w:val="21"/>
          <w:highlight w:val="none"/>
          <w:u w:val="single"/>
        </w:rPr>
      </w:r>
      <w:r/>
    </w:p>
    <w:tbl>
      <w:tblPr>
        <w:tblW w:w="940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0"/>
        <w:gridCol w:w="1559"/>
        <w:gridCol w:w="709"/>
        <w:gridCol w:w="850"/>
        <w:gridCol w:w="709"/>
        <w:gridCol w:w="1572"/>
        <w:gridCol w:w="1514"/>
        <w:gridCol w:w="899"/>
        <w:gridCol w:w="970"/>
      </w:tblGrid>
      <w:tr>
        <w:trPr>
          <w:trHeight w:val="705"/>
        </w:trPr>
        <w:tc>
          <w:tcPr>
            <w:tcW w:w="620" w:type="dxa"/>
            <w:vAlign w:val="center"/>
            <w:textDirection w:val="lrTb"/>
            <w:noWrap w:val="false"/>
          </w:tcPr>
          <w:p>
            <w:pPr>
              <w:pStyle w:val="686"/>
              <w:jc w:val="center"/>
              <w:spacing w:before="60" w:after="60" w:line="276" w:lineRule="auto"/>
              <w:rPr>
                <w:color w:val="000000"/>
                <w:szCs w:val="21"/>
                <w:highlight w:val="none"/>
              </w:rPr>
            </w:pPr>
            <w:r>
              <w:rPr>
                <w:color w:val="000000"/>
                <w:szCs w:val="21"/>
                <w:highlight w:val="none"/>
              </w:rPr>
              <w:t xml:space="preserve">序号</w:t>
            </w:r>
            <w:r>
              <w:rPr>
                <w:color w:val="000000"/>
                <w:szCs w:val="21"/>
                <w:highlight w:val="none"/>
              </w:rPr>
            </w:r>
            <w:r/>
          </w:p>
        </w:tc>
        <w:tc>
          <w:tcPr>
            <w:tcW w:w="1559" w:type="dxa"/>
            <w:vAlign w:val="top"/>
            <w:textDirection w:val="lrTb"/>
            <w:noWrap w:val="false"/>
          </w:tcPr>
          <w:p>
            <w:pPr>
              <w:pStyle w:val="686"/>
              <w:jc w:val="center"/>
              <w:spacing w:before="60" w:after="60" w:line="276" w:lineRule="auto"/>
              <w:rPr>
                <w:color w:val="000000"/>
                <w:szCs w:val="21"/>
                <w:highlight w:val="none"/>
              </w:rPr>
            </w:pPr>
            <w:r>
              <w:rPr>
                <w:color w:val="000000"/>
                <w:szCs w:val="21"/>
                <w:highlight w:val="none"/>
              </w:rPr>
              <w:t xml:space="preserve">在《节能产品政府采购品目清单》（最新一期）中归属的编码及名称</w:t>
            </w:r>
            <w:r>
              <w:rPr>
                <w:color w:val="000000"/>
                <w:szCs w:val="21"/>
                <w:highlight w:val="none"/>
              </w:rPr>
            </w:r>
            <w:r/>
          </w:p>
        </w:tc>
        <w:tc>
          <w:tcPr>
            <w:tcW w:w="709" w:type="dxa"/>
            <w:vAlign w:val="center"/>
            <w:textDirection w:val="lrTb"/>
            <w:noWrap w:val="false"/>
          </w:tcPr>
          <w:p>
            <w:pPr>
              <w:pStyle w:val="686"/>
              <w:jc w:val="center"/>
              <w:spacing w:before="60" w:after="60" w:line="276" w:lineRule="auto"/>
              <w:rPr>
                <w:color w:val="000000"/>
                <w:szCs w:val="21"/>
                <w:highlight w:val="none"/>
              </w:rPr>
            </w:pPr>
            <w:r>
              <w:rPr>
                <w:color w:val="000000"/>
                <w:szCs w:val="21"/>
                <w:highlight w:val="none"/>
              </w:rPr>
              <w:t xml:space="preserve">产品名称</w:t>
            </w:r>
            <w:r>
              <w:rPr>
                <w:color w:val="000000"/>
                <w:szCs w:val="21"/>
                <w:highlight w:val="none"/>
              </w:rPr>
            </w:r>
            <w:r/>
          </w:p>
        </w:tc>
        <w:tc>
          <w:tcPr>
            <w:tcW w:w="850" w:type="dxa"/>
            <w:vAlign w:val="center"/>
            <w:textDirection w:val="lrTb"/>
            <w:noWrap w:val="false"/>
          </w:tcPr>
          <w:p>
            <w:pPr>
              <w:pStyle w:val="686"/>
              <w:jc w:val="center"/>
              <w:spacing w:before="60" w:after="60" w:line="276" w:lineRule="auto"/>
              <w:rPr>
                <w:color w:val="000000"/>
                <w:szCs w:val="21"/>
                <w:highlight w:val="none"/>
              </w:rPr>
            </w:pPr>
            <w:r>
              <w:rPr>
                <w:color w:val="000000"/>
                <w:szCs w:val="21"/>
                <w:highlight w:val="none"/>
              </w:rPr>
              <w:t xml:space="preserve">型号和规格</w:t>
            </w:r>
            <w:r>
              <w:rPr>
                <w:color w:val="000000"/>
                <w:szCs w:val="21"/>
                <w:highlight w:val="none"/>
              </w:rPr>
            </w:r>
            <w:r/>
          </w:p>
        </w:tc>
        <w:tc>
          <w:tcPr>
            <w:tcW w:w="709" w:type="dxa"/>
            <w:vAlign w:val="center"/>
            <w:textDirection w:val="lrTb"/>
            <w:noWrap w:val="false"/>
          </w:tcPr>
          <w:p>
            <w:pPr>
              <w:pStyle w:val="686"/>
              <w:jc w:val="center"/>
              <w:spacing w:before="60" w:after="60" w:line="276" w:lineRule="auto"/>
              <w:rPr>
                <w:color w:val="000000"/>
                <w:szCs w:val="21"/>
                <w:highlight w:val="none"/>
              </w:rPr>
            </w:pPr>
            <w:r>
              <w:rPr>
                <w:color w:val="000000"/>
                <w:szCs w:val="21"/>
                <w:highlight w:val="none"/>
              </w:rPr>
              <w:t xml:space="preserve">数量</w:t>
            </w:r>
            <w:r>
              <w:rPr>
                <w:color w:val="000000"/>
                <w:szCs w:val="21"/>
                <w:highlight w:val="none"/>
              </w:rPr>
            </w:r>
            <w:r/>
          </w:p>
        </w:tc>
        <w:tc>
          <w:tcPr>
            <w:tcW w:w="1572" w:type="dxa"/>
            <w:vAlign w:val="center"/>
            <w:textDirection w:val="lrTb"/>
            <w:noWrap w:val="false"/>
          </w:tcPr>
          <w:p>
            <w:pPr>
              <w:pStyle w:val="686"/>
              <w:jc w:val="center"/>
              <w:spacing w:before="120" w:line="276" w:lineRule="auto"/>
              <w:rPr>
                <w:color w:val="000000"/>
                <w:szCs w:val="21"/>
                <w:highlight w:val="none"/>
              </w:rPr>
            </w:pPr>
            <w:r>
              <w:rPr>
                <w:color w:val="000000"/>
                <w:szCs w:val="21"/>
                <w:highlight w:val="none"/>
              </w:rPr>
              <w:t xml:space="preserve">原产地和</w:t>
            </w:r>
            <w:r>
              <w:rPr>
                <w:color w:val="000000"/>
                <w:szCs w:val="21"/>
                <w:highlight w:val="none"/>
              </w:rPr>
            </w:r>
            <w:r/>
          </w:p>
          <w:p>
            <w:pPr>
              <w:pStyle w:val="686"/>
              <w:jc w:val="center"/>
              <w:spacing w:before="60" w:after="60" w:line="276" w:lineRule="auto"/>
              <w:rPr>
                <w:color w:val="000000"/>
                <w:szCs w:val="21"/>
                <w:highlight w:val="none"/>
              </w:rPr>
            </w:pPr>
            <w:r>
              <w:rPr>
                <w:color w:val="000000"/>
                <w:szCs w:val="21"/>
                <w:highlight w:val="none"/>
              </w:rPr>
              <w:t xml:space="preserve">制造商名称</w:t>
            </w:r>
            <w:r>
              <w:rPr>
                <w:color w:val="000000"/>
                <w:szCs w:val="21"/>
                <w:highlight w:val="none"/>
              </w:rPr>
            </w:r>
            <w:r/>
          </w:p>
        </w:tc>
        <w:tc>
          <w:tcPr>
            <w:tcW w:w="1514" w:type="dxa"/>
            <w:vAlign w:val="center"/>
            <w:textDirection w:val="lrTb"/>
            <w:noWrap w:val="false"/>
          </w:tcPr>
          <w:p>
            <w:pPr>
              <w:pStyle w:val="686"/>
              <w:jc w:val="center"/>
              <w:spacing w:before="60" w:after="60" w:line="276" w:lineRule="auto"/>
              <w:rPr>
                <w:color w:val="000000"/>
                <w:szCs w:val="21"/>
                <w:highlight w:val="none"/>
              </w:rPr>
            </w:pPr>
            <w:r>
              <w:rPr>
                <w:color w:val="000000"/>
                <w:szCs w:val="21"/>
                <w:highlight w:val="none"/>
              </w:rPr>
              <w:t xml:space="preserve">节能产品认证证书证书编号</w:t>
            </w:r>
            <w:r>
              <w:rPr>
                <w:color w:val="000000"/>
                <w:szCs w:val="21"/>
                <w:highlight w:val="none"/>
              </w:rPr>
            </w:r>
            <w:r/>
          </w:p>
        </w:tc>
        <w:tc>
          <w:tcPr>
            <w:tcW w:w="899" w:type="dxa"/>
            <w:vAlign w:val="center"/>
            <w:textDirection w:val="lrTb"/>
            <w:noWrap w:val="false"/>
          </w:tcPr>
          <w:p>
            <w:pPr>
              <w:pStyle w:val="686"/>
              <w:jc w:val="center"/>
              <w:spacing w:line="276" w:lineRule="auto"/>
              <w:rPr>
                <w:color w:val="000000"/>
                <w:szCs w:val="21"/>
                <w:highlight w:val="none"/>
              </w:rPr>
            </w:pPr>
            <w:r>
              <w:rPr>
                <w:color w:val="000000"/>
                <w:szCs w:val="21"/>
                <w:highlight w:val="none"/>
              </w:rPr>
              <w:t xml:space="preserve">单价</w:t>
            </w:r>
            <w:r>
              <w:rPr>
                <w:color w:val="000000"/>
                <w:szCs w:val="21"/>
                <w:highlight w:val="none"/>
              </w:rPr>
            </w:r>
            <w:r/>
          </w:p>
          <w:p>
            <w:pPr>
              <w:pStyle w:val="686"/>
              <w:jc w:val="center"/>
              <w:spacing w:before="60" w:after="60" w:line="276" w:lineRule="auto"/>
              <w:rPr>
                <w:color w:val="000000"/>
                <w:szCs w:val="21"/>
                <w:highlight w:val="none"/>
              </w:rPr>
            </w:pPr>
            <w:r>
              <w:rPr>
                <w:color w:val="000000"/>
                <w:szCs w:val="21"/>
                <w:highlight w:val="none"/>
              </w:rPr>
              <w:t xml:space="preserve">（元人民币）</w:t>
            </w:r>
            <w:r>
              <w:rPr>
                <w:color w:val="000000"/>
                <w:szCs w:val="21"/>
                <w:highlight w:val="none"/>
              </w:rPr>
            </w:r>
            <w:r/>
          </w:p>
        </w:tc>
        <w:tc>
          <w:tcPr>
            <w:tcW w:w="970" w:type="dxa"/>
            <w:vAlign w:val="center"/>
            <w:textDirection w:val="lrTb"/>
            <w:noWrap w:val="false"/>
          </w:tcPr>
          <w:p>
            <w:pPr>
              <w:pStyle w:val="686"/>
              <w:jc w:val="center"/>
              <w:spacing w:line="276" w:lineRule="auto"/>
              <w:rPr>
                <w:color w:val="000000"/>
                <w:szCs w:val="21"/>
                <w:highlight w:val="none"/>
              </w:rPr>
            </w:pPr>
            <w:r>
              <w:rPr>
                <w:color w:val="000000"/>
                <w:szCs w:val="21"/>
                <w:highlight w:val="none"/>
              </w:rPr>
              <w:t xml:space="preserve">总价</w:t>
            </w:r>
            <w:r>
              <w:rPr>
                <w:color w:val="000000"/>
                <w:szCs w:val="21"/>
                <w:highlight w:val="none"/>
              </w:rPr>
            </w:r>
            <w:r/>
          </w:p>
          <w:p>
            <w:pPr>
              <w:pStyle w:val="686"/>
              <w:jc w:val="center"/>
              <w:spacing w:line="276" w:lineRule="auto"/>
              <w:rPr>
                <w:color w:val="000000"/>
                <w:szCs w:val="21"/>
                <w:highlight w:val="none"/>
              </w:rPr>
            </w:pPr>
            <w:r>
              <w:rPr>
                <w:color w:val="000000"/>
                <w:szCs w:val="21"/>
                <w:highlight w:val="none"/>
              </w:rPr>
              <w:t xml:space="preserve">（元人民币）</w:t>
            </w:r>
            <w:r>
              <w:rPr>
                <w:color w:val="000000"/>
                <w:szCs w:val="21"/>
                <w:highlight w:val="none"/>
              </w:rPr>
            </w:r>
            <w:r/>
          </w:p>
        </w:tc>
      </w:tr>
      <w:tr>
        <w:trPr>
          <w:trHeight w:val="705"/>
        </w:trPr>
        <w:tc>
          <w:tcPr>
            <w:tcW w:w="620" w:type="dxa"/>
            <w:vAlign w:val="center"/>
            <w:textDirection w:val="lrTb"/>
            <w:noWrap w:val="false"/>
          </w:tcPr>
          <w:p>
            <w:pPr>
              <w:pStyle w:val="686"/>
              <w:jc w:val="center"/>
              <w:spacing w:before="60" w:after="60" w:line="276" w:lineRule="auto"/>
              <w:rPr>
                <w:color w:val="000000"/>
                <w:szCs w:val="21"/>
                <w:highlight w:val="none"/>
              </w:rPr>
            </w:pPr>
            <w:r>
              <w:rPr>
                <w:color w:val="000000"/>
                <w:szCs w:val="21"/>
                <w:highlight w:val="none"/>
              </w:rPr>
            </w:r>
            <w:r/>
          </w:p>
        </w:tc>
        <w:tc>
          <w:tcPr>
            <w:tcW w:w="1559" w:type="dxa"/>
            <w:vAlign w:val="top"/>
            <w:textDirection w:val="lrTb"/>
            <w:noWrap w:val="false"/>
          </w:tcPr>
          <w:p>
            <w:pPr>
              <w:pStyle w:val="686"/>
              <w:jc w:val="center"/>
              <w:spacing w:before="60" w:after="60" w:line="276" w:lineRule="auto"/>
              <w:rPr>
                <w:color w:val="000000"/>
                <w:szCs w:val="21"/>
                <w:highlight w:val="none"/>
              </w:rPr>
            </w:pPr>
            <w:r>
              <w:rPr>
                <w:color w:val="000000"/>
                <w:szCs w:val="21"/>
                <w:highlight w:val="none"/>
              </w:rPr>
            </w:r>
            <w:r/>
          </w:p>
        </w:tc>
        <w:tc>
          <w:tcPr>
            <w:tcW w:w="709" w:type="dxa"/>
            <w:vAlign w:val="center"/>
            <w:textDirection w:val="lrTb"/>
            <w:noWrap w:val="false"/>
          </w:tcPr>
          <w:p>
            <w:pPr>
              <w:pStyle w:val="686"/>
              <w:jc w:val="center"/>
              <w:spacing w:before="60" w:after="60" w:line="276" w:lineRule="auto"/>
              <w:rPr>
                <w:color w:val="000000"/>
                <w:szCs w:val="21"/>
                <w:highlight w:val="none"/>
              </w:rPr>
            </w:pPr>
            <w:r>
              <w:rPr>
                <w:color w:val="000000"/>
                <w:szCs w:val="21"/>
                <w:highlight w:val="none"/>
              </w:rPr>
            </w:r>
            <w:r/>
          </w:p>
        </w:tc>
        <w:tc>
          <w:tcPr>
            <w:tcW w:w="850" w:type="dxa"/>
            <w:vAlign w:val="center"/>
            <w:textDirection w:val="lrTb"/>
            <w:noWrap w:val="false"/>
          </w:tcPr>
          <w:p>
            <w:pPr>
              <w:pStyle w:val="686"/>
              <w:jc w:val="center"/>
              <w:spacing w:before="60" w:after="60" w:line="276" w:lineRule="auto"/>
              <w:rPr>
                <w:color w:val="000000"/>
                <w:szCs w:val="21"/>
                <w:highlight w:val="none"/>
              </w:rPr>
            </w:pPr>
            <w:r>
              <w:rPr>
                <w:color w:val="000000"/>
                <w:szCs w:val="21"/>
                <w:highlight w:val="none"/>
              </w:rPr>
            </w:r>
            <w:r/>
          </w:p>
        </w:tc>
        <w:tc>
          <w:tcPr>
            <w:tcW w:w="709" w:type="dxa"/>
            <w:vAlign w:val="center"/>
            <w:textDirection w:val="lrTb"/>
            <w:noWrap w:val="false"/>
          </w:tcPr>
          <w:p>
            <w:pPr>
              <w:pStyle w:val="686"/>
              <w:jc w:val="center"/>
              <w:spacing w:before="60" w:after="60" w:line="276" w:lineRule="auto"/>
              <w:rPr>
                <w:color w:val="000000"/>
                <w:szCs w:val="21"/>
                <w:highlight w:val="none"/>
              </w:rPr>
            </w:pPr>
            <w:r>
              <w:rPr>
                <w:color w:val="000000"/>
                <w:szCs w:val="21"/>
                <w:highlight w:val="none"/>
              </w:rPr>
            </w:r>
            <w:r/>
          </w:p>
        </w:tc>
        <w:tc>
          <w:tcPr>
            <w:tcW w:w="1572" w:type="dxa"/>
            <w:vAlign w:val="center"/>
            <w:textDirection w:val="lrTb"/>
            <w:noWrap w:val="false"/>
          </w:tcPr>
          <w:p>
            <w:pPr>
              <w:pStyle w:val="686"/>
              <w:jc w:val="center"/>
              <w:spacing w:before="60" w:after="60" w:line="276" w:lineRule="auto"/>
              <w:rPr>
                <w:color w:val="000000"/>
                <w:szCs w:val="21"/>
                <w:highlight w:val="none"/>
              </w:rPr>
            </w:pPr>
            <w:r>
              <w:rPr>
                <w:color w:val="000000"/>
                <w:szCs w:val="21"/>
                <w:highlight w:val="none"/>
              </w:rPr>
            </w:r>
            <w:r/>
          </w:p>
        </w:tc>
        <w:tc>
          <w:tcPr>
            <w:tcW w:w="1514" w:type="dxa"/>
            <w:vAlign w:val="center"/>
            <w:textDirection w:val="lrTb"/>
            <w:noWrap w:val="false"/>
          </w:tcPr>
          <w:p>
            <w:pPr>
              <w:pStyle w:val="686"/>
              <w:jc w:val="center"/>
              <w:spacing w:before="60" w:after="60" w:line="276" w:lineRule="auto"/>
              <w:rPr>
                <w:color w:val="000000"/>
                <w:szCs w:val="21"/>
                <w:highlight w:val="none"/>
              </w:rPr>
            </w:pPr>
            <w:r>
              <w:rPr>
                <w:color w:val="000000"/>
                <w:szCs w:val="21"/>
                <w:highlight w:val="none"/>
              </w:rPr>
            </w:r>
            <w:r/>
          </w:p>
        </w:tc>
        <w:tc>
          <w:tcPr>
            <w:tcW w:w="899" w:type="dxa"/>
            <w:vAlign w:val="center"/>
            <w:textDirection w:val="lrTb"/>
            <w:noWrap w:val="false"/>
          </w:tcPr>
          <w:p>
            <w:pPr>
              <w:pStyle w:val="686"/>
              <w:jc w:val="center"/>
              <w:spacing w:before="60" w:after="60" w:line="276" w:lineRule="auto"/>
              <w:rPr>
                <w:color w:val="000000"/>
                <w:szCs w:val="21"/>
                <w:highlight w:val="none"/>
              </w:rPr>
            </w:pPr>
            <w:r>
              <w:rPr>
                <w:color w:val="000000"/>
                <w:szCs w:val="21"/>
                <w:highlight w:val="none"/>
              </w:rPr>
            </w:r>
            <w:r/>
          </w:p>
        </w:tc>
        <w:tc>
          <w:tcPr>
            <w:tcW w:w="970" w:type="dxa"/>
            <w:vAlign w:val="center"/>
            <w:textDirection w:val="lrTb"/>
            <w:noWrap w:val="false"/>
          </w:tcPr>
          <w:p>
            <w:pPr>
              <w:pStyle w:val="686"/>
              <w:jc w:val="center"/>
              <w:spacing w:line="276" w:lineRule="auto"/>
              <w:rPr>
                <w:color w:val="000000"/>
                <w:szCs w:val="21"/>
                <w:highlight w:val="none"/>
              </w:rPr>
            </w:pPr>
            <w:r>
              <w:rPr>
                <w:color w:val="000000"/>
                <w:szCs w:val="21"/>
                <w:highlight w:val="none"/>
              </w:rPr>
            </w:r>
            <w:r/>
          </w:p>
        </w:tc>
      </w:tr>
      <w:tr>
        <w:trPr>
          <w:trHeight w:val="705"/>
        </w:trPr>
        <w:tc>
          <w:tcPr>
            <w:tcW w:w="620" w:type="dxa"/>
            <w:vAlign w:val="center"/>
            <w:textDirection w:val="lrTb"/>
            <w:noWrap w:val="false"/>
          </w:tcPr>
          <w:p>
            <w:pPr>
              <w:pStyle w:val="686"/>
              <w:jc w:val="center"/>
              <w:spacing w:before="60" w:after="60" w:line="276" w:lineRule="auto"/>
              <w:rPr>
                <w:color w:val="000000"/>
                <w:szCs w:val="21"/>
                <w:highlight w:val="none"/>
              </w:rPr>
            </w:pPr>
            <w:r>
              <w:rPr>
                <w:color w:val="000000"/>
                <w:szCs w:val="21"/>
                <w:highlight w:val="none"/>
              </w:rPr>
            </w:r>
            <w:r/>
          </w:p>
        </w:tc>
        <w:tc>
          <w:tcPr>
            <w:tcW w:w="1559" w:type="dxa"/>
            <w:vAlign w:val="top"/>
            <w:textDirection w:val="lrTb"/>
            <w:noWrap w:val="false"/>
          </w:tcPr>
          <w:p>
            <w:pPr>
              <w:pStyle w:val="686"/>
              <w:jc w:val="center"/>
              <w:spacing w:before="60" w:after="60" w:line="276" w:lineRule="auto"/>
              <w:rPr>
                <w:color w:val="000000"/>
                <w:szCs w:val="21"/>
                <w:highlight w:val="none"/>
              </w:rPr>
            </w:pPr>
            <w:r>
              <w:rPr>
                <w:color w:val="000000"/>
                <w:szCs w:val="21"/>
                <w:highlight w:val="none"/>
              </w:rPr>
            </w:r>
            <w:r/>
          </w:p>
        </w:tc>
        <w:tc>
          <w:tcPr>
            <w:tcW w:w="709" w:type="dxa"/>
            <w:vAlign w:val="center"/>
            <w:textDirection w:val="lrTb"/>
            <w:noWrap w:val="false"/>
          </w:tcPr>
          <w:p>
            <w:pPr>
              <w:pStyle w:val="686"/>
              <w:jc w:val="center"/>
              <w:spacing w:before="60" w:after="60" w:line="276" w:lineRule="auto"/>
              <w:rPr>
                <w:color w:val="000000"/>
                <w:szCs w:val="21"/>
                <w:highlight w:val="none"/>
              </w:rPr>
            </w:pPr>
            <w:r>
              <w:rPr>
                <w:color w:val="000000"/>
                <w:szCs w:val="21"/>
                <w:highlight w:val="none"/>
              </w:rPr>
            </w:r>
            <w:r/>
          </w:p>
        </w:tc>
        <w:tc>
          <w:tcPr>
            <w:tcW w:w="850" w:type="dxa"/>
            <w:vAlign w:val="center"/>
            <w:textDirection w:val="lrTb"/>
            <w:noWrap w:val="false"/>
          </w:tcPr>
          <w:p>
            <w:pPr>
              <w:pStyle w:val="686"/>
              <w:jc w:val="center"/>
              <w:spacing w:before="60" w:after="60" w:line="276" w:lineRule="auto"/>
              <w:rPr>
                <w:color w:val="000000"/>
                <w:szCs w:val="21"/>
                <w:highlight w:val="none"/>
              </w:rPr>
            </w:pPr>
            <w:r>
              <w:rPr>
                <w:color w:val="000000"/>
                <w:szCs w:val="21"/>
                <w:highlight w:val="none"/>
              </w:rPr>
            </w:r>
            <w:r/>
          </w:p>
        </w:tc>
        <w:tc>
          <w:tcPr>
            <w:tcW w:w="709" w:type="dxa"/>
            <w:vAlign w:val="center"/>
            <w:textDirection w:val="lrTb"/>
            <w:noWrap w:val="false"/>
          </w:tcPr>
          <w:p>
            <w:pPr>
              <w:pStyle w:val="686"/>
              <w:jc w:val="center"/>
              <w:spacing w:before="60" w:after="60" w:line="276" w:lineRule="auto"/>
              <w:rPr>
                <w:color w:val="000000"/>
                <w:szCs w:val="21"/>
                <w:highlight w:val="none"/>
              </w:rPr>
            </w:pPr>
            <w:r>
              <w:rPr>
                <w:color w:val="000000"/>
                <w:szCs w:val="21"/>
                <w:highlight w:val="none"/>
              </w:rPr>
            </w:r>
            <w:r/>
          </w:p>
        </w:tc>
        <w:tc>
          <w:tcPr>
            <w:tcW w:w="1572" w:type="dxa"/>
            <w:vAlign w:val="center"/>
            <w:textDirection w:val="lrTb"/>
            <w:noWrap w:val="false"/>
          </w:tcPr>
          <w:p>
            <w:pPr>
              <w:pStyle w:val="686"/>
              <w:jc w:val="center"/>
              <w:spacing w:before="60" w:after="60" w:line="276" w:lineRule="auto"/>
              <w:rPr>
                <w:color w:val="000000"/>
                <w:szCs w:val="21"/>
                <w:highlight w:val="none"/>
              </w:rPr>
            </w:pPr>
            <w:r>
              <w:rPr>
                <w:color w:val="000000"/>
                <w:szCs w:val="21"/>
                <w:highlight w:val="none"/>
              </w:rPr>
            </w:r>
            <w:r/>
          </w:p>
        </w:tc>
        <w:tc>
          <w:tcPr>
            <w:tcW w:w="1514" w:type="dxa"/>
            <w:vAlign w:val="center"/>
            <w:textDirection w:val="lrTb"/>
            <w:noWrap w:val="false"/>
          </w:tcPr>
          <w:p>
            <w:pPr>
              <w:pStyle w:val="686"/>
              <w:jc w:val="center"/>
              <w:spacing w:before="60" w:after="60" w:line="276" w:lineRule="auto"/>
              <w:rPr>
                <w:color w:val="000000"/>
                <w:szCs w:val="21"/>
                <w:highlight w:val="none"/>
              </w:rPr>
            </w:pPr>
            <w:r>
              <w:rPr>
                <w:color w:val="000000"/>
                <w:szCs w:val="21"/>
                <w:highlight w:val="none"/>
              </w:rPr>
            </w:r>
            <w:r/>
          </w:p>
        </w:tc>
        <w:tc>
          <w:tcPr>
            <w:tcW w:w="899" w:type="dxa"/>
            <w:vAlign w:val="center"/>
            <w:textDirection w:val="lrTb"/>
            <w:noWrap w:val="false"/>
          </w:tcPr>
          <w:p>
            <w:pPr>
              <w:pStyle w:val="686"/>
              <w:jc w:val="center"/>
              <w:spacing w:before="60" w:after="60" w:line="276" w:lineRule="auto"/>
              <w:rPr>
                <w:color w:val="000000"/>
                <w:szCs w:val="21"/>
                <w:highlight w:val="none"/>
              </w:rPr>
            </w:pPr>
            <w:r>
              <w:rPr>
                <w:color w:val="000000"/>
                <w:szCs w:val="21"/>
                <w:highlight w:val="none"/>
              </w:rPr>
            </w:r>
            <w:r/>
          </w:p>
        </w:tc>
        <w:tc>
          <w:tcPr>
            <w:tcW w:w="970" w:type="dxa"/>
            <w:vAlign w:val="center"/>
            <w:textDirection w:val="lrTb"/>
            <w:noWrap w:val="false"/>
          </w:tcPr>
          <w:p>
            <w:pPr>
              <w:pStyle w:val="686"/>
              <w:jc w:val="center"/>
              <w:spacing w:line="276" w:lineRule="auto"/>
              <w:rPr>
                <w:color w:val="000000"/>
                <w:szCs w:val="21"/>
                <w:highlight w:val="none"/>
              </w:rPr>
            </w:pPr>
            <w:r>
              <w:rPr>
                <w:color w:val="000000"/>
                <w:szCs w:val="21"/>
                <w:highlight w:val="none"/>
              </w:rPr>
            </w:r>
            <w:r/>
          </w:p>
        </w:tc>
      </w:tr>
      <w:tr>
        <w:trPr>
          <w:trHeight w:val="705"/>
        </w:trPr>
        <w:tc>
          <w:tcPr>
            <w:gridSpan w:val="8"/>
            <w:tcW w:w="8432" w:type="dxa"/>
            <w:vAlign w:val="top"/>
            <w:textDirection w:val="lrTb"/>
            <w:noWrap w:val="false"/>
          </w:tcPr>
          <w:p>
            <w:pPr>
              <w:pStyle w:val="686"/>
              <w:ind w:right="840"/>
              <w:spacing w:before="60" w:after="60" w:line="276" w:lineRule="auto"/>
              <w:rPr>
                <w:color w:val="000000"/>
                <w:szCs w:val="21"/>
                <w:highlight w:val="none"/>
              </w:rPr>
            </w:pPr>
            <w:r>
              <w:rPr>
                <w:color w:val="000000"/>
                <w:szCs w:val="21"/>
                <w:highlight w:val="none"/>
              </w:rPr>
              <w:t xml:space="preserve">其中，节能产品总计：</w:t>
            </w:r>
            <w:r>
              <w:rPr>
                <w:color w:val="000000"/>
                <w:szCs w:val="21"/>
                <w:highlight w:val="none"/>
              </w:rPr>
            </w:r>
            <w:r/>
          </w:p>
        </w:tc>
        <w:tc>
          <w:tcPr>
            <w:tcW w:w="970" w:type="dxa"/>
            <w:vAlign w:val="center"/>
            <w:textDirection w:val="lrTb"/>
            <w:noWrap w:val="false"/>
          </w:tcPr>
          <w:p>
            <w:pPr>
              <w:pStyle w:val="686"/>
              <w:jc w:val="center"/>
              <w:spacing w:line="276" w:lineRule="auto"/>
              <w:rPr>
                <w:color w:val="000000"/>
                <w:szCs w:val="21"/>
                <w:highlight w:val="none"/>
              </w:rPr>
            </w:pPr>
            <w:r>
              <w:rPr>
                <w:color w:val="000000"/>
                <w:szCs w:val="21"/>
                <w:highlight w:val="none"/>
              </w:rPr>
            </w:r>
            <w:r/>
          </w:p>
        </w:tc>
      </w:tr>
    </w:tbl>
    <w:p>
      <w:pPr>
        <w:pStyle w:val="767"/>
        <w:ind w:right="420" w:firstLine="0"/>
        <w:jc w:val="left"/>
        <w:rPr>
          <w:rFonts w:ascii="Times New Roman" w:hAnsi="Times New Roman"/>
          <w:color w:val="000000"/>
          <w:sz w:val="21"/>
          <w:szCs w:val="21"/>
          <w:highlight w:val="none"/>
        </w:rPr>
      </w:pPr>
      <w:r>
        <w:rPr>
          <w:rFonts w:ascii="Times New Roman" w:hAnsi="Times New Roman"/>
          <w:color w:val="000000"/>
          <w:sz w:val="21"/>
          <w:szCs w:val="21"/>
          <w:highlight w:val="none"/>
        </w:rPr>
      </w:r>
      <w:r/>
    </w:p>
    <w:p>
      <w:pPr>
        <w:pStyle w:val="767"/>
        <w:ind w:firstLine="3769"/>
        <w:rPr>
          <w:rFonts w:ascii="Times New Roman" w:hAnsi="Times New Roman"/>
          <w:color w:val="000000"/>
          <w:sz w:val="21"/>
          <w:szCs w:val="21"/>
          <w:highlight w:val="none"/>
        </w:rPr>
      </w:pPr>
      <w:r>
        <w:rPr>
          <w:rFonts w:ascii="Times New Roman" w:hAnsi="Times New Roman"/>
          <w:color w:val="000000"/>
          <w:sz w:val="21"/>
          <w:szCs w:val="21"/>
          <w:highlight w:val="none"/>
        </w:rPr>
        <w:t xml:space="preserve">投标人名称（</w:t>
      </w:r>
      <w:r>
        <w:rPr>
          <w:rFonts w:ascii="Times New Roman" w:hAnsi="Times New Roman"/>
          <w:color w:val="000000"/>
          <w:highlight w:val="none"/>
        </w:rPr>
        <w:t xml:space="preserve">加盖ca电子公章</w:t>
      </w:r>
      <w:r>
        <w:rPr>
          <w:rFonts w:ascii="Times New Roman" w:hAnsi="Times New Roman"/>
          <w:color w:val="000000"/>
          <w:sz w:val="21"/>
          <w:szCs w:val="21"/>
          <w:highlight w:val="none"/>
        </w:rPr>
        <w:t xml:space="preserve">）：____________</w:t>
      </w:r>
      <w:r>
        <w:rPr>
          <w:rFonts w:ascii="Times New Roman" w:hAnsi="Times New Roman"/>
          <w:color w:val="000000"/>
          <w:sz w:val="21"/>
          <w:szCs w:val="21"/>
          <w:highlight w:val="none"/>
          <w:u w:val="single"/>
        </w:rPr>
        <w:t xml:space="preserve">             </w:t>
      </w:r>
      <w:r>
        <w:rPr>
          <w:rFonts w:ascii="Times New Roman" w:hAnsi="Times New Roman"/>
          <w:color w:val="000000"/>
          <w:sz w:val="21"/>
          <w:szCs w:val="21"/>
          <w:highlight w:val="none"/>
        </w:rPr>
      </w:r>
      <w:r/>
    </w:p>
    <w:p>
      <w:pPr>
        <w:pStyle w:val="686"/>
        <w:ind w:right="420" w:firstLine="3780"/>
        <w:spacing w:line="360" w:lineRule="auto"/>
        <w:rPr>
          <w:color w:val="000000"/>
          <w:szCs w:val="21"/>
          <w:highlight w:val="none"/>
        </w:rPr>
      </w:pPr>
      <w:r>
        <w:rPr>
          <w:color w:val="000000"/>
          <w:szCs w:val="21"/>
          <w:highlight w:val="none"/>
        </w:rPr>
        <w:t xml:space="preserve">日期：</w:t>
      </w:r>
      <w:r>
        <w:rPr>
          <w:color w:val="000000"/>
          <w:szCs w:val="21"/>
          <w:highlight w:val="none"/>
          <w:u w:val="single"/>
        </w:rPr>
        <w:t xml:space="preserve">      </w:t>
      </w:r>
      <w:r>
        <w:rPr>
          <w:color w:val="000000"/>
          <w:szCs w:val="21"/>
          <w:highlight w:val="none"/>
        </w:rPr>
        <w:t xml:space="preserve">年</w:t>
      </w:r>
      <w:r>
        <w:rPr>
          <w:color w:val="000000"/>
          <w:szCs w:val="21"/>
          <w:highlight w:val="none"/>
          <w:u w:val="single"/>
        </w:rPr>
        <w:t xml:space="preserve">   </w:t>
      </w:r>
      <w:r>
        <w:rPr>
          <w:color w:val="000000"/>
          <w:szCs w:val="21"/>
          <w:highlight w:val="none"/>
        </w:rPr>
        <w:t xml:space="preserve">月</w:t>
      </w:r>
      <w:r>
        <w:rPr>
          <w:color w:val="000000"/>
          <w:szCs w:val="21"/>
          <w:highlight w:val="none"/>
          <w:u w:val="single"/>
        </w:rPr>
        <w:t xml:space="preserve">   </w:t>
      </w:r>
      <w:r>
        <w:rPr>
          <w:color w:val="000000"/>
          <w:szCs w:val="21"/>
          <w:highlight w:val="none"/>
        </w:rPr>
        <w:t xml:space="preserve">日</w:t>
      </w:r>
      <w:r>
        <w:rPr>
          <w:color w:val="000000"/>
          <w:szCs w:val="21"/>
          <w:highlight w:val="none"/>
        </w:rPr>
      </w:r>
      <w:r/>
    </w:p>
    <w:p>
      <w:pPr>
        <w:pStyle w:val="767"/>
        <w:ind w:firstLine="198"/>
        <w:jc w:val="center"/>
        <w:rPr>
          <w:rFonts w:ascii="Times New Roman" w:hAnsi="Times New Roman"/>
          <w:b/>
          <w:color w:val="000000"/>
          <w:sz w:val="24"/>
          <w:szCs w:val="24"/>
          <w:highlight w:val="none"/>
        </w:rPr>
      </w:pPr>
      <w:r/>
      <w:bookmarkStart w:id="338" w:name="_Toc525720157"/>
      <w:r/>
      <w:bookmarkStart w:id="339" w:name="_Toc96347934"/>
      <w:r/>
      <w:bookmarkStart w:id="340" w:name="_Toc68159636"/>
      <w:r/>
      <w:bookmarkStart w:id="341" w:name="_Toc522290175"/>
      <w:r/>
      <w:bookmarkStart w:id="342" w:name="_Toc17097052"/>
      <w:r/>
      <w:bookmarkStart w:id="343" w:name="_Toc9515978"/>
      <w:r/>
      <w:bookmarkStart w:id="344" w:name="_Toc8742842"/>
      <w:r/>
      <w:bookmarkStart w:id="345" w:name="_Toc450220986"/>
      <w:r/>
      <w:bookmarkStart w:id="346" w:name="_Toc520719717"/>
      <w:r/>
      <w:bookmarkStart w:id="347" w:name="_Toc10472944"/>
      <w:r/>
      <w:bookmarkStart w:id="348" w:name="_Toc447021133"/>
      <w:r/>
      <w:bookmarkStart w:id="349" w:name="_Toc63695314"/>
      <w:r/>
      <w:bookmarkStart w:id="350" w:name="_Toc11678079"/>
      <w:r/>
      <w:bookmarkStart w:id="351" w:name="_Toc13233104"/>
      <w:r>
        <w:rPr>
          <w:rFonts w:ascii="Times New Roman" w:hAnsi="Times New Roman"/>
          <w:b/>
          <w:color w:val="000000"/>
          <w:sz w:val="24"/>
          <w:szCs w:val="24"/>
          <w:highlight w:val="none"/>
        </w:rPr>
        <w:br w:type="page" w:clear="all"/>
      </w:r>
      <w:r>
        <w:rPr>
          <w:rFonts w:ascii="Times New Roman" w:hAnsi="Times New Roman"/>
          <w:b/>
          <w:color w:val="000000"/>
          <w:sz w:val="24"/>
          <w:szCs w:val="24"/>
          <w:highlight w:val="none"/>
        </w:rPr>
        <w:t xml:space="preserve">政府采购环境标志产品政策</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rPr>
          <w:rFonts w:ascii="Times New Roman" w:hAnsi="Times New Roman"/>
          <w:b/>
          <w:color w:val="000000"/>
          <w:sz w:val="24"/>
          <w:szCs w:val="24"/>
          <w:highlight w:val="none"/>
        </w:rPr>
        <w:t xml:space="preserve">（不适用可不提供）</w:t>
      </w:r>
      <w:r>
        <w:rPr>
          <w:rFonts w:ascii="Times New Roman" w:hAnsi="Times New Roman"/>
          <w:b/>
          <w:color w:val="000000"/>
          <w:sz w:val="24"/>
          <w:szCs w:val="24"/>
          <w:highlight w:val="none"/>
        </w:rPr>
      </w:r>
      <w:r/>
    </w:p>
    <w:p>
      <w:pPr>
        <w:pStyle w:val="767"/>
        <w:ind w:firstLine="420"/>
        <w:rPr>
          <w:rFonts w:ascii="Times New Roman" w:hAnsi="Times New Roman"/>
          <w:color w:val="000000"/>
          <w:sz w:val="21"/>
          <w:szCs w:val="21"/>
          <w:highlight w:val="none"/>
        </w:rPr>
      </w:pPr>
      <w:r>
        <w:rPr>
          <w:rFonts w:ascii="Times New Roman" w:hAnsi="Times New Roman"/>
          <w:color w:val="000000"/>
          <w:sz w:val="21"/>
          <w:szCs w:val="21"/>
          <w:highlight w:val="none"/>
        </w:rPr>
        <w:t xml:space="preserve">1、根据财政部、发展改革委、生态环境部、市场监管总局《关于调整优化节能产品、环境标志产品政府采购执行机制的通知》，投标产品属于《环境标志产品政府采购品目清单》（最新一期）内的产品，对相应产品的价格给予1%的扣除，用扣除后的价格参与评审。</w:t>
      </w:r>
      <w:r>
        <w:rPr>
          <w:rFonts w:ascii="Times New Roman" w:hAnsi="Times New Roman"/>
          <w:color w:val="000000"/>
          <w:sz w:val="21"/>
          <w:szCs w:val="21"/>
          <w:highlight w:val="none"/>
        </w:rPr>
      </w:r>
      <w:r/>
    </w:p>
    <w:p>
      <w:pPr>
        <w:pStyle w:val="767"/>
        <w:ind w:firstLine="420"/>
        <w:rPr>
          <w:rFonts w:ascii="Times New Roman" w:hAnsi="Times New Roman"/>
          <w:color w:val="000000"/>
          <w:sz w:val="21"/>
          <w:szCs w:val="21"/>
          <w:highlight w:val="none"/>
        </w:rPr>
      </w:pPr>
      <w:r>
        <w:rPr>
          <w:rFonts w:ascii="Times New Roman" w:hAnsi="Times New Roman"/>
          <w:color w:val="000000"/>
          <w:sz w:val="21"/>
          <w:szCs w:val="21"/>
          <w:highlight w:val="none"/>
        </w:rPr>
        <w:t xml:space="preserve">2、评标委员会根据投标人填制的《环境标志产品报价表》，计算其所投环境标志产品享受价格折扣部分的多少。</w:t>
      </w:r>
      <w:r>
        <w:rPr>
          <w:rFonts w:ascii="Times New Roman" w:hAnsi="Times New Roman"/>
          <w:color w:val="000000"/>
          <w:sz w:val="21"/>
          <w:szCs w:val="21"/>
          <w:highlight w:val="none"/>
        </w:rPr>
      </w:r>
      <w:r/>
    </w:p>
    <w:p>
      <w:pPr>
        <w:pStyle w:val="767"/>
        <w:ind w:firstLine="420"/>
        <w:rPr>
          <w:rFonts w:ascii="Times New Roman" w:hAnsi="Times New Roman"/>
          <w:color w:val="000000"/>
          <w:sz w:val="21"/>
          <w:szCs w:val="21"/>
          <w:highlight w:val="none"/>
        </w:rPr>
      </w:pPr>
      <w:r>
        <w:rPr>
          <w:rFonts w:ascii="Times New Roman" w:hAnsi="Times New Roman"/>
          <w:color w:val="000000"/>
          <w:sz w:val="21"/>
          <w:szCs w:val="21"/>
          <w:highlight w:val="none"/>
        </w:rPr>
        <w:t xml:space="preserve">3、投标产品属于《环境标志产品政府采购品目清单》（最新一期）内的产品，投标人需提供国家确定的认证机构出具的、处于有效期之内的环境标志产品认证证书，并提供在投标文件中提供《环境标志产品报价表》，如未提供，将不做价格扣除。</w:t>
      </w:r>
      <w:r>
        <w:rPr>
          <w:rFonts w:ascii="Times New Roman" w:hAnsi="Times New Roman"/>
          <w:color w:val="000000"/>
          <w:sz w:val="21"/>
          <w:szCs w:val="21"/>
          <w:highlight w:val="none"/>
        </w:rPr>
      </w:r>
      <w:r/>
    </w:p>
    <w:p>
      <w:pPr>
        <w:pStyle w:val="767"/>
        <w:ind w:firstLine="420"/>
        <w:rPr>
          <w:rFonts w:ascii="Times New Roman" w:hAnsi="Times New Roman"/>
          <w:color w:val="000000"/>
          <w:sz w:val="21"/>
          <w:szCs w:val="21"/>
          <w:highlight w:val="none"/>
        </w:rPr>
      </w:pPr>
      <w:r>
        <w:rPr>
          <w:rFonts w:ascii="Times New Roman" w:hAnsi="Times New Roman"/>
          <w:color w:val="000000"/>
          <w:sz w:val="21"/>
          <w:szCs w:val="21"/>
          <w:highlight w:val="none"/>
        </w:rPr>
        <w:t xml:space="preserve">4、投标商必须保证使用环境标志产品参加投标的真实性，如出现虚假响应，一经查实，将按照招标文件具体规定进行处理。</w:t>
      </w:r>
      <w:r>
        <w:rPr>
          <w:rFonts w:ascii="Times New Roman" w:hAnsi="Times New Roman"/>
          <w:color w:val="000000"/>
          <w:sz w:val="21"/>
          <w:szCs w:val="21"/>
          <w:highlight w:val="none"/>
        </w:rPr>
      </w:r>
      <w:r/>
    </w:p>
    <w:p>
      <w:pPr>
        <w:pStyle w:val="686"/>
        <w:jc w:val="center"/>
        <w:spacing w:line="360" w:lineRule="auto"/>
        <w:rPr>
          <w:b/>
          <w:bCs/>
          <w:color w:val="000000"/>
          <w:sz w:val="24"/>
          <w:highlight w:val="none"/>
        </w:rPr>
      </w:pPr>
      <w:r>
        <w:rPr>
          <w:b/>
          <w:bCs/>
          <w:color w:val="000000"/>
          <w:sz w:val="24"/>
          <w:highlight w:val="none"/>
        </w:rPr>
      </w:r>
      <w:r/>
    </w:p>
    <w:p>
      <w:pPr>
        <w:pStyle w:val="686"/>
        <w:jc w:val="center"/>
        <w:spacing w:line="360" w:lineRule="auto"/>
        <w:rPr>
          <w:b/>
          <w:bCs/>
          <w:color w:val="000000"/>
          <w:sz w:val="24"/>
          <w:highlight w:val="none"/>
        </w:rPr>
      </w:pPr>
      <w:r>
        <w:rPr>
          <w:b/>
          <w:bCs/>
          <w:color w:val="000000"/>
          <w:sz w:val="24"/>
          <w:highlight w:val="none"/>
        </w:rPr>
        <w:t xml:space="preserve">环境标志产品报价表</w:t>
      </w:r>
      <w:r>
        <w:rPr>
          <w:b/>
          <w:bCs/>
          <w:color w:val="000000"/>
          <w:sz w:val="24"/>
          <w:highlight w:val="none"/>
        </w:rPr>
      </w:r>
      <w:r/>
    </w:p>
    <w:p>
      <w:pPr>
        <w:pStyle w:val="686"/>
        <w:spacing w:line="360" w:lineRule="auto"/>
        <w:rPr>
          <w:color w:val="000000"/>
          <w:szCs w:val="21"/>
          <w:highlight w:val="none"/>
          <w:u w:val="single"/>
        </w:rPr>
      </w:pPr>
      <w:r>
        <w:rPr>
          <w:color w:val="000000"/>
          <w:szCs w:val="21"/>
          <w:highlight w:val="none"/>
        </w:rPr>
        <w:t xml:space="preserve">投标人名称：</w:t>
      </w:r>
      <w:r>
        <w:rPr>
          <w:color w:val="000000"/>
          <w:szCs w:val="21"/>
          <w:highlight w:val="none"/>
          <w:u w:val="single"/>
        </w:rPr>
        <w:t xml:space="preserve">                          </w:t>
      </w:r>
      <w:r>
        <w:rPr>
          <w:color w:val="000000"/>
          <w:szCs w:val="21"/>
          <w:highlight w:val="none"/>
        </w:rPr>
        <w:t xml:space="preserve">     项目编号：</w:t>
      </w:r>
      <w:r>
        <w:rPr>
          <w:color w:val="000000"/>
          <w:szCs w:val="21"/>
          <w:highlight w:val="none"/>
          <w:u w:val="single"/>
        </w:rPr>
        <w:t xml:space="preserve">               </w:t>
      </w:r>
      <w:r>
        <w:rPr>
          <w:color w:val="000000"/>
          <w:szCs w:val="21"/>
          <w:highlight w:val="none"/>
          <w:u w:val="single"/>
        </w:rPr>
      </w:r>
      <w:r/>
    </w:p>
    <w:tbl>
      <w:tblPr>
        <w:tblW w:w="940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85"/>
        <w:gridCol w:w="1694"/>
        <w:gridCol w:w="709"/>
        <w:gridCol w:w="850"/>
        <w:gridCol w:w="851"/>
        <w:gridCol w:w="1430"/>
        <w:gridCol w:w="1514"/>
        <w:gridCol w:w="899"/>
        <w:gridCol w:w="970"/>
      </w:tblGrid>
      <w:tr>
        <w:trPr>
          <w:trHeight w:val="705"/>
        </w:trPr>
        <w:tc>
          <w:tcPr>
            <w:tcW w:w="485" w:type="dxa"/>
            <w:vAlign w:val="center"/>
            <w:textDirection w:val="lrTb"/>
            <w:noWrap w:val="false"/>
          </w:tcPr>
          <w:p>
            <w:pPr>
              <w:pStyle w:val="686"/>
              <w:jc w:val="center"/>
              <w:spacing w:before="60" w:after="60" w:line="276" w:lineRule="auto"/>
              <w:rPr>
                <w:color w:val="000000"/>
                <w:szCs w:val="21"/>
                <w:highlight w:val="none"/>
              </w:rPr>
            </w:pPr>
            <w:r>
              <w:rPr>
                <w:color w:val="000000"/>
                <w:szCs w:val="21"/>
                <w:highlight w:val="none"/>
              </w:rPr>
              <w:t xml:space="preserve">序号</w:t>
            </w:r>
            <w:r>
              <w:rPr>
                <w:color w:val="000000"/>
                <w:szCs w:val="21"/>
                <w:highlight w:val="none"/>
              </w:rPr>
            </w:r>
            <w:r/>
          </w:p>
        </w:tc>
        <w:tc>
          <w:tcPr>
            <w:tcW w:w="1694" w:type="dxa"/>
            <w:vAlign w:val="top"/>
            <w:textDirection w:val="lrTb"/>
            <w:noWrap w:val="false"/>
          </w:tcPr>
          <w:p>
            <w:pPr>
              <w:pStyle w:val="686"/>
              <w:jc w:val="center"/>
              <w:spacing w:before="60" w:after="60" w:line="276" w:lineRule="auto"/>
              <w:rPr>
                <w:color w:val="000000"/>
                <w:szCs w:val="21"/>
                <w:highlight w:val="none"/>
              </w:rPr>
            </w:pPr>
            <w:r>
              <w:rPr>
                <w:color w:val="000000"/>
                <w:szCs w:val="21"/>
                <w:highlight w:val="none"/>
              </w:rPr>
              <w:t xml:space="preserve">在《环境标志产品政府采购品目清单》（最新一期）中归属的编码及名称</w:t>
            </w:r>
            <w:r>
              <w:rPr>
                <w:color w:val="000000"/>
                <w:szCs w:val="21"/>
                <w:highlight w:val="none"/>
              </w:rPr>
            </w:r>
            <w:r/>
          </w:p>
        </w:tc>
        <w:tc>
          <w:tcPr>
            <w:tcW w:w="709" w:type="dxa"/>
            <w:vAlign w:val="center"/>
            <w:textDirection w:val="lrTb"/>
            <w:noWrap w:val="false"/>
          </w:tcPr>
          <w:p>
            <w:pPr>
              <w:pStyle w:val="686"/>
              <w:jc w:val="center"/>
              <w:spacing w:before="60" w:after="60" w:line="276" w:lineRule="auto"/>
              <w:rPr>
                <w:color w:val="000000"/>
                <w:szCs w:val="21"/>
                <w:highlight w:val="none"/>
              </w:rPr>
            </w:pPr>
            <w:r>
              <w:rPr>
                <w:color w:val="000000"/>
                <w:szCs w:val="21"/>
                <w:highlight w:val="none"/>
              </w:rPr>
              <w:t xml:space="preserve">产品名称</w:t>
            </w:r>
            <w:r>
              <w:rPr>
                <w:color w:val="000000"/>
                <w:szCs w:val="21"/>
                <w:highlight w:val="none"/>
              </w:rPr>
            </w:r>
            <w:r/>
          </w:p>
        </w:tc>
        <w:tc>
          <w:tcPr>
            <w:tcW w:w="850" w:type="dxa"/>
            <w:vAlign w:val="center"/>
            <w:textDirection w:val="lrTb"/>
            <w:noWrap w:val="false"/>
          </w:tcPr>
          <w:p>
            <w:pPr>
              <w:pStyle w:val="686"/>
              <w:jc w:val="center"/>
              <w:spacing w:before="60" w:after="60" w:line="276" w:lineRule="auto"/>
              <w:rPr>
                <w:color w:val="000000"/>
                <w:szCs w:val="21"/>
                <w:highlight w:val="none"/>
              </w:rPr>
            </w:pPr>
            <w:r>
              <w:rPr>
                <w:color w:val="000000"/>
                <w:szCs w:val="21"/>
                <w:highlight w:val="none"/>
              </w:rPr>
              <w:t xml:space="preserve">型号和规格</w:t>
            </w:r>
            <w:r>
              <w:rPr>
                <w:color w:val="000000"/>
                <w:szCs w:val="21"/>
                <w:highlight w:val="none"/>
              </w:rPr>
            </w:r>
            <w:r/>
          </w:p>
        </w:tc>
        <w:tc>
          <w:tcPr>
            <w:tcW w:w="851" w:type="dxa"/>
            <w:vAlign w:val="center"/>
            <w:textDirection w:val="lrTb"/>
            <w:noWrap w:val="false"/>
          </w:tcPr>
          <w:p>
            <w:pPr>
              <w:pStyle w:val="686"/>
              <w:jc w:val="center"/>
              <w:spacing w:before="60" w:after="60" w:line="276" w:lineRule="auto"/>
              <w:rPr>
                <w:color w:val="000000"/>
                <w:szCs w:val="21"/>
                <w:highlight w:val="none"/>
              </w:rPr>
            </w:pPr>
            <w:r>
              <w:rPr>
                <w:color w:val="000000"/>
                <w:szCs w:val="21"/>
                <w:highlight w:val="none"/>
              </w:rPr>
              <w:t xml:space="preserve">数量</w:t>
            </w:r>
            <w:r>
              <w:rPr>
                <w:color w:val="000000"/>
                <w:szCs w:val="21"/>
                <w:highlight w:val="none"/>
              </w:rPr>
            </w:r>
            <w:r/>
          </w:p>
        </w:tc>
        <w:tc>
          <w:tcPr>
            <w:tcW w:w="1430" w:type="dxa"/>
            <w:vAlign w:val="center"/>
            <w:textDirection w:val="lrTb"/>
            <w:noWrap w:val="false"/>
          </w:tcPr>
          <w:p>
            <w:pPr>
              <w:pStyle w:val="686"/>
              <w:jc w:val="center"/>
              <w:spacing w:before="120" w:line="276" w:lineRule="auto"/>
              <w:rPr>
                <w:color w:val="000000"/>
                <w:szCs w:val="21"/>
                <w:highlight w:val="none"/>
              </w:rPr>
            </w:pPr>
            <w:r>
              <w:rPr>
                <w:color w:val="000000"/>
                <w:szCs w:val="21"/>
                <w:highlight w:val="none"/>
              </w:rPr>
              <w:t xml:space="preserve">原产地和</w:t>
            </w:r>
            <w:r>
              <w:rPr>
                <w:color w:val="000000"/>
                <w:szCs w:val="21"/>
                <w:highlight w:val="none"/>
              </w:rPr>
            </w:r>
            <w:r/>
          </w:p>
          <w:p>
            <w:pPr>
              <w:pStyle w:val="686"/>
              <w:jc w:val="center"/>
              <w:spacing w:before="60" w:after="60" w:line="276" w:lineRule="auto"/>
              <w:rPr>
                <w:color w:val="000000"/>
                <w:szCs w:val="21"/>
                <w:highlight w:val="none"/>
              </w:rPr>
            </w:pPr>
            <w:r>
              <w:rPr>
                <w:color w:val="000000"/>
                <w:szCs w:val="21"/>
                <w:highlight w:val="none"/>
              </w:rPr>
              <w:t xml:space="preserve">制造商名称</w:t>
            </w:r>
            <w:r>
              <w:rPr>
                <w:color w:val="000000"/>
                <w:szCs w:val="21"/>
                <w:highlight w:val="none"/>
              </w:rPr>
            </w:r>
            <w:r/>
          </w:p>
        </w:tc>
        <w:tc>
          <w:tcPr>
            <w:tcW w:w="1514" w:type="dxa"/>
            <w:vAlign w:val="center"/>
            <w:textDirection w:val="lrTb"/>
            <w:noWrap w:val="false"/>
          </w:tcPr>
          <w:p>
            <w:pPr>
              <w:pStyle w:val="686"/>
              <w:jc w:val="center"/>
              <w:spacing w:before="60" w:after="60" w:line="276" w:lineRule="auto"/>
              <w:rPr>
                <w:color w:val="000000"/>
                <w:szCs w:val="21"/>
                <w:highlight w:val="none"/>
              </w:rPr>
            </w:pPr>
            <w:r>
              <w:rPr>
                <w:color w:val="000000"/>
                <w:szCs w:val="21"/>
                <w:highlight w:val="none"/>
              </w:rPr>
              <w:t xml:space="preserve">环境标志产品认证证书证书编号</w:t>
            </w:r>
            <w:r>
              <w:rPr>
                <w:color w:val="000000"/>
                <w:szCs w:val="21"/>
                <w:highlight w:val="none"/>
              </w:rPr>
            </w:r>
            <w:r/>
          </w:p>
        </w:tc>
        <w:tc>
          <w:tcPr>
            <w:tcW w:w="899" w:type="dxa"/>
            <w:vAlign w:val="center"/>
            <w:textDirection w:val="lrTb"/>
            <w:noWrap w:val="false"/>
          </w:tcPr>
          <w:p>
            <w:pPr>
              <w:pStyle w:val="686"/>
              <w:jc w:val="center"/>
              <w:spacing w:line="276" w:lineRule="auto"/>
              <w:rPr>
                <w:color w:val="000000"/>
                <w:szCs w:val="21"/>
                <w:highlight w:val="none"/>
              </w:rPr>
            </w:pPr>
            <w:r>
              <w:rPr>
                <w:color w:val="000000"/>
                <w:szCs w:val="21"/>
                <w:highlight w:val="none"/>
              </w:rPr>
              <w:t xml:space="preserve">单价</w:t>
            </w:r>
            <w:r>
              <w:rPr>
                <w:color w:val="000000"/>
                <w:szCs w:val="21"/>
                <w:highlight w:val="none"/>
              </w:rPr>
            </w:r>
            <w:r/>
          </w:p>
          <w:p>
            <w:pPr>
              <w:pStyle w:val="686"/>
              <w:jc w:val="center"/>
              <w:spacing w:before="60" w:after="60" w:line="276" w:lineRule="auto"/>
              <w:rPr>
                <w:color w:val="000000"/>
                <w:szCs w:val="21"/>
                <w:highlight w:val="none"/>
              </w:rPr>
            </w:pPr>
            <w:r>
              <w:rPr>
                <w:color w:val="000000"/>
                <w:szCs w:val="21"/>
                <w:highlight w:val="none"/>
              </w:rPr>
              <w:t xml:space="preserve">（元人民币）</w:t>
            </w:r>
            <w:r>
              <w:rPr>
                <w:color w:val="000000"/>
                <w:szCs w:val="21"/>
                <w:highlight w:val="none"/>
              </w:rPr>
            </w:r>
            <w:r/>
          </w:p>
        </w:tc>
        <w:tc>
          <w:tcPr>
            <w:tcW w:w="970" w:type="dxa"/>
            <w:vAlign w:val="center"/>
            <w:textDirection w:val="lrTb"/>
            <w:noWrap w:val="false"/>
          </w:tcPr>
          <w:p>
            <w:pPr>
              <w:pStyle w:val="686"/>
              <w:jc w:val="center"/>
              <w:spacing w:line="276" w:lineRule="auto"/>
              <w:rPr>
                <w:color w:val="000000"/>
                <w:szCs w:val="21"/>
                <w:highlight w:val="none"/>
              </w:rPr>
            </w:pPr>
            <w:r>
              <w:rPr>
                <w:color w:val="000000"/>
                <w:szCs w:val="21"/>
                <w:highlight w:val="none"/>
              </w:rPr>
              <w:t xml:space="preserve">总价</w:t>
            </w:r>
            <w:r>
              <w:rPr>
                <w:color w:val="000000"/>
                <w:szCs w:val="21"/>
                <w:highlight w:val="none"/>
              </w:rPr>
            </w:r>
            <w:r/>
          </w:p>
          <w:p>
            <w:pPr>
              <w:pStyle w:val="686"/>
              <w:jc w:val="center"/>
              <w:spacing w:line="276" w:lineRule="auto"/>
              <w:rPr>
                <w:color w:val="000000"/>
                <w:szCs w:val="21"/>
                <w:highlight w:val="none"/>
              </w:rPr>
            </w:pPr>
            <w:r>
              <w:rPr>
                <w:color w:val="000000"/>
                <w:szCs w:val="21"/>
                <w:highlight w:val="none"/>
              </w:rPr>
              <w:t xml:space="preserve">（元人民币）</w:t>
            </w:r>
            <w:r>
              <w:rPr>
                <w:color w:val="000000"/>
                <w:szCs w:val="21"/>
                <w:highlight w:val="none"/>
              </w:rPr>
            </w:r>
            <w:r/>
          </w:p>
        </w:tc>
      </w:tr>
      <w:tr>
        <w:trPr>
          <w:trHeight w:val="705"/>
        </w:trPr>
        <w:tc>
          <w:tcPr>
            <w:tcW w:w="485" w:type="dxa"/>
            <w:vAlign w:val="center"/>
            <w:textDirection w:val="lrTb"/>
            <w:noWrap w:val="false"/>
          </w:tcPr>
          <w:p>
            <w:pPr>
              <w:pStyle w:val="686"/>
              <w:jc w:val="center"/>
              <w:spacing w:before="60" w:after="60" w:line="276" w:lineRule="auto"/>
              <w:rPr>
                <w:color w:val="000000"/>
                <w:szCs w:val="21"/>
                <w:highlight w:val="none"/>
              </w:rPr>
            </w:pPr>
            <w:r>
              <w:rPr>
                <w:color w:val="000000"/>
                <w:szCs w:val="21"/>
                <w:highlight w:val="none"/>
              </w:rPr>
            </w:r>
            <w:r/>
          </w:p>
        </w:tc>
        <w:tc>
          <w:tcPr>
            <w:tcW w:w="1694" w:type="dxa"/>
            <w:vAlign w:val="top"/>
            <w:textDirection w:val="lrTb"/>
            <w:noWrap w:val="false"/>
          </w:tcPr>
          <w:p>
            <w:pPr>
              <w:pStyle w:val="686"/>
              <w:jc w:val="center"/>
              <w:spacing w:before="60" w:after="60" w:line="276" w:lineRule="auto"/>
              <w:rPr>
                <w:color w:val="000000"/>
                <w:szCs w:val="21"/>
                <w:highlight w:val="none"/>
              </w:rPr>
            </w:pPr>
            <w:r>
              <w:rPr>
                <w:color w:val="000000"/>
                <w:szCs w:val="21"/>
                <w:highlight w:val="none"/>
              </w:rPr>
            </w:r>
            <w:r/>
          </w:p>
        </w:tc>
        <w:tc>
          <w:tcPr>
            <w:tcW w:w="709" w:type="dxa"/>
            <w:vAlign w:val="center"/>
            <w:textDirection w:val="lrTb"/>
            <w:noWrap w:val="false"/>
          </w:tcPr>
          <w:p>
            <w:pPr>
              <w:pStyle w:val="686"/>
              <w:jc w:val="center"/>
              <w:spacing w:before="60" w:after="60" w:line="276" w:lineRule="auto"/>
              <w:rPr>
                <w:color w:val="000000"/>
                <w:szCs w:val="21"/>
                <w:highlight w:val="none"/>
              </w:rPr>
            </w:pPr>
            <w:r>
              <w:rPr>
                <w:color w:val="000000"/>
                <w:szCs w:val="21"/>
                <w:highlight w:val="none"/>
              </w:rPr>
            </w:r>
            <w:r/>
          </w:p>
        </w:tc>
        <w:tc>
          <w:tcPr>
            <w:tcW w:w="850" w:type="dxa"/>
            <w:vAlign w:val="center"/>
            <w:textDirection w:val="lrTb"/>
            <w:noWrap w:val="false"/>
          </w:tcPr>
          <w:p>
            <w:pPr>
              <w:pStyle w:val="686"/>
              <w:jc w:val="center"/>
              <w:spacing w:before="60" w:after="60" w:line="276" w:lineRule="auto"/>
              <w:rPr>
                <w:color w:val="000000"/>
                <w:szCs w:val="21"/>
                <w:highlight w:val="none"/>
              </w:rPr>
            </w:pPr>
            <w:r>
              <w:rPr>
                <w:color w:val="000000"/>
                <w:szCs w:val="21"/>
                <w:highlight w:val="none"/>
              </w:rPr>
            </w:r>
            <w:r/>
          </w:p>
        </w:tc>
        <w:tc>
          <w:tcPr>
            <w:tcW w:w="851" w:type="dxa"/>
            <w:vAlign w:val="center"/>
            <w:textDirection w:val="lrTb"/>
            <w:noWrap w:val="false"/>
          </w:tcPr>
          <w:p>
            <w:pPr>
              <w:pStyle w:val="686"/>
              <w:jc w:val="center"/>
              <w:spacing w:before="60" w:after="60" w:line="276" w:lineRule="auto"/>
              <w:rPr>
                <w:color w:val="000000"/>
                <w:szCs w:val="21"/>
                <w:highlight w:val="none"/>
              </w:rPr>
            </w:pPr>
            <w:r>
              <w:rPr>
                <w:color w:val="000000"/>
                <w:szCs w:val="21"/>
                <w:highlight w:val="none"/>
              </w:rPr>
            </w:r>
            <w:r/>
          </w:p>
        </w:tc>
        <w:tc>
          <w:tcPr>
            <w:tcW w:w="1430" w:type="dxa"/>
            <w:vAlign w:val="center"/>
            <w:textDirection w:val="lrTb"/>
            <w:noWrap w:val="false"/>
          </w:tcPr>
          <w:p>
            <w:pPr>
              <w:pStyle w:val="686"/>
              <w:jc w:val="center"/>
              <w:spacing w:before="60" w:after="60" w:line="276" w:lineRule="auto"/>
              <w:rPr>
                <w:color w:val="000000"/>
                <w:szCs w:val="21"/>
                <w:highlight w:val="none"/>
              </w:rPr>
            </w:pPr>
            <w:r>
              <w:rPr>
                <w:color w:val="000000"/>
                <w:szCs w:val="21"/>
                <w:highlight w:val="none"/>
              </w:rPr>
            </w:r>
            <w:r/>
          </w:p>
        </w:tc>
        <w:tc>
          <w:tcPr>
            <w:tcW w:w="1514" w:type="dxa"/>
            <w:vAlign w:val="center"/>
            <w:textDirection w:val="lrTb"/>
            <w:noWrap w:val="false"/>
          </w:tcPr>
          <w:p>
            <w:pPr>
              <w:pStyle w:val="686"/>
              <w:jc w:val="center"/>
              <w:spacing w:before="60" w:after="60" w:line="276" w:lineRule="auto"/>
              <w:rPr>
                <w:color w:val="000000"/>
                <w:szCs w:val="21"/>
                <w:highlight w:val="none"/>
              </w:rPr>
            </w:pPr>
            <w:r>
              <w:rPr>
                <w:color w:val="000000"/>
                <w:szCs w:val="21"/>
                <w:highlight w:val="none"/>
              </w:rPr>
            </w:r>
            <w:r/>
          </w:p>
        </w:tc>
        <w:tc>
          <w:tcPr>
            <w:tcW w:w="899" w:type="dxa"/>
            <w:vAlign w:val="center"/>
            <w:textDirection w:val="lrTb"/>
            <w:noWrap w:val="false"/>
          </w:tcPr>
          <w:p>
            <w:pPr>
              <w:pStyle w:val="686"/>
              <w:jc w:val="center"/>
              <w:spacing w:before="60" w:after="60" w:line="276" w:lineRule="auto"/>
              <w:rPr>
                <w:color w:val="000000"/>
                <w:szCs w:val="21"/>
                <w:highlight w:val="none"/>
              </w:rPr>
            </w:pPr>
            <w:r>
              <w:rPr>
                <w:color w:val="000000"/>
                <w:szCs w:val="21"/>
                <w:highlight w:val="none"/>
              </w:rPr>
            </w:r>
            <w:r/>
          </w:p>
        </w:tc>
        <w:tc>
          <w:tcPr>
            <w:tcW w:w="970" w:type="dxa"/>
            <w:vAlign w:val="center"/>
            <w:textDirection w:val="lrTb"/>
            <w:noWrap w:val="false"/>
          </w:tcPr>
          <w:p>
            <w:pPr>
              <w:pStyle w:val="686"/>
              <w:jc w:val="center"/>
              <w:spacing w:line="276" w:lineRule="auto"/>
              <w:rPr>
                <w:color w:val="000000"/>
                <w:szCs w:val="21"/>
                <w:highlight w:val="none"/>
              </w:rPr>
            </w:pPr>
            <w:r>
              <w:rPr>
                <w:color w:val="000000"/>
                <w:szCs w:val="21"/>
                <w:highlight w:val="none"/>
              </w:rPr>
            </w:r>
            <w:r/>
          </w:p>
        </w:tc>
      </w:tr>
      <w:tr>
        <w:trPr>
          <w:trHeight w:val="705"/>
        </w:trPr>
        <w:tc>
          <w:tcPr>
            <w:tcW w:w="485" w:type="dxa"/>
            <w:vAlign w:val="center"/>
            <w:textDirection w:val="lrTb"/>
            <w:noWrap w:val="false"/>
          </w:tcPr>
          <w:p>
            <w:pPr>
              <w:pStyle w:val="686"/>
              <w:jc w:val="center"/>
              <w:spacing w:before="60" w:after="60" w:line="276" w:lineRule="auto"/>
              <w:rPr>
                <w:color w:val="000000"/>
                <w:szCs w:val="21"/>
                <w:highlight w:val="none"/>
              </w:rPr>
            </w:pPr>
            <w:r>
              <w:rPr>
                <w:color w:val="000000"/>
                <w:szCs w:val="21"/>
                <w:highlight w:val="none"/>
              </w:rPr>
            </w:r>
            <w:r/>
          </w:p>
        </w:tc>
        <w:tc>
          <w:tcPr>
            <w:tcW w:w="1694" w:type="dxa"/>
            <w:vAlign w:val="top"/>
            <w:textDirection w:val="lrTb"/>
            <w:noWrap w:val="false"/>
          </w:tcPr>
          <w:p>
            <w:pPr>
              <w:pStyle w:val="686"/>
              <w:jc w:val="center"/>
              <w:spacing w:before="60" w:after="60" w:line="276" w:lineRule="auto"/>
              <w:rPr>
                <w:color w:val="000000"/>
                <w:szCs w:val="21"/>
                <w:highlight w:val="none"/>
              </w:rPr>
            </w:pPr>
            <w:r>
              <w:rPr>
                <w:color w:val="000000"/>
                <w:szCs w:val="21"/>
                <w:highlight w:val="none"/>
              </w:rPr>
            </w:r>
            <w:r/>
          </w:p>
        </w:tc>
        <w:tc>
          <w:tcPr>
            <w:tcW w:w="709" w:type="dxa"/>
            <w:vAlign w:val="center"/>
            <w:textDirection w:val="lrTb"/>
            <w:noWrap w:val="false"/>
          </w:tcPr>
          <w:p>
            <w:pPr>
              <w:pStyle w:val="686"/>
              <w:jc w:val="center"/>
              <w:spacing w:before="60" w:after="60" w:line="276" w:lineRule="auto"/>
              <w:rPr>
                <w:color w:val="000000"/>
                <w:szCs w:val="21"/>
                <w:highlight w:val="none"/>
              </w:rPr>
            </w:pPr>
            <w:r>
              <w:rPr>
                <w:color w:val="000000"/>
                <w:szCs w:val="21"/>
                <w:highlight w:val="none"/>
              </w:rPr>
            </w:r>
            <w:r/>
          </w:p>
        </w:tc>
        <w:tc>
          <w:tcPr>
            <w:tcW w:w="850" w:type="dxa"/>
            <w:vAlign w:val="center"/>
            <w:textDirection w:val="lrTb"/>
            <w:noWrap w:val="false"/>
          </w:tcPr>
          <w:p>
            <w:pPr>
              <w:pStyle w:val="686"/>
              <w:jc w:val="center"/>
              <w:spacing w:before="60" w:after="60" w:line="276" w:lineRule="auto"/>
              <w:rPr>
                <w:color w:val="000000"/>
                <w:szCs w:val="21"/>
                <w:highlight w:val="none"/>
              </w:rPr>
            </w:pPr>
            <w:r>
              <w:rPr>
                <w:color w:val="000000"/>
                <w:szCs w:val="21"/>
                <w:highlight w:val="none"/>
              </w:rPr>
            </w:r>
            <w:r/>
          </w:p>
        </w:tc>
        <w:tc>
          <w:tcPr>
            <w:tcW w:w="851" w:type="dxa"/>
            <w:vAlign w:val="center"/>
            <w:textDirection w:val="lrTb"/>
            <w:noWrap w:val="false"/>
          </w:tcPr>
          <w:p>
            <w:pPr>
              <w:pStyle w:val="686"/>
              <w:jc w:val="center"/>
              <w:spacing w:before="60" w:after="60" w:line="276" w:lineRule="auto"/>
              <w:rPr>
                <w:color w:val="000000"/>
                <w:szCs w:val="21"/>
                <w:highlight w:val="none"/>
              </w:rPr>
            </w:pPr>
            <w:r>
              <w:rPr>
                <w:color w:val="000000"/>
                <w:szCs w:val="21"/>
                <w:highlight w:val="none"/>
              </w:rPr>
            </w:r>
            <w:r/>
          </w:p>
        </w:tc>
        <w:tc>
          <w:tcPr>
            <w:tcW w:w="1430" w:type="dxa"/>
            <w:vAlign w:val="center"/>
            <w:textDirection w:val="lrTb"/>
            <w:noWrap w:val="false"/>
          </w:tcPr>
          <w:p>
            <w:pPr>
              <w:pStyle w:val="686"/>
              <w:jc w:val="center"/>
              <w:spacing w:before="60" w:after="60" w:line="276" w:lineRule="auto"/>
              <w:rPr>
                <w:color w:val="000000"/>
                <w:szCs w:val="21"/>
                <w:highlight w:val="none"/>
              </w:rPr>
            </w:pPr>
            <w:r>
              <w:rPr>
                <w:color w:val="000000"/>
                <w:szCs w:val="21"/>
                <w:highlight w:val="none"/>
              </w:rPr>
            </w:r>
            <w:r/>
          </w:p>
        </w:tc>
        <w:tc>
          <w:tcPr>
            <w:tcW w:w="1514" w:type="dxa"/>
            <w:vAlign w:val="center"/>
            <w:textDirection w:val="lrTb"/>
            <w:noWrap w:val="false"/>
          </w:tcPr>
          <w:p>
            <w:pPr>
              <w:pStyle w:val="686"/>
              <w:jc w:val="center"/>
              <w:spacing w:before="60" w:after="60" w:line="276" w:lineRule="auto"/>
              <w:rPr>
                <w:color w:val="000000"/>
                <w:szCs w:val="21"/>
                <w:highlight w:val="none"/>
              </w:rPr>
            </w:pPr>
            <w:r>
              <w:rPr>
                <w:color w:val="000000"/>
                <w:szCs w:val="21"/>
                <w:highlight w:val="none"/>
              </w:rPr>
            </w:r>
            <w:r/>
          </w:p>
        </w:tc>
        <w:tc>
          <w:tcPr>
            <w:tcW w:w="899" w:type="dxa"/>
            <w:vAlign w:val="center"/>
            <w:textDirection w:val="lrTb"/>
            <w:noWrap w:val="false"/>
          </w:tcPr>
          <w:p>
            <w:pPr>
              <w:pStyle w:val="686"/>
              <w:jc w:val="center"/>
              <w:spacing w:before="60" w:after="60" w:line="276" w:lineRule="auto"/>
              <w:rPr>
                <w:color w:val="000000"/>
                <w:szCs w:val="21"/>
                <w:highlight w:val="none"/>
              </w:rPr>
            </w:pPr>
            <w:r>
              <w:rPr>
                <w:color w:val="000000"/>
                <w:szCs w:val="21"/>
                <w:highlight w:val="none"/>
              </w:rPr>
            </w:r>
            <w:r/>
          </w:p>
        </w:tc>
        <w:tc>
          <w:tcPr>
            <w:tcW w:w="970" w:type="dxa"/>
            <w:vAlign w:val="center"/>
            <w:textDirection w:val="lrTb"/>
            <w:noWrap w:val="false"/>
          </w:tcPr>
          <w:p>
            <w:pPr>
              <w:pStyle w:val="686"/>
              <w:jc w:val="center"/>
              <w:spacing w:line="276" w:lineRule="auto"/>
              <w:rPr>
                <w:color w:val="000000"/>
                <w:szCs w:val="21"/>
                <w:highlight w:val="none"/>
              </w:rPr>
            </w:pPr>
            <w:r>
              <w:rPr>
                <w:color w:val="000000"/>
                <w:szCs w:val="21"/>
                <w:highlight w:val="none"/>
              </w:rPr>
            </w:r>
            <w:r/>
          </w:p>
        </w:tc>
      </w:tr>
      <w:tr>
        <w:trPr>
          <w:trHeight w:val="705"/>
        </w:trPr>
        <w:tc>
          <w:tcPr>
            <w:gridSpan w:val="8"/>
            <w:tcW w:w="8432" w:type="dxa"/>
            <w:vAlign w:val="top"/>
            <w:textDirection w:val="lrTb"/>
            <w:noWrap w:val="false"/>
          </w:tcPr>
          <w:p>
            <w:pPr>
              <w:pStyle w:val="686"/>
              <w:jc w:val="right"/>
              <w:spacing w:before="60" w:after="60" w:line="276" w:lineRule="auto"/>
              <w:rPr>
                <w:color w:val="000000"/>
                <w:szCs w:val="21"/>
                <w:highlight w:val="none"/>
              </w:rPr>
            </w:pPr>
            <w:r>
              <w:rPr>
                <w:color w:val="000000"/>
                <w:szCs w:val="21"/>
                <w:highlight w:val="none"/>
              </w:rPr>
              <w:t xml:space="preserve">其中，</w:t>
            </w:r>
            <w:r>
              <w:rPr>
                <w:bCs/>
                <w:color w:val="000000"/>
                <w:szCs w:val="21"/>
                <w:highlight w:val="none"/>
              </w:rPr>
              <w:t xml:space="preserve">环境标志</w:t>
            </w:r>
            <w:r>
              <w:rPr>
                <w:color w:val="000000"/>
                <w:szCs w:val="21"/>
                <w:highlight w:val="none"/>
              </w:rPr>
              <w:t xml:space="preserve">产品总计：</w:t>
            </w:r>
            <w:r>
              <w:rPr>
                <w:color w:val="000000"/>
                <w:szCs w:val="21"/>
                <w:highlight w:val="none"/>
              </w:rPr>
            </w:r>
            <w:r/>
          </w:p>
        </w:tc>
        <w:tc>
          <w:tcPr>
            <w:tcW w:w="970" w:type="dxa"/>
            <w:vAlign w:val="center"/>
            <w:textDirection w:val="lrTb"/>
            <w:noWrap w:val="false"/>
          </w:tcPr>
          <w:p>
            <w:pPr>
              <w:pStyle w:val="686"/>
              <w:jc w:val="center"/>
              <w:spacing w:line="276" w:lineRule="auto"/>
              <w:rPr>
                <w:color w:val="000000"/>
                <w:szCs w:val="21"/>
                <w:highlight w:val="none"/>
              </w:rPr>
            </w:pPr>
            <w:r>
              <w:rPr>
                <w:color w:val="000000"/>
                <w:szCs w:val="21"/>
                <w:highlight w:val="none"/>
              </w:rPr>
            </w:r>
            <w:r/>
          </w:p>
        </w:tc>
      </w:tr>
    </w:tbl>
    <w:p>
      <w:pPr>
        <w:pStyle w:val="686"/>
        <w:ind w:firstLine="4800"/>
        <w:spacing w:line="360" w:lineRule="auto"/>
        <w:rPr>
          <w:color w:val="000000"/>
          <w:sz w:val="24"/>
          <w:highlight w:val="none"/>
        </w:rPr>
      </w:pPr>
      <w:r>
        <w:rPr>
          <w:color w:val="000000"/>
          <w:sz w:val="24"/>
          <w:highlight w:val="none"/>
        </w:rPr>
      </w:r>
      <w:r/>
    </w:p>
    <w:p>
      <w:pPr>
        <w:pStyle w:val="767"/>
        <w:ind w:right="840" w:firstLine="3780"/>
        <w:rPr>
          <w:rFonts w:ascii="Times New Roman" w:hAnsi="Times New Roman"/>
          <w:color w:val="000000"/>
          <w:sz w:val="21"/>
          <w:szCs w:val="21"/>
          <w:highlight w:val="none"/>
        </w:rPr>
      </w:pPr>
      <w:r>
        <w:rPr>
          <w:rFonts w:ascii="Times New Roman" w:hAnsi="Times New Roman"/>
          <w:color w:val="000000"/>
          <w:sz w:val="21"/>
          <w:szCs w:val="21"/>
          <w:highlight w:val="none"/>
        </w:rPr>
      </w:r>
      <w:r/>
    </w:p>
    <w:p>
      <w:pPr>
        <w:pStyle w:val="767"/>
        <w:ind w:firstLine="3769"/>
        <w:rPr>
          <w:rFonts w:ascii="Times New Roman" w:hAnsi="Times New Roman"/>
          <w:color w:val="000000"/>
          <w:sz w:val="21"/>
          <w:szCs w:val="21"/>
          <w:highlight w:val="none"/>
        </w:rPr>
      </w:pPr>
      <w:r>
        <w:rPr>
          <w:rFonts w:ascii="Times New Roman" w:hAnsi="Times New Roman"/>
          <w:color w:val="000000"/>
          <w:sz w:val="21"/>
          <w:szCs w:val="21"/>
          <w:highlight w:val="none"/>
        </w:rPr>
        <w:t xml:space="preserve">投标人名称（</w:t>
      </w:r>
      <w:r>
        <w:rPr>
          <w:rFonts w:ascii="Times New Roman" w:hAnsi="Times New Roman"/>
          <w:color w:val="000000"/>
          <w:highlight w:val="none"/>
        </w:rPr>
        <w:t xml:space="preserve">加盖ca电子公章</w:t>
      </w:r>
      <w:r>
        <w:rPr>
          <w:rFonts w:ascii="Times New Roman" w:hAnsi="Times New Roman"/>
          <w:color w:val="000000"/>
          <w:sz w:val="21"/>
          <w:szCs w:val="21"/>
          <w:highlight w:val="none"/>
        </w:rPr>
        <w:t xml:space="preserve">）：____________</w:t>
      </w:r>
      <w:r>
        <w:rPr>
          <w:rFonts w:ascii="Times New Roman" w:hAnsi="Times New Roman"/>
          <w:color w:val="000000"/>
          <w:sz w:val="21"/>
          <w:szCs w:val="21"/>
          <w:highlight w:val="none"/>
          <w:u w:val="single"/>
        </w:rPr>
        <w:t xml:space="preserve">             </w:t>
      </w:r>
      <w:r>
        <w:rPr>
          <w:rFonts w:ascii="Times New Roman" w:hAnsi="Times New Roman"/>
          <w:color w:val="000000"/>
          <w:sz w:val="21"/>
          <w:szCs w:val="21"/>
          <w:highlight w:val="none"/>
        </w:rPr>
      </w:r>
      <w:r/>
    </w:p>
    <w:p>
      <w:pPr>
        <w:pStyle w:val="686"/>
        <w:ind w:right="420" w:firstLine="3780"/>
        <w:spacing w:line="360" w:lineRule="auto"/>
        <w:rPr>
          <w:color w:val="000000"/>
          <w:szCs w:val="21"/>
          <w:highlight w:val="none"/>
        </w:rPr>
      </w:pPr>
      <w:r>
        <w:rPr>
          <w:color w:val="000000"/>
          <w:szCs w:val="21"/>
          <w:highlight w:val="none"/>
        </w:rPr>
        <w:t xml:space="preserve">日期：</w:t>
      </w:r>
      <w:r>
        <w:rPr>
          <w:color w:val="000000"/>
          <w:szCs w:val="21"/>
          <w:highlight w:val="none"/>
          <w:u w:val="single"/>
        </w:rPr>
        <w:t xml:space="preserve">      </w:t>
      </w:r>
      <w:r>
        <w:rPr>
          <w:color w:val="000000"/>
          <w:szCs w:val="21"/>
          <w:highlight w:val="none"/>
        </w:rPr>
        <w:t xml:space="preserve">年</w:t>
      </w:r>
      <w:r>
        <w:rPr>
          <w:color w:val="000000"/>
          <w:szCs w:val="21"/>
          <w:highlight w:val="none"/>
          <w:u w:val="single"/>
        </w:rPr>
        <w:t xml:space="preserve">   </w:t>
      </w:r>
      <w:r>
        <w:rPr>
          <w:color w:val="000000"/>
          <w:szCs w:val="21"/>
          <w:highlight w:val="none"/>
        </w:rPr>
        <w:t xml:space="preserve">月</w:t>
      </w:r>
      <w:r>
        <w:rPr>
          <w:color w:val="000000"/>
          <w:szCs w:val="21"/>
          <w:highlight w:val="none"/>
          <w:u w:val="single"/>
        </w:rPr>
        <w:t xml:space="preserve">   </w:t>
      </w:r>
      <w:r>
        <w:rPr>
          <w:color w:val="000000"/>
          <w:szCs w:val="21"/>
          <w:highlight w:val="none"/>
        </w:rPr>
        <w:t xml:space="preserve">日</w:t>
      </w:r>
      <w:r>
        <w:rPr>
          <w:color w:val="000000"/>
          <w:szCs w:val="21"/>
          <w:highlight w:val="none"/>
        </w:rPr>
      </w:r>
      <w:r/>
    </w:p>
    <w:p>
      <w:pPr>
        <w:pStyle w:val="741"/>
        <w:rPr>
          <w:color w:val="000000"/>
          <w:highlight w:val="none"/>
        </w:rPr>
      </w:pPr>
      <w:r>
        <w:rPr>
          <w:color w:val="000000"/>
          <w:highlight w:val="none"/>
        </w:rPr>
      </w:r>
      <w:r/>
    </w:p>
    <w:p>
      <w:pPr>
        <w:pStyle w:val="741"/>
        <w:rPr>
          <w:color w:val="000000"/>
          <w:highlight w:val="none"/>
        </w:rPr>
      </w:pPr>
      <w:r>
        <w:rPr>
          <w:color w:val="000000"/>
          <w:highlight w:val="none"/>
        </w:rPr>
      </w:r>
      <w:r/>
    </w:p>
    <w:p>
      <w:pPr>
        <w:pStyle w:val="741"/>
        <w:ind w:left="0" w:firstLine="0"/>
        <w:rPr>
          <w:color w:val="000000"/>
          <w:highlight w:val="none"/>
        </w:rPr>
      </w:pPr>
      <w:r>
        <w:rPr>
          <w:color w:val="000000"/>
          <w:highlight w:val="none"/>
        </w:rPr>
      </w:r>
      <w:r/>
    </w:p>
    <w:p>
      <w:pPr>
        <w:pStyle w:val="736"/>
        <w:spacing w:before="0"/>
        <w:rPr>
          <w:rFonts w:ascii="Times New Roman" w:hAnsi="Times New Roman"/>
          <w:bCs w:val="0"/>
          <w:color w:val="000000"/>
          <w:sz w:val="24"/>
          <w:szCs w:val="24"/>
          <w:highlight w:val="none"/>
        </w:rPr>
      </w:pPr>
      <w:r>
        <w:rPr>
          <w:rFonts w:ascii="Times New Roman" w:hAnsi="Times New Roman"/>
          <w:bCs w:val="0"/>
          <w:color w:val="000000"/>
          <w:highlight w:val="none"/>
        </w:rPr>
        <w:br w:type="page" w:clear="all"/>
      </w:r>
      <w:bookmarkEnd w:id="303"/>
      <w:r/>
      <w:bookmarkStart w:id="352" w:name="_Toc103848587"/>
      <w:r/>
      <w:bookmarkStart w:id="353" w:name="_Toc104560902"/>
      <w:r/>
      <w:bookmarkStart w:id="354" w:name="_Toc107246282"/>
      <w:r/>
      <w:bookmarkStart w:id="355" w:name="_Toc102117319"/>
      <w:r>
        <w:rPr>
          <w:rFonts w:ascii="Times New Roman" w:hAnsi="Times New Roman"/>
          <w:bCs w:val="0"/>
          <w:color w:val="000000"/>
          <w:sz w:val="24"/>
          <w:szCs w:val="24"/>
          <w:highlight w:val="none"/>
        </w:rPr>
      </w:r>
      <w:r/>
    </w:p>
    <w:p>
      <w:pPr>
        <w:pStyle w:val="736"/>
        <w:spacing w:line="240" w:lineRule="atLeast"/>
        <w:rPr>
          <w:rFonts w:ascii="Times New Roman" w:hAnsi="Times New Roman"/>
          <w:bCs w:val="0"/>
          <w:color w:val="000000"/>
          <w:sz w:val="24"/>
          <w:szCs w:val="24"/>
          <w:highlight w:val="none"/>
        </w:rPr>
      </w:pPr>
      <w:r/>
      <w:bookmarkEnd w:id="352"/>
      <w:r/>
      <w:bookmarkEnd w:id="353"/>
      <w:r/>
      <w:bookmarkEnd w:id="354"/>
      <w:r/>
      <w:bookmarkEnd w:id="355"/>
      <w:r>
        <w:rPr>
          <w:rFonts w:ascii="Times New Roman" w:hAnsi="Times New Roman"/>
          <w:bCs w:val="0"/>
          <w:color w:val="000000"/>
          <w:sz w:val="24"/>
          <w:szCs w:val="24"/>
          <w:highlight w:val="none"/>
        </w:rPr>
        <w:t xml:space="preserve">资格条件</w:t>
      </w:r>
      <w:r>
        <w:rPr>
          <w:rFonts w:ascii="Times New Roman" w:hAnsi="Times New Roman"/>
          <w:bCs w:val="0"/>
          <w:color w:val="000000"/>
          <w:sz w:val="24"/>
          <w:szCs w:val="24"/>
          <w:highlight w:val="none"/>
        </w:rPr>
      </w:r>
      <w:r/>
    </w:p>
    <w:p>
      <w:pPr>
        <w:pStyle w:val="736"/>
        <w:spacing w:line="240" w:lineRule="atLeast"/>
        <w:rPr>
          <w:rFonts w:ascii="Times New Roman" w:hAnsi="Times New Roman"/>
          <w:bCs w:val="0"/>
          <w:color w:val="000000"/>
          <w:sz w:val="24"/>
          <w:szCs w:val="24"/>
          <w:highlight w:val="none"/>
        </w:rPr>
      </w:pPr>
      <w:r>
        <w:rPr>
          <w:rFonts w:ascii="Times New Roman" w:hAnsi="Times New Roman"/>
          <w:bCs w:val="0"/>
          <w:color w:val="000000"/>
          <w:sz w:val="24"/>
          <w:szCs w:val="24"/>
          <w:highlight w:val="none"/>
        </w:rPr>
        <w:t xml:space="preserve">法人或者其他组织的营业执照等证明文件，自然人的身份证明（提供法人或者其他组织的营业执照，自然人的身份证明复印件加盖公章）</w:t>
      </w:r>
      <w:r>
        <w:rPr>
          <w:rFonts w:ascii="Times New Roman" w:hAnsi="Times New Roman"/>
          <w:bCs w:val="0"/>
          <w:color w:val="000000"/>
          <w:sz w:val="24"/>
          <w:szCs w:val="24"/>
          <w:highlight w:val="none"/>
        </w:rPr>
      </w:r>
      <w:r/>
    </w:p>
    <w:p>
      <w:pPr>
        <w:pStyle w:val="686"/>
        <w:spacing w:line="360" w:lineRule="auto"/>
        <w:rPr>
          <w:b/>
          <w:bCs/>
          <w:color w:val="000000"/>
          <w:highlight w:val="none"/>
        </w:rPr>
      </w:pPr>
      <w:r/>
      <w:bookmarkStart w:id="356" w:name="_Hlk33717720"/>
      <w:r>
        <w:rPr>
          <w:b/>
          <w:bCs/>
          <w:color w:val="000000"/>
          <w:highlight w:val="none"/>
        </w:rPr>
      </w:r>
      <w:r/>
    </w:p>
    <w:p>
      <w:pPr>
        <w:pStyle w:val="686"/>
        <w:spacing w:line="360" w:lineRule="auto"/>
        <w:rPr>
          <w:b/>
          <w:bCs/>
          <w:color w:val="000000"/>
          <w:highlight w:val="none"/>
        </w:rPr>
      </w:pPr>
      <w:r>
        <w:rPr>
          <w:b/>
          <w:bCs/>
          <w:color w:val="000000"/>
          <w:highlight w:val="none"/>
        </w:rPr>
        <w:t xml:space="preserve">注：投标人提供营业执照副本（或具有同等法律效力的证照）复印件。复印件应能清晰显示投标人名称。</w:t>
      </w:r>
      <w:bookmarkEnd w:id="356"/>
      <w:r>
        <w:rPr>
          <w:b/>
          <w:bCs/>
          <w:color w:val="000000"/>
          <w:highlight w:val="none"/>
        </w:rPr>
      </w:r>
      <w:r/>
    </w:p>
    <w:p>
      <w:pPr>
        <w:pStyle w:val="686"/>
        <w:rPr>
          <w:color w:val="000000"/>
          <w:highlight w:val="none"/>
        </w:rPr>
      </w:pPr>
      <w:r>
        <w:rPr>
          <w:color w:val="000000"/>
          <w:highlight w:val="none"/>
        </w:rPr>
      </w:r>
      <w:r/>
    </w:p>
    <w:p>
      <w:pPr>
        <w:pStyle w:val="736"/>
        <w:spacing w:line="240" w:lineRule="atLeast"/>
        <w:rPr>
          <w:rFonts w:ascii="Times New Roman" w:hAnsi="Times New Roman" w:eastAsia="黑体"/>
          <w:b w:val="0"/>
          <w:color w:val="000000"/>
          <w:highlight w:val="none"/>
        </w:rPr>
      </w:pPr>
      <w:r/>
      <w:bookmarkStart w:id="357" w:name="_Toc103848589"/>
      <w:r/>
      <w:bookmarkStart w:id="358" w:name="_Toc102117320"/>
      <w:r>
        <w:rPr>
          <w:rFonts w:ascii="Times New Roman" w:hAnsi="Times New Roman"/>
          <w:bCs w:val="0"/>
          <w:color w:val="000000"/>
          <w:sz w:val="24"/>
          <w:szCs w:val="24"/>
          <w:highlight w:val="none"/>
        </w:rPr>
        <w:br w:type="page" w:clear="all"/>
      </w:r>
      <w:bookmarkStart w:id="359" w:name="_Toc107246284"/>
      <w:r/>
      <w:bookmarkStart w:id="360" w:name="_Toc104560904"/>
      <w:r>
        <w:rPr>
          <w:rFonts w:ascii="Times New Roman" w:hAnsi="Times New Roman"/>
          <w:bCs w:val="0"/>
          <w:color w:val="000000"/>
          <w:sz w:val="24"/>
          <w:szCs w:val="24"/>
          <w:highlight w:val="none"/>
        </w:rPr>
        <w:t xml:space="preserve">工商变更登记文件（如需）</w:t>
      </w:r>
      <w:bookmarkEnd w:id="357"/>
      <w:r/>
      <w:bookmarkEnd w:id="358"/>
      <w:r/>
      <w:bookmarkEnd w:id="359"/>
      <w:r/>
      <w:bookmarkEnd w:id="360"/>
      <w:r>
        <w:rPr>
          <w:rFonts w:ascii="Times New Roman" w:hAnsi="Times New Roman" w:eastAsia="黑体"/>
          <w:b w:val="0"/>
          <w:color w:val="000000"/>
          <w:highlight w:val="none"/>
        </w:rPr>
      </w:r>
      <w:r/>
    </w:p>
    <w:p>
      <w:pPr>
        <w:pStyle w:val="686"/>
        <w:spacing w:line="360" w:lineRule="auto"/>
        <w:rPr>
          <w:b/>
          <w:bCs/>
          <w:color w:val="000000"/>
          <w:highlight w:val="none"/>
        </w:rPr>
      </w:pPr>
      <w:r>
        <w:rPr>
          <w:b/>
          <w:bCs/>
          <w:color w:val="000000"/>
          <w:highlight w:val="none"/>
        </w:rPr>
      </w:r>
      <w:r/>
    </w:p>
    <w:p>
      <w:pPr>
        <w:pStyle w:val="686"/>
        <w:spacing w:line="360" w:lineRule="auto"/>
        <w:rPr>
          <w:b/>
          <w:bCs/>
          <w:color w:val="000000"/>
          <w:highlight w:val="none"/>
        </w:rPr>
      </w:pPr>
      <w:r>
        <w:rPr>
          <w:b/>
          <w:bCs/>
          <w:color w:val="000000"/>
          <w:highlight w:val="none"/>
        </w:rPr>
        <w:t xml:space="preserve">注：如</w:t>
      </w:r>
      <w:r>
        <w:rPr>
          <w:b/>
          <w:bCs/>
          <w:color w:val="000000"/>
          <w:sz w:val="22"/>
          <w:szCs w:val="22"/>
          <w:highlight w:val="none"/>
        </w:rPr>
        <w:t xml:space="preserve">投标人</w:t>
      </w:r>
      <w:r>
        <w:rPr>
          <w:b/>
          <w:bCs/>
          <w:color w:val="000000"/>
          <w:highlight w:val="none"/>
        </w:rPr>
        <w:t xml:space="preserve">在招标文件资质、业绩等要求的时间期限内发生了单位名称等变更的，提供相关工商变更登记文件的复印件。如无，则可不提供。</w:t>
      </w:r>
      <w:r>
        <w:rPr>
          <w:b/>
          <w:bCs/>
          <w:color w:val="000000"/>
          <w:highlight w:val="none"/>
        </w:rPr>
      </w:r>
      <w:r/>
    </w:p>
    <w:p>
      <w:pPr>
        <w:pStyle w:val="736"/>
        <w:spacing w:line="240" w:lineRule="atLeast"/>
        <w:rPr>
          <w:rFonts w:ascii="Times New Roman" w:hAnsi="Times New Roman"/>
          <w:bCs w:val="0"/>
          <w:color w:val="000000"/>
          <w:sz w:val="24"/>
          <w:szCs w:val="24"/>
          <w:highlight w:val="none"/>
        </w:rPr>
      </w:pPr>
      <w:r>
        <w:rPr>
          <w:rFonts w:ascii="Times New Roman" w:hAnsi="Times New Roman"/>
          <w:b w:val="0"/>
          <w:bCs w:val="0"/>
          <w:color w:val="000000"/>
          <w:highlight w:val="none"/>
        </w:rPr>
        <w:br w:type="page" w:clear="all"/>
      </w:r>
      <w:bookmarkStart w:id="361" w:name="_Toc102117321"/>
      <w:r/>
      <w:bookmarkStart w:id="362" w:name="_Toc104560905"/>
      <w:r/>
      <w:bookmarkStart w:id="363" w:name="_Toc107246285"/>
      <w:r/>
      <w:bookmarkStart w:id="364" w:name="_Toc103848590"/>
      <w:r>
        <w:rPr>
          <w:rFonts w:ascii="Times New Roman" w:hAnsi="Times New Roman"/>
          <w:bCs w:val="0"/>
          <w:color w:val="000000"/>
          <w:sz w:val="24"/>
          <w:szCs w:val="24"/>
          <w:highlight w:val="none"/>
        </w:rPr>
        <w:t xml:space="preserve">财务报表</w:t>
      </w:r>
      <w:bookmarkEnd w:id="361"/>
      <w:r/>
      <w:bookmarkEnd w:id="362"/>
      <w:r/>
      <w:bookmarkEnd w:id="363"/>
      <w:r/>
      <w:bookmarkEnd w:id="364"/>
      <w:r>
        <w:rPr>
          <w:rFonts w:ascii="Times New Roman" w:hAnsi="Times New Roman"/>
          <w:bCs w:val="0"/>
          <w:color w:val="000000"/>
          <w:sz w:val="24"/>
          <w:szCs w:val="24"/>
          <w:highlight w:val="none"/>
        </w:rPr>
      </w:r>
      <w:r/>
    </w:p>
    <w:p>
      <w:pPr>
        <w:pStyle w:val="686"/>
        <w:spacing w:line="360" w:lineRule="auto"/>
        <w:rPr>
          <w:bCs/>
          <w:color w:val="000000"/>
          <w:sz w:val="24"/>
          <w:highlight w:val="none"/>
        </w:rPr>
      </w:pPr>
      <w:r>
        <w:rPr>
          <w:b/>
          <w:bCs/>
          <w:color w:val="000000"/>
          <w:highlight w:val="none"/>
        </w:rPr>
        <w:t xml:space="preserve">具有良好的商业信誉和健全的财务会计制度，提供2024年度或2025年度的财务报表（如为新成立的公司，应提供公司成立之后的财务报表）或响应截止时间前3个月内，由其基本开户银行出具的资信证明或财政部门认可的政府采购专业担保机构出具的磋商担保函。</w:t>
      </w:r>
      <w:r>
        <w:rPr>
          <w:color w:val="000000"/>
          <w:highlight w:val="none"/>
        </w:rPr>
        <w:br w:type="page" w:clear="all"/>
      </w:r>
      <w:bookmarkStart w:id="365" w:name="_Toc104560908"/>
      <w:r/>
      <w:bookmarkStart w:id="366" w:name="_Toc102117322"/>
      <w:r/>
      <w:bookmarkStart w:id="367" w:name="_Toc107246286"/>
      <w:r/>
      <w:bookmarkStart w:id="368" w:name="_Toc103848593"/>
      <w:r>
        <w:rPr>
          <w:bCs/>
          <w:color w:val="000000"/>
          <w:sz w:val="24"/>
          <w:highlight w:val="none"/>
        </w:rPr>
      </w:r>
      <w:r/>
    </w:p>
    <w:p>
      <w:pPr>
        <w:pStyle w:val="736"/>
        <w:jc w:val="left"/>
        <w:spacing w:line="240" w:lineRule="atLeast"/>
        <w:rPr>
          <w:rFonts w:ascii="Times New Roman" w:hAnsi="Times New Roman"/>
          <w:bCs w:val="0"/>
          <w:color w:val="000000"/>
          <w:sz w:val="24"/>
          <w:szCs w:val="24"/>
          <w:highlight w:val="none"/>
        </w:rPr>
      </w:pPr>
      <w:r/>
      <w:bookmarkEnd w:id="365"/>
      <w:r/>
      <w:bookmarkEnd w:id="366"/>
      <w:r/>
      <w:bookmarkEnd w:id="367"/>
      <w:r/>
      <w:bookmarkEnd w:id="368"/>
      <w:r>
        <w:rPr>
          <w:rFonts w:ascii="Times New Roman" w:hAnsi="Times New Roman"/>
          <w:bCs w:val="0"/>
          <w:color w:val="000000"/>
          <w:sz w:val="24"/>
          <w:szCs w:val="24"/>
          <w:highlight w:val="none"/>
        </w:rPr>
        <w:t xml:space="preserve">具有履行合同所必需的设备和专业技术能力，提供具备履行合同所必需的设备和专业技术能力的证明材料或承诺函（提供声明函原件）；</w:t>
      </w:r>
      <w:r>
        <w:rPr>
          <w:rFonts w:ascii="Times New Roman" w:hAnsi="Times New Roman"/>
          <w:bCs w:val="0"/>
          <w:color w:val="000000"/>
          <w:sz w:val="24"/>
          <w:szCs w:val="24"/>
          <w:highlight w:val="none"/>
        </w:rPr>
      </w:r>
      <w:r/>
    </w:p>
    <w:p>
      <w:pPr>
        <w:pStyle w:val="686"/>
        <w:rPr>
          <w:color w:val="000000"/>
          <w:highlight w:val="none"/>
        </w:rPr>
      </w:pPr>
      <w:r>
        <w:rPr>
          <w:color w:val="000000"/>
          <w:highlight w:val="none"/>
        </w:rPr>
      </w:r>
      <w:r/>
    </w:p>
    <w:p>
      <w:pPr>
        <w:pStyle w:val="686"/>
        <w:rPr>
          <w:color w:val="000000"/>
          <w:highlight w:val="none"/>
        </w:rPr>
      </w:pPr>
      <w:r>
        <w:rPr>
          <w:color w:val="000000"/>
          <w:highlight w:val="none"/>
        </w:rPr>
      </w:r>
      <w:r/>
    </w:p>
    <w:p>
      <w:pPr>
        <w:pStyle w:val="686"/>
        <w:ind w:firstLine="480"/>
        <w:jc w:val="center"/>
        <w:spacing w:before="120" w:after="120" w:line="360" w:lineRule="auto"/>
        <w:rPr>
          <w:b/>
          <w:color w:val="000000"/>
          <w:sz w:val="44"/>
          <w:szCs w:val="44"/>
          <w:highlight w:val="none"/>
        </w:rPr>
      </w:pPr>
      <w:r>
        <w:rPr>
          <w:b/>
          <w:color w:val="000000"/>
          <w:sz w:val="44"/>
          <w:szCs w:val="44"/>
          <w:highlight w:val="none"/>
        </w:rPr>
      </w:r>
      <w:r/>
    </w:p>
    <w:p>
      <w:pPr>
        <w:pStyle w:val="686"/>
        <w:ind w:firstLine="480"/>
        <w:jc w:val="center"/>
        <w:spacing w:before="120" w:after="120" w:line="360" w:lineRule="auto"/>
        <w:rPr>
          <w:b/>
          <w:color w:val="000000"/>
          <w:sz w:val="44"/>
          <w:szCs w:val="44"/>
          <w:highlight w:val="none"/>
        </w:rPr>
      </w:pPr>
      <w:r>
        <w:rPr>
          <w:b/>
          <w:color w:val="000000"/>
          <w:sz w:val="44"/>
          <w:szCs w:val="44"/>
          <w:highlight w:val="none"/>
        </w:rPr>
      </w:r>
      <w:r/>
    </w:p>
    <w:p>
      <w:pPr>
        <w:pStyle w:val="686"/>
        <w:ind w:firstLine="480"/>
        <w:jc w:val="center"/>
        <w:spacing w:before="120" w:after="120" w:line="360" w:lineRule="auto"/>
        <w:rPr>
          <w:color w:val="000000"/>
          <w:highlight w:val="none"/>
        </w:rPr>
      </w:pPr>
      <w:r>
        <w:rPr>
          <w:color w:val="000000"/>
          <w:sz w:val="44"/>
          <w:szCs w:val="44"/>
          <w:highlight w:val="none"/>
        </w:rPr>
        <w:t xml:space="preserve">承 诺 函</w:t>
      </w:r>
      <w:r>
        <w:rPr>
          <w:color w:val="000000"/>
          <w:highlight w:val="none"/>
        </w:rPr>
      </w:r>
      <w:r/>
    </w:p>
    <w:p>
      <w:pPr>
        <w:pStyle w:val="686"/>
        <w:ind w:firstLine="480"/>
        <w:jc w:val="left"/>
        <w:spacing w:before="120" w:after="120" w:line="360" w:lineRule="auto"/>
        <w:rPr>
          <w:color w:val="000000"/>
          <w:highlight w:val="none"/>
        </w:rPr>
      </w:pPr>
      <w:r>
        <w:rPr>
          <w:color w:val="000000"/>
          <w:highlight w:val="none"/>
        </w:rPr>
        <w:t xml:space="preserve">我单位郑重承诺：我单位具备履行本项采购合同所必需的设备和专业技术能力。</w:t>
      </w:r>
      <w:r>
        <w:rPr>
          <w:color w:val="000000"/>
          <w:highlight w:val="none"/>
        </w:rPr>
      </w:r>
      <w:r/>
    </w:p>
    <w:p>
      <w:pPr>
        <w:pStyle w:val="686"/>
        <w:ind w:firstLine="480"/>
        <w:jc w:val="left"/>
        <w:spacing w:before="120" w:after="120" w:line="360" w:lineRule="auto"/>
        <w:rPr>
          <w:color w:val="000000"/>
          <w:highlight w:val="none"/>
        </w:rPr>
      </w:pPr>
      <w:r>
        <w:rPr>
          <w:color w:val="000000"/>
          <w:highlight w:val="none"/>
        </w:rPr>
      </w:r>
      <w:r/>
    </w:p>
    <w:p>
      <w:pPr>
        <w:pStyle w:val="686"/>
        <w:ind w:firstLine="480"/>
        <w:jc w:val="left"/>
        <w:spacing w:before="120" w:after="120" w:line="360" w:lineRule="auto"/>
        <w:rPr>
          <w:color w:val="000000"/>
          <w:highlight w:val="none"/>
        </w:rPr>
      </w:pPr>
      <w:r>
        <w:rPr>
          <w:color w:val="000000"/>
          <w:highlight w:val="none"/>
        </w:rPr>
      </w:r>
      <w:r/>
    </w:p>
    <w:p>
      <w:pPr>
        <w:pStyle w:val="712"/>
        <w:ind w:left="1260"/>
        <w:rPr>
          <w:rFonts w:ascii="Times New Roman"/>
          <w:color w:val="000000"/>
          <w:highlight w:val="none"/>
        </w:rPr>
      </w:pPr>
      <w:r>
        <w:rPr>
          <w:rFonts w:ascii="Times New Roman"/>
          <w:color w:val="000000"/>
          <w:highlight w:val="none"/>
        </w:rPr>
      </w:r>
      <w:r/>
    </w:p>
    <w:p>
      <w:pPr>
        <w:pStyle w:val="686"/>
        <w:rPr>
          <w:color w:val="000000"/>
          <w:highlight w:val="none"/>
        </w:rPr>
      </w:pPr>
      <w:r>
        <w:rPr>
          <w:color w:val="000000"/>
          <w:highlight w:val="none"/>
        </w:rPr>
      </w:r>
      <w:r/>
    </w:p>
    <w:p>
      <w:pPr>
        <w:pStyle w:val="712"/>
        <w:ind w:left="1260"/>
        <w:rPr>
          <w:rFonts w:ascii="Times New Roman"/>
          <w:color w:val="000000"/>
          <w:highlight w:val="none"/>
        </w:rPr>
      </w:pPr>
      <w:r>
        <w:rPr>
          <w:rFonts w:ascii="Times New Roman"/>
          <w:color w:val="000000"/>
          <w:highlight w:val="none"/>
        </w:rPr>
      </w:r>
      <w:r/>
    </w:p>
    <w:p>
      <w:pPr>
        <w:pStyle w:val="686"/>
        <w:rPr>
          <w:color w:val="000000"/>
          <w:highlight w:val="none"/>
        </w:rPr>
      </w:pPr>
      <w:r>
        <w:rPr>
          <w:color w:val="000000"/>
          <w:highlight w:val="none"/>
        </w:rPr>
      </w:r>
      <w:r/>
    </w:p>
    <w:p>
      <w:pPr>
        <w:pStyle w:val="686"/>
        <w:spacing w:line="276" w:lineRule="auto"/>
        <w:rPr>
          <w:bCs/>
          <w:color w:val="000000"/>
          <w:highlight w:val="none"/>
        </w:rPr>
      </w:pPr>
      <w:r>
        <w:rPr>
          <w:bCs/>
          <w:color w:val="000000"/>
          <w:highlight w:val="none"/>
        </w:rPr>
        <w:t xml:space="preserve">  </w:t>
      </w:r>
      <w:r>
        <w:rPr>
          <w:bCs/>
          <w:color w:val="000000"/>
          <w:highlight w:val="none"/>
        </w:rPr>
        <w:tab/>
      </w:r>
      <w:r>
        <w:rPr>
          <w:bCs/>
          <w:color w:val="000000"/>
          <w:highlight w:val="none"/>
        </w:rPr>
        <w:tab/>
      </w:r>
      <w:r>
        <w:rPr>
          <w:bCs/>
          <w:color w:val="000000"/>
          <w:highlight w:val="none"/>
        </w:rPr>
        <w:tab/>
      </w:r>
      <w:r>
        <w:rPr>
          <w:bCs/>
          <w:color w:val="000000"/>
          <w:highlight w:val="none"/>
        </w:rPr>
        <w:tab/>
      </w:r>
      <w:r>
        <w:rPr>
          <w:bCs/>
          <w:color w:val="000000"/>
          <w:highlight w:val="none"/>
        </w:rPr>
        <w:tab/>
      </w:r>
      <w:r>
        <w:rPr>
          <w:bCs/>
          <w:color w:val="000000"/>
          <w:highlight w:val="none"/>
        </w:rPr>
        <w:tab/>
      </w:r>
      <w:r>
        <w:rPr>
          <w:bCs/>
          <w:color w:val="000000"/>
          <w:highlight w:val="none"/>
        </w:rPr>
        <w:tab/>
      </w:r>
      <w:r>
        <w:rPr>
          <w:bCs/>
          <w:color w:val="000000"/>
          <w:highlight w:val="none"/>
        </w:rPr>
        <w:tab/>
      </w:r>
      <w:r>
        <w:rPr>
          <w:bCs/>
          <w:color w:val="000000"/>
          <w:highlight w:val="none"/>
        </w:rPr>
        <w:tab/>
      </w:r>
      <w:r>
        <w:rPr>
          <w:bCs/>
          <w:color w:val="000000"/>
          <w:highlight w:val="none"/>
        </w:rPr>
        <w:t xml:space="preserve">投标人名称（加盖ca电子公章）：______________________</w:t>
      </w:r>
      <w:r>
        <w:rPr>
          <w:bCs/>
          <w:color w:val="000000"/>
          <w:highlight w:val="none"/>
        </w:rPr>
      </w:r>
      <w:r/>
    </w:p>
    <w:p>
      <w:pPr>
        <w:pStyle w:val="686"/>
        <w:ind w:firstLine="3780"/>
        <w:spacing w:line="276" w:lineRule="auto"/>
        <w:rPr>
          <w:color w:val="000000"/>
          <w:szCs w:val="21"/>
          <w:highlight w:val="none"/>
          <w:u w:val="single"/>
        </w:rPr>
      </w:pPr>
      <w:r>
        <w:rPr>
          <w:color w:val="000000"/>
          <w:szCs w:val="21"/>
          <w:highlight w:val="none"/>
          <w:u w:val="single"/>
        </w:rPr>
      </w:r>
      <w:r/>
    </w:p>
    <w:p>
      <w:pPr>
        <w:pStyle w:val="686"/>
        <w:spacing w:line="276" w:lineRule="auto"/>
        <w:rPr>
          <w:color w:val="000000"/>
          <w:highlight w:val="none"/>
        </w:rPr>
      </w:pPr>
      <w:r>
        <w:rPr>
          <w:bCs/>
          <w:color w:val="000000"/>
          <w:highlight w:val="none"/>
        </w:rPr>
        <w:t xml:space="preserve">                                    日期：______年</w:t>
      </w:r>
      <w:r>
        <w:rPr>
          <w:bCs/>
          <w:color w:val="000000"/>
          <w:highlight w:val="none"/>
          <w:u w:val="single"/>
        </w:rPr>
        <w:t xml:space="preserve">    </w:t>
      </w:r>
      <w:r>
        <w:rPr>
          <w:bCs/>
          <w:color w:val="000000"/>
          <w:highlight w:val="none"/>
        </w:rPr>
        <w:t xml:space="preserve">月</w:t>
      </w:r>
      <w:r>
        <w:rPr>
          <w:bCs/>
          <w:color w:val="000000"/>
          <w:highlight w:val="none"/>
          <w:u w:val="single"/>
        </w:rPr>
        <w:t xml:space="preserve">    </w:t>
      </w:r>
      <w:r>
        <w:rPr>
          <w:bCs/>
          <w:color w:val="000000"/>
          <w:highlight w:val="none"/>
        </w:rPr>
        <w:t xml:space="preserve">日</w:t>
      </w:r>
      <w:r>
        <w:rPr>
          <w:color w:val="000000"/>
          <w:highlight w:val="none"/>
        </w:rPr>
      </w:r>
      <w:r/>
    </w:p>
    <w:p>
      <w:pPr>
        <w:pStyle w:val="686"/>
        <w:spacing w:line="360" w:lineRule="auto"/>
        <w:rPr>
          <w:b/>
          <w:color w:val="000000"/>
          <w:sz w:val="24"/>
          <w:highlight w:val="none"/>
        </w:rPr>
      </w:pPr>
      <w:r>
        <w:rPr>
          <w:b/>
          <w:color w:val="000000"/>
          <w:sz w:val="24"/>
          <w:highlight w:val="none"/>
        </w:rPr>
      </w:r>
      <w:r/>
    </w:p>
    <w:p>
      <w:pPr>
        <w:pStyle w:val="686"/>
        <w:spacing w:line="360" w:lineRule="auto"/>
        <w:rPr>
          <w:b/>
          <w:bCs/>
          <w:color w:val="000000"/>
          <w:highlight w:val="none"/>
        </w:rPr>
      </w:pPr>
      <w:r>
        <w:rPr>
          <w:b/>
          <w:bCs/>
          <w:color w:val="000000"/>
          <w:highlight w:val="none"/>
        </w:rPr>
      </w:r>
      <w:r/>
    </w:p>
    <w:p>
      <w:pPr>
        <w:pStyle w:val="736"/>
        <w:spacing w:line="240" w:lineRule="atLeast"/>
        <w:rPr>
          <w:rFonts w:ascii="Times New Roman" w:hAnsi="Times New Roman" w:eastAsia="黑体"/>
          <w:b w:val="0"/>
          <w:color w:val="000000"/>
          <w:highlight w:val="none"/>
        </w:rPr>
      </w:pPr>
      <w:r/>
      <w:bookmarkStart w:id="369" w:name="_Toc103848591"/>
      <w:r/>
      <w:bookmarkStart w:id="370" w:name="_Toc102117323"/>
      <w:r>
        <w:rPr>
          <w:rFonts w:ascii="Times New Roman" w:hAnsi="Times New Roman"/>
          <w:bCs w:val="0"/>
          <w:color w:val="000000"/>
          <w:sz w:val="24"/>
          <w:szCs w:val="24"/>
          <w:highlight w:val="none"/>
        </w:rPr>
        <w:br w:type="page" w:clear="all"/>
      </w:r>
      <w:bookmarkStart w:id="371" w:name="_Toc107246287"/>
      <w:r/>
      <w:bookmarkStart w:id="372" w:name="_Toc104560906"/>
      <w:r>
        <w:rPr>
          <w:rFonts w:ascii="Times New Roman" w:hAnsi="Times New Roman"/>
          <w:bCs w:val="0"/>
          <w:color w:val="000000"/>
          <w:sz w:val="24"/>
          <w:szCs w:val="24"/>
          <w:highlight w:val="none"/>
        </w:rPr>
        <w:t xml:space="preserve">依法缴纳税收的相关材料</w:t>
      </w:r>
      <w:bookmarkEnd w:id="369"/>
      <w:r/>
      <w:bookmarkEnd w:id="370"/>
      <w:r/>
      <w:bookmarkEnd w:id="371"/>
      <w:r/>
      <w:bookmarkEnd w:id="372"/>
      <w:r>
        <w:rPr>
          <w:rFonts w:ascii="Times New Roman" w:hAnsi="Times New Roman" w:eastAsia="黑体"/>
          <w:b w:val="0"/>
          <w:color w:val="000000"/>
          <w:highlight w:val="none"/>
        </w:rPr>
      </w:r>
      <w:r/>
    </w:p>
    <w:p>
      <w:pPr>
        <w:pStyle w:val="686"/>
        <w:ind w:firstLine="420"/>
        <w:spacing w:line="360" w:lineRule="auto"/>
        <w:rPr>
          <w:bCs/>
          <w:color w:val="000000"/>
          <w:szCs w:val="21"/>
          <w:highlight w:val="none"/>
        </w:rPr>
      </w:pPr>
      <w:r>
        <w:rPr>
          <w:bCs/>
          <w:color w:val="000000"/>
          <w:szCs w:val="21"/>
          <w:highlight w:val="none"/>
        </w:rPr>
        <w:t xml:space="preserve">提供本次采购活动前</w:t>
      </w:r>
      <w:r>
        <w:rPr>
          <w:bCs/>
          <w:color w:val="000000"/>
          <w:szCs w:val="21"/>
          <w:highlight w:val="none"/>
          <w:u w:val="single"/>
        </w:rPr>
        <w:t xml:space="preserve">3</w:t>
      </w:r>
      <w:r>
        <w:rPr>
          <w:bCs/>
          <w:color w:val="000000"/>
          <w:szCs w:val="21"/>
          <w:highlight w:val="none"/>
        </w:rPr>
        <w:t xml:space="preserve">个月内，至少1个月缴纳税收，依法享受免缴、缓缴的，提供证明材料。</w:t>
      </w:r>
      <w:r>
        <w:rPr>
          <w:bCs/>
          <w:color w:val="000000"/>
          <w:szCs w:val="21"/>
          <w:highlight w:val="none"/>
        </w:rPr>
      </w:r>
      <w:r/>
    </w:p>
    <w:p>
      <w:pPr>
        <w:pStyle w:val="736"/>
        <w:spacing w:line="240" w:lineRule="atLeast"/>
        <w:rPr>
          <w:rFonts w:ascii="Times New Roman" w:hAnsi="Times New Roman"/>
          <w:bCs w:val="0"/>
          <w:color w:val="000000"/>
          <w:sz w:val="24"/>
          <w:szCs w:val="24"/>
          <w:highlight w:val="none"/>
        </w:rPr>
      </w:pPr>
      <w:r>
        <w:rPr>
          <w:rFonts w:ascii="Times New Roman" w:hAnsi="Times New Roman"/>
          <w:b w:val="0"/>
          <w:color w:val="000000"/>
          <w:sz w:val="24"/>
          <w:highlight w:val="none"/>
        </w:rPr>
        <w:br w:type="page" w:clear="all"/>
      </w:r>
      <w:bookmarkStart w:id="373" w:name="_Toc104560907"/>
      <w:r/>
      <w:bookmarkStart w:id="374" w:name="_Toc102117324"/>
      <w:r/>
      <w:bookmarkStart w:id="375" w:name="_Toc107246288"/>
      <w:r/>
      <w:bookmarkStart w:id="376" w:name="_Toc103848592"/>
      <w:r>
        <w:rPr>
          <w:rFonts w:ascii="Times New Roman" w:hAnsi="Times New Roman"/>
          <w:bCs w:val="0"/>
          <w:color w:val="000000"/>
          <w:sz w:val="24"/>
          <w:szCs w:val="24"/>
          <w:highlight w:val="none"/>
        </w:rPr>
        <w:t xml:space="preserve">依法缴纳社会保障资金的相关材料</w:t>
      </w:r>
      <w:bookmarkEnd w:id="373"/>
      <w:r/>
      <w:bookmarkEnd w:id="374"/>
      <w:r/>
      <w:bookmarkEnd w:id="375"/>
      <w:r/>
      <w:bookmarkEnd w:id="376"/>
      <w:r>
        <w:rPr>
          <w:rFonts w:ascii="Times New Roman" w:hAnsi="Times New Roman"/>
          <w:bCs w:val="0"/>
          <w:color w:val="000000"/>
          <w:sz w:val="24"/>
          <w:szCs w:val="24"/>
          <w:highlight w:val="none"/>
        </w:rPr>
      </w:r>
      <w:r/>
    </w:p>
    <w:p>
      <w:pPr>
        <w:pStyle w:val="686"/>
        <w:ind w:firstLine="420"/>
        <w:spacing w:line="360" w:lineRule="auto"/>
        <w:rPr>
          <w:bCs/>
          <w:color w:val="000000"/>
          <w:szCs w:val="21"/>
          <w:highlight w:val="none"/>
        </w:rPr>
      </w:pPr>
      <w:r>
        <w:rPr>
          <w:bCs/>
          <w:color w:val="000000"/>
          <w:szCs w:val="21"/>
          <w:highlight w:val="none"/>
        </w:rPr>
        <w:t xml:space="preserve">提供本次采购活动前</w:t>
      </w:r>
      <w:r>
        <w:rPr>
          <w:bCs/>
          <w:color w:val="000000"/>
          <w:szCs w:val="21"/>
          <w:highlight w:val="none"/>
          <w:u w:val="single"/>
        </w:rPr>
        <w:t xml:space="preserve">3</w:t>
      </w:r>
      <w:r>
        <w:rPr>
          <w:bCs/>
          <w:color w:val="000000"/>
          <w:szCs w:val="21"/>
          <w:highlight w:val="none"/>
        </w:rPr>
        <w:t xml:space="preserve">个月内，至少1个月社会保险的凭证，依法享受免缴、缓缴的，提供证明材料。</w:t>
      </w:r>
      <w:r>
        <w:rPr>
          <w:bCs/>
          <w:color w:val="000000"/>
          <w:szCs w:val="21"/>
          <w:highlight w:val="none"/>
        </w:rPr>
      </w:r>
      <w:r/>
    </w:p>
    <w:p>
      <w:pPr>
        <w:pStyle w:val="686"/>
        <w:spacing w:line="360" w:lineRule="auto"/>
        <w:rPr>
          <w:b/>
          <w:bCs/>
          <w:color w:val="000000"/>
          <w:highlight w:val="none"/>
        </w:rPr>
      </w:pPr>
      <w:r>
        <w:rPr>
          <w:b/>
          <w:bCs/>
          <w:color w:val="000000"/>
          <w:highlight w:val="none"/>
        </w:rPr>
      </w:r>
      <w:r/>
    </w:p>
    <w:p>
      <w:pPr>
        <w:pStyle w:val="736"/>
        <w:spacing w:line="240" w:lineRule="atLeast"/>
        <w:rPr>
          <w:rFonts w:ascii="Times New Roman" w:hAnsi="Times New Roman"/>
          <w:b w:val="0"/>
          <w:color w:val="000000"/>
          <w:sz w:val="24"/>
          <w:highlight w:val="none"/>
        </w:rPr>
      </w:pPr>
      <w:r>
        <w:rPr>
          <w:rFonts w:ascii="Times New Roman" w:hAnsi="Times New Roman"/>
          <w:b w:val="0"/>
          <w:bCs w:val="0"/>
          <w:color w:val="000000"/>
          <w:highlight w:val="none"/>
        </w:rPr>
        <w:br w:type="page" w:clear="all"/>
      </w:r>
      <w:bookmarkStart w:id="377" w:name="_Toc107246289"/>
      <w:r/>
      <w:bookmarkStart w:id="378" w:name="_Toc103848594"/>
      <w:r/>
      <w:bookmarkStart w:id="379" w:name="_Toc102117325"/>
      <w:r/>
      <w:bookmarkStart w:id="380" w:name="_Toc104560909"/>
      <w:r>
        <w:rPr>
          <w:rFonts w:ascii="Times New Roman" w:hAnsi="Times New Roman"/>
          <w:bCs w:val="0"/>
          <w:color w:val="000000"/>
          <w:sz w:val="24"/>
          <w:szCs w:val="24"/>
          <w:highlight w:val="none"/>
        </w:rPr>
        <w:t xml:space="preserve">没有重大违法记录的书面声明</w:t>
      </w:r>
      <w:bookmarkEnd w:id="377"/>
      <w:r/>
      <w:bookmarkEnd w:id="378"/>
      <w:r/>
      <w:bookmarkEnd w:id="379"/>
      <w:r/>
      <w:bookmarkEnd w:id="380"/>
      <w:r>
        <w:rPr>
          <w:rFonts w:ascii="Times New Roman" w:hAnsi="Times New Roman"/>
          <w:b w:val="0"/>
          <w:color w:val="000000"/>
          <w:sz w:val="24"/>
          <w:highlight w:val="none"/>
        </w:rPr>
      </w:r>
      <w:r/>
    </w:p>
    <w:p>
      <w:pPr>
        <w:pStyle w:val="686"/>
        <w:spacing w:line="360" w:lineRule="auto"/>
        <w:rPr>
          <w:b/>
          <w:bCs/>
          <w:color w:val="000000"/>
          <w:highlight w:val="none"/>
        </w:rPr>
      </w:pPr>
      <w:r>
        <w:rPr>
          <w:b/>
          <w:bCs/>
          <w:color w:val="000000"/>
          <w:highlight w:val="none"/>
        </w:rPr>
      </w:r>
      <w:r/>
    </w:p>
    <w:p>
      <w:pPr>
        <w:pStyle w:val="686"/>
        <w:spacing w:line="360" w:lineRule="auto"/>
        <w:rPr>
          <w:b/>
          <w:bCs/>
          <w:color w:val="000000"/>
          <w:highlight w:val="none"/>
        </w:rPr>
      </w:pPr>
      <w:r>
        <w:rPr>
          <w:b/>
          <w:bCs/>
          <w:color w:val="000000"/>
          <w:highlight w:val="none"/>
        </w:rPr>
        <w:t xml:space="preserve">注：参加政府采购活动前3年内在经营活动中没有重大违法记录的书面声明（提供声明函原件）。</w:t>
      </w:r>
      <w:r>
        <w:rPr>
          <w:b/>
          <w:bCs/>
          <w:color w:val="000000"/>
          <w:highlight w:val="none"/>
        </w:rPr>
      </w:r>
      <w:r/>
    </w:p>
    <w:p>
      <w:pPr>
        <w:pStyle w:val="686"/>
        <w:jc w:val="center"/>
        <w:spacing w:line="360" w:lineRule="auto"/>
        <w:rPr>
          <w:rFonts w:eastAsia="黑体"/>
          <w:b/>
          <w:color w:val="000000"/>
          <w:sz w:val="32"/>
          <w:szCs w:val="32"/>
          <w:highlight w:val="none"/>
        </w:rPr>
      </w:pPr>
      <w:r>
        <w:rPr>
          <w:rFonts w:eastAsia="黑体"/>
          <w:b/>
          <w:color w:val="000000"/>
          <w:sz w:val="32"/>
          <w:szCs w:val="32"/>
          <w:highlight w:val="none"/>
        </w:rPr>
      </w:r>
      <w:r/>
    </w:p>
    <w:p>
      <w:pPr>
        <w:pStyle w:val="686"/>
        <w:jc w:val="center"/>
        <w:spacing w:line="360" w:lineRule="auto"/>
        <w:rPr>
          <w:rFonts w:eastAsia="黑体"/>
          <w:b/>
          <w:color w:val="000000"/>
          <w:sz w:val="32"/>
          <w:szCs w:val="32"/>
          <w:highlight w:val="none"/>
        </w:rPr>
      </w:pPr>
      <w:r>
        <w:rPr>
          <w:rFonts w:eastAsia="黑体"/>
          <w:b/>
          <w:color w:val="000000"/>
          <w:sz w:val="32"/>
          <w:szCs w:val="32"/>
          <w:highlight w:val="none"/>
        </w:rPr>
      </w:r>
      <w:r/>
    </w:p>
    <w:p>
      <w:pPr>
        <w:pStyle w:val="686"/>
        <w:jc w:val="center"/>
        <w:spacing w:line="360" w:lineRule="auto"/>
        <w:rPr>
          <w:bCs/>
          <w:color w:val="000000"/>
          <w:sz w:val="44"/>
          <w:szCs w:val="44"/>
          <w:highlight w:val="none"/>
        </w:rPr>
      </w:pPr>
      <w:r>
        <w:rPr>
          <w:bCs/>
          <w:color w:val="000000"/>
          <w:sz w:val="44"/>
          <w:szCs w:val="44"/>
          <w:highlight w:val="none"/>
        </w:rPr>
        <w:t xml:space="preserve">声  明</w:t>
      </w:r>
      <w:r>
        <w:rPr>
          <w:bCs/>
          <w:color w:val="000000"/>
          <w:sz w:val="44"/>
          <w:szCs w:val="44"/>
          <w:highlight w:val="none"/>
        </w:rPr>
      </w:r>
      <w:r/>
    </w:p>
    <w:p>
      <w:pPr>
        <w:pStyle w:val="686"/>
        <w:rPr>
          <w:rFonts w:eastAsia="楷体_GB2312"/>
          <w:color w:val="000000"/>
          <w:sz w:val="28"/>
          <w:szCs w:val="28"/>
          <w:highlight w:val="none"/>
        </w:rPr>
      </w:pPr>
      <w:r>
        <w:rPr>
          <w:rFonts w:eastAsia="楷体_GB2312"/>
          <w:color w:val="000000"/>
          <w:sz w:val="28"/>
          <w:szCs w:val="28"/>
          <w:highlight w:val="none"/>
        </w:rPr>
      </w:r>
      <w:r/>
    </w:p>
    <w:p>
      <w:pPr>
        <w:pStyle w:val="686"/>
        <w:spacing w:line="360" w:lineRule="auto"/>
        <w:rPr>
          <w:bCs/>
          <w:color w:val="000000"/>
          <w:highlight w:val="none"/>
        </w:rPr>
      </w:pPr>
      <w:r>
        <w:rPr>
          <w:bCs/>
          <w:color w:val="000000"/>
          <w:highlight w:val="none"/>
        </w:rPr>
        <w:tab/>
      </w:r>
      <w:r>
        <w:rPr>
          <w:bCs/>
          <w:color w:val="000000"/>
          <w:highlight w:val="none"/>
        </w:rPr>
        <w:t xml:space="preserve">我单位郑重声明：参加本次政府采购活动前 3 年内，我单位在经营活动中没有因违法经营受到刑事处罚或者责令停产停业、吊销许可证或者执照、较大数额罚款等行政处罚。</w:t>
      </w:r>
      <w:r>
        <w:rPr>
          <w:bCs/>
          <w:color w:val="000000"/>
          <w:highlight w:val="none"/>
        </w:rPr>
      </w:r>
      <w:r/>
    </w:p>
    <w:p>
      <w:pPr>
        <w:pStyle w:val="686"/>
        <w:spacing w:line="360" w:lineRule="auto"/>
        <w:rPr>
          <w:bCs/>
          <w:color w:val="000000"/>
          <w:highlight w:val="none"/>
        </w:rPr>
      </w:pPr>
      <w:r>
        <w:rPr>
          <w:bCs/>
          <w:color w:val="000000"/>
          <w:highlight w:val="none"/>
        </w:rPr>
        <w:t xml:space="preserve">                                    </w:t>
      </w:r>
      <w:r>
        <w:rPr>
          <w:bCs/>
          <w:color w:val="000000"/>
          <w:highlight w:val="none"/>
        </w:rPr>
      </w:r>
      <w:r/>
    </w:p>
    <w:p>
      <w:pPr>
        <w:pStyle w:val="686"/>
        <w:spacing w:line="360" w:lineRule="auto"/>
        <w:rPr>
          <w:bCs/>
          <w:color w:val="000000"/>
          <w:highlight w:val="none"/>
        </w:rPr>
      </w:pPr>
      <w:r>
        <w:rPr>
          <w:bCs/>
          <w:color w:val="000000"/>
          <w:highlight w:val="none"/>
        </w:rPr>
      </w:r>
      <w:r/>
    </w:p>
    <w:p>
      <w:pPr>
        <w:pStyle w:val="686"/>
        <w:spacing w:line="360" w:lineRule="auto"/>
        <w:rPr>
          <w:bCs/>
          <w:color w:val="000000"/>
          <w:highlight w:val="none"/>
        </w:rPr>
      </w:pPr>
      <w:r>
        <w:rPr>
          <w:bCs/>
          <w:color w:val="000000"/>
          <w:highlight w:val="none"/>
        </w:rPr>
      </w:r>
      <w:r/>
    </w:p>
    <w:p>
      <w:pPr>
        <w:pStyle w:val="686"/>
        <w:spacing w:line="360" w:lineRule="auto"/>
        <w:rPr>
          <w:bCs/>
          <w:color w:val="000000"/>
          <w:highlight w:val="none"/>
        </w:rPr>
      </w:pPr>
      <w:r>
        <w:rPr>
          <w:bCs/>
          <w:color w:val="000000"/>
          <w:highlight w:val="none"/>
        </w:rPr>
        <w:t xml:space="preserve">  </w:t>
      </w:r>
      <w:r>
        <w:rPr>
          <w:bCs/>
          <w:color w:val="000000"/>
          <w:highlight w:val="none"/>
        </w:rPr>
      </w:r>
      <w:r/>
    </w:p>
    <w:p>
      <w:pPr>
        <w:pStyle w:val="686"/>
        <w:ind w:firstLine="3990"/>
        <w:spacing w:line="360" w:lineRule="auto"/>
        <w:rPr>
          <w:color w:val="000000"/>
          <w:szCs w:val="21"/>
          <w:highlight w:val="none"/>
          <w:u w:val="single"/>
        </w:rPr>
      </w:pPr>
      <w:r>
        <w:rPr>
          <w:bCs/>
          <w:color w:val="000000"/>
          <w:highlight w:val="none"/>
        </w:rPr>
        <w:t xml:space="preserve">投标人名称（</w:t>
      </w:r>
      <w:r>
        <w:rPr>
          <w:color w:val="000000"/>
          <w:highlight w:val="none"/>
        </w:rPr>
        <w:t xml:space="preserve">加盖ca电子公章</w:t>
      </w:r>
      <w:r>
        <w:rPr>
          <w:bCs/>
          <w:color w:val="000000"/>
          <w:highlight w:val="none"/>
        </w:rPr>
        <w:t xml:space="preserve">）：</w:t>
      </w:r>
      <w:r>
        <w:rPr>
          <w:color w:val="000000"/>
          <w:szCs w:val="21"/>
          <w:highlight w:val="none"/>
          <w:u w:val="single"/>
        </w:rPr>
        <w:t xml:space="preserve">  </w:t>
      </w:r>
      <w:r>
        <w:rPr>
          <w:color w:val="000000"/>
          <w:szCs w:val="21"/>
          <w:highlight w:val="none"/>
          <w:u w:val="single"/>
        </w:rPr>
        <w:tab/>
      </w:r>
      <w:r>
        <w:rPr>
          <w:color w:val="000000"/>
          <w:szCs w:val="21"/>
          <w:highlight w:val="none"/>
          <w:u w:val="single"/>
        </w:rPr>
        <w:t xml:space="preserve">     </w:t>
      </w:r>
      <w:r>
        <w:rPr>
          <w:color w:val="000000"/>
          <w:szCs w:val="21"/>
          <w:highlight w:val="none"/>
          <w:u w:val="single"/>
        </w:rPr>
        <w:tab/>
      </w:r>
      <w:r>
        <w:rPr>
          <w:color w:val="000000"/>
          <w:szCs w:val="21"/>
          <w:highlight w:val="none"/>
          <w:u w:val="single"/>
        </w:rPr>
        <w:t xml:space="preserve">         </w:t>
      </w:r>
      <w:r>
        <w:rPr>
          <w:color w:val="000000"/>
          <w:szCs w:val="21"/>
          <w:highlight w:val="none"/>
          <w:u w:val="single"/>
        </w:rPr>
      </w:r>
      <w:r/>
    </w:p>
    <w:p>
      <w:pPr>
        <w:pStyle w:val="686"/>
        <w:ind w:firstLine="3990"/>
        <w:rPr>
          <w:color w:val="000000"/>
          <w:szCs w:val="21"/>
          <w:highlight w:val="none"/>
          <w:u w:val="single"/>
        </w:rPr>
      </w:pPr>
      <w:r>
        <w:rPr>
          <w:color w:val="000000"/>
          <w:szCs w:val="21"/>
          <w:highlight w:val="none"/>
          <w:u w:val="single"/>
        </w:rPr>
      </w:r>
      <w:r/>
    </w:p>
    <w:p>
      <w:pPr>
        <w:pStyle w:val="686"/>
        <w:spacing w:line="360" w:lineRule="auto"/>
        <w:rPr>
          <w:bCs/>
          <w:color w:val="000000"/>
          <w:highlight w:val="none"/>
        </w:rPr>
      </w:pPr>
      <w:r>
        <w:rPr>
          <w:bCs/>
          <w:color w:val="000000"/>
          <w:highlight w:val="none"/>
        </w:rPr>
        <w:t xml:space="preserve">                                      日期：______年</w:t>
      </w:r>
      <w:r>
        <w:rPr>
          <w:bCs/>
          <w:color w:val="000000"/>
          <w:highlight w:val="none"/>
          <w:u w:val="single"/>
        </w:rPr>
        <w:t xml:space="preserve">    </w:t>
      </w:r>
      <w:r>
        <w:rPr>
          <w:bCs/>
          <w:color w:val="000000"/>
          <w:highlight w:val="none"/>
        </w:rPr>
        <w:t xml:space="preserve">月</w:t>
      </w:r>
      <w:r>
        <w:rPr>
          <w:bCs/>
          <w:color w:val="000000"/>
          <w:highlight w:val="none"/>
          <w:u w:val="single"/>
        </w:rPr>
        <w:t xml:space="preserve">    </w:t>
      </w:r>
      <w:r>
        <w:rPr>
          <w:bCs/>
          <w:color w:val="000000"/>
          <w:highlight w:val="none"/>
        </w:rPr>
        <w:t xml:space="preserve">日</w:t>
      </w:r>
      <w:r>
        <w:rPr>
          <w:bCs/>
          <w:color w:val="000000"/>
          <w:highlight w:val="none"/>
        </w:rPr>
      </w:r>
      <w:r/>
    </w:p>
    <w:p>
      <w:pPr>
        <w:pStyle w:val="686"/>
        <w:jc w:val="center"/>
        <w:spacing w:line="360" w:lineRule="auto"/>
        <w:rPr>
          <w:rFonts w:eastAsia="黑体"/>
          <w:b/>
          <w:color w:val="000000"/>
          <w:sz w:val="32"/>
          <w:szCs w:val="32"/>
          <w:highlight w:val="none"/>
        </w:rPr>
      </w:pPr>
      <w:r>
        <w:rPr>
          <w:rFonts w:eastAsia="黑体"/>
          <w:b/>
          <w:color w:val="000000"/>
          <w:sz w:val="32"/>
          <w:szCs w:val="32"/>
          <w:highlight w:val="none"/>
        </w:rPr>
      </w:r>
      <w:r/>
    </w:p>
    <w:p>
      <w:pPr>
        <w:pStyle w:val="686"/>
        <w:ind w:firstLine="420"/>
        <w:spacing w:line="360" w:lineRule="auto"/>
        <w:rPr>
          <w:bCs/>
          <w:color w:val="000000"/>
          <w:szCs w:val="21"/>
          <w:highlight w:val="none"/>
        </w:rPr>
      </w:pPr>
      <w:r>
        <w:rPr>
          <w:bCs/>
          <w:color w:val="000000"/>
          <w:szCs w:val="21"/>
          <w:highlight w:val="none"/>
        </w:rPr>
        <w:br w:type="page" w:clear="all"/>
      </w:r>
      <w:r>
        <w:rPr>
          <w:bCs/>
          <w:color w:val="000000"/>
          <w:szCs w:val="21"/>
          <w:highlight w:val="none"/>
        </w:rPr>
        <w:t xml:space="preserve">投标人为制造商且所投产品被纳入医疗器械管理的，须提供所投产品有效的《医疗器械生产许可证》（适用于生产Ⅱ类、Ⅲ类医疗器械）或《医疗器械生产备案凭证》（适用于生产Ⅰ类医疗器械）；投标人为代理商且所投产品被纳入医疗器械管理的，须提供所投产品的有效的《医疗器械经营许可证》（适用于Ⅲ类医疗器械）或《第二类医疗器械的经营备案凭证》（适用于Ⅱ类医疗器械）或《医疗器械经营备案凭证》（适用于Ⅰ类医疗器械）。所有证件必须在有效期内（证书上产品型号必须与其提供的投标文件《投标报价明细表》中型号一致，否则将作无效投标处理。</w:t>
      </w:r>
      <w:r>
        <w:rPr>
          <w:bCs/>
          <w:color w:val="000000"/>
          <w:szCs w:val="21"/>
          <w:highlight w:val="none"/>
        </w:rPr>
      </w:r>
      <w:r/>
    </w:p>
    <w:p>
      <w:pPr>
        <w:pStyle w:val="686"/>
        <w:ind w:firstLine="420"/>
        <w:spacing w:line="360" w:lineRule="auto"/>
        <w:rPr>
          <w:bCs/>
          <w:color w:val="000000"/>
          <w:szCs w:val="21"/>
          <w:highlight w:val="none"/>
        </w:rPr>
      </w:pPr>
      <w:r>
        <w:rPr>
          <w:bCs/>
          <w:color w:val="000000"/>
          <w:szCs w:val="21"/>
          <w:highlight w:val="none"/>
        </w:rPr>
      </w:r>
      <w:r/>
    </w:p>
    <w:p>
      <w:pPr>
        <w:pStyle w:val="686"/>
        <w:ind w:firstLine="420"/>
        <w:spacing w:line="360" w:lineRule="auto"/>
        <w:rPr>
          <w:rFonts w:eastAsia="黑体"/>
          <w:b/>
          <w:color w:val="000000"/>
          <w:highlight w:val="none"/>
        </w:rPr>
      </w:pPr>
      <w:r>
        <w:rPr>
          <w:color w:val="000000"/>
          <w:highlight w:val="none"/>
        </w:rPr>
        <w:br w:type="page" w:clear="all"/>
      </w:r>
      <w:bookmarkStart w:id="381" w:name="_Toc104560910"/>
      <w:r/>
      <w:bookmarkStart w:id="382" w:name="_Toc107246290"/>
      <w:r>
        <w:rPr>
          <w:color w:val="000000"/>
          <w:szCs w:val="21"/>
          <w:highlight w:val="none"/>
          <w:shd w:val="clear" w:color="auto" w:fill="fafafa"/>
        </w:rPr>
        <w:t xml:space="preserve">投标人存在下列情形的不得参加本次招标活动： 1.单位负责人为同一人或者存在直接控股、管理关系的不同投标人，不得参加同一合同项下的政府采购活动。（提供承诺书并加盖投标人公章） 2.除单一来源项目外，凡为采购项目提供整体设计、规范编制或者项目管理、监理、检测等服务的投标人不得再参加本项目的采购活动。（提供承诺书并加盖投标人公章） 3.通过“信用中国”网站、中国政府采购网查询投标人在投标截止时间前的信用记录，通过以上查询渠道，投标人被列入失信被执行人、重大税收违法案件当事人名单、政府采购严重违法失信行为记录。</w:t>
      </w:r>
      <w:r>
        <w:rPr>
          <w:rFonts w:eastAsia="黑体"/>
          <w:b/>
          <w:color w:val="000000"/>
          <w:highlight w:val="none"/>
        </w:rPr>
      </w:r>
      <w:r/>
    </w:p>
    <w:p>
      <w:pPr>
        <w:pStyle w:val="736"/>
        <w:spacing w:line="240" w:lineRule="atLeast"/>
        <w:rPr>
          <w:rFonts w:ascii="Times New Roman" w:hAnsi="Times New Roman"/>
          <w:b w:val="0"/>
          <w:color w:val="000000"/>
          <w:sz w:val="24"/>
          <w:szCs w:val="24"/>
          <w:highlight w:val="none"/>
        </w:rPr>
      </w:pPr>
      <w:r>
        <w:rPr>
          <w:rFonts w:ascii="Times New Roman" w:hAnsi="Times New Roman"/>
          <w:bCs w:val="0"/>
          <w:color w:val="000000"/>
          <w:sz w:val="24"/>
          <w:szCs w:val="24"/>
          <w:highlight w:val="none"/>
        </w:rPr>
        <w:t xml:space="preserve">承诺函</w:t>
      </w:r>
      <w:bookmarkEnd w:id="381"/>
      <w:r/>
      <w:bookmarkEnd w:id="382"/>
      <w:r>
        <w:rPr>
          <w:rFonts w:ascii="Times New Roman" w:hAnsi="Times New Roman"/>
          <w:b w:val="0"/>
          <w:color w:val="000000"/>
          <w:sz w:val="24"/>
          <w:szCs w:val="24"/>
          <w:highlight w:val="none"/>
        </w:rPr>
      </w:r>
      <w:r/>
    </w:p>
    <w:p>
      <w:pPr>
        <w:pStyle w:val="686"/>
        <w:ind w:firstLine="420"/>
        <w:spacing w:line="360" w:lineRule="auto"/>
        <w:rPr>
          <w:bCs/>
          <w:color w:val="000000"/>
          <w:szCs w:val="21"/>
          <w:highlight w:val="none"/>
        </w:rPr>
      </w:pPr>
      <w:r>
        <w:rPr>
          <w:bCs/>
          <w:color w:val="000000"/>
          <w:szCs w:val="21"/>
          <w:highlight w:val="none"/>
        </w:rPr>
      </w:r>
      <w:r/>
    </w:p>
    <w:p>
      <w:pPr>
        <w:pStyle w:val="686"/>
        <w:ind w:firstLine="420"/>
        <w:spacing w:line="360" w:lineRule="auto"/>
        <w:rPr>
          <w:bCs/>
          <w:color w:val="000000"/>
          <w:szCs w:val="21"/>
          <w:highlight w:val="none"/>
        </w:rPr>
      </w:pPr>
      <w:r>
        <w:rPr>
          <w:bCs/>
          <w:color w:val="000000"/>
          <w:szCs w:val="21"/>
          <w:highlight w:val="none"/>
        </w:rPr>
        <w:t xml:space="preserve">一、本单位郑重承诺：</w:t>
      </w:r>
      <w:r>
        <w:rPr>
          <w:bCs/>
          <w:color w:val="000000"/>
          <w:szCs w:val="21"/>
          <w:highlight w:val="none"/>
        </w:rPr>
      </w:r>
      <w:r/>
    </w:p>
    <w:p>
      <w:pPr>
        <w:pStyle w:val="686"/>
        <w:ind w:firstLine="420"/>
        <w:spacing w:line="360" w:lineRule="auto"/>
        <w:rPr>
          <w:bCs/>
          <w:color w:val="000000"/>
          <w:szCs w:val="21"/>
          <w:highlight w:val="none"/>
        </w:rPr>
      </w:pPr>
      <w:r>
        <w:rPr>
          <w:bCs/>
          <w:color w:val="000000"/>
          <w:szCs w:val="21"/>
          <w:highlight w:val="none"/>
        </w:rPr>
        <w:t xml:space="preserve">1、单位负责人为同一人或者存在直接控股、管理关系的不同投标人，不得参加同一合同项下的政府采购活动。</w:t>
      </w:r>
      <w:r>
        <w:rPr>
          <w:bCs/>
          <w:color w:val="000000"/>
          <w:szCs w:val="21"/>
          <w:highlight w:val="none"/>
        </w:rPr>
      </w:r>
      <w:r/>
    </w:p>
    <w:p>
      <w:pPr>
        <w:pStyle w:val="686"/>
        <w:ind w:firstLine="420"/>
        <w:spacing w:line="360" w:lineRule="auto"/>
        <w:rPr>
          <w:bCs/>
          <w:color w:val="000000"/>
          <w:szCs w:val="21"/>
          <w:highlight w:val="none"/>
        </w:rPr>
      </w:pPr>
      <w:r>
        <w:rPr>
          <w:bCs/>
          <w:color w:val="000000"/>
          <w:szCs w:val="21"/>
          <w:highlight w:val="none"/>
        </w:rPr>
        <w:t xml:space="preserve">2、除单一来源项目外，凡为采购项目提供整体设计、规范编制或者项目管理、监理、检测等服务的投标人不得再参加本项目的采购活动。</w:t>
      </w:r>
      <w:r>
        <w:rPr>
          <w:bCs/>
          <w:color w:val="000000"/>
          <w:szCs w:val="21"/>
          <w:highlight w:val="none"/>
        </w:rPr>
      </w:r>
      <w:r/>
    </w:p>
    <w:p>
      <w:pPr>
        <w:pStyle w:val="767"/>
        <w:ind w:firstLine="400"/>
        <w:spacing w:line="480" w:lineRule="auto"/>
        <w:rPr>
          <w:rFonts w:ascii="Times New Roman" w:hAnsi="Times New Roman"/>
          <w:bCs/>
          <w:color w:val="000000"/>
          <w:szCs w:val="21"/>
          <w:highlight w:val="none"/>
        </w:rPr>
      </w:pPr>
      <w:r>
        <w:rPr>
          <w:rFonts w:ascii="Times New Roman" w:hAnsi="Times New Roman"/>
          <w:bCs/>
          <w:color w:val="000000"/>
          <w:szCs w:val="21"/>
          <w:highlight w:val="none"/>
        </w:rPr>
        <w:t xml:space="preserve">3、通过“信用中国”网站（http://www.creditchina.gov.cn）、中国政府采购网（www.ccgp.gov.cn）查询投标人在投标截止时间前的信用记录，通过以上查询渠道，未被列入失信被执行人、重大税收违法案件当事人名单、政府采购严重违法失信行为记录。</w:t>
      </w:r>
      <w:r>
        <w:rPr>
          <w:rFonts w:ascii="Times New Roman" w:hAnsi="Times New Roman"/>
          <w:bCs/>
          <w:color w:val="000000"/>
          <w:szCs w:val="21"/>
          <w:highlight w:val="none"/>
        </w:rPr>
      </w:r>
      <w:r/>
    </w:p>
    <w:p>
      <w:pPr>
        <w:pStyle w:val="767"/>
        <w:ind w:firstLine="400"/>
        <w:spacing w:line="480" w:lineRule="auto"/>
        <w:rPr>
          <w:rFonts w:ascii="Times New Roman" w:hAnsi="Times New Roman"/>
          <w:color w:val="000000"/>
          <w:sz w:val="21"/>
          <w:szCs w:val="21"/>
          <w:highlight w:val="none"/>
        </w:rPr>
      </w:pPr>
      <w:r>
        <w:rPr>
          <w:rFonts w:ascii="Times New Roman" w:hAnsi="Times New Roman"/>
          <w:bCs/>
          <w:color w:val="000000"/>
          <w:szCs w:val="21"/>
          <w:highlight w:val="none"/>
        </w:rPr>
        <w:t xml:space="preserve">二、</w:t>
      </w:r>
      <w:r>
        <w:rPr>
          <w:rFonts w:ascii="Times New Roman" w:hAnsi="Times New Roman"/>
          <w:color w:val="000000"/>
          <w:sz w:val="21"/>
          <w:szCs w:val="21"/>
          <w:highlight w:val="none"/>
        </w:rPr>
        <w:t xml:space="preserve">本单位郑重承诺，我单位无以下不良信用记录情形：</w:t>
      </w:r>
      <w:r>
        <w:rPr>
          <w:rFonts w:ascii="Times New Roman" w:hAnsi="Times New Roman"/>
          <w:color w:val="000000"/>
          <w:sz w:val="21"/>
          <w:szCs w:val="21"/>
          <w:highlight w:val="none"/>
        </w:rPr>
      </w:r>
      <w:r/>
    </w:p>
    <w:p>
      <w:pPr>
        <w:pStyle w:val="767"/>
        <w:ind w:firstLine="420"/>
        <w:spacing w:line="480" w:lineRule="auto"/>
        <w:rPr>
          <w:rFonts w:ascii="Times New Roman" w:hAnsi="Times New Roman"/>
          <w:color w:val="000000"/>
          <w:sz w:val="21"/>
          <w:szCs w:val="21"/>
          <w:highlight w:val="none"/>
        </w:rPr>
      </w:pPr>
      <w:r>
        <w:rPr>
          <w:rFonts w:ascii="Times New Roman" w:hAnsi="Times New Roman"/>
          <w:color w:val="000000"/>
          <w:sz w:val="21"/>
          <w:szCs w:val="21"/>
          <w:highlight w:val="none"/>
        </w:rPr>
        <w:t xml:space="preserve">1.被人民法院列入失信被执行人；</w:t>
      </w:r>
      <w:r>
        <w:rPr>
          <w:rFonts w:ascii="Times New Roman" w:hAnsi="Times New Roman"/>
          <w:color w:val="000000"/>
          <w:sz w:val="21"/>
          <w:szCs w:val="21"/>
          <w:highlight w:val="none"/>
        </w:rPr>
      </w:r>
      <w:r/>
    </w:p>
    <w:p>
      <w:pPr>
        <w:pStyle w:val="767"/>
        <w:ind w:firstLine="420"/>
        <w:spacing w:line="480" w:lineRule="auto"/>
        <w:rPr>
          <w:rFonts w:ascii="Times New Roman" w:hAnsi="Times New Roman"/>
          <w:color w:val="000000"/>
          <w:sz w:val="21"/>
          <w:szCs w:val="21"/>
          <w:highlight w:val="none"/>
        </w:rPr>
      </w:pPr>
      <w:r>
        <w:rPr>
          <w:rFonts w:ascii="Times New Roman" w:hAnsi="Times New Roman"/>
          <w:color w:val="000000"/>
          <w:sz w:val="21"/>
          <w:szCs w:val="21"/>
          <w:highlight w:val="none"/>
        </w:rPr>
        <w:t xml:space="preserve">2.被税务部门列入重大税收违法案件当事人名单；</w:t>
      </w:r>
      <w:r>
        <w:rPr>
          <w:rFonts w:ascii="Times New Roman" w:hAnsi="Times New Roman"/>
          <w:color w:val="000000"/>
          <w:sz w:val="21"/>
          <w:szCs w:val="21"/>
          <w:highlight w:val="none"/>
        </w:rPr>
      </w:r>
      <w:r/>
    </w:p>
    <w:p>
      <w:pPr>
        <w:pStyle w:val="767"/>
        <w:ind w:firstLine="420"/>
        <w:spacing w:line="480" w:lineRule="auto"/>
        <w:rPr>
          <w:rFonts w:ascii="Times New Roman" w:hAnsi="Times New Roman"/>
          <w:color w:val="000000"/>
          <w:sz w:val="21"/>
          <w:szCs w:val="21"/>
          <w:highlight w:val="none"/>
        </w:rPr>
      </w:pPr>
      <w:r>
        <w:rPr>
          <w:rFonts w:ascii="Times New Roman" w:hAnsi="Times New Roman"/>
          <w:color w:val="000000"/>
          <w:sz w:val="21"/>
          <w:szCs w:val="21"/>
          <w:highlight w:val="none"/>
        </w:rPr>
        <w:t xml:space="preserve">3.被政府采购监管部门列入政府采购严重违法失信行为记录名单；</w:t>
      </w:r>
      <w:r>
        <w:rPr>
          <w:rFonts w:ascii="Times New Roman" w:hAnsi="Times New Roman"/>
          <w:color w:val="000000"/>
          <w:sz w:val="21"/>
          <w:szCs w:val="21"/>
          <w:highlight w:val="none"/>
        </w:rPr>
      </w:r>
      <w:r/>
    </w:p>
    <w:p>
      <w:pPr>
        <w:pStyle w:val="767"/>
        <w:ind w:firstLine="420"/>
        <w:spacing w:line="480" w:lineRule="auto"/>
        <w:rPr>
          <w:rFonts w:ascii="Times New Roman" w:hAnsi="Times New Roman"/>
          <w:color w:val="000000"/>
          <w:sz w:val="21"/>
          <w:szCs w:val="21"/>
          <w:highlight w:val="none"/>
        </w:rPr>
      </w:pPr>
      <w:r>
        <w:rPr>
          <w:rFonts w:ascii="Times New Roman" w:hAnsi="Times New Roman"/>
          <w:color w:val="000000"/>
          <w:sz w:val="21"/>
          <w:szCs w:val="21"/>
          <w:highlight w:val="none"/>
        </w:rPr>
        <w:t xml:space="preserve">4.不符合《政府采购法》第二十二条规定的条件。</w:t>
      </w:r>
      <w:r>
        <w:rPr>
          <w:rFonts w:ascii="Times New Roman" w:hAnsi="Times New Roman"/>
          <w:color w:val="000000"/>
          <w:sz w:val="21"/>
          <w:szCs w:val="21"/>
          <w:highlight w:val="none"/>
        </w:rPr>
      </w:r>
      <w:r/>
    </w:p>
    <w:p>
      <w:pPr>
        <w:pStyle w:val="767"/>
        <w:ind w:firstLine="420"/>
        <w:spacing w:line="480" w:lineRule="auto"/>
        <w:rPr>
          <w:rFonts w:ascii="Times New Roman" w:hAnsi="Times New Roman"/>
          <w:color w:val="000000"/>
          <w:sz w:val="21"/>
          <w:szCs w:val="21"/>
          <w:highlight w:val="none"/>
        </w:rPr>
      </w:pPr>
      <w:r>
        <w:rPr>
          <w:rFonts w:ascii="Times New Roman" w:hAnsi="Times New Roman"/>
          <w:color w:val="000000"/>
          <w:sz w:val="21"/>
          <w:szCs w:val="21"/>
          <w:highlight w:val="none"/>
        </w:rPr>
        <w:t xml:space="preserve">我单位已就上述不良信用行为按照招标文件中投标人须知前附表规定进行了查询。我单位承诺：合同签订前，若我单位具有不良信用记录情形，贵方可取消我单位中标资格或者不授予合同，所有责任由我单位自行承担。同时，我单位愿意无条件接受监管部门的调查处理。</w:t>
      </w:r>
      <w:r>
        <w:rPr>
          <w:rFonts w:ascii="Times New Roman" w:hAnsi="Times New Roman"/>
          <w:color w:val="000000"/>
          <w:sz w:val="21"/>
          <w:szCs w:val="21"/>
          <w:highlight w:val="none"/>
        </w:rPr>
      </w:r>
      <w:r/>
    </w:p>
    <w:p>
      <w:pPr>
        <w:pStyle w:val="767"/>
        <w:ind w:firstLine="400"/>
        <w:rPr>
          <w:rFonts w:ascii="Times New Roman" w:hAnsi="Times New Roman" w:eastAsia="等线"/>
          <w:color w:val="000000"/>
          <w:highlight w:val="none"/>
        </w:rPr>
      </w:pPr>
      <w:r>
        <w:rPr>
          <w:rFonts w:ascii="Times New Roman" w:hAnsi="Times New Roman" w:eastAsia="等线"/>
          <w:color w:val="000000"/>
          <w:highlight w:val="none"/>
        </w:rPr>
      </w:r>
      <w:r/>
    </w:p>
    <w:p>
      <w:pPr>
        <w:pStyle w:val="686"/>
        <w:ind w:firstLine="3990"/>
        <w:spacing w:line="360" w:lineRule="auto"/>
        <w:rPr>
          <w:color w:val="000000"/>
          <w:szCs w:val="21"/>
          <w:highlight w:val="none"/>
          <w:u w:val="single"/>
        </w:rPr>
      </w:pPr>
      <w:r/>
      <w:bookmarkStart w:id="383" w:name="_Toc102117326"/>
      <w:r/>
      <w:bookmarkStart w:id="384" w:name="_Toc103848596"/>
      <w:r>
        <w:rPr>
          <w:bCs/>
          <w:color w:val="000000"/>
          <w:highlight w:val="none"/>
        </w:rPr>
        <w:t xml:space="preserve">投标人名称（</w:t>
      </w:r>
      <w:r>
        <w:rPr>
          <w:color w:val="000000"/>
          <w:highlight w:val="none"/>
        </w:rPr>
        <w:t xml:space="preserve">加盖ca电子公章</w:t>
      </w:r>
      <w:r>
        <w:rPr>
          <w:bCs/>
          <w:color w:val="000000"/>
          <w:highlight w:val="none"/>
        </w:rPr>
        <w:t xml:space="preserve">）：</w:t>
      </w:r>
      <w:r>
        <w:rPr>
          <w:color w:val="000000"/>
          <w:szCs w:val="21"/>
          <w:highlight w:val="none"/>
          <w:u w:val="single"/>
        </w:rPr>
        <w:t xml:space="preserve">  </w:t>
      </w:r>
      <w:r>
        <w:rPr>
          <w:color w:val="000000"/>
          <w:szCs w:val="21"/>
          <w:highlight w:val="none"/>
          <w:u w:val="single"/>
        </w:rPr>
        <w:tab/>
      </w:r>
      <w:r>
        <w:rPr>
          <w:color w:val="000000"/>
          <w:szCs w:val="21"/>
          <w:highlight w:val="none"/>
          <w:u w:val="single"/>
        </w:rPr>
        <w:t xml:space="preserve">     </w:t>
      </w:r>
      <w:r>
        <w:rPr>
          <w:color w:val="000000"/>
          <w:szCs w:val="21"/>
          <w:highlight w:val="none"/>
          <w:u w:val="single"/>
        </w:rPr>
        <w:tab/>
      </w:r>
      <w:r>
        <w:rPr>
          <w:color w:val="000000"/>
          <w:szCs w:val="21"/>
          <w:highlight w:val="none"/>
          <w:u w:val="single"/>
        </w:rPr>
        <w:t xml:space="preserve">         </w:t>
      </w:r>
      <w:r>
        <w:rPr>
          <w:color w:val="000000"/>
          <w:szCs w:val="21"/>
          <w:highlight w:val="none"/>
          <w:u w:val="single"/>
        </w:rPr>
      </w:r>
      <w:r/>
    </w:p>
    <w:p>
      <w:pPr>
        <w:pStyle w:val="686"/>
        <w:ind w:firstLine="3990"/>
        <w:rPr>
          <w:color w:val="000000"/>
          <w:szCs w:val="21"/>
          <w:highlight w:val="none"/>
          <w:u w:val="single"/>
        </w:rPr>
      </w:pPr>
      <w:r>
        <w:rPr>
          <w:color w:val="000000"/>
          <w:szCs w:val="21"/>
          <w:highlight w:val="none"/>
          <w:u w:val="single"/>
        </w:rPr>
      </w:r>
      <w:r/>
    </w:p>
    <w:p>
      <w:pPr>
        <w:pStyle w:val="686"/>
        <w:spacing w:line="360" w:lineRule="auto"/>
        <w:rPr>
          <w:bCs/>
          <w:color w:val="000000"/>
          <w:highlight w:val="none"/>
        </w:rPr>
      </w:pPr>
      <w:r>
        <w:rPr>
          <w:bCs/>
          <w:color w:val="000000"/>
          <w:highlight w:val="none"/>
        </w:rPr>
        <w:t xml:space="preserve">                                      日期：______年</w:t>
      </w:r>
      <w:r>
        <w:rPr>
          <w:bCs/>
          <w:color w:val="000000"/>
          <w:highlight w:val="none"/>
          <w:u w:val="single"/>
        </w:rPr>
        <w:t xml:space="preserve">    </w:t>
      </w:r>
      <w:r>
        <w:rPr>
          <w:bCs/>
          <w:color w:val="000000"/>
          <w:highlight w:val="none"/>
        </w:rPr>
        <w:t xml:space="preserve">月</w:t>
      </w:r>
      <w:r>
        <w:rPr>
          <w:bCs/>
          <w:color w:val="000000"/>
          <w:highlight w:val="none"/>
          <w:u w:val="single"/>
        </w:rPr>
        <w:t xml:space="preserve">    </w:t>
      </w:r>
      <w:r>
        <w:rPr>
          <w:bCs/>
          <w:color w:val="000000"/>
          <w:highlight w:val="none"/>
        </w:rPr>
        <w:t xml:space="preserve">日</w:t>
      </w:r>
      <w:bookmarkEnd w:id="302"/>
      <w:r/>
      <w:bookmarkEnd w:id="383"/>
      <w:r/>
      <w:bookmarkEnd w:id="384"/>
      <w:r>
        <w:rPr>
          <w:bCs/>
          <w:color w:val="000000"/>
          <w:highlight w:val="none"/>
        </w:rPr>
      </w:r>
      <w:r/>
    </w:p>
    <w:p>
      <w:pPr>
        <w:pStyle w:val="767"/>
        <w:ind w:firstLine="482"/>
        <w:jc w:val="center"/>
        <w:rPr>
          <w:rFonts w:ascii="Times New Roman" w:hAnsi="Times New Roman"/>
          <w:b/>
          <w:color w:val="000000"/>
          <w:sz w:val="24"/>
          <w:szCs w:val="24"/>
          <w:highlight w:val="none"/>
        </w:rPr>
      </w:pPr>
      <w:r>
        <w:rPr>
          <w:rFonts w:ascii="Times New Roman" w:hAnsi="Times New Roman"/>
          <w:b/>
          <w:color w:val="000000"/>
          <w:sz w:val="24"/>
          <w:szCs w:val="24"/>
          <w:highlight w:val="none"/>
        </w:rPr>
        <w:t xml:space="preserve">综合评审评分项</w:t>
      </w:r>
      <w:r>
        <w:rPr>
          <w:rFonts w:ascii="Times New Roman" w:hAnsi="Times New Roman"/>
          <w:b/>
          <w:color w:val="000000"/>
          <w:sz w:val="24"/>
          <w:szCs w:val="24"/>
          <w:highlight w:val="none"/>
        </w:rPr>
      </w:r>
      <w:r/>
    </w:p>
    <w:p>
      <w:pPr>
        <w:pStyle w:val="741"/>
        <w:rPr>
          <w:color w:val="000000"/>
          <w:szCs w:val="21"/>
          <w:highlight w:val="none"/>
        </w:rPr>
      </w:pPr>
      <w:r>
        <w:rPr>
          <w:color w:val="000000"/>
          <w:szCs w:val="21"/>
          <w:highlight w:val="none"/>
        </w:rPr>
        <w:t xml:space="preserve">拟投入产品的质量性能</w:t>
      </w:r>
      <w:r>
        <w:rPr>
          <w:color w:val="000000"/>
          <w:szCs w:val="21"/>
          <w:highlight w:val="none"/>
        </w:rPr>
      </w:r>
      <w:r/>
    </w:p>
    <w:p>
      <w:pPr>
        <w:pStyle w:val="741"/>
        <w:rPr>
          <w:color w:val="000000"/>
          <w:szCs w:val="21"/>
          <w:highlight w:val="none"/>
          <w:shd w:val="clear" w:color="auto" w:fill="fafafa"/>
        </w:rPr>
      </w:pPr>
      <w:r>
        <w:rPr>
          <w:color w:val="000000"/>
          <w:szCs w:val="21"/>
          <w:highlight w:val="none"/>
          <w:shd w:val="clear" w:color="auto" w:fill="fafafa"/>
        </w:rPr>
        <w:t xml:space="preserve">实施方案</w:t>
      </w:r>
      <w:r>
        <w:rPr>
          <w:color w:val="000000"/>
          <w:szCs w:val="21"/>
          <w:highlight w:val="none"/>
          <w:shd w:val="clear" w:color="auto" w:fill="fafafa"/>
        </w:rPr>
      </w:r>
      <w:r/>
    </w:p>
    <w:p>
      <w:pPr>
        <w:pStyle w:val="741"/>
        <w:rPr>
          <w:color w:val="000000"/>
          <w:szCs w:val="21"/>
          <w:highlight w:val="none"/>
          <w:shd w:val="clear" w:color="auto" w:fill="fafafa"/>
        </w:rPr>
      </w:pPr>
      <w:r>
        <w:rPr>
          <w:color w:val="000000"/>
          <w:szCs w:val="21"/>
          <w:highlight w:val="none"/>
          <w:shd w:val="clear" w:color="auto" w:fill="fafafa"/>
        </w:rPr>
        <w:t xml:space="preserve">售后方案</w:t>
      </w:r>
      <w:r>
        <w:rPr>
          <w:color w:val="000000"/>
          <w:szCs w:val="21"/>
          <w:highlight w:val="none"/>
          <w:shd w:val="clear" w:color="auto" w:fill="fafafa"/>
        </w:rPr>
      </w:r>
      <w:r/>
    </w:p>
    <w:p>
      <w:pPr>
        <w:pStyle w:val="741"/>
        <w:rPr>
          <w:color w:val="000000"/>
          <w:szCs w:val="21"/>
          <w:highlight w:val="none"/>
          <w:shd w:val="clear" w:color="auto" w:fill="fafafa"/>
        </w:rPr>
      </w:pPr>
      <w:r>
        <w:rPr>
          <w:color w:val="000000"/>
          <w:szCs w:val="21"/>
          <w:highlight w:val="none"/>
          <w:shd w:val="clear" w:color="auto" w:fill="fafafa"/>
        </w:rPr>
        <w:t xml:space="preserve">培训服务实施方案</w:t>
      </w:r>
      <w:r>
        <w:rPr>
          <w:color w:val="000000"/>
          <w:szCs w:val="21"/>
          <w:highlight w:val="none"/>
          <w:shd w:val="clear" w:color="auto" w:fill="fafafa"/>
        </w:rPr>
      </w:r>
      <w:r/>
    </w:p>
    <w:p>
      <w:pPr>
        <w:pStyle w:val="741"/>
        <w:rPr>
          <w:color w:val="000000"/>
          <w:szCs w:val="21"/>
          <w:highlight w:val="none"/>
          <w:shd w:val="clear" w:color="auto" w:fill="fafafa"/>
        </w:rPr>
      </w:pPr>
      <w:r>
        <w:rPr>
          <w:color w:val="000000"/>
          <w:szCs w:val="21"/>
          <w:highlight w:val="none"/>
          <w:shd w:val="clear" w:color="auto" w:fill="fafafa"/>
        </w:rPr>
        <w:t xml:space="preserve">商务/技术要求</w:t>
      </w:r>
      <w:r>
        <w:rPr>
          <w:color w:val="000000"/>
          <w:szCs w:val="21"/>
          <w:highlight w:val="none"/>
          <w:shd w:val="clear" w:color="auto" w:fill="fafafa"/>
        </w:rPr>
      </w:r>
      <w:r/>
    </w:p>
    <w:p>
      <w:pPr>
        <w:pStyle w:val="741"/>
        <w:rPr>
          <w:color w:val="000000"/>
          <w:szCs w:val="21"/>
          <w:highlight w:val="none"/>
        </w:rPr>
      </w:pPr>
      <w:r>
        <w:rPr>
          <w:color w:val="000000"/>
          <w:szCs w:val="21"/>
          <w:highlight w:val="none"/>
        </w:rPr>
        <w:t xml:space="preserve">项目业绩</w:t>
      </w:r>
      <w:r>
        <w:rPr>
          <w:color w:val="000000"/>
          <w:szCs w:val="21"/>
          <w:highlight w:val="none"/>
        </w:rPr>
      </w:r>
      <w:r/>
    </w:p>
    <w:p>
      <w:pPr>
        <w:pStyle w:val="741"/>
        <w:rPr>
          <w:color w:val="000000"/>
          <w:szCs w:val="21"/>
          <w:highlight w:val="none"/>
          <w:shd w:val="clear" w:color="auto" w:fill="fafafa"/>
        </w:rPr>
      </w:pPr>
      <w:r>
        <w:rPr>
          <w:color w:val="000000"/>
          <w:szCs w:val="21"/>
          <w:highlight w:val="none"/>
          <w:shd w:val="clear" w:color="auto" w:fill="fafafa"/>
        </w:rPr>
        <w:t xml:space="preserve">质保期</w:t>
      </w:r>
      <w:r>
        <w:rPr>
          <w:color w:val="000000"/>
          <w:szCs w:val="21"/>
          <w:highlight w:val="none"/>
          <w:shd w:val="clear" w:color="auto" w:fill="fafafa"/>
        </w:rPr>
      </w:r>
      <w:r/>
    </w:p>
    <w:sectPr>
      <w:footerReference w:type="even" r:id="rId12"/>
      <w:footnotePr/>
      <w:endnotePr/>
      <w:type w:val="nextPage"/>
      <w:pgSz w:w="11906" w:h="16838" w:orient="portrait"/>
      <w:pgMar w:top="1440" w:right="1588" w:bottom="1440" w:left="158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方正小标宋_GBK">
    <w:panose1 w:val="020B0503020202020204"/>
  </w:font>
  <w:font w:name="Wingdings 2">
    <w:panose1 w:val="05020102010507070707"/>
  </w:font>
  <w:font w:name="Symbol">
    <w:panose1 w:val="05050102010706020507"/>
  </w:font>
  <w:font w:name="Wingdings">
    <w:panose1 w:val="05000000000000000000"/>
  </w:font>
  <w:font w:name="楷体_GB2312">
    <w:panose1 w:val="02010609060101010101"/>
  </w:font>
  <w:font w:name="Calibri">
    <w:panose1 w:val="020F0502020204030204"/>
  </w:font>
  <w:font w:name="微软雅黑">
    <w:panose1 w:val="020B0503020204020204"/>
  </w:font>
  <w:font w:name="Cambria">
    <w:panose1 w:val="02040503050406030204"/>
  </w:font>
  <w:font w:name="黑体">
    <w:panose1 w:val="02010609060101010101"/>
  </w:font>
  <w:font w:name="仿宋_GB2312">
    <w:panose1 w:val="02010609060101010101"/>
  </w:font>
  <w:font w:name="Courier New">
    <w:panose1 w:val="02070309020205020404"/>
  </w:font>
  <w:font w:name="等线 Light">
    <w:panose1 w:val="02010600030101010101"/>
  </w:font>
  <w:font w:name="等线">
    <w:panose1 w:val="02010600030101010101"/>
  </w:font>
  <w:font w:name="Microsoft YaHei UI">
    <w:panose1 w:val="020B0503020204020204"/>
  </w:font>
  <w:font w:name="Segoe UI Emoji">
    <w:panose1 w:val="020B0502040204020203"/>
  </w:font>
  <w:font w:name="Arial">
    <w:panose1 w:val="020B0604020202020204"/>
  </w:font>
  <w:font w:name="宋体">
    <w:panose1 w:val="02010600030101010101"/>
  </w:font>
  <w:font w:name="Microsoft JhengHei">
    <w:panose1 w:val="020B060403050404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2"/>
      <w:jc w:val="center"/>
      <w:tabs>
        <w:tab w:val="center" w:pos="4153" w:leader="none"/>
        <w:tab w:val="right" w:pos="8306" w:leader="none"/>
      </w:tabs>
    </w:pPr>
    <w:r/>
    <w:r/>
  </w:p>
  <w:p>
    <w:pPr>
      <w:pStyle w:val="722"/>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2"/>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22"/>
                            <w:tabs>
                              <w:tab w:val="clear" w:pos="4153" w:leader="none"/>
                              <w:tab w:val="clear" w:pos="8306" w:leader="none"/>
                            </w:tabs>
                          </w:pPr>
                          <w:r>
                            <w:fldChar w:fldCharType="begin"/>
                          </w:r>
                          <w:r>
                            <w:instrText xml:space="preserve"> PAGE  \* MERGEFORMAT </w:instrText>
                          </w:r>
                          <w:r>
                            <w:fldChar w:fldCharType="separate"/>
                          </w:r>
                          <w:r>
                            <w:t xml:space="preserve">9</w:t>
                          </w:r>
                          <w:r>
                            <w:fldChar w:fldCharType="end"/>
                          </w:r>
                          <w:r/>
                        </w:p>
                        <w:p>
                          <w:pPr>
                            <w:pStyle w:val="686"/>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22"/>
                      <w:tabs>
                        <w:tab w:val="clear" w:pos="4153" w:leader="none"/>
                        <w:tab w:val="clear" w:pos="8306" w:leader="none"/>
                      </w:tabs>
                    </w:pPr>
                    <w:r>
                      <w:fldChar w:fldCharType="begin"/>
                    </w:r>
                    <w:r>
                      <w:instrText xml:space="preserve"> PAGE  \* MERGEFORMAT </w:instrText>
                    </w:r>
                    <w:r>
                      <w:fldChar w:fldCharType="separate"/>
                    </w:r>
                    <w:r>
                      <w:t xml:space="preserve">9</w:t>
                    </w:r>
                    <w:r>
                      <w:fldChar w:fldCharType="end"/>
                    </w:r>
                    <w:r/>
                  </w:p>
                  <w:p>
                    <w:pPr>
                      <w:pStyle w:val="686"/>
                    </w:pPr>
                    <w:r/>
                    <w:r/>
                  </w:p>
                </w:txbxContent>
              </v:textbox>
            </v:shape>
          </w:pict>
        </mc:Fallback>
      </mc:AlternateContent>
    </w:r>
    <w:r/>
  </w:p>
  <w:p>
    <w:pPr>
      <w:pStyle w:val="722"/>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2"/>
      <w:tabs>
        <w:tab w:val="center" w:pos="4153" w:leader="none"/>
        <w:tab w:val="right" w:pos="8306" w:leader="none"/>
      </w:tabs>
      <w:rPr>
        <w:rStyle w:val="744"/>
      </w:rPr>
      <w:framePr w:wrap="around" w:vAnchor="text" w:hAnchor="margin" w:xAlign="outside" w:y="1"/>
    </w:pPr>
    <w:r>
      <w:rPr>
        <w:rStyle w:val="744"/>
      </w:rPr>
      <w:fldChar w:fldCharType="begin"/>
    </w:r>
    <w:r>
      <w:rPr>
        <w:rStyle w:val="744"/>
      </w:rPr>
      <w:instrText xml:space="preserve">PAGE  </w:instrText>
    </w:r>
    <w:r>
      <w:rPr>
        <w:rStyle w:val="744"/>
      </w:rPr>
      <w:fldChar w:fldCharType="end"/>
    </w:r>
    <w:r>
      <w:rPr>
        <w:rStyle w:val="744"/>
      </w:rPr>
    </w:r>
    <w:r/>
  </w:p>
  <w:p>
    <w:pPr>
      <w:pStyle w:val="722"/>
      <w:ind w:right="360" w:firstLine="36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4"/>
      <w:tabs>
        <w:tab w:val="center" w:pos="4153" w:leader="none"/>
        <w:tab w:val="right" w:pos="8306" w:leader="none"/>
      </w:tabs>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pStyle w:val="68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pStyle w:val="686"/>
        <w:ind w:left="1125" w:hanging="1125"/>
      </w:pPr>
    </w:lvl>
    <w:lvl w:ilvl="1">
      <w:start w:val="1"/>
      <w:numFmt w:val="lowerLetter"/>
      <w:isLgl w:val="false"/>
      <w:suff w:val="tab"/>
      <w:lvlText w:val="%2)"/>
      <w:lvlJc w:val="left"/>
      <w:pPr>
        <w:pStyle w:val="686"/>
        <w:ind w:left="840" w:hanging="420"/>
      </w:pPr>
    </w:lvl>
    <w:lvl w:ilvl="2">
      <w:start w:val="1"/>
      <w:numFmt w:val="lowerRoman"/>
      <w:isLgl w:val="false"/>
      <w:suff w:val="tab"/>
      <w:lvlText w:val="%3."/>
      <w:lvlJc w:val="right"/>
      <w:pPr>
        <w:pStyle w:val="686"/>
        <w:ind w:left="1260" w:hanging="420"/>
      </w:pPr>
    </w:lvl>
    <w:lvl w:ilvl="3">
      <w:start w:val="1"/>
      <w:numFmt w:val="decimal"/>
      <w:isLgl w:val="false"/>
      <w:suff w:val="tab"/>
      <w:lvlText w:val="%4."/>
      <w:lvlJc w:val="left"/>
      <w:pPr>
        <w:pStyle w:val="686"/>
        <w:ind w:left="1680" w:hanging="420"/>
      </w:pPr>
    </w:lvl>
    <w:lvl w:ilvl="4">
      <w:start w:val="1"/>
      <w:numFmt w:val="lowerLetter"/>
      <w:isLgl w:val="false"/>
      <w:suff w:val="tab"/>
      <w:lvlText w:val="%5)"/>
      <w:lvlJc w:val="left"/>
      <w:pPr>
        <w:pStyle w:val="686"/>
        <w:ind w:left="2100" w:hanging="420"/>
      </w:pPr>
    </w:lvl>
    <w:lvl w:ilvl="5">
      <w:start w:val="1"/>
      <w:numFmt w:val="lowerRoman"/>
      <w:isLgl w:val="false"/>
      <w:suff w:val="tab"/>
      <w:lvlText w:val="%6."/>
      <w:lvlJc w:val="right"/>
      <w:pPr>
        <w:pStyle w:val="686"/>
        <w:ind w:left="2520" w:hanging="420"/>
      </w:pPr>
    </w:lvl>
    <w:lvl w:ilvl="6">
      <w:start w:val="1"/>
      <w:numFmt w:val="decimal"/>
      <w:isLgl w:val="false"/>
      <w:suff w:val="tab"/>
      <w:lvlText w:val="%7."/>
      <w:lvlJc w:val="left"/>
      <w:pPr>
        <w:pStyle w:val="686"/>
        <w:ind w:left="2940" w:hanging="420"/>
      </w:pPr>
    </w:lvl>
    <w:lvl w:ilvl="7">
      <w:start w:val="1"/>
      <w:numFmt w:val="lowerLetter"/>
      <w:isLgl w:val="false"/>
      <w:suff w:val="tab"/>
      <w:lvlText w:val="%8)"/>
      <w:lvlJc w:val="left"/>
      <w:pPr>
        <w:pStyle w:val="686"/>
        <w:ind w:left="3360" w:hanging="420"/>
      </w:pPr>
    </w:lvl>
    <w:lvl w:ilvl="8">
      <w:start w:val="1"/>
      <w:numFmt w:val="lowerRoman"/>
      <w:isLgl w:val="false"/>
      <w:suff w:val="tab"/>
      <w:lvlText w:val="%9."/>
      <w:lvlJc w:val="right"/>
      <w:pPr>
        <w:pStyle w:val="686"/>
        <w:ind w:left="3780" w:hanging="420"/>
      </w:pPr>
    </w:lvl>
  </w:abstractNum>
  <w:abstractNum w:abstractNumId="2">
    <w:multiLevelType w:val="hybridMultilevel"/>
    <w:lvl w:ilvl="0">
      <w:start w:val="6"/>
      <w:numFmt w:val="decimal"/>
      <w:isLgl w:val="false"/>
      <w:suff w:val="tab"/>
      <w:lvlText w:val="%1."/>
      <w:lvlJc w:val="left"/>
      <w:pPr>
        <w:pStyle w:val="686"/>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86"/>
    <w:next w:val="686"/>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86"/>
    <w:next w:val="686"/>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86"/>
    <w:next w:val="686"/>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86"/>
    <w:next w:val="686"/>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86"/>
    <w:next w:val="68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86"/>
    <w:next w:val="68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86"/>
    <w:next w:val="68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86"/>
    <w:next w:val="68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86"/>
    <w:next w:val="68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86"/>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86"/>
    <w:next w:val="686"/>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86"/>
    <w:next w:val="686"/>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86"/>
    <w:next w:val="686"/>
    <w:link w:val="38"/>
    <w:uiPriority w:val="29"/>
    <w:qFormat/>
    <w:pPr>
      <w:ind w:left="720" w:right="720"/>
    </w:pPr>
    <w:rPr>
      <w:i/>
    </w:rPr>
  </w:style>
  <w:style w:type="character" w:styleId="38">
    <w:name w:val="Quote Char"/>
    <w:link w:val="37"/>
    <w:uiPriority w:val="29"/>
    <w:rPr>
      <w:i/>
    </w:rPr>
  </w:style>
  <w:style w:type="paragraph" w:styleId="39">
    <w:name w:val="Intense Quote"/>
    <w:basedOn w:val="686"/>
    <w:next w:val="68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86"/>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86"/>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86"/>
    <w:next w:val="686"/>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8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8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86"/>
    <w:next w:val="686"/>
    <w:uiPriority w:val="39"/>
    <w:unhideWhenUsed/>
    <w:pPr>
      <w:ind w:left="0" w:right="0" w:firstLine="0"/>
      <w:spacing w:after="57"/>
    </w:pPr>
  </w:style>
  <w:style w:type="paragraph" w:styleId="181">
    <w:name w:val="toc 2"/>
    <w:basedOn w:val="686"/>
    <w:next w:val="686"/>
    <w:uiPriority w:val="39"/>
    <w:unhideWhenUsed/>
    <w:pPr>
      <w:ind w:left="283" w:right="0" w:firstLine="0"/>
      <w:spacing w:after="57"/>
    </w:pPr>
  </w:style>
  <w:style w:type="paragraph" w:styleId="182">
    <w:name w:val="toc 3"/>
    <w:basedOn w:val="686"/>
    <w:next w:val="686"/>
    <w:uiPriority w:val="39"/>
    <w:unhideWhenUsed/>
    <w:pPr>
      <w:ind w:left="567" w:right="0" w:firstLine="0"/>
      <w:spacing w:after="57"/>
    </w:pPr>
  </w:style>
  <w:style w:type="paragraph" w:styleId="183">
    <w:name w:val="toc 4"/>
    <w:basedOn w:val="686"/>
    <w:next w:val="686"/>
    <w:uiPriority w:val="39"/>
    <w:unhideWhenUsed/>
    <w:pPr>
      <w:ind w:left="850" w:right="0" w:firstLine="0"/>
      <w:spacing w:after="57"/>
    </w:pPr>
  </w:style>
  <w:style w:type="paragraph" w:styleId="184">
    <w:name w:val="toc 5"/>
    <w:basedOn w:val="686"/>
    <w:next w:val="686"/>
    <w:uiPriority w:val="39"/>
    <w:unhideWhenUsed/>
    <w:pPr>
      <w:ind w:left="1134" w:right="0" w:firstLine="0"/>
      <w:spacing w:after="57"/>
    </w:pPr>
  </w:style>
  <w:style w:type="paragraph" w:styleId="185">
    <w:name w:val="toc 6"/>
    <w:basedOn w:val="686"/>
    <w:next w:val="686"/>
    <w:uiPriority w:val="39"/>
    <w:unhideWhenUsed/>
    <w:pPr>
      <w:ind w:left="1417" w:right="0" w:firstLine="0"/>
      <w:spacing w:after="57"/>
    </w:pPr>
  </w:style>
  <w:style w:type="paragraph" w:styleId="186">
    <w:name w:val="toc 7"/>
    <w:basedOn w:val="686"/>
    <w:next w:val="686"/>
    <w:uiPriority w:val="39"/>
    <w:unhideWhenUsed/>
    <w:pPr>
      <w:ind w:left="1701" w:right="0" w:firstLine="0"/>
      <w:spacing w:after="57"/>
    </w:pPr>
  </w:style>
  <w:style w:type="paragraph" w:styleId="187">
    <w:name w:val="toc 8"/>
    <w:basedOn w:val="686"/>
    <w:next w:val="686"/>
    <w:uiPriority w:val="39"/>
    <w:unhideWhenUsed/>
    <w:pPr>
      <w:ind w:left="1984" w:right="0" w:firstLine="0"/>
      <w:spacing w:after="57"/>
    </w:pPr>
  </w:style>
  <w:style w:type="paragraph" w:styleId="188">
    <w:name w:val="toc 9"/>
    <w:basedOn w:val="686"/>
    <w:next w:val="686"/>
    <w:uiPriority w:val="39"/>
    <w:unhideWhenUsed/>
    <w:pPr>
      <w:ind w:left="2268" w:right="0" w:firstLine="0"/>
      <w:spacing w:after="57"/>
    </w:pPr>
  </w:style>
  <w:style w:type="paragraph" w:styleId="189">
    <w:name w:val="TOC Heading"/>
    <w:uiPriority w:val="39"/>
    <w:unhideWhenUsed/>
  </w:style>
  <w:style w:type="paragraph" w:styleId="190">
    <w:name w:val="table of figures"/>
    <w:basedOn w:val="686"/>
    <w:next w:val="686"/>
    <w:uiPriority w:val="99"/>
    <w:unhideWhenUsed/>
    <w:pPr>
      <w:spacing w:after="0" w:afterAutospacing="0"/>
    </w:pPr>
  </w:style>
  <w:style w:type="paragraph" w:styleId="686" w:default="1">
    <w:name w:val="Normal"/>
    <w:next w:val="686"/>
    <w:link w:val="686"/>
    <w:qFormat/>
    <w:pPr>
      <w:jc w:val="both"/>
      <w:widowControl w:val="off"/>
    </w:pPr>
    <w:rPr>
      <w:sz w:val="21"/>
      <w:szCs w:val="24"/>
      <w:lang w:val="en-US" w:eastAsia="zh-CN" w:bidi="ar-SA"/>
    </w:rPr>
  </w:style>
  <w:style w:type="paragraph" w:styleId="687">
    <w:name w:val="标题 1"/>
    <w:basedOn w:val="686"/>
    <w:next w:val="686"/>
    <w:link w:val="695"/>
    <w:qFormat/>
    <w:pPr>
      <w:ind w:left="100" w:right="100"/>
      <w:keepLines/>
      <w:keepNext/>
      <w:spacing w:before="120" w:after="120"/>
      <w:outlineLvl w:val="0"/>
    </w:pPr>
    <w:rPr>
      <w:b/>
      <w:bCs/>
      <w:szCs w:val="44"/>
    </w:rPr>
  </w:style>
  <w:style w:type="paragraph" w:styleId="688">
    <w:name w:val="标题 2"/>
    <w:basedOn w:val="686"/>
    <w:next w:val="686"/>
    <w:link w:val="696"/>
    <w:qFormat/>
    <w:pPr>
      <w:keepLines/>
      <w:keepNext/>
      <w:spacing w:before="260" w:after="260" w:line="416" w:lineRule="auto"/>
      <w:outlineLvl w:val="1"/>
    </w:pPr>
    <w:rPr>
      <w:rFonts w:ascii="等线 Light" w:hAnsi="等线 Light" w:eastAsia="等线 Light" w:cs="Times New Roman"/>
      <w:b/>
      <w:bCs/>
      <w:sz w:val="32"/>
      <w:szCs w:val="32"/>
    </w:rPr>
  </w:style>
  <w:style w:type="paragraph" w:styleId="689">
    <w:name w:val="标题 3"/>
    <w:basedOn w:val="686"/>
    <w:next w:val="686"/>
    <w:link w:val="697"/>
    <w:uiPriority w:val="9"/>
    <w:qFormat/>
    <w:pPr>
      <w:keepLines/>
      <w:keepNext/>
      <w:spacing w:before="260" w:after="260" w:line="416" w:lineRule="auto"/>
      <w:outlineLvl w:val="2"/>
    </w:pPr>
    <w:rPr>
      <w:b/>
      <w:bCs/>
      <w:sz w:val="32"/>
      <w:szCs w:val="32"/>
    </w:rPr>
  </w:style>
  <w:style w:type="paragraph" w:styleId="690">
    <w:name w:val="标题 4"/>
    <w:basedOn w:val="686"/>
    <w:next w:val="686"/>
    <w:link w:val="698"/>
    <w:qFormat/>
    <w:pPr>
      <w:keepLines/>
      <w:keepNext/>
      <w:spacing w:before="280" w:after="290" w:line="376" w:lineRule="auto"/>
      <w:outlineLvl w:val="3"/>
    </w:pPr>
    <w:rPr>
      <w:rFonts w:ascii="等线 Light" w:hAnsi="等线 Light" w:eastAsia="等线 Light" w:cs="Times New Roman"/>
      <w:b/>
      <w:bCs/>
      <w:sz w:val="28"/>
      <w:szCs w:val="28"/>
    </w:rPr>
  </w:style>
  <w:style w:type="paragraph" w:styleId="691">
    <w:name w:val="标题 6"/>
    <w:basedOn w:val="686"/>
    <w:next w:val="686"/>
    <w:link w:val="699"/>
    <w:qFormat/>
    <w:pPr>
      <w:keepLines/>
      <w:keepNext/>
      <w:spacing w:before="240" w:after="64" w:line="320" w:lineRule="auto"/>
      <w:outlineLvl w:val="5"/>
    </w:pPr>
    <w:rPr>
      <w:rFonts w:ascii="等线 Light" w:hAnsi="等线 Light" w:eastAsia="等线 Light" w:cs="Times New Roman"/>
      <w:b/>
      <w:bCs/>
      <w:sz w:val="24"/>
    </w:rPr>
  </w:style>
  <w:style w:type="paragraph" w:styleId="692">
    <w:name w:val="标题 8"/>
    <w:basedOn w:val="686"/>
    <w:next w:val="686"/>
    <w:link w:val="700"/>
    <w:qFormat/>
    <w:pPr>
      <w:keepLines/>
      <w:keepNext/>
      <w:spacing w:before="240" w:after="64" w:line="320" w:lineRule="auto"/>
      <w:outlineLvl w:val="7"/>
    </w:pPr>
    <w:rPr>
      <w:rFonts w:ascii="等线 Light" w:hAnsi="等线 Light" w:eastAsia="等线 Light" w:cs="Times New Roman"/>
      <w:sz w:val="24"/>
    </w:rPr>
  </w:style>
  <w:style w:type="character" w:styleId="693">
    <w:name w:val="默认段落字体"/>
    <w:next w:val="693"/>
    <w:link w:val="686"/>
    <w:semiHidden/>
  </w:style>
  <w:style w:type="table" w:styleId="694">
    <w:name w:val="普通表格"/>
    <w:next w:val="694"/>
    <w:link w:val="686"/>
    <w:semiHidden/>
    <w:tblPr/>
  </w:style>
  <w:style w:type="character" w:styleId="695">
    <w:name w:val="标题 1 字符"/>
    <w:next w:val="695"/>
    <w:link w:val="687"/>
    <w:rPr>
      <w:b/>
      <w:bCs/>
      <w:sz w:val="21"/>
      <w:szCs w:val="44"/>
    </w:rPr>
  </w:style>
  <w:style w:type="character" w:styleId="696">
    <w:name w:val="标题 2 字符"/>
    <w:next w:val="696"/>
    <w:link w:val="688"/>
    <w:semiHidden/>
    <w:rPr>
      <w:rFonts w:ascii="等线 Light" w:hAnsi="等线 Light" w:eastAsia="等线 Light" w:cs="Times New Roman"/>
      <w:b/>
      <w:bCs/>
      <w:sz w:val="32"/>
      <w:szCs w:val="32"/>
    </w:rPr>
  </w:style>
  <w:style w:type="character" w:styleId="697">
    <w:name w:val="标题 3 字符"/>
    <w:next w:val="697"/>
    <w:link w:val="689"/>
    <w:uiPriority w:val="9"/>
    <w:rPr>
      <w:rFonts w:eastAsia="宋体"/>
      <w:b/>
      <w:bCs/>
      <w:sz w:val="32"/>
      <w:szCs w:val="32"/>
      <w:lang w:val="en-US" w:eastAsia="zh-CN" w:bidi="ar-SA"/>
    </w:rPr>
  </w:style>
  <w:style w:type="character" w:styleId="698">
    <w:name w:val="标题 4 字符"/>
    <w:next w:val="698"/>
    <w:link w:val="690"/>
    <w:semiHidden/>
    <w:rPr>
      <w:rFonts w:ascii="等线 Light" w:hAnsi="等线 Light" w:eastAsia="等线 Light" w:cs="Times New Roman"/>
      <w:b/>
      <w:bCs/>
      <w:sz w:val="28"/>
      <w:szCs w:val="28"/>
    </w:rPr>
  </w:style>
  <w:style w:type="character" w:styleId="699">
    <w:name w:val="标题 6 字符"/>
    <w:next w:val="699"/>
    <w:link w:val="691"/>
    <w:rPr>
      <w:rFonts w:ascii="等线 Light" w:hAnsi="等线 Light" w:eastAsia="等线 Light" w:cs="Times New Roman"/>
      <w:b/>
      <w:bCs/>
      <w:sz w:val="24"/>
      <w:szCs w:val="24"/>
    </w:rPr>
  </w:style>
  <w:style w:type="character" w:styleId="700">
    <w:name w:val="标题 8 字符"/>
    <w:next w:val="700"/>
    <w:link w:val="692"/>
    <w:semiHidden/>
    <w:rPr>
      <w:rFonts w:ascii="等线 Light" w:hAnsi="等线 Light" w:eastAsia="等线 Light" w:cs="Times New Roman"/>
      <w:sz w:val="24"/>
      <w:szCs w:val="24"/>
    </w:rPr>
  </w:style>
  <w:style w:type="paragraph" w:styleId="701">
    <w:name w:val="列表 3"/>
    <w:basedOn w:val="686"/>
    <w:next w:val="701"/>
    <w:link w:val="686"/>
    <w:pPr>
      <w:contextualSpacing/>
      <w:ind w:left="100" w:hanging="200"/>
      <w:jc w:val="left"/>
      <w:widowControl/>
    </w:pPr>
    <w:rPr>
      <w:sz w:val="20"/>
      <w:szCs w:val="20"/>
    </w:rPr>
  </w:style>
  <w:style w:type="paragraph" w:styleId="702">
    <w:name w:val="目录 7"/>
    <w:basedOn w:val="686"/>
    <w:next w:val="686"/>
    <w:link w:val="686"/>
    <w:uiPriority w:val="39"/>
    <w:unhideWhenUsed/>
    <w:pPr>
      <w:ind w:left="2520"/>
    </w:pPr>
    <w:rPr>
      <w:rFonts w:ascii="等线" w:hAnsi="等线" w:eastAsia="等线" w:cs="Times New Roman"/>
      <w:szCs w:val="22"/>
    </w:rPr>
  </w:style>
  <w:style w:type="paragraph" w:styleId="703">
    <w:name w:val="正文缩进"/>
    <w:basedOn w:val="686"/>
    <w:next w:val="703"/>
    <w:link w:val="704"/>
    <w:uiPriority w:val="99"/>
    <w:qFormat/>
    <w:pPr>
      <w:ind w:firstLine="420"/>
    </w:pPr>
    <w:rPr>
      <w:szCs w:val="20"/>
    </w:rPr>
  </w:style>
  <w:style w:type="character" w:styleId="704">
    <w:name w:val="正文缩进 字符"/>
    <w:next w:val="704"/>
    <w:link w:val="703"/>
    <w:rPr>
      <w:sz w:val="21"/>
    </w:rPr>
  </w:style>
  <w:style w:type="paragraph" w:styleId="705">
    <w:name w:val="文档结构图"/>
    <w:basedOn w:val="686"/>
    <w:next w:val="705"/>
    <w:link w:val="706"/>
    <w:pPr>
      <w:shd w:val="clear" w:color="auto" w:fill="000080"/>
    </w:pPr>
  </w:style>
  <w:style w:type="character" w:styleId="706">
    <w:name w:val="文档结构图 字符"/>
    <w:next w:val="706"/>
    <w:link w:val="705"/>
    <w:rPr>
      <w:sz w:val="21"/>
      <w:szCs w:val="24"/>
      <w:shd w:val="clear" w:color="auto" w:fill="000080"/>
    </w:rPr>
  </w:style>
  <w:style w:type="paragraph" w:styleId="707">
    <w:name w:val="批注文字"/>
    <w:basedOn w:val="686"/>
    <w:next w:val="707"/>
    <w:link w:val="708"/>
    <w:uiPriority w:val="99"/>
    <w:qFormat/>
    <w:pPr>
      <w:jc w:val="left"/>
    </w:pPr>
  </w:style>
  <w:style w:type="character" w:styleId="708">
    <w:name w:val="批注文字 字符"/>
    <w:next w:val="708"/>
    <w:link w:val="707"/>
    <w:qFormat/>
    <w:rPr>
      <w:sz w:val="21"/>
      <w:szCs w:val="24"/>
    </w:rPr>
  </w:style>
  <w:style w:type="paragraph" w:styleId="709">
    <w:name w:val="正文文本"/>
    <w:basedOn w:val="686"/>
    <w:next w:val="709"/>
    <w:link w:val="710"/>
    <w:qFormat/>
    <w:pPr>
      <w:spacing w:after="120"/>
    </w:pPr>
  </w:style>
  <w:style w:type="character" w:styleId="710">
    <w:name w:val="正文文本 字符"/>
    <w:next w:val="710"/>
    <w:link w:val="709"/>
    <w:uiPriority w:val="1"/>
    <w:rPr>
      <w:sz w:val="21"/>
      <w:szCs w:val="24"/>
    </w:rPr>
  </w:style>
  <w:style w:type="paragraph" w:styleId="711">
    <w:name w:val="正文文本缩进"/>
    <w:basedOn w:val="686"/>
    <w:next w:val="711"/>
    <w:link w:val="686"/>
    <w:pPr>
      <w:ind w:left="420"/>
      <w:spacing w:after="120"/>
    </w:pPr>
  </w:style>
  <w:style w:type="paragraph" w:styleId="712">
    <w:name w:val="索引 4"/>
    <w:basedOn w:val="686"/>
    <w:next w:val="686"/>
    <w:link w:val="686"/>
    <w:uiPriority w:val="99"/>
    <w:unhideWhenUsed/>
    <w:qFormat/>
    <w:pPr>
      <w:ind w:left="600"/>
    </w:pPr>
    <w:rPr>
      <w:rFonts w:ascii="宋体"/>
      <w:b/>
      <w:position w:val="-10"/>
      <w:sz w:val="24"/>
      <w:szCs w:val="20"/>
    </w:rPr>
  </w:style>
  <w:style w:type="paragraph" w:styleId="713">
    <w:name w:val="目录 5"/>
    <w:basedOn w:val="686"/>
    <w:next w:val="686"/>
    <w:link w:val="686"/>
    <w:uiPriority w:val="39"/>
    <w:unhideWhenUsed/>
    <w:pPr>
      <w:ind w:left="1680"/>
    </w:pPr>
    <w:rPr>
      <w:rFonts w:ascii="等线" w:hAnsi="等线" w:eastAsia="等线" w:cs="Times New Roman"/>
      <w:szCs w:val="22"/>
    </w:rPr>
  </w:style>
  <w:style w:type="paragraph" w:styleId="714">
    <w:name w:val="目录 3"/>
    <w:basedOn w:val="686"/>
    <w:next w:val="686"/>
    <w:link w:val="686"/>
    <w:uiPriority w:val="39"/>
    <w:unhideWhenUsed/>
    <w:pPr>
      <w:ind w:left="440"/>
      <w:jc w:val="left"/>
      <w:spacing w:after="100" w:line="259" w:lineRule="auto"/>
      <w:widowControl/>
    </w:pPr>
    <w:rPr>
      <w:rFonts w:ascii="等线" w:hAnsi="等线" w:eastAsia="等线"/>
      <w:sz w:val="22"/>
      <w:szCs w:val="22"/>
    </w:rPr>
  </w:style>
  <w:style w:type="paragraph" w:styleId="715">
    <w:name w:val="纯文本"/>
    <w:basedOn w:val="686"/>
    <w:next w:val="715"/>
    <w:link w:val="716"/>
    <w:qFormat/>
    <w:rPr>
      <w:rFonts w:ascii="宋体" w:hAnsi="Courier New" w:cs="Courier New"/>
      <w:szCs w:val="21"/>
    </w:rPr>
  </w:style>
  <w:style w:type="character" w:styleId="716">
    <w:name w:val="纯文本 字符"/>
    <w:next w:val="716"/>
    <w:link w:val="715"/>
    <w:rPr>
      <w:rFonts w:ascii="宋体" w:hAnsi="Courier New" w:cs="Courier New"/>
      <w:sz w:val="21"/>
      <w:szCs w:val="21"/>
    </w:rPr>
  </w:style>
  <w:style w:type="paragraph" w:styleId="717">
    <w:name w:val="目录 8"/>
    <w:basedOn w:val="686"/>
    <w:next w:val="686"/>
    <w:link w:val="686"/>
    <w:uiPriority w:val="39"/>
    <w:unhideWhenUsed/>
    <w:pPr>
      <w:ind w:left="2940"/>
    </w:pPr>
    <w:rPr>
      <w:rFonts w:ascii="等线" w:hAnsi="等线" w:eastAsia="等线" w:cs="Times New Roman"/>
      <w:szCs w:val="22"/>
    </w:rPr>
  </w:style>
  <w:style w:type="paragraph" w:styleId="718">
    <w:name w:val="日期"/>
    <w:basedOn w:val="686"/>
    <w:next w:val="686"/>
    <w:link w:val="719"/>
    <w:qFormat/>
    <w:rPr>
      <w:sz w:val="24"/>
      <w:szCs w:val="20"/>
    </w:rPr>
  </w:style>
  <w:style w:type="character" w:styleId="719">
    <w:name w:val="日期 字符"/>
    <w:next w:val="719"/>
    <w:link w:val="718"/>
    <w:rPr>
      <w:sz w:val="24"/>
    </w:rPr>
  </w:style>
  <w:style w:type="paragraph" w:styleId="720">
    <w:name w:val="批注框文本"/>
    <w:basedOn w:val="686"/>
    <w:next w:val="720"/>
    <w:link w:val="721"/>
    <w:rPr>
      <w:sz w:val="18"/>
      <w:szCs w:val="18"/>
    </w:rPr>
  </w:style>
  <w:style w:type="character" w:styleId="721">
    <w:name w:val="批注框文本 字符"/>
    <w:next w:val="721"/>
    <w:link w:val="720"/>
    <w:rPr>
      <w:sz w:val="18"/>
      <w:szCs w:val="18"/>
    </w:rPr>
  </w:style>
  <w:style w:type="paragraph" w:styleId="722">
    <w:name w:val="页脚"/>
    <w:basedOn w:val="686"/>
    <w:next w:val="722"/>
    <w:link w:val="723"/>
    <w:qFormat/>
    <w:pPr>
      <w:jc w:val="left"/>
      <w:tabs>
        <w:tab w:val="center" w:pos="4153" w:leader="none"/>
        <w:tab w:val="right" w:pos="8306" w:leader="none"/>
      </w:tabs>
    </w:pPr>
    <w:rPr>
      <w:sz w:val="18"/>
      <w:szCs w:val="18"/>
    </w:rPr>
  </w:style>
  <w:style w:type="character" w:styleId="723">
    <w:name w:val="页脚 字符"/>
    <w:next w:val="723"/>
    <w:link w:val="722"/>
    <w:uiPriority w:val="99"/>
    <w:rPr>
      <w:sz w:val="18"/>
      <w:szCs w:val="18"/>
    </w:rPr>
  </w:style>
  <w:style w:type="paragraph" w:styleId="724">
    <w:name w:val="页眉"/>
    <w:basedOn w:val="686"/>
    <w:next w:val="724"/>
    <w:link w:val="725"/>
    <w:qFormat/>
    <w:pPr>
      <w:jc w:val="center"/>
      <w:tabs>
        <w:tab w:val="center" w:pos="4153" w:leader="none"/>
        <w:tab w:val="right" w:pos="8306" w:leader="none"/>
      </w:tabs>
      <w:pBdr>
        <w:bottom w:val="single" w:color="000000" w:sz="6" w:space="1"/>
      </w:pBdr>
    </w:pPr>
    <w:rPr>
      <w:sz w:val="18"/>
      <w:szCs w:val="18"/>
    </w:rPr>
  </w:style>
  <w:style w:type="character" w:styleId="725">
    <w:name w:val="页眉 字符"/>
    <w:next w:val="725"/>
    <w:link w:val="724"/>
    <w:rPr>
      <w:sz w:val="18"/>
      <w:szCs w:val="18"/>
    </w:rPr>
  </w:style>
  <w:style w:type="paragraph" w:styleId="726">
    <w:name w:val="目录 1"/>
    <w:basedOn w:val="686"/>
    <w:next w:val="686"/>
    <w:link w:val="686"/>
    <w:uiPriority w:val="39"/>
    <w:qFormat/>
    <w:rPr>
      <w:rFonts w:ascii="仿宋_GB2312" w:eastAsia="仿宋_GB2312"/>
      <w:sz w:val="24"/>
    </w:rPr>
  </w:style>
  <w:style w:type="paragraph" w:styleId="727">
    <w:name w:val="目录 4"/>
    <w:basedOn w:val="686"/>
    <w:next w:val="686"/>
    <w:link w:val="686"/>
    <w:uiPriority w:val="39"/>
    <w:unhideWhenUsed/>
    <w:pPr>
      <w:ind w:left="1260"/>
    </w:pPr>
    <w:rPr>
      <w:rFonts w:ascii="等线" w:hAnsi="等线" w:eastAsia="等线" w:cs="Times New Roman"/>
      <w:szCs w:val="22"/>
    </w:rPr>
  </w:style>
  <w:style w:type="paragraph" w:styleId="728">
    <w:name w:val="副标题"/>
    <w:basedOn w:val="686"/>
    <w:next w:val="686"/>
    <w:link w:val="729"/>
    <w:uiPriority w:val="99"/>
    <w:qFormat/>
    <w:pPr>
      <w:jc w:val="center"/>
      <w:spacing w:line="312" w:lineRule="auto"/>
      <w:outlineLvl w:val="1"/>
    </w:pPr>
    <w:rPr>
      <w:rFonts w:ascii="Cambria" w:hAnsi="Cambria"/>
      <w:b/>
      <w:bCs/>
      <w:sz w:val="32"/>
      <w:szCs w:val="32"/>
    </w:rPr>
  </w:style>
  <w:style w:type="character" w:styleId="729">
    <w:name w:val="副标题 字符"/>
    <w:next w:val="729"/>
    <w:link w:val="728"/>
    <w:uiPriority w:val="99"/>
    <w:rPr>
      <w:rFonts w:ascii="Cambria" w:hAnsi="Cambria"/>
      <w:b/>
      <w:bCs/>
      <w:sz w:val="32"/>
      <w:szCs w:val="32"/>
    </w:rPr>
  </w:style>
  <w:style w:type="paragraph" w:styleId="730">
    <w:name w:val="目录 6"/>
    <w:basedOn w:val="686"/>
    <w:next w:val="686"/>
    <w:link w:val="686"/>
    <w:uiPriority w:val="39"/>
    <w:unhideWhenUsed/>
    <w:pPr>
      <w:ind w:left="2100"/>
    </w:pPr>
    <w:rPr>
      <w:rFonts w:ascii="等线" w:hAnsi="等线" w:eastAsia="等线" w:cs="Times New Roman"/>
      <w:szCs w:val="22"/>
    </w:rPr>
  </w:style>
  <w:style w:type="paragraph" w:styleId="731">
    <w:name w:val="目录 2"/>
    <w:basedOn w:val="686"/>
    <w:next w:val="686"/>
    <w:link w:val="686"/>
    <w:uiPriority w:val="39"/>
    <w:unhideWhenUsed/>
    <w:qFormat/>
    <w:pPr>
      <w:ind w:left="220"/>
      <w:jc w:val="left"/>
      <w:spacing w:after="100" w:line="259" w:lineRule="auto"/>
      <w:widowControl/>
    </w:pPr>
    <w:rPr>
      <w:rFonts w:ascii="等线" w:hAnsi="等线" w:eastAsia="等线"/>
      <w:sz w:val="22"/>
      <w:szCs w:val="22"/>
    </w:rPr>
  </w:style>
  <w:style w:type="paragraph" w:styleId="732">
    <w:name w:val="目录 9"/>
    <w:basedOn w:val="686"/>
    <w:next w:val="686"/>
    <w:link w:val="686"/>
    <w:uiPriority w:val="39"/>
    <w:unhideWhenUsed/>
    <w:pPr>
      <w:ind w:left="3360"/>
    </w:pPr>
    <w:rPr>
      <w:rFonts w:ascii="等线" w:hAnsi="等线" w:eastAsia="等线" w:cs="Times New Roman"/>
      <w:szCs w:val="22"/>
    </w:rPr>
  </w:style>
  <w:style w:type="paragraph" w:styleId="733">
    <w:name w:val="正文文本 2"/>
    <w:basedOn w:val="686"/>
    <w:next w:val="733"/>
    <w:link w:val="734"/>
    <w:qFormat/>
    <w:pPr>
      <w:spacing w:after="120" w:line="480" w:lineRule="auto"/>
    </w:pPr>
    <w:rPr>
      <w:rFonts w:ascii="Calibri" w:hAnsi="Calibri" w:eastAsia="宋体" w:cs="Times New Roman"/>
    </w:rPr>
  </w:style>
  <w:style w:type="character" w:styleId="734">
    <w:name w:val="正文文本 2 字符"/>
    <w:next w:val="734"/>
    <w:link w:val="733"/>
    <w:rPr>
      <w:rFonts w:ascii="Calibri" w:hAnsi="Calibri"/>
      <w:sz w:val="21"/>
      <w:szCs w:val="24"/>
    </w:rPr>
  </w:style>
  <w:style w:type="paragraph" w:styleId="735">
    <w:name w:val="普通(网站)"/>
    <w:basedOn w:val="686"/>
    <w:next w:val="735"/>
    <w:link w:val="686"/>
    <w:uiPriority w:val="99"/>
    <w:qFormat/>
    <w:pPr>
      <w:jc w:val="left"/>
      <w:spacing w:before="100" w:beforeAutospacing="1" w:after="100" w:afterAutospacing="1"/>
      <w:widowControl/>
    </w:pPr>
    <w:rPr>
      <w:sz w:val="24"/>
    </w:rPr>
  </w:style>
  <w:style w:type="paragraph" w:styleId="736">
    <w:name w:val="标题"/>
    <w:basedOn w:val="686"/>
    <w:next w:val="686"/>
    <w:link w:val="737"/>
    <w:qFormat/>
    <w:pPr>
      <w:jc w:val="center"/>
      <w:spacing w:before="240" w:after="60"/>
      <w:outlineLvl w:val="0"/>
    </w:pPr>
    <w:rPr>
      <w:rFonts w:ascii="等线 Light" w:hAnsi="等线 Light" w:cs="Times New Roman"/>
      <w:b/>
      <w:bCs/>
      <w:sz w:val="32"/>
      <w:szCs w:val="32"/>
    </w:rPr>
  </w:style>
  <w:style w:type="character" w:styleId="737">
    <w:name w:val="标题 字符"/>
    <w:next w:val="737"/>
    <w:link w:val="736"/>
    <w:rPr>
      <w:rFonts w:ascii="等线 Light" w:hAnsi="等线 Light" w:cs="Times New Roman"/>
      <w:b/>
      <w:bCs/>
      <w:sz w:val="32"/>
      <w:szCs w:val="32"/>
    </w:rPr>
  </w:style>
  <w:style w:type="paragraph" w:styleId="738">
    <w:name w:val="批注主题"/>
    <w:basedOn w:val="707"/>
    <w:next w:val="707"/>
    <w:link w:val="739"/>
    <w:rPr>
      <w:b/>
      <w:bCs/>
    </w:rPr>
  </w:style>
  <w:style w:type="character" w:styleId="739">
    <w:name w:val="批注主题 字符"/>
    <w:next w:val="739"/>
    <w:link w:val="738"/>
    <w:rPr>
      <w:b/>
      <w:bCs/>
      <w:sz w:val="21"/>
      <w:szCs w:val="24"/>
    </w:rPr>
  </w:style>
  <w:style w:type="paragraph" w:styleId="740">
    <w:name w:val="正文首行缩进"/>
    <w:basedOn w:val="709"/>
    <w:next w:val="740"/>
    <w:link w:val="686"/>
    <w:qFormat/>
    <w:pPr>
      <w:ind w:firstLine="420"/>
      <w:spacing w:line="360" w:lineRule="auto"/>
    </w:pPr>
    <w:rPr>
      <w:rFonts w:ascii="Times New Roman"/>
      <w:szCs w:val="21"/>
    </w:rPr>
  </w:style>
  <w:style w:type="paragraph" w:styleId="741">
    <w:name w:val="正文首行缩进 2"/>
    <w:basedOn w:val="711"/>
    <w:next w:val="741"/>
    <w:link w:val="686"/>
    <w:uiPriority w:val="99"/>
    <w:unhideWhenUsed/>
    <w:qFormat/>
    <w:pPr>
      <w:ind w:firstLine="420"/>
    </w:pPr>
  </w:style>
  <w:style w:type="table" w:styleId="742">
    <w:name w:val="网格型"/>
    <w:basedOn w:val="694"/>
    <w:next w:val="742"/>
    <w:link w:val="686"/>
    <w:pPr>
      <w:jc w:val="both"/>
      <w:widowControl w:val="off"/>
    </w:pPr>
    <w:tblPr/>
  </w:style>
  <w:style w:type="character" w:styleId="743">
    <w:name w:val="要点"/>
    <w:next w:val="743"/>
    <w:link w:val="686"/>
    <w:uiPriority w:val="22"/>
    <w:qFormat/>
    <w:rPr>
      <w:b/>
      <w:bCs/>
    </w:rPr>
  </w:style>
  <w:style w:type="character" w:styleId="744">
    <w:name w:val="页码"/>
    <w:next w:val="744"/>
    <w:link w:val="686"/>
  </w:style>
  <w:style w:type="character" w:styleId="745">
    <w:name w:val="强调"/>
    <w:next w:val="745"/>
    <w:link w:val="686"/>
    <w:qFormat/>
    <w:rPr>
      <w:i/>
      <w:iCs/>
    </w:rPr>
  </w:style>
  <w:style w:type="character" w:styleId="746">
    <w:name w:val="超链接"/>
    <w:next w:val="746"/>
    <w:link w:val="686"/>
    <w:uiPriority w:val="99"/>
    <w:rPr>
      <w:color w:val="000000"/>
      <w:u w:val="none"/>
    </w:rPr>
  </w:style>
  <w:style w:type="character" w:styleId="747">
    <w:name w:val="批注引用"/>
    <w:next w:val="747"/>
    <w:link w:val="686"/>
    <w:uiPriority w:val="99"/>
    <w:qFormat/>
    <w:rPr>
      <w:sz w:val="21"/>
      <w:szCs w:val="21"/>
    </w:rPr>
  </w:style>
  <w:style w:type="character" w:styleId="748">
    <w:name w:val="p0 Char"/>
    <w:next w:val="748"/>
    <w:link w:val="749"/>
    <w:rPr>
      <w:rFonts w:eastAsia="宋体"/>
      <w:sz w:val="21"/>
      <w:szCs w:val="21"/>
      <w:lang w:val="en-US" w:eastAsia="zh-CN" w:bidi="ar-SA"/>
    </w:rPr>
  </w:style>
  <w:style w:type="paragraph" w:styleId="749">
    <w:name w:val="p0"/>
    <w:basedOn w:val="686"/>
    <w:next w:val="749"/>
    <w:link w:val="748"/>
    <w:pPr>
      <w:widowControl/>
    </w:pPr>
    <w:rPr>
      <w:szCs w:val="21"/>
    </w:rPr>
  </w:style>
  <w:style w:type="character" w:styleId="750">
    <w:name w:val="标题 2 Char Char Char"/>
    <w:next w:val="750"/>
    <w:link w:val="686"/>
    <w:qFormat/>
    <w:rPr>
      <w:rFonts w:ascii="Arial" w:hAnsi="Arial" w:eastAsia="黑体"/>
      <w:b/>
      <w:bCs/>
      <w:sz w:val="32"/>
      <w:szCs w:val="32"/>
      <w:lang w:val="en-US" w:eastAsia="zh-CN" w:bidi="ar-SA"/>
    </w:rPr>
  </w:style>
  <w:style w:type="character" w:styleId="751">
    <w:name w:val="NormalCharacter1"/>
    <w:next w:val="751"/>
    <w:link w:val="686"/>
    <w:semiHidden/>
  </w:style>
  <w:style w:type="paragraph" w:styleId="752">
    <w:name w:val="Heading21"/>
    <w:basedOn w:val="686"/>
    <w:next w:val="686"/>
    <w:link w:val="686"/>
    <w:pPr>
      <w:jc w:val="center"/>
      <w:keepNext/>
      <w:widowControl/>
    </w:pPr>
    <w:rPr>
      <w:rFonts w:ascii="楷体_GB2312" w:eastAsia="楷体_GB2312"/>
      <w:sz w:val="18"/>
      <w:szCs w:val="20"/>
    </w:rPr>
  </w:style>
  <w:style w:type="paragraph" w:styleId="753">
    <w:name w:val="TOC 标题"/>
    <w:basedOn w:val="687"/>
    <w:next w:val="686"/>
    <w:link w:val="686"/>
    <w:uiPriority w:val="39"/>
    <w:qFormat/>
    <w:pPr>
      <w:jc w:val="left"/>
      <w:spacing w:before="240" w:after="0" w:line="259" w:lineRule="auto"/>
      <w:widowControl/>
      <w:outlineLvl w:val="9"/>
    </w:pPr>
    <w:rPr>
      <w:rFonts w:ascii="等线 Light" w:hAnsi="等线 Light" w:eastAsia="等线 Light" w:cs="Times New Roman"/>
      <w:b w:val="0"/>
      <w:bCs w:val="0"/>
      <w:color w:val="2e74b5"/>
      <w:sz w:val="32"/>
      <w:szCs w:val="32"/>
    </w:rPr>
  </w:style>
  <w:style w:type="paragraph" w:styleId="754">
    <w:name w:val="无间隔"/>
    <w:next w:val="754"/>
    <w:link w:val="686"/>
    <w:uiPriority w:val="1"/>
    <w:qFormat/>
    <w:pPr>
      <w:jc w:val="both"/>
      <w:widowControl w:val="off"/>
    </w:pPr>
    <w:rPr>
      <w:sz w:val="21"/>
      <w:szCs w:val="24"/>
      <w:lang w:val="en-US" w:eastAsia="zh-CN" w:bidi="ar-SA"/>
    </w:rPr>
  </w:style>
  <w:style w:type="paragraph" w:styleId="755">
    <w:name w:val="样式1"/>
    <w:basedOn w:val="687"/>
    <w:next w:val="755"/>
    <w:link w:val="756"/>
    <w:qFormat/>
    <w:pPr>
      <w:ind w:left="210" w:right="210"/>
    </w:pPr>
  </w:style>
  <w:style w:type="character" w:styleId="756">
    <w:name w:val="样式1 字符"/>
    <w:next w:val="756"/>
    <w:link w:val="755"/>
  </w:style>
  <w:style w:type="paragraph" w:styleId="757">
    <w:name w:val="标题 21"/>
    <w:basedOn w:val="686"/>
    <w:next w:val="757"/>
    <w:link w:val="686"/>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758">
    <w:name w:val="列表段落"/>
    <w:basedOn w:val="686"/>
    <w:next w:val="758"/>
    <w:link w:val="759"/>
    <w:uiPriority w:val="34"/>
    <w:qFormat/>
    <w:pPr>
      <w:ind w:left="400" w:firstLine="420"/>
      <w:jc w:val="left"/>
    </w:pPr>
    <w:rPr>
      <w:rFonts w:ascii="宋体" w:hAnsi="宋体" w:cs="宋体"/>
      <w:sz w:val="22"/>
      <w:szCs w:val="22"/>
      <w:lang w:val="zh-CN" w:bidi="zh-CN"/>
    </w:rPr>
  </w:style>
  <w:style w:type="character" w:styleId="759">
    <w:name w:val="列表段落 字符"/>
    <w:next w:val="759"/>
    <w:link w:val="758"/>
    <w:uiPriority w:val="99"/>
    <w:qFormat/>
    <w:rPr>
      <w:rFonts w:ascii="宋体" w:hAnsi="宋体" w:cs="宋体"/>
      <w:sz w:val="22"/>
      <w:szCs w:val="22"/>
      <w:lang w:val="zh-CN" w:bidi="zh-CN"/>
    </w:rPr>
  </w:style>
  <w:style w:type="paragraph" w:styleId="760">
    <w:name w:val="Table Paragraph"/>
    <w:basedOn w:val="686"/>
    <w:next w:val="760"/>
    <w:link w:val="686"/>
    <w:uiPriority w:val="1"/>
    <w:qFormat/>
    <w:pPr>
      <w:jc w:val="left"/>
    </w:pPr>
    <w:rPr>
      <w:rFonts w:ascii="宋体" w:hAnsi="宋体" w:cs="宋体"/>
      <w:sz w:val="22"/>
      <w:szCs w:val="22"/>
      <w:lang w:val="zh-CN" w:bidi="zh-CN"/>
    </w:rPr>
  </w:style>
  <w:style w:type="character" w:styleId="761">
    <w:name w:val="ask-title2"/>
    <w:next w:val="761"/>
    <w:link w:val="686"/>
    <w:qFormat/>
  </w:style>
  <w:style w:type="paragraph" w:styleId="762">
    <w:name w:val="列出段落2"/>
    <w:basedOn w:val="686"/>
    <w:next w:val="762"/>
    <w:link w:val="686"/>
    <w:uiPriority w:val="99"/>
    <w:unhideWhenUsed/>
    <w:pPr>
      <w:ind w:firstLine="420"/>
      <w:jc w:val="left"/>
    </w:pPr>
    <w:rPr>
      <w:rFonts w:ascii="宋体"/>
      <w:sz w:val="20"/>
      <w:szCs w:val="20"/>
    </w:rPr>
  </w:style>
  <w:style w:type="paragraph" w:styleId="763">
    <w:name w:val="纯文本1"/>
    <w:basedOn w:val="686"/>
    <w:next w:val="763"/>
    <w:link w:val="686"/>
    <w:rPr>
      <w:rFonts w:ascii="宋体" w:hAnsi="Courier New"/>
      <w:sz w:val="20"/>
      <w:szCs w:val="21"/>
    </w:rPr>
  </w:style>
  <w:style w:type="character" w:styleId="764">
    <w:name w:val="纯文本 Char2"/>
    <w:next w:val="764"/>
    <w:link w:val="686"/>
    <w:rPr>
      <w:rFonts w:ascii="宋体" w:hAnsi="Courier New"/>
      <w:sz w:val="21"/>
    </w:rPr>
  </w:style>
  <w:style w:type="paragraph" w:styleId="765">
    <w:name w:val="列出段落1"/>
    <w:basedOn w:val="686"/>
    <w:next w:val="765"/>
    <w:link w:val="686"/>
    <w:qFormat/>
    <w:pPr>
      <w:ind w:firstLine="420"/>
      <w:spacing w:line="0" w:lineRule="atLeast"/>
    </w:pPr>
    <w:rPr>
      <w:rFonts w:eastAsia="微软雅黑"/>
      <w:sz w:val="20"/>
      <w:szCs w:val="20"/>
    </w:rPr>
  </w:style>
  <w:style w:type="character" w:styleId="766">
    <w:name w:val="纯文本 Char,普通文字1 Char,普通文字 Char,普通文字 Char Char Char Char Char Char Char,普通文字 Char Char Char Char Char Char Char Char Char Char1,普通文字 Char Char Char Char Char Char Char Char Char Char Char,普通文字2 Char,普通文字3 Char,普通文字4 Char,普通文字5 Char,普通文字6 Char,普通文字11 Char"/>
    <w:next w:val="766"/>
    <w:link w:val="767"/>
    <w:rPr>
      <w:rFonts w:ascii="宋体" w:hAnsi="Courier New"/>
    </w:rPr>
  </w:style>
  <w:style w:type="paragraph" w:styleId="767">
    <w:name w:val="Plain Text"/>
    <w:basedOn w:val="686"/>
    <w:next w:val="767"/>
    <w:link w:val="766"/>
    <w:pPr>
      <w:ind w:firstLine="200"/>
      <w:spacing w:line="360" w:lineRule="auto"/>
    </w:pPr>
    <w:rPr>
      <w:rFonts w:ascii="宋体" w:hAnsi="Courier New"/>
      <w:sz w:val="20"/>
      <w:szCs w:val="20"/>
    </w:rPr>
  </w:style>
  <w:style w:type="character" w:styleId="768">
    <w:name w:val="页脚 Char"/>
    <w:next w:val="768"/>
    <w:link w:val="686"/>
    <w:rPr>
      <w:sz w:val="18"/>
      <w:szCs w:val="18"/>
    </w:rPr>
  </w:style>
  <w:style w:type="paragraph" w:styleId="769">
    <w:name w:val="_Style 83"/>
    <w:basedOn w:val="686"/>
    <w:next w:val="758"/>
    <w:link w:val="686"/>
    <w:uiPriority w:val="99"/>
    <w:qFormat/>
    <w:pPr>
      <w:ind w:firstLine="420"/>
    </w:pPr>
  </w:style>
  <w:style w:type="paragraph" w:styleId="770">
    <w:name w:val="表格文字"/>
    <w:basedOn w:val="686"/>
    <w:next w:val="770"/>
    <w:link w:val="686"/>
    <w:qFormat/>
    <w:pPr>
      <w:jc w:val="left"/>
      <w:spacing w:before="25" w:after="25"/>
    </w:pPr>
    <w:rPr>
      <w:bCs/>
      <w:spacing w:val="10"/>
      <w:sz w:val="24"/>
      <w:szCs w:val="20"/>
    </w:rPr>
  </w:style>
  <w:style w:type="character" w:styleId="771">
    <w:name w:val="font21"/>
    <w:next w:val="771"/>
    <w:link w:val="686"/>
    <w:qFormat/>
    <w:rPr>
      <w:rFonts w:hint="eastAsia" w:ascii="宋体" w:hAnsi="宋体" w:eastAsia="宋体" w:cs="宋体"/>
      <w:color w:val="000000"/>
      <w:sz w:val="20"/>
      <w:szCs w:val="20"/>
      <w:u w:val="none"/>
      <w:vertAlign w:val="superscript"/>
    </w:rPr>
  </w:style>
  <w:style w:type="paragraph" w:styleId="772">
    <w:name w:val="_Style 9"/>
    <w:basedOn w:val="686"/>
    <w:next w:val="758"/>
    <w:link w:val="686"/>
    <w:pPr>
      <w:ind w:firstLine="420"/>
    </w:pPr>
    <w:rPr>
      <w:rFonts w:ascii="Calibri" w:hAnsi="Calibri" w:cs="Calibri"/>
      <w:szCs w:val="21"/>
    </w:rPr>
  </w:style>
  <w:style w:type="paragraph" w:styleId="773">
    <w:name w:val="修订"/>
    <w:next w:val="773"/>
    <w:link w:val="686"/>
    <w:uiPriority w:val="99"/>
    <w:unhideWhenUsed/>
    <w:rPr>
      <w:sz w:val="21"/>
      <w:szCs w:val="24"/>
      <w:lang w:val="en-US" w:eastAsia="zh-CN" w:bidi="ar-SA"/>
    </w:rPr>
  </w:style>
  <w:style w:type="paragraph" w:styleId="774">
    <w:name w:val="_Style 92"/>
    <w:basedOn w:val="686"/>
    <w:next w:val="758"/>
    <w:link w:val="686"/>
    <w:uiPriority w:val="34"/>
    <w:qFormat/>
    <w:pPr>
      <w:ind w:firstLine="200"/>
      <w:spacing w:line="360" w:lineRule="auto"/>
    </w:pPr>
    <w:rPr>
      <w:rFonts w:eastAsia="楷体_GB2312"/>
      <w:sz w:val="24"/>
    </w:rPr>
  </w:style>
  <w:style w:type="paragraph" w:styleId="775">
    <w:name w:val="_Style 93"/>
    <w:basedOn w:val="686"/>
    <w:next w:val="758"/>
    <w:link w:val="686"/>
    <w:uiPriority w:val="34"/>
    <w:qFormat/>
    <w:pPr>
      <w:ind w:firstLine="200"/>
      <w:spacing w:line="360" w:lineRule="auto"/>
    </w:pPr>
    <w:rPr>
      <w:rFonts w:eastAsia="楷体_GB2312"/>
      <w:sz w:val="24"/>
    </w:rPr>
  </w:style>
  <w:style w:type="character" w:styleId="776">
    <w:name w:val="cf01"/>
    <w:next w:val="776"/>
    <w:link w:val="686"/>
    <w:rPr>
      <w:rFonts w:hint="eastAsia" w:ascii="Microsoft YaHei UI" w:hAnsi="Microsoft YaHei UI" w:eastAsia="Microsoft YaHei UI"/>
      <w:sz w:val="18"/>
      <w:szCs w:val="18"/>
    </w:rPr>
  </w:style>
  <w:style w:type="paragraph" w:styleId="777">
    <w:name w:val="彩色列表1"/>
    <w:basedOn w:val="686"/>
    <w:next w:val="777"/>
    <w:link w:val="686"/>
    <w:qFormat/>
    <w:pPr>
      <w:ind w:firstLine="420"/>
    </w:pPr>
    <w:rPr>
      <w:rFonts w:ascii="Calibri" w:hAnsi="Calibri"/>
      <w:szCs w:val="22"/>
    </w:rPr>
  </w:style>
  <w:style w:type="paragraph" w:styleId="778">
    <w:name w:val="_Style 2"/>
    <w:basedOn w:val="686"/>
    <w:next w:val="778"/>
    <w:link w:val="686"/>
    <w:uiPriority w:val="34"/>
    <w:qFormat/>
    <w:pPr>
      <w:ind w:firstLine="420"/>
    </w:pPr>
    <w:rPr>
      <w:szCs w:val="24"/>
    </w:rPr>
  </w:style>
  <w:style w:type="paragraph" w:styleId="779">
    <w:name w:val="Normal_14_0"/>
    <w:next w:val="779"/>
    <w:link w:val="686"/>
    <w:qFormat/>
    <w:rPr>
      <w:rFonts w:ascii="黑体" w:hAnsi="黑体" w:eastAsia="黑体"/>
      <w:b/>
      <w:sz w:val="32"/>
      <w:szCs w:val="24"/>
      <w:lang w:val="en-US" w:eastAsia="zh-CN" w:bidi="ar-SA"/>
    </w:rPr>
  </w:style>
  <w:style w:type="paragraph" w:styleId="780">
    <w:name w:val="正文_14_0"/>
    <w:next w:val="780"/>
    <w:link w:val="686"/>
    <w:qFormat/>
    <w:pPr>
      <w:jc w:val="both"/>
      <w:widowControl w:val="off"/>
    </w:pPr>
    <w:rPr>
      <w:sz w:val="21"/>
      <w:szCs w:val="22"/>
      <w:lang w:val="en-US" w:eastAsia="zh-CN" w:bidi="ar-SA"/>
    </w:rPr>
  </w:style>
  <w:style w:type="paragraph" w:styleId="781">
    <w:name w:val="正文_9_1"/>
    <w:next w:val="781"/>
    <w:link w:val="686"/>
    <w:qFormat/>
    <w:pPr>
      <w:jc w:val="both"/>
      <w:widowControl w:val="off"/>
    </w:pPr>
    <w:rPr>
      <w:sz w:val="21"/>
      <w:szCs w:val="24"/>
      <w:lang w:val="en-US" w:eastAsia="zh-CN" w:bidi="ar-SA"/>
    </w:rPr>
  </w:style>
  <w:style w:type="paragraph" w:styleId="782">
    <w:name w:val="正文_4_0_0"/>
    <w:next w:val="782"/>
    <w:link w:val="686"/>
    <w:qFormat/>
    <w:pPr>
      <w:jc w:val="both"/>
      <w:widowControl w:val="off"/>
    </w:pPr>
    <w:rPr>
      <w:sz w:val="21"/>
      <w:lang w:val="en-US" w:eastAsia="zh-CN" w:bidi="ar-SA"/>
    </w:rPr>
  </w:style>
  <w:style w:type="character" w:styleId="783">
    <w:name w:val="custom-tag-placeholder-class"/>
    <w:next w:val="783"/>
    <w:link w:val="686"/>
  </w:style>
  <w:style w:type="character" w:styleId="784">
    <w:name w:val="font11"/>
    <w:next w:val="784"/>
    <w:link w:val="686"/>
    <w:rPr>
      <w:rFonts w:hint="eastAsia" w:ascii="宋体" w:hAnsi="宋体" w:eastAsia="宋体" w:cs="宋体"/>
      <w:color w:val="000000"/>
      <w:sz w:val="24"/>
      <w:szCs w:val="24"/>
      <w:u w:val="none"/>
    </w:rPr>
  </w:style>
  <w:style w:type="paragraph" w:styleId="785">
    <w:name w:val="正文文本1"/>
    <w:basedOn w:val="686"/>
    <w:next w:val="785"/>
    <w:link w:val="686"/>
    <w:qFormat/>
    <w:pPr>
      <w:ind w:left="-38"/>
      <w:jc w:val="left"/>
      <w:spacing w:line="60" w:lineRule="auto"/>
      <w:widowControl/>
    </w:pPr>
    <w:rPr>
      <w:rFonts w:ascii="仿宋_GB2312" w:hAnsi="宋体" w:eastAsia="仿宋_GB2312" w:cs="宋体"/>
      <w:bCs/>
      <w:sz w:val="32"/>
      <w:szCs w:val="21"/>
    </w:rPr>
  </w:style>
  <w:style w:type="character" w:styleId="786">
    <w:name w:val="批注文字 字符1"/>
    <w:next w:val="786"/>
    <w:link w:val="686"/>
    <w:qFormat/>
    <w:rPr>
      <w:rFonts w:eastAsia="Times New Roman"/>
      <w:sz w:val="24"/>
      <w:szCs w:val="24"/>
    </w:rPr>
  </w:style>
  <w:style w:type="character" w:styleId="15638" w:default="1">
    <w:name w:val="Default Paragraph Font"/>
    <w:uiPriority w:val="1"/>
    <w:semiHidden/>
    <w:unhideWhenUsed/>
  </w:style>
  <w:style w:type="numbering" w:styleId="15639" w:default="1">
    <w:name w:val="No List"/>
    <w:uiPriority w:val="99"/>
    <w:semiHidden/>
    <w:unhideWhenUsed/>
  </w:style>
  <w:style w:type="table" w:styleId="1564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dc:title>
  <dc:creator>isl</dc:creator>
  <cp:lastModifiedBy>王牌</cp:lastModifiedBy>
  <cp:revision>6</cp:revision>
  <dcterms:created xsi:type="dcterms:W3CDTF">2025-05-08T07:41:00Z</dcterms:created>
  <dcterms:modified xsi:type="dcterms:W3CDTF">2026-07-14T03:27:48Z</dcterms:modified>
</cp:coreProperties>
</file>