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color w:val="auto"/>
          <w:sz w:val="30"/>
          <w:szCs w:val="30"/>
          <w:highlight w:val="white"/>
        </w:rPr>
      </w:pPr>
      <w:r>
        <w:rPr>
          <w:rFonts w:ascii="宋体" w:hAnsi="宋体" w:cs="宋体"/>
          <w:color w:val="auto"/>
          <w:sz w:val="30"/>
          <w:szCs w:val="30"/>
          <w:highlight w:val="white"/>
        </w:rPr>
      </w:r>
      <w:r/>
    </w:p>
    <w:p>
      <w:pPr>
        <w:jc w:val="center"/>
        <w:spacing w:line="360" w:lineRule="auto"/>
        <w:rPr>
          <w:rFonts w:hint="eastAsia" w:ascii="宋体" w:hAnsi="宋体" w:cs="宋体"/>
          <w:color w:val="auto"/>
          <w:sz w:val="30"/>
          <w:szCs w:val="30"/>
          <w:highlight w:val="white"/>
        </w:rPr>
      </w:pPr>
      <w:r>
        <w:rPr>
          <w:rFonts w:hint="eastAsia" w:ascii="宋体" w:hAnsi="宋体" w:cs="宋体"/>
          <w:color w:val="auto"/>
          <w:sz w:val="30"/>
          <w:szCs w:val="30"/>
          <w:highlight w:val="white"/>
        </w:rPr>
      </w:r>
      <w:r/>
    </w:p>
    <w:p>
      <w:pPr>
        <w:jc w:val="center"/>
        <w:spacing w:line="360" w:lineRule="auto"/>
        <w:rPr>
          <w:rFonts w:hint="eastAsia" w:ascii="宋体" w:hAnsi="宋体" w:cs="宋体"/>
          <w:color w:val="auto"/>
          <w:sz w:val="24"/>
          <w:szCs w:val="30"/>
          <w:highlight w:val="white"/>
        </w:rPr>
      </w:pPr>
      <w:r>
        <w:rPr>
          <w:rFonts w:hint="eastAsia" w:ascii="宋体" w:hAnsi="宋体" w:cs="宋体"/>
          <w:color w:val="auto"/>
          <w:sz w:val="24"/>
          <w:szCs w:val="30"/>
          <w:highlight w:val="white"/>
        </w:rPr>
      </w:r>
      <w:r/>
    </w:p>
    <w:p>
      <w:pPr>
        <w:jc w:val="center"/>
        <w:spacing w:line="360" w:lineRule="auto"/>
        <w:rPr>
          <w:rFonts w:hint="eastAsia" w:ascii="宋体" w:hAnsi="宋体" w:cs="宋体"/>
          <w:color w:val="auto"/>
          <w:sz w:val="24"/>
          <w:szCs w:val="30"/>
          <w:highlight w:val="white"/>
        </w:rPr>
      </w:pPr>
      <w:r>
        <w:rPr>
          <w:rFonts w:hint="eastAsia" w:ascii="宋体" w:hAnsi="宋体" w:cs="宋体"/>
          <w:color w:val="auto"/>
          <w:sz w:val="24"/>
          <w:szCs w:val="30"/>
          <w:highlight w:val="white"/>
        </w:rPr>
      </w:r>
      <w:r/>
    </w:p>
    <w:p>
      <w:pPr>
        <w:jc w:val="center"/>
        <w:spacing w:line="360" w:lineRule="auto"/>
        <w:rPr>
          <w:rFonts w:hint="eastAsia" w:ascii="宋体" w:hAnsi="宋体" w:cs="宋体"/>
          <w:b/>
          <w:color w:val="auto"/>
          <w:sz w:val="84"/>
          <w:szCs w:val="84"/>
          <w:highlight w:val="white"/>
        </w:rPr>
      </w:pPr>
      <w:r>
        <w:rPr>
          <w:rFonts w:hint="eastAsia" w:ascii="宋体" w:hAnsi="宋体" w:cs="宋体"/>
          <w:b/>
          <w:color w:val="auto"/>
          <w:sz w:val="84"/>
          <w:szCs w:val="84"/>
          <w:highlight w:val="white"/>
        </w:rPr>
        <w:t xml:space="preserve">招 标 文 件</w:t>
      </w:r>
      <w:r/>
    </w:p>
    <w:p>
      <w:pPr>
        <w:jc w:val="center"/>
        <w:spacing w:line="360" w:lineRule="auto"/>
        <w:rPr>
          <w:rFonts w:hint="eastAsia" w:ascii="宋体" w:hAnsi="宋体" w:cs="宋体"/>
          <w:b/>
          <w:color w:val="auto"/>
          <w:sz w:val="32"/>
          <w:szCs w:val="84"/>
          <w:highlight w:val="white"/>
        </w:rPr>
      </w:pPr>
      <w:r>
        <w:rPr>
          <w:rFonts w:hint="eastAsia" w:ascii="宋体" w:hAnsi="宋体" w:cs="宋体"/>
          <w:b/>
          <w:color w:val="auto"/>
          <w:sz w:val="32"/>
          <w:szCs w:val="84"/>
          <w:highlight w:val="white"/>
        </w:rPr>
      </w:r>
      <w:r/>
    </w:p>
    <w:p>
      <w:pPr>
        <w:jc w:val="center"/>
        <w:spacing w:line="360" w:lineRule="auto"/>
        <w:rPr>
          <w:rFonts w:hint="eastAsia" w:ascii="宋体" w:hAnsi="宋体" w:cs="宋体"/>
          <w:b/>
          <w:color w:val="auto"/>
          <w:sz w:val="84"/>
          <w:szCs w:val="84"/>
          <w:highlight w:val="white"/>
        </w:rPr>
      </w:pPr>
      <w:r>
        <w:rPr>
          <w:rFonts w:hint="eastAsia" w:ascii="宋体" w:hAnsi="宋体" w:cs="宋体"/>
          <w:b/>
          <w:color w:val="auto"/>
          <w:sz w:val="32"/>
          <w:szCs w:val="84"/>
          <w:highlight w:val="white"/>
        </w:rPr>
        <w:t xml:space="preserve">（全流程电子化不见面开标）</w:t>
      </w:r>
      <w:r/>
    </w:p>
    <w:p>
      <w:pPr>
        <w:spacing w:line="360" w:lineRule="auto"/>
        <w:rPr>
          <w:rFonts w:ascii="宋体" w:hAnsi="宋体" w:cs="宋体"/>
          <w:b/>
          <w:color w:val="auto"/>
          <w:sz w:val="32"/>
          <w:szCs w:val="84"/>
          <w:highlight w:val="white"/>
        </w:rPr>
      </w:pPr>
      <w:r>
        <w:rPr>
          <w:rFonts w:ascii="宋体" w:hAnsi="宋体" w:cs="宋体"/>
          <w:b/>
          <w:color w:val="auto"/>
          <w:sz w:val="32"/>
          <w:szCs w:val="84"/>
          <w:highlight w:val="white"/>
        </w:rPr>
      </w:r>
      <w:r/>
    </w:p>
    <w:p>
      <w:pPr>
        <w:jc w:val="center"/>
        <w:spacing w:line="360" w:lineRule="auto"/>
        <w:rPr>
          <w:rFonts w:hint="eastAsia"/>
          <w:color w:val="auto"/>
          <w:szCs w:val="24"/>
          <w:highlight w:val="white"/>
        </w:rPr>
        <w:outlineLvl w:val="0"/>
      </w:pPr>
      <w:r/>
      <w:bookmarkStart w:id="0" w:name="_Toc31093"/>
      <w:r>
        <w:rPr>
          <w:rFonts w:hint="eastAsia" w:ascii="宋体" w:hAnsi="宋体" w:cs="宋体"/>
          <w:color w:val="auto"/>
          <w:sz w:val="28"/>
          <w:szCs w:val="28"/>
          <w:highlight w:val="white"/>
        </w:rPr>
        <w:t xml:space="preserve">项目名称：</w:t>
      </w:r>
      <w:bookmarkEnd w:id="0"/>
      <w:r>
        <w:rPr>
          <w:rFonts w:hint="eastAsia" w:ascii="宋体" w:hAnsi="宋体" w:cs="宋体"/>
          <w:color w:val="auto"/>
          <w:sz w:val="28"/>
          <w:szCs w:val="28"/>
          <w:highlight w:val="white"/>
        </w:rPr>
        <w:t xml:space="preserve">2026年度泰州市中心血站服务能力提升项目</w:t>
      </w:r>
      <w:r/>
    </w:p>
    <w:p>
      <w:pPr>
        <w:jc w:val="center"/>
        <w:spacing w:line="360" w:lineRule="auto"/>
        <w:rPr>
          <w:rFonts w:hint="eastAsia" w:eastAsia="宋体"/>
          <w:color w:val="000000" w:themeColor="text1"/>
          <w:szCs w:val="24"/>
          <w:highlight w:val="white"/>
        </w:rPr>
      </w:pPr>
      <w:r>
        <w:rPr>
          <w:rFonts w:hint="eastAsia" w:ascii="宋体" w:hAnsi="宋体" w:cs="宋体"/>
          <w:color w:val="auto"/>
          <w:sz w:val="28"/>
          <w:szCs w:val="28"/>
          <w:highlight w:val="white"/>
        </w:rPr>
        <w:t xml:space="preserve">项目编号：</w:t>
      </w:r>
      <w:r>
        <w:rPr>
          <w:rFonts w:hint="eastAsia" w:ascii="宋体" w:hAnsi="宋体" w:cs="宋体"/>
          <w:color w:val="000000" w:themeColor="text1"/>
          <w:sz w:val="28"/>
          <w:szCs w:val="28"/>
          <w:highlight w:val="white"/>
        </w:rPr>
        <w:t xml:space="preserve">JSZC-321200-JWKJ-G2026-000</w:t>
      </w:r>
      <w:r>
        <w:rPr>
          <w:rFonts w:hint="eastAsia" w:ascii="宋体" w:hAnsi="宋体" w:cs="宋体"/>
          <w:color w:val="000000" w:themeColor="text1"/>
          <w:sz w:val="28"/>
          <w:szCs w:val="28"/>
          <w:highlight w:val="white"/>
          <w:lang w:val="en-US" w:eastAsia="zh-CN"/>
        </w:rPr>
        <w:t xml:space="preserve">7</w:t>
      </w:r>
      <w:r>
        <w:rPr>
          <w:color w:val="000000" w:themeColor="text1"/>
        </w:rPr>
      </w:r>
      <w:r/>
    </w:p>
    <w:p>
      <w:pPr>
        <w:spacing w:line="360" w:lineRule="auto"/>
        <w:rPr>
          <w:rFonts w:ascii="宋体" w:hAnsi="宋体" w:cs="宋体"/>
          <w:color w:val="auto"/>
          <w:sz w:val="28"/>
          <w:szCs w:val="28"/>
          <w:highlight w:val="white"/>
        </w:rPr>
      </w:pPr>
      <w:r>
        <w:rPr>
          <w:rFonts w:ascii="宋体" w:hAnsi="宋体" w:cs="宋体"/>
          <w:color w:val="auto"/>
          <w:sz w:val="28"/>
          <w:szCs w:val="28"/>
          <w:highlight w:val="white"/>
        </w:rPr>
      </w:r>
      <w:r/>
    </w:p>
    <w:p>
      <w:pPr>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firstLine="480"/>
        <w:jc w:val="center"/>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t xml:space="preserve">采购人：泰州市中心血站</w:t>
      </w:r>
      <w:r/>
    </w:p>
    <w:p>
      <w:pPr>
        <w:ind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jc w:val="center"/>
        <w:spacing w:line="360" w:lineRule="auto"/>
        <w:rPr>
          <w:rFonts w:hint="eastAsia"/>
          <w:color w:val="auto"/>
          <w:szCs w:val="24"/>
          <w:highlight w:val="white"/>
        </w:rPr>
      </w:pPr>
      <w:r>
        <w:rPr>
          <w:rFonts w:hint="eastAsia" w:ascii="宋体" w:hAnsi="宋体" w:cs="宋体"/>
          <w:color w:val="auto"/>
          <w:sz w:val="28"/>
          <w:szCs w:val="28"/>
          <w:highlight w:val="white"/>
        </w:rPr>
        <w:t xml:space="preserve">招标代理单位：</w:t>
      </w:r>
      <w:r>
        <w:rPr>
          <w:rFonts w:hint="eastAsia" w:ascii="宋体" w:hAnsi="宋体" w:cs="宋体"/>
          <w:bCs/>
          <w:color w:val="auto"/>
          <w:sz w:val="28"/>
          <w:szCs w:val="28"/>
          <w:highlight w:val="white"/>
        </w:rPr>
        <w:t xml:space="preserve">江苏经纬会计师事务所有限公司</w:t>
      </w:r>
      <w:r/>
    </w:p>
    <w:p>
      <w:pPr>
        <w:jc w:val="center"/>
        <w:spacing w:line="360" w:lineRule="auto"/>
        <w:rPr>
          <w:rFonts w:ascii="宋体" w:hAnsi="宋体" w:cs="宋体"/>
          <w:color w:val="auto"/>
          <w:sz w:val="28"/>
          <w:szCs w:val="28"/>
          <w:highlight w:val="white"/>
        </w:rPr>
      </w:pPr>
      <w:r>
        <w:rPr>
          <w:rFonts w:ascii="宋体" w:hAnsi="宋体" w:cs="宋体"/>
          <w:color w:val="auto"/>
          <w:sz w:val="28"/>
          <w:szCs w:val="28"/>
          <w:highlight w:val="white"/>
        </w:rPr>
      </w:r>
      <w:r/>
    </w:p>
    <w:p>
      <w:pPr>
        <w:jc w:val="center"/>
        <w:spacing w:line="360" w:lineRule="auto"/>
        <w:rPr>
          <w:rFonts w:hint="eastAsia"/>
          <w:color w:val="auto"/>
          <w:szCs w:val="24"/>
          <w:highlight w:val="white"/>
        </w:rPr>
      </w:pPr>
      <w:r>
        <w:rPr>
          <w:rFonts w:hint="eastAsia" w:ascii="宋体" w:hAnsi="宋体" w:cs="宋体"/>
          <w:color w:val="auto"/>
          <w:sz w:val="28"/>
          <w:szCs w:val="28"/>
          <w:highlight w:val="white"/>
        </w:rPr>
        <w:t xml:space="preserve">2026年</w:t>
      </w:r>
      <w:r>
        <w:rPr>
          <w:rFonts w:hint="eastAsia" w:ascii="宋体" w:hAnsi="宋体" w:cs="宋体"/>
          <w:color w:val="auto"/>
          <w:sz w:val="28"/>
          <w:szCs w:val="28"/>
          <w:highlight w:val="white"/>
          <w:lang w:val="en-US" w:eastAsia="zh-CN"/>
        </w:rPr>
        <w:t xml:space="preserve">8</w:t>
      </w:r>
      <w:r>
        <w:rPr>
          <w:rFonts w:hint="eastAsia" w:ascii="宋体" w:hAnsi="宋体" w:cs="宋体"/>
          <w:color w:val="auto"/>
          <w:sz w:val="28"/>
          <w:szCs w:val="28"/>
          <w:highlight w:val="white"/>
        </w:rPr>
        <w:t xml:space="preserve">月</w:t>
      </w:r>
      <w:r/>
    </w:p>
    <w:p>
      <w:pPr>
        <w:jc w:val="center"/>
        <w:rPr>
          <w:rFonts w:ascii="宋体" w:hAnsi="宋体"/>
          <w:color w:val="auto"/>
          <w:szCs w:val="24"/>
          <w:highlight w:val="white"/>
        </w:rPr>
      </w:pPr>
      <w:r>
        <w:rPr>
          <w:rFonts w:ascii="宋体" w:hAnsi="宋体"/>
          <w:color w:val="auto"/>
          <w:szCs w:val="24"/>
          <w:highlight w:val="white"/>
        </w:rPr>
      </w:r>
      <w:r/>
    </w:p>
    <w:p>
      <w:pPr>
        <w:jc w:val="center"/>
        <w:rPr>
          <w:rFonts w:hint="eastAsia" w:ascii="宋体" w:hAnsi="宋体"/>
          <w:color w:val="auto"/>
          <w:szCs w:val="24"/>
          <w:highlight w:val="white"/>
        </w:rPr>
      </w:pPr>
      <w:r>
        <w:rPr>
          <w:rFonts w:hint="eastAsia" w:ascii="宋体" w:hAnsi="宋体"/>
          <w:color w:val="auto"/>
          <w:szCs w:val="24"/>
          <w:highlight w:val="white"/>
        </w:rPr>
      </w:r>
      <w:r/>
    </w:p>
    <w:p>
      <w:pPr>
        <w:jc w:val="center"/>
        <w:rPr>
          <w:rFonts w:hint="eastAsia" w:ascii="宋体" w:hAnsi="宋体"/>
          <w:color w:val="auto"/>
          <w:szCs w:val="24"/>
          <w:highlight w:val="white"/>
        </w:rPr>
      </w:pPr>
      <w:r>
        <w:rPr>
          <w:rFonts w:hint="eastAsia" w:ascii="宋体" w:hAnsi="宋体"/>
          <w:color w:val="auto"/>
          <w:szCs w:val="24"/>
          <w:highlight w:val="white"/>
        </w:rPr>
      </w:r>
      <w:r/>
    </w:p>
    <w:p>
      <w:pPr>
        <w:pStyle w:val="901"/>
        <w:ind w:firstLine="420"/>
        <w:rPr>
          <w:rFonts w:hint="eastAsia"/>
          <w:color w:val="auto"/>
          <w:highlight w:val="white"/>
        </w:rPr>
      </w:pPr>
      <w:r>
        <w:rPr>
          <w:rFonts w:hint="eastAsia"/>
          <w:color w:val="auto"/>
          <w:highlight w:val="white"/>
        </w:rPr>
      </w:r>
      <w:r/>
    </w:p>
    <w:p>
      <w:pPr>
        <w:pStyle w:val="901"/>
        <w:ind w:firstLine="420"/>
        <w:rPr>
          <w:rFonts w:hint="eastAsia"/>
          <w:color w:val="auto"/>
          <w:highlight w:val="white"/>
        </w:rPr>
      </w:pPr>
      <w:r>
        <w:rPr>
          <w:rFonts w:hint="eastAsia"/>
          <w:color w:val="auto"/>
          <w:highlight w:val="white"/>
        </w:rPr>
      </w:r>
      <w:r/>
    </w:p>
    <w:p>
      <w:pPr>
        <w:pStyle w:val="901"/>
        <w:ind w:firstLine="420"/>
        <w:rPr>
          <w:rFonts w:hint="eastAsia"/>
          <w:color w:val="auto"/>
          <w:highlight w:val="white"/>
        </w:rPr>
      </w:pPr>
      <w:r>
        <w:rPr>
          <w:rFonts w:hint="eastAsia"/>
          <w:color w:val="auto"/>
          <w:highlight w:val="white"/>
        </w:rPr>
      </w:r>
      <w:r/>
    </w:p>
    <w:p>
      <w:pPr>
        <w:jc w:val="center"/>
        <w:rPr>
          <w:rFonts w:hint="eastAsia" w:ascii="宋体" w:hAnsi="宋体"/>
          <w:color w:val="auto"/>
          <w:szCs w:val="24"/>
          <w:highlight w:val="white"/>
        </w:rPr>
      </w:pPr>
      <w:r>
        <w:rPr>
          <w:rFonts w:hint="eastAsia" w:ascii="宋体" w:hAnsi="宋体"/>
          <w:color w:val="auto"/>
          <w:szCs w:val="24"/>
          <w:highlight w:val="white"/>
        </w:rPr>
      </w:r>
      <w:r/>
    </w:p>
    <w:p>
      <w:pPr>
        <w:jc w:val="center"/>
        <w:rPr>
          <w:rFonts w:hint="eastAsia" w:ascii="宋体" w:hAnsi="宋体"/>
          <w:color w:val="auto"/>
          <w:szCs w:val="24"/>
          <w:highlight w:val="white"/>
        </w:rPr>
      </w:pPr>
      <w:r>
        <w:rPr>
          <w:rFonts w:hint="eastAsia" w:ascii="宋体" w:hAnsi="宋体"/>
          <w:color w:val="auto"/>
          <w:szCs w:val="24"/>
          <w:highlight w:val="white"/>
        </w:rPr>
      </w:r>
      <w:r/>
    </w:p>
    <w:p>
      <w:pPr>
        <w:jc w:val="center"/>
        <w:rPr>
          <w:rFonts w:hint="eastAsia" w:ascii="宋体" w:hAnsi="宋体"/>
          <w:color w:val="auto"/>
          <w:szCs w:val="24"/>
          <w:highlight w:val="white"/>
        </w:rPr>
      </w:pPr>
      <w:r>
        <w:rPr>
          <w:rFonts w:hint="eastAsia" w:ascii="宋体" w:hAnsi="宋体"/>
          <w:color w:val="auto"/>
          <w:szCs w:val="24"/>
          <w:highlight w:val="white"/>
        </w:rPr>
      </w:r>
      <w:r/>
    </w:p>
    <w:p>
      <w:pPr>
        <w:rPr>
          <w:rFonts w:hint="eastAsia" w:ascii="宋体" w:hAnsi="宋体"/>
          <w:color w:val="auto"/>
          <w:szCs w:val="24"/>
          <w:highlight w:val="white"/>
        </w:rPr>
      </w:pPr>
      <w:r>
        <w:rPr>
          <w:rFonts w:hint="eastAsia" w:ascii="宋体" w:hAnsi="宋体"/>
          <w:color w:val="auto"/>
          <w:szCs w:val="24"/>
          <w:highlight w:val="white"/>
        </w:rPr>
      </w:r>
      <w:r/>
    </w:p>
    <w:p>
      <w:pPr>
        <w:jc w:val="center"/>
        <w:rPr>
          <w:rFonts w:hint="eastAsia" w:ascii="宋体" w:hAnsi="宋体" w:cs="宋体"/>
          <w:color w:val="auto"/>
          <w:sz w:val="28"/>
          <w:szCs w:val="28"/>
          <w:highlight w:val="white"/>
        </w:rPr>
      </w:pPr>
      <w:r>
        <w:rPr>
          <w:rFonts w:hint="eastAsia" w:ascii="宋体" w:hAnsi="宋体" w:cs="宋体"/>
          <w:color w:val="auto"/>
          <w:sz w:val="28"/>
          <w:szCs w:val="28"/>
          <w:highlight w:val="white"/>
        </w:rPr>
        <w:t xml:space="preserve">目   录</w:t>
      </w:r>
      <w:r/>
    </w:p>
    <w:p>
      <w:pPr>
        <w:jc w:val="center"/>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pStyle w:val="893"/>
        <w:spacing w:line="480" w:lineRule="auto"/>
        <w:tabs>
          <w:tab w:val="right" w:pos="8306" w:leader="dot"/>
        </w:tabs>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TOC \o "1-1" \h \u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HYPERLINK \l _Toc22825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第一章  招标公告</w:t>
      </w:r>
      <w:r>
        <w:rPr>
          <w:rFonts w:hint="eastAsia" w:ascii="宋体" w:hAnsi="宋体" w:cs="宋体"/>
          <w:color w:val="auto"/>
          <w:sz w:val="24"/>
          <w:szCs w:val="24"/>
          <w:highlight w:val="white"/>
        </w:rPr>
        <w:tab/>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PAGEREF _Toc22825 \h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fldChar w:fldCharType="end"/>
      </w:r>
      <w:r/>
    </w:p>
    <w:p>
      <w:pPr>
        <w:pStyle w:val="893"/>
        <w:spacing w:line="480" w:lineRule="auto"/>
        <w:tabs>
          <w:tab w:val="right" w:pos="8306" w:leader="dot"/>
        </w:tabs>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HYPERLINK \l _Toc25250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第二章  投标人须知</w:t>
      </w:r>
      <w:r>
        <w:rPr>
          <w:rFonts w:hint="eastAsia" w:ascii="宋体" w:hAnsi="宋体" w:cs="宋体"/>
          <w:color w:val="auto"/>
          <w:sz w:val="24"/>
          <w:szCs w:val="24"/>
          <w:highlight w:val="white"/>
        </w:rPr>
        <w:tab/>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PAGEREF _Toc25250 \h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6</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fldChar w:fldCharType="end"/>
      </w:r>
      <w:r/>
    </w:p>
    <w:p>
      <w:pPr>
        <w:pStyle w:val="893"/>
        <w:spacing w:line="480" w:lineRule="auto"/>
        <w:tabs>
          <w:tab w:val="right" w:pos="8306" w:leader="dot"/>
        </w:tabs>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HYPERLINK \l _Toc30697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第三章  政府采购合同</w:t>
      </w:r>
      <w:r>
        <w:rPr>
          <w:rFonts w:hint="eastAsia" w:ascii="宋体" w:hAnsi="宋体" w:cs="宋体"/>
          <w:color w:val="auto"/>
          <w:sz w:val="24"/>
          <w:szCs w:val="24"/>
          <w:highlight w:val="white"/>
        </w:rPr>
        <w:tab/>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PAGEREF _Toc30697 \h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18</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fldChar w:fldCharType="end"/>
      </w:r>
      <w:r/>
    </w:p>
    <w:p>
      <w:pPr>
        <w:pStyle w:val="893"/>
        <w:spacing w:line="480" w:lineRule="auto"/>
        <w:tabs>
          <w:tab w:val="right" w:pos="8306" w:leader="dot"/>
        </w:tabs>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HYPERLINK \l _Toc24746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第四章  项目内容及基本要求</w:t>
      </w:r>
      <w:r>
        <w:rPr>
          <w:rFonts w:hint="eastAsia" w:ascii="宋体" w:hAnsi="宋体" w:cs="宋体"/>
          <w:color w:val="auto"/>
          <w:sz w:val="24"/>
          <w:szCs w:val="24"/>
          <w:highlight w:val="white"/>
        </w:rPr>
        <w:tab/>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PAGEREF _Toc24746 \h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22</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fldChar w:fldCharType="end"/>
      </w:r>
      <w:r/>
    </w:p>
    <w:p>
      <w:pPr>
        <w:pStyle w:val="893"/>
        <w:spacing w:line="480" w:lineRule="auto"/>
        <w:tabs>
          <w:tab w:val="right" w:pos="8306" w:leader="dot"/>
        </w:tabs>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HYPERLINK \l _Toc13209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第五章  评 审 办 法</w:t>
      </w:r>
      <w:r>
        <w:rPr>
          <w:rFonts w:hint="eastAsia" w:ascii="宋体" w:hAnsi="宋体" w:cs="宋体"/>
          <w:color w:val="auto"/>
          <w:sz w:val="24"/>
          <w:szCs w:val="24"/>
          <w:highlight w:val="white"/>
        </w:rPr>
        <w:tab/>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PAGEREF _Toc13209 \h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33</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fldChar w:fldCharType="end"/>
      </w:r>
      <w:r/>
    </w:p>
    <w:p>
      <w:pPr>
        <w:pStyle w:val="893"/>
        <w:spacing w:line="480" w:lineRule="auto"/>
        <w:tabs>
          <w:tab w:val="right" w:pos="8306" w:leader="dot"/>
        </w:tabs>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HYPERLINK \l _Toc15976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第六章  投标文件格式</w:t>
      </w:r>
      <w:r>
        <w:rPr>
          <w:rFonts w:hint="eastAsia" w:ascii="宋体" w:hAnsi="宋体" w:cs="宋体"/>
          <w:color w:val="auto"/>
          <w:sz w:val="24"/>
          <w:szCs w:val="24"/>
          <w:highlight w:val="white"/>
        </w:rPr>
        <w:tab/>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 PAGEREF _Toc15976 \h </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43</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fldChar w:fldCharType="end"/>
      </w:r>
      <w:r/>
    </w:p>
    <w:p>
      <w:pPr>
        <w:ind w:right="181"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fldChar w:fldCharType="end"/>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right="181" w:firstLine="480"/>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right="181"/>
        <w:spacing w:line="360" w:lineRule="auto"/>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firstLine="3132"/>
        <w:keepLines/>
        <w:keepNext/>
        <w:spacing w:before="340" w:after="330" w:line="576" w:lineRule="auto"/>
        <w:tabs>
          <w:tab w:val="left" w:pos="0" w:leader="none"/>
        </w:tabs>
        <w:rPr>
          <w:rFonts w:hint="eastAsia" w:ascii="宋体" w:hAnsi="宋体" w:cs="宋体"/>
          <w:b/>
          <w:bCs/>
          <w:color w:val="auto"/>
          <w:sz w:val="24"/>
          <w:szCs w:val="24"/>
          <w:highlight w:val="white"/>
        </w:rPr>
        <w:outlineLvl w:val="0"/>
      </w:pPr>
      <w:r/>
      <w:bookmarkStart w:id="1" w:name="_Toc22825"/>
      <w:r>
        <w:rPr>
          <w:rFonts w:hint="eastAsia"/>
          <w:b/>
          <w:color w:val="auto"/>
          <w:sz w:val="24"/>
          <w:szCs w:val="24"/>
          <w:highlight w:val="white"/>
        </w:rPr>
        <w:t xml:space="preserve">第一章  招标公告</w:t>
      </w:r>
      <w:bookmarkEnd w:id="1"/>
      <w:r/>
      <w:r/>
    </w:p>
    <w:p>
      <w:pPr>
        <w:spacing w:line="480" w:lineRule="auto"/>
        <w:rPr>
          <w:rFonts w:hint="eastAsia" w:ascii="宋体" w:hAnsi="宋体" w:cs="宋体"/>
          <w:color w:val="auto"/>
          <w:sz w:val="24"/>
          <w:szCs w:val="24"/>
          <w:highlight w:val="white"/>
        </w:rPr>
        <w:pBdr>
          <w:top w:val="single" w:color="000000" w:sz="4" w:space="1"/>
          <w:left w:val="single" w:color="000000" w:sz="4" w:space="4"/>
          <w:bottom w:val="single" w:color="000000" w:sz="4" w:space="1"/>
          <w:right w:val="single" w:color="000000" w:sz="4" w:space="4"/>
        </w:pBdr>
      </w:pPr>
      <w:r/>
      <w:bookmarkStart w:id="2" w:name="_Hlk117514583"/>
      <w:r>
        <w:rPr>
          <w:rFonts w:hint="eastAsia" w:ascii="宋体" w:hAnsi="宋体" w:cs="宋体"/>
          <w:color w:val="auto"/>
          <w:sz w:val="24"/>
          <w:szCs w:val="24"/>
          <w:highlight w:val="white"/>
        </w:rPr>
        <w:t xml:space="preserve">项目概况</w:t>
      </w:r>
      <w:r/>
    </w:p>
    <w:p>
      <w:pPr>
        <w:ind w:firstLine="480"/>
        <w:spacing w:line="480" w:lineRule="auto"/>
        <w:rPr>
          <w:rFonts w:hint="eastAsia" w:ascii="宋体" w:hAnsi="宋体" w:cs="宋体"/>
          <w:color w:val="auto"/>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white"/>
          <w:u w:val="single"/>
        </w:rPr>
        <w:t xml:space="preserve">2026年度泰州市中心血站服务能力提升项目</w:t>
      </w:r>
      <w:r>
        <w:rPr>
          <w:rFonts w:hint="eastAsia" w:ascii="宋体" w:hAnsi="宋体" w:cs="宋体"/>
          <w:color w:val="auto"/>
          <w:sz w:val="24"/>
          <w:szCs w:val="24"/>
          <w:highlight w:val="white"/>
        </w:rPr>
        <w:t xml:space="preserve">的潜在供应商应在</w:t>
      </w:r>
      <w:r>
        <w:rPr>
          <w:rFonts w:hint="eastAsia" w:ascii="宋体" w:hAnsi="宋体" w:cs="宋体"/>
          <w:color w:val="auto"/>
          <w:sz w:val="24"/>
          <w:szCs w:val="24"/>
          <w:highlight w:val="white"/>
          <w:u w:val="single"/>
        </w:rPr>
        <w:t xml:space="preserve">“苏采云”政府采购一体化平台</w:t>
      </w:r>
      <w:r>
        <w:rPr>
          <w:rFonts w:hint="eastAsia" w:ascii="宋体" w:hAnsi="宋体" w:cs="宋体"/>
          <w:color w:val="auto"/>
          <w:sz w:val="24"/>
          <w:szCs w:val="24"/>
          <w:highlight w:val="white"/>
        </w:rPr>
        <w:t xml:space="preserve">系统获取招标文件，并于</w:t>
      </w:r>
      <w:r>
        <w:rPr>
          <w:rFonts w:hint="eastAsia" w:ascii="宋体" w:hAnsi="宋体" w:cs="宋体"/>
          <w:color w:val="auto"/>
          <w:sz w:val="24"/>
          <w:szCs w:val="24"/>
          <w:highlight w:val="white"/>
          <w:u w:val="single"/>
        </w:rPr>
        <w:t xml:space="preserve">2026</w:t>
      </w:r>
      <w:r>
        <w:rPr>
          <w:rFonts w:hint="eastAsia" w:ascii="宋体" w:hAnsi="宋体" w:cs="宋体"/>
          <w:bCs/>
          <w:color w:val="auto"/>
          <w:sz w:val="24"/>
          <w:szCs w:val="24"/>
          <w:highlight w:val="white"/>
          <w:u w:val="single"/>
        </w:rPr>
        <w:t xml:space="preserve">年</w:t>
      </w:r>
      <w:r>
        <w:rPr>
          <w:rFonts w:hint="eastAsia" w:ascii="宋体" w:hAnsi="宋体" w:cs="宋体"/>
          <w:bCs/>
          <w:color w:val="auto"/>
          <w:sz w:val="24"/>
          <w:szCs w:val="24"/>
          <w:highlight w:val="white"/>
          <w:u w:val="single"/>
          <w:lang w:val="en-US" w:eastAsia="zh-CN"/>
        </w:rPr>
        <w:t xml:space="preserve">8</w:t>
      </w:r>
      <w:r>
        <w:rPr>
          <w:rFonts w:hint="eastAsia" w:ascii="宋体" w:hAnsi="宋体" w:cs="宋体"/>
          <w:bCs/>
          <w:color w:val="auto"/>
          <w:sz w:val="24"/>
          <w:szCs w:val="24"/>
          <w:highlight w:val="white"/>
          <w:u w:val="single"/>
        </w:rPr>
        <w:t xml:space="preserve">月</w:t>
      </w:r>
      <w:r>
        <w:rPr>
          <w:rFonts w:hint="eastAsia" w:ascii="宋体" w:hAnsi="宋体" w:cs="宋体"/>
          <w:bCs/>
          <w:color w:val="auto"/>
          <w:sz w:val="24"/>
          <w:szCs w:val="24"/>
          <w:highlight w:val="white"/>
          <w:u w:val="single"/>
          <w:lang w:val="en-US" w:eastAsia="zh-CN"/>
        </w:rPr>
        <w:t xml:space="preserve">26</w:t>
      </w:r>
      <w:r>
        <w:rPr>
          <w:rFonts w:hint="eastAsia" w:ascii="宋体" w:hAnsi="宋体" w:cs="宋体"/>
          <w:bCs/>
          <w:color w:val="auto"/>
          <w:sz w:val="24"/>
          <w:szCs w:val="24"/>
          <w:highlight w:val="white"/>
          <w:u w:val="single"/>
        </w:rPr>
        <w:t xml:space="preserve">日09点00分（</w:t>
      </w:r>
      <w:r>
        <w:rPr>
          <w:rFonts w:hint="eastAsia" w:ascii="宋体" w:hAnsi="宋体" w:cs="宋体"/>
          <w:bCs/>
          <w:color w:val="auto"/>
          <w:sz w:val="24"/>
          <w:szCs w:val="24"/>
          <w:highlight w:val="white"/>
        </w:rPr>
        <w:t xml:space="preserve">北京时间）前递交投标文件</w:t>
      </w:r>
      <w:r>
        <w:rPr>
          <w:rFonts w:hint="eastAsia" w:ascii="宋体" w:hAnsi="宋体" w:cs="宋体"/>
          <w:color w:val="auto"/>
          <w:sz w:val="24"/>
          <w:szCs w:val="24"/>
          <w:highlight w:val="white"/>
        </w:rPr>
        <w:t xml:space="preserve">。</w:t>
      </w:r>
      <w:r/>
    </w:p>
    <w:p>
      <w:pPr>
        <w:ind w:firstLine="482"/>
        <w:spacing w:line="480" w:lineRule="auto"/>
        <w:rPr>
          <w:rFonts w:hint="eastAsia" w:ascii="宋体" w:hAnsi="宋体" w:cs="宋体"/>
          <w:color w:val="auto"/>
          <w:sz w:val="24"/>
          <w:szCs w:val="24"/>
          <w:highlight w:val="white"/>
        </w:rPr>
      </w:pPr>
      <w:r/>
      <w:bookmarkStart w:id="3" w:name="_Hlk24379207"/>
      <w:r>
        <w:rPr>
          <w:rFonts w:hint="eastAsia" w:ascii="宋体" w:hAnsi="宋体" w:cs="宋体"/>
          <w:b/>
          <w:bCs/>
          <w:color w:val="auto"/>
          <w:sz w:val="24"/>
          <w:szCs w:val="24"/>
          <w:highlight w:val="white"/>
        </w:rPr>
        <w:t xml:space="preserve">一、项目基本情况</w:t>
      </w:r>
      <w:r/>
    </w:p>
    <w:p>
      <w:pPr>
        <w:ind w:firstLine="480"/>
        <w:spacing w:line="480" w:lineRule="auto"/>
        <w:rPr>
          <w:rFonts w:hint="eastAsia" w:ascii="宋体" w:hAnsi="宋体" w:eastAsia="宋体" w:cs="宋体"/>
          <w:b/>
          <w:bCs/>
          <w:color w:val="000000" w:themeColor="text1"/>
          <w:sz w:val="24"/>
          <w:szCs w:val="24"/>
          <w:highlight w:val="white"/>
        </w:rPr>
      </w:pPr>
      <w:r>
        <w:rPr>
          <w:rFonts w:hint="eastAsia" w:ascii="宋体" w:hAnsi="宋体" w:cs="宋体"/>
          <w:b/>
          <w:bCs/>
          <w:color w:val="auto"/>
          <w:sz w:val="24"/>
          <w:szCs w:val="24"/>
          <w:highlight w:val="white"/>
        </w:rPr>
        <w:t xml:space="preserve">项目编号：JSZC-321200-JWKJ-G202</w:t>
      </w:r>
      <w:r>
        <w:rPr>
          <w:rFonts w:hint="eastAsia" w:ascii="宋体" w:hAnsi="宋体" w:cs="宋体"/>
          <w:b/>
          <w:bCs/>
          <w:color w:val="000000" w:themeColor="text1"/>
          <w:sz w:val="24"/>
          <w:szCs w:val="24"/>
          <w:highlight w:val="white"/>
        </w:rPr>
        <w:t xml:space="preserve">6</w:t>
      </w:r>
      <w:r>
        <w:rPr>
          <w:rFonts w:hint="eastAsia" w:ascii="宋体" w:hAnsi="宋体" w:cs="宋体"/>
          <w:b/>
          <w:bCs/>
          <w:color w:val="000000" w:themeColor="text1"/>
          <w:sz w:val="24"/>
          <w:szCs w:val="24"/>
          <w:highlight w:val="white"/>
        </w:rPr>
        <w:t xml:space="preserve">-000</w:t>
      </w:r>
      <w:r>
        <w:rPr>
          <w:rFonts w:hint="eastAsia" w:ascii="宋体" w:hAnsi="宋体" w:cs="宋体"/>
          <w:b/>
          <w:bCs/>
          <w:color w:val="000000" w:themeColor="text1"/>
          <w:sz w:val="24"/>
          <w:szCs w:val="24"/>
          <w:highlight w:val="white"/>
          <w:lang w:val="en-US" w:eastAsia="zh-CN"/>
        </w:rPr>
        <w:t xml:space="preserve">7</w:t>
      </w:r>
      <w:r>
        <w:rPr>
          <w:color w:val="000000" w:themeColor="text1"/>
        </w:rPr>
      </w:r>
      <w:r/>
    </w:p>
    <w:p>
      <w:pPr>
        <w:ind w:firstLine="480"/>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项目名称：</w:t>
      </w:r>
      <w:bookmarkEnd w:id="3"/>
      <w:r>
        <w:rPr>
          <w:rFonts w:hint="eastAsia" w:ascii="宋体" w:hAnsi="宋体" w:cs="宋体"/>
          <w:color w:val="auto"/>
          <w:sz w:val="24"/>
          <w:szCs w:val="24"/>
          <w:highlight w:val="white"/>
        </w:rPr>
        <w:t xml:space="preserve">2026年度泰州市中心血站服务能力提升项目</w:t>
      </w:r>
      <w:r/>
    </w:p>
    <w:p>
      <w:pPr>
        <w:ind w:firstLine="480"/>
        <w:spacing w:line="48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项目预算：人民币</w:t>
      </w:r>
      <w:r>
        <w:rPr>
          <w:rFonts w:hint="eastAsia" w:ascii="宋体" w:hAnsi="宋体" w:cs="宋体"/>
          <w:b/>
          <w:bCs/>
          <w:color w:val="auto"/>
          <w:sz w:val="24"/>
          <w:szCs w:val="24"/>
          <w:highlight w:val="white"/>
          <w:lang w:val="en-US" w:eastAsia="zh-CN"/>
        </w:rPr>
        <w:t xml:space="preserve">45</w:t>
      </w:r>
      <w:r>
        <w:rPr>
          <w:rFonts w:hint="eastAsia" w:ascii="宋体" w:hAnsi="宋体" w:cs="宋体"/>
          <w:b/>
          <w:bCs/>
          <w:color w:val="auto"/>
          <w:sz w:val="24"/>
          <w:szCs w:val="24"/>
          <w:highlight w:val="white"/>
        </w:rPr>
        <w:t xml:space="preserve">万元</w:t>
      </w:r>
      <w:r/>
    </w:p>
    <w:p>
      <w:pPr>
        <w:ind w:firstLine="480"/>
        <w:spacing w:line="48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最高限价：</w:t>
      </w:r>
      <w:r>
        <w:rPr>
          <w:rFonts w:hint="eastAsia" w:ascii="宋体" w:hAnsi="宋体" w:cs="宋体"/>
          <w:color w:val="auto"/>
          <w:sz w:val="24"/>
          <w:szCs w:val="24"/>
          <w:highlight w:val="none"/>
        </w:rPr>
      </w:r>
      <w:r>
        <w:rPr>
          <w:rFonts w:hint="eastAsia" w:ascii="宋体" w:hAnsi="宋体" w:cs="宋体"/>
          <w:color w:val="auto"/>
          <w:sz w:val="24"/>
          <w:szCs w:val="24"/>
          <w:highlight w:val="white"/>
        </w:rPr>
        <w:t xml:space="preserve">人民币</w:t>
      </w:r>
      <w:r>
        <w:rPr>
          <w:rFonts w:hint="eastAsia" w:ascii="宋体" w:hAnsi="宋体" w:cs="宋体"/>
          <w:color w:val="auto"/>
          <w:sz w:val="24"/>
          <w:szCs w:val="24"/>
          <w:highlight w:val="white"/>
        </w:rPr>
        <w:t xml:space="preserve">45万元</w:t>
      </w:r>
      <w:r/>
    </w:p>
    <w:p>
      <w:pPr>
        <w:ind w:firstLine="480"/>
        <w:spacing w:line="480" w:lineRule="auto"/>
        <w:rPr>
          <w:rFonts w:ascii="宋体" w:hAnsi="宋体" w:cs="宋体"/>
          <w:b/>
          <w:bCs/>
          <w:color w:val="auto"/>
          <w:sz w:val="24"/>
          <w:szCs w:val="24"/>
          <w:highlight w:val="white"/>
          <w:shd w:val="clear" w:color="auto" w:fill="ffffff"/>
        </w:rPr>
      </w:pPr>
      <w:r>
        <w:rPr>
          <w:rFonts w:hint="eastAsia" w:ascii="宋体" w:hAnsi="宋体" w:cs="宋体"/>
          <w:b/>
          <w:bCs/>
          <w:color w:val="auto"/>
          <w:sz w:val="24"/>
          <w:szCs w:val="24"/>
          <w:highlight w:val="white"/>
          <w:shd w:val="clear" w:color="auto" w:fill="ffffff"/>
        </w:rPr>
        <w:t xml:space="preserve">采购需求：</w:t>
      </w:r>
      <w:r/>
    </w:p>
    <w:tbl>
      <w:tblPr>
        <w:tblStyle w:val="705"/>
        <w:tblW w:w="92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42"/>
        <w:gridCol w:w="930"/>
        <w:gridCol w:w="1935"/>
        <w:gridCol w:w="2049"/>
        <w:gridCol w:w="1646"/>
      </w:tblGrid>
      <w:tr>
        <w:trPr>
          <w:jc w:val="center"/>
          <w:trHeight w:val="872" w:hRule="exact"/>
        </w:trPr>
        <w:tc>
          <w:tcPr>
            <w:tcW w:w="2642" w:type="dxa"/>
            <w:vAlign w:val="center"/>
            <w:textDirection w:val="lrTb"/>
            <w:noWrap w:val="false"/>
          </w:tcPr>
          <w:p>
            <w:pPr>
              <w:jc w:val="center"/>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仪器设备名称</w:t>
            </w:r>
            <w:r/>
          </w:p>
        </w:tc>
        <w:tc>
          <w:tcPr>
            <w:tcW w:w="930" w:type="dxa"/>
            <w:vAlign w:val="center"/>
            <w:textDirection w:val="lrTb"/>
            <w:noWrap w:val="false"/>
          </w:tcPr>
          <w:p>
            <w:pPr>
              <w:jc w:val="center"/>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台套数</w:t>
            </w:r>
            <w:r/>
          </w:p>
        </w:tc>
        <w:tc>
          <w:tcPr>
            <w:tcW w:w="1935" w:type="dxa"/>
            <w:vAlign w:val="center"/>
            <w:textDirection w:val="lrTb"/>
            <w:noWrap w:val="false"/>
          </w:tcPr>
          <w:p>
            <w:pPr>
              <w:jc w:val="center"/>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预算</w:t>
            </w:r>
            <w:r/>
          </w:p>
          <w:p>
            <w:pPr>
              <w:jc w:val="center"/>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（人民币，万元）</w:t>
            </w:r>
            <w:r/>
          </w:p>
        </w:tc>
        <w:tc>
          <w:tcPr>
            <w:tcW w:w="2049" w:type="dxa"/>
            <w:vAlign w:val="center"/>
            <w:textDirection w:val="lrTb"/>
            <w:noWrap w:val="false"/>
          </w:tcPr>
          <w:p>
            <w:pPr>
              <w:jc w:val="center"/>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最高限价</w:t>
            </w:r>
            <w:r/>
          </w:p>
          <w:p>
            <w:pPr>
              <w:jc w:val="center"/>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（人民币，万元）</w:t>
            </w:r>
            <w:r/>
          </w:p>
        </w:tc>
        <w:tc>
          <w:tcPr>
            <w:tcW w:w="1646" w:type="dxa"/>
            <w:vAlign w:val="center"/>
            <w:textDirection w:val="lrTb"/>
            <w:noWrap w:val="false"/>
          </w:tcPr>
          <w:p>
            <w:pPr>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备注</w:t>
            </w:r>
            <w:r/>
          </w:p>
        </w:tc>
      </w:tr>
      <w:tr>
        <w:trPr>
          <w:jc w:val="center"/>
          <w:trHeight w:val="907" w:hRule="exact"/>
        </w:trPr>
        <w:tc>
          <w:tcPr>
            <w:tcW w:w="2642" w:type="dxa"/>
            <w:vAlign w:val="center"/>
            <w:textDirection w:val="lrTb"/>
            <w:noWrap w:val="false"/>
          </w:tcPr>
          <w:p>
            <w:pPr>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无菌接管机</w:t>
            </w:r>
            <w:r/>
          </w:p>
        </w:tc>
        <w:tc>
          <w:tcPr>
            <w:tcW w:w="930" w:type="dxa"/>
            <w:vAlign w:val="center"/>
            <w:textDirection w:val="lrTb"/>
            <w:noWrap w:val="false"/>
          </w:tcPr>
          <w:p>
            <w:pPr>
              <w:jc w:val="center"/>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2台</w:t>
            </w:r>
            <w:r/>
          </w:p>
        </w:tc>
        <w:tc>
          <w:tcPr>
            <w:tcW w:w="1935" w:type="dxa"/>
            <w:vAlign w:val="center"/>
            <w:textDirection w:val="lrTb"/>
            <w:noWrap w:val="false"/>
          </w:tcPr>
          <w:p>
            <w:pPr>
              <w:ind w:firstLine="8"/>
              <w:jc w:val="center"/>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45</w:t>
            </w:r>
            <w:r/>
          </w:p>
        </w:tc>
        <w:tc>
          <w:tcPr>
            <w:tcW w:w="2049" w:type="dxa"/>
            <w:vAlign w:val="center"/>
            <w:textDirection w:val="lrTb"/>
            <w:noWrap w:val="false"/>
          </w:tcPr>
          <w:p>
            <w:pPr>
              <w:ind w:firstLine="8"/>
              <w:jc w:val="center"/>
              <w:spacing w:line="360" w:lineRule="auto"/>
              <w:rPr>
                <w:rFonts w:hint="eastAsia" w:ascii="宋体" w:hAnsi="宋体" w:cs="宋体"/>
                <w:color w:val="auto"/>
                <w:szCs w:val="21"/>
                <w:highlight w:val="white"/>
              </w:rPr>
            </w:pPr>
            <w:r>
              <w:rPr>
                <w:rFonts w:hint="eastAsia" w:ascii="宋体" w:hAnsi="宋体" w:cs="宋体"/>
                <w:color w:val="auto"/>
                <w:szCs w:val="21"/>
                <w:highlight w:val="white"/>
              </w:rPr>
              <w:t xml:space="preserve">45</w:t>
            </w:r>
            <w:r/>
          </w:p>
        </w:tc>
        <w:tc>
          <w:tcPr>
            <w:tcW w:w="1646" w:type="dxa"/>
            <w:vAlign w:val="center"/>
            <w:textDirection w:val="lrTb"/>
            <w:noWrap w:val="false"/>
          </w:tcPr>
          <w:p>
            <w:pPr>
              <w:ind w:firstLine="8"/>
              <w:jc w:val="center"/>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不接受进口产品参与投标</w:t>
            </w:r>
            <w:r/>
          </w:p>
        </w:tc>
      </w:tr>
    </w:tbl>
    <w:p>
      <w:pPr>
        <w:ind w:firstLine="480"/>
        <w:spacing w:line="480" w:lineRule="auto"/>
        <w:rPr>
          <w:rFonts w:ascii="宋体" w:hAnsi="宋体" w:cs="宋体"/>
          <w:color w:val="auto"/>
          <w:sz w:val="24"/>
          <w:szCs w:val="24"/>
          <w:highlight w:val="white"/>
          <w:shd w:val="clear" w:color="auto" w:fill="ffffff"/>
        </w:rPr>
      </w:pPr>
      <w:r>
        <w:rPr>
          <w:rFonts w:hint="eastAsia" w:ascii="宋体" w:hAnsi="宋体" w:cs="宋体"/>
          <w:color w:val="auto"/>
          <w:sz w:val="24"/>
          <w:szCs w:val="24"/>
          <w:highlight w:val="white"/>
          <w:shd w:val="clear" w:color="auto" w:fill="ffffff"/>
        </w:rPr>
        <w:t xml:space="preserve">具体详见招标文件技术要求。</w:t>
      </w:r>
      <w:r/>
    </w:p>
    <w:p>
      <w:pPr>
        <w:ind w:firstLine="480"/>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合同履行期限：</w:t>
      </w:r>
      <w:r>
        <w:rPr>
          <w:rFonts w:hint="eastAsia" w:ascii="宋体" w:hAnsi="宋体" w:cs="宋体"/>
          <w:color w:val="auto"/>
          <w:sz w:val="24"/>
          <w:szCs w:val="24"/>
          <w:highlight w:val="white"/>
        </w:rPr>
        <w:t xml:space="preserve">合同签订后60天内交货</w:t>
      </w:r>
      <w:r/>
    </w:p>
    <w:p>
      <w:pPr>
        <w:ind w:firstLine="482"/>
        <w:spacing w:line="48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本项目（是/否）接受联合体投标：</w:t>
      </w:r>
      <w:r>
        <w:rPr>
          <w:rFonts w:hint="eastAsia" w:ascii="宋体" w:hAnsi="宋体" w:cs="宋体"/>
          <w:color w:val="auto"/>
          <w:sz w:val="24"/>
          <w:szCs w:val="24"/>
          <w:highlight w:val="white"/>
        </w:rPr>
        <w:t xml:space="preserve">否</w:t>
      </w:r>
      <w:r/>
    </w:p>
    <w:p>
      <w:pPr>
        <w:ind w:firstLine="482"/>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二、申请人的资格要求</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（一）满足《中华人民共和国政府采购法》第二十二条规定：</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1.具有独立承担民事责任的能力；</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lang w:val="zh-CN"/>
        </w:rPr>
        <w:t xml:space="preserve">.具有良好的商业信誉和健全的财务会计制度；</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lang w:val="zh-CN"/>
        </w:rPr>
        <w:t xml:space="preserve">.具</w:t>
      </w:r>
      <w:r>
        <w:rPr>
          <w:rFonts w:hint="eastAsia" w:ascii="宋体" w:hAnsi="宋体" w:cs="宋体"/>
          <w:color w:val="auto"/>
          <w:sz w:val="24"/>
          <w:szCs w:val="24"/>
          <w:highlight w:val="white"/>
        </w:rPr>
        <w:t xml:space="preserve">有</w:t>
      </w:r>
      <w:r>
        <w:rPr>
          <w:rFonts w:hint="eastAsia" w:ascii="宋体" w:hAnsi="宋体" w:cs="宋体"/>
          <w:color w:val="auto"/>
          <w:sz w:val="24"/>
          <w:szCs w:val="24"/>
          <w:highlight w:val="white"/>
          <w:lang w:val="zh-CN"/>
        </w:rPr>
        <w:t xml:space="preserve">履行合同所必需的设备和专业技术能力；</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w:t>
      </w:r>
      <w:r>
        <w:rPr>
          <w:rFonts w:hint="eastAsia" w:ascii="宋体" w:hAnsi="宋体" w:cs="宋体"/>
          <w:color w:val="auto"/>
          <w:sz w:val="24"/>
          <w:szCs w:val="24"/>
          <w:highlight w:val="white"/>
          <w:lang w:val="zh-CN"/>
        </w:rPr>
        <w:t xml:space="preserve">.有依法缴纳税收和社会保障资金的良好记录；</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w:t>
      </w:r>
      <w:r>
        <w:rPr>
          <w:rFonts w:hint="eastAsia" w:ascii="宋体" w:hAnsi="宋体" w:cs="宋体"/>
          <w:color w:val="auto"/>
          <w:sz w:val="24"/>
          <w:szCs w:val="24"/>
          <w:highlight w:val="white"/>
          <w:lang w:val="zh-CN"/>
        </w:rPr>
        <w:t xml:space="preserve">.参加政府采购活动前三年内，在经营活动中没有重大违法记录；</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w:t>
      </w:r>
      <w:r>
        <w:rPr>
          <w:rFonts w:hint="eastAsia" w:ascii="宋体" w:hAnsi="宋体" w:cs="宋体"/>
          <w:color w:val="auto"/>
          <w:sz w:val="24"/>
          <w:szCs w:val="24"/>
          <w:highlight w:val="white"/>
          <w:lang w:val="zh-CN"/>
        </w:rPr>
        <w:t xml:space="preserve">.法律、行政法规规定的其他条件。</w:t>
      </w:r>
      <w:r/>
    </w:p>
    <w:p>
      <w:pPr>
        <w:numPr>
          <w:ilvl w:val="0"/>
          <w:numId w:val="2"/>
        </w:numPr>
        <w:ind w:firstLine="480"/>
        <w:spacing w:line="480" w:lineRule="auto"/>
        <w:rPr>
          <w:rFonts w:hint="eastAsia" w:ascii="宋体" w:hAnsi="宋体" w:cs="宋体"/>
          <w:color w:val="auto"/>
          <w:sz w:val="24"/>
          <w:szCs w:val="24"/>
          <w:highlight w:val="white"/>
          <w:u w:val="single"/>
        </w:rPr>
      </w:pPr>
      <w:r>
        <w:rPr>
          <w:rFonts w:hint="eastAsia" w:ascii="宋体" w:hAnsi="宋体" w:cs="宋体"/>
          <w:color w:val="auto"/>
          <w:sz w:val="24"/>
          <w:szCs w:val="24"/>
          <w:highlight w:val="white"/>
        </w:rPr>
        <w:t xml:space="preserve">落实政府采购政策需满足的资格要求：本项目属于工业行业，不专门面向中小微企业、监狱企业、残疾人福利性单位，对符合条件的小型和微型企业、残疾人福利性单位、监狱企业给予10%的扣除价格，用扣除后的价格参与评审。</w:t>
      </w:r>
      <w:r/>
    </w:p>
    <w:p>
      <w:pPr>
        <w:numPr>
          <w:ilvl w:val="0"/>
          <w:numId w:val="2"/>
        </w:num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本项目的特定资格要求：</w:t>
      </w:r>
      <w:r/>
    </w:p>
    <w:p>
      <w:pPr>
        <w:ind w:firstLine="480"/>
        <w:spacing w:line="480" w:lineRule="auto"/>
        <w:rPr>
          <w:rFonts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1.投标人为经销商的，提供有效的第二类医疗器械经营备案凭证；投标人为所投产品制造商的，提供有效的医疗器械生产许可证。</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.未被“信用中国”网站（www.creditchina.gov.cn）列入失信被执行人、重大税收违法案件当事人名单、政府采购严重失信行为记录名单。</w:t>
      </w:r>
      <w:r/>
    </w:p>
    <w:p>
      <w:pPr>
        <w:ind w:firstLine="480"/>
        <w:spacing w:line="480" w:lineRule="auto"/>
        <w:rPr>
          <w:rFonts w:hint="eastAsia" w:ascii="宋体" w:hAnsi="宋体" w:cs="宋体"/>
          <w:bCs/>
          <w:color w:val="auto"/>
          <w:sz w:val="24"/>
          <w:szCs w:val="24"/>
          <w:highlight w:val="white"/>
        </w:rPr>
        <w:outlineLvl w:val="1"/>
      </w:pPr>
      <w:r>
        <w:rPr>
          <w:rFonts w:hint="eastAsia" w:ascii="宋体" w:hAnsi="宋体" w:cs="宋体"/>
          <w:bCs/>
          <w:color w:val="auto"/>
          <w:sz w:val="24"/>
          <w:szCs w:val="24"/>
          <w:highlight w:val="white"/>
          <w:lang w:val="en-US" w:eastAsia="zh-CN"/>
        </w:rPr>
        <w:t xml:space="preserve">3</w:t>
      </w:r>
      <w:r>
        <w:rPr>
          <w:rFonts w:hint="eastAsia" w:ascii="宋体" w:hAnsi="宋体" w:cs="宋体"/>
          <w:bCs/>
          <w:color w:val="auto"/>
          <w:sz w:val="24"/>
          <w:szCs w:val="24"/>
          <w:highlight w:val="white"/>
        </w:rPr>
        <w:t xml:space="preserve">.拒绝下述供应商参加本次采购活动：</w:t>
      </w:r>
      <w:r/>
    </w:p>
    <w:p>
      <w:pPr>
        <w:ind w:firstLine="480"/>
        <w:spacing w:line="480" w:lineRule="auto"/>
        <w:rPr>
          <w:rFonts w:hint="eastAsia" w:ascii="宋体" w:hAnsi="宋体" w:cs="宋体"/>
          <w:bCs/>
          <w:color w:val="auto"/>
          <w:sz w:val="24"/>
          <w:szCs w:val="24"/>
          <w:highlight w:val="white"/>
        </w:rPr>
        <w:outlineLvl w:val="1"/>
      </w:pPr>
      <w:r>
        <w:rPr>
          <w:rFonts w:hint="eastAsia" w:ascii="宋体" w:hAnsi="宋体" w:cs="宋体"/>
          <w:bCs/>
          <w:color w:val="auto"/>
          <w:sz w:val="24"/>
          <w:szCs w:val="24"/>
          <w:highlight w:val="white"/>
          <w:lang w:val="en-US" w:eastAsia="zh-CN"/>
        </w:rPr>
        <w:t xml:space="preserve">3</w:t>
      </w:r>
      <w:r>
        <w:rPr>
          <w:rFonts w:hint="eastAsia" w:ascii="宋体" w:hAnsi="宋体" w:cs="宋体"/>
          <w:bCs/>
          <w:color w:val="auto"/>
          <w:sz w:val="24"/>
          <w:szCs w:val="24"/>
          <w:highlight w:val="white"/>
        </w:rPr>
        <w:t xml:space="preserve">.1供应商单位负责人为同一人或者存在直接控股、管理关系的不同供应商，不得参加同一合同项下的政府采购活动；</w:t>
      </w:r>
      <w:r/>
    </w:p>
    <w:p>
      <w:pPr>
        <w:ind w:firstLine="480"/>
        <w:spacing w:line="480" w:lineRule="auto"/>
        <w:rPr>
          <w:rFonts w:hint="eastAsia" w:ascii="宋体" w:hAnsi="宋体" w:cs="宋体"/>
          <w:b/>
          <w:bCs/>
          <w:color w:val="auto"/>
          <w:sz w:val="24"/>
          <w:szCs w:val="24"/>
          <w:highlight w:val="white"/>
        </w:rPr>
        <w:outlineLvl w:val="1"/>
      </w:pPr>
      <w:r>
        <w:rPr>
          <w:rFonts w:hint="eastAsia" w:ascii="宋体" w:hAnsi="宋体" w:cs="宋体"/>
          <w:bCs/>
          <w:color w:val="auto"/>
          <w:sz w:val="24"/>
          <w:szCs w:val="24"/>
          <w:highlight w:val="white"/>
          <w:lang w:val="en-US" w:eastAsia="zh-CN"/>
        </w:rPr>
        <w:t xml:space="preserve">3</w:t>
      </w:r>
      <w:r>
        <w:rPr>
          <w:rFonts w:hint="eastAsia" w:ascii="宋体" w:hAnsi="宋体" w:cs="宋体"/>
          <w:bCs/>
          <w:color w:val="auto"/>
          <w:sz w:val="24"/>
          <w:szCs w:val="24"/>
          <w:highlight w:val="white"/>
        </w:rPr>
        <w:t xml:space="preserve">.2凡为本采购项目提供整体设计、规范编制或者项目管理、监理、检测等服务的供应商，不得再参加本采购项目的其他采购活动。</w:t>
      </w:r>
      <w:r/>
    </w:p>
    <w:p>
      <w:pPr>
        <w:ind w:firstLine="482"/>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三、获取招标文件</w:t>
      </w:r>
      <w:r/>
    </w:p>
    <w:p>
      <w:pPr>
        <w:ind w:firstLine="482"/>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时间：自招标文件公告发布之日起5个工作日</w:t>
      </w:r>
      <w:r/>
    </w:p>
    <w:p>
      <w:pPr>
        <w:ind w:firstLine="482"/>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地点：“苏采云”政府采购一体化平台 </w:t>
      </w:r>
      <w:r/>
    </w:p>
    <w:p>
      <w:pPr>
        <w:ind w:firstLine="482"/>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方式：完成注册并办理CA证书后登录“苏采云”政府采购一体化平台 ，选择本项目点击“我要参与”并下载本项目招标文件</w:t>
      </w:r>
      <w:r/>
    </w:p>
    <w:p>
      <w:pPr>
        <w:ind w:firstLine="482"/>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售价：免费</w:t>
      </w:r>
      <w:r/>
    </w:p>
    <w:p>
      <w:pPr>
        <w:ind w:firstLine="482"/>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四、提交投标文件截止时间、开标时间和地点</w:t>
      </w:r>
      <w:r/>
    </w:p>
    <w:p>
      <w:pPr>
        <w:ind w:firstLine="482"/>
        <w:spacing w:line="48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截止时间：2026年</w:t>
      </w:r>
      <w:r>
        <w:rPr>
          <w:rFonts w:hint="eastAsia" w:ascii="宋体" w:hAnsi="宋体" w:cs="宋体"/>
          <w:bCs/>
          <w:color w:val="auto"/>
          <w:sz w:val="24"/>
          <w:szCs w:val="24"/>
          <w:highlight w:val="white"/>
          <w:lang w:val="en-US" w:eastAsia="zh-CN"/>
        </w:rPr>
        <w:t xml:space="preserve">8</w:t>
      </w:r>
      <w:r>
        <w:rPr>
          <w:rFonts w:hint="eastAsia" w:ascii="宋体" w:hAnsi="宋体" w:cs="宋体"/>
          <w:bCs/>
          <w:color w:val="auto"/>
          <w:sz w:val="24"/>
          <w:szCs w:val="24"/>
          <w:highlight w:val="white"/>
        </w:rPr>
        <w:t xml:space="preserve">月</w:t>
      </w:r>
      <w:r>
        <w:rPr>
          <w:rFonts w:hint="eastAsia" w:ascii="宋体" w:hAnsi="宋体" w:cs="宋体"/>
          <w:bCs/>
          <w:color w:val="auto"/>
          <w:sz w:val="24"/>
          <w:szCs w:val="24"/>
          <w:highlight w:val="white"/>
          <w:lang w:val="en-US" w:eastAsia="zh-CN"/>
        </w:rPr>
        <w:t xml:space="preserve">26</w:t>
      </w:r>
      <w:r>
        <w:rPr>
          <w:rFonts w:hint="eastAsia" w:ascii="宋体" w:hAnsi="宋体" w:cs="宋体"/>
          <w:bCs/>
          <w:color w:val="auto"/>
          <w:sz w:val="24"/>
          <w:szCs w:val="24"/>
          <w:highlight w:val="white"/>
        </w:rPr>
        <w:t xml:space="preserve">日09:00（北京时间），投标截止时间后的投标文件恕不接受</w:t>
      </w:r>
      <w:r/>
    </w:p>
    <w:p>
      <w:pPr>
        <w:ind w:firstLine="482"/>
        <w:spacing w:line="480" w:lineRule="auto"/>
        <w:rPr>
          <w:rFonts w:hint="eastAsia" w:ascii="宋体" w:hAnsi="宋体" w:cs="宋体"/>
          <w:b/>
          <w:bCs/>
          <w:color w:val="auto"/>
          <w:sz w:val="24"/>
          <w:szCs w:val="24"/>
          <w:highlight w:val="white"/>
        </w:rPr>
      </w:pPr>
      <w:r>
        <w:rPr>
          <w:rFonts w:hint="eastAsia" w:ascii="宋体" w:hAnsi="宋体" w:cs="宋体"/>
          <w:bCs/>
          <w:color w:val="auto"/>
          <w:sz w:val="24"/>
          <w:szCs w:val="24"/>
          <w:highlight w:val="white"/>
        </w:rPr>
        <w:t xml:space="preserve">开标地点：“苏采云”政府采购一体化平台不见面开标大厅</w:t>
      </w:r>
      <w:r/>
    </w:p>
    <w:p>
      <w:pPr>
        <w:ind w:firstLine="482"/>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五、公告期限</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自本公告发布之日起5个工作日。</w:t>
      </w:r>
      <w:r/>
    </w:p>
    <w:p>
      <w:pPr>
        <w:ind w:firstLine="482"/>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六、其他补充事宜</w:t>
      </w:r>
      <w:r/>
    </w:p>
    <w:p>
      <w:pPr>
        <w:ind w:firstLine="480"/>
        <w:jc w:val="left"/>
        <w:spacing w:line="480" w:lineRule="auto"/>
        <w:tabs>
          <w:tab w:val="left" w:pos="0" w:leader="none"/>
        </w:tabs>
        <w:rPr>
          <w:rFonts w:hint="eastAsia" w:ascii="宋体" w:hAnsi="宋体" w:cs="宋体"/>
          <w:color w:val="auto"/>
          <w:sz w:val="24"/>
          <w:szCs w:val="24"/>
          <w:highlight w:val="white"/>
        </w:rPr>
        <w:outlineLvl w:val="1"/>
      </w:pPr>
      <w:r>
        <w:rPr>
          <w:rFonts w:hint="eastAsia" w:ascii="宋体" w:hAnsi="宋体" w:cs="宋体"/>
          <w:color w:val="auto"/>
          <w:sz w:val="24"/>
          <w:szCs w:val="24"/>
          <w:highlight w:val="white"/>
        </w:rPr>
        <w:t xml:space="preserve">采购项目需要落实的政府采购政策情况：本项目执行《政府采购促进中小企业发展管理办法》《关于政府采购支持监狱企业发展有关问题的通知》《关于促进残疾人就业政府采购政策的通知》《关于调整优化节能产品、环境标志产品政府采购执行机制的通知》《关于在政府采购中实施本国产品标准及相关政策的通知》《江苏省财政厅关于加强政府绿色采购有关事项的通知》等政府采购政策文件。</w:t>
      </w:r>
      <w:r/>
    </w:p>
    <w:p>
      <w:pPr>
        <w:ind w:firstLine="482"/>
        <w:jc w:val="left"/>
        <w:spacing w:line="480" w:lineRule="auto"/>
        <w:tabs>
          <w:tab w:val="left" w:pos="0" w:leader="none"/>
        </w:tabs>
        <w:rPr>
          <w:rFonts w:hint="eastAsia" w:ascii="宋体" w:hAnsi="宋体" w:cs="宋体"/>
          <w:color w:val="auto"/>
          <w:sz w:val="24"/>
          <w:szCs w:val="24"/>
          <w:highlight w:val="white"/>
        </w:rPr>
        <w:outlineLvl w:val="1"/>
      </w:pPr>
      <w:r>
        <w:rPr>
          <w:rFonts w:hint="eastAsia" w:ascii="宋体" w:hAnsi="宋体" w:cs="宋体"/>
          <w:b/>
          <w:bCs/>
          <w:color w:val="auto"/>
          <w:sz w:val="24"/>
          <w:szCs w:val="24"/>
          <w:highlight w:val="white"/>
        </w:rPr>
        <w:t xml:space="preserve">七、对本次招标提出询问，请按以下方式联系。</w:t>
      </w:r>
      <w:r/>
    </w:p>
    <w:p>
      <w:pPr>
        <w:ind w:firstLine="480"/>
        <w:jc w:val="left"/>
        <w:spacing w:line="48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1.招标人信息</w:t>
      </w:r>
      <w:r/>
    </w:p>
    <w:p>
      <w:pPr>
        <w:ind w:firstLine="480"/>
        <w:jc w:val="left"/>
        <w:spacing w:line="48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名 称：泰州市中心血站</w:t>
      </w:r>
      <w:r/>
    </w:p>
    <w:p>
      <w:pPr>
        <w:ind w:firstLine="480"/>
        <w:jc w:val="left"/>
        <w:spacing w:line="48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地址：泰州市海陵区永定路99号    </w:t>
      </w:r>
      <w:r/>
    </w:p>
    <w:p>
      <w:pPr>
        <w:ind w:firstLine="480"/>
        <w:jc w:val="left"/>
        <w:spacing w:line="480" w:lineRule="auto"/>
        <w:shd w:val="clear" w:color="auto" w:fill="ffffff"/>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联系方式：陈先生，0523-86850596</w:t>
      </w:r>
      <w:r/>
    </w:p>
    <w:p>
      <w:pPr>
        <w:ind w:firstLine="480"/>
        <w:jc w:val="left"/>
        <w:spacing w:line="480" w:lineRule="auto"/>
        <w:shd w:val="clear" w:color="auto" w:fill="ffffff"/>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2.采购代理机构信息</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名 称：江苏经纬会计师事务所有限公司　　　　　　　　　　</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　址：泰州市人民东路37号　　　　　　　　　　</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联系方式：电话，</w:t>
      </w:r>
      <w:r>
        <w:rPr>
          <w:rFonts w:hint="eastAsia" w:ascii="宋体" w:hAnsi="宋体" w:cs="宋体"/>
          <w:color w:val="auto"/>
          <w:spacing w:val="15"/>
          <w:sz w:val="24"/>
          <w:szCs w:val="24"/>
          <w:highlight w:val="white"/>
        </w:rPr>
        <w:t xml:space="preserve">0523-86213810，邮箱，jsjwzbdl@163.com</w:t>
      </w:r>
      <w:r>
        <w:rPr>
          <w:rFonts w:hint="eastAsia" w:ascii="宋体" w:hAnsi="宋体" w:cs="宋体"/>
          <w:color w:val="auto"/>
          <w:sz w:val="24"/>
          <w:szCs w:val="24"/>
          <w:highlight w:val="white"/>
        </w:rPr>
        <w:t xml:space="preserve">　　　　　　　　　</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3.项目联系方式</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项目联系人：刘先生，0523-86213810</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bookmarkEnd w:id="2"/>
      <w:r/>
      <w:r/>
    </w:p>
    <w:p>
      <w:pPr>
        <w:ind w:firstLine="3132"/>
        <w:keepLines/>
        <w:keepNext/>
        <w:spacing w:line="576" w:lineRule="auto"/>
        <w:rPr>
          <w:rFonts w:hint="eastAsia"/>
          <w:b/>
          <w:color w:val="auto"/>
          <w:sz w:val="24"/>
          <w:szCs w:val="24"/>
          <w:highlight w:val="white"/>
        </w:rPr>
        <w:outlineLvl w:val="0"/>
      </w:pPr>
      <w:r/>
      <w:bookmarkStart w:id="4" w:name="_Toc25250"/>
      <w:r>
        <w:rPr>
          <w:rFonts w:hint="eastAsia"/>
          <w:b/>
          <w:color w:val="auto"/>
          <w:sz w:val="24"/>
          <w:szCs w:val="24"/>
          <w:highlight w:val="white"/>
        </w:rPr>
        <w:t xml:space="preserve">第二章</w:t>
      </w:r>
      <w:r>
        <w:rPr>
          <w:b/>
          <w:color w:val="auto"/>
          <w:sz w:val="24"/>
          <w:szCs w:val="24"/>
          <w:highlight w:val="white"/>
        </w:rPr>
        <w:t xml:space="preserve"> </w:t>
      </w:r>
      <w:r>
        <w:rPr>
          <w:rFonts w:hint="eastAsia"/>
          <w:b/>
          <w:color w:val="auto"/>
          <w:sz w:val="24"/>
          <w:szCs w:val="24"/>
          <w:highlight w:val="white"/>
        </w:rPr>
        <w:t xml:space="preserve">投标人须知</w:t>
      </w:r>
      <w:bookmarkEnd w:id="4"/>
      <w:r/>
      <w:r/>
    </w:p>
    <w:p>
      <w:pPr>
        <w:jc w:val="center"/>
        <w:spacing w:line="480" w:lineRule="auto"/>
        <w:widowControl/>
        <w:rPr>
          <w:rFonts w:ascii="宋体" w:hAnsi="宋体" w:cs="宋体"/>
          <w:color w:val="auto"/>
          <w:sz w:val="24"/>
          <w:szCs w:val="24"/>
          <w:highlight w:val="white"/>
        </w:rPr>
      </w:pPr>
      <w:r>
        <w:rPr>
          <w:rFonts w:hint="eastAsia" w:ascii="宋体" w:hAnsi="宋体" w:cs="宋体"/>
          <w:color w:val="auto"/>
          <w:sz w:val="24"/>
          <w:highlight w:val="white"/>
        </w:rPr>
        <w:t xml:space="preserve">投标须知前附表</w:t>
      </w:r>
      <w:r/>
    </w:p>
    <w:tbl>
      <w:tblPr>
        <w:tblStyle w:val="705"/>
        <w:tblW w:w="9144" w:type="dxa"/>
        <w:jc w:val="center"/>
        <w:tblLayout w:type="fixed"/>
        <w:tblCellMar>
          <w:left w:w="108" w:type="dxa"/>
          <w:top w:w="0" w:type="dxa"/>
          <w:right w:w="108" w:type="dxa"/>
          <w:bottom w:w="0" w:type="dxa"/>
        </w:tblCellMar>
        <w:tblLook w:val="04A0" w:firstRow="1" w:lastRow="0" w:firstColumn="1" w:lastColumn="0" w:noHBand="0" w:noVBand="1"/>
      </w:tblPr>
      <w:tblGrid>
        <w:gridCol w:w="749"/>
        <w:gridCol w:w="8395"/>
      </w:tblGrid>
      <w:tr>
        <w:trPr>
          <w:jc w:val="center"/>
        </w:trPr>
        <w:tc>
          <w:tcPr>
            <w:tcBorders>
              <w:top w:val="single" w:color="000000" w:sz="6" w:space="0"/>
              <w:left w:val="single" w:color="000000" w:sz="6" w:space="0"/>
              <w:bottom w:val="single" w:color="000000" w:sz="6" w:space="0"/>
              <w:right w:val="single" w:color="000000" w:sz="6" w:space="0"/>
            </w:tcBorders>
            <w:tcW w:w="749" w:type="dxa"/>
            <w:vAlign w:val="top"/>
            <w:textDirection w:val="lrTb"/>
            <w:noWrap w:val="false"/>
          </w:tcPr>
          <w:p>
            <w:pPr>
              <w:jc w:val="center"/>
              <w:spacing w:line="480" w:lineRule="auto"/>
              <w:rPr>
                <w:rFonts w:hint="eastAsia"/>
                <w:color w:val="auto"/>
                <w:szCs w:val="24"/>
                <w:highlight w:val="white"/>
              </w:rPr>
            </w:pPr>
            <w:r>
              <w:rPr>
                <w:rFonts w:hint="eastAsia" w:ascii="宋体" w:hAnsi="宋体" w:cs="宋体"/>
                <w:b/>
                <w:bCs/>
                <w:color w:val="auto"/>
                <w:sz w:val="24"/>
                <w:szCs w:val="24"/>
                <w:highlight w:val="white"/>
                <w:lang w:val="zh-CN"/>
              </w:rPr>
              <w:t xml:space="preserve">序号</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jc w:val="center"/>
              <w:spacing w:line="480" w:lineRule="auto"/>
              <w:rPr>
                <w:color w:val="auto"/>
                <w:szCs w:val="24"/>
                <w:highlight w:val="white"/>
              </w:rPr>
            </w:pPr>
            <w:r>
              <w:rPr>
                <w:rFonts w:hint="eastAsia" w:ascii="宋体" w:hAnsi="宋体" w:cs="宋体"/>
                <w:b/>
                <w:bCs/>
                <w:color w:val="auto"/>
                <w:sz w:val="24"/>
                <w:szCs w:val="24"/>
                <w:highlight w:val="white"/>
                <w:lang w:val="zh-CN"/>
              </w:rPr>
              <w:t xml:space="preserve">内  容</w:t>
            </w:r>
            <w:r/>
          </w:p>
        </w:tc>
      </w:tr>
      <w:tr>
        <w:trPr>
          <w:jc w:val="center"/>
          <w:trHeight w:val="590"/>
        </w:trPr>
        <w:tc>
          <w:tcPr>
            <w:tcBorders>
              <w:top w:val="single" w:color="000000" w:sz="6" w:space="0"/>
              <w:left w:val="single" w:color="000000" w:sz="6" w:space="0"/>
              <w:bottom w:val="none" w:color="000000" w:sz="4" w:space="0"/>
              <w:right w:val="single" w:color="000000" w:sz="6" w:space="0"/>
            </w:tcBorders>
            <w:tcW w:w="749" w:type="dxa"/>
            <w:vAlign w:val="center"/>
            <w:textDirection w:val="lrTb"/>
            <w:noWrap w:val="false"/>
          </w:tcPr>
          <w:p>
            <w:pPr>
              <w:jc w:val="center"/>
              <w:spacing w:line="480" w:lineRule="auto"/>
              <w:rPr>
                <w:rFonts w:ascii="仿宋_GB2312" w:hAnsi="仿宋_GB2312" w:eastAsia="仿宋_GB2312" w:cs="宋体"/>
                <w:color w:val="auto"/>
                <w:sz w:val="30"/>
                <w:szCs w:val="24"/>
                <w:highlight w:val="white"/>
              </w:rPr>
            </w:pPr>
            <w:r>
              <w:rPr>
                <w:rFonts w:hint="eastAsia" w:ascii="宋体" w:hAnsi="宋体" w:cs="宋体"/>
                <w:color w:val="auto"/>
                <w:sz w:val="24"/>
                <w:szCs w:val="24"/>
                <w:highlight w:val="white"/>
                <w:lang w:val="zh-CN"/>
              </w:rPr>
              <w:t xml:space="preserve">1</w:t>
            </w:r>
            <w:r/>
          </w:p>
        </w:tc>
        <w:tc>
          <w:tcPr>
            <w:tcBorders>
              <w:top w:val="single" w:color="000000" w:sz="6" w:space="0"/>
              <w:left w:val="single" w:color="000000" w:sz="6" w:space="0"/>
              <w:bottom w:val="none" w:color="000000" w:sz="4" w:space="0"/>
              <w:right w:val="single" w:color="000000" w:sz="6" w:space="0"/>
            </w:tcBorders>
            <w:tcW w:w="8400" w:type="dxa"/>
            <w:vAlign w:val="center"/>
            <w:textDirection w:val="lrTb"/>
            <w:noWrap w:val="false"/>
          </w:tcPr>
          <w:p>
            <w:pPr>
              <w:spacing w:line="480" w:lineRule="auto"/>
              <w:rPr>
                <w:rFonts w:hint="eastAsia"/>
                <w:color w:val="auto"/>
                <w:szCs w:val="24"/>
                <w:highlight w:val="white"/>
              </w:rPr>
            </w:pPr>
            <w:r>
              <w:rPr>
                <w:rFonts w:hint="eastAsia" w:ascii="宋体" w:hAnsi="宋体" w:cs="宋体"/>
                <w:color w:val="auto"/>
                <w:sz w:val="24"/>
                <w:szCs w:val="24"/>
                <w:highlight w:val="white"/>
                <w:lang w:val="zh-CN"/>
              </w:rPr>
              <w:t xml:space="preserve">项目名称：2026年度泰州市中心血站服务能力提升项目</w:t>
            </w:r>
            <w:r/>
          </w:p>
        </w:tc>
      </w:tr>
      <w:tr>
        <w:trPr>
          <w:jc w:val="center"/>
          <w:trHeight w:val="66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color w:val="auto"/>
                <w:szCs w:val="24"/>
                <w:highlight w:val="white"/>
              </w:rPr>
            </w:pPr>
            <w:r>
              <w:rPr>
                <w:rFonts w:hint="eastAsia" w:ascii="宋体" w:hAnsi="宋体" w:cs="宋体"/>
                <w:color w:val="auto"/>
                <w:sz w:val="24"/>
                <w:szCs w:val="24"/>
                <w:highlight w:val="white"/>
                <w:lang w:val="zh-CN"/>
              </w:rPr>
              <w:t xml:space="preserve">2</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color w:val="auto"/>
                <w:szCs w:val="24"/>
                <w:highlight w:val="white"/>
              </w:rPr>
            </w:pPr>
            <w:r>
              <w:rPr>
                <w:rFonts w:hint="eastAsia" w:ascii="宋体" w:hAnsi="宋体" w:cs="宋体"/>
                <w:bCs/>
                <w:color w:val="auto"/>
                <w:sz w:val="24"/>
                <w:szCs w:val="24"/>
                <w:highlight w:val="white"/>
              </w:rPr>
              <w:t xml:space="preserve">招标代理单位</w:t>
            </w:r>
            <w:r>
              <w:rPr>
                <w:rFonts w:hint="eastAsia" w:ascii="宋体" w:hAnsi="宋体" w:cs="宋体"/>
                <w:color w:val="auto"/>
                <w:sz w:val="24"/>
                <w:szCs w:val="24"/>
                <w:highlight w:val="white"/>
              </w:rPr>
              <w:t xml:space="preserve">：江苏经纬会计师事务所有限公司</w:t>
            </w:r>
            <w:r/>
          </w:p>
          <w:p>
            <w:pPr>
              <w:spacing w:line="480" w:lineRule="auto"/>
              <w:rPr>
                <w:color w:val="auto"/>
                <w:szCs w:val="24"/>
                <w:highlight w:val="white"/>
              </w:rPr>
            </w:pPr>
            <w:r>
              <w:rPr>
                <w:rFonts w:hint="eastAsia" w:ascii="宋体" w:hAnsi="宋体" w:cs="宋体"/>
                <w:bCs/>
                <w:color w:val="auto"/>
                <w:sz w:val="24"/>
                <w:szCs w:val="24"/>
                <w:highlight w:val="white"/>
              </w:rPr>
              <w:t xml:space="preserve">招标代理单位地址</w:t>
            </w:r>
            <w:r>
              <w:rPr>
                <w:rFonts w:hint="eastAsia" w:ascii="宋体" w:hAnsi="宋体" w:cs="宋体"/>
                <w:color w:val="auto"/>
                <w:sz w:val="24"/>
                <w:szCs w:val="24"/>
                <w:highlight w:val="white"/>
              </w:rPr>
              <w:t xml:space="preserve">：泰州市人民东路37号</w:t>
            </w:r>
            <w:r/>
          </w:p>
        </w:tc>
      </w:tr>
      <w:tr>
        <w:trPr>
          <w:jc w:val="center"/>
          <w:trHeight w:val="551"/>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color w:val="auto"/>
                <w:szCs w:val="24"/>
                <w:highlight w:val="white"/>
              </w:rPr>
            </w:pPr>
            <w:r>
              <w:rPr>
                <w:rFonts w:hint="eastAsia" w:ascii="宋体" w:hAnsi="宋体" w:cs="宋体"/>
                <w:color w:val="auto"/>
                <w:sz w:val="24"/>
                <w:szCs w:val="24"/>
                <w:highlight w:val="white"/>
                <w:lang w:val="zh-CN"/>
              </w:rPr>
              <w:t xml:space="preserve">3</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color w:val="auto"/>
                <w:szCs w:val="24"/>
                <w:highlight w:val="white"/>
              </w:rPr>
            </w:pPr>
            <w:r>
              <w:rPr>
                <w:rFonts w:hint="eastAsia" w:ascii="宋体" w:hAnsi="宋体" w:cs="宋体"/>
                <w:color w:val="auto"/>
                <w:sz w:val="24"/>
                <w:szCs w:val="24"/>
                <w:highlight w:val="white"/>
                <w:lang w:val="zh-CN"/>
              </w:rPr>
              <w:t xml:space="preserve">招标方式：公开招标</w:t>
            </w:r>
            <w:r/>
          </w:p>
        </w:tc>
      </w:tr>
      <w:tr>
        <w:trPr>
          <w:jc w:val="center"/>
          <w:trHeight w:val="1010"/>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color w:val="auto"/>
                <w:szCs w:val="24"/>
                <w:highlight w:val="white"/>
              </w:rPr>
            </w:pPr>
            <w:r>
              <w:rPr>
                <w:rFonts w:hint="eastAsia" w:ascii="宋体" w:hAnsi="宋体" w:cs="宋体"/>
                <w:color w:val="auto"/>
                <w:sz w:val="24"/>
                <w:szCs w:val="24"/>
                <w:highlight w:val="white"/>
                <w:lang w:val="zh-CN"/>
              </w:rPr>
              <w:t xml:space="preserve">4</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投标保证金：无</w:t>
            </w:r>
            <w:r/>
          </w:p>
          <w:p>
            <w:pPr>
              <w:spacing w:line="480" w:lineRule="auto"/>
              <w:rPr>
                <w:rFonts w:eastAsia="仿宋_GB2312"/>
                <w:color w:val="auto"/>
                <w:highlight w:val="white"/>
              </w:rPr>
            </w:pPr>
            <w:r>
              <w:rPr>
                <w:rFonts w:hint="eastAsia" w:ascii="宋体" w:hAnsi="宋体" w:cs="宋体"/>
                <w:color w:val="auto"/>
                <w:sz w:val="24"/>
                <w:szCs w:val="24"/>
                <w:highlight w:val="white"/>
              </w:rPr>
              <w:t xml:space="preserve">履约保证金：</w:t>
            </w:r>
            <w:r>
              <w:rPr>
                <w:rFonts w:hint="eastAsia" w:ascii="宋体" w:hAnsi="宋体"/>
                <w:color w:val="auto"/>
                <w:sz w:val="24"/>
                <w:highlight w:val="white"/>
              </w:rPr>
              <w:t xml:space="preserve">中标总价10%</w:t>
            </w:r>
            <w:r>
              <w:rPr>
                <w:rFonts w:hint="eastAsia" w:ascii="宋体" w:hAnsi="宋体" w:cs="宋体"/>
                <w:color w:val="auto"/>
                <w:sz w:val="24"/>
                <w:szCs w:val="24"/>
                <w:highlight w:val="white"/>
              </w:rPr>
              <w:t xml:space="preserve">，合同签订前以银行转账、支票、汇票、本票或者金融机构出具的保函、电子保函、保险机构出具的保证保险等非现金形式提交；项目验收合格后不计利息退还。</w:t>
            </w:r>
            <w:r/>
          </w:p>
        </w:tc>
      </w:tr>
      <w:tr>
        <w:trPr>
          <w:jc w:val="cente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color w:val="auto"/>
                <w:szCs w:val="24"/>
                <w:highlight w:val="white"/>
              </w:rPr>
            </w:pPr>
            <w:r>
              <w:rPr>
                <w:rFonts w:hint="eastAsia" w:ascii="宋体" w:hAnsi="宋体" w:cs="宋体"/>
                <w:color w:val="auto"/>
                <w:sz w:val="24"/>
                <w:szCs w:val="24"/>
                <w:highlight w:val="white"/>
                <w:lang w:val="zh-CN"/>
              </w:rPr>
              <w:t xml:space="preserve">5</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color w:val="auto"/>
                <w:szCs w:val="24"/>
                <w:highlight w:val="white"/>
              </w:rPr>
            </w:pPr>
            <w:r>
              <w:rPr>
                <w:rFonts w:hint="eastAsia" w:ascii="宋体" w:hAnsi="宋体" w:cs="宋体"/>
                <w:color w:val="auto"/>
                <w:sz w:val="24"/>
                <w:szCs w:val="24"/>
                <w:highlight w:val="white"/>
                <w:lang w:val="zh-CN"/>
              </w:rPr>
              <w:t xml:space="preserve">投标有效期：开标后90</w:t>
            </w:r>
            <w:r>
              <w:rPr>
                <w:rFonts w:hint="eastAsia" w:ascii="宋体" w:hAnsi="宋体" w:cs="宋体"/>
                <w:bCs/>
                <w:color w:val="auto"/>
                <w:sz w:val="24"/>
                <w:szCs w:val="24"/>
                <w:highlight w:val="white"/>
                <w:lang w:val="zh-CN"/>
              </w:rPr>
              <w:t xml:space="preserve"> </w:t>
            </w:r>
            <w:r>
              <w:rPr>
                <w:rFonts w:hint="eastAsia" w:ascii="宋体" w:hAnsi="宋体" w:cs="宋体"/>
                <w:color w:val="auto"/>
                <w:sz w:val="24"/>
                <w:szCs w:val="24"/>
                <w:highlight w:val="white"/>
                <w:lang w:val="zh-CN"/>
              </w:rPr>
              <w:t xml:space="preserve">天</w:t>
            </w:r>
            <w:r/>
          </w:p>
        </w:tc>
      </w:tr>
      <w:tr>
        <w:trPr>
          <w:jc w:val="cente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6</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投标文件的制作要求</w:t>
            </w:r>
            <w:r/>
          </w:p>
          <w:p>
            <w:pPr>
              <w:ind w:firstLine="482"/>
              <w:spacing w:line="480" w:lineRule="auto"/>
              <w:rPr>
                <w:rFonts w:hint="eastAsia" w:ascii="宋体"/>
                <w:b/>
                <w:bCs/>
                <w:color w:val="auto"/>
                <w:sz w:val="24"/>
                <w:szCs w:val="24"/>
                <w:highlight w:val="white"/>
              </w:rPr>
            </w:pPr>
            <w:r>
              <w:rPr>
                <w:rFonts w:hint="eastAsia" w:ascii="宋体"/>
                <w:b/>
                <w:bCs/>
                <w:color w:val="auto"/>
                <w:sz w:val="24"/>
                <w:szCs w:val="24"/>
                <w:highlight w:val="white"/>
              </w:rPr>
              <w:t xml:space="preserve">本次采购采用“苏采云”系统进行政府采购活动。</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完成注册并办理CA证书后登录“苏采云”政府采购一体化平台，选择本项目点击“我要参与”并下载本项目采购文件。</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CA办理指南详见：http://www.ccgp-jiangsu.gov.cn/help/help.html</w:t>
            </w:r>
            <w:r/>
          </w:p>
          <w:p>
            <w:pPr>
              <w:ind w:firstLine="480"/>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“苏采云”网址：http://jszfcg.jsczt.cn/jszc/login</w:t>
            </w:r>
            <w:r/>
          </w:p>
          <w:p>
            <w:pPr>
              <w:ind w:firstLine="480"/>
              <w:spacing w:line="48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供应商须认真阅读操作指南，按要求制作、上传电子响应文件（技术支持电话：0523-87633965、0523-86897512；客服QQ：709339244、1195486789。有关本次采购的事项若存在变动或修改，敬请及时关注“江苏政府采购网”发布的更正公告。</w:t>
            </w:r>
            <w:r/>
          </w:p>
          <w:p>
            <w:pPr>
              <w:ind w:firstLine="480"/>
              <w:spacing w:line="480" w:lineRule="auto"/>
              <w:rPr>
                <w:rFonts w:hint="eastAsia"/>
                <w:color w:val="auto"/>
                <w:szCs w:val="24"/>
                <w:highlight w:val="white"/>
              </w:rPr>
            </w:pPr>
            <w:r>
              <w:rPr>
                <w:rFonts w:ascii="宋体" w:hAnsi="宋体" w:cs="宋体"/>
                <w:color w:val="auto"/>
                <w:sz w:val="24"/>
                <w:szCs w:val="24"/>
                <w:highlight w:val="white"/>
              </w:rPr>
              <w:t xml:space="preserve">有关本次</w:t>
            </w:r>
            <w:r>
              <w:rPr>
                <w:rFonts w:hint="eastAsia" w:ascii="宋体" w:hAnsi="宋体" w:cs="宋体"/>
                <w:color w:val="auto"/>
                <w:sz w:val="24"/>
                <w:szCs w:val="24"/>
                <w:highlight w:val="white"/>
              </w:rPr>
              <w:t xml:space="preserve">招标</w:t>
            </w:r>
            <w:r>
              <w:rPr>
                <w:rFonts w:ascii="宋体" w:hAnsi="宋体" w:cs="宋体"/>
                <w:color w:val="auto"/>
                <w:sz w:val="24"/>
                <w:szCs w:val="24"/>
                <w:highlight w:val="white"/>
              </w:rPr>
              <w:t xml:space="preserve">的事项若存在变动或修改，敬请及时关注“江苏政府采购网”发布的更正公告。</w:t>
            </w:r>
            <w:r/>
          </w:p>
        </w:tc>
      </w:tr>
      <w:tr>
        <w:trPr>
          <w:jc w:val="center"/>
          <w:trHeight w:val="61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color w:val="auto"/>
                <w:szCs w:val="24"/>
                <w:highlight w:val="white"/>
              </w:rPr>
            </w:pPr>
            <w:r>
              <w:rPr>
                <w:rFonts w:hint="eastAsia" w:ascii="宋体" w:hAnsi="宋体" w:cs="宋体"/>
                <w:color w:val="auto"/>
                <w:sz w:val="24"/>
                <w:szCs w:val="24"/>
                <w:highlight w:val="white"/>
                <w:lang w:val="zh-CN"/>
              </w:rPr>
              <w:t xml:space="preserve">7</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rFonts w:hint="eastAsia"/>
                <w:color w:val="auto"/>
                <w:szCs w:val="24"/>
                <w:highlight w:val="white"/>
              </w:rPr>
            </w:pPr>
            <w:r>
              <w:rPr>
                <w:rFonts w:hint="eastAsia" w:ascii="宋体" w:hAnsi="宋体" w:cs="宋体"/>
                <w:color w:val="auto"/>
                <w:sz w:val="24"/>
                <w:szCs w:val="24"/>
                <w:highlight w:val="white"/>
                <w:lang w:val="zh-CN"/>
              </w:rPr>
              <w:t xml:space="preserve">签订合同地点：</w:t>
            </w:r>
            <w:r>
              <w:rPr>
                <w:rFonts w:hint="eastAsia" w:ascii="宋体" w:hAnsi="宋体" w:cs="宋体"/>
                <w:color w:val="auto"/>
                <w:sz w:val="24"/>
                <w:szCs w:val="24"/>
                <w:highlight w:val="white"/>
              </w:rPr>
              <w:t xml:space="preserve">泰州市中心血站</w:t>
            </w:r>
            <w:r/>
          </w:p>
        </w:tc>
      </w:tr>
      <w:tr>
        <w:trPr>
          <w:jc w:val="center"/>
          <w:trHeight w:val="61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8</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48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关于相同品牌产品参与投标问题：</w:t>
            </w:r>
            <w:r/>
          </w:p>
          <w:p>
            <w:pP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   在评标过程中，出现多家供应商用相同品牌产品参加投标的情况，由评标委员会按照以下原则确认一家供应商作为有效的投标人：</w:t>
            </w:r>
            <w:r/>
          </w:p>
          <w:p>
            <w:pP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　使用综合评分法的采购项目，提供相同品牌产品且通过资格审查、符合性审查的不同投标人参加同一合同项下投标的，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spacing w:line="480" w:lineRule="auto"/>
              <w:rPr>
                <w:rFonts w:hint="eastAsia" w:ascii="宋体" w:hAnsi="宋体" w:cs="宋体"/>
                <w:color w:val="auto"/>
                <w:sz w:val="24"/>
                <w:szCs w:val="24"/>
                <w:highlight w:val="white"/>
              </w:rPr>
            </w:pPr>
            <w:r>
              <w:rPr>
                <w:rFonts w:hint="eastAsia" w:ascii="宋体" w:hAnsi="宋体" w:cs="宋体"/>
                <w:b/>
                <w:bCs/>
                <w:color w:val="auto"/>
                <w:sz w:val="24"/>
                <w:szCs w:val="24"/>
                <w:highlight w:val="white"/>
                <w:lang w:val="zh-CN"/>
              </w:rPr>
              <w:t xml:space="preserve">注:各分包采购的仪器设备均为核心产品，</w:t>
            </w:r>
            <w:r>
              <w:rPr>
                <w:rFonts w:hint="eastAsia" w:ascii="宋体" w:hAnsi="宋体" w:cs="宋体"/>
                <w:b/>
                <w:bCs/>
                <w:color w:val="auto"/>
                <w:sz w:val="24"/>
                <w:szCs w:val="24"/>
                <w:highlight w:val="white"/>
              </w:rPr>
              <w:t xml:space="preserve">若投标的产品不足三个不同品牌，则该分包按流标处理。</w:t>
            </w:r>
            <w:r/>
          </w:p>
        </w:tc>
      </w:tr>
      <w:tr>
        <w:trPr>
          <w:jc w:val="center"/>
          <w:trHeight w:val="858"/>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jc w:val="cente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9</w:t>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spacing w:line="360" w:lineRule="auto"/>
              <w:rPr>
                <w:color w:val="auto"/>
                <w:highlight w:val="white"/>
              </w:rPr>
            </w:pPr>
            <w:r>
              <w:rPr>
                <w:rFonts w:hint="eastAsia"/>
                <w:bCs/>
                <w:color w:val="auto"/>
                <w:sz w:val="24"/>
                <w:szCs w:val="24"/>
                <w:highlight w:val="white"/>
              </w:rPr>
              <w:t xml:space="preserve">本项</w:t>
            </w:r>
            <w:r>
              <w:rPr>
                <w:rFonts w:hint="eastAsia"/>
                <w:bCs/>
                <w:color w:val="auto"/>
                <w:sz w:val="24"/>
                <w:szCs w:val="24"/>
                <w:highlight w:val="white"/>
                <w:lang w:val="en-US" w:eastAsia="zh-CN"/>
              </w:rPr>
              <w:t xml:space="preserve">目为原2026年度泰州市中心血站服务能力提升项目分包4废标后重招，不再另外收取招标代理费。</w:t>
            </w:r>
            <w:r/>
          </w:p>
        </w:tc>
      </w:tr>
    </w:tbl>
    <w:p>
      <w:pPr>
        <w:jc w:val="center"/>
        <w:pageBreakBefore/>
        <w:spacing w:line="360" w:lineRule="auto"/>
        <w:rPr>
          <w:color w:val="auto"/>
          <w:szCs w:val="24"/>
          <w:highlight w:val="white"/>
        </w:rPr>
      </w:pPr>
      <w:r/>
      <w:bookmarkStart w:id="5" w:name="_Hlk117514635"/>
      <w:r>
        <w:rPr>
          <w:rFonts w:hint="eastAsia" w:ascii="宋体" w:hAnsi="宋体" w:cs="宋体"/>
          <w:b/>
          <w:color w:val="auto"/>
          <w:sz w:val="28"/>
          <w:szCs w:val="24"/>
          <w:highlight w:val="white"/>
        </w:rPr>
        <w:t xml:space="preserve">一   总则</w:t>
      </w:r>
      <w:r/>
    </w:p>
    <w:p>
      <w:pPr>
        <w:ind w:firstLine="482"/>
        <w:spacing w:line="360" w:lineRule="auto"/>
        <w:rPr>
          <w:color w:val="auto"/>
          <w:szCs w:val="24"/>
          <w:highlight w:val="white"/>
        </w:rPr>
      </w:pPr>
      <w:r>
        <w:rPr>
          <w:rFonts w:hint="eastAsia" w:ascii="宋体" w:hAnsi="宋体" w:cs="宋体"/>
          <w:b/>
          <w:color w:val="auto"/>
          <w:sz w:val="24"/>
          <w:szCs w:val="24"/>
          <w:highlight w:val="white"/>
        </w:rPr>
        <w:t xml:space="preserve">一、招标项目</w:t>
      </w:r>
      <w:r/>
    </w:p>
    <w:p>
      <w:pPr>
        <w:ind w:firstLine="480"/>
        <w:spacing w:line="360" w:lineRule="auto"/>
        <w:rPr>
          <w:rFonts w:hint="eastAsia"/>
          <w:color w:val="auto"/>
          <w:szCs w:val="24"/>
          <w:highlight w:val="white"/>
        </w:rPr>
      </w:pPr>
      <w:r>
        <w:rPr>
          <w:rFonts w:hint="eastAsia" w:ascii="宋体" w:hAnsi="宋体" w:cs="宋体"/>
          <w:bCs/>
          <w:color w:val="auto"/>
          <w:sz w:val="24"/>
          <w:szCs w:val="24"/>
          <w:highlight w:val="white"/>
        </w:rPr>
        <w:t xml:space="preserve">2026年度泰州市中心血站服务能力提升项目</w:t>
      </w:r>
      <w:r/>
    </w:p>
    <w:p>
      <w:pPr>
        <w:ind w:firstLine="482"/>
        <w:spacing w:line="360" w:lineRule="auto"/>
        <w:rPr>
          <w:color w:val="auto"/>
          <w:szCs w:val="24"/>
          <w:highlight w:val="white"/>
        </w:rPr>
      </w:pPr>
      <w:r>
        <w:rPr>
          <w:rFonts w:hint="eastAsia" w:ascii="宋体" w:hAnsi="宋体" w:cs="宋体"/>
          <w:b/>
          <w:color w:val="auto"/>
          <w:sz w:val="24"/>
          <w:szCs w:val="24"/>
          <w:highlight w:val="white"/>
        </w:rPr>
        <w:t xml:space="preserve">二、投标费用</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投标人应自行承担其编制投标文件以及递交投标文件参加招投标过程所产生之一切费用。无论招投标结果如何，招标人及其代理机构对上述费用不负任何责任。</w:t>
      </w:r>
      <w:r/>
    </w:p>
    <w:p>
      <w:pPr>
        <w:ind w:firstLine="482"/>
        <w:spacing w:line="360" w:lineRule="auto"/>
        <w:rPr>
          <w:color w:val="auto"/>
          <w:szCs w:val="24"/>
          <w:highlight w:val="white"/>
        </w:rPr>
      </w:pPr>
      <w:r>
        <w:rPr>
          <w:rFonts w:hint="eastAsia" w:ascii="宋体" w:hAnsi="宋体" w:cs="宋体"/>
          <w:b/>
          <w:color w:val="auto"/>
          <w:sz w:val="24"/>
          <w:szCs w:val="24"/>
          <w:highlight w:val="white"/>
        </w:rPr>
        <w:t xml:space="preserve">三、招标文件</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1、招标文件的组成 </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本文件及依法对本文件所做的书面澄清或修改的内容均为招标文件的组成部分。</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2、招标文件的澄清、修改</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投标人在获取招标文件后，如有疑问需要澄清，应在规定的时间前以书面形式向招标人提出，如无疑问,视作投标人完全响应招标文件的条款和要求。</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招标文件各项条款最终解释权归招标人和招标代理机构，投标人对招标人提供的招标文件所做出的推论、解释和结论，招标人概不负责。投标人由于对招标文件的任何推论和误解以及招标人对有关问题的口头解释所造成的后果，均由投标人自负。</w:t>
      </w:r>
      <w:r/>
    </w:p>
    <w:p>
      <w:pPr>
        <w:ind w:firstLine="480"/>
        <w:spacing w:line="360" w:lineRule="auto"/>
        <w:rPr>
          <w:rFonts w:hint="eastAsia"/>
          <w:color w:val="auto"/>
          <w:szCs w:val="24"/>
          <w:highlight w:val="white"/>
        </w:rPr>
      </w:pPr>
      <w:r>
        <w:rPr>
          <w:rFonts w:hint="eastAsia" w:ascii="宋体" w:hAnsi="宋体" w:cs="宋体"/>
          <w:color w:val="auto"/>
          <w:sz w:val="24"/>
          <w:szCs w:val="24"/>
          <w:highlight w:val="white"/>
        </w:rPr>
        <w:t xml:space="preserve">招标人有权对已发出的招标文件进行必要的澄清或修改。招标人可视具体情况，延长投标截止时间和开标时间。</w:t>
      </w:r>
      <w:r/>
    </w:p>
    <w:p>
      <w:pPr>
        <w:ind w:firstLine="482"/>
        <w:spacing w:line="360" w:lineRule="auto"/>
        <w:rPr>
          <w:color w:val="auto"/>
          <w:szCs w:val="24"/>
          <w:highlight w:val="white"/>
        </w:rPr>
      </w:pPr>
      <w:r>
        <w:rPr>
          <w:rFonts w:hint="eastAsia" w:ascii="宋体" w:hAnsi="宋体" w:cs="宋体"/>
          <w:b/>
          <w:color w:val="auto"/>
          <w:sz w:val="24"/>
          <w:szCs w:val="24"/>
          <w:highlight w:val="white"/>
        </w:rPr>
        <w:t xml:space="preserve">四、投标人的义务</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1、投标人应当认真阅读招标文件，完全明了招标项目之名称、用途、数量、质量要求和履约期限，完全明了投标人所应具备的资格条件。</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2、投标人应当按照招标文件的要求编制投标文件。投标文件应对招标文件提出的实质性要求和条件做出完全响应。</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3、投标人应在投标截止时间前按招标文件规定方式提交投标文件。</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4、投标人不得相互串通投标报价，不得排挤其他投标人的公平竞争，损害招标人或者其他投标人合法权益。投标人不得与招标人串通投标，损害国家利益，公众利益或者他人的合法权益。</w:t>
      </w:r>
      <w:r/>
    </w:p>
    <w:p>
      <w:pPr>
        <w:jc w:val="center"/>
        <w:spacing w:line="360" w:lineRule="auto"/>
        <w:rPr>
          <w:color w:val="auto"/>
          <w:szCs w:val="24"/>
          <w:highlight w:val="white"/>
        </w:rPr>
      </w:pPr>
      <w:r>
        <w:rPr>
          <w:rFonts w:hint="eastAsia" w:ascii="宋体" w:hAnsi="宋体" w:cs="宋体"/>
          <w:b/>
          <w:color w:val="auto"/>
          <w:sz w:val="28"/>
          <w:szCs w:val="24"/>
          <w:highlight w:val="white"/>
        </w:rPr>
        <w:t xml:space="preserve">二   投标文件</w:t>
      </w:r>
      <w:r/>
    </w:p>
    <w:p>
      <w:pPr>
        <w:numPr>
          <w:ilvl w:val="0"/>
          <w:numId w:val="3"/>
        </w:numPr>
        <w:ind w:firstLine="472"/>
        <w:spacing w:line="360" w:lineRule="auto"/>
        <w:rPr>
          <w:rFonts w:hint="eastAsia" w:ascii="宋体"/>
          <w:b/>
          <w:bCs/>
          <w:color w:val="auto"/>
          <w:sz w:val="24"/>
          <w:szCs w:val="24"/>
          <w:highlight w:val="white"/>
        </w:rPr>
      </w:pPr>
      <w:r>
        <w:rPr>
          <w:rFonts w:hint="eastAsia" w:ascii="宋体"/>
          <w:b/>
          <w:bCs/>
          <w:color w:val="auto"/>
          <w:sz w:val="24"/>
          <w:szCs w:val="24"/>
          <w:highlight w:val="white"/>
        </w:rPr>
        <w:t xml:space="preserve">本次采购采用“苏采云”系统进行政府采购活动。</w:t>
      </w:r>
      <w:r/>
    </w:p>
    <w:p>
      <w:pPr>
        <w:pStyle w:val="886"/>
        <w:ind w:left="0" w:firstLine="482"/>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完成注册并办理CA证书后登录“苏采云”政府采购一体化平台，选择本项目点击“我要参与”并下载本项目采购文件。</w:t>
      </w:r>
      <w:r/>
    </w:p>
    <w:p>
      <w:pPr>
        <w:pStyle w:val="886"/>
        <w:ind w:left="0" w:firstLine="482"/>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CA办理指南详见：http://www.ccgp-jiangsu.gov.cn/help/help.html</w:t>
      </w:r>
      <w:r/>
    </w:p>
    <w:p>
      <w:pPr>
        <w:pStyle w:val="886"/>
        <w:ind w:left="0" w:firstLine="482"/>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“苏采云”网址：http://jszfcg.jsczt.cn/jszc/login</w:t>
      </w:r>
      <w:r/>
    </w:p>
    <w:p>
      <w:pPr>
        <w:pStyle w:val="886"/>
        <w:ind w:left="0" w:firstLine="482"/>
        <w:spacing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供应商须认真阅读操作指南，按要求制作、上传电子响应文件（技术支持电话：0523-87633965、0523-86897512；客服QQ：709339244、1195486789。有关本次采购的事项若存在变动或修改，敬请及时关注“江苏政府采购网”发布的更正公告。</w:t>
      </w:r>
      <w:r/>
    </w:p>
    <w:p>
      <w:pPr>
        <w:pStyle w:val="886"/>
        <w:ind w:left="0" w:firstLine="482"/>
        <w:spacing w:line="360" w:lineRule="auto"/>
        <w:rPr>
          <w:b/>
          <w:bCs/>
          <w:color w:val="auto"/>
          <w:highlight w:val="white"/>
        </w:rPr>
      </w:pPr>
      <w:r>
        <w:rPr>
          <w:rFonts w:hint="eastAsia" w:ascii="宋体" w:hAnsi="宋体" w:cs="宋体"/>
          <w:b/>
          <w:bCs/>
          <w:color w:val="auto"/>
          <w:sz w:val="24"/>
          <w:szCs w:val="24"/>
          <w:highlight w:val="white"/>
        </w:rPr>
        <w:t xml:space="preserve">供应商须认真阅读操作指南，</w:t>
      </w:r>
      <w:r>
        <w:rPr>
          <w:rFonts w:ascii="宋体" w:hAnsi="宋体" w:cs="宋体"/>
          <w:b/>
          <w:bCs/>
          <w:color w:val="auto"/>
          <w:sz w:val="24"/>
          <w:szCs w:val="24"/>
          <w:highlight w:val="white"/>
        </w:rPr>
        <w:t xml:space="preserve">按要求制作、上传电子响应文件（技术支持电话：0523-87633965、0523-86897512；客服QQ：709339244、1195486789。有关本次</w:t>
      </w:r>
      <w:r>
        <w:rPr>
          <w:rFonts w:hint="eastAsia" w:ascii="宋体" w:hAnsi="宋体" w:cs="宋体"/>
          <w:b/>
          <w:bCs/>
          <w:color w:val="auto"/>
          <w:sz w:val="24"/>
          <w:szCs w:val="24"/>
          <w:highlight w:val="white"/>
        </w:rPr>
        <w:t xml:space="preserve">采购</w:t>
      </w:r>
      <w:r>
        <w:rPr>
          <w:rFonts w:ascii="宋体" w:hAnsi="宋体" w:cs="宋体"/>
          <w:b/>
          <w:bCs/>
          <w:color w:val="auto"/>
          <w:sz w:val="24"/>
          <w:szCs w:val="24"/>
          <w:highlight w:val="white"/>
        </w:rPr>
        <w:t xml:space="preserve">的事项若存在变动或修改，敬请及时关注“江苏政府采购网”发布的更正公告。</w:t>
      </w:r>
      <w:r/>
    </w:p>
    <w:p>
      <w:pPr>
        <w:ind w:firstLine="482"/>
        <w:spacing w:line="360" w:lineRule="auto"/>
        <w:rPr>
          <w:rFonts w:hint="eastAsia" w:ascii="宋体" w:hAnsi="宋体" w:cs="宋体"/>
          <w:i/>
          <w:iCs/>
          <w:color w:val="auto"/>
          <w:sz w:val="24"/>
          <w:szCs w:val="24"/>
          <w:highlight w:val="white"/>
        </w:rPr>
      </w:pPr>
      <w:r>
        <w:rPr>
          <w:rFonts w:hint="eastAsia" w:ascii="宋体" w:hAnsi="宋体" w:cs="宋体"/>
          <w:b/>
          <w:i/>
          <w:iCs/>
          <w:color w:val="auto"/>
          <w:sz w:val="24"/>
          <w:szCs w:val="24"/>
          <w:highlight w:val="white"/>
        </w:rPr>
        <w:t xml:space="preserve">请供应商在“苏采云”系统中操作成功参与项目后，必须在“已参与项目”界面中下载电子征集文件（后缀名为“.kedt”）并导入政府采购客户端工具后方可进行响应文件制作和提交。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numPr>
          <w:ilvl w:val="0"/>
          <w:numId w:val="3"/>
        </w:numPr>
        <w:ind w:firstLine="472"/>
        <w:spacing w:line="360" w:lineRule="auto"/>
        <w:rPr>
          <w:color w:val="auto"/>
          <w:sz w:val="24"/>
          <w:szCs w:val="24"/>
          <w:highlight w:val="white"/>
        </w:rPr>
      </w:pPr>
      <w:r>
        <w:rPr>
          <w:rFonts w:hint="eastAsia" w:ascii="宋体" w:hAnsi="宋体" w:cs="宋体"/>
          <w:b/>
          <w:color w:val="auto"/>
          <w:sz w:val="24"/>
          <w:szCs w:val="24"/>
          <w:highlight w:val="white"/>
        </w:rPr>
        <w:t xml:space="preserve">投标人应认真检查招标文件的内容是否齐全，如有遗漏，应及时向招标人索取，否则责任自负。</w:t>
      </w:r>
      <w:r/>
    </w:p>
    <w:p>
      <w:pPr>
        <w:ind w:firstLine="482"/>
        <w:spacing w:line="360" w:lineRule="auto"/>
        <w:rPr>
          <w:color w:val="auto"/>
          <w:szCs w:val="24"/>
          <w:highlight w:val="white"/>
        </w:rPr>
      </w:pPr>
      <w:r>
        <w:rPr>
          <w:rFonts w:hint="eastAsia" w:ascii="宋体" w:hAnsi="宋体" w:cs="宋体"/>
          <w:b/>
          <w:bCs/>
          <w:color w:val="auto"/>
          <w:sz w:val="24"/>
          <w:szCs w:val="24"/>
          <w:highlight w:val="white"/>
        </w:rPr>
        <w:t xml:space="preserve">七、投标文件的制作应当符合以下要求：</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1、投标人必须依照招标文件提供的表式制作投标文件，对表式投标人可以按同样格式进行扩展。</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2、投标报价清晰准确，不存在影响其他投标人评分的严重错误。</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3、投标文件主要由以下部分构成： </w:t>
      </w:r>
      <w:r/>
    </w:p>
    <w:p>
      <w:pPr>
        <w:ind w:firstLine="480"/>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资格条件证明文件：</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（1）★具有独立承担民事责任的能力：</w:t>
      </w:r>
      <w:r>
        <w:rPr>
          <w:rFonts w:hint="eastAsia" w:ascii="宋体" w:hAnsi="宋体" w:cs="宋体"/>
          <w:bCs/>
          <w:color w:val="auto"/>
          <w:sz w:val="24"/>
          <w:szCs w:val="24"/>
          <w:highlight w:val="white"/>
        </w:rPr>
        <w:t xml:space="preserve">提供法人或者其他组织的营业执照等证明文件，自然人的身份证明</w:t>
      </w:r>
      <w:r>
        <w:rPr>
          <w:rFonts w:hint="eastAsia" w:ascii="宋体" w:hAnsi="宋体" w:cs="宋体"/>
          <w:color w:val="auto"/>
          <w:sz w:val="24"/>
          <w:szCs w:val="24"/>
          <w:highlight w:val="white"/>
        </w:rPr>
        <w:t xml:space="preserve">；（扫描件加盖投标人电子公章）</w:t>
      </w:r>
      <w:r/>
    </w:p>
    <w:p>
      <w:pPr>
        <w:ind w:firstLine="480"/>
        <w:spacing w:line="360" w:lineRule="auto"/>
        <w:rPr>
          <w:rFonts w:hint="eastAsia"/>
          <w:color w:val="auto"/>
          <w:sz w:val="24"/>
          <w:szCs w:val="24"/>
          <w:highlight w:val="white"/>
        </w:rPr>
      </w:pPr>
      <w:r>
        <w:rPr>
          <w:rFonts w:hint="eastAsia" w:ascii="宋体" w:hAnsi="宋体" w:cs="宋体"/>
          <w:color w:val="auto"/>
          <w:sz w:val="24"/>
          <w:szCs w:val="24"/>
          <w:highlight w:val="white"/>
        </w:rPr>
        <w:t xml:space="preserve">（2）★具有良好的商业信誉和健全的财务会计制度：提供2025年度的财务状况报告（提供审计报告或财务报表，成立不满一年不需提供）；</w:t>
      </w:r>
      <w:r/>
    </w:p>
    <w:p>
      <w:pPr>
        <w:ind w:firstLine="480"/>
        <w:spacing w:line="360" w:lineRule="auto"/>
        <w:rPr>
          <w:rFonts w:hint="eastAsia"/>
          <w:color w:val="auto"/>
          <w:sz w:val="24"/>
          <w:szCs w:val="24"/>
          <w:highlight w:val="white"/>
        </w:rPr>
      </w:pPr>
      <w:r>
        <w:rPr>
          <w:rFonts w:hint="eastAsia" w:ascii="宋体" w:hAnsi="宋体" w:cs="宋体"/>
          <w:color w:val="auto"/>
          <w:sz w:val="24"/>
          <w:szCs w:val="24"/>
          <w:highlight w:val="white"/>
        </w:rPr>
        <w:t xml:space="preserve">（3）★有依法缴纳税收和社会保障资金的良好记录：提供2026年1月以来不少于1个月依法缴纳税收（不包括个人所得税）的相关材料，如依法免税或不需要纳税的，则应提供相应证明材料复印件；提供2026年1月以来不少于1个月的依法缴纳社会保障资金的相关材料，如依法不需要缴纳社会保障资金的，则应提供相应证明材料扫描件；新成立距投标文件递交截止不足30日供应商可不提供该项材料。</w:t>
      </w:r>
      <w:r/>
    </w:p>
    <w:p>
      <w:pPr>
        <w:ind w:firstLine="480"/>
        <w:spacing w:line="360" w:lineRule="auto"/>
        <w:rPr>
          <w:color w:val="auto"/>
          <w:sz w:val="24"/>
          <w:szCs w:val="24"/>
          <w:highlight w:val="white"/>
        </w:rPr>
      </w:pPr>
      <w:r>
        <w:rPr>
          <w:rFonts w:hint="eastAsia" w:ascii="宋体" w:hAnsi="宋体" w:cs="宋体"/>
          <w:color w:val="auto"/>
          <w:sz w:val="24"/>
          <w:szCs w:val="24"/>
          <w:highlight w:val="white"/>
        </w:rPr>
        <w:t xml:space="preserve">（4）★具有履行合同所必需的设备和专业技术能力：提供证明材料，格式自定</w:t>
      </w:r>
      <w:r>
        <w:rPr>
          <w:rFonts w:hint="eastAsia" w:ascii="宋体" w:hAnsi="宋体" w:cs="宋体"/>
          <w:b/>
          <w:bCs/>
          <w:color w:val="auto"/>
          <w:sz w:val="24"/>
          <w:szCs w:val="24"/>
          <w:highlight w:val="white"/>
        </w:rPr>
        <w:t xml:space="preserve">； </w:t>
      </w:r>
      <w:r/>
    </w:p>
    <w:p>
      <w:pPr>
        <w:ind w:firstLine="480"/>
        <w:spacing w:line="360" w:lineRule="auto"/>
        <w:rPr>
          <w:rFonts w:hint="eastAsia" w:ascii="宋体" w:hAnsi="宋体" w:cs="宋体"/>
          <w:b/>
          <w:bCs/>
          <w:color w:val="auto"/>
          <w:sz w:val="24"/>
          <w:highlight w:val="white"/>
        </w:rPr>
      </w:pPr>
      <w:r>
        <w:rPr>
          <w:rFonts w:hint="eastAsia" w:ascii="宋体" w:hAnsi="宋体" w:cs="宋体"/>
          <w:color w:val="auto"/>
          <w:sz w:val="24"/>
          <w:szCs w:val="24"/>
          <w:highlight w:val="white"/>
        </w:rPr>
        <w:t xml:space="preserve">（5）★参加政府采购活动前三年内，在经营活动中没有重大违法记录：提供书面声明</w:t>
      </w:r>
      <w:r>
        <w:rPr>
          <w:rFonts w:hint="eastAsia" w:ascii="宋体" w:hAnsi="宋体" w:cs="宋体"/>
          <w:b/>
          <w:bCs/>
          <w:color w:val="auto"/>
          <w:sz w:val="24"/>
          <w:highlight w:val="white"/>
        </w:rPr>
        <w:t xml:space="preserve">； </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（6）法律、行政法规规定的其他条件。（如有）</w:t>
      </w:r>
      <w:r/>
    </w:p>
    <w:p>
      <w:pPr>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（7）小微企业声明函、残疾人福利性单位声明、监狱企业证明材料。（如有）</w:t>
      </w:r>
      <w:r/>
    </w:p>
    <w:p>
      <w:pPr>
        <w:ind w:firstLine="480"/>
        <w:spacing w:line="480" w:lineRule="auto"/>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w:t>
      </w:r>
      <w:r>
        <w:rPr>
          <w:rFonts w:hint="eastAsia" w:ascii="宋体" w:hAnsi="宋体" w:cs="宋体"/>
          <w:color w:val="auto"/>
          <w:sz w:val="24"/>
          <w:szCs w:val="24"/>
          <w:highlight w:val="white"/>
          <w:lang w:val="en-US" w:eastAsia="zh-CN"/>
        </w:rPr>
        <w:t xml:space="preserve">投标人为经销商的，提供有效的第二类医疗器械经营备案凭证；投标人为所投产品制造商的，提供有效的医疗器械生产许可证。</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9</w:t>
      </w:r>
      <w:r>
        <w:rPr>
          <w:rFonts w:hint="eastAsia" w:ascii="宋体" w:hAnsi="宋体" w:cs="宋体"/>
          <w:color w:val="auto"/>
          <w:sz w:val="24"/>
          <w:szCs w:val="24"/>
          <w:highlight w:val="white"/>
        </w:rPr>
        <w:t xml:space="preserve">）未被“信用中国”网站（www.creditchina.gov.cn）列入失信被执行人、重大税收违法案件当事人名单、政府采购严重失信行为记录名单：提供信用中国查询报告），</w:t>
      </w:r>
      <w:r>
        <w:rPr>
          <w:rFonts w:ascii="宋体" w:hAnsi="宋体" w:cs="宋体"/>
          <w:color w:val="auto"/>
          <w:sz w:val="24"/>
          <w:szCs w:val="24"/>
          <w:highlight w:val="white"/>
        </w:rPr>
        <w:t xml:space="preserve">在上述指定网站不能查询信用信息的投标人，应提供相关证明材料（加盖</w:t>
      </w:r>
      <w:r>
        <w:rPr>
          <w:rFonts w:hint="eastAsia" w:ascii="宋体" w:hAnsi="宋体" w:cs="宋体"/>
          <w:color w:val="auto"/>
          <w:sz w:val="24"/>
          <w:szCs w:val="24"/>
          <w:highlight w:val="white"/>
        </w:rPr>
        <w:t xml:space="preserve">电子</w:t>
      </w:r>
      <w:r>
        <w:rPr>
          <w:rFonts w:ascii="宋体" w:hAnsi="宋体" w:cs="宋体"/>
          <w:color w:val="auto"/>
          <w:sz w:val="24"/>
          <w:szCs w:val="24"/>
          <w:highlight w:val="white"/>
        </w:rPr>
        <w:t xml:space="preserve">公章）</w:t>
      </w:r>
      <w:r>
        <w:rPr>
          <w:rFonts w:hint="eastAsia" w:ascii="宋体" w:hAnsi="宋体" w:cs="宋体"/>
          <w:color w:val="auto"/>
          <w:sz w:val="24"/>
          <w:szCs w:val="24"/>
          <w:highlight w:val="white"/>
        </w:rPr>
        <w:t xml:space="preserve">；</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10</w:t>
      </w:r>
      <w:r>
        <w:rPr>
          <w:rFonts w:hint="eastAsia" w:ascii="宋体" w:hAnsi="宋体" w:cs="宋体"/>
          <w:color w:val="auto"/>
          <w:sz w:val="24"/>
          <w:szCs w:val="24"/>
          <w:highlight w:val="white"/>
        </w:rPr>
        <w:t xml:space="preserve">）★拒绝下述供应商参加本次采购活动：供应商单位负责人为同一人或者存在直接控股、管理关系的不同供应商，不得参加同一合同项下的政府采购活动。凡为本采购项目提供整体设计、规范编制或者项目管理、监理、检测等服务的供应商，不得再参加本采购项目的其他采购活动；</w:t>
      </w:r>
      <w:r>
        <w:rPr>
          <w:rFonts w:hint="eastAsia" w:ascii="宋体" w:hAnsi="宋体" w:cs="宋体"/>
          <w:b/>
          <w:bCs/>
          <w:color w:val="auto"/>
          <w:sz w:val="24"/>
          <w:szCs w:val="24"/>
          <w:highlight w:val="white"/>
        </w:rPr>
        <w:t xml:space="preserve">提供声明函；</w:t>
      </w:r>
      <w:r/>
    </w:p>
    <w:p>
      <w:pPr>
        <w:ind w:firstLine="480"/>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符合性审查：</w:t>
      </w:r>
      <w:r/>
    </w:p>
    <w:p>
      <w:pPr>
        <w:numPr>
          <w:ilvl w:val="0"/>
          <w:numId w:val="4"/>
        </w:num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★投标函</w:t>
      </w:r>
      <w:r>
        <w:rPr>
          <w:rFonts w:hint="eastAsia" w:ascii="宋体" w:hAnsi="宋体" w:cs="宋体"/>
          <w:color w:val="auto"/>
          <w:sz w:val="24"/>
          <w:highlight w:val="white"/>
        </w:rPr>
        <w:t xml:space="preserve">；</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（2）★投标人法定代表人授权委托书（格式见附件，法定代表人亲自参加投标的除外）、投标人法定代表人身份证复印件、授权代表身份证复印件（法定代表人亲自参加投标的除外）</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（3）★商务条款响应表；</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）★投标产品配置及分项报价表：</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5</w:t>
      </w:r>
      <w:r>
        <w:rPr>
          <w:rFonts w:hint="eastAsia" w:ascii="宋体" w:hAnsi="宋体" w:cs="宋体"/>
          <w:color w:val="auto"/>
          <w:sz w:val="24"/>
          <w:szCs w:val="24"/>
          <w:highlight w:val="white"/>
        </w:rPr>
        <w:t xml:space="preserve">）★技术参数响应表；</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6</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采购要求加★项证明材料；</w:t>
      </w:r>
      <w:r/>
    </w:p>
    <w:p>
      <w:pPr>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注：具体详见“第四章 采购要求”中的加★项。</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7</w:t>
      </w:r>
      <w:r>
        <w:rPr>
          <w:rFonts w:hint="eastAsia" w:ascii="宋体" w:hAnsi="宋体" w:cs="宋体"/>
          <w:color w:val="auto"/>
          <w:sz w:val="24"/>
          <w:szCs w:val="24"/>
          <w:highlight w:val="white"/>
        </w:rPr>
        <w:t xml:space="preserve">）投标人认为需要提供的其他材料；</w:t>
      </w:r>
      <w:r/>
    </w:p>
    <w:p>
      <w:pPr>
        <w:pStyle w:val="876"/>
        <w:numPr>
          <w:ilvl w:val="0"/>
          <w:numId w:val="0"/>
        </w:numPr>
        <w:ind w:left="-2" w:right="210" w:firstLine="482"/>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综合评审评分项：</w:t>
      </w:r>
      <w:r/>
    </w:p>
    <w:p>
      <w:pPr>
        <w:pStyle w:val="876"/>
        <w:numPr>
          <w:ilvl w:val="0"/>
          <w:numId w:val="0"/>
        </w:numPr>
        <w:ind w:left="-2" w:right="210" w:firstLine="480"/>
        <w:spacing w:line="360" w:lineRule="auto"/>
        <w:rPr>
          <w:rFonts w:hint="eastAsia"/>
          <w:color w:val="auto"/>
          <w:highlight w:val="white"/>
        </w:rPr>
      </w:pPr>
      <w:r>
        <w:rPr>
          <w:rFonts w:hint="eastAsia" w:ascii="宋体" w:hAnsi="宋体" w:eastAsia="宋体" w:cs="宋体"/>
          <w:color w:val="auto"/>
          <w:sz w:val="24"/>
          <w:szCs w:val="24"/>
          <w:highlight w:val="white"/>
        </w:rPr>
        <w:t xml:space="preserve">根据评分细则需要提交的材料</w:t>
      </w:r>
      <w:r/>
    </w:p>
    <w:p>
      <w:pPr>
        <w:pStyle w:val="876"/>
        <w:numPr>
          <w:ilvl w:val="0"/>
          <w:numId w:val="0"/>
        </w:numPr>
        <w:ind w:left="-2" w:right="210" w:firstLine="482"/>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价格折扣文件格式</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（1）小微企业声明函</w:t>
      </w:r>
      <w:r/>
    </w:p>
    <w:p>
      <w:pPr>
        <w:pStyle w:val="883"/>
        <w:ind w:firstLine="480"/>
        <w:spacing w:line="480" w:lineRule="auto"/>
        <w:rPr>
          <w:rFonts w:hint="eastAsia" w:ascii="宋体" w:hAnsi="宋体" w:cs="宋体"/>
          <w:b/>
          <w:bCs/>
          <w:color w:val="auto"/>
          <w:szCs w:val="24"/>
          <w:highlight w:val="white"/>
        </w:rPr>
      </w:pPr>
      <w:r>
        <w:rPr>
          <w:rFonts w:hint="eastAsia" w:ascii="宋体" w:hAnsi="宋体" w:cs="宋体"/>
          <w:color w:val="auto"/>
          <w:szCs w:val="21"/>
          <w:highlight w:val="white"/>
        </w:rPr>
        <w:t xml:space="preserve">落实政府采购政策需满足的资格要求证明材料，其中如为中小微企业提供符合要求的中小企业声明函；如为监狱和戒毒企业（简称监狱企业）提供由省级以上监狱管理局、戒毒管理局（含新疆生产建设兵团）出具的属于监狱企业的证明文件；如为残疾人福利性单位提供符合要求的残疾人福利性单位声明函。</w:t>
      </w:r>
      <w:r/>
    </w:p>
    <w:p>
      <w:pPr>
        <w:ind w:firstLine="482"/>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上述加★项目若有缺失或无效，将导致该投标文件作无效投标文件评定，且不允许在投标截止时间后补正。资格证明文件（扫描件须加盖投标人公章，否则视同未提供。本采购文件所表述（指定）的公章是指刻有投标人法定名称的印章，不包括合同、财务、税务、发票等形式的业务专用章）。</w:t>
      </w:r>
      <w:r/>
    </w:p>
    <w:p>
      <w:pPr>
        <w:ind w:firstLine="482"/>
        <w:spacing w:line="360" w:lineRule="auto"/>
        <w:rPr>
          <w:rFonts w:hint="eastAsia"/>
          <w:color w:val="auto"/>
          <w:szCs w:val="24"/>
          <w:highlight w:val="white"/>
        </w:rPr>
      </w:pPr>
      <w:r>
        <w:rPr>
          <w:rFonts w:hint="eastAsia" w:ascii="宋体" w:hAnsi="宋体" w:cs="宋体"/>
          <w:b/>
          <w:bCs/>
          <w:color w:val="auto"/>
          <w:sz w:val="24"/>
          <w:szCs w:val="24"/>
          <w:highlight w:val="white"/>
        </w:rPr>
        <w:t xml:space="preserve">八、投标保证金：无</w:t>
      </w:r>
      <w:r/>
    </w:p>
    <w:p>
      <w:pPr>
        <w:jc w:val="center"/>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p>
    <w:p>
      <w:pPr>
        <w:jc w:val="center"/>
        <w:spacing w:line="360" w:lineRule="auto"/>
        <w:rPr>
          <w:rFonts w:hint="eastAsia"/>
          <w:color w:val="auto"/>
          <w:szCs w:val="24"/>
          <w:highlight w:val="white"/>
        </w:rPr>
      </w:pPr>
      <w:r>
        <w:rPr>
          <w:rFonts w:hint="eastAsia" w:ascii="宋体" w:hAnsi="宋体" w:cs="宋体"/>
          <w:b/>
          <w:color w:val="auto"/>
          <w:sz w:val="28"/>
          <w:szCs w:val="24"/>
          <w:highlight w:val="white"/>
        </w:rPr>
        <w:t xml:space="preserve">三  投标文件递交</w:t>
      </w:r>
      <w:r/>
    </w:p>
    <w:p>
      <w:pPr>
        <w:ind w:firstLine="397"/>
        <w:spacing w:line="360" w:lineRule="auto"/>
        <w:rPr>
          <w:color w:val="auto"/>
          <w:szCs w:val="24"/>
          <w:highlight w:val="white"/>
        </w:rPr>
      </w:pPr>
      <w:r>
        <w:rPr>
          <w:rFonts w:hint="eastAsia" w:ascii="宋体" w:hAnsi="宋体" w:cs="宋体"/>
          <w:b/>
          <w:color w:val="auto"/>
          <w:sz w:val="24"/>
          <w:szCs w:val="24"/>
          <w:highlight w:val="white"/>
        </w:rPr>
        <w:t xml:space="preserve">九、投标文件递交</w:t>
      </w:r>
      <w:r/>
    </w:p>
    <w:p>
      <w:pPr>
        <w:ind w:firstLine="397"/>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1、电子投标文件的递交</w:t>
      </w:r>
      <w:r/>
    </w:p>
    <w:p>
      <w:pPr>
        <w:ind w:firstLine="397"/>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投标人应当按照规定，在投标截止时间前制作并上传电子投标文件。</w:t>
      </w:r>
      <w:r/>
    </w:p>
    <w:p>
      <w:pPr>
        <w:ind w:firstLine="397"/>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2、投标截止日期</w:t>
      </w:r>
      <w:r/>
    </w:p>
    <w:p>
      <w:pPr>
        <w:ind w:firstLine="397"/>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2.1 投标人上传电子投标文件的时间不得迟于招标公告中规定的投标截止时间，系统平台拒绝接收在其规定的投标截止时间后上传的任何投标文件。</w:t>
      </w:r>
      <w:r/>
    </w:p>
    <w:p>
      <w:pPr>
        <w:ind w:firstLine="397"/>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投标人应充分考虑网络环境、网络带宽等风险因素，如因投标人自身原因造成的电子投标文件上传不成功由投标人自行承担全部责任。</w:t>
      </w:r>
      <w:r/>
    </w:p>
    <w:p>
      <w:pPr>
        <w:ind w:firstLine="397"/>
        <w:spacing w:line="360" w:lineRule="auto"/>
        <w:rPr>
          <w:rFonts w:hint="eastAsia"/>
          <w:color w:val="auto"/>
          <w:szCs w:val="24"/>
          <w:highlight w:val="white"/>
        </w:rPr>
      </w:pPr>
      <w:r>
        <w:rPr>
          <w:rFonts w:hint="eastAsia" w:ascii="宋体" w:hAnsi="宋体" w:cs="宋体"/>
          <w:color w:val="auto"/>
          <w:sz w:val="24"/>
          <w:szCs w:val="24"/>
          <w:highlight w:val="white"/>
        </w:rPr>
        <w:t xml:space="preserve">2.2代理机构可以按照规定，通过修改招标文件酌情延长投标截止日期，在此情况下，投标人的所有权利和义务以及投标人受制的截止日期均应以延长后新的截止日期为准。</w:t>
      </w:r>
      <w:r/>
    </w:p>
    <w:p>
      <w:pPr>
        <w:ind w:firstLine="397"/>
        <w:spacing w:line="360" w:lineRule="auto"/>
        <w:rPr>
          <w:color w:val="auto"/>
          <w:szCs w:val="24"/>
          <w:highlight w:val="white"/>
        </w:rPr>
      </w:pPr>
      <w:r>
        <w:rPr>
          <w:rFonts w:hint="eastAsia" w:ascii="宋体" w:hAnsi="宋体" w:cs="宋体"/>
          <w:b/>
          <w:color w:val="auto"/>
          <w:sz w:val="24"/>
          <w:szCs w:val="24"/>
          <w:highlight w:val="white"/>
        </w:rPr>
        <w:t xml:space="preserve">十、投标文件的修改和撤回</w:t>
      </w:r>
      <w:r/>
    </w:p>
    <w:p>
      <w:pPr>
        <w:ind w:firstLine="397"/>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1、投标文件的撤回</w:t>
      </w:r>
      <w:r/>
    </w:p>
    <w:p>
      <w:pPr>
        <w:ind w:firstLine="397"/>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投标人可在投标截止时间前，撤回其电子投标文件。</w:t>
      </w:r>
      <w:r/>
    </w:p>
    <w:p>
      <w:pPr>
        <w:ind w:firstLine="397"/>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2、投标文件的修改</w:t>
      </w:r>
      <w:r/>
    </w:p>
    <w:p>
      <w:pPr>
        <w:ind w:firstLine="397"/>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投标人可在投标截止时间前，对其电子投标文件进行修改。</w:t>
      </w:r>
      <w:r/>
    </w:p>
    <w:p>
      <w:pPr>
        <w:ind w:firstLine="397"/>
        <w:spacing w:line="360" w:lineRule="auto"/>
        <w:rPr>
          <w:rFonts w:hint="eastAsia" w:ascii="宋体" w:hAnsi="宋体" w:cs="宋体"/>
          <w:b/>
          <w:color w:val="auto"/>
          <w:sz w:val="24"/>
          <w:szCs w:val="24"/>
          <w:highlight w:val="white"/>
        </w:rPr>
      </w:pPr>
      <w:r>
        <w:rPr>
          <w:rFonts w:hint="eastAsia" w:ascii="宋体" w:hAnsi="宋体" w:cs="宋体"/>
          <w:color w:val="auto"/>
          <w:sz w:val="24"/>
          <w:szCs w:val="24"/>
          <w:highlight w:val="white"/>
        </w:rPr>
        <w:t xml:space="preserve">3、在投标截止时间之后，投标人不得对其电子投标文件作任何修改。</w:t>
      </w:r>
      <w:r/>
    </w:p>
    <w:p>
      <w:pPr>
        <w:jc w:val="center"/>
        <w:spacing w:line="360" w:lineRule="auto"/>
        <w:rPr>
          <w:rFonts w:hint="eastAsia" w:ascii="宋体" w:hAnsi="宋体" w:cs="宋体"/>
          <w:b/>
          <w:color w:val="auto"/>
          <w:sz w:val="28"/>
          <w:szCs w:val="24"/>
          <w:highlight w:val="white"/>
        </w:rPr>
      </w:pPr>
      <w:r>
        <w:rPr>
          <w:rFonts w:hint="eastAsia" w:ascii="宋体" w:hAnsi="宋体" w:cs="宋体"/>
          <w:b/>
          <w:color w:val="auto"/>
          <w:sz w:val="28"/>
          <w:szCs w:val="24"/>
          <w:highlight w:val="white"/>
        </w:rPr>
      </w:r>
      <w:r/>
    </w:p>
    <w:p>
      <w:pPr>
        <w:jc w:val="center"/>
        <w:spacing w:line="360" w:lineRule="auto"/>
        <w:rPr>
          <w:rFonts w:hint="eastAsia"/>
          <w:color w:val="auto"/>
          <w:szCs w:val="24"/>
          <w:highlight w:val="white"/>
        </w:rPr>
      </w:pPr>
      <w:r>
        <w:rPr>
          <w:rFonts w:hint="eastAsia" w:ascii="宋体" w:hAnsi="宋体" w:cs="宋体"/>
          <w:b/>
          <w:color w:val="auto"/>
          <w:sz w:val="28"/>
          <w:szCs w:val="24"/>
          <w:highlight w:val="white"/>
        </w:rPr>
        <w:t xml:space="preserve">四  投标报价</w:t>
      </w:r>
      <w:r/>
    </w:p>
    <w:p>
      <w:pPr>
        <w:ind w:firstLine="397"/>
        <w:spacing w:line="360" w:lineRule="auto"/>
        <w:rPr>
          <w:color w:val="auto"/>
          <w:szCs w:val="24"/>
          <w:highlight w:val="white"/>
        </w:rPr>
      </w:pPr>
      <w:r>
        <w:rPr>
          <w:rFonts w:hint="eastAsia" w:ascii="宋体" w:hAnsi="宋体" w:cs="宋体"/>
          <w:b/>
          <w:color w:val="auto"/>
          <w:sz w:val="24"/>
          <w:szCs w:val="24"/>
          <w:highlight w:val="white"/>
        </w:rPr>
        <w:t xml:space="preserve">十一、投标报价方式</w:t>
      </w:r>
      <w:r/>
    </w:p>
    <w:p>
      <w:pPr>
        <w:ind w:firstLine="397"/>
        <w:spacing w:line="360" w:lineRule="auto"/>
        <w:rPr>
          <w:color w:val="auto"/>
          <w:szCs w:val="24"/>
          <w:highlight w:val="white"/>
        </w:rPr>
      </w:pPr>
      <w:r>
        <w:rPr>
          <w:rFonts w:hint="eastAsia" w:ascii="宋体" w:hAnsi="宋体" w:cs="宋体"/>
          <w:color w:val="auto"/>
          <w:sz w:val="24"/>
          <w:szCs w:val="24"/>
          <w:highlight w:val="white"/>
        </w:rPr>
        <w:t xml:space="preserve">1、投标人应按照招标文件中提供的格式完整、正确填写投标函、开标一览表。开标一览表中的报价应与投标函中报价完全一致，</w:t>
      </w:r>
      <w:r>
        <w:rPr>
          <w:rFonts w:hint="eastAsia" w:ascii="宋体" w:hAnsi="宋体" w:cs="宋体"/>
          <w:b/>
          <w:bCs/>
          <w:color w:val="auto"/>
          <w:sz w:val="24"/>
          <w:szCs w:val="24"/>
          <w:highlight w:val="white"/>
        </w:rPr>
        <w:t xml:space="preserve">否则评标时一律按开标一览表中内容为准</w:t>
      </w:r>
      <w:r>
        <w:rPr>
          <w:rFonts w:hint="eastAsia" w:ascii="宋体" w:hAnsi="宋体" w:cs="宋体"/>
          <w:color w:val="auto"/>
          <w:sz w:val="24"/>
          <w:szCs w:val="24"/>
          <w:highlight w:val="white"/>
        </w:rPr>
        <w:t xml:space="preserve">。</w:t>
      </w:r>
      <w:r/>
    </w:p>
    <w:p>
      <w:pPr>
        <w:ind w:firstLine="397"/>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2、本项目报价为一次报价，投标人投标文件中的报价作为最终报价。</w:t>
      </w:r>
      <w:r/>
    </w:p>
    <w:p>
      <w:pPr>
        <w:ind w:firstLine="397"/>
        <w:spacing w:line="360" w:lineRule="auto"/>
        <w:rPr>
          <w:rFonts w:ascii="宋体" w:hAnsi="宋体" w:cs="Courier New"/>
          <w:color w:val="auto"/>
          <w:sz w:val="20"/>
          <w:szCs w:val="21"/>
          <w:highlight w:val="white"/>
        </w:rPr>
      </w:pPr>
      <w:r>
        <w:rPr>
          <w:rFonts w:hint="eastAsia" w:ascii="宋体" w:hAnsi="宋体" w:cs="宋体"/>
          <w:color w:val="auto"/>
          <w:sz w:val="24"/>
          <w:szCs w:val="21"/>
          <w:highlight w:val="white"/>
        </w:rPr>
        <w:t xml:space="preserve">3、投标报价：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highlight w:val="white"/>
        </w:rPr>
        <w:t xml:space="preserve">4、报价注意事项：</w:t>
      </w:r>
      <w:r>
        <w:rPr>
          <w:rFonts w:hint="eastAsia" w:ascii="宋体" w:hAnsi="宋体" w:cs="宋体"/>
          <w:color w:val="auto"/>
          <w:sz w:val="24"/>
          <w:szCs w:val="24"/>
          <w:highlight w:val="white"/>
        </w:rPr>
        <w:t xml:space="preserve">投标人报价时应充分考虑所有可能影响到报价的价格因素，一旦评标结束最终中标，总价将包定，不予调整。如发生漏、缺、少项，都将被认为是中标人的报价让利行为，损失自负。</w:t>
      </w:r>
      <w:r/>
    </w:p>
    <w:p>
      <w:pPr>
        <w:ind w:firstLine="480"/>
        <w:spacing w:line="360" w:lineRule="auto"/>
        <w:rPr>
          <w:rFonts w:hint="eastAsia" w:ascii="宋体" w:hAnsi="宋体" w:cs="宋体"/>
          <w:b/>
          <w:bCs/>
          <w:color w:val="auto"/>
          <w:sz w:val="24"/>
          <w:szCs w:val="24"/>
          <w:highlight w:val="white"/>
        </w:rPr>
      </w:pPr>
      <w:r>
        <w:rPr>
          <w:rFonts w:hint="eastAsia" w:ascii="宋体" w:hAnsi="宋体" w:cs="宋体"/>
          <w:color w:val="auto"/>
          <w:sz w:val="24"/>
          <w:szCs w:val="24"/>
          <w:highlight w:val="white"/>
        </w:rPr>
        <w:t xml:space="preserve">5、</w:t>
      </w:r>
      <w:r>
        <w:rPr>
          <w:rFonts w:hint="eastAsia" w:ascii="宋体" w:hAnsi="宋体" w:cs="宋体"/>
          <w:b/>
          <w:bCs/>
          <w:color w:val="auto"/>
          <w:sz w:val="24"/>
          <w:szCs w:val="24"/>
          <w:highlight w:val="white"/>
        </w:rPr>
        <w:t xml:space="preserve">评审过程中出现下列情形之一的，评审委员会应当启动异常低价投标（响应）审查程序：</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（1）投标（响应）报价低于全部通过符合性审查服务供应商投标（响应）报价平均值50%的，即投标（响应）报价&lt;全部通过符合性审查服务供应商投标（响应）报价平均值×50%；</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（2）投标（响应）报价低于通过符合性审查的次低报价服务供应商投标（响应）报价50%的，即投标（响应）报价&lt;通过符合性审查的次低报价服务供应商投标（响应）报价×50%；</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（3）投标（响应）报价低于采购项目最高限价45%的，即投标（响应）报价&lt;采购项目最高限价×45%；</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（4）评审委员会基于专业判断，认为服务供应商报价过低，有可能影响产品质量或者不能诚信履约的其他情形。</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cs="宋体"/>
          <w:b/>
          <w:color w:val="auto"/>
          <w:sz w:val="24"/>
          <w:szCs w:val="24"/>
          <w:highlight w:val="white"/>
        </w:rPr>
      </w:pPr>
      <w:r>
        <w:rPr>
          <w:rFonts w:hint="eastAsia" w:ascii="宋体" w:hAnsi="宋体" w:cs="宋体"/>
          <w:color w:val="auto"/>
          <w:sz w:val="24"/>
          <w:szCs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p>
    <w:p>
      <w:pPr>
        <w:jc w:val="center"/>
        <w:spacing w:line="360" w:lineRule="auto"/>
        <w:rPr>
          <w:rFonts w:hint="eastAsia"/>
          <w:color w:val="auto"/>
          <w:szCs w:val="24"/>
          <w:highlight w:val="white"/>
        </w:rPr>
      </w:pPr>
      <w:r>
        <w:rPr>
          <w:rFonts w:hint="eastAsia" w:ascii="宋体" w:hAnsi="宋体" w:cs="宋体"/>
          <w:b/>
          <w:color w:val="auto"/>
          <w:sz w:val="28"/>
          <w:szCs w:val="24"/>
          <w:highlight w:val="white"/>
        </w:rPr>
        <w:t xml:space="preserve">五  开标、评标、定标</w:t>
      </w:r>
      <w:r/>
    </w:p>
    <w:p>
      <w:pPr>
        <w:ind w:firstLine="482"/>
        <w:spacing w:line="360" w:lineRule="auto"/>
        <w:rPr>
          <w:color w:val="auto"/>
          <w:szCs w:val="24"/>
          <w:highlight w:val="white"/>
        </w:rPr>
      </w:pPr>
      <w:r>
        <w:rPr>
          <w:rFonts w:hint="eastAsia" w:ascii="宋体" w:hAnsi="宋体" w:cs="宋体"/>
          <w:b/>
          <w:color w:val="auto"/>
          <w:sz w:val="24"/>
          <w:szCs w:val="24"/>
          <w:highlight w:val="white"/>
        </w:rPr>
        <w:t xml:space="preserve">十二、评审、定标方法</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本项目采用综合评分法</w:t>
      </w:r>
      <w:r/>
    </w:p>
    <w:p>
      <w:pPr>
        <w:ind w:firstLine="482"/>
        <w:spacing w:line="360" w:lineRule="auto"/>
        <w:rPr>
          <w:color w:val="auto"/>
          <w:szCs w:val="24"/>
          <w:highlight w:val="white"/>
        </w:rPr>
      </w:pPr>
      <w:r>
        <w:rPr>
          <w:rFonts w:hint="eastAsia" w:ascii="宋体" w:hAnsi="宋体" w:cs="宋体"/>
          <w:b/>
          <w:color w:val="auto"/>
          <w:sz w:val="24"/>
          <w:szCs w:val="24"/>
          <w:highlight w:val="white"/>
        </w:rPr>
        <w:t xml:space="preserve">十三、开标评标会</w:t>
      </w:r>
      <w:r/>
    </w:p>
    <w:p>
      <w:pPr>
        <w:ind w:firstLine="482"/>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代理机构将在招标公告中规定的时间和地点组织公开开标。投标人按照苏采云系统《操作手册》规定，参加开标活动，</w:t>
      </w:r>
      <w:r>
        <w:rPr>
          <w:rFonts w:hint="eastAsia" w:ascii="宋体" w:hAnsi="宋体" w:cs="宋体"/>
          <w:b/>
          <w:bCs/>
          <w:color w:val="auto"/>
          <w:sz w:val="24"/>
          <w:szCs w:val="24"/>
          <w:highlight w:val="white"/>
        </w:rPr>
        <w:t xml:space="preserve">并在苏采云系统规定的时间内对投标文件进行解密。</w:t>
      </w:r>
      <w:r/>
    </w:p>
    <w:p>
      <w:pPr>
        <w:ind w:firstLine="482"/>
        <w:spacing w:line="360" w:lineRule="auto"/>
        <w:rPr>
          <w:rFonts w:hint="eastAsia"/>
          <w:color w:val="auto"/>
          <w:szCs w:val="24"/>
          <w:highlight w:val="white"/>
        </w:rPr>
      </w:pPr>
      <w:r>
        <w:rPr>
          <w:rFonts w:hint="eastAsia" w:ascii="宋体" w:hAnsi="宋体" w:cs="宋体"/>
          <w:b/>
          <w:color w:val="auto"/>
          <w:sz w:val="24"/>
          <w:szCs w:val="24"/>
          <w:highlight w:val="white"/>
        </w:rPr>
        <w:t xml:space="preserve">十四、</w:t>
      </w:r>
      <w:r>
        <w:rPr>
          <w:rFonts w:hint="eastAsia" w:ascii="宋体" w:hAnsi="宋体" w:cs="宋体"/>
          <w:color w:val="auto"/>
          <w:sz w:val="24"/>
          <w:szCs w:val="24"/>
          <w:highlight w:val="white"/>
        </w:rPr>
        <w:t xml:space="preserve">“苏采云”将自动对项目进行开标，并宣读各投标人的《开标一览表》。</w:t>
      </w:r>
      <w:r/>
    </w:p>
    <w:p>
      <w:pPr>
        <w:ind w:firstLine="482"/>
        <w:spacing w:line="360" w:lineRule="auto"/>
        <w:rPr>
          <w:rFonts w:ascii="宋体" w:hAnsi="宋体" w:cs="宋体"/>
          <w:color w:val="auto"/>
          <w:sz w:val="24"/>
          <w:szCs w:val="24"/>
          <w:highlight w:val="white"/>
        </w:rPr>
      </w:pPr>
      <w:r>
        <w:rPr>
          <w:rFonts w:hint="eastAsia" w:ascii="宋体" w:hAnsi="宋体" w:cs="宋体"/>
          <w:b/>
          <w:color w:val="auto"/>
          <w:sz w:val="24"/>
          <w:szCs w:val="24"/>
          <w:highlight w:val="white"/>
        </w:rPr>
        <w:t xml:space="preserve">十五、</w:t>
      </w:r>
      <w:r>
        <w:rPr>
          <w:rFonts w:hint="eastAsia" w:ascii="宋体" w:hAnsi="宋体" w:cs="宋体"/>
          <w:color w:val="auto"/>
          <w:sz w:val="24"/>
          <w:szCs w:val="24"/>
          <w:highlight w:val="white"/>
        </w:rPr>
        <w:t xml:space="preserve">投标人在开标过程中涉及的签到、投标文件解密、开标结果确认等工作，应按照《江苏省政府采购管理交易系统（苏采云）供应商操作手册》规定执行。</w:t>
      </w:r>
      <w:r>
        <w:rPr>
          <w:rFonts w:hint="eastAsia" w:ascii="宋体" w:hAnsi="宋体" w:cs="宋体"/>
          <w:b/>
          <w:bCs/>
          <w:color w:val="auto"/>
          <w:sz w:val="24"/>
          <w:szCs w:val="24"/>
          <w:highlight w:val="white"/>
        </w:rPr>
        <w:t xml:space="preserve">投标人在苏采云系统规定时间内未解密，超时视同解密失败，放弃投标。</w:t>
      </w:r>
      <w:r/>
    </w:p>
    <w:p>
      <w:pPr>
        <w:ind w:firstLine="48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如果对开标过程和开标记录有疑义，应当根据《江苏省政府采购管理交易系统（苏采云）供应商操作手册》规定提出，如“江苏政府采购‘苏采云’系统”中《开标一览表》宣布后5分钟内未提出的，视同认可开标结果。</w:t>
      </w:r>
      <w:r/>
    </w:p>
    <w:p>
      <w:pPr>
        <w:ind w:firstLine="482"/>
        <w:spacing w:line="360" w:lineRule="auto"/>
        <w:rPr>
          <w:color w:val="auto"/>
          <w:szCs w:val="24"/>
          <w:highlight w:val="white"/>
        </w:rPr>
      </w:pPr>
      <w:r>
        <w:rPr>
          <w:rFonts w:hint="eastAsia" w:ascii="宋体" w:hAnsi="宋体" w:cs="宋体"/>
          <w:b/>
          <w:color w:val="auto"/>
          <w:sz w:val="24"/>
          <w:szCs w:val="24"/>
          <w:highlight w:val="white"/>
        </w:rPr>
        <w:t xml:space="preserve">十六、</w:t>
      </w:r>
      <w:r>
        <w:rPr>
          <w:rFonts w:hint="eastAsia" w:ascii="宋体" w:hAnsi="宋体" w:cs="宋体"/>
          <w:color w:val="auto"/>
          <w:sz w:val="24"/>
          <w:szCs w:val="24"/>
          <w:highlight w:val="white"/>
        </w:rPr>
        <w:t xml:space="preserve">投标文件出现下列情况之一的，将作为无效投标文件处理，无效投标文件不予参加评标。</w:t>
      </w:r>
      <w:r/>
    </w:p>
    <w:p>
      <w:pPr>
        <w:ind w:firstLine="480"/>
        <w:spacing w:line="360" w:lineRule="auto"/>
        <w:rPr>
          <w:rFonts w:hint="eastAsia"/>
          <w:b/>
          <w:bCs/>
          <w:color w:val="auto"/>
          <w:szCs w:val="24"/>
          <w:highlight w:val="white"/>
        </w:rPr>
      </w:pPr>
      <w:r>
        <w:rPr>
          <w:rFonts w:hint="eastAsia" w:ascii="宋体" w:hAnsi="宋体" w:cs="宋体"/>
          <w:b/>
          <w:bCs/>
          <w:color w:val="auto"/>
          <w:sz w:val="24"/>
          <w:szCs w:val="24"/>
          <w:highlight w:val="white"/>
        </w:rPr>
        <w:t xml:space="preserve">1、投标人未按照招标文件要求上传电子投标文件的、未在规定时间内成功解密电子投标文件的；</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2、投标函未加盖投标人公章；</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3、授权委托书无投标人公章、法定代表人的印鉴（或签名）；</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4、投标文件未按招标文件规定的格式、内容和要求编制，投标文件字迹潦草、模糊、难以辨认；</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5、投标人在一份投标文件中，对同一招标项目报有两个或多个报价，且未书面确定以哪个报价为准；</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6、投标人在投标报价中存在严重错误，影响对其他投标人的评分；</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7、投标人资格不满足要求，或投标材料所述情况和所附相关资料不实的； </w:t>
      </w:r>
      <w:r/>
    </w:p>
    <w:p>
      <w:pPr>
        <w:ind w:firstLine="482"/>
        <w:spacing w:line="360" w:lineRule="auto"/>
        <w:rPr>
          <w:color w:val="auto"/>
          <w:szCs w:val="24"/>
          <w:highlight w:val="white"/>
        </w:rPr>
      </w:pPr>
      <w:r>
        <w:rPr>
          <w:rFonts w:hint="eastAsia" w:ascii="宋体" w:hAnsi="宋体" w:cs="宋体"/>
          <w:b/>
          <w:color w:val="auto"/>
          <w:sz w:val="24"/>
          <w:szCs w:val="24"/>
          <w:highlight w:val="white"/>
        </w:rPr>
        <w:t xml:space="preserve">十七、评标、定标</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评标由依法组建的评标委员会负责。定标时根据评标委员会的书面评标报告和推荐的中标候选人确定中标人。</w:t>
      </w:r>
      <w:r/>
    </w:p>
    <w:p>
      <w:pPr>
        <w:ind w:firstLine="482"/>
        <w:spacing w:line="360" w:lineRule="auto"/>
        <w:rPr>
          <w:color w:val="auto"/>
          <w:szCs w:val="24"/>
          <w:highlight w:val="white"/>
        </w:rPr>
      </w:pPr>
      <w:r>
        <w:rPr>
          <w:rFonts w:hint="eastAsia" w:ascii="宋体" w:hAnsi="宋体" w:cs="宋体"/>
          <w:b/>
          <w:color w:val="auto"/>
          <w:sz w:val="24"/>
          <w:szCs w:val="24"/>
          <w:highlight w:val="white"/>
        </w:rPr>
        <w:t xml:space="preserve">十八、投标文件的澄清</w:t>
      </w:r>
      <w:r/>
    </w:p>
    <w:p>
      <w:pPr>
        <w:ind w:firstLine="482"/>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对投标文件中含义不明确、同类问题表述不一致或者有明显文字和计算错误的内容，评委会有权要求投标人对其投标文件作出必要的澄清、说明或者纠正，但并非对每个投标人都作澄清要求。接到评委会澄清要求的投标人应派人按评委会规定的时间和格式做出澄清，澄清的内容作为投标文件的补充部分，但投标的价格和实质性的内容不得做任何更改。接到评委会澄清要求的投标人如未按规定作出澄清，其风险由投标人自行承担。</w:t>
      </w:r>
      <w:r/>
    </w:p>
    <w:p>
      <w:pPr>
        <w:ind w:firstLine="482"/>
        <w:spacing w:line="360" w:lineRule="auto"/>
        <w:rPr>
          <w:rFonts w:hint="eastAsia"/>
          <w:color w:val="auto"/>
          <w:szCs w:val="24"/>
          <w:highlight w:val="white"/>
        </w:rPr>
      </w:pPr>
      <w:r>
        <w:rPr>
          <w:rFonts w:hint="eastAsia" w:ascii="宋体" w:hAnsi="宋体" w:cs="宋体"/>
          <w:b/>
          <w:color w:val="auto"/>
          <w:sz w:val="24"/>
          <w:szCs w:val="24"/>
          <w:highlight w:val="white"/>
        </w:rPr>
        <w:t xml:space="preserve">十九、评标中作为废标处理的情况：</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1、在评标过程中，评标委员会若发现投标人以他人的名义投标、串通投标、以行贿手段谋取中标或者以其他弄虚作假方式投标的，该投标人的投标将作废标处理。</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2、投标人报价超过了采购最高限价，采购单位无法承担和支付的，其投标将作废标处理。</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3、投标人资格条件不符合国家有关规定和招标文件要求的，或者拒不按照要求对投标文件进行澄清、说明或者补正的，评标委员会可以否决其投标。</w:t>
      </w:r>
      <w:r/>
    </w:p>
    <w:p>
      <w:pPr>
        <w:ind w:firstLine="482"/>
        <w:spacing w:line="360" w:lineRule="auto"/>
        <w:rPr>
          <w:color w:val="auto"/>
          <w:szCs w:val="24"/>
          <w:highlight w:val="white"/>
        </w:rPr>
      </w:pPr>
      <w:r>
        <w:rPr>
          <w:rFonts w:hint="eastAsia" w:ascii="宋体" w:hAnsi="宋体" w:cs="宋体"/>
          <w:b/>
          <w:color w:val="auto"/>
          <w:sz w:val="24"/>
          <w:szCs w:val="24"/>
          <w:highlight w:val="white"/>
        </w:rPr>
        <w:t xml:space="preserve">二十、中标通知</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中标人确定后，代理机构向中标人发出中标通知，同时将中标结果通知所有未中标的投标人，中标人接到中标通知后的三十日内与招标人签订采购合同。</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中标通知书对招标人和中标人具有法律约束力。</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代理机构不负责向任何投标人说明中标或不中标的原因。</w:t>
      </w:r>
      <w:r/>
    </w:p>
    <w:p>
      <w:pPr>
        <w:ind w:firstLine="482"/>
        <w:spacing w:line="360" w:lineRule="auto"/>
        <w:rPr>
          <w:color w:val="auto"/>
          <w:szCs w:val="24"/>
          <w:highlight w:val="white"/>
        </w:rPr>
      </w:pPr>
      <w:r>
        <w:rPr>
          <w:rFonts w:hint="eastAsia" w:ascii="宋体" w:hAnsi="宋体" w:cs="宋体"/>
          <w:b/>
          <w:color w:val="auto"/>
          <w:sz w:val="24"/>
          <w:szCs w:val="24"/>
          <w:highlight w:val="white"/>
        </w:rPr>
        <w:t xml:space="preserve">二十一、授予合同，合同条款</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中标人应按中标通知书指定的时间、地点派代表前来与招标人具体商谈签订合同。招标文件、中标人的投标文件及澄清文件等，均为签订合同的依据。</w:t>
      </w:r>
      <w:r/>
    </w:p>
    <w:p>
      <w:pPr>
        <w:ind w:firstLine="482"/>
        <w:spacing w:line="360" w:lineRule="auto"/>
        <w:rPr>
          <w:color w:val="auto"/>
          <w:szCs w:val="24"/>
          <w:highlight w:val="white"/>
        </w:rPr>
      </w:pPr>
      <w:r>
        <w:rPr>
          <w:rFonts w:hint="eastAsia" w:ascii="宋体" w:hAnsi="宋体" w:cs="宋体"/>
          <w:b/>
          <w:color w:val="auto"/>
          <w:sz w:val="24"/>
          <w:szCs w:val="24"/>
          <w:highlight w:val="white"/>
        </w:rPr>
        <w:t xml:space="preserve">二十二、质疑和投诉</w:t>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供应商认为招标文件、采购过程或成交结果使自己的权益受到损害的，可以在知道或者应知其权益受到损害之日起7个工作日内，以书面形式向采购人或代理机构提出质疑。采购人在收到投标人书面质疑后7个工作日内作出答复。</w:t>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2、本次招标文件要求供应商在法定质疑期内一次性提出针对同一采购程序环节的质疑。</w:t>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3、供应商提出质疑应当提交质疑函和必要的证明材料，质疑函应当包括下列内容：</w:t>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（1）供应商的姓名或者名称（以提供的营业执照副本复印件为准）、地址、邮编、联系人及联系电话；</w:t>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（2）质疑项目的名称、编号；</w:t>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（3）具体、明确的质疑事项和与质疑事项相关的请求；</w:t>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（4）事实依据；</w:t>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（5）必要的法律依据；</w:t>
      </w:r>
      <w:r/>
    </w:p>
    <w:p>
      <w:pPr>
        <w:ind w:firstLine="48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（6）提出质疑的日期。</w:t>
      </w:r>
      <w:r/>
    </w:p>
    <w:p>
      <w:pPr>
        <w:pStyle w:val="915"/>
        <w:ind w:firstLine="48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15"/>
        <w:ind w:firstLine="48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w:t>
      </w:r>
      <w:r>
        <w:rPr>
          <w:rFonts w:hint="eastAsia" w:ascii="宋体" w:hAnsi="宋体" w:eastAsia="宋体" w:cs="宋体"/>
          <w:b/>
          <w:color w:val="auto"/>
          <w:szCs w:val="24"/>
          <w:highlight w:val="white"/>
        </w:rPr>
        <w:t xml:space="preserve">（即《供应商参加投标确认函》）</w:t>
      </w:r>
      <w:r>
        <w:rPr>
          <w:rFonts w:hint="eastAsia" w:ascii="宋体" w:hAnsi="宋体" w:eastAsia="宋体" w:cs="宋体"/>
          <w:color w:val="auto"/>
          <w:szCs w:val="24"/>
          <w:highlight w:val="white"/>
        </w:rPr>
        <w:t xml:space="preserve">与质疑函一起递交，否则不予受理。</w:t>
      </w:r>
      <w:r/>
    </w:p>
    <w:p>
      <w:pPr>
        <w:pStyle w:val="915"/>
        <w:ind w:firstLine="480"/>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5、接收质疑函的方式：书面形式（当场送达或邮寄方式）。</w:t>
      </w:r>
      <w:r/>
    </w:p>
    <w:p>
      <w:pPr>
        <w:pStyle w:val="915"/>
        <w:ind w:firstLine="480"/>
        <w:spacing w:line="360" w:lineRule="auto"/>
        <w:rPr>
          <w:rFonts w:hint="eastAsia" w:eastAsia="宋体"/>
          <w:color w:val="auto"/>
          <w:highlight w:val="white"/>
        </w:rPr>
      </w:pPr>
      <w:r>
        <w:rPr>
          <w:rFonts w:hint="eastAsia" w:ascii="宋体" w:hAnsi="宋体" w:eastAsia="宋体" w:cs="宋体"/>
          <w:color w:val="auto"/>
          <w:szCs w:val="24"/>
          <w:highlight w:val="white"/>
        </w:rPr>
        <w:t xml:space="preserve">6、质疑供应商对采购人、采购代理机构的答复不满意，或者采购人、采购代理机构未在规定时间内作出答复的，可以在答复期满后15个工作日内向同级财政部门提起投诉。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b/>
          <w:color w:val="auto"/>
          <w:sz w:val="24"/>
          <w:szCs w:val="24"/>
          <w:highlight w:val="white"/>
        </w:rPr>
      </w:pPr>
      <w:r>
        <w:rPr>
          <w:rFonts w:hint="eastAsia" w:ascii="宋体" w:hAnsi="宋体" w:cs="宋体"/>
          <w:b/>
          <w:color w:val="auto"/>
          <w:sz w:val="24"/>
          <w:szCs w:val="24"/>
          <w:highlight w:val="white"/>
        </w:rPr>
        <w:t xml:space="preserve">二十三、特别提醒</w:t>
      </w:r>
      <w:r/>
    </w:p>
    <w:p>
      <w:pPr>
        <w:ind w:firstLine="480"/>
        <w:spacing w:line="360" w:lineRule="auto"/>
        <w:rPr>
          <w:rFonts w:ascii="宋体" w:hAnsi="宋体" w:cs="宋体"/>
          <w:color w:val="auto"/>
          <w:sz w:val="24"/>
          <w:szCs w:val="24"/>
          <w:highlight w:val="white"/>
        </w:rPr>
      </w:pPr>
      <w:r>
        <w:rPr>
          <w:rFonts w:ascii="宋体" w:hAnsi="宋体" w:cs="宋体"/>
          <w:color w:val="auto"/>
          <w:sz w:val="24"/>
          <w:szCs w:val="24"/>
          <w:highlight w:val="white"/>
        </w:rPr>
        <w:t xml:space="preserve">1、</w:t>
      </w:r>
      <w:r>
        <w:rPr>
          <w:rFonts w:hint="eastAsia" w:ascii="宋体" w:hAnsi="宋体" w:cs="宋体"/>
          <w:color w:val="auto"/>
          <w:sz w:val="24"/>
          <w:szCs w:val="24"/>
          <w:highlight w:val="white"/>
        </w:rPr>
        <w:t xml:space="preserve">投标单位如有提供不实评审材料，弄虚作假者，一律作废标处理，该不良行为将予以公示。</w:t>
      </w:r>
      <w:r/>
    </w:p>
    <w:p>
      <w:pPr>
        <w:ind w:firstLine="480"/>
        <w:spacing w:line="360" w:lineRule="auto"/>
        <w:rPr>
          <w:rFonts w:ascii="宋体" w:hAnsi="宋体" w:cs="宋体"/>
          <w:color w:val="auto"/>
          <w:sz w:val="24"/>
          <w:szCs w:val="24"/>
          <w:highlight w:val="white"/>
        </w:rPr>
      </w:pPr>
      <w:r>
        <w:rPr>
          <w:rFonts w:ascii="宋体" w:hAnsi="宋体" w:cs="宋体"/>
          <w:color w:val="auto"/>
          <w:sz w:val="24"/>
          <w:szCs w:val="24"/>
          <w:highlight w:val="white"/>
        </w:rPr>
        <w:t xml:space="preserve">2、</w:t>
      </w:r>
      <w:r>
        <w:rPr>
          <w:rFonts w:hint="eastAsia" w:ascii="宋体" w:hAnsi="宋体" w:cs="宋体"/>
          <w:color w:val="auto"/>
          <w:sz w:val="24"/>
          <w:szCs w:val="24"/>
          <w:highlight w:val="white"/>
        </w:rPr>
        <w:t xml:space="preserve">在本项目评审结束前，</w:t>
      </w:r>
      <w:r>
        <w:rPr>
          <w:rFonts w:hint="eastAsia" w:ascii="宋体" w:hAnsi="宋体" w:cs="宋体"/>
          <w:b/>
          <w:bCs/>
          <w:color w:val="auto"/>
          <w:sz w:val="24"/>
          <w:szCs w:val="24"/>
          <w:highlight w:val="white"/>
        </w:rPr>
        <w:t xml:space="preserve">各供应商授权代表应关注苏采云系统提醒并保持手机畅通，如有必要需供应商针对自身投标文件进行澄清的，供应商需在第一时间内配合评委会的询问进行澄清。</w:t>
      </w:r>
      <w:r>
        <w:rPr>
          <w:rFonts w:hint="eastAsia" w:ascii="宋体" w:hAnsi="宋体" w:cs="宋体"/>
          <w:color w:val="auto"/>
          <w:sz w:val="24"/>
          <w:szCs w:val="24"/>
          <w:highlight w:val="white"/>
        </w:rPr>
        <w:t xml:space="preserve">接到评委会澄清要求的投标人如未按规定作出澄清，其风险由投标人自行承担。</w:t>
      </w:r>
      <w:r/>
    </w:p>
    <w:p>
      <w:pPr>
        <w:ind w:firstLine="482"/>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p>
    <w:p>
      <w:pPr>
        <w:pStyle w:val="901"/>
        <w:ind w:firstLine="482"/>
        <w:rPr>
          <w:rFonts w:hint="eastAsia" w:cs="宋体"/>
          <w:b/>
          <w:color w:val="auto"/>
          <w:sz w:val="24"/>
          <w:szCs w:val="24"/>
          <w:highlight w:val="white"/>
        </w:rPr>
      </w:pPr>
      <w:r>
        <w:rPr>
          <w:rFonts w:hint="eastAsia" w:cs="宋体"/>
          <w:b/>
          <w:color w:val="auto"/>
          <w:sz w:val="24"/>
          <w:szCs w:val="24"/>
          <w:highlight w:val="white"/>
        </w:rPr>
      </w:r>
      <w:r/>
    </w:p>
    <w:p>
      <w:pPr>
        <w:pStyle w:val="901"/>
        <w:ind w:firstLine="482"/>
        <w:rPr>
          <w:rFonts w:hint="eastAsia" w:cs="宋体"/>
          <w:b/>
          <w:color w:val="auto"/>
          <w:sz w:val="24"/>
          <w:szCs w:val="24"/>
          <w:highlight w:val="white"/>
        </w:rPr>
      </w:pPr>
      <w:r>
        <w:rPr>
          <w:rFonts w:hint="eastAsia" w:cs="宋体"/>
          <w:b/>
          <w:color w:val="auto"/>
          <w:sz w:val="24"/>
          <w:szCs w:val="24"/>
          <w:highlight w:val="white"/>
        </w:rPr>
      </w:r>
      <w:r/>
    </w:p>
    <w:p>
      <w:pPr>
        <w:pStyle w:val="875"/>
        <w:jc w:val="center"/>
        <w:rPr>
          <w:rFonts w:ascii="宋体" w:hAnsi="宋体" w:cs="宋体"/>
          <w:color w:val="auto"/>
          <w:sz w:val="24"/>
          <w:highlight w:val="white"/>
        </w:rPr>
      </w:pPr>
      <w:r/>
      <w:bookmarkStart w:id="6" w:name="_Toc30697"/>
      <w:r>
        <w:rPr>
          <w:rFonts w:hint="eastAsia"/>
          <w:color w:val="auto"/>
          <w:sz w:val="28"/>
          <w:szCs w:val="28"/>
          <w:highlight w:val="white"/>
        </w:rPr>
        <w:t xml:space="preserve">第三章</w:t>
      </w:r>
      <w:r>
        <w:rPr>
          <w:color w:val="auto"/>
          <w:sz w:val="28"/>
          <w:szCs w:val="28"/>
          <w:highlight w:val="white"/>
        </w:rPr>
        <w:t xml:space="preserve">  </w:t>
      </w:r>
      <w:r>
        <w:rPr>
          <w:rFonts w:hint="eastAsia"/>
          <w:color w:val="auto"/>
          <w:sz w:val="28"/>
          <w:szCs w:val="28"/>
          <w:highlight w:val="white"/>
        </w:rPr>
        <w:t xml:space="preserve">政府采购合同</w:t>
      </w:r>
      <w:bookmarkEnd w:id="6"/>
      <w:r/>
      <w:r/>
    </w:p>
    <w:p>
      <w:pPr>
        <w:spacing w:line="360" w:lineRule="auto"/>
        <w:widowControl/>
        <w:rPr>
          <w:rFonts w:hint="eastAsia"/>
          <w:color w:val="auto"/>
          <w:sz w:val="24"/>
          <w:szCs w:val="24"/>
          <w:highlight w:val="white"/>
        </w:rPr>
      </w:pPr>
      <w:r>
        <w:rPr>
          <w:rFonts w:hint="eastAsia" w:ascii="宋体" w:hAnsi="宋体" w:cs="宋体"/>
          <w:color w:val="auto"/>
          <w:sz w:val="24"/>
          <w:szCs w:val="24"/>
          <w:highlight w:val="white"/>
        </w:rPr>
        <w:t xml:space="preserve">甲方：泰州市中心血站   </w:t>
      </w:r>
      <w:r/>
    </w:p>
    <w:p>
      <w:pPr>
        <w:spacing w:line="360" w:lineRule="auto"/>
        <w:widowControl/>
        <w:rPr>
          <w:color w:val="auto"/>
          <w:sz w:val="24"/>
          <w:szCs w:val="24"/>
          <w:highlight w:val="white"/>
        </w:rPr>
      </w:pPr>
      <w:r>
        <w:rPr>
          <w:rFonts w:hint="eastAsia" w:ascii="宋体" w:hAnsi="宋体" w:cs="宋体"/>
          <w:color w:val="auto"/>
          <w:sz w:val="24"/>
          <w:szCs w:val="24"/>
          <w:highlight w:val="white"/>
        </w:rPr>
        <w:t xml:space="preserve">乙方：</w:t>
      </w:r>
      <w:r/>
    </w:p>
    <w:p>
      <w:pPr>
        <w:ind w:firstLine="480"/>
        <w:spacing w:line="360" w:lineRule="auto"/>
        <w:widowControl/>
        <w:rPr>
          <w:rFonts w:ascii="宋体" w:hAnsi="宋体"/>
          <w:color w:val="auto"/>
          <w:sz w:val="24"/>
          <w:szCs w:val="24"/>
          <w:highlight w:val="white"/>
        </w:rPr>
      </w:pPr>
      <w:r>
        <w:rPr>
          <w:rFonts w:hint="eastAsia" w:ascii="宋体" w:hAnsi="宋体"/>
          <w:color w:val="auto"/>
          <w:sz w:val="24"/>
          <w:szCs w:val="24"/>
          <w:highlight w:val="white"/>
        </w:rPr>
        <w:t xml:space="preserve">甲乙双方根据《中华人民共和国民法典》和政府采购项目编号***的***项目公开招标采购结果及采购文件的要求，经协商一致，达成如下采购合同。</w:t>
      </w:r>
      <w:r/>
    </w:p>
    <w:p>
      <w:p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一、采购内容</w:t>
      </w:r>
      <w:r/>
    </w:p>
    <w:tbl>
      <w:tblPr>
        <w:tblStyle w:val="705"/>
        <w:tblW w:w="8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240"/>
        <w:gridCol w:w="870"/>
        <w:gridCol w:w="1120"/>
        <w:gridCol w:w="1010"/>
        <w:gridCol w:w="1090"/>
        <w:gridCol w:w="1094"/>
        <w:gridCol w:w="916"/>
      </w:tblGrid>
      <w:tr>
        <w:trPr>
          <w:jc w:val="center"/>
          <w:trHeight w:val="701"/>
        </w:trPr>
        <w:tc>
          <w:tcPr>
            <w:tcW w:w="670" w:type="dxa"/>
            <w:vAlign w:val="center"/>
            <w:textDirection w:val="lrTb"/>
            <w:noWrap w:val="false"/>
          </w:tcPr>
          <w:p>
            <w:pPr>
              <w:jc w:val="center"/>
              <w:spacing w:line="480" w:lineRule="auto"/>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序号</w:t>
            </w:r>
            <w:r/>
          </w:p>
        </w:tc>
        <w:tc>
          <w:tcPr>
            <w:tcW w:w="1240" w:type="dxa"/>
            <w:vAlign w:val="center"/>
            <w:textDirection w:val="lrTb"/>
            <w:noWrap w:val="false"/>
          </w:tcPr>
          <w:p>
            <w:pPr>
              <w:jc w:val="center"/>
              <w:spacing w:line="480" w:lineRule="auto"/>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货物名称</w:t>
            </w:r>
            <w:r/>
          </w:p>
        </w:tc>
        <w:tc>
          <w:tcPr>
            <w:tcW w:w="870" w:type="dxa"/>
            <w:vAlign w:val="center"/>
            <w:textDirection w:val="lrTb"/>
            <w:noWrap w:val="false"/>
          </w:tcPr>
          <w:p>
            <w:pPr>
              <w:jc w:val="center"/>
              <w:spacing w:line="48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品牌</w:t>
            </w:r>
            <w:r/>
          </w:p>
        </w:tc>
        <w:tc>
          <w:tcPr>
            <w:tcW w:w="1120" w:type="dxa"/>
            <w:vAlign w:val="center"/>
            <w:textDirection w:val="lrTb"/>
            <w:noWrap w:val="false"/>
          </w:tcPr>
          <w:p>
            <w:pPr>
              <w:jc w:val="center"/>
              <w:spacing w:line="480" w:lineRule="auto"/>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规格型号</w:t>
            </w:r>
            <w:r/>
          </w:p>
        </w:tc>
        <w:tc>
          <w:tcPr>
            <w:tcW w:w="1010" w:type="dxa"/>
            <w:vAlign w:val="center"/>
            <w:textDirection w:val="lrTb"/>
            <w:noWrap w:val="false"/>
          </w:tcPr>
          <w:p>
            <w:pPr>
              <w:jc w:val="center"/>
              <w:spacing w:line="48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单位</w:t>
            </w:r>
            <w:r/>
          </w:p>
        </w:tc>
        <w:tc>
          <w:tcPr>
            <w:tcW w:w="1090" w:type="dxa"/>
            <w:vAlign w:val="center"/>
            <w:textDirection w:val="lrTb"/>
            <w:noWrap w:val="false"/>
          </w:tcPr>
          <w:p>
            <w:pPr>
              <w:jc w:val="center"/>
              <w:spacing w:line="48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数量</w:t>
            </w:r>
            <w:r/>
          </w:p>
        </w:tc>
        <w:tc>
          <w:tcPr>
            <w:tcW w:w="1094" w:type="dxa"/>
            <w:vAlign w:val="center"/>
            <w:textDirection w:val="lrTb"/>
            <w:noWrap w:val="false"/>
          </w:tcPr>
          <w:p>
            <w:pPr>
              <w:jc w:val="center"/>
              <w:spacing w:line="48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单价</w:t>
            </w:r>
            <w:r/>
          </w:p>
        </w:tc>
        <w:tc>
          <w:tcPr>
            <w:tcW w:w="916" w:type="dxa"/>
            <w:vAlign w:val="center"/>
            <w:textDirection w:val="lrTb"/>
            <w:noWrap w:val="false"/>
          </w:tcPr>
          <w:p>
            <w:pPr>
              <w:spacing w:line="48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总价</w:t>
            </w:r>
            <w:r/>
          </w:p>
        </w:tc>
      </w:tr>
      <w:tr>
        <w:trPr>
          <w:jc w:val="center"/>
          <w:trHeight w:val="471"/>
        </w:trPr>
        <w:tc>
          <w:tcPr>
            <w:tcW w:w="670" w:type="dxa"/>
            <w:vAlign w:val="center"/>
            <w:textDirection w:val="lrTb"/>
            <w:noWrap w:val="false"/>
          </w:tcPr>
          <w:p>
            <w:pPr>
              <w:jc w:val="cente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c>
        <w:tc>
          <w:tcPr>
            <w:tcW w:w="1240" w:type="dxa"/>
            <w:vAlign w:val="center"/>
            <w:textDirection w:val="lrTb"/>
            <w:noWrap w:val="false"/>
          </w:tcPr>
          <w:p>
            <w:pPr>
              <w:ind w:firstLine="480"/>
              <w:jc w:val="cente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c>
        <w:tc>
          <w:tcPr>
            <w:tcW w:w="870"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1120"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1010"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1090"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1094"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916"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r>
      <w:tr>
        <w:trPr>
          <w:jc w:val="center"/>
          <w:trHeight w:val="471"/>
        </w:trPr>
        <w:tc>
          <w:tcPr>
            <w:tcW w:w="670" w:type="dxa"/>
            <w:vAlign w:val="center"/>
            <w:textDirection w:val="lrTb"/>
            <w:noWrap w:val="false"/>
          </w:tcPr>
          <w:p>
            <w:pPr>
              <w:jc w:val="cente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c>
        <w:tc>
          <w:tcPr>
            <w:tcW w:w="1240" w:type="dxa"/>
            <w:vAlign w:val="center"/>
            <w:textDirection w:val="lrTb"/>
            <w:noWrap w:val="false"/>
          </w:tcPr>
          <w:p>
            <w:pPr>
              <w:ind w:firstLine="480"/>
              <w:jc w:val="cente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c>
        <w:tc>
          <w:tcPr>
            <w:tcW w:w="870"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1120"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1010"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1090"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1094"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916"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r>
      <w:tr>
        <w:trPr>
          <w:jc w:val="center"/>
          <w:trHeight w:val="471"/>
        </w:trPr>
        <w:tc>
          <w:tcPr>
            <w:tcW w:w="670" w:type="dxa"/>
            <w:vAlign w:val="center"/>
            <w:textDirection w:val="lrTb"/>
            <w:noWrap w:val="false"/>
          </w:tcPr>
          <w:p>
            <w:pPr>
              <w:jc w:val="cente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c>
        <w:tc>
          <w:tcPr>
            <w:tcW w:w="1240" w:type="dxa"/>
            <w:vAlign w:val="center"/>
            <w:textDirection w:val="lrTb"/>
            <w:noWrap w:val="false"/>
          </w:tcPr>
          <w:p>
            <w:pPr>
              <w:ind w:firstLine="480"/>
              <w:jc w:val="cente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c>
        <w:tc>
          <w:tcPr>
            <w:tcW w:w="870"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1120"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1010"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1090"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1094"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c>
          <w:tcPr>
            <w:tcW w:w="916" w:type="dxa"/>
            <w:vAlign w:val="center"/>
            <w:textDirection w:val="lrTb"/>
            <w:noWrap w:val="false"/>
          </w:tcPr>
          <w:p>
            <w:pPr>
              <w:ind w:firstLine="480"/>
              <w:jc w:val="center"/>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r>
            <w:r/>
          </w:p>
        </w:tc>
      </w:tr>
      <w:tr>
        <w:trPr>
          <w:jc w:val="center"/>
          <w:trHeight w:val="471"/>
        </w:trPr>
        <w:tc>
          <w:tcPr>
            <w:gridSpan w:val="8"/>
            <w:tcW w:w="8010" w:type="dxa"/>
            <w:vAlign w:val="center"/>
            <w:textDirection w:val="lrTb"/>
            <w:noWrap w:val="false"/>
          </w:tcPr>
          <w:p>
            <w:pPr>
              <w:ind w:firstLine="480"/>
              <w:spacing w:line="48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rPr>
              <w:t xml:space="preserve">合计：</w:t>
            </w:r>
            <w:r/>
          </w:p>
        </w:tc>
      </w:tr>
    </w:tbl>
    <w:p>
      <w:p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二、合同金额</w:t>
      </w:r>
      <w:r/>
    </w:p>
    <w:p>
      <w:pPr>
        <w:ind w:firstLine="48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本合同金额为（大写）：人民币</w:t>
      </w:r>
      <w:r>
        <w:rPr>
          <w:rFonts w:ascii="宋体" w:hAnsi="宋体"/>
          <w:color w:val="auto"/>
          <w:sz w:val="24"/>
          <w:szCs w:val="24"/>
          <w:highlight w:val="white"/>
        </w:rPr>
        <w:t xml:space="preserve"> ____________</w:t>
      </w:r>
      <w:r>
        <w:rPr>
          <w:rFonts w:hint="eastAsia" w:ascii="宋体" w:hAnsi="宋体"/>
          <w:color w:val="auto"/>
          <w:sz w:val="24"/>
          <w:szCs w:val="24"/>
          <w:highlight w:val="white"/>
        </w:rPr>
        <w:t xml:space="preserve">元（</w:t>
      </w:r>
      <w:r>
        <w:rPr>
          <w:rFonts w:ascii="宋体" w:hAnsi="宋体"/>
          <w:color w:val="auto"/>
          <w:sz w:val="24"/>
          <w:szCs w:val="24"/>
          <w:highlight w:val="white"/>
        </w:rPr>
        <w:t xml:space="preserve">____________</w:t>
      </w:r>
      <w:r>
        <w:rPr>
          <w:rFonts w:hint="eastAsia" w:ascii="宋体" w:hAnsi="宋体"/>
          <w:color w:val="auto"/>
          <w:sz w:val="24"/>
          <w:szCs w:val="24"/>
          <w:highlight w:val="white"/>
        </w:rPr>
        <w:t xml:space="preserve">元）。</w:t>
      </w:r>
      <w:r/>
    </w:p>
    <w:p>
      <w:p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三、技术资料</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、乙方应按采购文件规定的时间向甲方提供使用货物服务的有关技术资料。</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四、知识产权</w:t>
      </w:r>
      <w:r/>
    </w:p>
    <w:p>
      <w:pPr>
        <w:ind w:firstLine="48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2"/>
        <w:spacing w:line="360" w:lineRule="auto"/>
        <w:rPr>
          <w:rFonts w:ascii="宋体" w:hAnsi="宋体"/>
          <w:color w:val="auto"/>
          <w:sz w:val="24"/>
          <w:szCs w:val="24"/>
          <w:highlight w:val="white"/>
          <w:u w:val="single"/>
        </w:rPr>
      </w:pPr>
      <w:r>
        <w:rPr>
          <w:rFonts w:hint="eastAsia" w:ascii="宋体" w:hAnsi="宋体"/>
          <w:b/>
          <w:color w:val="auto"/>
          <w:sz w:val="24"/>
          <w:szCs w:val="24"/>
          <w:highlight w:val="white"/>
        </w:rPr>
        <w:t xml:space="preserve">五、产权担保</w:t>
      </w:r>
      <w:r/>
    </w:p>
    <w:p>
      <w:pPr>
        <w:ind w:firstLine="480"/>
        <w:spacing w:line="360" w:lineRule="auto"/>
        <w:rPr>
          <w:rFonts w:ascii="宋体" w:hAnsi="宋体"/>
          <w:color w:val="auto"/>
          <w:sz w:val="24"/>
          <w:szCs w:val="24"/>
          <w:highlight w:val="white"/>
          <w:u w:val="single"/>
        </w:rPr>
      </w:pPr>
      <w:r>
        <w:rPr>
          <w:rFonts w:hint="eastAsia" w:ascii="宋体" w:hAnsi="宋体"/>
          <w:color w:val="auto"/>
          <w:sz w:val="24"/>
          <w:szCs w:val="24"/>
          <w:highlight w:val="white"/>
        </w:rPr>
        <w:t xml:space="preserve">乙方保证所交付的货物和服务的所有权完全属于乙方且无任何抵押、查封等产权瑕疵。</w:t>
      </w:r>
      <w:r/>
    </w:p>
    <w:p>
      <w:p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六、履约保证金</w:t>
      </w:r>
      <w:r/>
    </w:p>
    <w:p>
      <w:pPr>
        <w:ind w:right="-11" w:firstLine="482"/>
        <w:spacing w:line="360" w:lineRule="auto"/>
        <w:rPr>
          <w:rFonts w:ascii="宋体" w:hAnsi="宋体"/>
          <w:b/>
          <w:bCs/>
          <w:color w:val="auto"/>
          <w:sz w:val="24"/>
          <w:szCs w:val="24"/>
          <w:highlight w:val="white"/>
        </w:rPr>
      </w:pPr>
      <w:r>
        <w:rPr>
          <w:rFonts w:hint="eastAsia" w:ascii="宋体" w:hAnsi="宋体"/>
          <w:b/>
          <w:bCs/>
          <w:color w:val="auto"/>
          <w:sz w:val="24"/>
          <w:szCs w:val="24"/>
          <w:highlight w:val="white"/>
        </w:rPr>
        <w:t xml:space="preserve">合同</w:t>
      </w:r>
      <w:r>
        <w:rPr>
          <w:rFonts w:ascii="宋体" w:hAnsi="宋体"/>
          <w:b/>
          <w:bCs/>
          <w:color w:val="auto"/>
          <w:sz w:val="24"/>
          <w:szCs w:val="24"/>
          <w:highlight w:val="white"/>
        </w:rPr>
        <w:t xml:space="preserve">总价10%，合同签订前以银行转账、支票、汇票、本票或者金融机构、担保机构出具的保函、电子保函、保险机构出具的保证保险等非现金形式提交；</w:t>
      </w:r>
      <w:r>
        <w:rPr>
          <w:rFonts w:hint="eastAsia" w:ascii="宋体" w:hAnsi="宋体"/>
          <w:b/>
          <w:bCs/>
          <w:color w:val="auto"/>
          <w:sz w:val="24"/>
          <w:szCs w:val="24"/>
          <w:highlight w:val="white"/>
        </w:rPr>
        <w:t xml:space="preserve">验收合格后</w:t>
      </w:r>
      <w:r>
        <w:rPr>
          <w:rFonts w:ascii="宋体" w:hAnsi="宋体"/>
          <w:b/>
          <w:bCs/>
          <w:color w:val="auto"/>
          <w:sz w:val="24"/>
          <w:szCs w:val="24"/>
          <w:highlight w:val="white"/>
        </w:rPr>
        <w:t xml:space="preserve">不计利息退还。</w:t>
      </w:r>
      <w:r/>
    </w:p>
    <w:p>
      <w:pPr>
        <w:ind w:right="-11" w:firstLine="482"/>
        <w:spacing w:line="360" w:lineRule="auto"/>
        <w:rPr>
          <w:rFonts w:ascii="宋体" w:hAnsi="宋体"/>
          <w:b/>
          <w:bCs/>
          <w:color w:val="auto"/>
          <w:sz w:val="24"/>
          <w:szCs w:val="24"/>
          <w:highlight w:val="white"/>
        </w:rPr>
      </w:pPr>
      <w:r>
        <w:rPr>
          <w:rFonts w:hint="eastAsia" w:ascii="宋体" w:hAnsi="宋体"/>
          <w:b/>
          <w:bCs/>
          <w:color w:val="auto"/>
          <w:sz w:val="24"/>
          <w:szCs w:val="24"/>
          <w:highlight w:val="white"/>
        </w:rPr>
        <w:t xml:space="preserve">七、转包或分包</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、本合同范围的货物，应由乙方直接供应，不得转让他人供应；</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、除非得到甲方的书面同意，乙方不得部分分包给他人供应。</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3</w:t>
      </w:r>
      <w:r>
        <w:rPr>
          <w:rFonts w:hint="eastAsia" w:ascii="宋体" w:hAnsi="宋体"/>
          <w:color w:val="auto"/>
          <w:sz w:val="24"/>
          <w:szCs w:val="24"/>
          <w:highlight w:val="white"/>
        </w:rPr>
        <w:t xml:space="preserve">、如有转让和未经甲方同意的分包行为，甲方有权给予终止合同。</w:t>
      </w:r>
      <w:r/>
    </w:p>
    <w:p>
      <w:p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八、交货期及交货地点</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合同签订后</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月完成供货安装调试</w:t>
      </w:r>
      <w:r/>
    </w:p>
    <w:p>
      <w:pPr>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地点：用户指定地点。</w:t>
      </w:r>
      <w:r/>
    </w:p>
    <w:p>
      <w:pPr>
        <w:numPr>
          <w:ilvl w:val="0"/>
          <w:numId w:val="5"/>
        </w:num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合同款支付：</w:t>
      </w:r>
      <w:r/>
    </w:p>
    <w:p>
      <w:pPr>
        <w:ind w:firstLine="482"/>
        <w:spacing w:line="360" w:lineRule="auto"/>
        <w:rPr>
          <w:rFonts w:hint="eastAsia" w:ascii="宋体" w:hAnsi="宋体"/>
          <w:b/>
          <w:color w:val="auto"/>
          <w:sz w:val="24"/>
          <w:szCs w:val="24"/>
          <w:highlight w:val="white"/>
        </w:rPr>
      </w:pPr>
      <w:r>
        <w:rPr>
          <w:rFonts w:hint="eastAsia" w:ascii="宋体" w:hAnsi="宋体"/>
          <w:b/>
          <w:color w:val="auto"/>
          <w:sz w:val="24"/>
          <w:szCs w:val="24"/>
          <w:highlight w:val="white"/>
        </w:rPr>
        <w:t xml:space="preserve">合同签订后付合同总价的30%,验收合格后付清余款。</w:t>
      </w:r>
      <w:r/>
    </w:p>
    <w:p>
      <w:p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十、税费</w:t>
      </w:r>
      <w:r/>
    </w:p>
    <w:p>
      <w:pPr>
        <w:ind w:firstLine="48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本合同执行中相关的一切税费均由乙方负担。</w:t>
      </w:r>
      <w:r/>
    </w:p>
    <w:p>
      <w:pPr>
        <w:ind w:firstLine="482"/>
        <w:spacing w:line="360" w:lineRule="auto"/>
        <w:rPr>
          <w:rFonts w:ascii="宋体" w:hAnsi="宋体"/>
          <w:color w:val="auto"/>
          <w:sz w:val="24"/>
          <w:szCs w:val="24"/>
          <w:highlight w:val="white"/>
        </w:rPr>
      </w:pPr>
      <w:r>
        <w:rPr>
          <w:rFonts w:hint="eastAsia" w:ascii="宋体" w:hAnsi="宋体"/>
          <w:b/>
          <w:color w:val="auto"/>
          <w:sz w:val="24"/>
          <w:szCs w:val="24"/>
          <w:highlight w:val="white"/>
        </w:rPr>
        <w:t xml:space="preserve">十一、质量保证及售后服务</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、乙方应按采购文件规定的货物性能、技术要求、质量标准向甲方提供未经使用的全新产品。原厂免费质量保证期限为</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个月。</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、乙方提供的货物在质保期内因货物本身的质量问题发生故障，乙方应负责免费更换。</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3</w:t>
      </w:r>
      <w:r>
        <w:rPr>
          <w:rFonts w:hint="eastAsia" w:ascii="宋体" w:hAnsi="宋体"/>
          <w:color w:val="auto"/>
          <w:sz w:val="24"/>
          <w:szCs w:val="24"/>
          <w:highlight w:val="white"/>
        </w:rPr>
        <w:t xml:space="preserve">、如在使用过程中发生质量问题，乙方在接到甲方通知后在2</w:t>
      </w:r>
      <w:r>
        <w:rPr>
          <w:rFonts w:ascii="宋体" w:hAnsi="宋体"/>
          <w:color w:val="auto"/>
          <w:sz w:val="24"/>
          <w:szCs w:val="24"/>
          <w:highlight w:val="white"/>
        </w:rPr>
        <w:t xml:space="preserve">4</w:t>
      </w:r>
      <w:r>
        <w:rPr>
          <w:rFonts w:hint="eastAsia" w:ascii="宋体" w:hAnsi="宋体"/>
          <w:color w:val="auto"/>
          <w:sz w:val="24"/>
          <w:szCs w:val="24"/>
          <w:highlight w:val="white"/>
        </w:rPr>
        <w:t xml:space="preserve">小时内到达甲方现场。</w:t>
      </w:r>
      <w:r/>
    </w:p>
    <w:p>
      <w:pPr>
        <w:ind w:firstLine="480"/>
        <w:spacing w:line="360" w:lineRule="auto"/>
        <w:rPr>
          <w:rFonts w:hint="eastAsia" w:ascii="宋体" w:hAnsi="宋体"/>
          <w:color w:val="auto"/>
          <w:sz w:val="24"/>
          <w:szCs w:val="24"/>
          <w:highlight w:val="white"/>
        </w:rPr>
      </w:pPr>
      <w:r>
        <w:rPr>
          <w:rFonts w:ascii="宋体" w:hAnsi="宋体"/>
          <w:color w:val="auto"/>
          <w:sz w:val="24"/>
          <w:szCs w:val="24"/>
          <w:highlight w:val="white"/>
        </w:rPr>
        <w:t xml:space="preserve">4</w:t>
      </w:r>
      <w:r>
        <w:rPr>
          <w:rFonts w:hint="eastAsia" w:ascii="宋体" w:hAnsi="宋体"/>
          <w:color w:val="auto"/>
          <w:sz w:val="24"/>
          <w:szCs w:val="24"/>
          <w:highlight w:val="white"/>
        </w:rPr>
        <w:t xml:space="preserve">、在质保期内，乙方应对货物出现的质量及安全问题负责处理解决并承担一切费用。</w:t>
      </w:r>
      <w:r/>
    </w:p>
    <w:p>
      <w:p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十二、调试和验收</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、甲方对乙方提交的货物依据采购文件上的技术规格要求和国家有关质量标准进行现场初步验收，外观、</w:t>
      </w:r>
      <w:r>
        <w:rPr>
          <w:rFonts w:hint="eastAsia" w:ascii="宋体" w:hAnsi="宋体"/>
          <w:color w:val="auto"/>
          <w:sz w:val="24"/>
          <w:szCs w:val="24"/>
          <w:highlight w:val="white"/>
          <w:lang w:eastAsia="zh-CN"/>
        </w:rPr>
        <w:t xml:space="preserve">配套说明书</w:t>
      </w:r>
      <w:r>
        <w:rPr>
          <w:rFonts w:hint="eastAsia" w:ascii="宋体" w:hAnsi="宋体"/>
          <w:color w:val="auto"/>
          <w:sz w:val="24"/>
          <w:szCs w:val="24"/>
          <w:highlight w:val="white"/>
        </w:rPr>
        <w:t xml:space="preserve">符合采购文件技术要求的，给予签收，初步验收不合格的不予签收。安装完成后，甲方需在</w:t>
      </w:r>
      <w:r>
        <w:rPr>
          <w:rFonts w:hint="eastAsia" w:ascii="宋体" w:hAnsi="宋体" w:cs="宋体"/>
          <w:bCs/>
          <w:color w:val="auto"/>
          <w:spacing w:val="15"/>
          <w:sz w:val="24"/>
          <w:szCs w:val="24"/>
          <w:highlight w:val="white"/>
        </w:rPr>
        <w:t xml:space="preserve">10天</w:t>
      </w:r>
      <w:r>
        <w:rPr>
          <w:rFonts w:hint="eastAsia" w:ascii="宋体" w:hAnsi="宋体"/>
          <w:color w:val="auto"/>
          <w:sz w:val="24"/>
          <w:szCs w:val="24"/>
          <w:highlight w:val="white"/>
        </w:rPr>
        <w:t xml:space="preserve">内验收。</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、乙方交货前应对产品作出全面检查和对验收文件进行整理，并列出清单，作为甲方收货验收和使用的技术条件依据，检验的结果应随货物交甲方。</w:t>
      </w:r>
      <w:r/>
    </w:p>
    <w:p>
      <w:pPr>
        <w:ind w:firstLine="480"/>
        <w:spacing w:line="360" w:lineRule="auto"/>
        <w:rPr>
          <w:rFonts w:ascii="宋体" w:hAnsi="宋体"/>
          <w:color w:val="auto"/>
          <w:sz w:val="24"/>
          <w:szCs w:val="24"/>
          <w:highlight w:val="white"/>
          <w:u w:val="single"/>
        </w:rPr>
      </w:pPr>
      <w:r>
        <w:rPr>
          <w:rFonts w:ascii="宋体" w:hAnsi="宋体"/>
          <w:color w:val="auto"/>
          <w:sz w:val="24"/>
          <w:szCs w:val="24"/>
          <w:highlight w:val="white"/>
        </w:rPr>
        <w:t xml:space="preserve">3</w:t>
      </w:r>
      <w:r>
        <w:rPr>
          <w:rFonts w:hint="eastAsia" w:ascii="宋体" w:hAnsi="宋体"/>
          <w:color w:val="auto"/>
          <w:sz w:val="24"/>
          <w:szCs w:val="24"/>
          <w:highlight w:val="white"/>
        </w:rPr>
        <w:t xml:space="preserve">、甲方对乙方提供的货物在使用前进行调试时，乙方需负责安装并培训甲方的使用操作人员，并协助甲方一起调试，直到符合技术要求，甲方才做最终验收。</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4</w:t>
      </w:r>
      <w:r>
        <w:rPr>
          <w:rFonts w:hint="eastAsia" w:ascii="宋体" w:hAnsi="宋体"/>
          <w:color w:val="auto"/>
          <w:sz w:val="24"/>
          <w:szCs w:val="24"/>
          <w:highlight w:val="white"/>
        </w:rPr>
        <w:t xml:space="preserve">、对技术复杂的货物，甲方可请国家认可的专业检测机构参与初步验收及最终验收，并由其出具质量检测报告。</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5</w:t>
      </w:r>
      <w:r>
        <w:rPr>
          <w:rFonts w:hint="eastAsia" w:ascii="宋体" w:hAnsi="宋体"/>
          <w:color w:val="auto"/>
          <w:sz w:val="24"/>
          <w:szCs w:val="24"/>
          <w:highlight w:val="white"/>
        </w:rPr>
        <w:t xml:space="preserve">、验收时乙方必须在现场，验收完毕后作出验收结果报告。验收费用由甲乙双方协商解决。</w:t>
      </w:r>
      <w:r/>
    </w:p>
    <w:p>
      <w:p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十三、包装、发运及运输</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、乙方应在货物发运前对其进行满足运输距离、防潮、防震、防锈和防破损装卸等要求包装，以保证货物安全运达甲方指定地点。</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、使用</w:t>
      </w:r>
      <w:r>
        <w:rPr>
          <w:rFonts w:hint="eastAsia" w:ascii="宋体" w:hAnsi="宋体"/>
          <w:color w:val="auto"/>
          <w:sz w:val="24"/>
          <w:szCs w:val="24"/>
          <w:highlight w:val="white"/>
          <w:lang w:eastAsia="zh-CN"/>
        </w:rPr>
        <w:t xml:space="preserve">配套说明书</w:t>
      </w:r>
      <w:r>
        <w:rPr>
          <w:rFonts w:hint="eastAsia" w:ascii="宋体" w:hAnsi="宋体"/>
          <w:color w:val="auto"/>
          <w:sz w:val="24"/>
          <w:szCs w:val="24"/>
          <w:highlight w:val="white"/>
        </w:rPr>
        <w:t xml:space="preserve">、质量检验证明书、随配附件和工具以及清单一并附于货物内。</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3</w:t>
      </w:r>
      <w:r>
        <w:rPr>
          <w:rFonts w:hint="eastAsia" w:ascii="宋体" w:hAnsi="宋体"/>
          <w:color w:val="auto"/>
          <w:sz w:val="24"/>
          <w:szCs w:val="24"/>
          <w:highlight w:val="white"/>
        </w:rPr>
        <w:t xml:space="preserve">、乙方在货物发运手续办理完毕后</w:t>
      </w:r>
      <w:r>
        <w:rPr>
          <w:rFonts w:ascii="宋体" w:hAnsi="宋体"/>
          <w:color w:val="auto"/>
          <w:sz w:val="24"/>
          <w:szCs w:val="24"/>
          <w:highlight w:val="white"/>
        </w:rPr>
        <w:t xml:space="preserve">24</w:t>
      </w:r>
      <w:r>
        <w:rPr>
          <w:rFonts w:hint="eastAsia" w:ascii="宋体" w:hAnsi="宋体"/>
          <w:color w:val="auto"/>
          <w:sz w:val="24"/>
          <w:szCs w:val="24"/>
          <w:highlight w:val="white"/>
        </w:rPr>
        <w:t xml:space="preserve">小时内或货到甲方</w:t>
      </w:r>
      <w:r>
        <w:rPr>
          <w:rFonts w:ascii="宋体" w:hAnsi="宋体"/>
          <w:color w:val="auto"/>
          <w:sz w:val="24"/>
          <w:szCs w:val="24"/>
          <w:highlight w:val="white"/>
        </w:rPr>
        <w:t xml:space="preserve">48</w:t>
      </w:r>
      <w:r>
        <w:rPr>
          <w:rFonts w:hint="eastAsia" w:ascii="宋体" w:hAnsi="宋体"/>
          <w:color w:val="auto"/>
          <w:sz w:val="24"/>
          <w:szCs w:val="24"/>
          <w:highlight w:val="white"/>
        </w:rPr>
        <w:t xml:space="preserve">小时前通知甲方，以准备接货。</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4</w:t>
      </w:r>
      <w:r>
        <w:rPr>
          <w:rFonts w:hint="eastAsia" w:ascii="宋体" w:hAnsi="宋体"/>
          <w:color w:val="auto"/>
          <w:sz w:val="24"/>
          <w:szCs w:val="24"/>
          <w:highlight w:val="white"/>
        </w:rPr>
        <w:t xml:space="preserve">、货物在交付甲方前发生的风险均由乙方负责。</w:t>
      </w:r>
      <w:r/>
    </w:p>
    <w:p>
      <w:pPr>
        <w:ind w:right="28"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5</w:t>
      </w:r>
      <w:r>
        <w:rPr>
          <w:rFonts w:hint="eastAsia" w:ascii="宋体" w:hAnsi="宋体"/>
          <w:color w:val="auto"/>
          <w:sz w:val="24"/>
          <w:szCs w:val="24"/>
          <w:highlight w:val="white"/>
        </w:rPr>
        <w:t xml:space="preserve">、货物在规定的交付期限内由乙方送达甲方指定的地点视为交付，乙方同时需通知甲方货物已送达。</w:t>
      </w:r>
      <w:r/>
    </w:p>
    <w:p>
      <w:p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十四、违约责任</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、甲方无正当理由拒收货物的，甲方向乙方偿付拒收货款总值的百分之五违约金。</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、甲方无故逾期验收和办理货款支付手续的，甲方应按逾期付款总额每日万分之五向乙方支付违约金。</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3</w:t>
      </w:r>
      <w:r>
        <w:rPr>
          <w:rFonts w:hint="eastAsia" w:ascii="宋体" w:hAnsi="宋体"/>
          <w:color w:val="auto"/>
          <w:sz w:val="24"/>
          <w:szCs w:val="24"/>
          <w:highlight w:val="white"/>
        </w:rPr>
        <w:t xml:space="preserve">、乙方逾期交付货物的，乙方应按逾期交货总额每日千分之五向甲方支付违约金，由甲方从待付货款中扣除。非因不可抗力逾期超过约定日期</w:t>
      </w:r>
      <w:r>
        <w:rPr>
          <w:rFonts w:ascii="宋体" w:hAnsi="宋体"/>
          <w:color w:val="auto"/>
          <w:sz w:val="24"/>
          <w:szCs w:val="24"/>
          <w:highlight w:val="white"/>
        </w:rPr>
        <w:t xml:space="preserve">3</w:t>
      </w:r>
      <w:r>
        <w:rPr>
          <w:rFonts w:hint="eastAsia" w:ascii="宋体" w:hAnsi="宋体"/>
          <w:color w:val="auto"/>
          <w:sz w:val="24"/>
          <w:szCs w:val="24"/>
          <w:highlight w:val="white"/>
        </w:rPr>
        <w:t xml:space="preserve">个工作日不能交货的，甲方可解除本合同。乙方因逾期交货或因其他违约行为导致甲方解除合同的，其履约保证金不予退还，如造成甲方损失超过履约保证金的，超出部分由乙方继续承担赔偿责任。</w:t>
      </w:r>
      <w:r/>
    </w:p>
    <w:p>
      <w:pPr>
        <w:ind w:firstLine="480"/>
        <w:spacing w:line="360" w:lineRule="auto"/>
        <w:rPr>
          <w:rFonts w:ascii="宋体" w:hAnsi="宋体"/>
          <w:b/>
          <w:color w:val="auto"/>
          <w:sz w:val="24"/>
          <w:szCs w:val="24"/>
          <w:highlight w:val="white"/>
        </w:rPr>
      </w:pPr>
      <w:r>
        <w:rPr>
          <w:rFonts w:ascii="宋体" w:hAnsi="宋体"/>
          <w:color w:val="auto"/>
          <w:sz w:val="24"/>
          <w:szCs w:val="24"/>
          <w:highlight w:val="white"/>
        </w:rPr>
        <w:t xml:space="preserve">4</w:t>
      </w:r>
      <w:r>
        <w:rPr>
          <w:rFonts w:hint="eastAsia" w:ascii="宋体" w:hAnsi="宋体"/>
          <w:color w:val="auto"/>
          <w:sz w:val="24"/>
          <w:szCs w:val="24"/>
          <w:highlight w:val="white"/>
        </w:rPr>
        <w:t xml:space="preserve">、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十五、不可抗力事件处理</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、在合同有效期内，任何一方因不可抗力事件导致不能履行合同，则合同履行期可延长，其延长期与不可抗力影响期相同。</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、不可抗力事件发生后，应立即通知对方，并寄送有关权威机构出具的证明。</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3</w:t>
      </w:r>
      <w:r>
        <w:rPr>
          <w:rFonts w:hint="eastAsia" w:ascii="宋体" w:hAnsi="宋体"/>
          <w:color w:val="auto"/>
          <w:sz w:val="24"/>
          <w:szCs w:val="24"/>
          <w:highlight w:val="white"/>
        </w:rPr>
        <w:t xml:space="preserve">、不可抗力事件延续</w:t>
      </w:r>
      <w:r>
        <w:rPr>
          <w:rFonts w:ascii="宋体" w:hAnsi="宋体"/>
          <w:color w:val="auto"/>
          <w:sz w:val="24"/>
          <w:szCs w:val="24"/>
          <w:highlight w:val="white"/>
        </w:rPr>
        <w:t xml:space="preserve">10</w:t>
      </w:r>
      <w:r>
        <w:rPr>
          <w:rFonts w:hint="eastAsia" w:ascii="宋体" w:hAnsi="宋体"/>
          <w:color w:val="auto"/>
          <w:sz w:val="24"/>
          <w:szCs w:val="24"/>
          <w:highlight w:val="white"/>
        </w:rPr>
        <w:t xml:space="preserve">天以上，双方应通过友好协商，确定是否继续履行合同。</w:t>
      </w:r>
      <w:r/>
    </w:p>
    <w:p>
      <w:p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十六、诉讼</w:t>
      </w:r>
      <w:r/>
    </w:p>
    <w:p>
      <w:pPr>
        <w:ind w:firstLine="48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双方在执行合同中所发生的一切争议，应通过协商解决。如协商不成，可向合同签订地法院起诉，合同签订地在此约定为泰州市。</w:t>
      </w:r>
      <w:r/>
    </w:p>
    <w:p>
      <w:pPr>
        <w:ind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rPr>
        <w:t xml:space="preserve">十七、合同生效及其他</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1</w:t>
      </w:r>
      <w:r>
        <w:rPr>
          <w:rFonts w:hint="eastAsia" w:ascii="宋体" w:hAnsi="宋体"/>
          <w:color w:val="auto"/>
          <w:sz w:val="24"/>
          <w:szCs w:val="24"/>
          <w:highlight w:val="white"/>
        </w:rPr>
        <w:t xml:space="preserve">、合同经双方法定代表人或授权代表人签字并加盖单位公章后生效。</w:t>
      </w:r>
      <w:r/>
    </w:p>
    <w:p>
      <w:pPr>
        <w:ind w:firstLine="480"/>
        <w:spacing w:line="360" w:lineRule="auto"/>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、本合同未尽事宜，遵照《中华人民共和国民法典》有关条文执行。</w:t>
      </w:r>
      <w:r/>
    </w:p>
    <w:p>
      <w:pPr>
        <w:ind w:firstLine="480"/>
        <w:spacing w:line="360" w:lineRule="auto"/>
        <w:rPr>
          <w:rFonts w:ascii="宋体" w:hAnsi="宋体" w:cs="宋体"/>
          <w:color w:val="auto"/>
          <w:sz w:val="24"/>
          <w:szCs w:val="24"/>
          <w:highlight w:val="white"/>
        </w:rPr>
      </w:pPr>
      <w:r>
        <w:rPr>
          <w:rFonts w:ascii="宋体" w:hAnsi="宋体" w:cs="宋体"/>
          <w:color w:val="auto"/>
          <w:sz w:val="24"/>
          <w:szCs w:val="24"/>
          <w:highlight w:val="white"/>
        </w:rPr>
        <w:t xml:space="preserve">3</w:t>
      </w:r>
      <w:r>
        <w:rPr>
          <w:rFonts w:hint="eastAsia" w:ascii="宋体" w:hAnsi="宋体" w:cs="宋体"/>
          <w:color w:val="auto"/>
          <w:sz w:val="24"/>
          <w:szCs w:val="24"/>
          <w:highlight w:val="white"/>
        </w:rPr>
        <w:t xml:space="preserve">、本合同正本一式肆份，具有同等法律效力，甲方、乙方各执贰份。</w:t>
      </w:r>
      <w:r/>
    </w:p>
    <w:p>
      <w:pPr>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甲方：                 地址： </w:t>
      </w:r>
      <w:r/>
    </w:p>
    <w:p>
      <w:pPr>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法定代表人或授权代表：</w:t>
      </w:r>
      <w:r/>
    </w:p>
    <w:p>
      <w:pPr>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联系电话：</w:t>
      </w:r>
      <w:r/>
    </w:p>
    <w:p>
      <w:pPr>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乙方：                 地址：</w:t>
      </w:r>
      <w:r/>
    </w:p>
    <w:p>
      <w:pPr>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法定代表人或授权代表：</w:t>
      </w:r>
      <w:r/>
    </w:p>
    <w:p>
      <w:pPr>
        <w:ind w:firstLine="48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联系电话：</w:t>
      </w:r>
      <w:r/>
    </w:p>
    <w:p>
      <w:pPr>
        <w:ind w:firstLine="480"/>
        <w:jc w:val="righ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             签订日期：  年  月  日</w:t>
      </w:r>
      <w:r/>
    </w:p>
    <w:p>
      <w:pPr>
        <w:ind w:firstLine="480"/>
        <w:jc w:val="righ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ind w:firstLine="480"/>
        <w:jc w:val="righ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ind w:firstLine="480"/>
        <w:jc w:val="righ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ind w:firstLine="480"/>
        <w:jc w:val="righ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pStyle w:val="875"/>
        <w:jc w:val="center"/>
        <w:rPr>
          <w:rFonts w:hint="eastAsia" w:ascii="宋体" w:hAnsi="宋体" w:cs="宋体"/>
          <w:bCs/>
          <w:color w:val="auto"/>
          <w:sz w:val="24"/>
          <w:highlight w:val="white"/>
        </w:rPr>
      </w:pPr>
      <w:r/>
      <w:bookmarkStart w:id="7" w:name="_Toc24746"/>
      <w:r>
        <w:rPr>
          <w:rFonts w:hint="eastAsia"/>
          <w:color w:val="auto"/>
          <w:sz w:val="24"/>
          <w:highlight w:val="white"/>
        </w:rPr>
        <w:t xml:space="preserve">第四章</w:t>
      </w:r>
      <w:r>
        <w:rPr>
          <w:color w:val="auto"/>
          <w:sz w:val="24"/>
          <w:highlight w:val="white"/>
        </w:rPr>
        <w:t xml:space="preserve">  </w:t>
      </w:r>
      <w:r>
        <w:rPr>
          <w:rFonts w:hint="eastAsia"/>
          <w:color w:val="auto"/>
          <w:sz w:val="24"/>
          <w:highlight w:val="white"/>
          <w:lang w:val="en-US" w:eastAsia="zh-CN"/>
        </w:rPr>
        <w:t xml:space="preserve">采购</w:t>
      </w:r>
      <w:r>
        <w:rPr>
          <w:rFonts w:hint="eastAsia"/>
          <w:color w:val="auto"/>
          <w:sz w:val="24"/>
          <w:highlight w:val="white"/>
        </w:rPr>
        <w:t xml:space="preserve">要求</w:t>
      </w:r>
      <w:bookmarkEnd w:id="7"/>
      <w:r/>
      <w:r/>
    </w:p>
    <w:p>
      <w:pPr>
        <w:ind w:firstLine="482"/>
        <w:spacing w:line="360" w:lineRule="auto"/>
        <w:rPr>
          <w:rFonts w:ascii="宋体" w:hAnsi="宋体" w:cs="宋体"/>
          <w:b/>
          <w:bCs/>
          <w:color w:val="auto"/>
          <w:sz w:val="24"/>
          <w:highlight w:val="white"/>
        </w:rPr>
      </w:pPr>
      <w:r/>
      <w:bookmarkStart w:id="8" w:name="OLE_LINK93"/>
      <w:r>
        <w:rPr>
          <w:rFonts w:hint="eastAsia" w:ascii="宋体" w:hAnsi="宋体" w:cs="宋体"/>
          <w:b/>
          <w:bCs/>
          <w:color w:val="auto"/>
          <w:sz w:val="24"/>
          <w:highlight w:val="white"/>
        </w:rPr>
        <w:t xml:space="preserve">一、技术要求</w:t>
      </w:r>
      <w:r/>
    </w:p>
    <w:p>
      <w:pPr>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t xml:space="preserve">无菌接管机</w:t>
      </w: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▲1、无菌接驳无需净化空间，在接驳全过程中外界不与管路直接接触，保证无菌连接</w:t>
      </w:r>
      <w:r>
        <w:rPr>
          <w:rFonts w:hint="eastAsia" w:ascii="宋体" w:hAnsi="宋体" w:cs="宋体"/>
          <w:b/>
          <w:bCs/>
          <w:color w:val="auto"/>
          <w:sz w:val="24"/>
          <w:highlight w:val="white"/>
        </w:rPr>
        <w:t xml:space="preserve">（提供具有资质的第三方检测机构出具的无菌验证报告）。</w:t>
      </w: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▲2、设备可调节零耗材、无限次使用的功能，绿色环保，不能增加耗材和计次的费用支出。</w:t>
      </w: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▲3、内设温度感应器，能够连续监测调整接驳时的温度，确保连接质量和强度。</w:t>
      </w: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4、连接后的管路拉伸强度高，管子接合牢度可抗7公斤力以上的拉力。</w:t>
      </w: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5、实时对运行状态进行监控，具有提醒及报警功能。</w:t>
      </w: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6、能对接各种规格的血袋管路。</w:t>
      </w: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7、确保接口内壁光滑无PVC毛刺，避免毛刺熔入血液,及血细胞磨擦溶血。</w:t>
      </w: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8、具备误操作防范措施，确保只有在管路放置到位的情况下才能启动接驳，以保障接驳的成功率，免费配套管理软件终身升级。</w:t>
      </w: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9、带可便携拆卸托盘。</w:t>
      </w:r>
      <w:r/>
    </w:p>
    <w:p>
      <w:pPr>
        <w:ind w:firstLine="482"/>
        <w:spacing w:line="360" w:lineRule="auto"/>
        <w:rPr>
          <w:rFonts w:hint="eastAsia" w:ascii="宋体" w:hAnsi="宋体" w:cs="宋体"/>
          <w:color w:val="auto"/>
          <w:sz w:val="24"/>
          <w:highlight w:val="white"/>
        </w:rPr>
      </w:pPr>
      <w:r>
        <w:rPr>
          <w:rFonts w:hint="eastAsia" w:ascii="宋体" w:hAnsi="宋体" w:cs="宋体"/>
          <w:b/>
          <w:bCs/>
          <w:color w:val="auto"/>
          <w:sz w:val="24"/>
          <w:highlight w:val="white"/>
          <w:lang w:val="en-US" w:eastAsia="zh-CN"/>
        </w:rPr>
        <w:t xml:space="preserve">★10、产品具有有效的医疗器械注册证。</w:t>
      </w:r>
      <w:r/>
    </w:p>
    <w:p>
      <w:pPr>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r>
      <w:r/>
    </w:p>
    <w:p>
      <w:pPr>
        <w:ind w:firstLine="482"/>
        <w:spacing w:line="360" w:lineRule="auto"/>
        <w:rPr>
          <w:rFonts w:ascii="宋体" w:hAnsi="宋体" w:eastAsia="宋体" w:cs="宋体"/>
          <w:b/>
          <w:bCs/>
          <w:color w:val="auto"/>
          <w:sz w:val="24"/>
          <w:highlight w:val="white"/>
        </w:rPr>
      </w:pPr>
      <w:r>
        <w:rPr>
          <w:rFonts w:hint="eastAsia" w:ascii="宋体" w:hAnsi="宋体" w:eastAsia="宋体" w:cs="宋体"/>
          <w:b/>
          <w:bCs/>
          <w:color w:val="auto"/>
          <w:sz w:val="24"/>
          <w:highlight w:val="white"/>
          <w:lang w:val="en-US" w:eastAsia="zh-CN"/>
        </w:rPr>
        <w:t xml:space="preserve">注：(一)关于加▲项参数</w:t>
      </w:r>
      <w:r/>
    </w:p>
    <w:p>
      <w:pPr>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 xml:space="preserve">1.所有</w:t>
      </w:r>
      <w:r>
        <w:rPr>
          <w:rFonts w:hint="eastAsia" w:ascii="宋体" w:hAnsi="宋体" w:eastAsia="宋体" w:cs="宋体"/>
          <w:b/>
          <w:bCs/>
          <w:color w:val="auto"/>
          <w:sz w:val="24"/>
          <w:highlight w:val="white"/>
          <w:lang w:val="en-US" w:eastAsia="zh-CN"/>
        </w:rPr>
        <w:t xml:space="preserve">加</w:t>
      </w:r>
      <w:r>
        <w:rPr>
          <w:rFonts w:hint="eastAsia" w:ascii="宋体" w:hAnsi="宋体" w:eastAsia="宋体" w:cs="宋体"/>
          <w:b/>
          <w:bCs/>
          <w:color w:val="auto"/>
          <w:sz w:val="24"/>
          <w:highlight w:val="white"/>
        </w:rPr>
        <w:t xml:space="preserve">▲</w:t>
      </w:r>
      <w:r>
        <w:rPr>
          <w:rFonts w:hint="eastAsia" w:ascii="宋体" w:hAnsi="宋体" w:eastAsia="宋体" w:cs="宋体"/>
          <w:b/>
          <w:bCs/>
          <w:color w:val="auto"/>
          <w:sz w:val="24"/>
          <w:highlight w:val="white"/>
          <w:lang w:val="en-US" w:eastAsia="zh-CN"/>
        </w:rPr>
        <w:t xml:space="preserve">项为</w:t>
      </w:r>
      <w:r>
        <w:rPr>
          <w:rFonts w:hint="eastAsia" w:ascii="宋体" w:hAnsi="宋体" w:eastAsia="宋体" w:cs="宋体"/>
          <w:b/>
          <w:bCs/>
          <w:color w:val="auto"/>
          <w:sz w:val="24"/>
          <w:highlight w:val="white"/>
        </w:rPr>
        <w:t xml:space="preserve">重要参数</w:t>
      </w:r>
      <w:r>
        <w:rPr>
          <w:rFonts w:hint="eastAsia" w:ascii="宋体" w:hAnsi="宋体" w:eastAsia="宋体" w:cs="宋体"/>
          <w:b/>
          <w:bCs/>
          <w:color w:val="auto"/>
          <w:sz w:val="24"/>
          <w:highlight w:val="white"/>
          <w:lang w:eastAsia="zh-CN"/>
        </w:rPr>
        <w:t xml:space="preserve">，</w:t>
      </w:r>
      <w:r>
        <w:rPr>
          <w:rFonts w:hint="eastAsia" w:ascii="宋体" w:hAnsi="宋体" w:eastAsia="宋体" w:cs="宋体"/>
          <w:b/>
          <w:bCs/>
          <w:color w:val="auto"/>
          <w:sz w:val="24"/>
          <w:highlight w:val="white"/>
          <w:lang w:val="en-US" w:eastAsia="zh-CN"/>
        </w:rPr>
        <w:t xml:space="preserve">均须提交有效的证明材料，</w:t>
      </w:r>
      <w:r>
        <w:rPr>
          <w:rFonts w:hint="eastAsia" w:ascii="宋体" w:hAnsi="宋体" w:eastAsia="宋体" w:cs="宋体"/>
          <w:b/>
          <w:bCs/>
          <w:color w:val="auto"/>
          <w:sz w:val="24"/>
          <w:highlight w:val="white"/>
        </w:rPr>
        <w:t xml:space="preserve">参数</w:t>
      </w:r>
      <w:r>
        <w:rPr>
          <w:rFonts w:hint="eastAsia" w:ascii="宋体" w:hAnsi="宋体" w:eastAsia="宋体" w:cs="宋体"/>
          <w:b/>
          <w:bCs/>
          <w:color w:val="auto"/>
          <w:sz w:val="24"/>
          <w:highlight w:val="white"/>
          <w:lang w:val="en-US" w:eastAsia="zh-CN"/>
        </w:rPr>
        <w:t xml:space="preserve">要求对</w:t>
      </w:r>
      <w:r>
        <w:rPr>
          <w:rFonts w:hint="eastAsia" w:ascii="宋体" w:hAnsi="宋体" w:eastAsia="宋体" w:cs="宋体"/>
          <w:b/>
          <w:bCs/>
          <w:color w:val="auto"/>
          <w:sz w:val="24"/>
          <w:highlight w:val="white"/>
        </w:rPr>
        <w:t xml:space="preserve">证明材料</w:t>
      </w:r>
      <w:r>
        <w:rPr>
          <w:rFonts w:hint="eastAsia" w:ascii="宋体" w:hAnsi="宋体" w:eastAsia="宋体" w:cs="宋体"/>
          <w:b/>
          <w:bCs/>
          <w:color w:val="auto"/>
          <w:sz w:val="24"/>
          <w:highlight w:val="white"/>
          <w:lang w:val="en-US" w:eastAsia="zh-CN"/>
        </w:rPr>
        <w:t xml:space="preserve">作出明确规定的按照规定要求提供。</w:t>
      </w:r>
      <w:r/>
    </w:p>
    <w:p>
      <w:pPr>
        <w:ind w:firstLine="482"/>
        <w:spacing w:line="360" w:lineRule="auto"/>
        <w:rPr>
          <w:rFonts w:hint="eastAsia" w:ascii="宋体" w:hAnsi="宋体" w:eastAsia="宋体" w:cs="宋体"/>
          <w:b/>
          <w:bCs/>
          <w:color w:val="auto"/>
          <w:sz w:val="24"/>
          <w:highlight w:val="white"/>
        </w:rPr>
      </w:pPr>
      <w:r>
        <w:rPr>
          <w:rFonts w:hint="eastAsia" w:ascii="宋体" w:hAnsi="宋体" w:cs="宋体"/>
          <w:b/>
          <w:bCs/>
          <w:color w:val="auto"/>
          <w:sz w:val="24"/>
          <w:highlight w:val="white"/>
          <w:lang w:val="en-US" w:eastAsia="zh-CN"/>
        </w:rPr>
        <w:t xml:space="preserve">2.加</w:t>
      </w:r>
      <w:r>
        <w:rPr>
          <w:rFonts w:hint="eastAsia" w:ascii="宋体" w:hAnsi="宋体" w:eastAsia="宋体" w:cs="宋体"/>
          <w:b/>
          <w:bCs/>
          <w:color w:val="auto"/>
          <w:sz w:val="24"/>
          <w:highlight w:val="white"/>
        </w:rPr>
        <w:t xml:space="preserve">▲</w:t>
      </w:r>
      <w:r>
        <w:rPr>
          <w:rFonts w:hint="eastAsia" w:ascii="宋体" w:hAnsi="宋体" w:eastAsia="宋体" w:cs="宋体"/>
          <w:b/>
          <w:bCs/>
          <w:color w:val="auto"/>
          <w:sz w:val="24"/>
          <w:highlight w:val="white"/>
          <w:lang w:val="en-US" w:eastAsia="zh-CN"/>
        </w:rPr>
        <w:t xml:space="preserve">项参数要求</w:t>
      </w:r>
      <w:r>
        <w:rPr>
          <w:rFonts w:hint="eastAsia" w:ascii="宋体" w:hAnsi="宋体" w:cs="宋体"/>
          <w:b/>
          <w:bCs/>
          <w:color w:val="auto"/>
          <w:sz w:val="24"/>
          <w:highlight w:val="white"/>
          <w:lang w:val="en-US" w:eastAsia="zh-CN"/>
        </w:rPr>
        <w:t xml:space="preserve">未对</w:t>
      </w:r>
      <w:r>
        <w:rPr>
          <w:rFonts w:hint="eastAsia" w:ascii="宋体" w:hAnsi="宋体" w:eastAsia="宋体" w:cs="宋体"/>
          <w:b/>
          <w:bCs/>
          <w:color w:val="auto"/>
          <w:sz w:val="24"/>
          <w:highlight w:val="white"/>
          <w:lang w:val="en-US" w:eastAsia="zh-CN"/>
        </w:rPr>
        <w:t xml:space="preserve">证明材料作出明确</w:t>
      </w:r>
      <w:r>
        <w:rPr>
          <w:rFonts w:hint="eastAsia" w:ascii="宋体" w:hAnsi="宋体" w:cs="宋体"/>
          <w:b/>
          <w:bCs/>
          <w:color w:val="auto"/>
          <w:sz w:val="24"/>
          <w:highlight w:val="white"/>
          <w:lang w:val="en-US" w:eastAsia="zh-CN"/>
        </w:rPr>
        <w:t xml:space="preserve">规定的</w:t>
      </w:r>
      <w:r>
        <w:rPr>
          <w:rFonts w:hint="eastAsia" w:ascii="宋体" w:hAnsi="宋体" w:eastAsia="宋体" w:cs="宋体"/>
          <w:b/>
          <w:bCs/>
          <w:color w:val="auto"/>
          <w:sz w:val="24"/>
          <w:highlight w:val="white"/>
          <w:lang w:eastAsia="zh-CN"/>
        </w:rPr>
        <w:t xml:space="preserve">，</w:t>
      </w:r>
      <w:r>
        <w:rPr>
          <w:rFonts w:hint="eastAsia" w:ascii="宋体" w:hAnsi="宋体" w:cs="宋体"/>
          <w:b/>
          <w:bCs/>
          <w:color w:val="auto"/>
          <w:sz w:val="24"/>
          <w:highlight w:val="white"/>
          <w:lang w:val="en-US" w:eastAsia="zh-CN"/>
        </w:rPr>
        <w:t xml:space="preserve">可提交的证明材料包括加盖</w:t>
      </w:r>
      <w:r>
        <w:rPr>
          <w:rFonts w:hint="eastAsia" w:ascii="宋体" w:hAnsi="宋体" w:eastAsia="宋体" w:cs="宋体"/>
          <w:b/>
          <w:bCs/>
          <w:color w:val="auto"/>
          <w:sz w:val="24"/>
          <w:highlight w:val="white"/>
        </w:rPr>
        <w:t xml:space="preserve">制造商</w:t>
      </w:r>
      <w:r>
        <w:rPr>
          <w:rFonts w:hint="eastAsia" w:ascii="宋体" w:hAnsi="宋体" w:cs="宋体"/>
          <w:b/>
          <w:bCs/>
          <w:color w:val="auto"/>
          <w:sz w:val="24"/>
          <w:highlight w:val="white"/>
          <w:lang w:val="en-US" w:eastAsia="zh-CN"/>
        </w:rPr>
        <w:t xml:space="preserve">公章的</w:t>
      </w:r>
      <w:r>
        <w:rPr>
          <w:rFonts w:hint="eastAsia" w:ascii="宋体" w:hAnsi="宋体" w:eastAsia="宋体" w:cs="宋体"/>
          <w:b/>
          <w:bCs/>
          <w:color w:val="auto"/>
          <w:sz w:val="24"/>
          <w:highlight w:val="white"/>
        </w:rPr>
        <w:t xml:space="preserve">技术白皮书</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rPr>
        <w:t xml:space="preserve">加盖制造商公章</w:t>
      </w:r>
      <w:r>
        <w:rPr>
          <w:rFonts w:hint="eastAsia" w:ascii="宋体" w:hAnsi="宋体" w:eastAsia="宋体" w:cs="宋体"/>
          <w:b/>
          <w:bCs/>
          <w:color w:val="auto"/>
          <w:sz w:val="24"/>
          <w:highlight w:val="white"/>
          <w:lang w:val="en-US" w:eastAsia="zh-CN"/>
        </w:rPr>
        <w:t xml:space="preserve">的</w:t>
      </w:r>
      <w:r>
        <w:rPr>
          <w:rFonts w:hint="eastAsia" w:ascii="宋体" w:hAnsi="宋体" w:eastAsia="宋体" w:cs="宋体"/>
          <w:b/>
          <w:bCs/>
          <w:color w:val="auto"/>
          <w:sz w:val="24"/>
          <w:highlight w:val="white"/>
        </w:rPr>
        <w:t xml:space="preserve">Data Sheet</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lang w:eastAsia="zh-CN"/>
        </w:rPr>
        <w:t xml:space="preserve">加盖制造商公章的公开发行宣传彩页</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lang w:eastAsia="zh-CN"/>
        </w:rPr>
        <w:t xml:space="preserve">具有资质</w:t>
      </w:r>
      <w:r>
        <w:rPr>
          <w:rFonts w:hint="eastAsia" w:ascii="宋体" w:hAnsi="宋体" w:eastAsia="宋体" w:cs="宋体"/>
          <w:b/>
          <w:bCs/>
          <w:color w:val="auto"/>
          <w:sz w:val="24"/>
          <w:highlight w:val="white"/>
        </w:rPr>
        <w:t xml:space="preserve">的第三方机构出具的检测报告</w:t>
      </w:r>
      <w:r>
        <w:rPr>
          <w:rFonts w:hint="eastAsia" w:ascii="宋体" w:hAnsi="宋体" w:eastAsia="宋体" w:cs="宋体"/>
          <w:b/>
          <w:bCs/>
          <w:color w:val="auto"/>
          <w:sz w:val="24"/>
          <w:highlight w:val="white"/>
          <w:lang w:eastAsia="zh-CN"/>
        </w:rPr>
        <w:t xml:space="preserve">。</w:t>
      </w:r>
      <w:r/>
    </w:p>
    <w:p>
      <w:pPr>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 xml:space="preserve">3.上述证明材料应能完整体现相应技术指标所有内容，涉及数字参数的，应明确具体数值。</w:t>
      </w:r>
      <w:r/>
    </w:p>
    <w:p>
      <w:pPr>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 xml:space="preserve">（二）关于加★项参数</w:t>
      </w:r>
      <w:r/>
    </w:p>
    <w:p>
      <w:pPr>
        <w:ind w:firstLine="482"/>
        <w:spacing w:line="360" w:lineRule="auto"/>
        <w:rPr>
          <w:rFonts w:ascii="宋体" w:hAnsi="宋体" w:cs="宋体"/>
          <w:b/>
          <w:bCs/>
          <w:color w:val="auto"/>
          <w:sz w:val="24"/>
          <w:highlight w:val="white"/>
        </w:rPr>
      </w:pPr>
      <w:r>
        <w:rPr>
          <w:rFonts w:hint="eastAsia" w:ascii="宋体" w:hAnsi="宋体" w:cs="宋体"/>
          <w:b/>
          <w:bCs/>
          <w:color w:val="auto"/>
          <w:sz w:val="24"/>
          <w:highlight w:val="white"/>
          <w:lang w:val="en-US" w:eastAsia="zh-CN"/>
        </w:rPr>
        <w:t xml:space="preserve">所有★参数须均须提交有效的证明材料，不接受负偏离，负偏离或未提交有效的证明材料作无效投标处理。</w:t>
      </w:r>
      <w:r/>
    </w:p>
    <w:p>
      <w:pPr>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rPr>
      </w:r>
      <w:r/>
    </w:p>
    <w:p>
      <w:pPr>
        <w:ind w:firstLine="482"/>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二、商务要求</w:t>
      </w:r>
      <w:r/>
    </w:p>
    <w:p>
      <w:pPr>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1.合同履约期限：合同签订后</w:t>
      </w:r>
      <w:r>
        <w:rPr>
          <w:rFonts w:hint="eastAsia" w:ascii="宋体" w:hAnsi="宋体" w:cs="宋体"/>
          <w:color w:val="auto"/>
          <w:sz w:val="24"/>
          <w:highlight w:val="white"/>
        </w:rPr>
        <w:t xml:space="preserve">60天</w:t>
      </w:r>
      <w:r>
        <w:rPr>
          <w:rFonts w:ascii="宋体" w:hAnsi="宋体" w:cs="宋体"/>
          <w:color w:val="auto"/>
          <w:sz w:val="24"/>
          <w:highlight w:val="white"/>
        </w:rPr>
        <w:t xml:space="preserve">完成供货安装调试</w:t>
      </w:r>
      <w:r>
        <w:rPr>
          <w:rFonts w:hint="eastAsia" w:ascii="宋体" w:hAnsi="宋体" w:cs="宋体"/>
          <w:color w:val="auto"/>
          <w:sz w:val="24"/>
          <w:highlight w:val="white"/>
        </w:rPr>
        <w:t xml:space="preserve">。</w:t>
      </w:r>
      <w:r/>
    </w:p>
    <w:p>
      <w:pPr>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2.履约保证金：签订合同前提交合同款的10%作为履约保证金（以银行转账、支票、汇票、本票或者金融机构、担保机构出具的保函、电子保函、保险机构出具的保证保险等非现金形式提交），项目验收合格后无息退还。</w:t>
      </w:r>
      <w:r/>
    </w:p>
    <w:p>
      <w:pPr>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3.付款方式：合同签订后付合同总价的30%,验收合格后付清余款。</w:t>
      </w:r>
      <w:r/>
    </w:p>
    <w:p>
      <w:pPr>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4.原厂免费保修期：</w:t>
      </w:r>
      <w:r>
        <w:rPr>
          <w:rFonts w:hint="eastAsia" w:ascii="宋体" w:hAnsi="宋体" w:cs="宋体"/>
          <w:color w:val="auto"/>
          <w:sz w:val="24"/>
          <w:highlight w:val="white"/>
        </w:rPr>
        <w:t xml:space="preserve">提供免费质保3年。</w:t>
      </w:r>
      <w:r/>
    </w:p>
    <w:p>
      <w:pPr>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5.响应时间：故障报修后1小时内响应，24小时内到场解决。</w:t>
      </w:r>
      <w:r/>
    </w:p>
    <w:p>
      <w:pPr>
        <w:ind w:firstLine="480"/>
        <w:spacing w:line="360" w:lineRule="auto"/>
        <w:rPr>
          <w:rFonts w:ascii="宋体" w:hAnsi="宋体" w:cs="宋体"/>
          <w:color w:val="auto"/>
          <w:sz w:val="24"/>
          <w:highlight w:val="white"/>
        </w:rPr>
      </w:pPr>
      <w:r>
        <w:rPr>
          <w:rFonts w:ascii="宋体" w:hAnsi="宋体" w:cs="宋体"/>
          <w:color w:val="auto"/>
          <w:sz w:val="24"/>
          <w:highlight w:val="white"/>
        </w:rPr>
        <w:t xml:space="preserve">6.技术支持：提供7×24小时远程技术支持及定期巡检。</w:t>
      </w: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7.中标方需负责与各软件系统网络端口的连接（包括但不限于实验室LIS系统、血站业务系统等），承担相应费用。</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w:t>
      </w:r>
      <w:r>
        <w:rPr>
          <w:rFonts w:ascii="宋体" w:hAnsi="宋体" w:cs="宋体"/>
          <w:color w:val="auto"/>
          <w:sz w:val="24"/>
          <w:highlight w:val="white"/>
        </w:rPr>
        <w:t xml:space="preserve">.包装标准：符合运输安全规范，外箱标注货物信息、防潮标识及易碎标志。供应商负责全程物流及保险，承担运输风险，运输、装卸及保险费用由供应商承担。</w:t>
      </w:r>
      <w:bookmarkEnd w:id="5"/>
      <w:r/>
      <w:bookmarkEnd w:id="8"/>
      <w:r/>
      <w:r/>
    </w:p>
    <w:p>
      <w:pPr>
        <w:jc w:val="center"/>
        <w:keepLines/>
        <w:keepNext/>
        <w:spacing w:before="340" w:after="330" w:line="576" w:lineRule="auto"/>
        <w:rPr>
          <w:b/>
          <w:color w:val="auto"/>
          <w:sz w:val="24"/>
          <w:szCs w:val="24"/>
          <w:highlight w:val="white"/>
        </w:rPr>
        <w:outlineLvl w:val="0"/>
      </w:pPr>
      <w:r/>
      <w:bookmarkStart w:id="9" w:name="_Toc13209"/>
      <w:r>
        <w:rPr>
          <w:rFonts w:hint="eastAsia"/>
          <w:b/>
          <w:color w:val="auto"/>
          <w:sz w:val="24"/>
          <w:szCs w:val="24"/>
          <w:highlight w:val="white"/>
        </w:rPr>
        <w:t xml:space="preserve">第五章</w:t>
      </w:r>
      <w:r>
        <w:rPr>
          <w:b/>
          <w:color w:val="auto"/>
          <w:sz w:val="24"/>
          <w:szCs w:val="24"/>
          <w:highlight w:val="white"/>
        </w:rPr>
        <w:t xml:space="preserve">   </w:t>
      </w:r>
      <w:r>
        <w:rPr>
          <w:rFonts w:hint="eastAsia"/>
          <w:b/>
          <w:color w:val="auto"/>
          <w:sz w:val="24"/>
          <w:szCs w:val="24"/>
          <w:highlight w:val="white"/>
        </w:rPr>
        <w:t xml:space="preserve">评</w:t>
      </w:r>
      <w:r>
        <w:rPr>
          <w:b/>
          <w:color w:val="auto"/>
          <w:sz w:val="24"/>
          <w:szCs w:val="24"/>
          <w:highlight w:val="white"/>
        </w:rPr>
        <w:t xml:space="preserve"> </w:t>
      </w:r>
      <w:r>
        <w:rPr>
          <w:rFonts w:hint="eastAsia"/>
          <w:b/>
          <w:color w:val="auto"/>
          <w:sz w:val="24"/>
          <w:szCs w:val="24"/>
          <w:highlight w:val="white"/>
        </w:rPr>
        <w:t xml:space="preserve">审</w:t>
      </w:r>
      <w:r>
        <w:rPr>
          <w:b/>
          <w:color w:val="auto"/>
          <w:sz w:val="24"/>
          <w:szCs w:val="24"/>
          <w:highlight w:val="white"/>
        </w:rPr>
        <w:t xml:space="preserve"> </w:t>
      </w:r>
      <w:r>
        <w:rPr>
          <w:rFonts w:hint="eastAsia"/>
          <w:b/>
          <w:color w:val="auto"/>
          <w:sz w:val="24"/>
          <w:szCs w:val="24"/>
          <w:highlight w:val="white"/>
        </w:rPr>
        <w:t xml:space="preserve">办</w:t>
      </w:r>
      <w:r>
        <w:rPr>
          <w:b/>
          <w:color w:val="auto"/>
          <w:sz w:val="24"/>
          <w:szCs w:val="24"/>
          <w:highlight w:val="white"/>
        </w:rPr>
        <w:t xml:space="preserve"> </w:t>
      </w:r>
      <w:r>
        <w:rPr>
          <w:rFonts w:hint="eastAsia"/>
          <w:b/>
          <w:color w:val="auto"/>
          <w:sz w:val="24"/>
          <w:szCs w:val="24"/>
          <w:highlight w:val="white"/>
        </w:rPr>
        <w:t xml:space="preserve">法</w:t>
      </w:r>
      <w:bookmarkEnd w:id="9"/>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为做好招标投标工作，根据国家有关规定特制订本标准及办法。</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1、评标办法制订依据</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政府采购法规、制度。</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2、评标原则</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评标活动遵循客观、公正、审慎的原则。</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3、评标机构</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评标委员会由5人（含5人）以上单数组成。开标前，按照政府采购评审专家管理的有关规定产生专家评委。</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4、评标程序</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（一）</w:t>
      </w:r>
      <w:r>
        <w:rPr>
          <w:rFonts w:hint="eastAsia" w:ascii="宋体" w:hAnsi="宋体" w:cs="宋体"/>
          <w:color w:val="auto"/>
          <w:sz w:val="24"/>
          <w:szCs w:val="24"/>
          <w:highlight w:val="white"/>
        </w:rPr>
        <w:t xml:space="preserve">由于本项目资格审查采用“资格后审法”，因此只有通过资格审查的投标人的投标文件才可进入详细评审。</w:t>
      </w:r>
      <w:r>
        <w:rPr>
          <w:rFonts w:hint="eastAsia" w:ascii="宋体" w:hAnsi="宋体" w:cs="宋体"/>
          <w:bCs/>
          <w:color w:val="auto"/>
          <w:sz w:val="24"/>
          <w:szCs w:val="24"/>
          <w:highlight w:val="white"/>
        </w:rPr>
        <w:t xml:space="preserve">资格审查将由采购人在开标后评审前对所有投标人进行资格审查，通过资格审查的投标人才能继续参加评审。</w:t>
      </w:r>
      <w:r/>
    </w:p>
    <w:p>
      <w:pPr>
        <w:ind w:firstLine="480"/>
        <w:jc w:val="left"/>
        <w:spacing w:line="360" w:lineRule="auto"/>
        <w:widowControl/>
        <w:rPr>
          <w:color w:val="auto"/>
          <w:szCs w:val="24"/>
          <w:highlight w:val="white"/>
        </w:rPr>
      </w:pPr>
      <w:r>
        <w:rPr>
          <w:rFonts w:hint="eastAsia" w:ascii="宋体" w:hAnsi="宋体" w:cs="宋体"/>
          <w:bCs/>
          <w:color w:val="auto"/>
          <w:sz w:val="24"/>
          <w:szCs w:val="24"/>
          <w:highlight w:val="white"/>
        </w:rPr>
        <w:t xml:space="preserve">（二）</w:t>
      </w:r>
      <w:r>
        <w:rPr>
          <w:rFonts w:hint="eastAsia" w:ascii="宋体" w:hAnsi="宋体" w:cs="宋体"/>
          <w:color w:val="auto"/>
          <w:sz w:val="24"/>
          <w:szCs w:val="24"/>
          <w:highlight w:val="white"/>
        </w:rPr>
        <w:t xml:space="preserve">评标委员会首先对各投标文件进行符合性审查，未通过审查的为无效标。</w:t>
      </w:r>
      <w:r/>
    </w:p>
    <w:p>
      <w:pPr>
        <w:ind w:firstLine="480"/>
        <w:jc w:val="left"/>
        <w:spacing w:line="360" w:lineRule="auto"/>
        <w:widowControl/>
        <w:rPr>
          <w:color w:val="auto"/>
          <w:szCs w:val="24"/>
          <w:highlight w:val="white"/>
        </w:rPr>
      </w:pPr>
      <w:r>
        <w:rPr>
          <w:rFonts w:hint="eastAsia" w:ascii="宋体" w:hAnsi="宋体" w:cs="宋体"/>
          <w:color w:val="auto"/>
          <w:sz w:val="24"/>
          <w:szCs w:val="24"/>
          <w:highlight w:val="white"/>
        </w:rPr>
        <w:t xml:space="preserve">符合性检查：依据招标文件的规定，从投标文件的有效性、完整性和对招标文件的响应程度进行审查，以确定是否对招标文件的要求作出了实质性的响应，</w:t>
      </w:r>
      <w:r>
        <w:rPr>
          <w:rFonts w:hint="eastAsia" w:ascii="宋体" w:hAnsi="宋体" w:cs="宋体"/>
          <w:bCs/>
          <w:color w:val="auto"/>
          <w:sz w:val="24"/>
          <w:szCs w:val="24"/>
          <w:highlight w:val="white"/>
        </w:rPr>
        <w:t xml:space="preserve">审查并逐项列出投标文件的全部投标偏差。投标偏差分为重大偏差和细微偏差</w:t>
      </w:r>
      <w:r>
        <w:rPr>
          <w:rFonts w:hint="eastAsia" w:ascii="宋体" w:hAnsi="宋体" w:cs="宋体"/>
          <w:color w:val="auto"/>
          <w:sz w:val="24"/>
          <w:szCs w:val="24"/>
          <w:highlight w:val="white"/>
        </w:rPr>
        <w:t xml:space="preserve">。</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下列情况属于重大偏差：</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（1）无单位盖章，无法定代表人或法定代表人授权的代理人签字或盖章的；</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（2）无法定代表人出具的授权委托书的；</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（3）未按规定的格式填写，内容不全或关键字迹模糊、无法辨认的；</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（4）投标人递交两份或多份内容不同的投标文件，或在一份投标文件中对同一招标货物报有两个或多个报价，且未声明哪一个为最终报价的，按招标文件规定提交备选投标方案的除外；</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（5）投标人名称或组织结构与本次投标报名时不一致且未提供有效证明的；</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（6）投标有效期不满足招标文件要求的；</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（7）招标文件明确规定可以废标的其他情形。</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①投标函无投标人盖章，无法定代表人或法定代表人授权的代理人签字或盖章的；</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②授权委托书无法定代表人（或代理人）手签或法人印章；</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③投标文件中含有虚假材料；</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④其他不满足法律法规、招标文件规定或评标委员会讨论通过确定为废标的情形。</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投标文件出现上述情形之一的，属未能对招标文件作出实质性的响应，作废标处理。</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在评标过程中，评标委员会发现投标人以他人名义投标、串通投标、以行贿手段谋取中标或者以其他弄虚作假方式投标的，该投标人的投标作废标处理。</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三）评标委员会可以要求投标人对投标文件中含义不明确、对同类问题表达不一致或者有明显文字和计算错误的内容作必要的澄清或者补正。澄清、说明或者有补正的以书面方式并不得超出投标文件的范围或者改变投标文件的实质性内容；</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（四）</w:t>
      </w:r>
      <w:r>
        <w:rPr>
          <w:rFonts w:hint="eastAsia" w:ascii="宋体" w:hAnsi="宋体" w:cs="宋体"/>
          <w:color w:val="auto"/>
          <w:sz w:val="24"/>
          <w:szCs w:val="24"/>
          <w:highlight w:val="white"/>
        </w:rPr>
        <w:t xml:space="preserve"> 投标文件算术错误的修正：</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1、投标文件中的大写金额与小写金额不一致的，以大写金额为准；</w:t>
      </w:r>
      <w:r/>
    </w:p>
    <w:p>
      <w:pPr>
        <w:ind w:firstLine="480"/>
        <w:spacing w:line="360" w:lineRule="auto"/>
        <w:rPr>
          <w:color w:val="auto"/>
          <w:szCs w:val="24"/>
          <w:highlight w:val="white"/>
        </w:rPr>
      </w:pPr>
      <w:r>
        <w:rPr>
          <w:rFonts w:hint="eastAsia" w:ascii="宋体" w:hAnsi="宋体" w:cs="宋体"/>
          <w:color w:val="auto"/>
          <w:sz w:val="24"/>
          <w:szCs w:val="24"/>
          <w:highlight w:val="white"/>
        </w:rPr>
        <w:t xml:space="preserve">2、总价金额与依据单价计算出的结果不一致的，以单价金额为准修正总价，但单价金额小数点有明显错误的除外。</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（五）报价评审及细微偏差量化；</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（六）评委评价投标文件。评委阅读、审查、评价投标文件，依据评分标准进行有记名打分；</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（七）根据实际需要，对有关投标人进行核实和考察；</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（八）评标委员会在评标过程中发现的问题，应及时作出处理或者向招标人提出处理建议，并作出书面记录；</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（九）计算经综合评审的评分，综合评分为各评委评分的算术平均值；</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（十）评标委员会完成评标后，向招标人提出书面评标报告。</w:t>
      </w:r>
      <w:r/>
    </w:p>
    <w:p>
      <w:pPr>
        <w:ind w:firstLine="480"/>
        <w:spacing w:line="360" w:lineRule="auto"/>
        <w:rPr>
          <w:color w:val="auto"/>
          <w:szCs w:val="24"/>
          <w:highlight w:val="white"/>
        </w:rPr>
      </w:pPr>
      <w:r>
        <w:rPr>
          <w:rFonts w:hint="eastAsia" w:ascii="宋体" w:hAnsi="宋体" w:cs="宋体"/>
          <w:bCs/>
          <w:color w:val="auto"/>
          <w:sz w:val="24"/>
          <w:szCs w:val="24"/>
          <w:highlight w:val="white"/>
        </w:rPr>
        <w:t xml:space="preserve">（十一）</w:t>
      </w:r>
      <w:r>
        <w:rPr>
          <w:rFonts w:hint="eastAsia" w:ascii="宋体" w:hAnsi="宋体" w:cs="宋体"/>
          <w:color w:val="auto"/>
          <w:sz w:val="24"/>
          <w:szCs w:val="24"/>
          <w:highlight w:val="white"/>
        </w:rPr>
        <w:t xml:space="preserve">中标人的确定</w:t>
      </w:r>
      <w:r/>
    </w:p>
    <w:p>
      <w:pPr>
        <w:ind w:firstLine="480"/>
        <w:spacing w:line="360" w:lineRule="auto"/>
        <w:rPr>
          <w:rFonts w:hint="eastAsia" w:ascii="宋体" w:hAnsi="宋体" w:cs="宋体"/>
          <w:b/>
          <w:color w:val="auto"/>
          <w:sz w:val="24"/>
          <w:highlight w:val="white"/>
        </w:rPr>
      </w:pPr>
      <w:r>
        <w:rPr>
          <w:rFonts w:hint="eastAsia" w:ascii="宋体" w:hAnsi="宋体" w:cs="宋体"/>
          <w:bCs/>
          <w:color w:val="auto"/>
          <w:sz w:val="24"/>
          <w:szCs w:val="24"/>
          <w:highlight w:val="white"/>
        </w:rPr>
        <w:t xml:space="preserve">本次招标项目的评标办法采用“综合评分法”</w:t>
      </w:r>
      <w:r>
        <w:rPr>
          <w:rFonts w:hint="eastAsia" w:ascii="宋体" w:hAnsi="宋体" w:cs="宋体"/>
          <w:b/>
          <w:color w:val="auto"/>
          <w:sz w:val="24"/>
          <w:highlight w:val="white"/>
        </w:rPr>
        <w:t xml:space="preserve">。招标人确定排名第一的中标候选人为本项目中标人。</w:t>
      </w:r>
      <w:r/>
    </w:p>
    <w:tbl>
      <w:tblPr>
        <w:tblStyle w:val="705"/>
        <w:tblW w:w="545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374"/>
        <w:gridCol w:w="6036"/>
        <w:gridCol w:w="939"/>
      </w:tblGrid>
      <w:tr>
        <w:trPr>
          <w:jc w:val="center"/>
          <w:trHeight w:val="872"/>
        </w:trPr>
        <w:tc>
          <w:tcPr>
            <w:tcW w:w="509"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序号</w:t>
            </w:r>
            <w:r/>
          </w:p>
        </w:tc>
        <w:tc>
          <w:tcPr>
            <w:tcW w:w="739"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评分因素</w:t>
            </w:r>
            <w:r/>
          </w:p>
        </w:tc>
        <w:tc>
          <w:tcPr>
            <w:tcW w:w="3246"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评审标准</w:t>
            </w:r>
            <w:r/>
          </w:p>
        </w:tc>
        <w:tc>
          <w:tcPr>
            <w:tcW w:w="505"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分值</w:t>
            </w:r>
            <w:r/>
          </w:p>
        </w:tc>
      </w:tr>
      <w:tr>
        <w:trPr>
          <w:jc w:val="center"/>
          <w:trHeight w:val="1880"/>
        </w:trPr>
        <w:tc>
          <w:tcPr>
            <w:tcW w:w="509"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w:t>
            </w:r>
            <w:r/>
          </w:p>
        </w:tc>
        <w:tc>
          <w:tcPr>
            <w:tcW w:w="739"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价格部分</w:t>
            </w:r>
            <w:r/>
          </w:p>
        </w:tc>
        <w:tc>
          <w:tcPr>
            <w:tcW w:w="3246" w:type="dxa"/>
            <w:vAlign w:val="center"/>
            <w:textDirection w:val="lrTb"/>
            <w:noWrap w:val="false"/>
          </w:tcPr>
          <w:p>
            <w:pPr>
              <w:pStyle w:val="919"/>
              <w:ind w:firstLine="480"/>
              <w:jc w:val="both"/>
              <w:spacing w:before="0" w:beforeAutospacing="0" w:after="0" w:afterAutospacing="0" w:line="360"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采用低价优先法计算，即满足采购文件要求且价格最低的报价为评标基准价，其价格分为满分。其他投标人的价格分统一按照下列公式计算：报价得分= (评分基准价/各供应商报价)×30%×100。</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注：1.小微型企业价格扣除</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（1）本项目对小型和微型企业给予10%的扣除价格，用扣除后的价格参与评审。</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（2）供应商需按照采购文件的要求提供相应的《小微企业声明函》。</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（3）企业标准请参照《关于印发中小企业划型标准规定的通知》（工信部联企业[2011]300号）文件规定自行填写。</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2.残疾人福利单位价格扣除</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（1）本项目对残疾人福利性单位视同小型、微型企业，给予10%的价格扣除，用扣除后的价格参与评审。</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（2）残疾人福利单位需按照采购文件的要求提供《残疾人福利性单位声明函》。</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（3）残疾人福利单位标准请参照《关于促进残疾人就业政府采购政策的通知》（财库〔2017〕141号）。</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3.监狱和戒毒企业价格扣除</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（1）本项目对监狱和戒毒企业（简称监狱企业）视同小型、微型企业，给予10%的价格扣除，用扣除后的价格参与评审。</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（3）监狱企业标准请参照《关于政府采购支持监狱企业发展有关问题的通知》（财库[2014]68号）。</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4.残疾人福利</w:t>
            </w:r>
            <w:r>
              <w:rPr>
                <w:rFonts w:hint="eastAsia" w:ascii="宋体" w:hAnsi="宋体" w:cs="宋体"/>
                <w:color w:val="auto"/>
                <w:sz w:val="24"/>
                <w:szCs w:val="24"/>
                <w:highlight w:val="white"/>
                <w:lang w:val="en-US" w:eastAsia="zh-CN"/>
              </w:rPr>
              <w:t xml:space="preserve">性</w:t>
            </w:r>
            <w:r>
              <w:rPr>
                <w:rFonts w:hint="eastAsia" w:ascii="宋体" w:hAnsi="宋体" w:cs="宋体"/>
                <w:color w:val="auto"/>
                <w:sz w:val="24"/>
                <w:szCs w:val="24"/>
                <w:highlight w:val="white"/>
              </w:rPr>
              <w:t xml:space="preserve">单位、监狱企业属于小型、微型企业的，不重复享受政策。</w:t>
            </w:r>
            <w:r/>
          </w:p>
        </w:tc>
        <w:tc>
          <w:tcPr>
            <w:tcW w:w="505"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30</w:t>
            </w:r>
            <w:r/>
          </w:p>
        </w:tc>
      </w:tr>
      <w:tr>
        <w:trPr>
          <w:jc w:val="center"/>
          <w:trHeight w:val="617"/>
        </w:trPr>
        <w:tc>
          <w:tcPr>
            <w:tcW w:w="509"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w:t>
            </w:r>
            <w:r/>
          </w:p>
        </w:tc>
        <w:tc>
          <w:tcPr>
            <w:tcW w:w="739"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技术要求</w:t>
            </w:r>
            <w:r/>
          </w:p>
        </w:tc>
        <w:tc>
          <w:tcPr>
            <w:tcW w:w="3246" w:type="dxa"/>
            <w:vAlign w:val="center"/>
            <w:textDirection w:val="lrTb"/>
            <w:noWrap w:val="false"/>
          </w:tcPr>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根据投标产品对招标文件技术参数的响应程度：全部响应即满足招标文件技术参数要求的得50分；</w:t>
            </w:r>
            <w:r>
              <w:rPr>
                <w:rFonts w:hint="eastAsia" w:ascii="宋体" w:hAnsi="宋体" w:cs="宋体"/>
                <w:color w:val="auto"/>
                <w:sz w:val="24"/>
                <w:szCs w:val="24"/>
                <w:highlight w:val="white"/>
                <w:lang w:val="en-US" w:eastAsia="zh-CN"/>
              </w:rPr>
              <w:t xml:space="preserve">加</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项重要</w:t>
            </w:r>
            <w:r>
              <w:rPr>
                <w:rFonts w:hint="eastAsia" w:ascii="宋体" w:hAnsi="宋体" w:cs="宋体"/>
                <w:color w:val="auto"/>
                <w:sz w:val="24"/>
                <w:szCs w:val="24"/>
                <w:highlight w:val="white"/>
              </w:rPr>
              <w:t xml:space="preserve">参数负偏离的每项扣</w:t>
            </w: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分，一般参数负偏离的每项扣</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分，扣完为止。</w:t>
            </w:r>
            <w:r/>
          </w:p>
          <w:p>
            <w:pPr>
              <w:ind w:firstLine="482"/>
              <w:spacing w:line="560" w:lineRule="exact"/>
              <w:rPr>
                <w:rFonts w:ascii="宋体" w:hAnsi="宋体" w:eastAsia="宋体" w:cs="宋体"/>
                <w:b/>
                <w:bCs/>
                <w:color w:val="auto"/>
                <w:sz w:val="24"/>
                <w:szCs w:val="24"/>
                <w:highlight w:val="white"/>
              </w:rPr>
            </w:pPr>
            <w:r>
              <w:rPr>
                <w:rFonts w:hint="eastAsia" w:ascii="宋体" w:hAnsi="宋体" w:cs="宋体"/>
                <w:b/>
                <w:bCs/>
                <w:color w:val="auto"/>
                <w:sz w:val="24"/>
                <w:szCs w:val="24"/>
                <w:highlight w:val="white"/>
              </w:rPr>
              <w:t xml:space="preserve">注：</w:t>
            </w:r>
            <w:r>
              <w:rPr>
                <w:rFonts w:hint="eastAsia" w:ascii="宋体" w:hAnsi="宋体" w:cs="宋体"/>
                <w:b/>
                <w:bCs/>
                <w:color w:val="auto"/>
                <w:sz w:val="24"/>
                <w:szCs w:val="24"/>
                <w:highlight w:val="white"/>
                <w:lang w:val="en-US" w:eastAsia="zh-CN"/>
              </w:rPr>
              <w:t xml:space="preserve">1.</w:t>
            </w:r>
            <w:r>
              <w:rPr>
                <w:rFonts w:hint="eastAsia" w:ascii="宋体" w:hAnsi="宋体" w:cs="宋体"/>
                <w:b/>
                <w:bCs/>
                <w:color w:val="auto"/>
                <w:sz w:val="24"/>
                <w:szCs w:val="24"/>
                <w:highlight w:val="white"/>
              </w:rPr>
              <w:t xml:space="preserve">投标人需在“技术参数响应表”中如实详细填列所投产品的参数</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一般参数以技术参数响应表作为得分依据，</w:t>
            </w:r>
            <w:r>
              <w:rPr>
                <w:rFonts w:hint="eastAsia" w:ascii="宋体" w:hAnsi="宋体" w:cs="宋体"/>
                <w:color w:val="auto"/>
                <w:sz w:val="24"/>
                <w:szCs w:val="24"/>
                <w:highlight w:val="white"/>
                <w:lang w:val="en-US" w:eastAsia="zh-CN"/>
              </w:rPr>
              <w:t xml:space="preserve">加</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项重要</w:t>
            </w:r>
            <w:r>
              <w:rPr>
                <w:rFonts w:hint="eastAsia" w:ascii="宋体" w:hAnsi="宋体" w:cs="宋体"/>
                <w:color w:val="auto"/>
                <w:sz w:val="24"/>
                <w:szCs w:val="24"/>
                <w:highlight w:val="white"/>
              </w:rPr>
              <w:t xml:space="preserve">参数</w:t>
            </w:r>
            <w:r>
              <w:rPr>
                <w:rFonts w:hint="eastAsia" w:ascii="宋体" w:hAnsi="宋体" w:cs="宋体"/>
                <w:color w:val="auto"/>
                <w:sz w:val="24"/>
                <w:szCs w:val="24"/>
                <w:highlight w:val="white"/>
                <w:lang w:val="en-US" w:eastAsia="zh-CN"/>
              </w:rPr>
              <w:t xml:space="preserve">以提供的有效证明材料作为得分依据。</w:t>
            </w:r>
            <w:r/>
          </w:p>
          <w:p>
            <w:pPr>
              <w:ind w:firstLine="482"/>
              <w:spacing w:line="360" w:lineRule="auto"/>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 xml:space="preserve">2.</w:t>
            </w:r>
            <w:r>
              <w:rPr>
                <w:rFonts w:hint="eastAsia" w:ascii="宋体" w:hAnsi="宋体" w:eastAsia="宋体" w:cs="宋体"/>
                <w:b/>
                <w:bCs/>
                <w:color w:val="auto"/>
                <w:sz w:val="24"/>
                <w:highlight w:val="white"/>
                <w:lang w:val="en-US" w:eastAsia="zh-CN"/>
              </w:rPr>
              <w:t xml:space="preserve">加</w:t>
            </w:r>
            <w:r>
              <w:rPr>
                <w:rFonts w:hint="eastAsia" w:ascii="宋体" w:hAnsi="宋体" w:eastAsia="宋体" w:cs="宋体"/>
                <w:b/>
                <w:bCs/>
                <w:color w:val="auto"/>
                <w:sz w:val="24"/>
                <w:highlight w:val="white"/>
              </w:rPr>
              <w:t xml:space="preserve">▲</w:t>
            </w:r>
            <w:r>
              <w:rPr>
                <w:rFonts w:hint="eastAsia" w:ascii="宋体" w:hAnsi="宋体" w:eastAsia="宋体" w:cs="宋体"/>
                <w:b/>
                <w:bCs/>
                <w:color w:val="auto"/>
                <w:sz w:val="24"/>
                <w:highlight w:val="white"/>
                <w:lang w:val="en-US" w:eastAsia="zh-CN"/>
              </w:rPr>
              <w:t xml:space="preserve">项</w:t>
            </w:r>
            <w:r>
              <w:rPr>
                <w:rFonts w:hint="eastAsia" w:ascii="宋体" w:hAnsi="宋体" w:eastAsia="宋体" w:cs="宋体"/>
                <w:b/>
                <w:bCs/>
                <w:color w:val="auto"/>
                <w:sz w:val="24"/>
                <w:highlight w:val="white"/>
              </w:rPr>
              <w:t xml:space="preserve">重要参数</w:t>
            </w:r>
            <w:r>
              <w:rPr>
                <w:rFonts w:hint="eastAsia" w:ascii="宋体" w:hAnsi="宋体" w:eastAsia="宋体" w:cs="宋体"/>
                <w:b/>
                <w:bCs/>
                <w:color w:val="auto"/>
                <w:sz w:val="24"/>
                <w:highlight w:val="white"/>
                <w:lang w:val="en-US" w:eastAsia="zh-CN"/>
              </w:rPr>
              <w:t xml:space="preserve">要求对</w:t>
            </w:r>
            <w:r>
              <w:rPr>
                <w:rFonts w:hint="eastAsia" w:ascii="宋体" w:hAnsi="宋体" w:eastAsia="宋体" w:cs="宋体"/>
                <w:b/>
                <w:bCs/>
                <w:color w:val="auto"/>
                <w:sz w:val="24"/>
                <w:highlight w:val="white"/>
              </w:rPr>
              <w:t xml:space="preserve">证明材料</w:t>
            </w:r>
            <w:r>
              <w:rPr>
                <w:rFonts w:hint="eastAsia" w:ascii="宋体" w:hAnsi="宋体" w:eastAsia="宋体" w:cs="宋体"/>
                <w:b/>
                <w:bCs/>
                <w:color w:val="auto"/>
                <w:sz w:val="24"/>
                <w:highlight w:val="white"/>
                <w:lang w:val="en-US" w:eastAsia="zh-CN"/>
              </w:rPr>
              <w:t xml:space="preserve">作出明确规定的按照规定要求提供。</w:t>
            </w:r>
            <w:r/>
          </w:p>
          <w:p>
            <w:pPr>
              <w:ind w:firstLine="482"/>
              <w:spacing w:line="360" w:lineRule="auto"/>
              <w:rPr>
                <w:rFonts w:hint="eastAsia" w:ascii="宋体" w:hAnsi="宋体" w:eastAsia="宋体" w:cs="宋体"/>
                <w:b/>
                <w:bCs/>
                <w:color w:val="auto"/>
                <w:sz w:val="24"/>
                <w:highlight w:val="white"/>
              </w:rPr>
            </w:pPr>
            <w:r>
              <w:rPr>
                <w:rFonts w:hint="eastAsia" w:ascii="宋体" w:hAnsi="宋体" w:cs="宋体"/>
                <w:b/>
                <w:bCs/>
                <w:color w:val="auto"/>
                <w:sz w:val="24"/>
                <w:highlight w:val="white"/>
                <w:lang w:val="en-US" w:eastAsia="zh-CN"/>
              </w:rPr>
              <w:t xml:space="preserve">3.加</w:t>
            </w:r>
            <w:r>
              <w:rPr>
                <w:rFonts w:hint="eastAsia" w:ascii="宋体" w:hAnsi="宋体" w:eastAsia="宋体" w:cs="宋体"/>
                <w:b/>
                <w:bCs/>
                <w:color w:val="auto"/>
                <w:sz w:val="24"/>
                <w:highlight w:val="white"/>
              </w:rPr>
              <w:t xml:space="preserve">▲</w:t>
            </w:r>
            <w:r>
              <w:rPr>
                <w:rFonts w:hint="eastAsia" w:ascii="宋体" w:hAnsi="宋体" w:eastAsia="宋体" w:cs="宋体"/>
                <w:b/>
                <w:bCs/>
                <w:color w:val="auto"/>
                <w:sz w:val="24"/>
                <w:highlight w:val="white"/>
                <w:lang w:val="en-US" w:eastAsia="zh-CN"/>
              </w:rPr>
              <w:t xml:space="preserve">项参数要求</w:t>
            </w:r>
            <w:r>
              <w:rPr>
                <w:rFonts w:hint="eastAsia" w:ascii="宋体" w:hAnsi="宋体" w:cs="宋体"/>
                <w:b/>
                <w:bCs/>
                <w:color w:val="auto"/>
                <w:sz w:val="24"/>
                <w:highlight w:val="white"/>
                <w:lang w:val="en-US" w:eastAsia="zh-CN"/>
              </w:rPr>
              <w:t xml:space="preserve">未对</w:t>
            </w:r>
            <w:r>
              <w:rPr>
                <w:rFonts w:hint="eastAsia" w:ascii="宋体" w:hAnsi="宋体" w:eastAsia="宋体" w:cs="宋体"/>
                <w:b/>
                <w:bCs/>
                <w:color w:val="auto"/>
                <w:sz w:val="24"/>
                <w:highlight w:val="white"/>
                <w:lang w:val="en-US" w:eastAsia="zh-CN"/>
              </w:rPr>
              <w:t xml:space="preserve">证明材料作出明确</w:t>
            </w:r>
            <w:r>
              <w:rPr>
                <w:rFonts w:hint="eastAsia" w:ascii="宋体" w:hAnsi="宋体" w:cs="宋体"/>
                <w:b/>
                <w:bCs/>
                <w:color w:val="auto"/>
                <w:sz w:val="24"/>
                <w:highlight w:val="white"/>
                <w:lang w:val="en-US" w:eastAsia="zh-CN"/>
              </w:rPr>
              <w:t xml:space="preserve">规定的</w:t>
            </w:r>
            <w:r>
              <w:rPr>
                <w:rFonts w:hint="eastAsia" w:ascii="宋体" w:hAnsi="宋体" w:eastAsia="宋体" w:cs="宋体"/>
                <w:b/>
                <w:bCs/>
                <w:color w:val="auto"/>
                <w:sz w:val="24"/>
                <w:highlight w:val="white"/>
                <w:lang w:eastAsia="zh-CN"/>
              </w:rPr>
              <w:t xml:space="preserve">，</w:t>
            </w:r>
            <w:r>
              <w:rPr>
                <w:rFonts w:hint="eastAsia" w:ascii="宋体" w:hAnsi="宋体" w:cs="宋体"/>
                <w:b/>
                <w:bCs/>
                <w:color w:val="auto"/>
                <w:sz w:val="24"/>
                <w:highlight w:val="white"/>
                <w:lang w:val="en-US" w:eastAsia="zh-CN"/>
              </w:rPr>
              <w:t xml:space="preserve">可提交的证明材料包括加盖</w:t>
            </w:r>
            <w:r>
              <w:rPr>
                <w:rFonts w:hint="eastAsia" w:ascii="宋体" w:hAnsi="宋体" w:eastAsia="宋体" w:cs="宋体"/>
                <w:b/>
                <w:bCs/>
                <w:color w:val="auto"/>
                <w:sz w:val="24"/>
                <w:highlight w:val="white"/>
              </w:rPr>
              <w:t xml:space="preserve">制造商</w:t>
            </w:r>
            <w:r>
              <w:rPr>
                <w:rFonts w:hint="eastAsia" w:ascii="宋体" w:hAnsi="宋体" w:cs="宋体"/>
                <w:b/>
                <w:bCs/>
                <w:color w:val="auto"/>
                <w:sz w:val="24"/>
                <w:highlight w:val="white"/>
                <w:lang w:val="en-US" w:eastAsia="zh-CN"/>
              </w:rPr>
              <w:t xml:space="preserve">公章的</w:t>
            </w:r>
            <w:r>
              <w:rPr>
                <w:rFonts w:hint="eastAsia" w:ascii="宋体" w:hAnsi="宋体" w:eastAsia="宋体" w:cs="宋体"/>
                <w:b/>
                <w:bCs/>
                <w:color w:val="auto"/>
                <w:sz w:val="24"/>
                <w:highlight w:val="white"/>
              </w:rPr>
              <w:t xml:space="preserve">技术白皮书</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rPr>
              <w:t xml:space="preserve">加盖制造商公章</w:t>
            </w:r>
            <w:r>
              <w:rPr>
                <w:rFonts w:hint="eastAsia" w:ascii="宋体" w:hAnsi="宋体" w:eastAsia="宋体" w:cs="宋体"/>
                <w:b/>
                <w:bCs/>
                <w:color w:val="auto"/>
                <w:sz w:val="24"/>
                <w:highlight w:val="white"/>
                <w:lang w:val="en-US" w:eastAsia="zh-CN"/>
              </w:rPr>
              <w:t xml:space="preserve">的</w:t>
            </w:r>
            <w:r>
              <w:rPr>
                <w:rFonts w:hint="eastAsia" w:ascii="宋体" w:hAnsi="宋体" w:eastAsia="宋体" w:cs="宋体"/>
                <w:b/>
                <w:bCs/>
                <w:color w:val="auto"/>
                <w:sz w:val="24"/>
                <w:highlight w:val="white"/>
              </w:rPr>
              <w:t xml:space="preserve">Data Sheet</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lang w:eastAsia="zh-CN"/>
              </w:rPr>
              <w:t xml:space="preserve">加盖制造商公章的公开发行宣传彩页</w:t>
            </w:r>
            <w:r>
              <w:rPr>
                <w:rFonts w:hint="eastAsia" w:ascii="宋体" w:hAnsi="宋体" w:eastAsia="宋体" w:cs="宋体"/>
                <w:b/>
                <w:bCs/>
                <w:color w:val="auto"/>
                <w:sz w:val="24"/>
                <w:highlight w:val="white"/>
                <w:lang w:val="en-US" w:eastAsia="zh-CN"/>
              </w:rPr>
              <w:t xml:space="preserve">或</w:t>
            </w:r>
            <w:r>
              <w:rPr>
                <w:rFonts w:hint="eastAsia" w:ascii="宋体" w:hAnsi="宋体" w:eastAsia="宋体" w:cs="宋体"/>
                <w:b/>
                <w:bCs/>
                <w:color w:val="auto"/>
                <w:sz w:val="24"/>
                <w:highlight w:val="white"/>
                <w:lang w:eastAsia="zh-CN"/>
              </w:rPr>
              <w:t xml:space="preserve">具有资质</w:t>
            </w:r>
            <w:r>
              <w:rPr>
                <w:rFonts w:hint="eastAsia" w:ascii="宋体" w:hAnsi="宋体" w:eastAsia="宋体" w:cs="宋体"/>
                <w:b/>
                <w:bCs/>
                <w:color w:val="auto"/>
                <w:sz w:val="24"/>
                <w:highlight w:val="white"/>
              </w:rPr>
              <w:t xml:space="preserve">的第三方机构出具的检测报告</w:t>
            </w:r>
            <w:r>
              <w:rPr>
                <w:rFonts w:hint="eastAsia" w:ascii="宋体" w:hAnsi="宋体" w:eastAsia="宋体" w:cs="宋体"/>
                <w:b/>
                <w:bCs/>
                <w:color w:val="auto"/>
                <w:sz w:val="24"/>
                <w:highlight w:val="white"/>
                <w:lang w:eastAsia="zh-CN"/>
              </w:rPr>
              <w:t xml:space="preserve">。</w:t>
            </w:r>
            <w:r/>
          </w:p>
          <w:p>
            <w:pPr>
              <w:ind w:firstLine="482"/>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bidi="ar-SA"/>
              </w:rPr>
              <w:t xml:space="preserve">4.</w:t>
            </w:r>
            <w:r>
              <w:rPr>
                <w:rFonts w:hint="eastAsia" w:ascii="宋体" w:hAnsi="宋体" w:cs="宋体"/>
                <w:b/>
                <w:bCs/>
                <w:color w:val="auto"/>
                <w:sz w:val="24"/>
                <w:highlight w:val="white"/>
              </w:rPr>
              <w:t xml:space="preserve">证明材料应能完整体现相应技术指标所有内容，涉及数字参数的，应明确具体数值</w:t>
            </w:r>
            <w:r>
              <w:rPr>
                <w:rFonts w:hint="eastAsia" w:ascii="宋体" w:hAnsi="宋体" w:cs="宋体"/>
                <w:b/>
                <w:bCs/>
                <w:color w:val="auto"/>
                <w:sz w:val="24"/>
                <w:highlight w:val="white"/>
                <w:lang w:eastAsia="zh-CN"/>
              </w:rPr>
              <w:t xml:space="preserve">，</w:t>
            </w:r>
            <w:r>
              <w:rPr>
                <w:rFonts w:hint="eastAsia" w:ascii="宋体" w:hAnsi="宋体" w:cs="宋体"/>
                <w:b/>
                <w:bCs/>
                <w:color w:val="auto"/>
                <w:sz w:val="24"/>
                <w:szCs w:val="24"/>
                <w:highlight w:val="white"/>
              </w:rPr>
              <w:t xml:space="preserve">并在</w:t>
            </w:r>
            <w:r>
              <w:rPr>
                <w:rFonts w:hint="eastAsia" w:ascii="宋体" w:hAnsi="宋体" w:cs="宋体"/>
                <w:b/>
                <w:bCs/>
                <w:color w:val="auto"/>
                <w:sz w:val="24"/>
                <w:szCs w:val="24"/>
                <w:highlight w:val="white"/>
                <w:lang w:val="en-US" w:eastAsia="zh-CN"/>
              </w:rPr>
              <w:t xml:space="preserve">响应</w:t>
            </w:r>
            <w:r>
              <w:rPr>
                <w:rFonts w:hint="eastAsia" w:ascii="宋体" w:hAnsi="宋体" w:cs="宋体"/>
                <w:b/>
                <w:bCs/>
                <w:color w:val="auto"/>
                <w:sz w:val="24"/>
                <w:szCs w:val="24"/>
                <w:highlight w:val="white"/>
              </w:rPr>
              <w:t xml:space="preserve">表中标注相应证明文件页码，未提供有效证明材料视为负偏离，予以扣分。</w:t>
            </w:r>
            <w:r/>
          </w:p>
        </w:tc>
        <w:tc>
          <w:tcPr>
            <w:tcW w:w="505"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50</w:t>
            </w:r>
            <w:r/>
          </w:p>
        </w:tc>
      </w:tr>
      <w:tr>
        <w:trPr>
          <w:jc w:val="center"/>
        </w:trPr>
        <w:tc>
          <w:tcPr>
            <w:tcW w:w="509"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p>
        </w:tc>
        <w:tc>
          <w:tcPr>
            <w:tcW w:w="739"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业绩</w:t>
            </w:r>
            <w:r/>
          </w:p>
        </w:tc>
        <w:tc>
          <w:tcPr>
            <w:tcW w:w="3246" w:type="dxa"/>
            <w:vAlign w:val="center"/>
            <w:textDirection w:val="lrTb"/>
            <w:noWrap w:val="false"/>
          </w:tcPr>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投标人自2023年1月1日以来（以合同签订时间为准）</w:t>
            </w:r>
            <w:r>
              <w:rPr>
                <w:rFonts w:hint="eastAsia" w:ascii="宋体" w:hAnsi="宋体" w:cs="宋体"/>
                <w:color w:val="auto"/>
                <w:sz w:val="24"/>
                <w:szCs w:val="24"/>
                <w:highlight w:val="white"/>
                <w:lang w:val="en-US" w:eastAsia="zh-CN"/>
              </w:rPr>
              <w:t xml:space="preserve">同类</w:t>
            </w:r>
            <w:r>
              <w:rPr>
                <w:rFonts w:hint="eastAsia" w:ascii="宋体" w:hAnsi="宋体" w:cs="宋体"/>
                <w:color w:val="auto"/>
                <w:sz w:val="24"/>
                <w:szCs w:val="24"/>
                <w:highlight w:val="white"/>
              </w:rPr>
              <w:t xml:space="preserve">产品</w:t>
            </w:r>
            <w:r>
              <w:rPr>
                <w:rFonts w:hint="eastAsia" w:ascii="宋体" w:hAnsi="宋体" w:cs="宋体"/>
                <w:color w:val="auto"/>
                <w:sz w:val="24"/>
                <w:szCs w:val="24"/>
                <w:highlight w:val="white"/>
                <w:lang w:val="en-US" w:eastAsia="zh-CN"/>
              </w:rPr>
              <w:t xml:space="preserve">的销售</w:t>
            </w:r>
            <w:r>
              <w:rPr>
                <w:rFonts w:hint="eastAsia" w:ascii="宋体" w:hAnsi="宋体" w:cs="宋体"/>
                <w:color w:val="auto"/>
                <w:sz w:val="24"/>
                <w:szCs w:val="24"/>
                <w:highlight w:val="white"/>
              </w:rPr>
              <w:t xml:space="preserve">业绩，每提供1份业绩得1分，本项最高得6分。</w:t>
            </w:r>
            <w:r/>
          </w:p>
          <w:p>
            <w:pPr>
              <w:ind w:firstLine="480"/>
              <w:spacing w:line="560" w:lineRule="exact"/>
              <w:rPr>
                <w:rFonts w:hint="eastAsia" w:ascii="宋体" w:hAnsi="宋体"/>
                <w:color w:val="auto"/>
                <w:sz w:val="24"/>
                <w:szCs w:val="24"/>
                <w:highlight w:val="white"/>
              </w:rPr>
            </w:pPr>
            <w:r>
              <w:rPr>
                <w:rFonts w:hint="eastAsia" w:ascii="宋体" w:hAnsi="宋体" w:cs="宋体"/>
                <w:color w:val="auto"/>
                <w:sz w:val="24"/>
                <w:szCs w:val="24"/>
                <w:highlight w:val="white"/>
              </w:rPr>
              <w:t xml:space="preserve">注：</w:t>
            </w:r>
            <w:r>
              <w:rPr>
                <w:rFonts w:hint="eastAsia" w:ascii="宋体" w:hAnsi="宋体"/>
                <w:color w:val="auto"/>
                <w:sz w:val="24"/>
                <w:szCs w:val="24"/>
                <w:highlight w:val="white"/>
              </w:rPr>
              <w:t xml:space="preserve">1.上述销售业绩须同时提供合同扫描件和加盖设备实际使用单位公章的验收合格报告，材料不全不得分。</w:t>
            </w:r>
            <w:r/>
          </w:p>
          <w:p>
            <w:pPr>
              <w:ind w:firstLine="480"/>
              <w:spacing w:line="560" w:lineRule="exact"/>
              <w:rPr>
                <w:rFonts w:hint="eastAsia" w:ascii="宋体" w:hAnsi="宋体" w:cs="宋体"/>
                <w:color w:val="auto"/>
                <w:sz w:val="24"/>
                <w:szCs w:val="24"/>
                <w:highlight w:val="white"/>
              </w:rPr>
            </w:pPr>
            <w:r>
              <w:rPr>
                <w:rFonts w:hint="eastAsia" w:ascii="宋体" w:hAnsi="宋体"/>
                <w:color w:val="auto"/>
                <w:sz w:val="24"/>
                <w:szCs w:val="24"/>
                <w:highlight w:val="white"/>
                <w:lang w:val="en-US" w:eastAsia="zh-CN"/>
              </w:rPr>
              <w:t xml:space="preserve">2</w:t>
            </w:r>
            <w:r>
              <w:rPr>
                <w:rFonts w:hint="eastAsia" w:ascii="宋体" w:hAnsi="宋体" w:cs="宋体"/>
                <w:color w:val="auto"/>
                <w:sz w:val="24"/>
                <w:szCs w:val="24"/>
                <w:highlight w:val="white"/>
              </w:rPr>
              <w:t xml:space="preserve">.</w:t>
            </w:r>
            <w:r>
              <w:rPr>
                <w:rFonts w:hint="eastAsia" w:ascii="宋体" w:hAnsi="宋体"/>
                <w:color w:val="auto"/>
                <w:sz w:val="24"/>
                <w:szCs w:val="24"/>
                <w:highlight w:val="white"/>
              </w:rPr>
              <w:t xml:space="preserve"> 所提供业绩合同中的乙方（产品供应商）仅指投标人）</w:t>
            </w:r>
            <w:r/>
          </w:p>
        </w:tc>
        <w:tc>
          <w:tcPr>
            <w:tcW w:w="505"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w:t>
            </w:r>
            <w:r/>
          </w:p>
        </w:tc>
      </w:tr>
      <w:tr>
        <w:trPr>
          <w:jc w:val="center"/>
        </w:trPr>
        <w:tc>
          <w:tcPr>
            <w:tcW w:w="509"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w:t>
            </w:r>
            <w:r/>
          </w:p>
        </w:tc>
        <w:tc>
          <w:tcPr>
            <w:tcW w:w="739"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质保</w:t>
            </w:r>
            <w:r/>
          </w:p>
        </w:tc>
        <w:tc>
          <w:tcPr>
            <w:tcW w:w="3246" w:type="dxa"/>
            <w:vAlign w:val="center"/>
            <w:textDirection w:val="lrTb"/>
            <w:noWrap w:val="false"/>
          </w:tcPr>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免费质保期要求3年，在此基础上免费质保每增加1年得1分，本项最高得4分，须提供制造厂商出具的售后服务承诺书</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加盖制造商公章</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，不提供不得分。</w:t>
            </w:r>
            <w:r/>
          </w:p>
        </w:tc>
        <w:tc>
          <w:tcPr>
            <w:tcW w:w="505"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w:t>
            </w:r>
            <w:r/>
          </w:p>
        </w:tc>
      </w:tr>
      <w:tr>
        <w:trPr>
          <w:jc w:val="center"/>
          <w:trHeight w:val="691"/>
        </w:trPr>
        <w:tc>
          <w:tcPr>
            <w:tcW w:w="509"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w:t>
            </w:r>
            <w:r/>
          </w:p>
        </w:tc>
        <w:tc>
          <w:tcPr>
            <w:tcW w:w="739"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安装调试培训方案</w:t>
            </w:r>
            <w:r/>
          </w:p>
        </w:tc>
        <w:tc>
          <w:tcPr>
            <w:tcW w:w="3246" w:type="dxa"/>
            <w:vAlign w:val="center"/>
            <w:textDirection w:val="lrTb"/>
            <w:noWrap w:val="false"/>
          </w:tcPr>
          <w:p>
            <w:pPr>
              <w:ind w:firstLine="480"/>
              <w:spacing w:line="440" w:lineRule="atLeas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根据供应商提供的安装调试培训方案进⾏评审，内容包括但不限于：安装调试进度计划；安装调试详细方案；安装调试培训⼈员配备；培训方案、⽬标及培训⽅式；培训内容；培训时间及培训进度安排等。</w:t>
            </w:r>
            <w:r/>
          </w:p>
          <w:p>
            <w:pPr>
              <w:ind w:firstLine="480"/>
              <w:spacing w:line="440" w:lineRule="atLeas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1）方案内容完整合理、进度计划安排合理，可行性、针对性强的得5分；</w:t>
            </w:r>
            <w:r/>
          </w:p>
          <w:p>
            <w:pPr>
              <w:ind w:firstLine="480"/>
              <w:spacing w:line="440" w:lineRule="atLeas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2）方案内容较完整合理、进度计划安排较合理，可行性、针对性较强的得3分；</w:t>
            </w:r>
            <w:r/>
          </w:p>
          <w:p>
            <w:pPr>
              <w:ind w:firstLine="480"/>
              <w:spacing w:line="440" w:lineRule="atLeas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3）方案内容一般、进度计划安排一般，可行性、针对性一般的得1分；</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4）未提供方案或方案无可行性不得分。</w:t>
            </w:r>
            <w:r/>
          </w:p>
        </w:tc>
        <w:tc>
          <w:tcPr>
            <w:tcW w:w="505"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w:t>
            </w:r>
            <w:r/>
          </w:p>
        </w:tc>
      </w:tr>
      <w:tr>
        <w:trPr>
          <w:jc w:val="center"/>
          <w:trHeight w:val="90"/>
        </w:trPr>
        <w:tc>
          <w:tcPr>
            <w:tcW w:w="509"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w:t>
            </w:r>
            <w:r/>
          </w:p>
        </w:tc>
        <w:tc>
          <w:tcPr>
            <w:tcW w:w="739"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售后服务</w:t>
            </w:r>
            <w:r/>
          </w:p>
        </w:tc>
        <w:tc>
          <w:tcPr>
            <w:tcW w:w="3246" w:type="dxa"/>
            <w:vAlign w:val="center"/>
            <w:textDirection w:val="lrTb"/>
            <w:noWrap w:val="false"/>
          </w:tcPr>
          <w:p>
            <w:pPr>
              <w:ind w:firstLine="480"/>
              <w:spacing w:line="560" w:lineRule="exact"/>
              <w:rPr>
                <w:rFonts w:hint="eastAsia" w:ascii="宋体" w:hAnsi="宋体" w:cs="宋体"/>
                <w:color w:val="auto"/>
                <w:sz w:val="24"/>
                <w:szCs w:val="24"/>
                <w:highlight w:val="white"/>
              </w:rPr>
            </w:pPr>
            <w:r/>
            <w:bookmarkStart w:id="16" w:name="_GoBack"/>
            <w:r>
              <w:rPr>
                <w:rFonts w:hint="eastAsia" w:ascii="宋体" w:hAnsi="宋体" w:cs="宋体"/>
                <w:color w:val="auto"/>
                <w:sz w:val="24"/>
                <w:szCs w:val="24"/>
                <w:highlight w:val="white"/>
              </w:rPr>
              <w:t xml:space="preserve">根据投标⼈针对本项⽬提供的售后服务方案进⾏评审，内容包括但不限于：售后保障措施；售后服务⼈员配置情况；售后响应时间（售后服务时限、缺陷处理时限）；后续质量保证能⼒（质保及保修期内保证质量方案、备品备件是否齐全等）；现场服务措施等。</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售后服务方案针对性强、详实可行，完全满足项目需求，对产品质量管控措施要求全面到位，相关服务承诺内容详实，人员配备齐全，分工明确、岗位设置科学合理，设备配备齐全、先进，能对项目执行提出切实可行优化方案的得5分；</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2）售后服务方案针对性较强、可行性较强，满足项目需求，对产品质量管控措施要求到位，相关服务承诺内容具体，人员配备基本齐全、设备配备基本齐全的得3分；</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3）售后服务方案内容针对性一般、基本可行，基本符合项目需求，对产品质量管控措施以及相关服务承诺内容等一般的得1分；</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4）方案较差或未提供方案的不得分。</w:t>
            </w:r>
            <w:bookmarkEnd w:id="16"/>
            <w:r/>
            <w:r/>
          </w:p>
        </w:tc>
        <w:tc>
          <w:tcPr>
            <w:tcW w:w="505" w:type="dxa"/>
            <w:vAlign w:val="center"/>
            <w:textDirection w:val="lrTb"/>
            <w:noWrap w:val="false"/>
          </w:tcPr>
          <w:p>
            <w:pPr>
              <w:jc w:val="center"/>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w:t>
            </w:r>
            <w:r/>
          </w:p>
        </w:tc>
      </w:tr>
    </w:tbl>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jc w:val="center"/>
        <w:keepLines/>
        <w:keepNext/>
        <w:spacing w:before="340" w:after="330" w:line="576" w:lineRule="auto"/>
        <w:rPr>
          <w:rFonts w:hint="eastAsia"/>
          <w:b/>
          <w:color w:val="auto"/>
          <w:sz w:val="24"/>
          <w:szCs w:val="24"/>
          <w:highlight w:val="white"/>
        </w:rPr>
        <w:outlineLvl w:val="0"/>
      </w:pPr>
      <w:r/>
      <w:bookmarkStart w:id="10" w:name="_Toc15976"/>
      <w:r>
        <w:rPr>
          <w:rFonts w:hint="eastAsia"/>
          <w:b/>
          <w:color w:val="auto"/>
          <w:sz w:val="24"/>
          <w:szCs w:val="24"/>
          <w:highlight w:val="white"/>
        </w:rPr>
        <w:t xml:space="preserve">第六章</w:t>
      </w:r>
      <w:r>
        <w:rPr>
          <w:b/>
          <w:color w:val="auto"/>
          <w:sz w:val="24"/>
          <w:szCs w:val="24"/>
          <w:highlight w:val="white"/>
        </w:rPr>
        <w:t xml:space="preserve">    </w:t>
      </w:r>
      <w:r>
        <w:rPr>
          <w:rFonts w:hint="eastAsia"/>
          <w:b/>
          <w:color w:val="auto"/>
          <w:sz w:val="24"/>
          <w:szCs w:val="24"/>
          <w:highlight w:val="white"/>
        </w:rPr>
        <w:t xml:space="preserve">投标文件格式</w:t>
      </w:r>
      <w:bookmarkEnd w:id="10"/>
      <w:r/>
      <w:r/>
    </w:p>
    <w:p>
      <w:pPr>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p>
    <w:p>
      <w:pP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p>
    <w:p>
      <w:pP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p>
    <w:p>
      <w:pP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p>
    <w:p>
      <w:pP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p>
    <w:p>
      <w:pPr>
        <w:jc w:val="center"/>
        <w:spacing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******项目</w:t>
      </w:r>
      <w:r/>
    </w:p>
    <w:p>
      <w:pPr>
        <w:jc w:val="center"/>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p>
    <w:p>
      <w:pPr>
        <w:jc w:val="center"/>
        <w:spacing w:line="360" w:lineRule="auto"/>
        <w:rPr>
          <w:rFonts w:hint="eastAsia"/>
          <w:color w:val="auto"/>
          <w:szCs w:val="24"/>
          <w:highlight w:val="white"/>
        </w:rPr>
      </w:pPr>
      <w:r>
        <w:rPr>
          <w:rFonts w:hint="eastAsia" w:ascii="宋体" w:hAnsi="宋体" w:cs="宋体"/>
          <w:b/>
          <w:color w:val="auto"/>
          <w:sz w:val="24"/>
          <w:szCs w:val="24"/>
          <w:highlight w:val="white"/>
        </w:rPr>
        <w:t xml:space="preserve">投 标 文件</w:t>
      </w:r>
      <w:r/>
    </w:p>
    <w:p>
      <w:pPr>
        <w:jc w:val="center"/>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p>
    <w:p>
      <w:pPr>
        <w:jc w:val="cente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项目编号：****</w:t>
      </w:r>
      <w:r/>
    </w:p>
    <w:p>
      <w:pPr>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p>
    <w:p>
      <w:pPr>
        <w:jc w:val="cente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p>
    <w:p>
      <w:pP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p>
    <w:p>
      <w:pPr>
        <w:ind w:firstLine="1701"/>
        <w:spacing w:line="360" w:lineRule="auto"/>
        <w:rPr>
          <w:rFonts w:hint="eastAsia"/>
          <w:color w:val="auto"/>
          <w:szCs w:val="24"/>
          <w:highlight w:val="white"/>
        </w:rPr>
      </w:pPr>
      <w:r>
        <w:rPr>
          <w:rFonts w:hint="eastAsia" w:ascii="宋体" w:hAnsi="宋体" w:cs="宋体"/>
          <w:b/>
          <w:color w:val="auto"/>
          <w:sz w:val="24"/>
          <w:szCs w:val="24"/>
          <w:highlight w:val="white"/>
        </w:rPr>
        <w:t xml:space="preserve">采购人：泰州市中心血站</w:t>
      </w:r>
      <w:r/>
    </w:p>
    <w:p>
      <w:pPr>
        <w:ind w:firstLine="1701"/>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p>
    <w:p>
      <w:pPr>
        <w:ind w:firstLine="1701"/>
        <w:spacing w:line="360" w:lineRule="auto"/>
        <w:rPr>
          <w:rFonts w:hint="eastAsia"/>
          <w:color w:val="auto"/>
          <w:szCs w:val="24"/>
          <w:highlight w:val="white"/>
        </w:rPr>
      </w:pPr>
      <w:r>
        <w:rPr>
          <w:rFonts w:hint="eastAsia" w:ascii="宋体" w:hAnsi="宋体" w:cs="宋体"/>
          <w:b/>
          <w:color w:val="auto"/>
          <w:sz w:val="24"/>
          <w:szCs w:val="24"/>
          <w:highlight w:val="white"/>
        </w:rPr>
        <w:t xml:space="preserve">投标人：</w:t>
      </w:r>
      <w:r/>
    </w:p>
    <w:p>
      <w:pPr>
        <w:ind w:firstLine="1701"/>
        <w:spacing w:line="360" w:lineRule="auto"/>
        <w:rPr>
          <w:rFonts w:ascii="宋体" w:hAnsi="宋体" w:cs="宋体"/>
          <w:b/>
          <w:color w:val="auto"/>
          <w:sz w:val="24"/>
          <w:szCs w:val="24"/>
          <w:highlight w:val="white"/>
        </w:rPr>
      </w:pPr>
      <w:r>
        <w:rPr>
          <w:rFonts w:ascii="宋体" w:hAnsi="宋体" w:cs="宋体"/>
          <w:b/>
          <w:color w:val="auto"/>
          <w:sz w:val="24"/>
          <w:szCs w:val="24"/>
          <w:highlight w:val="white"/>
        </w:rPr>
      </w:r>
      <w:r/>
    </w:p>
    <w:p>
      <w:pPr>
        <w:jc w:val="center"/>
        <w:spacing w:line="360" w:lineRule="auto"/>
        <w:rPr>
          <w:rFonts w:hint="eastAsia"/>
          <w:color w:val="auto"/>
          <w:szCs w:val="24"/>
          <w:highlight w:val="white"/>
        </w:rPr>
      </w:pPr>
      <w:r>
        <w:rPr>
          <w:rFonts w:hint="eastAsia" w:ascii="宋体" w:hAnsi="宋体" w:cs="宋体"/>
          <w:b/>
          <w:color w:val="auto"/>
          <w:sz w:val="24"/>
          <w:szCs w:val="24"/>
          <w:highlight w:val="white"/>
        </w:rPr>
        <w:t xml:space="preserve">2026年</w:t>
      </w:r>
      <w:r>
        <w:rPr>
          <w:rFonts w:hint="eastAsia" w:ascii="宋体" w:hAnsi="宋体" w:cs="宋体"/>
          <w:b/>
          <w:color w:val="auto"/>
          <w:sz w:val="24"/>
          <w:szCs w:val="24"/>
          <w:highlight w:val="white"/>
          <w:u w:val="single"/>
        </w:rPr>
        <w:t xml:space="preserve">  </w:t>
      </w:r>
      <w:r>
        <w:rPr>
          <w:rFonts w:hint="eastAsia" w:ascii="宋体" w:hAnsi="宋体" w:cs="宋体"/>
          <w:b/>
          <w:color w:val="auto"/>
          <w:sz w:val="24"/>
          <w:szCs w:val="24"/>
          <w:highlight w:val="white"/>
        </w:rPr>
        <w:t xml:space="preserve">月</w:t>
      </w:r>
      <w:r>
        <w:rPr>
          <w:rFonts w:hint="eastAsia" w:ascii="宋体" w:hAnsi="宋体" w:cs="宋体"/>
          <w:b/>
          <w:color w:val="auto"/>
          <w:sz w:val="24"/>
          <w:szCs w:val="24"/>
          <w:highlight w:val="white"/>
          <w:u w:val="single"/>
        </w:rPr>
        <w:t xml:space="preserve">  </w:t>
      </w:r>
      <w:r>
        <w:rPr>
          <w:rFonts w:hint="eastAsia" w:ascii="宋体" w:hAnsi="宋体" w:cs="宋体"/>
          <w:b/>
          <w:color w:val="auto"/>
          <w:sz w:val="24"/>
          <w:szCs w:val="24"/>
          <w:highlight w:val="white"/>
        </w:rPr>
        <w:t xml:space="preserve">日</w:t>
      </w:r>
      <w:r/>
    </w:p>
    <w:p>
      <w:pPr>
        <w:rPr>
          <w:rFonts w:ascii="宋体" w:hAnsi="宋体" w:cs="宋体"/>
          <w:b/>
          <w:color w:val="auto"/>
          <w:sz w:val="24"/>
          <w:szCs w:val="24"/>
          <w:highlight w:val="white"/>
        </w:rPr>
      </w:pPr>
      <w:r>
        <w:rPr>
          <w:rFonts w:ascii="宋体" w:hAnsi="宋体" w:cs="宋体"/>
          <w:b/>
          <w:color w:val="auto"/>
          <w:sz w:val="24"/>
          <w:szCs w:val="24"/>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附件1：</w:t>
      </w:r>
      <w:r/>
    </w:p>
    <w:p>
      <w:pPr>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投 标 函</w:t>
      </w:r>
      <w:r/>
    </w:p>
    <w:p>
      <w:pPr>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（招标人）</w:t>
      </w:r>
      <w:r>
        <w:rPr>
          <w:rFonts w:hint="eastAsia" w:ascii="宋体" w:hAnsi="宋体" w:eastAsia="宋体" w:cs="宋体"/>
          <w:color w:val="auto"/>
          <w:sz w:val="24"/>
          <w:szCs w:val="24"/>
          <w:highlight w:val="white"/>
        </w:rPr>
        <w:t xml:space="preserve">：</w:t>
      </w:r>
      <w:r/>
    </w:p>
    <w:p>
      <w:pPr>
        <w:ind w:firstLine="48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根据贵方为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（项目名称及编号）的投标邀请，签字人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（姓名、职务或职称）经正式授权并代表投标人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（投标人名称）提交投标文件（包括招标文件要求提供的全部资料）；</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据此函，签字代表宣布同意如下：</w:t>
      </w:r>
      <w:r/>
    </w:p>
    <w:p>
      <w:pPr>
        <w:ind w:firstLine="48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按招标文件规定的各项要求，向泰州市中心血站提供所需的货物及相关服务，报价如下：</w:t>
      </w:r>
      <w:r/>
    </w:p>
    <w:p>
      <w:pPr>
        <w:ind w:firstLine="48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1.向泰州市中心血站提供所需的货物及相关服务，报价</w:t>
      </w:r>
      <w:r>
        <w:rPr>
          <w:rFonts w:hint="eastAsia" w:ascii="宋体" w:hAnsi="宋体" w:eastAsia="宋体" w:cs="宋体"/>
          <w:color w:val="auto"/>
          <w:sz w:val="24"/>
          <w:szCs w:val="24"/>
          <w:highlight w:val="white"/>
          <w:u w:val="single"/>
        </w:rPr>
        <w:t xml:space="preserve">   元</w:t>
      </w:r>
      <w:r>
        <w:rPr>
          <w:rFonts w:hint="eastAsia" w:ascii="宋体" w:hAnsi="宋体" w:eastAsia="宋体" w:cs="宋体"/>
          <w:b/>
          <w:bCs/>
          <w:color w:val="auto"/>
          <w:sz w:val="24"/>
          <w:szCs w:val="24"/>
          <w:highlight w:val="white"/>
        </w:rPr>
        <w:t xml:space="preserve">。</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2.我方已详细审查全部招标文件，包括有关澄清和补充说明（如果有的话）。我们完全理解并同意放弃对这方面有不明及误解的权力。</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3.本投标文件有效期为自开标日起90个日历天。在这期间，本投标文件将始终对我方具有约束力，并可随时被接受。本次招标文件和本投标文件将作为买卖合同的附件。</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4.如果在规定的开标时间后，我方在投标有效期内撤回或撤销投标，由此给采购人造成损失的，我方愿意承担相应赔偿责任。</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5.我方愿意向招标人提供与本次招标的相关资料，并对其真实性、合法性、有效性负责。</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6.我方将严格履行本投标文件中的全部承诺和责任，并遵守招标文件中对投标人的所有规定；如能中标，中标后不转包分包。</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7.我方完全理解招标人有保留在授标之前任何时候根据评标委员会的意见接受或拒绝任何投标的权力，并完全理解招标人对此无解释的义务。</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8.我方承诺在此次招标过程中涉及的一切应当保密的事项，不向任何第三方泄露，否则承担一切法律责任。</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9.如果我方中标，我们将在接到招标人的中标通知书后按项目要求的时间内完成本项目的所有工作。并将按招标文件的规定履行合同责任和义务。</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10.如果我方中标，为执行合同，我们将按照招标文件要求提交履约保证金。</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11.与本次投标有关的一切往来信函请寄：</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           </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电话：</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电子邮件： </w:t>
      </w:r>
      <w:r/>
    </w:p>
    <w:p>
      <w:pPr>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投标人名称（公章）：</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法定代表人（授权代表）盖章或签字：</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法定代表人（授权代表）手机号码：</w:t>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w:t>
      </w:r>
      <w:r/>
    </w:p>
    <w:p>
      <w:pPr>
        <w:pageBreakBefore/>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附件2：</w:t>
      </w:r>
      <w:r/>
    </w:p>
    <w:p>
      <w:pPr>
        <w:jc w:val="center"/>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开标一览表</w:t>
      </w:r>
      <w:r/>
    </w:p>
    <w:p>
      <w:pPr>
        <w:pStyle w:val="88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w:t>
      </w:r>
      <w:r/>
    </w:p>
    <w:tbl>
      <w:tblPr>
        <w:tblStyle w:val="705"/>
        <w:tblpPr w:horzAnchor="page" w:tblpXSpec="center" w:vertAnchor="text" w:tblpY="458" w:leftFromText="180" w:topFromText="0" w:rightFromText="180" w:bottomFromText="0"/>
        <w:tblW w:w="92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76"/>
        <w:gridCol w:w="3143"/>
        <w:gridCol w:w="2732"/>
      </w:tblGrid>
      <w:tr>
        <w:trPr>
          <w:jc w:val="center"/>
        </w:trPr>
        <w:tc>
          <w:tcPr>
            <w:tcW w:w="3376" w:type="dxa"/>
            <w:vAlign w:val="center"/>
            <w:textDirection w:val="lrTb"/>
            <w:noWrap w:val="false"/>
          </w:tcPr>
          <w:p>
            <w:pPr>
              <w:pStyle w:val="895"/>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项目名称</w:t>
            </w:r>
            <w:r/>
          </w:p>
        </w:tc>
        <w:tc>
          <w:tcPr>
            <w:tcW w:w="3143" w:type="dxa"/>
            <w:vAlign w:val="center"/>
            <w:textDirection w:val="lrTb"/>
            <w:noWrap w:val="false"/>
          </w:tcPr>
          <w:p>
            <w:pPr>
              <w:pStyle w:val="895"/>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项目内容</w:t>
            </w:r>
            <w:r/>
          </w:p>
        </w:tc>
        <w:tc>
          <w:tcPr>
            <w:tcW w:w="2732" w:type="dxa"/>
            <w:vAlign w:val="center"/>
            <w:textDirection w:val="lrTb"/>
            <w:noWrap w:val="false"/>
          </w:tcPr>
          <w:p>
            <w:pPr>
              <w:pStyle w:val="895"/>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总价（小写）</w:t>
            </w:r>
            <w:r/>
          </w:p>
        </w:tc>
      </w:tr>
      <w:tr>
        <w:trPr>
          <w:jc w:val="center"/>
          <w:trHeight w:val="784"/>
        </w:trPr>
        <w:tc>
          <w:tcPr>
            <w:tcW w:w="3376" w:type="dxa"/>
            <w:vAlign w:val="center"/>
            <w:textDirection w:val="lrTb"/>
            <w:noWrap w:val="false"/>
          </w:tcPr>
          <w:p>
            <w:pPr>
              <w:pStyle w:val="895"/>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3143" w:type="dxa"/>
            <w:vAlign w:val="center"/>
            <w:textDirection w:val="lrTb"/>
            <w:noWrap w:val="false"/>
          </w:tcPr>
          <w:p>
            <w:pPr>
              <w:pStyle w:val="895"/>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详见投标文件</w:t>
            </w:r>
            <w:r/>
          </w:p>
        </w:tc>
        <w:tc>
          <w:tcPr>
            <w:tcW w:w="2732" w:type="dxa"/>
            <w:vAlign w:val="center"/>
            <w:textDirection w:val="lrTb"/>
            <w:noWrap w:val="false"/>
          </w:tcPr>
          <w:p>
            <w:pPr>
              <w:pStyle w:val="895"/>
              <w:ind w:firstLine="16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元</w:t>
            </w:r>
            <w:r/>
          </w:p>
        </w:tc>
      </w:tr>
      <w:tr>
        <w:trPr>
          <w:jc w:val="center"/>
        </w:trPr>
        <w:tc>
          <w:tcPr>
            <w:tcW w:w="3376" w:type="dxa"/>
            <w:vAlign w:val="center"/>
            <w:textDirection w:val="lrTb"/>
            <w:noWrap w:val="false"/>
          </w:tcPr>
          <w:p>
            <w:pPr>
              <w:pStyle w:val="895"/>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总价（大写）：</w:t>
            </w:r>
            <w:r/>
          </w:p>
        </w:tc>
        <w:tc>
          <w:tcPr>
            <w:gridSpan w:val="2"/>
            <w:tcW w:w="5875" w:type="dxa"/>
            <w:vAlign w:val="center"/>
            <w:textDirection w:val="lrTb"/>
            <w:noWrap w:val="false"/>
          </w:tcPr>
          <w:p>
            <w:pPr>
              <w:pStyle w:val="895"/>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金额大写 </w:t>
            </w:r>
            <w:r/>
          </w:p>
        </w:tc>
      </w:tr>
    </w:tbl>
    <w:p>
      <w:pPr>
        <w:pStyle w:val="884"/>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货币单位：   人民币元</w:t>
      </w:r>
      <w:r/>
    </w:p>
    <w:p>
      <w:pPr>
        <w:pStyle w:val="894"/>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94"/>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8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投标人公章：                               （电子签章）</w:t>
      </w:r>
      <w:r/>
    </w:p>
    <w:p>
      <w:pPr>
        <w:ind w:firstLine="8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843"/>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pStyle w:val="884"/>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附件3：</w:t>
      </w:r>
      <w:r/>
    </w:p>
    <w:p>
      <w:pPr>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法定代表人身份证明书</w:t>
      </w:r>
      <w:r/>
    </w:p>
    <w:p>
      <w:pPr>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单位名称：</w:t>
      </w:r>
      <w:r>
        <w:rPr>
          <w:rFonts w:hint="eastAsia" w:ascii="宋体" w:hAnsi="宋体" w:eastAsia="宋体" w:cs="宋体"/>
          <w:color w:val="auto"/>
          <w:sz w:val="24"/>
          <w:szCs w:val="24"/>
          <w:highlight w:val="white"/>
          <w:u w:val="single"/>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单位性质：</w:t>
      </w:r>
      <w:r>
        <w:rPr>
          <w:rFonts w:hint="eastAsia" w:ascii="宋体" w:hAnsi="宋体" w:eastAsia="宋体" w:cs="宋体"/>
          <w:color w:val="auto"/>
          <w:sz w:val="24"/>
          <w:szCs w:val="24"/>
          <w:highlight w:val="white"/>
          <w:u w:val="single"/>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w:t>
      </w:r>
      <w:r>
        <w:rPr>
          <w:rFonts w:hint="eastAsia" w:ascii="宋体" w:hAnsi="宋体" w:eastAsia="宋体" w:cs="宋体"/>
          <w:color w:val="auto"/>
          <w:sz w:val="24"/>
          <w:szCs w:val="24"/>
          <w:highlight w:val="white"/>
          <w:u w:val="single"/>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成立时间：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经营期限：</w:t>
      </w:r>
      <w:r>
        <w:rPr>
          <w:rFonts w:hint="eastAsia" w:ascii="宋体" w:hAnsi="宋体" w:eastAsia="宋体" w:cs="宋体"/>
          <w:color w:val="auto"/>
          <w:sz w:val="24"/>
          <w:szCs w:val="24"/>
          <w:highlight w:val="white"/>
          <w:u w:val="single"/>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姓    名：</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身份证号：</w:t>
      </w:r>
      <w:r>
        <w:rPr>
          <w:rFonts w:hint="eastAsia" w:ascii="宋体" w:hAnsi="宋体" w:eastAsia="宋体" w:cs="宋体"/>
          <w:color w:val="auto"/>
          <w:sz w:val="24"/>
          <w:szCs w:val="24"/>
          <w:highlight w:val="white"/>
          <w:u w:val="single"/>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系</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投标人名称）的法定代表人（负责人）。</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特此证明。</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4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投标人（公章） ：</w:t>
      </w:r>
      <w:r>
        <w:rPr>
          <w:rFonts w:hint="eastAsia" w:ascii="宋体" w:hAnsi="宋体" w:eastAsia="宋体" w:cs="宋体"/>
          <w:color w:val="auto"/>
          <w:sz w:val="24"/>
          <w:szCs w:val="24"/>
          <w:highlight w:val="white"/>
          <w:u w:val="single"/>
        </w:rPr>
        <w:t xml:space="preserve">             </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4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w:t>
      </w:r>
      <w:r/>
    </w:p>
    <w:p>
      <w:pPr>
        <w:ind w:firstLine="18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附法定代表人（负责人）身份证正反面扫描件</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ageBreakBefore/>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附件4：</w:t>
      </w:r>
      <w:r/>
    </w:p>
    <w:p>
      <w:pPr>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授 权 委 托 书</w:t>
      </w:r>
      <w:r/>
    </w:p>
    <w:p>
      <w:pPr>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本授权委托书声明：本人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姓名）系</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单位全称）的法定代表人（负责人），现代表本单位（公司）授权我单位（公司）</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部门、职务或职称、姓名）作为本单位（公司）的合法代理人，以本单位（公司）的名义参加</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招标单位名称）的</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项目名称）投标。授权代表签署与本次招标相关的一切文件和处理与之有关的一切事务，本人均予以承认。</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授权委托人无转委托权。</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特此声明</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投标单位（公章）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法定代表人（负责人）签字：</w:t>
      </w:r>
      <w:r/>
    </w:p>
    <w:p>
      <w:pPr>
        <w:pStyle w:val="884"/>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授权委托人（签字） ： </w:t>
      </w:r>
      <w:r/>
    </w:p>
    <w:p>
      <w:pPr>
        <w:pStyle w:val="884"/>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附授权委托人身份证正反面扫描件</w:t>
      </w:r>
      <w:r/>
    </w:p>
    <w:p>
      <w:pPr>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ageBreakBefore/>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附件5：</w:t>
      </w:r>
      <w:r/>
    </w:p>
    <w:p>
      <w:pPr>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具有履行合同所必需的设备和专业技术能力的证明材料</w:t>
      </w:r>
      <w:r/>
    </w:p>
    <w:p>
      <w:pPr>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（格式自定）</w:t>
      </w:r>
      <w:r/>
    </w:p>
    <w:p>
      <w:pPr>
        <w:ind w:firstLine="492"/>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p>
    <w:p>
      <w:pPr>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投标供应商名称（公章）： </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                                     </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                                     日期：______年</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月</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日</w:t>
      </w:r>
      <w:r/>
    </w:p>
    <w:p>
      <w:pPr>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p>
    <w:p>
      <w:pPr>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附件6：</w:t>
      </w:r>
      <w:r/>
    </w:p>
    <w:p>
      <w:pPr>
        <w:jc w:val="center"/>
        <w:spacing w:line="360" w:lineRule="auto"/>
        <w:widowControl/>
        <w:tabs>
          <w:tab w:val="left" w:pos="720" w:leader="none"/>
        </w:tabs>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t xml:space="preserve">参加政府采购活动前3年内在经营活动中没有重大违法记录的书面声明</w:t>
      </w:r>
      <w:r/>
    </w:p>
    <w:p>
      <w:pPr>
        <w:jc w:val="center"/>
        <w:spacing w:line="360" w:lineRule="auto"/>
        <w:widowControl/>
        <w:tabs>
          <w:tab w:val="left" w:pos="720" w:leader="none"/>
        </w:tabs>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t xml:space="preserve">（参考格式） </w:t>
      </w:r>
      <w:r/>
    </w:p>
    <w:p>
      <w:pPr>
        <w:jc w:val="left"/>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声 明</w:t>
      </w:r>
      <w:r/>
    </w:p>
    <w:p>
      <w:pPr>
        <w:ind w:firstLine="475"/>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投标供应商名称（公章）： </w:t>
      </w:r>
      <w:r/>
    </w:p>
    <w:p>
      <w:pPr>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right="60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法定代表人（授权代表）盖章或签字：</w:t>
      </w:r>
      <w:r/>
    </w:p>
    <w:p>
      <w:pPr>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                        </w:t>
      </w:r>
      <w:r/>
    </w:p>
    <w:p>
      <w:pPr>
        <w:jc w:val="center"/>
        <w:pageBreakBefore/>
        <w:spacing w:line="360" w:lineRule="auto"/>
        <w:widowControl/>
        <w:tabs>
          <w:tab w:val="left" w:pos="720" w:leader="none"/>
        </w:tabs>
        <w:rPr>
          <w:rFonts w:hint="eastAsia" w:ascii="宋体" w:hAnsi="宋体" w:eastAsia="宋体" w:cs="宋体"/>
          <w:b/>
          <w:bCs/>
          <w:color w:val="auto"/>
          <w:sz w:val="24"/>
          <w:szCs w:val="24"/>
          <w:highlight w:val="whit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附件7：</w:t>
      </w:r>
      <w:r/>
    </w:p>
    <w:p>
      <w:pPr>
        <w:jc w:val="center"/>
        <w:spacing w:line="440" w:lineRule="exact"/>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rPr>
        <w:t xml:space="preserve">声明函</w:t>
      </w:r>
      <w:r/>
    </w:p>
    <w:p>
      <w:pPr>
        <w:ind w:firstLine="492"/>
        <w:spacing w:line="46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p>
    <w:p>
      <w:pPr>
        <w:ind w:firstLine="492"/>
        <w:spacing w:line="46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我单位郑重声明，参加本次招标活动不存在以下情形：与其他供应商单位负责人为同一人或者存在直接控股、管理关系；为本次采购项目提供整体设计、规范编制或者项目管理、监理、检测等服务；</w:t>
      </w:r>
      <w:r/>
    </w:p>
    <w:p>
      <w:pPr>
        <w:jc w:val="center"/>
        <w:spacing w:line="4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jc w:val="center"/>
        <w:spacing w:line="4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center"/>
        <w:spacing w:line="4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投标人名称：（加盖公章） </w:t>
      </w:r>
      <w:r/>
    </w:p>
    <w:p>
      <w:pPr>
        <w:spacing w:line="46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                                     </w:t>
      </w:r>
      <w:r/>
    </w:p>
    <w:p>
      <w:pPr>
        <w:spacing w:line="46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                                     日期：______年</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月</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日</w:t>
      </w:r>
      <w:r/>
    </w:p>
    <w:p>
      <w:pPr>
        <w:ind w:right="600"/>
        <w:jc w:val="right"/>
        <w:spacing w:line="360" w:lineRule="auto"/>
        <w:rPr>
          <w:rFonts w:hint="eastAsia" w:ascii="宋体" w:hAnsi="宋体" w:eastAsia="宋体" w:cs="宋体"/>
          <w:b/>
          <w:bCs/>
          <w:color w:val="auto"/>
          <w:sz w:val="24"/>
          <w:szCs w:val="24"/>
          <w:highlight w:val="whit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szCs w:val="24"/>
          <w:highlight w:val="white"/>
        </w:rPr>
        <w:t xml:space="preserve">       </w:t>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附件8：                                                   </w:t>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技术参数响应表</w:t>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bl>
      <w:tblPr>
        <w:tblStyle w:val="705"/>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17"/>
        <w:gridCol w:w="1164"/>
      </w:tblGrid>
      <w:tr>
        <w:trPr>
          <w:cantSplit/>
          <w:jc w:val="center"/>
        </w:trPr>
        <w:tc>
          <w:tcPr>
            <w:tcW w:w="984"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序号</w:t>
            </w:r>
            <w:r/>
          </w:p>
        </w:tc>
        <w:tc>
          <w:tcPr>
            <w:tcW w:w="2852" w:type="dxa"/>
            <w:vAlign w:val="center"/>
            <w:textDirection w:val="lrTb"/>
            <w:noWrap w:val="false"/>
          </w:tcPr>
          <w:p>
            <w:pPr>
              <w:jc w:val="center"/>
              <w:spacing w:line="270" w:lineRule="atLeast"/>
              <w:widowControl/>
              <w:rPr>
                <w:rFonts w:hint="eastAsia" w:ascii="宋体" w:hAnsi="宋体" w:eastAsia="宋体" w:cs="宋体"/>
                <w:color w:val="auto"/>
                <w:spacing w:val="15"/>
                <w:sz w:val="24"/>
                <w:szCs w:val="24"/>
                <w:highlight w:val="white"/>
              </w:rPr>
            </w:pPr>
            <w:r>
              <w:rPr>
                <w:rFonts w:hint="eastAsia" w:ascii="宋体" w:hAnsi="宋体" w:eastAsia="宋体" w:cs="宋体"/>
                <w:color w:val="auto"/>
                <w:spacing w:val="15"/>
                <w:sz w:val="24"/>
                <w:szCs w:val="24"/>
                <w:highlight w:val="white"/>
              </w:rPr>
              <w:t xml:space="preserve">采购文件项目技术要求</w:t>
            </w:r>
            <w:r/>
          </w:p>
        </w:tc>
        <w:tc>
          <w:tcPr>
            <w:tcW w:w="2852" w:type="dxa"/>
            <w:vAlign w:val="center"/>
            <w:textDirection w:val="lrTb"/>
            <w:noWrap w:val="false"/>
          </w:tcPr>
          <w:p>
            <w:pPr>
              <w:jc w:val="center"/>
              <w:spacing w:line="270" w:lineRule="atLeast"/>
              <w:widowControl/>
              <w:rPr>
                <w:rFonts w:hint="eastAsia" w:ascii="宋体" w:hAnsi="宋体" w:eastAsia="宋体" w:cs="宋体"/>
                <w:color w:val="auto"/>
                <w:spacing w:val="15"/>
                <w:sz w:val="24"/>
                <w:szCs w:val="24"/>
                <w:highlight w:val="white"/>
              </w:rPr>
            </w:pPr>
            <w:r>
              <w:rPr>
                <w:rFonts w:hint="eastAsia" w:ascii="宋体" w:hAnsi="宋体" w:eastAsia="宋体" w:cs="宋体"/>
                <w:color w:val="auto"/>
                <w:spacing w:val="15"/>
                <w:sz w:val="24"/>
                <w:szCs w:val="24"/>
                <w:highlight w:val="white"/>
              </w:rPr>
              <w:t xml:space="preserve">响应文件响应情况</w:t>
            </w:r>
            <w:r/>
          </w:p>
        </w:tc>
        <w:tc>
          <w:tcPr>
            <w:tcW w:w="1317" w:type="dxa"/>
            <w:vAlign w:val="center"/>
            <w:textDirection w:val="lrTb"/>
            <w:noWrap w:val="false"/>
          </w:tcPr>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超出、符合或负偏离</w:t>
            </w:r>
            <w:r/>
          </w:p>
        </w:tc>
        <w:tc>
          <w:tcPr>
            <w:tcW w:w="1164"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备注</w:t>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17"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16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17"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16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17"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16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17"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16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17"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16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17"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16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17"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16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cantSplit/>
          <w:jc w:val="center"/>
          <w:trHeight w:val="640"/>
        </w:trPr>
        <w:tc>
          <w:tcPr>
            <w:tcW w:w="98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852"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17"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164" w:type="dxa"/>
            <w:vAlign w:val="top"/>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bl>
    <w:p>
      <w:pPr>
        <w:ind w:left="15" w:hanging="1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left="15" w:hanging="1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供应商名称（公章）：                         </w:t>
      </w:r>
      <w:r/>
    </w:p>
    <w:p>
      <w:pPr>
        <w:ind w:left="15" w:hanging="1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hanging="315"/>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hanging="315"/>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日期：</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w:t>
      </w:r>
      <w:r/>
    </w:p>
    <w:p>
      <w:pPr>
        <w:ind w:hanging="315"/>
        <w:jc w:val="righ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left="124"/>
        <w:jc w:val="left"/>
        <w:spacing w:before="79" w:line="219" w:lineRule="auto"/>
        <w:widowControl/>
        <w:rPr>
          <w:rFonts w:hint="eastAsia" w:ascii="宋体" w:hAnsi="宋体" w:eastAsia="宋体" w:cs="宋体"/>
          <w:color w:val="auto"/>
          <w:sz w:val="24"/>
          <w:szCs w:val="24"/>
          <w:highlight w:val="white"/>
        </w:rPr>
      </w:pPr>
      <w:r>
        <w:rPr>
          <w:rFonts w:hint="eastAsia" w:ascii="宋体" w:hAnsi="宋体" w:eastAsia="宋体" w:cs="宋体"/>
          <w:color w:val="auto"/>
          <w:spacing w:val="-3"/>
          <w:sz w:val="24"/>
          <w:szCs w:val="24"/>
          <w:highlight w:val="white"/>
          <w:lang w:eastAsia="en-US"/>
        </w:rPr>
        <w:t xml:space="preserve">填写说明：</w:t>
      </w:r>
      <w:r/>
    </w:p>
    <w:p>
      <w:pPr>
        <w:ind w:left="124" w:firstLine="468"/>
        <w:jc w:val="left"/>
        <w:spacing w:before="79" w:line="219" w:lineRule="auto"/>
        <w:widowControl/>
        <w:rPr>
          <w:rFonts w:hint="eastAsia" w:ascii="宋体" w:hAnsi="宋体" w:eastAsia="宋体" w:cs="宋体"/>
          <w:color w:val="auto"/>
          <w:spacing w:val="-3"/>
          <w:sz w:val="24"/>
          <w:szCs w:val="24"/>
          <w:highlight w:val="white"/>
        </w:rPr>
      </w:pPr>
      <w:r>
        <w:rPr>
          <w:rFonts w:hint="eastAsia" w:ascii="宋体" w:hAnsi="宋体" w:eastAsia="宋体" w:cs="宋体"/>
          <w:color w:val="auto"/>
          <w:spacing w:val="-3"/>
          <w:sz w:val="24"/>
          <w:szCs w:val="24"/>
          <w:highlight w:val="white"/>
          <w:lang w:eastAsia="en-US"/>
        </w:rPr>
        <w:t xml:space="preserve">1、按照项目</w:t>
      </w:r>
      <w:r>
        <w:rPr>
          <w:rFonts w:hint="eastAsia" w:ascii="宋体" w:hAnsi="宋体" w:eastAsia="宋体" w:cs="宋体"/>
          <w:color w:val="auto"/>
          <w:spacing w:val="-3"/>
          <w:sz w:val="24"/>
          <w:szCs w:val="24"/>
          <w:highlight w:val="white"/>
        </w:rPr>
        <w:t xml:space="preserve">技术</w:t>
      </w:r>
      <w:r>
        <w:rPr>
          <w:rFonts w:hint="eastAsia" w:ascii="宋体" w:hAnsi="宋体" w:eastAsia="宋体" w:cs="宋体"/>
          <w:color w:val="auto"/>
          <w:spacing w:val="-3"/>
          <w:sz w:val="24"/>
          <w:szCs w:val="24"/>
          <w:highlight w:val="white"/>
          <w:lang w:eastAsia="en-US"/>
        </w:rPr>
        <w:t xml:space="preserve">详细填列；</w:t>
      </w:r>
      <w:r/>
    </w:p>
    <w:p>
      <w:pPr>
        <w:ind w:left="124" w:firstLine="468"/>
        <w:jc w:val="left"/>
        <w:spacing w:before="79" w:line="219" w:lineRule="auto"/>
        <w:widowControl/>
        <w:rPr>
          <w:rFonts w:hint="eastAsia" w:ascii="宋体" w:hAnsi="宋体" w:eastAsia="宋体" w:cs="宋体"/>
          <w:color w:val="auto"/>
          <w:spacing w:val="-3"/>
          <w:sz w:val="24"/>
          <w:szCs w:val="24"/>
          <w:highlight w:val="white"/>
        </w:rPr>
      </w:pPr>
      <w:r>
        <w:rPr>
          <w:rFonts w:hint="eastAsia" w:ascii="宋体" w:hAnsi="宋体" w:eastAsia="宋体" w:cs="宋体"/>
          <w:color w:val="auto"/>
          <w:spacing w:val="-3"/>
          <w:sz w:val="24"/>
          <w:szCs w:val="24"/>
          <w:highlight w:val="white"/>
          <w:lang w:eastAsia="en-US"/>
        </w:rPr>
        <w:t xml:space="preserve">2、行数不够，可自行添加。</w:t>
      </w:r>
      <w:r/>
    </w:p>
    <w:p>
      <w:pPr>
        <w:ind w:hanging="315"/>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360" w:lineRule="auto"/>
        <w:widowControl/>
        <w:rPr>
          <w:rFonts w:hint="eastAsia" w:ascii="宋体" w:hAnsi="宋体" w:eastAsia="宋体" w:cs="宋体"/>
          <w:bCs/>
          <w:color w:val="auto"/>
          <w:sz w:val="24"/>
          <w:szCs w:val="24"/>
          <w:highlight w:val="white"/>
        </w:rPr>
      </w:pPr>
      <w:r/>
      <w:bookmarkStart w:id="11" w:name="_格式3__银行出具的资信证明"/>
      <w:r/>
      <w:bookmarkEnd w:id="11"/>
      <w:r/>
      <w:r/>
    </w:p>
    <w:p>
      <w:pPr>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p>
    <w:p>
      <w:pPr>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p>
    <w:p>
      <w:pPr>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p>
    <w:p>
      <w:pPr>
        <w:pStyle w:val="907"/>
        <w:ind w:left="0" w:firstLine="0"/>
        <w:jc w:val="both"/>
        <w:spacing w:line="360" w:lineRule="auto"/>
        <w:rPr>
          <w:rFonts w:hint="eastAsia" w:ascii="宋体" w:hAnsi="宋体" w:eastAsia="宋体" w:cs="宋体"/>
          <w:b w:val="0"/>
          <w:bCs/>
          <w:color w:val="auto"/>
          <w:sz w:val="24"/>
          <w:szCs w:val="24"/>
          <w:highlight w:val="white"/>
        </w:rPr>
      </w:pPr>
      <w:r/>
      <w:bookmarkStart w:id="12" w:name="_Toc20755"/>
      <w:r/>
      <w:bookmarkStart w:id="13" w:name="_Toc15683"/>
      <w:r>
        <w:rPr>
          <w:rFonts w:hint="eastAsia" w:ascii="宋体" w:hAnsi="宋体" w:eastAsia="宋体" w:cs="宋体"/>
          <w:b w:val="0"/>
          <w:bCs/>
          <w:color w:val="auto"/>
          <w:sz w:val="24"/>
          <w:szCs w:val="24"/>
          <w:highlight w:val="white"/>
        </w:rPr>
        <w:t xml:space="preserve">附件9：</w:t>
      </w:r>
      <w:r/>
    </w:p>
    <w:p>
      <w:pPr>
        <w:pStyle w:val="907"/>
        <w:ind w:left="0" w:firstLine="0"/>
        <w:jc w:val="center"/>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商务条款响应</w:t>
      </w:r>
      <w:bookmarkEnd w:id="12"/>
      <w:r/>
      <w:bookmarkEnd w:id="13"/>
      <w:r>
        <w:rPr>
          <w:rFonts w:hint="eastAsia" w:ascii="宋体" w:hAnsi="宋体" w:eastAsia="宋体" w:cs="宋体"/>
          <w:b w:val="0"/>
          <w:bCs/>
          <w:color w:val="auto"/>
          <w:sz w:val="24"/>
          <w:szCs w:val="24"/>
          <w:highlight w:val="white"/>
        </w:rPr>
        <w:t xml:space="preserve">表</w:t>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3027"/>
        <w:gridCol w:w="1816"/>
      </w:tblGrid>
      <w:tr>
        <w:trPr>
          <w:jc w:val="center"/>
          <w:trHeight w:val="643"/>
        </w:trPr>
        <w:tc>
          <w:tcPr>
            <w:tcW w:w="534" w:type="dxa"/>
            <w:vAlign w:val="center"/>
            <w:textDirection w:val="lrTb"/>
            <w:noWrap w:val="false"/>
          </w:tcPr>
          <w:p>
            <w:pPr>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序号</w:t>
            </w:r>
            <w:r/>
          </w:p>
        </w:tc>
        <w:tc>
          <w:tcPr>
            <w:tcW w:w="2268" w:type="dxa"/>
            <w:vAlign w:val="center"/>
            <w:textDirection w:val="lrTb"/>
            <w:noWrap w:val="false"/>
          </w:tcPr>
          <w:p>
            <w:pPr>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w:t>
            </w:r>
            <w:r/>
          </w:p>
        </w:tc>
        <w:tc>
          <w:tcPr>
            <w:tcW w:w="3027" w:type="dxa"/>
            <w:vAlign w:val="center"/>
            <w:textDirection w:val="lrTb"/>
            <w:noWrap w:val="false"/>
          </w:tcPr>
          <w:p>
            <w:pPr>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招标要求</w:t>
            </w:r>
            <w:r/>
          </w:p>
        </w:tc>
        <w:tc>
          <w:tcPr>
            <w:tcW w:w="1816" w:type="dxa"/>
            <w:vAlign w:val="center"/>
            <w:textDirection w:val="lrTb"/>
            <w:noWrap w:val="false"/>
          </w:tcPr>
          <w:p>
            <w:pPr>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是否完全响应（填是或者否）</w:t>
            </w:r>
            <w:r/>
          </w:p>
        </w:tc>
      </w:tr>
      <w:tr>
        <w:trPr>
          <w:jc w:val="center"/>
          <w:trHeight w:val="447"/>
        </w:trPr>
        <w:tc>
          <w:tcPr>
            <w:tcW w:w="534" w:type="dxa"/>
            <w:vAlign w:val="center"/>
            <w:textDirection w:val="lrTb"/>
            <w:noWrap w:val="false"/>
          </w:tcPr>
          <w:p>
            <w:pPr>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p>
        </w:tc>
        <w:tc>
          <w:tcPr>
            <w:tcW w:w="2268" w:type="dxa"/>
            <w:vAlign w:val="center"/>
            <w:textDirection w:val="lrTb"/>
            <w:noWrap w:val="false"/>
          </w:tcPr>
          <w:p>
            <w:pPr>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合同履行期限</w:t>
            </w:r>
            <w:r/>
          </w:p>
        </w:tc>
        <w:tc>
          <w:tcPr>
            <w:tcW w:w="3027" w:type="dxa"/>
            <w:vAlign w:val="center"/>
            <w:textDirection w:val="lrTb"/>
            <w:noWrap w:val="false"/>
          </w:tcPr>
          <w:p>
            <w:pPr>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816" w:type="dxa"/>
            <w:vAlign w:val="center"/>
            <w:textDirection w:val="lrTb"/>
            <w:noWrap w:val="false"/>
          </w:tcPr>
          <w:p>
            <w:pPr>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541"/>
        </w:trPr>
        <w:tc>
          <w:tcPr>
            <w:tcW w:w="534" w:type="dxa"/>
            <w:vAlign w:val="center"/>
            <w:textDirection w:val="lrTb"/>
            <w:noWrap w:val="false"/>
          </w:tcPr>
          <w:p>
            <w:pPr>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p>
        </w:tc>
        <w:tc>
          <w:tcPr>
            <w:tcW w:w="2268" w:type="dxa"/>
            <w:vAlign w:val="center"/>
            <w:textDirection w:val="lrTb"/>
            <w:noWrap w:val="false"/>
          </w:tcPr>
          <w:p>
            <w:pPr>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付款方式</w:t>
            </w:r>
            <w:r/>
          </w:p>
        </w:tc>
        <w:tc>
          <w:tcPr>
            <w:tcW w:w="3027" w:type="dxa"/>
            <w:vAlign w:val="center"/>
            <w:textDirection w:val="lrTb"/>
            <w:noWrap w:val="false"/>
          </w:tcPr>
          <w:p>
            <w:pPr>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816" w:type="dxa"/>
            <w:vAlign w:val="center"/>
            <w:textDirection w:val="lrTb"/>
            <w:noWrap w:val="false"/>
          </w:tcPr>
          <w:p>
            <w:pP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441"/>
        </w:trPr>
        <w:tc>
          <w:tcPr>
            <w:tcW w:w="534" w:type="dxa"/>
            <w:vAlign w:val="center"/>
            <w:textDirection w:val="lrTb"/>
            <w:noWrap w:val="false"/>
          </w:tcPr>
          <w:p>
            <w:pPr>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p>
        </w:tc>
        <w:tc>
          <w:tcPr>
            <w:tcW w:w="2268" w:type="dxa"/>
            <w:vAlign w:val="center"/>
            <w:textDirection w:val="lrTb"/>
            <w:noWrap w:val="false"/>
          </w:tcPr>
          <w:p>
            <w:pPr>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投标货币</w:t>
            </w:r>
            <w:r/>
          </w:p>
        </w:tc>
        <w:tc>
          <w:tcPr>
            <w:tcW w:w="3027" w:type="dxa"/>
            <w:vAlign w:val="center"/>
            <w:textDirection w:val="lrTb"/>
            <w:noWrap w:val="false"/>
          </w:tcPr>
          <w:p>
            <w:pPr>
              <w:jc w:val="center"/>
              <w:spacing w:before="156"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人民币</w:t>
            </w:r>
            <w:r/>
          </w:p>
        </w:tc>
        <w:tc>
          <w:tcPr>
            <w:tcW w:w="1816" w:type="dxa"/>
            <w:vAlign w:val="center"/>
            <w:textDirection w:val="lrTb"/>
            <w:noWrap w:val="false"/>
          </w:tcPr>
          <w:p>
            <w:pP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461"/>
        </w:trPr>
        <w:tc>
          <w:tcPr>
            <w:tcW w:w="534" w:type="dxa"/>
            <w:vAlign w:val="center"/>
            <w:textDirection w:val="lrTb"/>
            <w:noWrap w:val="false"/>
          </w:tcPr>
          <w:p>
            <w:pPr>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w:t>
            </w:r>
            <w:r/>
          </w:p>
        </w:tc>
        <w:tc>
          <w:tcPr>
            <w:tcW w:w="2268" w:type="dxa"/>
            <w:vAlign w:val="center"/>
            <w:textDirection w:val="lrTb"/>
            <w:noWrap w:val="false"/>
          </w:tcPr>
          <w:p>
            <w:pPr>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质保期</w:t>
            </w:r>
            <w:r/>
          </w:p>
        </w:tc>
        <w:tc>
          <w:tcPr>
            <w:tcW w:w="3027" w:type="dxa"/>
            <w:vAlign w:val="center"/>
            <w:textDirection w:val="lrTb"/>
            <w:noWrap w:val="false"/>
          </w:tcPr>
          <w:p>
            <w:pPr>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816" w:type="dxa"/>
            <w:vAlign w:val="center"/>
            <w:textDirection w:val="lrTb"/>
            <w:noWrap w:val="false"/>
          </w:tcPr>
          <w:p>
            <w:pP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576"/>
        </w:trPr>
        <w:tc>
          <w:tcPr>
            <w:tcW w:w="534" w:type="dxa"/>
            <w:vAlign w:val="center"/>
            <w:textDirection w:val="lrTb"/>
            <w:noWrap w:val="false"/>
          </w:tcPr>
          <w:p>
            <w:pPr>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w:t>
            </w:r>
            <w:r/>
          </w:p>
        </w:tc>
        <w:tc>
          <w:tcPr>
            <w:tcW w:w="2268" w:type="dxa"/>
            <w:vAlign w:val="center"/>
            <w:textDirection w:val="lrTb"/>
            <w:noWrap w:val="false"/>
          </w:tcPr>
          <w:p>
            <w:pPr>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其他</w:t>
            </w:r>
            <w:r/>
          </w:p>
        </w:tc>
        <w:tc>
          <w:tcPr>
            <w:tcW w:w="3027" w:type="dxa"/>
            <w:vAlign w:val="center"/>
            <w:textDirection w:val="lrTb"/>
            <w:noWrap w:val="false"/>
          </w:tcPr>
          <w:p>
            <w:pPr>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详见商务要求条款</w:t>
            </w:r>
            <w:r/>
          </w:p>
        </w:tc>
        <w:tc>
          <w:tcPr>
            <w:tcW w:w="1816" w:type="dxa"/>
            <w:vAlign w:val="center"/>
            <w:textDirection w:val="lrTb"/>
            <w:noWrap w:val="false"/>
          </w:tcPr>
          <w:p>
            <w:pP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401"/>
        </w:trPr>
        <w:tc>
          <w:tcPr>
            <w:tcW w:w="534" w:type="dxa"/>
            <w:vAlign w:val="center"/>
            <w:textDirection w:val="lrTb"/>
            <w:noWrap w:val="false"/>
          </w:tcPr>
          <w:p>
            <w:pPr>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268" w:type="dxa"/>
            <w:vAlign w:val="center"/>
            <w:textDirection w:val="lrTb"/>
            <w:noWrap w:val="false"/>
          </w:tcPr>
          <w:p>
            <w:pP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3027" w:type="dxa"/>
            <w:vAlign w:val="center"/>
            <w:textDirection w:val="lrTb"/>
            <w:noWrap w:val="false"/>
          </w:tcPr>
          <w:p>
            <w:pP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816" w:type="dxa"/>
            <w:vAlign w:val="center"/>
            <w:textDirection w:val="lrTb"/>
            <w:noWrap w:val="false"/>
          </w:tcPr>
          <w:p>
            <w:pP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461"/>
        </w:trPr>
        <w:tc>
          <w:tcPr>
            <w:tcW w:w="534" w:type="dxa"/>
            <w:vAlign w:val="center"/>
            <w:textDirection w:val="lrTb"/>
            <w:noWrap w:val="false"/>
          </w:tcPr>
          <w:p>
            <w:pPr>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268" w:type="dxa"/>
            <w:vAlign w:val="center"/>
            <w:textDirection w:val="lrTb"/>
            <w:noWrap w:val="false"/>
          </w:tcPr>
          <w:p>
            <w:pP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3027" w:type="dxa"/>
            <w:vAlign w:val="center"/>
            <w:textDirection w:val="lrTb"/>
            <w:noWrap w:val="false"/>
          </w:tcPr>
          <w:p>
            <w:pP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816" w:type="dxa"/>
            <w:vAlign w:val="center"/>
            <w:textDirection w:val="lrTb"/>
            <w:noWrap w:val="false"/>
          </w:tcPr>
          <w:p>
            <w:pP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461"/>
        </w:trPr>
        <w:tc>
          <w:tcPr>
            <w:tcW w:w="534" w:type="dxa"/>
            <w:vAlign w:val="center"/>
            <w:textDirection w:val="lrTb"/>
            <w:noWrap w:val="false"/>
          </w:tcPr>
          <w:p>
            <w:pPr>
              <w:jc w:val="cente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268" w:type="dxa"/>
            <w:vAlign w:val="center"/>
            <w:textDirection w:val="lrTb"/>
            <w:noWrap w:val="false"/>
          </w:tcPr>
          <w:p>
            <w:pP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3027" w:type="dxa"/>
            <w:vAlign w:val="center"/>
            <w:textDirection w:val="lrTb"/>
            <w:noWrap w:val="false"/>
          </w:tcPr>
          <w:p>
            <w:pP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816" w:type="dxa"/>
            <w:vAlign w:val="center"/>
            <w:textDirection w:val="lrTb"/>
            <w:noWrap w:val="false"/>
          </w:tcPr>
          <w:p>
            <w:pPr>
              <w:spacing w:before="15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bl>
    <w:p>
      <w:pPr>
        <w:pStyle w:val="88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投标人名称（公章）：                      </w:t>
      </w:r>
      <w:r/>
    </w:p>
    <w:p>
      <w:pPr>
        <w:pStyle w:val="88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hanging="315"/>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日期：    年  月   日</w:t>
      </w:r>
      <w:r/>
    </w:p>
    <w:p>
      <w:pPr>
        <w:pStyle w:val="884"/>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94"/>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color w:val="auto"/>
          <w:sz w:val="24"/>
          <w:szCs w:val="24"/>
          <w:highlight w:val="white"/>
        </w:rPr>
        <w:t xml:space="preserve">注：商务条款须完全响应，否则作无效投标处理。</w:t>
      </w:r>
      <w:r/>
    </w:p>
    <w:p>
      <w:pPr>
        <w:pStyle w:val="894"/>
        <w:rPr>
          <w:rFonts w:hint="eastAsia" w:ascii="宋体" w:hAnsi="宋体" w:eastAsia="宋体" w:cs="宋体"/>
          <w:color w:val="auto"/>
          <w:sz w:val="24"/>
          <w:szCs w:val="24"/>
          <w:highlight w:val="whit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szCs w:val="24"/>
          <w:highlight w:val="white"/>
        </w:rPr>
      </w:r>
      <w:r/>
    </w:p>
    <w:p>
      <w:pPr>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bidi="ar"/>
        </w:rPr>
        <w:t xml:space="preserve">附件10：</w:t>
      </w:r>
      <w:r/>
    </w:p>
    <w:p>
      <w:pPr>
        <w:ind w:firstLine="482"/>
        <w:jc w:val="center"/>
        <w:spacing w:line="360" w:lineRule="auto"/>
        <w:widowControl/>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bidi="ar"/>
        </w:rPr>
        <w:t xml:space="preserve">小微企业声明函</w:t>
      </w:r>
      <w:r/>
    </w:p>
    <w:p>
      <w:pPr>
        <w:pStyle w:val="88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本公司郑重声明，根据《政府采购促进中小企业发展管理办法》（财库﹝2020﹞46 号）的规定，本公司参加</w:t>
      </w:r>
      <w:r>
        <w:rPr>
          <w:rFonts w:hint="eastAsia" w:ascii="宋体" w:hAnsi="宋体" w:eastAsia="宋体" w:cs="宋体"/>
          <w:bCs/>
          <w:color w:val="auto"/>
          <w:sz w:val="24"/>
          <w:szCs w:val="24"/>
          <w:highlight w:val="white"/>
          <w:u w:val="single"/>
          <w:lang w:val="zh-CN" w:bidi="zh-CN"/>
        </w:rPr>
        <w:t xml:space="preserve">（单位名称）</w:t>
      </w:r>
      <w:r>
        <w:rPr>
          <w:rFonts w:hint="eastAsia" w:ascii="宋体" w:hAnsi="宋体" w:eastAsia="宋体" w:cs="宋体"/>
          <w:bCs/>
          <w:color w:val="auto"/>
          <w:sz w:val="24"/>
          <w:szCs w:val="24"/>
          <w:highlight w:val="white"/>
          <w:lang w:val="zh-CN" w:bidi="zh-CN"/>
        </w:rPr>
        <w:t xml:space="preserve">的</w:t>
      </w:r>
      <w:r>
        <w:rPr>
          <w:rFonts w:hint="eastAsia" w:ascii="宋体" w:hAnsi="宋体" w:eastAsia="宋体" w:cs="宋体"/>
          <w:bCs/>
          <w:color w:val="auto"/>
          <w:sz w:val="24"/>
          <w:szCs w:val="24"/>
          <w:highlight w:val="white"/>
          <w:u w:val="single"/>
          <w:lang w:val="zh-CN" w:bidi="zh-CN"/>
        </w:rPr>
        <w:t xml:space="preserve">（项目名称）</w:t>
      </w:r>
      <w:r>
        <w:rPr>
          <w:rFonts w:hint="eastAsia" w:ascii="宋体" w:hAnsi="宋体" w:eastAsia="宋体" w:cs="宋体"/>
          <w:bCs/>
          <w:color w:val="auto"/>
          <w:sz w:val="24"/>
          <w:szCs w:val="24"/>
          <w:highlight w:val="white"/>
          <w:lang w:val="zh-CN" w:bidi="zh-CN"/>
        </w:rPr>
        <w:t xml:space="preserve">采购活动，提供的货物全部由符合政策要求的</w:t>
      </w:r>
      <w:r>
        <w:rPr>
          <w:rFonts w:hint="eastAsia" w:ascii="宋体" w:hAnsi="宋体" w:eastAsia="宋体" w:cs="宋体"/>
          <w:bCs/>
          <w:color w:val="auto"/>
          <w:sz w:val="24"/>
          <w:szCs w:val="24"/>
          <w:highlight w:val="white"/>
          <w:lang w:bidi="zh-CN"/>
        </w:rPr>
        <w:t xml:space="preserve">小微</w:t>
      </w:r>
      <w:r>
        <w:rPr>
          <w:rFonts w:hint="eastAsia" w:ascii="宋体" w:hAnsi="宋体" w:eastAsia="宋体" w:cs="宋体"/>
          <w:bCs/>
          <w:color w:val="auto"/>
          <w:sz w:val="24"/>
          <w:szCs w:val="24"/>
          <w:highlight w:val="white"/>
          <w:lang w:val="zh-CN" w:bidi="zh-CN"/>
        </w:rPr>
        <w:t xml:space="preserve">企业制造。相关企业的具体情况如下：</w:t>
      </w:r>
      <w:r/>
    </w:p>
    <w:p>
      <w:pPr>
        <w:ind w:firstLine="480"/>
        <w:jc w:val="left"/>
        <w:spacing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1.</w:t>
      </w:r>
      <w:r>
        <w:rPr>
          <w:rFonts w:hint="eastAsia" w:ascii="宋体" w:hAnsi="宋体" w:eastAsia="宋体" w:cs="宋体"/>
          <w:bCs/>
          <w:color w:val="auto"/>
          <w:sz w:val="24"/>
          <w:szCs w:val="24"/>
          <w:highlight w:val="white"/>
          <w:u w:val="single"/>
          <w:lang w:val="zh-CN" w:bidi="zh-CN"/>
        </w:rPr>
        <w:t xml:space="preserve">（标的名称）</w:t>
      </w:r>
      <w:r>
        <w:rPr>
          <w:rFonts w:hint="eastAsia" w:ascii="宋体" w:hAnsi="宋体" w:eastAsia="宋体" w:cs="宋体"/>
          <w:bCs/>
          <w:color w:val="auto"/>
          <w:sz w:val="24"/>
          <w:szCs w:val="24"/>
          <w:highlight w:val="white"/>
          <w:lang w:val="zh-CN" w:bidi="zh-CN"/>
        </w:rPr>
        <w:t xml:space="preserve">，属于</w:t>
      </w:r>
      <w:r>
        <w:rPr>
          <w:rFonts w:hint="eastAsia" w:ascii="宋体" w:hAnsi="宋体" w:eastAsia="宋体" w:cs="宋体"/>
          <w:bCs/>
          <w:color w:val="auto"/>
          <w:sz w:val="24"/>
          <w:szCs w:val="24"/>
          <w:highlight w:val="white"/>
          <w:u w:val="single"/>
          <w:lang w:bidi="zh-CN"/>
        </w:rPr>
        <w:t xml:space="preserve">工业</w:t>
      </w:r>
      <w:r>
        <w:rPr>
          <w:rFonts w:hint="eastAsia" w:ascii="宋体" w:hAnsi="宋体" w:eastAsia="宋体" w:cs="宋体"/>
          <w:bCs/>
          <w:color w:val="auto"/>
          <w:sz w:val="24"/>
          <w:szCs w:val="24"/>
          <w:highlight w:val="white"/>
          <w:lang w:val="zh-CN" w:bidi="zh-CN"/>
        </w:rPr>
        <w:t xml:space="preserve">行业；制造商为</w:t>
      </w:r>
      <w:r>
        <w:rPr>
          <w:rFonts w:hint="eastAsia" w:ascii="宋体" w:hAnsi="宋体" w:eastAsia="宋体" w:cs="宋体"/>
          <w:bCs/>
          <w:color w:val="auto"/>
          <w:sz w:val="24"/>
          <w:szCs w:val="24"/>
          <w:highlight w:val="white"/>
          <w:u w:val="single"/>
          <w:lang w:val="zh-CN" w:bidi="zh-CN"/>
        </w:rPr>
        <w:t xml:space="preserve">（企业名称）</w:t>
      </w:r>
      <w:r>
        <w:rPr>
          <w:rFonts w:hint="eastAsia" w:ascii="宋体" w:hAnsi="宋体" w:eastAsia="宋体" w:cs="宋体"/>
          <w:bCs/>
          <w:color w:val="auto"/>
          <w:sz w:val="24"/>
          <w:szCs w:val="24"/>
          <w:highlight w:val="white"/>
          <w:lang w:val="zh-CN" w:bidi="zh-CN"/>
        </w:rPr>
        <w:t xml:space="preserve">，从业人员</w:t>
      </w:r>
      <w:r>
        <w:rPr>
          <w:rFonts w:hint="eastAsia" w:ascii="宋体" w:hAnsi="宋体" w:eastAsia="宋体" w:cs="宋体"/>
          <w:bCs/>
          <w:color w:val="auto"/>
          <w:sz w:val="24"/>
          <w:szCs w:val="24"/>
          <w:highlight w:val="white"/>
          <w:u w:val="single"/>
          <w:lang w:val="zh-CN" w:bidi="zh-CN"/>
        </w:rPr>
        <w:t xml:space="preserve"> </w:t>
      </w:r>
      <w:r>
        <w:rPr>
          <w:rFonts w:hint="eastAsia" w:ascii="宋体" w:hAnsi="宋体" w:eastAsia="宋体" w:cs="宋体"/>
          <w:bCs/>
          <w:color w:val="auto"/>
          <w:sz w:val="24"/>
          <w:szCs w:val="24"/>
          <w:highlight w:val="white"/>
          <w:u w:val="single"/>
          <w:lang w:bidi="zh-CN"/>
        </w:rPr>
        <w:t xml:space="preserve">   </w:t>
      </w:r>
      <w:r>
        <w:rPr>
          <w:rFonts w:hint="eastAsia" w:ascii="宋体" w:hAnsi="宋体" w:eastAsia="宋体" w:cs="宋体"/>
          <w:bCs/>
          <w:color w:val="auto"/>
          <w:sz w:val="24"/>
          <w:szCs w:val="24"/>
          <w:highlight w:val="white"/>
          <w:lang w:val="zh-CN" w:bidi="zh-CN"/>
        </w:rPr>
        <w:t xml:space="preserve">人，营业收入为</w:t>
      </w:r>
      <w:r>
        <w:rPr>
          <w:rFonts w:hint="eastAsia" w:ascii="宋体" w:hAnsi="宋体" w:eastAsia="宋体" w:cs="宋体"/>
          <w:bCs/>
          <w:color w:val="auto"/>
          <w:sz w:val="24"/>
          <w:szCs w:val="24"/>
          <w:highlight w:val="white"/>
          <w:u w:val="single"/>
          <w:lang w:val="zh-CN" w:bidi="zh-CN"/>
        </w:rPr>
        <w:t xml:space="preserve"> </w:t>
      </w:r>
      <w:r>
        <w:rPr>
          <w:rFonts w:hint="eastAsia" w:ascii="宋体" w:hAnsi="宋体" w:eastAsia="宋体" w:cs="宋体"/>
          <w:bCs/>
          <w:color w:val="auto"/>
          <w:sz w:val="24"/>
          <w:szCs w:val="24"/>
          <w:highlight w:val="white"/>
          <w:u w:val="single"/>
          <w:lang w:bidi="zh-CN"/>
        </w:rPr>
        <w:t xml:space="preserve">   </w:t>
      </w:r>
      <w:r>
        <w:rPr>
          <w:rFonts w:hint="eastAsia" w:ascii="宋体" w:hAnsi="宋体" w:eastAsia="宋体" w:cs="宋体"/>
          <w:bCs/>
          <w:color w:val="auto"/>
          <w:sz w:val="24"/>
          <w:szCs w:val="24"/>
          <w:highlight w:val="white"/>
          <w:lang w:val="zh-CN" w:bidi="zh-CN"/>
        </w:rPr>
        <w:t xml:space="preserve">万元，资产总额为</w:t>
      </w:r>
      <w:r>
        <w:rPr>
          <w:rFonts w:hint="eastAsia" w:ascii="宋体" w:hAnsi="宋体" w:eastAsia="宋体" w:cs="宋体"/>
          <w:bCs/>
          <w:color w:val="auto"/>
          <w:sz w:val="24"/>
          <w:szCs w:val="24"/>
          <w:highlight w:val="white"/>
          <w:u w:val="single"/>
          <w:lang w:val="zh-CN" w:bidi="zh-CN"/>
        </w:rPr>
        <w:t xml:space="preserve">    </w:t>
      </w:r>
      <w:r>
        <w:rPr>
          <w:rFonts w:hint="eastAsia" w:ascii="宋体" w:hAnsi="宋体" w:eastAsia="宋体" w:cs="宋体"/>
          <w:bCs/>
          <w:color w:val="auto"/>
          <w:sz w:val="24"/>
          <w:szCs w:val="24"/>
          <w:highlight w:val="white"/>
          <w:lang w:val="zh-CN" w:bidi="zh-CN"/>
        </w:rPr>
        <w:t xml:space="preserve">万元，属于</w:t>
      </w:r>
      <w:r>
        <w:rPr>
          <w:rFonts w:hint="eastAsia" w:ascii="宋体" w:hAnsi="宋体" w:eastAsia="宋体" w:cs="宋体"/>
          <w:bCs/>
          <w:color w:val="auto"/>
          <w:sz w:val="24"/>
          <w:szCs w:val="24"/>
          <w:highlight w:val="white"/>
          <w:u w:val="single"/>
          <w:lang w:val="zh-CN" w:bidi="zh-CN"/>
        </w:rPr>
        <w:t xml:space="preserve">（小型企业、微型企业）</w:t>
      </w:r>
      <w:r>
        <w:rPr>
          <w:rFonts w:hint="eastAsia" w:ascii="宋体" w:hAnsi="宋体" w:eastAsia="宋体" w:cs="宋体"/>
          <w:bCs/>
          <w:color w:val="auto"/>
          <w:sz w:val="24"/>
          <w:szCs w:val="24"/>
          <w:highlight w:val="white"/>
          <w:lang w:val="zh-CN" w:bidi="zh-CN"/>
        </w:rPr>
        <w:t xml:space="preserve">；</w:t>
      </w:r>
      <w:r/>
    </w:p>
    <w:p>
      <w:pPr>
        <w:ind w:firstLine="480"/>
        <w:jc w:val="left"/>
        <w:spacing w:before="2"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w:t>
      </w:r>
      <w:r/>
    </w:p>
    <w:p>
      <w:pPr>
        <w:ind w:firstLine="480"/>
        <w:jc w:val="left"/>
        <w:spacing w:before="2"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jc w:val="right"/>
        <w:spacing w:before="2"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企业名称（盖章）： </w:t>
      </w:r>
      <w:r/>
    </w:p>
    <w:p>
      <w:pPr>
        <w:ind w:firstLine="480"/>
        <w:jc w:val="right"/>
        <w:spacing w:before="2"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日 期：</w:t>
      </w:r>
      <w:r/>
    </w:p>
    <w:p>
      <w:pPr>
        <w:ind w:firstLine="482"/>
        <w:jc w:val="left"/>
        <w:spacing w:line="48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bidi="ar"/>
        </w:rPr>
        <w:t xml:space="preserve">注：（1）从业人员、营业收入、资产总额填报上一年度数据，无上一年度数据的新成立企业可不填报。</w:t>
      </w:r>
      <w:r/>
    </w:p>
    <w:p>
      <w:pPr>
        <w:numPr>
          <w:ilvl w:val="0"/>
          <w:numId w:val="6"/>
        </w:numPr>
        <w:ind w:firstLine="964"/>
        <w:jc w:val="left"/>
        <w:spacing w:line="48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企业类型请投标供应商参照《关于印发中小企业划型标准规定的通知》（工信部联企业[2011]300号）文件规定自行填写。</w:t>
      </w:r>
      <w:r/>
    </w:p>
    <w:p>
      <w:pPr>
        <w:ind w:firstLine="482"/>
        <w:jc w:val="left"/>
        <w:spacing w:line="48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ind w:firstLine="482"/>
        <w:jc w:val="left"/>
        <w:spacing w:line="48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ind w:firstLine="482"/>
        <w:jc w:val="left"/>
        <w:spacing w:line="48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ind w:left="50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left="50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left="506"/>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rPr>
      </w:r>
      <w:r/>
    </w:p>
    <w:p>
      <w:pPr>
        <w:spacing w:line="360" w:lineRule="auto"/>
        <w:widowControl/>
        <w:tabs>
          <w:tab w:val="left" w:pos="720"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附件11：</w:t>
      </w:r>
      <w:r/>
    </w:p>
    <w:p>
      <w:pPr>
        <w:jc w:val="center"/>
        <w:spacing w:line="360" w:lineRule="auto"/>
        <w:widowControl/>
        <w:tabs>
          <w:tab w:val="left" w:pos="720"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残疾人福利性单位声明函</w:t>
      </w:r>
      <w:r/>
    </w:p>
    <w:p>
      <w:pPr>
        <w:ind w:firstLine="562"/>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ind w:firstLine="420"/>
        <w:spacing w:line="48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或者提供其他残疾人福利性单位制造的货物（不包括使用非残疾人福利性单位注册商标的货物）。 </w:t>
      </w:r>
      <w:r/>
    </w:p>
    <w:p>
      <w:pPr>
        <w:ind w:firstLine="420"/>
        <w:spacing w:line="48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本单位对上述声明的真实性负责。如有虚假，将依法承担相应责任。 </w:t>
      </w:r>
      <w:r/>
    </w:p>
    <w:p>
      <w:pPr>
        <w:ind w:firstLine="2880"/>
        <w:spacing w:line="48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单位名称（盖章）： </w:t>
      </w:r>
      <w:r/>
    </w:p>
    <w:p>
      <w:pPr>
        <w:ind w:firstLine="480"/>
        <w:jc w:val="left"/>
        <w:spacing w:line="48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                    日 期：</w:t>
      </w:r>
      <w:r>
        <w:rPr>
          <w:rFonts w:hint="eastAsia" w:ascii="宋体" w:hAnsi="宋体" w:eastAsia="宋体" w:cs="宋体"/>
          <w:color w:val="auto"/>
          <w:sz w:val="24"/>
          <w:szCs w:val="24"/>
          <w:highlight w:val="white"/>
          <w:u w:val="single"/>
          <w:lang w:bidi="ar"/>
        </w:rPr>
        <w:t xml:space="preserve">    </w:t>
      </w:r>
      <w:r>
        <w:rPr>
          <w:rFonts w:hint="eastAsia" w:ascii="宋体" w:hAnsi="宋体" w:eastAsia="宋体" w:cs="宋体"/>
          <w:color w:val="auto"/>
          <w:sz w:val="24"/>
          <w:szCs w:val="24"/>
          <w:highlight w:val="white"/>
          <w:lang w:bidi="ar"/>
        </w:rPr>
        <w:t xml:space="preserve">年</w:t>
      </w:r>
      <w:r>
        <w:rPr>
          <w:rFonts w:hint="eastAsia" w:ascii="宋体" w:hAnsi="宋体" w:eastAsia="宋体" w:cs="宋体"/>
          <w:color w:val="auto"/>
          <w:sz w:val="24"/>
          <w:szCs w:val="24"/>
          <w:highlight w:val="white"/>
          <w:u w:val="single"/>
          <w:lang w:bidi="ar"/>
        </w:rPr>
        <w:t xml:space="preserve">    </w:t>
      </w:r>
      <w:r>
        <w:rPr>
          <w:rFonts w:hint="eastAsia" w:ascii="宋体" w:hAnsi="宋体" w:eastAsia="宋体" w:cs="宋体"/>
          <w:color w:val="auto"/>
          <w:sz w:val="24"/>
          <w:szCs w:val="24"/>
          <w:highlight w:val="white"/>
          <w:lang w:bidi="ar"/>
        </w:rPr>
        <w:t xml:space="preserve">月</w:t>
      </w:r>
      <w:r>
        <w:rPr>
          <w:rFonts w:hint="eastAsia" w:ascii="宋体" w:hAnsi="宋体" w:eastAsia="宋体" w:cs="宋体"/>
          <w:color w:val="auto"/>
          <w:sz w:val="24"/>
          <w:szCs w:val="24"/>
          <w:highlight w:val="white"/>
          <w:u w:val="single"/>
          <w:lang w:bidi="ar"/>
        </w:rPr>
        <w:t xml:space="preserve">    </w:t>
      </w:r>
      <w:r>
        <w:rPr>
          <w:rFonts w:hint="eastAsia" w:ascii="宋体" w:hAnsi="宋体" w:eastAsia="宋体" w:cs="宋体"/>
          <w:color w:val="auto"/>
          <w:sz w:val="24"/>
          <w:szCs w:val="24"/>
          <w:highlight w:val="white"/>
          <w:lang w:bidi="ar"/>
        </w:rPr>
        <w:t xml:space="preserve">日</w:t>
      </w:r>
      <w:r/>
    </w:p>
    <w:p>
      <w:pPr>
        <w:ind w:firstLine="482"/>
        <w:jc w:val="left"/>
        <w:spacing w:line="48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ind w:firstLine="482"/>
        <w:jc w:val="left"/>
        <w:spacing w:line="480" w:lineRule="auto"/>
        <w:widowControl/>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bidi="ar"/>
        </w:rPr>
        <w:t xml:space="preserve">注：供应商如不提供符合要求的残疾人福利性单位声明函，则价格将不做相应扣除。</w:t>
      </w:r>
      <w:r/>
    </w:p>
    <w:p>
      <w:pPr>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pStyle w:val="895"/>
        <w:jc w:val="both"/>
        <w:spacing w:before="15" w:beforeAutospacing="0" w:after="15" w:afterAutospacing="0"/>
        <w:shd w:val="clear" w:color="auto" w:fill="ffffff"/>
        <w:rPr>
          <w:rFonts w:hint="eastAsia" w:ascii="宋体" w:hAnsi="宋体" w:eastAsia="宋体" w:cs="宋体"/>
          <w:color w:val="auto"/>
          <w:sz w:val="24"/>
          <w:szCs w:val="24"/>
          <w:highlight w:val="white"/>
          <w:shd w:val="clear" w:color="auto" w:fill="ffffff"/>
        </w:rPr>
      </w:pPr>
      <w:r>
        <w:rPr>
          <w:rFonts w:hint="eastAsia" w:ascii="宋体" w:hAnsi="宋体" w:eastAsia="宋体" w:cs="宋体"/>
          <w:color w:val="auto"/>
          <w:sz w:val="24"/>
          <w:szCs w:val="24"/>
          <w:highlight w:val="white"/>
          <w:shd w:val="clear" w:color="auto" w:fill="ffffff"/>
        </w:rPr>
        <w:t xml:space="preserve">附件12：</w:t>
      </w:r>
      <w:r/>
    </w:p>
    <w:p>
      <w:pPr>
        <w:pStyle w:val="895"/>
        <w:jc w:val="center"/>
        <w:spacing w:before="15" w:beforeAutospacing="0" w:after="15" w:afterAutospacing="0"/>
        <w:shd w:val="clear" w:color="auto" w:fill="ffffff"/>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shd w:val="clear" w:color="auto" w:fill="ffffff"/>
        </w:rPr>
        <w:t xml:space="preserve">关于符合本国产品标准的声明函</w:t>
      </w:r>
      <w:r/>
    </w:p>
    <w:p>
      <w:pPr>
        <w:pStyle w:val="895"/>
        <w:ind w:firstLine="420"/>
        <w:spacing w:before="15" w:beforeAutospacing="0" w:after="15" w:afterAutospacing="0"/>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 </w:t>
      </w:r>
      <w:r/>
    </w:p>
    <w:p>
      <w:pPr>
        <w:pStyle w:val="895"/>
        <w:ind w:firstLine="420"/>
        <w:spacing w:before="0" w:beforeAutospacing="0" w:after="0" w:afterAutospacing="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单位）郑重声明，根据《国务院办公厅关于在政府采购中实施本国产品标准及相关政策的通知》（国办发〔2025〕34号）的规定，本公司（单位）提供的以下产品（服务）属于本国产品（服务）。具体情况如下：</w:t>
      </w:r>
      <w:r/>
    </w:p>
    <w:p>
      <w:pPr>
        <w:pStyle w:val="895"/>
        <w:ind w:firstLine="420"/>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1.</w:t>
      </w:r>
      <w:r>
        <w:rPr>
          <w:rFonts w:hint="eastAsia" w:ascii="宋体" w:hAnsi="宋体" w:eastAsia="宋体" w:cs="宋体"/>
          <w:color w:val="auto"/>
          <w:sz w:val="24"/>
          <w:szCs w:val="24"/>
          <w:highlight w:val="white"/>
          <w:u w:val="single"/>
          <w:shd w:val="clear" w:color="auto" w:fill="ffffff"/>
        </w:rPr>
        <w:t xml:space="preserve">（产品/服务名称1）</w:t>
      </w:r>
      <w:r>
        <w:rPr>
          <w:rFonts w:hint="eastAsia" w:ascii="宋体" w:hAnsi="宋体" w:eastAsia="宋体" w:cs="宋体"/>
          <w:color w:val="auto"/>
          <w:sz w:val="24"/>
          <w:szCs w:val="24"/>
          <w:highlight w:val="white"/>
          <w:shd w:val="clear" w:color="auto" w:fill="ffffff"/>
          <w:vertAlign w:val="superscript"/>
        </w:rPr>
        <w:t xml:space="preserve">1</w:t>
      </w:r>
      <w:r>
        <w:rPr>
          <w:rFonts w:hint="eastAsia" w:ascii="宋体" w:hAnsi="宋体" w:eastAsia="宋体" w:cs="宋体"/>
          <w:color w:val="auto"/>
          <w:sz w:val="24"/>
          <w:szCs w:val="24"/>
          <w:highlight w:val="white"/>
          <w:shd w:val="clear" w:color="auto" w:fill="ffffff"/>
        </w:rPr>
        <w:t xml:space="preserve">，生产厂为</w:t>
      </w:r>
      <w:r>
        <w:rPr>
          <w:rFonts w:hint="eastAsia" w:ascii="宋体" w:hAnsi="宋体" w:eastAsia="宋体" w:cs="宋体"/>
          <w:color w:val="auto"/>
          <w:sz w:val="24"/>
          <w:szCs w:val="24"/>
          <w:highlight w:val="white"/>
          <w:u w:val="single"/>
          <w:shd w:val="clear" w:color="auto" w:fill="ffffff"/>
        </w:rPr>
        <w:t xml:space="preserve">（厂名）</w:t>
      </w:r>
      <w:r>
        <w:rPr>
          <w:rFonts w:hint="eastAsia" w:ascii="宋体" w:hAnsi="宋体" w:eastAsia="宋体" w:cs="宋体"/>
          <w:color w:val="auto"/>
          <w:sz w:val="24"/>
          <w:szCs w:val="24"/>
          <w:highlight w:val="white"/>
          <w:shd w:val="clear" w:color="auto" w:fill="ffffff"/>
          <w:vertAlign w:val="superscript"/>
        </w:rPr>
        <w:t xml:space="preserve">2</w:t>
      </w:r>
      <w:r>
        <w:rPr>
          <w:rFonts w:hint="eastAsia" w:ascii="宋体" w:hAnsi="宋体" w:eastAsia="宋体" w:cs="宋体"/>
          <w:color w:val="auto"/>
          <w:sz w:val="24"/>
          <w:szCs w:val="24"/>
          <w:highlight w:val="white"/>
          <w:shd w:val="clear" w:color="auto" w:fill="ffffff"/>
        </w:rPr>
        <w:t xml:space="preserve">，厂址为</w:t>
      </w:r>
      <w:r>
        <w:rPr>
          <w:rFonts w:hint="eastAsia" w:ascii="宋体" w:hAnsi="宋体" w:eastAsia="宋体" w:cs="宋体"/>
          <w:color w:val="auto"/>
          <w:sz w:val="24"/>
          <w:szCs w:val="24"/>
          <w:highlight w:val="white"/>
          <w:u w:val="single"/>
          <w:shd w:val="clear" w:color="auto" w:fill="ffffff"/>
        </w:rPr>
        <w:t xml:space="preserve">（生产厂址）</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的中国境内生产的组件成本占比≥</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vertAlign w:val="superscript"/>
        </w:rPr>
        <w:t xml:space="preserve">3</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的</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vertAlign w:val="superscript"/>
        </w:rPr>
        <w:t xml:space="preserve">4</w:t>
      </w:r>
      <w:r>
        <w:rPr>
          <w:rFonts w:hint="eastAsia" w:ascii="宋体" w:hAnsi="宋体" w:eastAsia="宋体" w:cs="宋体"/>
          <w:color w:val="auto"/>
          <w:sz w:val="24"/>
          <w:szCs w:val="24"/>
          <w:highlight w:val="white"/>
          <w:shd w:val="clear" w:color="auto" w:fill="ffffff"/>
        </w:rPr>
        <w:t xml:space="preserve">在中国境内生产。</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的</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vertAlign w:val="superscript"/>
        </w:rPr>
        <w:t xml:space="preserve">5</w:t>
      </w:r>
      <w:r>
        <w:rPr>
          <w:rFonts w:hint="eastAsia" w:ascii="宋体" w:hAnsi="宋体" w:eastAsia="宋体" w:cs="宋体"/>
          <w:color w:val="auto"/>
          <w:sz w:val="24"/>
          <w:szCs w:val="24"/>
          <w:highlight w:val="white"/>
          <w:shd w:val="clear" w:color="auto" w:fill="ffffff"/>
        </w:rPr>
        <w:t xml:space="preserve">在中国境内完成。</w:t>
      </w:r>
      <w:r/>
    </w:p>
    <w:p>
      <w:pPr>
        <w:pStyle w:val="895"/>
        <w:ind w:firstLine="420"/>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2.</w:t>
      </w:r>
      <w:r>
        <w:rPr>
          <w:rFonts w:hint="eastAsia" w:ascii="宋体" w:hAnsi="宋体" w:eastAsia="宋体" w:cs="宋体"/>
          <w:color w:val="auto"/>
          <w:sz w:val="24"/>
          <w:szCs w:val="24"/>
          <w:highlight w:val="white"/>
          <w:u w:val="single"/>
          <w:shd w:val="clear" w:color="auto" w:fill="ffffff"/>
        </w:rPr>
        <w:t xml:space="preserve">（产品名称2）</w:t>
      </w:r>
      <w:r>
        <w:rPr>
          <w:rFonts w:hint="eastAsia" w:ascii="宋体" w:hAnsi="宋体" w:eastAsia="宋体" w:cs="宋体"/>
          <w:color w:val="auto"/>
          <w:sz w:val="24"/>
          <w:szCs w:val="24"/>
          <w:highlight w:val="white"/>
          <w:shd w:val="clear" w:color="auto" w:fill="ffffff"/>
        </w:rPr>
        <w:t xml:space="preserve">，生产厂为</w:t>
      </w:r>
      <w:r>
        <w:rPr>
          <w:rFonts w:hint="eastAsia" w:ascii="宋体" w:hAnsi="宋体" w:eastAsia="宋体" w:cs="宋体"/>
          <w:color w:val="auto"/>
          <w:sz w:val="24"/>
          <w:szCs w:val="24"/>
          <w:highlight w:val="white"/>
          <w:u w:val="single"/>
          <w:shd w:val="clear" w:color="auto" w:fill="ffffff"/>
        </w:rPr>
        <w:t xml:space="preserve">（厂名）</w:t>
      </w:r>
      <w:r>
        <w:rPr>
          <w:rFonts w:hint="eastAsia" w:ascii="宋体" w:hAnsi="宋体" w:eastAsia="宋体" w:cs="宋体"/>
          <w:color w:val="auto"/>
          <w:sz w:val="24"/>
          <w:szCs w:val="24"/>
          <w:highlight w:val="white"/>
          <w:shd w:val="clear" w:color="auto" w:fill="ffffff"/>
        </w:rPr>
        <w:t xml:space="preserve">，厂址为</w:t>
      </w:r>
      <w:r>
        <w:rPr>
          <w:rFonts w:hint="eastAsia" w:ascii="宋体" w:hAnsi="宋体" w:eastAsia="宋体" w:cs="宋体"/>
          <w:color w:val="auto"/>
          <w:sz w:val="24"/>
          <w:szCs w:val="24"/>
          <w:highlight w:val="white"/>
          <w:u w:val="single"/>
          <w:shd w:val="clear" w:color="auto" w:fill="ffffff"/>
        </w:rPr>
        <w:t xml:space="preserve">（生产厂址）</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的中国境内生产的组件成本占比≥</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的</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在中国境内生产。</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的</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在中国境内完成。</w:t>
      </w:r>
      <w:r/>
    </w:p>
    <w:p>
      <w:pPr>
        <w:pStyle w:val="895"/>
        <w:ind w:firstLine="420"/>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w:t>
      </w:r>
      <w:r/>
    </w:p>
    <w:p>
      <w:pPr>
        <w:pStyle w:val="895"/>
        <w:ind w:firstLine="420"/>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本公司（单位）对上述声明内容的真实性负责。如有虚假，愿承担相应法律责任。</w:t>
      </w:r>
      <w:r/>
    </w:p>
    <w:p>
      <w:pPr>
        <w:pStyle w:val="895"/>
        <w:spacing w:before="30" w:beforeAutospacing="0" w:after="30" w:afterAutospacing="0" w:line="0" w:lineRule="atLeast"/>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 </w:t>
      </w:r>
      <w:r/>
    </w:p>
    <w:p>
      <w:pPr>
        <w:pStyle w:val="895"/>
        <w:jc w:val="right"/>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   公司（单位）名称（加盖CA电子公章）：         </w:t>
      </w:r>
      <w:r/>
    </w:p>
    <w:p>
      <w:pPr>
        <w:pStyle w:val="895"/>
        <w:jc w:val="center"/>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           日期：      年   月   日         </w:t>
      </w:r>
      <w:r/>
    </w:p>
    <w:p>
      <w:pPr>
        <w:pStyle w:val="895"/>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1.产品如有型号，请在“产品名称”栏一并填写。</w:t>
      </w:r>
      <w:r/>
    </w:p>
    <w:p>
      <w:pPr>
        <w:pStyle w:val="895"/>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2.生产厂名与厂址应与生产厂营业执照载明的相关信息保持一致。</w:t>
      </w:r>
      <w:r/>
    </w:p>
    <w:p>
      <w:pPr>
        <w:pStyle w:val="895"/>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3.该产品的中国境内生产的组件成本占比相关要求实施前，“规定比例”栏可不填，下同。</w:t>
      </w:r>
      <w:r/>
    </w:p>
    <w:p>
      <w:pPr>
        <w:pStyle w:val="895"/>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4.该产品的关键组件要求实施前，“关键组件”栏可不填，下同。</w:t>
      </w:r>
      <w:r/>
    </w:p>
    <w:p>
      <w:pPr>
        <w:pStyle w:val="895"/>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shd w:val="clear" w:color="auto" w:fill="ffffff"/>
        </w:rPr>
        <w:t xml:space="preserve">5.该产品的关键工序要求实施前，“关键工序”栏可不填，下同。</w:t>
      </w:r>
      <w:r/>
    </w:p>
    <w:p>
      <w:pPr>
        <w:pStyle w:val="895"/>
        <w:spacing w:before="30" w:beforeAutospacing="0" w:after="30" w:afterAutospacing="0" w:line="360" w:lineRule="auto"/>
        <w:shd w:val="clear" w:color="auto" w:fill="ffffff"/>
        <w:rPr>
          <w:color w:val="auto"/>
          <w:highlight w:val="none"/>
        </w:rPr>
      </w:pPr>
      <w:r>
        <w:rPr>
          <w:rFonts w:hint="eastAsia" w:ascii="宋体" w:hAnsi="宋体" w:eastAsia="宋体" w:cs="宋体"/>
          <w:color w:val="auto"/>
          <w:sz w:val="24"/>
          <w:szCs w:val="24"/>
          <w:highlight w:val="white"/>
          <w:shd w:val="clear" w:color="auto" w:fill="ffffff"/>
        </w:rPr>
        <w:t xml:space="preserve">6.《声明函》中标注“</w:t>
      </w:r>
      <w:r>
        <w:rPr>
          <w:rFonts w:hint="eastAsia" w:ascii="宋体" w:hAnsi="宋体" w:eastAsia="宋体" w:cs="宋体"/>
          <w:color w:val="auto"/>
          <w:sz w:val="24"/>
          <w:szCs w:val="24"/>
          <w:highlight w:val="white"/>
          <w:u w:val="single"/>
          <w:shd w:val="clear" w:color="auto" w:fill="ffffff"/>
        </w:rPr>
        <w:t xml:space="preserve">  /  </w:t>
      </w:r>
      <w:r>
        <w:rPr>
          <w:rFonts w:hint="eastAsia" w:ascii="宋体" w:hAnsi="宋体" w:eastAsia="宋体" w:cs="宋体"/>
          <w:color w:val="auto"/>
          <w:sz w:val="24"/>
          <w:szCs w:val="24"/>
          <w:highlight w:val="white"/>
          <w:shd w:val="clear" w:color="auto" w:fill="ffffff"/>
        </w:rPr>
        <w:t xml:space="preserve">”的地方无需填写。</w:t>
      </w:r>
      <w:r/>
    </w:p>
    <w:p>
      <w:pPr>
        <w:ind w:left="0" w:right="0" w:firstLine="0"/>
        <w:jc w:val="both"/>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7.政府采购活动中既有本国产品又有非本国产品参与竞争的，依法对本国产品给予价格评审优惠，对本国产品的报价给予20%的价格扣除，用扣除后的价格参与评审。</w:t>
      </w:r>
      <w:r/>
    </w:p>
    <w:p>
      <w:pPr>
        <w:pStyle w:val="895"/>
        <w:spacing w:before="30" w:beforeAutospacing="0" w:after="30" w:afterAutospacing="0" w:line="360" w:lineRule="auto"/>
        <w:shd w:val="clear" w:color="auto" w:fill="ffff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07"/>
        <w:ind w:left="0" w:firstLine="0"/>
        <w:jc w:val="center"/>
        <w:spacing w:after="156" w:line="360" w:lineRule="auto"/>
        <w:rPr>
          <w:rFonts w:hint="eastAsia" w:ascii="宋体" w:hAnsi="宋体" w:eastAsia="宋体" w:cs="宋体"/>
          <w:bCs/>
          <w:color w:val="auto"/>
          <w:sz w:val="24"/>
          <w:szCs w:val="24"/>
          <w:highlight w:val="white"/>
        </w:rPr>
        <w:outlineLvl w:val="0"/>
      </w:pPr>
      <w:r/>
      <w:bookmarkStart w:id="14" w:name="_Toc14806"/>
      <w:r/>
      <w:bookmarkStart w:id="15" w:name="_Toc22007"/>
      <w:r>
        <w:rPr>
          <w:rFonts w:hint="eastAsia" w:ascii="宋体" w:hAnsi="宋体" w:eastAsia="宋体" w:cs="宋体"/>
          <w:color w:val="auto"/>
          <w:sz w:val="24"/>
          <w:szCs w:val="24"/>
          <w:highlight w:val="white"/>
        </w:rPr>
        <w:t xml:space="preserve">附件13  </w:t>
      </w:r>
      <w:r>
        <w:rPr>
          <w:rFonts w:hint="eastAsia" w:ascii="宋体" w:hAnsi="宋体" w:eastAsia="宋体" w:cs="宋体"/>
          <w:bCs/>
          <w:color w:val="auto"/>
          <w:sz w:val="24"/>
          <w:szCs w:val="24"/>
          <w:highlight w:val="white"/>
        </w:rPr>
        <w:t xml:space="preserve">投标产品配置及分项报价表</w:t>
      </w:r>
      <w:bookmarkEnd w:id="14"/>
      <w:r/>
      <w:bookmarkEnd w:id="15"/>
      <w:r/>
      <w:r/>
    </w:p>
    <w:p>
      <w:pPr>
        <w:spacing w:line="48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                                                 </w:t>
      </w:r>
      <w:r/>
    </w:p>
    <w:p>
      <w:pPr>
        <w:jc w:val="right"/>
        <w:spacing w:line="48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价格单位：人民币元</w:t>
      </w:r>
      <w:r/>
    </w:p>
    <w:tbl>
      <w:tblPr>
        <w:tblStyle w:val="705"/>
        <w:tblW w:w="0" w:type="auto"/>
        <w:jc w:val="center"/>
        <w:tblLayout w:type="fixed"/>
        <w:tblCellMar>
          <w:left w:w="30" w:type="dxa"/>
          <w:top w:w="0" w:type="dxa"/>
          <w:right w:w="30" w:type="dxa"/>
          <w:bottom w:w="0" w:type="dxa"/>
        </w:tblCellMar>
        <w:tblLook w:val="04A0" w:firstRow="1" w:lastRow="0" w:firstColumn="1" w:lastColumn="0" w:noHBand="0" w:noVBand="1"/>
      </w:tblPr>
      <w:tblGrid>
        <w:gridCol w:w="2245"/>
        <w:gridCol w:w="1380"/>
        <w:gridCol w:w="2160"/>
        <w:gridCol w:w="540"/>
        <w:gridCol w:w="720"/>
        <w:gridCol w:w="950"/>
      </w:tblGrid>
      <w:tr>
        <w:trPr>
          <w:jc w:val="cente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货物名称</w:t>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品牌</w:t>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规格/型号</w:t>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数量</w:t>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单价</w:t>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总价</w:t>
            </w:r>
            <w:r/>
          </w:p>
        </w:tc>
      </w:tr>
      <w:tr>
        <w:trPr>
          <w:jc w:val="cente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216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合计</w:t>
            </w:r>
            <w:r/>
          </w:p>
        </w:tc>
        <w:tc>
          <w:tcPr>
            <w:gridSpan w:val="5"/>
            <w:tcBorders>
              <w:top w:val="single" w:color="000000" w:sz="6" w:space="0"/>
              <w:left w:val="single" w:color="000000" w:sz="6" w:space="0"/>
              <w:bottom w:val="single" w:color="000000" w:sz="6" w:space="0"/>
              <w:right w:val="single" w:color="000000" w:sz="6" w:space="0"/>
            </w:tcBorders>
            <w:tcW w:w="575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bl>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83"/>
        <w:ind w:left="15" w:hanging="120"/>
        <w:spacing w:line="50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  投标供应商名称（盖章）：</w:t>
      </w:r>
      <w:r/>
    </w:p>
    <w:p>
      <w:pPr>
        <w:ind w:hanging="315"/>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日期：    年  月   日</w:t>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填写说明：此表为表样，行数可自行添加，但表式不变。</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楷体_GB2312">
    <w:panose1 w:val="02010609060101010101"/>
  </w:font>
  <w:font w:name="Calibri">
    <w:panose1 w:val="020F0502020204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40" w:leader="none"/>
        <w:tab w:val="right" w:pos="8300"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
      <w:lvlJc w:val="left"/>
      <w:pPr>
        <w:ind w:left="0" w:firstLine="0"/>
        <w:tabs>
          <w:tab w:val="left" w:pos="0" w:leader="none"/>
        </w:tabs>
      </w:pPr>
    </w:lvl>
    <w:lvl w:ilvl="1">
      <w:start w:val="1"/>
      <w:numFmt w:val="decimal"/>
      <w:pStyle w:val="876"/>
      <w:isLgl w:val="false"/>
      <w:suff w:val="tab"/>
      <w:lvlText w:val="%1.%2"/>
      <w:lvlJc w:val="left"/>
      <w:pPr>
        <w:ind w:left="0" w:firstLine="0"/>
        <w:tabs>
          <w:tab w:val="left" w:pos="0" w:leader="none"/>
        </w:tabs>
      </w:pPr>
    </w:lvl>
    <w:lvl w:ilvl="2">
      <w:start w:val="1"/>
      <w:numFmt w:val="decimal"/>
      <w:isLgl w:val="false"/>
      <w:suff w:val="nothing"/>
      <w:lvlText w:val=""/>
      <w:lvlJc w:val="left"/>
      <w:pPr>
        <w:ind w:left="0" w:firstLine="0"/>
        <w:tabs>
          <w:tab w:val="left" w:pos="0" w:leader="none"/>
        </w:tabs>
      </w:pPr>
    </w:lvl>
    <w:lvl w:ilvl="3">
      <w:start w:val="1"/>
      <w:numFmt w:val="decimal"/>
      <w:isLgl w:val="false"/>
      <w:suff w:val="nothing"/>
      <w:lvlText w:val=""/>
      <w:lvlJc w:val="left"/>
      <w:pPr>
        <w:ind w:left="0" w:firstLine="0"/>
        <w:tabs>
          <w:tab w:val="left" w:pos="0" w:leader="none"/>
        </w:tabs>
      </w:pPr>
    </w:lvl>
    <w:lvl w:ilvl="4">
      <w:start w:val="1"/>
      <w:numFmt w:val="decimal"/>
      <w:isLgl w:val="false"/>
      <w:suff w:val="nothing"/>
      <w:lvlText w:val=""/>
      <w:lvlJc w:val="left"/>
      <w:pPr>
        <w:ind w:left="0" w:firstLine="0"/>
        <w:tabs>
          <w:tab w:val="left" w:pos="0" w:leader="none"/>
        </w:tabs>
      </w:pPr>
    </w:lvl>
    <w:lvl w:ilvl="5">
      <w:start w:val="1"/>
      <w:numFmt w:val="decimal"/>
      <w:isLgl w:val="false"/>
      <w:suff w:val="nothing"/>
      <w:lvlText w:val=""/>
      <w:lvlJc w:val="left"/>
      <w:pPr>
        <w:ind w:left="0" w:firstLine="0"/>
        <w:tabs>
          <w:tab w:val="left" w:pos="0" w:leader="none"/>
        </w:tabs>
      </w:pPr>
    </w:lvl>
    <w:lvl w:ilvl="6">
      <w:start w:val="1"/>
      <w:numFmt w:val="decimal"/>
      <w:isLgl w:val="false"/>
      <w:suff w:val="nothing"/>
      <w:lvlText w:val=""/>
      <w:lvlJc w:val="left"/>
      <w:pPr>
        <w:ind w:left="0" w:firstLine="0"/>
        <w:tabs>
          <w:tab w:val="left" w:pos="0" w:leader="none"/>
        </w:tabs>
      </w:pPr>
    </w:lvl>
    <w:lvl w:ilvl="7">
      <w:start w:val="1"/>
      <w:numFmt w:val="decimal"/>
      <w:isLgl w:val="false"/>
      <w:suff w:val="nothing"/>
      <w:lvlText w:val=""/>
      <w:lvlJc w:val="left"/>
      <w:pPr>
        <w:ind w:left="0" w:firstLine="0"/>
        <w:tabs>
          <w:tab w:val="left" w:pos="0" w:leader="none"/>
        </w:tabs>
      </w:pPr>
    </w:lvl>
    <w:lvl w:ilvl="8">
      <w:start w:val="1"/>
      <w:numFmt w:val="decimal"/>
      <w:isLgl w:val="false"/>
      <w:suff w:val="nothing"/>
      <w:lvlText w:val=""/>
      <w:lvlJc w:val="left"/>
      <w:pPr>
        <w:ind w:left="0" w:firstLine="0"/>
        <w:tabs>
          <w:tab w:val="left" w:pos="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lvlOverride w:ilvl="0">
      <w:startOverride w:val="5"/>
    </w:lvlOverride>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0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5">
    <w:name w:val="Heading 1"/>
    <w:basedOn w:val="694"/>
    <w:next w:val="694"/>
    <w:link w:val="727"/>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28"/>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29"/>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0"/>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1"/>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2"/>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4"/>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5"/>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pPr>
      <w:ind w:left="1701" w:right="0" w:firstLine="0"/>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rPr>
  </w:style>
  <w:style w:type="paragraph" w:styleId="708">
    <w:name w:val="toc 5"/>
    <w:basedOn w:val="694"/>
    <w:next w:val="694"/>
    <w:uiPriority w:val="39"/>
    <w:unhideWhenUsed/>
    <w:pPr>
      <w:ind w:left="1134" w:right="0" w:firstLine="0"/>
      <w:spacing w:after="57"/>
    </w:pPr>
  </w:style>
  <w:style w:type="paragraph" w:styleId="709">
    <w:name w:val="toc 3"/>
    <w:basedOn w:val="694"/>
    <w:next w:val="694"/>
    <w:uiPriority w:val="39"/>
    <w:unhideWhenUsed/>
    <w:pPr>
      <w:ind w:left="567" w:right="0" w:firstLine="0"/>
      <w:spacing w:after="57"/>
    </w:pPr>
  </w:style>
  <w:style w:type="paragraph" w:styleId="710">
    <w:name w:val="toc 8"/>
    <w:basedOn w:val="694"/>
    <w:next w:val="694"/>
    <w:uiPriority w:val="39"/>
    <w:unhideWhenUsed/>
    <w:pPr>
      <w:ind w:left="1984" w:right="0" w:firstLine="0"/>
      <w:spacing w:after="57"/>
    </w:pPr>
  </w:style>
  <w:style w:type="paragraph" w:styleId="711">
    <w:name w:val="endnote text"/>
    <w:basedOn w:val="694"/>
    <w:link w:val="873"/>
    <w:uiPriority w:val="99"/>
    <w:semiHidden/>
    <w:unhideWhenUsed/>
    <w:qFormat/>
    <w:pPr>
      <w:spacing w:after="0" w:line="240" w:lineRule="auto"/>
    </w:pPr>
    <w:rPr>
      <w:sz w:val="20"/>
    </w:rPr>
  </w:style>
  <w:style w:type="paragraph" w:styleId="712">
    <w:name w:val="Footer"/>
    <w:basedOn w:val="694"/>
    <w:link w:val="746"/>
    <w:uiPriority w:val="99"/>
    <w:unhideWhenUsed/>
    <w:qFormat/>
    <w:pPr>
      <w:spacing w:after="0" w:line="240" w:lineRule="auto"/>
      <w:tabs>
        <w:tab w:val="center" w:pos="7143" w:leader="none"/>
        <w:tab w:val="right" w:pos="14287" w:leader="none"/>
      </w:tabs>
    </w:pPr>
  </w:style>
  <w:style w:type="paragraph" w:styleId="713">
    <w:name w:val="Header"/>
    <w:basedOn w:val="694"/>
    <w:link w:val="744"/>
    <w:uiPriority w:val="99"/>
    <w:unhideWhenUsed/>
    <w:qFormat/>
    <w:pPr>
      <w:spacing w:after="0" w:line="240" w:lineRule="auto"/>
      <w:tabs>
        <w:tab w:val="center" w:pos="7143" w:leader="none"/>
        <w:tab w:val="right" w:pos="14287" w:leader="none"/>
      </w:tabs>
    </w:pPr>
  </w:style>
  <w:style w:type="paragraph" w:styleId="714">
    <w:name w:val="toc 1"/>
    <w:basedOn w:val="694"/>
    <w:next w:val="694"/>
    <w:uiPriority w:val="39"/>
    <w:unhideWhenUsed/>
    <w:pPr>
      <w:ind w:left="0" w:right="0" w:firstLine="0"/>
      <w:spacing w:after="57"/>
    </w:pPr>
  </w:style>
  <w:style w:type="paragraph" w:styleId="715">
    <w:name w:val="toc 4"/>
    <w:basedOn w:val="694"/>
    <w:next w:val="694"/>
    <w:uiPriority w:val="39"/>
    <w:unhideWhenUsed/>
    <w:pPr>
      <w:ind w:left="850" w:right="0" w:firstLine="0"/>
      <w:spacing w:after="57"/>
    </w:pPr>
  </w:style>
  <w:style w:type="paragraph" w:styleId="716">
    <w:name w:val="Subtitle"/>
    <w:basedOn w:val="694"/>
    <w:next w:val="694"/>
    <w:link w:val="739"/>
    <w:uiPriority w:val="11"/>
    <w:qFormat/>
    <w:pPr>
      <w:spacing w:before="200" w:after="200"/>
    </w:pPr>
    <w:rPr>
      <w:sz w:val="24"/>
      <w:szCs w:val="24"/>
    </w:rPr>
  </w:style>
  <w:style w:type="paragraph" w:styleId="717">
    <w:name w:val="footnote text"/>
    <w:basedOn w:val="694"/>
    <w:link w:val="872"/>
    <w:uiPriority w:val="99"/>
    <w:semiHidden/>
    <w:unhideWhenUsed/>
    <w:pPr>
      <w:spacing w:after="40" w:line="240" w:lineRule="auto"/>
    </w:pPr>
    <w:rPr>
      <w:sz w:val="18"/>
    </w:rPr>
  </w:style>
  <w:style w:type="paragraph" w:styleId="718">
    <w:name w:val="toc 6"/>
    <w:basedOn w:val="694"/>
    <w:next w:val="694"/>
    <w:uiPriority w:val="39"/>
    <w:unhideWhenUsed/>
    <w:pPr>
      <w:ind w:left="1417" w:right="0" w:firstLine="0"/>
      <w:spacing w:after="57"/>
    </w:pPr>
  </w:style>
  <w:style w:type="paragraph" w:styleId="719">
    <w:name w:val="table of figures"/>
    <w:basedOn w:val="694"/>
    <w:next w:val="694"/>
    <w:uiPriority w:val="99"/>
    <w:unhideWhenUsed/>
    <w:pPr>
      <w:spacing w:after="0" w:afterAutospacing="0"/>
    </w:pPr>
  </w:style>
  <w:style w:type="paragraph" w:styleId="720">
    <w:name w:val="toc 2"/>
    <w:basedOn w:val="694"/>
    <w:next w:val="694"/>
    <w:uiPriority w:val="39"/>
    <w:unhideWhenUsed/>
    <w:pPr>
      <w:ind w:left="283" w:right="0" w:firstLine="0"/>
      <w:spacing w:after="57"/>
    </w:pPr>
  </w:style>
  <w:style w:type="paragraph" w:styleId="721">
    <w:name w:val="toc 9"/>
    <w:basedOn w:val="694"/>
    <w:next w:val="694"/>
    <w:uiPriority w:val="39"/>
    <w:unhideWhenUsed/>
    <w:pPr>
      <w:ind w:left="2268" w:right="0" w:firstLine="0"/>
      <w:spacing w:after="57"/>
    </w:pPr>
  </w:style>
  <w:style w:type="paragraph" w:styleId="722">
    <w:name w:val="Title"/>
    <w:basedOn w:val="694"/>
    <w:next w:val="694"/>
    <w:link w:val="738"/>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rPr>
  </w:style>
  <w:style w:type="character" w:styleId="726">
    <w:name w:val="footnote reference"/>
    <w:uiPriority w:val="99"/>
    <w:unhideWhenUsed/>
    <w:rPr>
      <w:vertAlign w:val="superscript"/>
    </w:rPr>
  </w:style>
  <w:style w:type="character" w:styleId="727" w:customStyle="1">
    <w:name w:val="Heading 1 Char"/>
    <w:link w:val="695"/>
    <w:uiPriority w:val="9"/>
    <w:rPr>
      <w:rFonts w:ascii="Arial" w:hAnsi="Arial" w:eastAsia="Arial" w:cs="Arial"/>
      <w:sz w:val="40"/>
      <w:szCs w:val="40"/>
    </w:rPr>
  </w:style>
  <w:style w:type="character" w:styleId="728" w:customStyle="1">
    <w:name w:val="Heading 2 Char"/>
    <w:link w:val="696"/>
    <w:uiPriority w:val="9"/>
    <w:qFormat/>
    <w:rPr>
      <w:rFonts w:ascii="Arial" w:hAnsi="Arial" w:eastAsia="Arial" w:cs="Arial"/>
      <w:sz w:val="34"/>
    </w:rPr>
  </w:style>
  <w:style w:type="character" w:styleId="729" w:customStyle="1">
    <w:name w:val="Heading 3 Char"/>
    <w:link w:val="697"/>
    <w:uiPriority w:val="9"/>
    <w:qFormat/>
    <w:rPr>
      <w:rFonts w:ascii="Arial" w:hAnsi="Arial" w:eastAsia="Arial" w:cs="Arial"/>
      <w:sz w:val="30"/>
      <w:szCs w:val="30"/>
    </w:rPr>
  </w:style>
  <w:style w:type="character" w:styleId="730" w:customStyle="1">
    <w:name w:val="Heading 4 Char"/>
    <w:link w:val="698"/>
    <w:uiPriority w:val="9"/>
    <w:qFormat/>
    <w:rPr>
      <w:rFonts w:ascii="Arial" w:hAnsi="Arial" w:eastAsia="Arial" w:cs="Arial"/>
      <w:b/>
      <w:bCs/>
      <w:sz w:val="26"/>
      <w:szCs w:val="26"/>
    </w:rPr>
  </w:style>
  <w:style w:type="character" w:styleId="731" w:customStyle="1">
    <w:name w:val="Heading 5 Char"/>
    <w:link w:val="699"/>
    <w:uiPriority w:val="9"/>
    <w:qFormat/>
    <w:rPr>
      <w:rFonts w:ascii="Arial" w:hAnsi="Arial" w:eastAsia="Arial" w:cs="Arial"/>
      <w:b/>
      <w:bCs/>
      <w:sz w:val="24"/>
      <w:szCs w:val="24"/>
    </w:rPr>
  </w:style>
  <w:style w:type="character" w:styleId="732" w:customStyle="1">
    <w:name w:val="Heading 6 Char"/>
    <w:link w:val="700"/>
    <w:uiPriority w:val="9"/>
    <w:qFormat/>
    <w:rPr>
      <w:rFonts w:ascii="Arial" w:hAnsi="Arial" w:eastAsia="Arial" w:cs="Arial"/>
      <w:b/>
      <w:bCs/>
      <w:sz w:val="22"/>
      <w:szCs w:val="22"/>
    </w:rPr>
  </w:style>
  <w:style w:type="character" w:styleId="733" w:customStyle="1">
    <w:name w:val="Heading 7 Char"/>
    <w:link w:val="701"/>
    <w:uiPriority w:val="9"/>
    <w:qFormat/>
    <w:rPr>
      <w:rFonts w:ascii="Arial" w:hAnsi="Arial" w:eastAsia="Arial" w:cs="Arial"/>
      <w:b/>
      <w:bCs/>
      <w:i/>
      <w:iCs/>
      <w:sz w:val="22"/>
      <w:szCs w:val="22"/>
    </w:rPr>
  </w:style>
  <w:style w:type="character" w:styleId="734" w:customStyle="1">
    <w:name w:val="Heading 8 Char"/>
    <w:link w:val="702"/>
    <w:uiPriority w:val="9"/>
    <w:qFormat/>
    <w:rPr>
      <w:rFonts w:ascii="Arial" w:hAnsi="Arial" w:eastAsia="Arial" w:cs="Arial"/>
      <w:i/>
      <w:iCs/>
      <w:sz w:val="22"/>
      <w:szCs w:val="22"/>
    </w:rPr>
  </w:style>
  <w:style w:type="character" w:styleId="735" w:customStyle="1">
    <w:name w:val="Heading 9 Char"/>
    <w:link w:val="703"/>
    <w:uiPriority w:val="9"/>
    <w:qFormat/>
    <w:rPr>
      <w:rFonts w:ascii="Arial" w:hAnsi="Arial" w:eastAsia="Arial" w:cs="Arial"/>
      <w:i/>
      <w:iCs/>
      <w:sz w:val="21"/>
      <w:szCs w:val="21"/>
    </w:rPr>
  </w:style>
  <w:style w:type="paragraph" w:styleId="736">
    <w:name w:val="List Paragraph"/>
    <w:basedOn w:val="694"/>
    <w:uiPriority w:val="34"/>
    <w:qFormat/>
    <w:pPr>
      <w:contextualSpacing/>
      <w:ind w:left="720"/>
    </w:p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character" w:styleId="738" w:customStyle="1">
    <w:name w:val="Title Char"/>
    <w:link w:val="722"/>
    <w:uiPriority w:val="10"/>
    <w:qFormat/>
    <w:rPr>
      <w:sz w:val="48"/>
      <w:szCs w:val="48"/>
    </w:rPr>
  </w:style>
  <w:style w:type="character" w:styleId="739" w:customStyle="1">
    <w:name w:val="Subtitle Char"/>
    <w:link w:val="716"/>
    <w:uiPriority w:val="11"/>
    <w:qFormat/>
    <w:rPr>
      <w:sz w:val="24"/>
      <w:szCs w:val="24"/>
    </w:rPr>
  </w:style>
  <w:style w:type="paragraph" w:styleId="740">
    <w:name w:val="Quote"/>
    <w:basedOn w:val="694"/>
    <w:next w:val="694"/>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94"/>
    <w:next w:val="694"/>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link w:val="713"/>
    <w:uiPriority w:val="99"/>
    <w:qFormat/>
  </w:style>
  <w:style w:type="character" w:styleId="745" w:customStyle="1">
    <w:name w:val="Footer Char"/>
    <w:link w:val="712"/>
    <w:uiPriority w:val="99"/>
    <w:qFormat/>
  </w:style>
  <w:style w:type="character" w:styleId="746" w:customStyle="1">
    <w:name w:val="Caption Char"/>
    <w:link w:val="712"/>
    <w:uiPriority w:val="99"/>
    <w:qFormat/>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1"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4"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4"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5"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6"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7"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8"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9"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0"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1"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7"/>
    <w:uiPriority w:val="99"/>
    <w:rPr>
      <w:sz w:val="18"/>
    </w:rPr>
  </w:style>
  <w:style w:type="character" w:styleId="873" w:customStyle="1">
    <w:name w:val="Endnote Text Char"/>
    <w:link w:val="711"/>
    <w:uiPriority w:val="99"/>
    <w:rPr>
      <w:sz w:val="20"/>
    </w:rPr>
  </w:style>
  <w:style w:type="paragraph" w:styleId="874" w:customStyle="1">
    <w:name w:val="TOC Heading"/>
    <w:uiPriority w:val="39"/>
    <w:unhideWhenUsed/>
    <w:rPr>
      <w:rFonts w:hint="default" w:ascii="Times New Roman" w:hAnsi="Times New Roman" w:eastAsia="宋体" w:cs="Times New Roman"/>
    </w:rPr>
  </w:style>
  <w:style w:type="paragraph" w:styleId="875" w:customStyle="1">
    <w:name w:val="标题 11"/>
    <w:basedOn w:val="694"/>
    <w:next w:val="694"/>
    <w:link w:val="879"/>
    <w:uiPriority w:val="0"/>
    <w:qFormat/>
    <w:pPr>
      <w:keepLines/>
      <w:keepNext/>
      <w:spacing w:before="340" w:after="330" w:line="576" w:lineRule="auto"/>
      <w:outlineLvl w:val="0"/>
    </w:pPr>
    <w:rPr>
      <w:b/>
      <w:sz w:val="44"/>
      <w:szCs w:val="24"/>
    </w:rPr>
  </w:style>
  <w:style w:type="paragraph" w:styleId="876" w:customStyle="1">
    <w:name w:val="标题 21"/>
    <w:basedOn w:val="694"/>
    <w:next w:val="694"/>
    <w:link w:val="880"/>
    <w:uiPriority w:val="2"/>
    <w:qFormat/>
    <w:pPr>
      <w:numPr>
        <w:ilvl w:val="1"/>
        <w:numId w:val="1"/>
      </w:numPr>
      <w:jc w:val="left"/>
      <w:keepLines/>
      <w:keepNext/>
      <w:spacing w:before="50"/>
      <w:outlineLvl w:val="1"/>
    </w:pPr>
    <w:rPr>
      <w:rFonts w:ascii="Arial" w:hAnsi="Arial" w:eastAsia="黑体"/>
      <w:sz w:val="32"/>
      <w:szCs w:val="20"/>
    </w:rPr>
  </w:style>
  <w:style w:type="character" w:styleId="877" w:customStyle="1">
    <w:name w:val="默认段落字体1"/>
    <w:link w:val="694"/>
    <w:uiPriority w:val="1"/>
    <w:unhideWhenUsed/>
    <w:qFormat/>
  </w:style>
  <w:style w:type="table" w:styleId="878" w:customStyle="1">
    <w:name w:val="普通表格1"/>
    <w:uiPriority w:val="99"/>
    <w:unhideWhenUsed/>
    <w:qFormat/>
    <w:tblPr/>
  </w:style>
  <w:style w:type="character" w:styleId="879" w:customStyle="1">
    <w:name w:val="标题 1 Char"/>
    <w:link w:val="875"/>
    <w:uiPriority w:val="0"/>
    <w:qFormat/>
    <w:rPr>
      <w:rFonts w:ascii="Times New Roman" w:hAnsi="Times New Roman"/>
      <w:b/>
      <w:sz w:val="44"/>
      <w:szCs w:val="24"/>
    </w:rPr>
  </w:style>
  <w:style w:type="character" w:styleId="880" w:customStyle="1">
    <w:name w:val="标题 2 Char"/>
    <w:link w:val="876"/>
    <w:uiPriority w:val="2"/>
    <w:semiHidden/>
    <w:qFormat/>
    <w:rPr>
      <w:rFonts w:ascii="Arial" w:hAnsi="Arial" w:eastAsia="黑体" w:cs="Arial"/>
      <w:sz w:val="32"/>
    </w:rPr>
  </w:style>
  <w:style w:type="paragraph" w:styleId="881" w:customStyle="1">
    <w:name w:val="注释标题11"/>
    <w:basedOn w:val="694"/>
    <w:next w:val="694"/>
    <w:link w:val="882"/>
    <w:uiPriority w:val="0"/>
    <w:unhideWhenUsed/>
    <w:qFormat/>
    <w:pPr>
      <w:jc w:val="center"/>
    </w:pPr>
    <w:rPr>
      <w:szCs w:val="24"/>
    </w:rPr>
  </w:style>
  <w:style w:type="character" w:styleId="882" w:customStyle="1">
    <w:name w:val="注释标题 Char"/>
    <w:link w:val="881"/>
    <w:uiPriority w:val="0"/>
    <w:semiHidden/>
    <w:qFormat/>
    <w:rPr>
      <w:rFonts w:ascii="Times New Roman" w:hAnsi="Times New Roman"/>
      <w:sz w:val="21"/>
      <w:szCs w:val="24"/>
    </w:rPr>
  </w:style>
  <w:style w:type="paragraph" w:styleId="883" w:customStyle="1">
    <w:name w:val="正文缩进11"/>
    <w:basedOn w:val="694"/>
    <w:uiPriority w:val="0"/>
    <w:qFormat/>
    <w:pPr>
      <w:ind w:firstLine="420"/>
    </w:pPr>
    <w:rPr>
      <w:sz w:val="24"/>
      <w:szCs w:val="20"/>
    </w:rPr>
  </w:style>
  <w:style w:type="paragraph" w:styleId="884" w:customStyle="1">
    <w:name w:val="正文文本11"/>
    <w:basedOn w:val="694"/>
    <w:next w:val="694"/>
    <w:uiPriority w:val="0"/>
    <w:qFormat/>
    <w:pPr>
      <w:widowControl/>
    </w:pPr>
    <w:rPr>
      <w:rFonts w:hint="eastAsia" w:ascii="仿宋_GB2312" w:eastAsia="仿宋_GB2312"/>
      <w:sz w:val="24"/>
    </w:rPr>
  </w:style>
  <w:style w:type="paragraph" w:styleId="885" w:customStyle="1">
    <w:name w:val="正文文本缩进11"/>
    <w:basedOn w:val="694"/>
    <w:uiPriority w:val="0"/>
    <w:qFormat/>
    <w:pPr>
      <w:ind w:left="570"/>
      <w:spacing w:line="520" w:lineRule="exact"/>
    </w:pPr>
    <w:rPr>
      <w:rFonts w:ascii="方正仿宋简体" w:hAnsi="创艺简仿宋" w:eastAsia="方正仿宋简体"/>
      <w:sz w:val="24"/>
    </w:rPr>
  </w:style>
  <w:style w:type="paragraph" w:styleId="886" w:customStyle="1">
    <w:name w:val="索引 41"/>
    <w:basedOn w:val="694"/>
    <w:next w:val="694"/>
    <w:uiPriority w:val="0"/>
    <w:qFormat/>
    <w:pPr>
      <w:ind w:left="600"/>
    </w:pPr>
    <w:rPr>
      <w:rFonts w:ascii="Verdana" w:hAnsi="Verdana" w:eastAsia="宋体" w:cs="Times New Roman"/>
      <w:szCs w:val="20"/>
    </w:rPr>
  </w:style>
  <w:style w:type="paragraph" w:styleId="887" w:customStyle="1">
    <w:name w:val="批注框文本1"/>
    <w:basedOn w:val="694"/>
    <w:link w:val="888"/>
    <w:uiPriority w:val="99"/>
    <w:unhideWhenUsed/>
    <w:qFormat/>
    <w:rPr>
      <w:sz w:val="18"/>
      <w:szCs w:val="18"/>
    </w:rPr>
  </w:style>
  <w:style w:type="character" w:styleId="888" w:customStyle="1">
    <w:name w:val="批注框文本 Char"/>
    <w:basedOn w:val="877"/>
    <w:link w:val="887"/>
    <w:uiPriority w:val="99"/>
    <w:semiHidden/>
    <w:qFormat/>
    <w:rPr>
      <w:sz w:val="18"/>
      <w:szCs w:val="18"/>
    </w:rPr>
  </w:style>
  <w:style w:type="paragraph" w:styleId="889" w:customStyle="1">
    <w:name w:val="页脚1"/>
    <w:basedOn w:val="694"/>
    <w:link w:val="890"/>
    <w:uiPriority w:val="0"/>
    <w:unhideWhenUsed/>
    <w:qFormat/>
    <w:pPr>
      <w:jc w:val="left"/>
      <w:tabs>
        <w:tab w:val="center" w:pos="4153" w:leader="none"/>
        <w:tab w:val="right" w:pos="8306" w:leader="none"/>
      </w:tabs>
    </w:pPr>
    <w:rPr>
      <w:sz w:val="18"/>
      <w:szCs w:val="18"/>
    </w:rPr>
  </w:style>
  <w:style w:type="character" w:styleId="890" w:customStyle="1">
    <w:name w:val="页脚 Char"/>
    <w:link w:val="889"/>
    <w:uiPriority w:val="0"/>
    <w:semiHidden/>
    <w:qFormat/>
    <w:rPr>
      <w:rFonts w:ascii="Times New Roman" w:hAnsi="Times New Roman"/>
      <w:sz w:val="18"/>
      <w:szCs w:val="18"/>
    </w:rPr>
  </w:style>
  <w:style w:type="paragraph" w:styleId="891" w:customStyle="1">
    <w:name w:val="页眉1"/>
    <w:basedOn w:val="694"/>
    <w:link w:val="892"/>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92" w:customStyle="1">
    <w:name w:val="页眉 Char"/>
    <w:link w:val="891"/>
    <w:uiPriority w:val="0"/>
    <w:semiHidden/>
    <w:qFormat/>
    <w:rPr>
      <w:rFonts w:ascii="Times New Roman" w:hAnsi="Times New Roman"/>
      <w:sz w:val="18"/>
      <w:szCs w:val="18"/>
    </w:rPr>
  </w:style>
  <w:style w:type="paragraph" w:styleId="893" w:customStyle="1">
    <w:name w:val="目录 11"/>
    <w:basedOn w:val="694"/>
    <w:next w:val="694"/>
    <w:uiPriority w:val="39"/>
    <w:unhideWhenUsed/>
    <w:qFormat/>
  </w:style>
  <w:style w:type="paragraph" w:styleId="894" w:customStyle="1">
    <w:name w:val="正文文本 211"/>
    <w:basedOn w:val="694"/>
    <w:uiPriority w:val="0"/>
    <w:qFormat/>
    <w:pPr>
      <w:spacing w:line="440" w:lineRule="exact"/>
    </w:pPr>
    <w:rPr>
      <w:rFonts w:ascii="Arial" w:hAnsi="Arial" w:eastAsia="仿宋_GB2312"/>
      <w:b/>
      <w:sz w:val="32"/>
    </w:rPr>
  </w:style>
  <w:style w:type="paragraph" w:styleId="895" w:customStyle="1">
    <w:name w:val="普通(网站)1"/>
    <w:basedOn w:val="694"/>
    <w:uiPriority w:val="99"/>
    <w:unhideWhenUsed/>
    <w:qFormat/>
    <w:pPr>
      <w:jc w:val="left"/>
      <w:spacing w:before="100" w:beforeAutospacing="1" w:after="100" w:afterAutospacing="1"/>
      <w:widowControl/>
    </w:pPr>
    <w:rPr>
      <w:rFonts w:ascii="宋体" w:hAnsi="宋体" w:cs="宋体"/>
      <w:sz w:val="24"/>
      <w:szCs w:val="24"/>
    </w:rPr>
  </w:style>
  <w:style w:type="paragraph" w:styleId="896" w:customStyle="1">
    <w:name w:val="索引 11"/>
    <w:basedOn w:val="694"/>
    <w:next w:val="694"/>
    <w:uiPriority w:val="2"/>
    <w:unhideWhenUsed/>
    <w:qFormat/>
    <w:pPr>
      <w:jc w:val="center"/>
    </w:pPr>
    <w:rPr>
      <w:rFonts w:ascii="仿宋_GB2312" w:hAnsi="仿宋_GB2312" w:eastAsia="仿宋_GB2312" w:cs="宋体"/>
      <w:sz w:val="30"/>
      <w:szCs w:val="24"/>
    </w:rPr>
  </w:style>
  <w:style w:type="table" w:styleId="897" w:customStyle="1">
    <w:name w:val="网格型1"/>
    <w:basedOn w:val="878"/>
    <w:uiPriority w:val="0"/>
    <w:qFormat/>
    <w:pPr>
      <w:jc w:val="both"/>
      <w:widowControl w:val="off"/>
    </w:pPr>
    <w:tblPr/>
  </w:style>
  <w:style w:type="character" w:styleId="898" w:customStyle="1">
    <w:name w:val="页码1"/>
    <w:link w:val="694"/>
    <w:uiPriority w:val="99"/>
    <w:qFormat/>
    <w:rPr>
      <w:rFonts w:cs="Times New Roman"/>
    </w:rPr>
  </w:style>
  <w:style w:type="character" w:styleId="899" w:customStyle="1">
    <w:name w:val="已访问的超链接1"/>
    <w:link w:val="694"/>
    <w:uiPriority w:val="99"/>
    <w:unhideWhenUsed/>
    <w:qFormat/>
    <w:rPr>
      <w:color w:val="800080"/>
      <w:u w:val="single"/>
    </w:rPr>
  </w:style>
  <w:style w:type="character" w:styleId="900" w:customStyle="1">
    <w:name w:val="超链接1"/>
    <w:link w:val="694"/>
    <w:uiPriority w:val="99"/>
    <w:unhideWhenUsed/>
    <w:qFormat/>
    <w:rPr>
      <w:color w:val="0000ff"/>
      <w:u w:val="single"/>
    </w:rPr>
  </w:style>
  <w:style w:type="paragraph" w:styleId="901" w:customStyle="1">
    <w:name w:val="正文（缩进）"/>
    <w:uiPriority w:val="0"/>
    <w:qFormat/>
    <w:pPr>
      <w:ind w:firstLine="200"/>
      <w:jc w:val="both"/>
      <w:spacing w:line="360" w:lineRule="auto"/>
      <w:widowControl w:val="off"/>
    </w:pPr>
    <w:rPr>
      <w:rFonts w:hint="default" w:ascii="宋体" w:hAnsi="宋体" w:eastAsia="宋体" w:cs="Times New Roman"/>
      <w:sz w:val="21"/>
      <w:szCs w:val="28"/>
      <w:lang w:val="en-US" w:eastAsia="zh-CN" w:bidi="ar-SA"/>
    </w:rPr>
  </w:style>
  <w:style w:type="paragraph" w:styleId="902" w:customStyle="1">
    <w:name w:val="正文文本1"/>
    <w:basedOn w:val="694"/>
    <w:next w:val="903"/>
    <w:uiPriority w:val="0"/>
    <w:qFormat/>
    <w:pPr>
      <w:widowControl/>
    </w:pPr>
    <w:rPr>
      <w:rFonts w:hint="eastAsia" w:ascii="仿宋_GB2312" w:eastAsia="仿宋_GB2312"/>
      <w:sz w:val="24"/>
    </w:rPr>
  </w:style>
  <w:style w:type="paragraph" w:styleId="903" w:customStyle="1">
    <w:name w:val="正文文本 21"/>
    <w:basedOn w:val="694"/>
    <w:uiPriority w:val="0"/>
    <w:qFormat/>
    <w:pPr>
      <w:spacing w:line="440" w:lineRule="exact"/>
    </w:pPr>
    <w:rPr>
      <w:rFonts w:ascii="Arial" w:hAnsi="Arial" w:eastAsia="仿宋_GB2312"/>
      <w:b/>
      <w:sz w:val="32"/>
    </w:rPr>
  </w:style>
  <w:style w:type="paragraph" w:styleId="904" w:customStyle="1">
    <w:name w:val="列出段落"/>
    <w:basedOn w:val="694"/>
    <w:uiPriority w:val="34"/>
    <w:qFormat/>
    <w:pPr>
      <w:ind w:firstLine="420"/>
    </w:pPr>
    <w:rPr>
      <w:rFonts w:ascii="Times New Roman" w:hAnsi="Times New Roman"/>
      <w:szCs w:val="24"/>
    </w:rPr>
  </w:style>
  <w:style w:type="paragraph" w:styleId="905" w:customStyle="1">
    <w:name w:val="注释标题1"/>
    <w:basedOn w:val="694"/>
    <w:next w:val="694"/>
    <w:uiPriority w:val="99"/>
    <w:qFormat/>
    <w:rPr>
      <w:rFonts w:ascii="Verdana" w:hAnsi="Verdana"/>
      <w:szCs w:val="20"/>
    </w:rPr>
  </w:style>
  <w:style w:type="paragraph" w:styleId="906" w:customStyle="1">
    <w:name w:val="纯文本1"/>
    <w:basedOn w:val="694"/>
    <w:uiPriority w:val="99"/>
    <w:qFormat/>
    <w:rPr>
      <w:rFonts w:ascii="宋体" w:hAnsi="宋体" w:cs="Courier New"/>
      <w:sz w:val="20"/>
      <w:szCs w:val="21"/>
    </w:rPr>
  </w:style>
  <w:style w:type="paragraph" w:styleId="907" w:customStyle="1">
    <w:name w:val="二级目录"/>
    <w:next w:val="694"/>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908" w:customStyle="1">
    <w:name w:val="正文（绿盟科技）"/>
    <w:uiPriority w:val="99"/>
    <w:qFormat/>
    <w:pPr>
      <w:spacing w:line="300" w:lineRule="auto"/>
    </w:pPr>
    <w:rPr>
      <w:rFonts w:hint="default" w:ascii="Arial" w:hAnsi="Arial" w:eastAsia="宋体" w:cs="Arial"/>
      <w:sz w:val="21"/>
      <w:szCs w:val="21"/>
      <w:lang w:val="en-US" w:eastAsia="zh-CN" w:bidi="ar-SA"/>
    </w:rPr>
  </w:style>
  <w:style w:type="paragraph" w:styleId="909" w:customStyle="1">
    <w:name w:val="普通正文"/>
    <w:basedOn w:val="694"/>
    <w:uiPriority w:val="99"/>
    <w:qFormat/>
    <w:pPr>
      <w:ind w:firstLine="480"/>
      <w:jc w:val="left"/>
      <w:spacing w:before="120" w:after="120" w:line="360" w:lineRule="auto"/>
    </w:pPr>
    <w:rPr>
      <w:rFonts w:ascii="Arial" w:hAnsi="Arial" w:cs="Arial"/>
      <w:sz w:val="24"/>
      <w:szCs w:val="24"/>
    </w:rPr>
  </w:style>
  <w:style w:type="paragraph" w:styleId="910" w:customStyle="1">
    <w:name w:val="DAS正文"/>
    <w:basedOn w:val="694"/>
    <w:uiPriority w:val="5"/>
    <w:qFormat/>
    <w:pPr>
      <w:ind w:right="181" w:firstLine="480"/>
      <w:spacing w:line="360" w:lineRule="auto"/>
    </w:pPr>
    <w:rPr>
      <w:rFonts w:ascii="Verdana" w:hAnsi="Verdana"/>
      <w:szCs w:val="24"/>
    </w:rPr>
  </w:style>
  <w:style w:type="paragraph" w:styleId="911" w:customStyle="1">
    <w:name w:val="WPSOffice手动目录 1"/>
    <w:uiPriority w:val="0"/>
    <w:qFormat/>
    <w:rPr>
      <w:rFonts w:hint="default" w:ascii="Times New Roman" w:hAnsi="Times New Roman" w:eastAsia="宋体" w:cs="Times New Roman"/>
      <w:lang w:val="en-US" w:eastAsia="zh-CN" w:bidi="ar-SA"/>
    </w:rPr>
  </w:style>
  <w:style w:type="paragraph" w:styleId="912"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913" w:customStyle="1">
    <w:name w:val="首行缩进"/>
    <w:basedOn w:val="694"/>
    <w:uiPriority w:val="0"/>
    <w:qFormat/>
    <w:pPr>
      <w:ind w:firstLine="480"/>
    </w:pPr>
    <w:rPr>
      <w:rFonts w:ascii="Calibri" w:hAnsi="Calibri" w:eastAsia="宋体"/>
      <w:sz w:val="21"/>
      <w:lang w:val="zh-CN"/>
    </w:rPr>
  </w:style>
  <w:style w:type="paragraph" w:styleId="914" w:customStyle="1">
    <w:name w:val="Heading"/>
    <w:next w:val="884"/>
    <w:uiPriority w:val="0"/>
    <w:qFormat/>
    <w:pPr>
      <w:jc w:val="both"/>
      <w:keepNext/>
      <w:spacing w:before="240" w:after="120"/>
      <w:widowControl w:val="off"/>
      <w:tabs>
        <w:tab w:val="right" w:pos="9638" w:leader="none"/>
      </w:tabs>
    </w:pPr>
    <w:rPr>
      <w:rFonts w:hint="default" w:ascii="Arial" w:hAnsi="Arial" w:eastAsia="宋体" w:cs="Tahoma"/>
      <w:sz w:val="28"/>
      <w:szCs w:val="28"/>
      <w:lang w:val="en-US" w:eastAsia="zh-CN" w:bidi="ar-SA"/>
    </w:rPr>
  </w:style>
  <w:style w:type="paragraph" w:styleId="915" w:customStyle="1">
    <w:name w:val="正文缩进1"/>
    <w:basedOn w:val="694"/>
    <w:next w:val="694"/>
    <w:uiPriority w:val="0"/>
    <w:qFormat/>
    <w:pPr>
      <w:ind w:firstLine="420"/>
      <w:jc w:val="left"/>
      <w:widowControl/>
    </w:pPr>
    <w:rPr>
      <w:rFonts w:eastAsia="楷体_GB2312"/>
      <w:sz w:val="24"/>
      <w:szCs w:val="20"/>
    </w:rPr>
  </w:style>
  <w:style w:type="paragraph" w:styleId="916" w:customStyle="1">
    <w:name w:val="段"/>
    <w:next w:val="694"/>
    <w:uiPriority w:val="0"/>
    <w:qFormat/>
    <w:pPr>
      <w:ind w:firstLine="200"/>
      <w:jc w:val="both"/>
    </w:pPr>
    <w:rPr>
      <w:rFonts w:hint="default" w:ascii="宋体" w:hAnsi="Times New Roman" w:eastAsia="宋体" w:cs="Times New Roman"/>
      <w:sz w:val="21"/>
      <w:lang w:val="en-US" w:eastAsia="zh-CN" w:bidi="ar-SA"/>
    </w:rPr>
  </w:style>
  <w:style w:type="paragraph" w:styleId="917" w:customStyle="1">
    <w:name w:val="Heading11"/>
    <w:basedOn w:val="694"/>
    <w:next w:val="694"/>
    <w:uiPriority w:val="0"/>
    <w:qFormat/>
    <w:pPr>
      <w:jc w:val="center"/>
      <w:keepNext/>
      <w:widowControl/>
    </w:pPr>
    <w:rPr>
      <w:rFonts w:ascii="楷体_GB2312" w:hAnsi="Times New Roman" w:eastAsia="楷体_GB2312"/>
      <w:sz w:val="28"/>
      <w:szCs w:val="28"/>
    </w:rPr>
  </w:style>
  <w:style w:type="paragraph" w:styleId="918" w:customStyle="1">
    <w:name w:val="正文文本缩进1"/>
    <w:basedOn w:val="694"/>
    <w:uiPriority w:val="0"/>
    <w:qFormat/>
    <w:pPr>
      <w:ind w:left="570"/>
      <w:spacing w:line="520" w:lineRule="exact"/>
    </w:pPr>
    <w:rPr>
      <w:rFonts w:ascii="方正仿宋简体" w:hAnsi="创艺简仿宋" w:eastAsia="方正仿宋简体"/>
      <w:sz w:val="24"/>
    </w:rPr>
  </w:style>
  <w:style w:type="paragraph" w:styleId="919" w:customStyle="1">
    <w:name w:val="paragraph"/>
    <w:basedOn w:val="694"/>
    <w:uiPriority w:val="0"/>
    <w:semiHidden/>
    <w:qFormat/>
    <w:pPr>
      <w:jc w:val="left"/>
      <w:spacing w:before="100" w:beforeAutospacing="1" w:after="100" w:afterAutospacing="1"/>
      <w:widowControl/>
    </w:pPr>
    <w:rPr>
      <w:rFonts w:ascii="等线" w:hAnsi="等线" w:eastAsia="等线"/>
      <w:sz w:val="24"/>
      <w:szCs w:val="24"/>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刘诚进</cp:lastModifiedBy>
  <cp:revision>8</cp:revision>
  <dcterms:created xsi:type="dcterms:W3CDTF">2026-07-02T08:41:00Z</dcterms:created>
  <dcterms:modified xsi:type="dcterms:W3CDTF">2026-08-05T07:14:16Z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eyJoZGlkIjoiY2QyNTJiYWE3ZGQwMDAwZmFkZGQ1MjUyODZhOWY2NjMiLCJ1c2VySWQiOiIyODI1Njk5MjUifQ==</vt:lpwstr>
  </property>
  <property fmtid="{D5CDD505-2E9C-101B-9397-08002B2CF9AE}" pid="3" name="KSOProductBuildVer">
    <vt:lpwstr>2052-12.1.0.28043</vt:lpwstr>
  </property>
  <property fmtid="{D5CDD505-2E9C-101B-9397-08002B2CF9AE}" pid="4" name="ICV">
    <vt:lpwstr>F8EDAC6DCCBA4AFF9CC05AA6ED94432C_12</vt:lpwstr>
  </property>
</Properties>
</file>