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0"/>
          <w:szCs w:val="30"/>
        </w:rPr>
      </w:pPr>
      <w:r>
        <w:rPr>
          <w:rFonts w:hint="eastAsia" w:ascii="宋体" w:hAnsi="宋体"/>
          <w:color w:val="000000" w:themeColor="text1"/>
          <w:sz w:val="30"/>
          <w:szCs w:val="30"/>
        </w:rPr>
        <w:t xml:space="preserve">编号：</w:t>
      </w:r>
      <w:r>
        <w:rPr>
          <w:rFonts w:hint="eastAsia" w:ascii="宋体" w:hAnsi="宋体"/>
          <w:color w:val="000000" w:themeColor="text1"/>
          <w:sz w:val="30"/>
          <w:szCs w:val="30"/>
        </w:rPr>
        <w:t xml:space="preserve">JSZC-321023-JCQY-G2026-0006</w:t>
      </w:r>
      <w:r/>
    </w:p>
    <w:p>
      <w:pPr>
        <w:jc w:val="center"/>
        <w:rPr>
          <w:rFonts w:ascii="宋体" w:hAnsi="宋体"/>
          <w:color w:val="000000" w:themeColor="text1"/>
          <w:sz w:val="36"/>
          <w:szCs w:val="36"/>
        </w:rPr>
        <w:outlineLvl w:val="0"/>
      </w:pPr>
      <w:r>
        <w:rPr>
          <w:rFonts w:hint="eastAsia" w:ascii="宋体" w:hAnsi="宋体"/>
          <w:bCs/>
          <w:color w:val="000000" w:themeColor="text1"/>
          <w:sz w:val="36"/>
          <w:szCs w:val="36"/>
        </w:rPr>
        <w:t xml:space="preserve">宝应县产品质量综合检验检测中心检验检测设备采购及安装项目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ascii="宋体" w:hAnsi="宋体"/>
          <w:b/>
          <w:color w:val="000000" w:themeColor="text1"/>
          <w:sz w:val="36"/>
        </w:rPr>
      </w:pPr>
      <w:r>
        <w:rPr>
          <w:rFonts w:hint="eastAsia" w:ascii="宋体" w:hAnsi="宋体"/>
          <w:b/>
          <w:color w:val="000000" w:themeColor="text1"/>
          <w:sz w:val="36"/>
        </w:rPr>
        <w:t xml:space="preserve">江苏精诚群业项目咨询管理有限公司</w:t>
      </w:r>
      <w:r/>
    </w:p>
    <w:p>
      <w:pPr>
        <w:jc w:val="center"/>
        <w:rPr>
          <w:rFonts w:ascii="宋体" w:hAnsi="宋体"/>
          <w:b/>
          <w:color w:val="000000" w:themeColor="text1"/>
          <w:sz w:val="36"/>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26</w:t>
      </w:r>
      <w:r>
        <w:rPr>
          <w:rFonts w:ascii="宋体" w:hAnsi="宋体"/>
          <w:b/>
          <w:color w:val="000000" w:themeColor="text1"/>
          <w:sz w:val="36"/>
        </w:rPr>
        <w:t xml:space="preserve">年</w:t>
      </w:r>
      <w:r>
        <w:rPr>
          <w:rFonts w:hint="eastAsia" w:ascii="宋体" w:hAnsi="宋体"/>
          <w:b/>
          <w:color w:val="000000" w:themeColor="text1"/>
          <w:sz w:val="36"/>
        </w:rPr>
        <w:t xml:space="preserve">8</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877"/>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877"/>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877"/>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20</w:t>
      </w:r>
      <w:r/>
    </w:p>
    <w:p>
      <w:pPr>
        <w:pStyle w:val="877"/>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w:t>
      </w:r>
      <w:r>
        <w:rPr>
          <w:rFonts w:hint="eastAsia" w:ascii="宋体" w:hAnsi="宋体"/>
          <w:color w:val="000000" w:themeColor="text1"/>
        </w:rPr>
        <w:t xml:space="preserve">章项目</w:t>
      </w:r>
      <w:r>
        <w:rPr>
          <w:rFonts w:hint="eastAsia" w:ascii="宋体" w:hAnsi="宋体"/>
          <w:color w:val="000000" w:themeColor="text1"/>
        </w:rPr>
        <w:t xml:space="preserve">需求</w:t>
      </w:r>
      <w:r>
        <w:rPr>
          <w:color w:val="000000" w:themeColor="text1"/>
        </w:rPr>
        <w:tab/>
      </w:r>
      <w:r>
        <w:rPr>
          <w:rFonts w:hint="eastAsia"/>
          <w:color w:val="000000" w:themeColor="text1"/>
        </w:rPr>
        <w:t xml:space="preserve">26</w:t>
      </w:r>
      <w:r/>
    </w:p>
    <w:p>
      <w:pPr>
        <w:pStyle w:val="877"/>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t xml:space="preserve">42</w:t>
      </w:r>
      <w:r>
        <w:rPr>
          <w:rFonts w:hint="eastAsia"/>
          <w:color w:val="000000" w:themeColor="text1"/>
        </w:rPr>
      </w:r>
      <w:r/>
    </w:p>
    <w:p>
      <w:pPr>
        <w:pStyle w:val="877"/>
        <w:spacing w:line="360" w:lineRule="auto"/>
        <w:tabs>
          <w:tab w:val="right" w:pos="8296" w:leader="dot"/>
        </w:tabs>
        <w:rPr>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45</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p>
    <w:p>
      <w:pPr>
        <w:pStyle w:val="910"/>
        <w:numPr>
          <w:ilvl w:val="0"/>
          <w:numId w:val="1"/>
        </w:numPr>
        <w:jc w:val="center"/>
        <w:spacing w:line="440" w:lineRule="exact"/>
        <w:rPr>
          <w:rFonts w:ascii="宋体" w:hAnsi="宋体"/>
          <w:color w:val="000000" w:themeColor="text1"/>
          <w:sz w:val="36"/>
        </w:rPr>
      </w:pPr>
      <w:r/>
      <w:bookmarkStart w:id="0" w:name="_Toc500859144"/>
      <w:r>
        <w:rPr>
          <w:rFonts w:ascii="宋体" w:hAnsi="宋体"/>
          <w:color w:val="000000" w:themeColor="text1"/>
          <w:sz w:val="36"/>
        </w:rPr>
        <w:t xml:space="preserve">招标公告</w:t>
      </w:r>
      <w:bookmarkStart w:id="1" w:name="_Toc500859145"/>
      <w:r/>
      <w:bookmarkEnd w:id="0"/>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关于</w:t>
      </w:r>
      <w:r>
        <w:rPr>
          <w:rFonts w:hint="eastAsia" w:ascii="宋体" w:hAnsi="宋体" w:cs="宋体"/>
          <w:b/>
          <w:color w:val="000000" w:themeColor="text1"/>
          <w:szCs w:val="21"/>
        </w:rPr>
        <w:t xml:space="preserve">宝应县产品质量综合检验检测中心检验检测设备采购及安装项目</w:t>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ascii="宋体" w:hAnsi="宋体" w:cs="宋体"/>
          <w:b/>
          <w:color w:val="000000" w:themeColor="text1"/>
          <w:szCs w:val="21"/>
        </w:rPr>
        <w:t xml:space="preserve">JSZC-321023-JCQY-G2026-0006</w:t>
      </w:r>
      <w:r>
        <w:rPr>
          <w:rFonts w:hint="eastAsia" w:ascii="宋体" w:hAnsi="宋体" w:cs="宋体"/>
          <w:b/>
          <w:color w:val="000000" w:themeColor="text1"/>
          <w:szCs w:val="21"/>
        </w:rPr>
        <w:t xml:space="preserve">)公开招标公告</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受宝应县</w:t>
      </w:r>
      <w:r>
        <w:rPr>
          <w:rFonts w:hint="eastAsia" w:ascii="宋体" w:hAnsi="宋体" w:cs="宋体"/>
          <w:color w:val="000000" w:themeColor="text1"/>
        </w:rPr>
        <w:t xml:space="preserve">产品质量综合检验检测中心的委托，江苏精诚群业项目咨询管理有限公司就</w:t>
      </w:r>
      <w:r>
        <w:rPr>
          <w:rFonts w:hint="eastAsia" w:ascii="宋体" w:hAnsi="宋体"/>
          <w:color w:val="000000" w:themeColor="text1"/>
          <w:szCs w:val="21"/>
          <w:u w:val="single"/>
        </w:rPr>
        <w:t xml:space="preserve">宝应县产品质量综合检验检测中心检验检测设备采购及安装项目</w:t>
      </w:r>
      <w:r>
        <w:rPr>
          <w:rFonts w:hint="eastAsia" w:ascii="宋体" w:hAnsi="宋体" w:cs="宋体"/>
          <w:color w:val="000000" w:themeColor="text1"/>
        </w:rPr>
        <w:t xml:space="preserve">(</w:t>
      </w:r>
      <w:r>
        <w:rPr>
          <w:rFonts w:ascii="宋体" w:hAnsi="宋体" w:cs="宋体"/>
          <w:color w:val="000000" w:themeColor="text1"/>
        </w:rPr>
        <w:t xml:space="preserve">JSZC-321023-JCQY-G2026-0006</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宝应县产品质量综合检验检测中心检验检测设备采购及安装项目</w:t>
      </w:r>
      <w:r>
        <w:rPr>
          <w:rFonts w:ascii="宋体" w:hAnsi="宋体"/>
          <w:color w:val="000000" w:themeColor="text1"/>
          <w:szCs w:val="21"/>
        </w:rPr>
        <w:t xml:space="preserve">的潜在投标人可在</w:t>
      </w:r>
      <w:r>
        <w:rPr>
          <w:rFonts w:ascii="宋体" w:hAnsi="宋体"/>
          <w:color w:val="000000" w:themeColor="text1"/>
          <w:szCs w:val="21"/>
          <w:u w:val="single"/>
        </w:rPr>
        <w:t xml:space="preserve"> “扬州市政府采购网”、“江苏省政府采购网”</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rPr>
        <w:t xml:space="preserve">6</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9</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9</w:t>
      </w:r>
      <w:r>
        <w:rPr>
          <w:rFonts w:ascii="宋体" w:hAnsi="宋体"/>
          <w:color w:val="000000" w:themeColor="text1"/>
          <w:szCs w:val="21"/>
          <w:u w:val="single"/>
        </w:rPr>
        <w:t xml:space="preserve">日</w:t>
      </w:r>
      <w:r>
        <w:rPr>
          <w:rFonts w:hint="eastAsia" w:ascii="宋体" w:hAnsi="宋体"/>
          <w:color w:val="000000" w:themeColor="text1"/>
          <w:szCs w:val="21"/>
          <w:u w:val="single"/>
        </w:rPr>
        <w:t xml:space="preserve">15</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0</w:t>
      </w:r>
      <w:r>
        <w:rPr>
          <w:rFonts w:ascii="宋体" w:hAnsi="宋体"/>
          <w:color w:val="000000" w:themeColor="text1"/>
          <w:szCs w:val="21"/>
          <w:u w:val="single"/>
        </w:rPr>
        <w:t xml:space="preserve">0分（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p>
    <w:p>
      <w:pPr>
        <w:pStyle w:val="856"/>
        <w:spacing w:line="360" w:lineRule="auto"/>
        <w:rPr>
          <w:rFonts w:ascii="宋体" w:hAnsi="宋体" w:eastAsia="宋体" w:cs="宋体"/>
          <w:color w:val="000000" w:themeColor="text1"/>
          <w:sz w:val="24"/>
          <w:szCs w:val="24"/>
        </w:rPr>
      </w:pPr>
      <w:r/>
      <w:bookmarkStart w:id="2" w:name="_Toc35393798"/>
      <w:r/>
      <w:bookmarkStart w:id="3" w:name="_Toc35393629"/>
      <w:r/>
      <w:bookmarkStart w:id="4" w:name="_Toc28359089"/>
      <w:r/>
      <w:bookmarkStart w:id="5" w:name="_Toc28359012"/>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1.项目编号：</w:t>
      </w:r>
      <w:r>
        <w:rPr>
          <w:rFonts w:ascii="宋体" w:hAnsi="宋体" w:cs="宋体"/>
          <w:color w:val="000000" w:themeColor="text1"/>
        </w:rPr>
        <w:t xml:space="preserve">JSZC-321023-JCQY-G2026-0006</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宝应县产品质量综合检验检测中心检验检测设备采购及安装项目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3.预算金额：310万元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4.最高限价：310万元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w:t>
      </w:r>
      <w:bookmarkStart w:id="6" w:name="OLE_LINK13"/>
      <w:r/>
      <w:bookmarkStart w:id="7" w:name="OLE_LINK12"/>
      <w:r>
        <w:rPr>
          <w:rFonts w:hint="eastAsia" w:ascii="宋体" w:hAnsi="宋体" w:cs="宋体"/>
          <w:color w:val="000000" w:themeColor="text1"/>
        </w:rPr>
        <w:t xml:space="preserve">合同签订后且具备进场条件的45天内完成安装、调试</w:t>
      </w:r>
      <w:bookmarkEnd w:id="6"/>
      <w:r/>
      <w:bookmarkEnd w:id="7"/>
      <w:r/>
      <w:r/>
    </w:p>
    <w:p>
      <w:pPr>
        <w:ind w:firstLine="420"/>
        <w:spacing w:line="360" w:lineRule="auto"/>
        <w:rPr>
          <w:rFonts w:ascii="宋体" w:hAnsi="宋体" w:cs="宋体"/>
          <w:color w:val="000000" w:themeColor="text1"/>
        </w:rPr>
      </w:pPr>
      <w:r/>
      <w:bookmarkStart w:id="8" w:name="_Toc28359090"/>
      <w:r/>
      <w:bookmarkStart w:id="9" w:name="_Toc35393630"/>
      <w:r/>
      <w:bookmarkStart w:id="10" w:name="_Toc35393799"/>
      <w:r/>
      <w:bookmarkStart w:id="11" w:name="_Toc28359013"/>
      <w:r>
        <w:rPr>
          <w:rFonts w:hint="eastAsia" w:ascii="宋体" w:hAnsi="宋体" w:cs="宋体"/>
          <w:color w:val="000000" w:themeColor="text1"/>
        </w:rPr>
        <w:t xml:space="preserve">7.本项目</w:t>
      </w:r>
      <w:bookmarkStart w:id="12" w:name="XMISLHT_1"/>
      <w:r>
        <w:rPr>
          <w:rFonts w:hint="eastAsia" w:ascii="宋体" w:hAnsi="宋体" w:cs="宋体"/>
          <w:color w:val="000000" w:themeColor="text1"/>
        </w:rPr>
        <w:t xml:space="preserve">不接受</w:t>
      </w:r>
      <w:bookmarkEnd w:id="12"/>
      <w:r>
        <w:rPr>
          <w:rFonts w:hint="eastAsia" w:ascii="宋体" w:hAnsi="宋体" w:cs="宋体"/>
          <w:color w:val="000000" w:themeColor="text1"/>
        </w:rPr>
        <w:t xml:space="preserve">联合体投标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8.本项目不接受进口产品投标</w:t>
      </w:r>
      <w:r/>
    </w:p>
    <w:p>
      <w:pPr>
        <w:pStyle w:val="856"/>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8"/>
      <w:r/>
      <w:bookmarkEnd w:id="9"/>
      <w:r/>
      <w:bookmarkEnd w:id="10"/>
      <w:r/>
      <w:bookmarkEnd w:id="11"/>
      <w:r/>
      <w:r/>
    </w:p>
    <w:p>
      <w:pPr>
        <w:ind w:firstLine="420"/>
        <w:spacing w:line="360" w:lineRule="auto"/>
        <w:rPr>
          <w:rFonts w:ascii="宋体" w:hAnsi="宋体" w:cs="宋体"/>
          <w:color w:val="000000" w:themeColor="text1"/>
          <w:szCs w:val="21"/>
        </w:rPr>
      </w:pPr>
      <w:r/>
      <w:bookmarkStart w:id="13" w:name="_Toc28359091"/>
      <w:r/>
      <w:bookmarkStart w:id="14" w:name="_Toc28359014"/>
      <w:r/>
      <w:bookmarkStart w:id="15" w:name="_Toc35393631"/>
      <w:r/>
      <w:bookmarkStart w:id="16" w:name="_Toc35393800"/>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17" w:name="OLE_LINK2"/>
      <w:r/>
      <w:bookmarkStart w:id="18" w:name="OLE_LINK3"/>
      <w:r/>
      <w:bookmarkStart w:id="19" w:name="OLE_LINK1"/>
      <w:r>
        <w:rPr>
          <w:rFonts w:hint="eastAsia" w:ascii="宋体" w:hAnsi="宋体" w:cs="宋体"/>
          <w:bCs/>
          <w:i/>
          <w:iCs/>
          <w:color w:val="000000" w:themeColor="text1"/>
          <w:szCs w:val="21"/>
          <w:u w:val="single"/>
        </w:rPr>
        <w:t xml:space="preserve">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bookmarkEnd w:id="17"/>
      <w:r/>
      <w:bookmarkEnd w:id="18"/>
      <w:r/>
      <w:bookmarkEnd w:id="19"/>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bCs/>
          <w:i/>
          <w:iCs/>
          <w:color w:val="000000" w:themeColor="text1"/>
          <w:szCs w:val="21"/>
          <w:u w:val="single"/>
        </w:rPr>
        <w:t xml:space="preserve">无。</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3"/>
      <w:r/>
      <w:bookmarkEnd w:id="14"/>
      <w:r/>
      <w:bookmarkEnd w:id="15"/>
      <w:r/>
      <w:bookmarkEnd w:id="16"/>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1.时间：自招标公告发布之日起5个工作日。5个工作日后仍可下载采购文件，但不作为供应商权益受到损害的证明材料和依据。</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）的网络地址和方法：“苏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”系统上传投标文件。具体见《江苏省政府采购管理交易系统（苏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）供应商操作手册》，地址：</w:t>
      </w:r>
      <w:r/>
    </w:p>
    <w:p>
      <w:pPr>
        <w:ind w:firstLine="420"/>
        <w:spacing w:line="440" w:lineRule="exact"/>
        <w:rPr>
          <w:rFonts w:ascii="宋体" w:hAnsi="宋体" w:cs="宋体"/>
          <w:color w:val="000000" w:themeColor="text1"/>
          <w:szCs w:val="21"/>
        </w:rPr>
      </w:pPr>
      <w:r>
        <w:rPr>
          <w:rFonts w:ascii="宋体" w:hAnsi="宋体" w:cs="宋体"/>
          <w:color w:val="000000" w:themeColor="text1"/>
          <w:szCs w:val="21"/>
        </w:rPr>
        <w:t xml:space="preserve">http://zfcg.yangzho</w:t>
      </w:r>
      <w:r>
        <w:rPr>
          <w:rFonts w:hint="eastAsia" w:ascii="宋体" w:hAnsi="宋体" w:cs="宋体"/>
          <w:color w:val="000000" w:themeColor="text1"/>
          <w:szCs w:val="21"/>
        </w:rPr>
        <w:t xml:space="preserve">µ</w:t>
      </w:r>
      <w:r>
        <w:rPr>
          <w:rFonts w:ascii="宋体" w:hAnsi="宋体" w:cs="宋体"/>
          <w:color w:val="000000" w:themeColor="text1"/>
          <w:szCs w:val="21"/>
        </w:rPr>
        <w:t xml:space="preserve">.gov.cn/xzzx/art/2023/art_4d7de1f7865f4a2894fc22bc452f94d8.ht</w:t>
      </w:r>
      <w:r>
        <w:rPr>
          <w:rFonts w:hint="eastAsia" w:ascii="宋体" w:hAnsi="宋体" w:cs="宋体"/>
          <w:color w:val="000000" w:themeColor="text1"/>
          <w:szCs w:val="21"/>
        </w:rPr>
        <w:t xml:space="preserve">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（2）潜在供应商访问“苏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”系统的网络地址和方法：“苏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”系统的网址：http://jszfcg.jsczt.cn/。</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（3）“CA数字证书”的获取：供应商需办理CA锁，“苏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”系统目前仅支持“苏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”系统下的国信CA，省内各地区办理的“苏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”系统下的国信CA全省通用。“CA数字证书”的办理方法详见</w:t>
      </w:r>
      <w:r>
        <w:rPr>
          <w:rFonts w:ascii="宋体" w:hAnsi="宋体" w:cs="宋体"/>
          <w:color w:val="000000" w:themeColor="text1"/>
          <w:szCs w:val="21"/>
        </w:rPr>
        <w:t xml:space="preserve">http://zfcg.yangzho</w:t>
      </w:r>
      <w:r>
        <w:rPr>
          <w:rFonts w:hint="eastAsia" w:ascii="宋体" w:hAnsi="宋体" w:cs="宋体"/>
          <w:color w:val="000000" w:themeColor="text1"/>
          <w:szCs w:val="21"/>
        </w:rPr>
        <w:t xml:space="preserve">µ</w:t>
      </w:r>
      <w:r>
        <w:rPr>
          <w:rFonts w:ascii="宋体" w:hAnsi="宋体" w:cs="宋体"/>
          <w:color w:val="000000" w:themeColor="text1"/>
          <w:szCs w:val="21"/>
        </w:rPr>
        <w:t xml:space="preserve">.gov.cn/xzzx/art/2023/art_4d7de1f7865f4a2894fc22bc452f94d8.</w:t>
      </w:r>
      <w:r>
        <w:rPr>
          <w:rFonts w:ascii="宋体" w:hAnsi="宋体" w:cs="宋体"/>
          <w:color w:val="000000" w:themeColor="text1"/>
          <w:szCs w:val="21"/>
        </w:rPr>
        <w:t xml:space="preserve">ht</w:t>
      </w:r>
      <w:r>
        <w:rPr>
          <w:rFonts w:hint="eastAsia" w:ascii="宋体" w:hAnsi="宋体" w:cs="宋体"/>
          <w:color w:val="000000" w:themeColor="text1"/>
          <w:szCs w:val="21"/>
        </w:rPr>
        <w:t xml:space="preserve">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（4）采购文件（后缀名为“.kedt”）、供应商操作手册及政府采购客户端工具可通过“苏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”系统--已报名项目--报名详情页面内相应链接进行下载。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（5）招标代理机构（采购代理机构）将数据电文形式的采购文件加载至“苏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”系统，供潜在供应商下载或者查阅。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w:t>
      </w:r>
      <w:r>
        <w:rPr>
          <w:rFonts w:hint="eastAsia" w:ascii="宋体" w:hAnsi="宋体" w:cs="宋体"/>
          <w:color w:val="000000" w:themeColor="text1"/>
          <w:szCs w:val="21"/>
        </w:rPr>
        <w:t xml:space="preserve">使用谷歌浏览器</w:t>
      </w:r>
      <w:r>
        <w:rPr>
          <w:rFonts w:hint="eastAsia" w:ascii="宋体" w:hAnsi="宋体" w:cs="宋体"/>
          <w:color w:val="000000" w:themeColor="text1"/>
          <w:szCs w:val="21"/>
        </w:rPr>
        <w:t xml:space="preserve">参与不见面开标。</w:t>
      </w:r>
      <w:r/>
    </w:p>
    <w:p>
      <w:pPr>
        <w:pStyle w:val="856"/>
        <w:spacing w:line="360" w:lineRule="auto"/>
        <w:rPr>
          <w:rFonts w:ascii="宋体" w:hAnsi="宋体" w:eastAsia="宋体" w:cs="宋体"/>
          <w:color w:val="000000" w:themeColor="text1"/>
          <w:sz w:val="24"/>
          <w:szCs w:val="24"/>
        </w:rPr>
      </w:pPr>
      <w:r/>
      <w:bookmarkStart w:id="20" w:name="_Toc28359092"/>
      <w:r/>
      <w:bookmarkStart w:id="21" w:name="_Toc28359015"/>
      <w:r/>
      <w:bookmarkStart w:id="22" w:name="_Toc35393632"/>
      <w:r/>
      <w:bookmarkStart w:id="23" w:name="_Toc35393801"/>
      <w:r>
        <w:rPr>
          <w:rFonts w:hint="eastAsia" w:ascii="宋体" w:hAnsi="宋体" w:eastAsia="宋体" w:cs="宋体"/>
          <w:color w:val="000000" w:themeColor="text1"/>
          <w:sz w:val="24"/>
          <w:szCs w:val="24"/>
        </w:rPr>
        <w:t xml:space="preserve">四、</w:t>
      </w:r>
      <w:bookmarkEnd w:id="20"/>
      <w:r/>
      <w:bookmarkEnd w:id="21"/>
      <w:r/>
      <w:bookmarkEnd w:id="22"/>
      <w:r/>
      <w:bookmarkEnd w:id="23"/>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2026年9月</w:t>
      </w:r>
      <w:r>
        <w:rPr>
          <w:rFonts w:hint="eastAsia" w:ascii="宋体" w:hAnsi="宋体"/>
          <w:color w:val="000000" w:themeColor="text1"/>
          <w:szCs w:val="21"/>
          <w:u w:val="single"/>
        </w:rPr>
        <w:t xml:space="preserve">9</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15点00分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w:t>
      </w:r>
      <w:r>
        <w:rPr>
          <w:rFonts w:hint="eastAsia" w:ascii="宋体" w:hAnsi="宋体" w:cs="宋体"/>
          <w:b/>
          <w:bCs/>
          <w:color w:val="000000" w:themeColor="text1"/>
          <w:szCs w:val="21"/>
          <w:shd w:val="clear" w:color="auto" w:fill="ffffff"/>
        </w:rPr>
        <w:t xml:space="preserve">采云</w:t>
      </w:r>
      <w:r>
        <w:rPr>
          <w:rFonts w:hint="eastAsia" w:ascii="宋体" w:hAnsi="宋体" w:cs="宋体"/>
          <w:b/>
          <w:bCs/>
          <w:color w:val="000000" w:themeColor="text1"/>
          <w:szCs w:val="21"/>
          <w:shd w:val="clear" w:color="auto" w:fill="ffffff"/>
        </w:rPr>
        <w:t xml:space="preserve">”系统（网址： http://jszfcg.jsczt.cn/）“开标大厅”</w:t>
      </w:r>
      <w:r/>
    </w:p>
    <w:p>
      <w:pPr>
        <w:pStyle w:val="856"/>
        <w:spacing w:line="360" w:lineRule="auto"/>
        <w:rPr>
          <w:rFonts w:ascii="宋体" w:hAnsi="宋体" w:eastAsia="宋体" w:cs="宋体"/>
          <w:color w:val="000000" w:themeColor="text1"/>
          <w:sz w:val="24"/>
          <w:szCs w:val="24"/>
        </w:rPr>
      </w:pPr>
      <w:r/>
      <w:bookmarkStart w:id="24" w:name="_Toc35393803"/>
      <w:r/>
      <w:bookmarkStart w:id="25" w:name="_Toc28359017"/>
      <w:r/>
      <w:bookmarkStart w:id="26" w:name="_Toc35393634"/>
      <w:r/>
      <w:bookmarkStart w:id="27" w:name="_Toc28359094"/>
      <w:r>
        <w:rPr>
          <w:rFonts w:hint="eastAsia" w:ascii="宋体" w:hAnsi="宋体" w:eastAsia="宋体" w:cs="宋体"/>
          <w:color w:val="000000" w:themeColor="text1"/>
          <w:sz w:val="24"/>
          <w:szCs w:val="24"/>
        </w:rPr>
        <w:t xml:space="preserve">五、公告期限</w:t>
      </w:r>
      <w:bookmarkEnd w:id="24"/>
      <w:r/>
      <w:bookmarkEnd w:id="25"/>
      <w:r/>
      <w:bookmarkEnd w:id="26"/>
      <w:r/>
      <w:bookmarkEnd w:id="27"/>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856"/>
        <w:spacing w:line="360" w:lineRule="auto"/>
        <w:rPr>
          <w:rFonts w:ascii="宋体" w:hAnsi="宋体" w:eastAsia="宋体" w:cs="宋体"/>
          <w:color w:val="000000" w:themeColor="text1"/>
          <w:sz w:val="24"/>
          <w:szCs w:val="24"/>
        </w:rPr>
      </w:pPr>
      <w:r/>
      <w:bookmarkStart w:id="28" w:name="_Toc35393635"/>
      <w:r/>
      <w:bookmarkStart w:id="29" w:name="_Toc35393804"/>
      <w:r>
        <w:rPr>
          <w:rFonts w:hint="eastAsia" w:ascii="宋体" w:hAnsi="宋体" w:eastAsia="宋体" w:cs="宋体"/>
          <w:color w:val="000000" w:themeColor="text1"/>
          <w:sz w:val="24"/>
          <w:szCs w:val="24"/>
        </w:rPr>
        <w:t xml:space="preserve">六、其他补充事宜</w:t>
      </w:r>
      <w:bookmarkEnd w:id="28"/>
      <w:r/>
      <w:bookmarkEnd w:id="29"/>
      <w:r/>
      <w:r/>
    </w:p>
    <w:p>
      <w:pPr>
        <w:ind w:firstLine="420"/>
        <w:spacing w:line="360" w:lineRule="auto"/>
        <w:rPr>
          <w:rFonts w:ascii="宋体" w:hAnsi="宋体"/>
          <w:color w:val="000000" w:themeColor="text1"/>
        </w:rPr>
      </w:pPr>
      <w:r>
        <w:rPr>
          <w:rFonts w:ascii="宋体" w:hAnsi="宋体"/>
          <w:color w:val="000000" w:themeColor="text1"/>
        </w:rPr>
        <w:t xml:space="preserve">1.本次采购采用“政府采购管理交易系统（苏</w:t>
      </w:r>
      <w:r>
        <w:rPr>
          <w:rFonts w:ascii="宋体" w:hAnsi="宋体"/>
          <w:color w:val="000000" w:themeColor="text1"/>
        </w:rPr>
        <w:t xml:space="preserve">采云</w:t>
      </w:r>
      <w:r>
        <w:rPr>
          <w:rFonts w:ascii="宋体" w:hAnsi="宋体"/>
          <w:color w:val="000000" w:themeColor="text1"/>
        </w:rPr>
        <w:t xml:space="preserve">）”，招标、投标、评标和中标结果发布全程电子化，开标方式为不见面开标。投标人应当按照《政府采购管理交易系统（苏</w:t>
      </w:r>
      <w:r>
        <w:rPr>
          <w:rFonts w:ascii="宋体" w:hAnsi="宋体"/>
          <w:color w:val="000000" w:themeColor="text1"/>
        </w:rPr>
        <w:t xml:space="preserve">采云</w:t>
      </w:r>
      <w:r>
        <w:rPr>
          <w:rFonts w:ascii="宋体" w:hAnsi="宋体"/>
          <w:color w:val="000000" w:themeColor="text1"/>
        </w:rPr>
        <w:t xml:space="preserve">）供应商操作手册》参加投标活动。如投标人未按要求操作，由此所产生的风险由投标人自行承担。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cs="宋体"/>
          <w:color w:val="000000" w:themeColor="text1"/>
          <w:szCs w:val="21"/>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p>
    <w:p>
      <w:pPr>
        <w:pStyle w:val="856"/>
        <w:spacing w:line="360" w:lineRule="auto"/>
        <w:rPr>
          <w:rFonts w:ascii="宋体" w:hAnsi="宋体" w:eastAsia="宋体" w:cs="宋体"/>
          <w:b w:val="0"/>
          <w:color w:val="000000" w:themeColor="text1"/>
          <w:sz w:val="21"/>
          <w:szCs w:val="21"/>
        </w:rPr>
      </w:pPr>
      <w:r/>
      <w:bookmarkStart w:id="30" w:name="_Toc28359095"/>
      <w:r/>
      <w:bookmarkStart w:id="31" w:name="_Toc35393636"/>
      <w:r/>
      <w:bookmarkStart w:id="32" w:name="_Toc28359018"/>
      <w:r/>
      <w:bookmarkStart w:id="33" w:name="_Toc35393805"/>
      <w:r>
        <w:rPr>
          <w:rFonts w:hint="eastAsia" w:ascii="宋体" w:hAnsi="宋体" w:eastAsia="宋体" w:cs="宋体"/>
          <w:b w:val="0"/>
          <w:color w:val="000000" w:themeColor="text1"/>
          <w:sz w:val="21"/>
          <w:szCs w:val="21"/>
        </w:rPr>
        <w:t xml:space="preserve">七、为提升政府采购供应商的融资可得性，解决中小企业融资难问题，中国人民银行、市财政局、市公共资源交易中心推出了政府</w:t>
      </w:r>
      <w:r>
        <w:rPr>
          <w:rFonts w:hint="eastAsia" w:ascii="宋体" w:hAnsi="宋体" w:eastAsia="宋体" w:cs="宋体"/>
          <w:b w:val="0"/>
          <w:color w:val="000000" w:themeColor="text1"/>
          <w:sz w:val="21"/>
          <w:szCs w:val="21"/>
        </w:rPr>
        <w:t xml:space="preserve">采购线</w:t>
      </w:r>
      <w:r>
        <w:rPr>
          <w:rFonts w:hint="eastAsia" w:ascii="宋体" w:hAnsi="宋体" w:eastAsia="宋体" w:cs="宋体"/>
          <w:b w:val="0"/>
          <w:color w:val="000000" w:themeColor="text1"/>
          <w:sz w:val="21"/>
          <w:szCs w:val="21"/>
        </w:rPr>
        <w:t xml:space="preserve">上应收账款融资模式。各供应商如果有融资需求，可以</w:t>
      </w:r>
      <w:r>
        <w:rPr>
          <w:rFonts w:hint="eastAsia" w:ascii="宋体" w:hAnsi="宋体" w:eastAsia="宋体" w:cs="宋体"/>
          <w:b w:val="0"/>
          <w:color w:val="000000" w:themeColor="text1"/>
          <w:sz w:val="21"/>
          <w:szCs w:val="21"/>
        </w:rPr>
        <w:t xml:space="preserve">凭借政府</w:t>
      </w:r>
      <w:r>
        <w:rPr>
          <w:rFonts w:hint="eastAsia" w:ascii="宋体" w:hAnsi="宋体" w:eastAsia="宋体" w:cs="宋体"/>
          <w:b w:val="0"/>
          <w:color w:val="000000" w:themeColor="text1"/>
          <w:sz w:val="21"/>
          <w:szCs w:val="21"/>
        </w:rPr>
        <w:t xml:space="preserve">采购中标（成交）通知书或政府采购合同，通过中国人民银行征信中心“中征应收账款融资服务平台（www.crcrfsp.com）”向参与政府采购融资业务的金融机构</w:t>
      </w:r>
      <w:r>
        <w:rPr>
          <w:rFonts w:hint="eastAsia" w:ascii="宋体" w:hAnsi="宋体" w:eastAsia="宋体" w:cs="宋体"/>
          <w:b w:val="0"/>
          <w:color w:val="000000" w:themeColor="text1"/>
          <w:sz w:val="21"/>
          <w:szCs w:val="21"/>
        </w:rPr>
        <w:t xml:space="preserve">申请线</w:t>
      </w:r>
      <w:r>
        <w:rPr>
          <w:rFonts w:hint="eastAsia" w:ascii="宋体" w:hAnsi="宋体" w:eastAsia="宋体" w:cs="宋体"/>
          <w:b w:val="0"/>
          <w:color w:val="000000" w:themeColor="text1"/>
          <w:sz w:val="21"/>
          <w:szCs w:val="21"/>
        </w:rPr>
        <w:t xml:space="preserve">上融资，相关事宜可向市人民银行咨询，联系电话：0514-87936653。</w:t>
      </w:r>
      <w:r/>
    </w:p>
    <w:p>
      <w:pPr>
        <w:pStyle w:val="856"/>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30"/>
      <w:r/>
      <w:bookmarkEnd w:id="31"/>
      <w:r/>
      <w:bookmarkEnd w:id="32"/>
      <w:r/>
      <w:bookmarkEnd w:id="33"/>
      <w:r/>
      <w:r/>
    </w:p>
    <w:p>
      <w:pPr>
        <w:ind w:firstLine="420"/>
        <w:spacing w:line="360" w:lineRule="auto"/>
        <w:rPr>
          <w:rFonts w:ascii="宋体" w:hAnsi="宋体" w:cs="宋体"/>
          <w:color w:val="000000" w:themeColor="text1"/>
          <w:szCs w:val="21"/>
        </w:rPr>
      </w:pPr>
      <w:r/>
      <w:bookmarkStart w:id="34" w:name="_Toc28359019"/>
      <w:r/>
      <w:bookmarkStart w:id="35" w:name="_Toc28359096"/>
      <w:r/>
      <w:bookmarkStart w:id="36" w:name="_Toc35393806"/>
      <w:r/>
      <w:bookmarkStart w:id="37" w:name="_Toc35393637"/>
      <w:r/>
      <w:bookmarkStart w:id="38" w:name="_Toc28359020"/>
      <w:r/>
      <w:bookmarkStart w:id="39" w:name="_Toc35393807"/>
      <w:r/>
      <w:bookmarkStart w:id="40" w:name="_Toc35393638"/>
      <w:r/>
      <w:bookmarkStart w:id="41" w:name="_Toc28359097"/>
      <w:r>
        <w:rPr>
          <w:rFonts w:hint="eastAsia" w:ascii="宋体" w:hAnsi="宋体" w:cs="宋体"/>
          <w:color w:val="000000" w:themeColor="text1"/>
          <w:szCs w:val="21"/>
        </w:rPr>
        <w:t xml:space="preserve">1.采购人信息</w:t>
      </w:r>
      <w:bookmarkEnd w:id="34"/>
      <w:r/>
      <w:bookmarkEnd w:id="35"/>
      <w:r/>
      <w:bookmarkEnd w:id="36"/>
      <w:r/>
      <w:bookmarkEnd w:id="37"/>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宝应县产品质量综合检验检测中心</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w:t>
      </w:r>
      <w:r>
        <w:rPr>
          <w:rFonts w:hint="eastAsia" w:ascii="宋体" w:hAnsi="宋体" w:cs="宋体"/>
          <w:color w:val="000000" w:themeColor="text1"/>
          <w:szCs w:val="21"/>
          <w:u w:val="single"/>
        </w:rPr>
        <w:t xml:space="preserve">应县安宜工业园区</w:t>
      </w:r>
      <w:r>
        <w:rPr>
          <w:rFonts w:hint="eastAsia" w:ascii="宋体" w:hAnsi="宋体" w:cs="宋体"/>
          <w:color w:val="000000" w:themeColor="text1"/>
          <w:szCs w:val="21"/>
          <w:u w:val="single"/>
        </w:rPr>
        <w:t xml:space="preserve">金源路8号</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联系方式：</w:t>
      </w:r>
      <w:r>
        <w:rPr>
          <w:rFonts w:hint="eastAsia" w:ascii="宋体" w:hAnsi="宋体" w:cs="宋体"/>
          <w:color w:val="000000" w:themeColor="text1"/>
          <w:szCs w:val="21"/>
          <w:u w:val="single"/>
        </w:rPr>
        <w:t xml:space="preserve"> 0514-88923005</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2.采购代理机构信息</w:t>
      </w:r>
      <w:bookmarkEnd w:id="38"/>
      <w:r/>
      <w:bookmarkEnd w:id="39"/>
      <w:r/>
      <w:bookmarkEnd w:id="40"/>
      <w:r/>
      <w:bookmarkEnd w:id="41"/>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江苏精诚群业项目咨询管理有限公司</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rPr>
        <w:t xml:space="preserve">：</w:t>
      </w:r>
      <w:r>
        <w:rPr>
          <w:rFonts w:hint="eastAsia" w:ascii="宋体" w:hAnsi="宋体" w:cs="宋体"/>
          <w:color w:val="000000" w:themeColor="text1"/>
          <w:szCs w:val="21"/>
          <w:u w:val="single"/>
        </w:rPr>
        <w:t xml:space="preserve">宝应县淮江大道5号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p>
    <w:p>
      <w:pPr>
        <w:ind w:firstLine="420"/>
        <w:spacing w:line="440" w:lineRule="exact"/>
        <w:rPr>
          <w:rFonts w:ascii="宋体" w:hAnsi="宋体" w:cs="宋体"/>
          <w:color w:val="000000" w:themeColor="text1"/>
          <w:szCs w:val="21"/>
        </w:rPr>
      </w:pPr>
      <w:r/>
      <w:bookmarkStart w:id="42" w:name="_Toc28359098"/>
      <w:r/>
      <w:bookmarkStart w:id="43" w:name="_Toc35393808"/>
      <w:r/>
      <w:bookmarkStart w:id="44" w:name="_Toc35393639"/>
      <w:r/>
      <w:bookmarkStart w:id="45" w:name="_Toc28359021"/>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42"/>
      <w:r/>
      <w:bookmarkEnd w:id="43"/>
      <w:r/>
      <w:bookmarkEnd w:id="44"/>
      <w:r/>
      <w:bookmarkEnd w:id="45"/>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采购单位本项目联系人：</w:t>
      </w:r>
      <w:bookmarkStart w:id="46" w:name="OLE_LINK14"/>
      <w:r/>
      <w:bookmarkStart w:id="47" w:name="OLE_LINK15"/>
      <w:r>
        <w:rPr>
          <w:rFonts w:hint="eastAsia" w:ascii="宋体" w:hAnsi="宋体" w:cs="宋体"/>
          <w:color w:val="000000" w:themeColor="text1"/>
          <w:szCs w:val="21"/>
        </w:rPr>
        <w:t xml:space="preserve">范明红</w:t>
      </w:r>
      <w:bookmarkEnd w:id="46"/>
      <w:r/>
      <w:bookmarkEnd w:id="47"/>
      <w:r>
        <w:rPr>
          <w:rFonts w:hint="eastAsia" w:ascii="宋体" w:hAnsi="宋体" w:cs="宋体"/>
          <w:color w:val="000000" w:themeColor="text1"/>
          <w:szCs w:val="21"/>
        </w:rPr>
        <w:t xml:space="preserve">          电　　 话：</w:t>
      </w:r>
      <w:r>
        <w:rPr>
          <w:rFonts w:hint="eastAsia" w:ascii="宋体" w:hAnsi="宋体" w:cs="宋体"/>
          <w:color w:val="000000" w:themeColor="text1"/>
        </w:rPr>
        <w:t xml:space="preserve">0514-88923005</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项目联系人：胡玲                      电　　 话：0514-88261798</w:t>
      </w:r>
      <w:r/>
    </w:p>
    <w:p>
      <w:pPr>
        <w:rPr>
          <w:color w:val="000000" w:themeColor="text1"/>
          <w:szCs w:val="21"/>
        </w:rPr>
      </w:pPr>
      <w:r>
        <w:rPr>
          <w:color w:val="000000" w:themeColor="text1"/>
          <w:szCs w:val="21"/>
        </w:rPr>
      </w:r>
      <w:r/>
    </w:p>
    <w:p>
      <w:pPr>
        <w:ind w:firstLine="422"/>
        <w:spacing w:line="360" w:lineRule="auto"/>
        <w:rPr>
          <w:rFonts w:ascii="宋体" w:hAnsi="宋体" w:cs="宋体"/>
          <w:b/>
          <w:color w:val="000000" w:themeColor="text1"/>
        </w:rPr>
      </w:pPr>
      <w:r>
        <w:rPr>
          <w:rFonts w:ascii="宋体" w:hAnsi="宋体" w:cs="宋体"/>
          <w:b/>
          <w:color w:val="000000" w:themeColor="text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pStyle w:val="855"/>
        <w:jc w:val="center"/>
        <w:spacing w:before="240" w:after="240"/>
        <w:rPr>
          <w:rFonts w:ascii="宋体" w:hAnsi="宋体"/>
          <w:b w:val="0"/>
          <w:bCs w:val="0"/>
          <w:color w:val="000000" w:themeColor="text1"/>
          <w:sz w:val="36"/>
        </w:rPr>
      </w:pPr>
      <w:r>
        <w:rPr>
          <w:rFonts w:ascii="宋体" w:hAnsi="宋体"/>
          <w:color w:val="000000" w:themeColor="text1"/>
          <w:sz w:val="36"/>
        </w:rPr>
        <w:br w:type="page" w:clear="all"/>
      </w:r>
      <w:r/>
    </w:p>
    <w:p>
      <w:pPr>
        <w:pStyle w:val="855"/>
        <w:jc w:val="center"/>
        <w:rPr>
          <w:rFonts w:ascii="宋体" w:hAnsi="宋体"/>
          <w:color w:val="000000" w:themeColor="text1"/>
          <w:sz w:val="36"/>
        </w:rPr>
      </w:pPr>
      <w:r>
        <w:rPr>
          <w:rFonts w:hint="eastAsia" w:ascii="宋体" w:hAnsi="宋体"/>
          <w:color w:val="000000" w:themeColor="text1"/>
          <w:sz w:val="36"/>
        </w:rPr>
        <w:t xml:space="preserve">第二章 投标人须知</w:t>
      </w:r>
      <w:bookmarkEnd w:id="1"/>
      <w:r/>
      <w:r/>
    </w:p>
    <w:p>
      <w:pPr>
        <w:pStyle w:val="858"/>
        <w:ind w:firstLine="422"/>
        <w:spacing w:before="0" w:after="0" w:line="360" w:lineRule="auto"/>
        <w:rPr>
          <w:rFonts w:ascii="宋体" w:hAnsi="宋体" w:eastAsia="宋体" w:cs="宋体"/>
          <w:bCs w:val="0"/>
          <w:color w:val="000000" w:themeColor="text1"/>
          <w:sz w:val="21"/>
          <w:szCs w:val="21"/>
        </w:rPr>
      </w:pPr>
      <w:r/>
      <w:bookmarkStart w:id="48" w:name="_Toc458694821"/>
      <w:r/>
      <w:bookmarkStart w:id="49" w:name="_Toc513029204"/>
      <w:r/>
      <w:bookmarkStart w:id="50" w:name="_Toc20823276"/>
      <w:r/>
      <w:bookmarkStart w:id="51" w:name="_Toc16938520"/>
      <w:r>
        <w:rPr>
          <w:rFonts w:hint="eastAsia" w:ascii="宋体" w:hAnsi="宋体" w:eastAsia="宋体" w:cs="宋体"/>
          <w:bCs w:val="0"/>
          <w:color w:val="000000" w:themeColor="text1"/>
          <w:sz w:val="21"/>
          <w:szCs w:val="21"/>
        </w:rPr>
        <w:t xml:space="preserve">1</w:t>
      </w:r>
      <w:bookmarkEnd w:id="48"/>
      <w:r>
        <w:rPr>
          <w:rFonts w:hint="eastAsia" w:ascii="宋体" w:hAnsi="宋体" w:eastAsia="宋体" w:cs="宋体"/>
          <w:bCs w:val="0"/>
          <w:color w:val="000000" w:themeColor="text1"/>
          <w:sz w:val="21"/>
          <w:szCs w:val="21"/>
        </w:rPr>
        <w:t xml:space="preserve">、招标方式</w:t>
      </w:r>
      <w:bookmarkEnd w:id="49"/>
      <w:r/>
      <w:bookmarkEnd w:id="50"/>
      <w:r/>
      <w:bookmarkEnd w:id="5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hint="eastAsia" w:ascii="宋体" w:hAnsi="宋体" w:cs="宋体"/>
          <w:color w:val="000000" w:themeColor="text1"/>
          <w:szCs w:val="21"/>
        </w:rPr>
        <w:t xml:space="preserve">JSZC-321023-JCQY-G2026-0006</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p>
    <w:p>
      <w:pPr>
        <w:pStyle w:val="858"/>
        <w:ind w:firstLine="422"/>
        <w:spacing w:before="0" w:after="0" w:line="360" w:lineRule="auto"/>
        <w:rPr>
          <w:rFonts w:ascii="宋体" w:hAnsi="宋体" w:eastAsia="宋体" w:cs="宋体"/>
          <w:bCs w:val="0"/>
          <w:color w:val="000000" w:themeColor="text1"/>
          <w:sz w:val="21"/>
          <w:szCs w:val="21"/>
        </w:rPr>
      </w:pPr>
      <w:r/>
      <w:bookmarkStart w:id="52" w:name="_Toc20823277"/>
      <w:r/>
      <w:bookmarkStart w:id="53" w:name="_Toc16938521"/>
      <w:r/>
      <w:bookmarkStart w:id="54" w:name="_Toc513029205"/>
      <w:r>
        <w:rPr>
          <w:rFonts w:hint="eastAsia" w:ascii="宋体" w:hAnsi="宋体" w:eastAsia="宋体" w:cs="宋体"/>
          <w:bCs w:val="0"/>
          <w:color w:val="000000" w:themeColor="text1"/>
          <w:sz w:val="21"/>
          <w:szCs w:val="21"/>
        </w:rPr>
        <w:t xml:space="preserve">2、投标人</w:t>
      </w:r>
      <w:r/>
    </w:p>
    <w:p>
      <w:pPr>
        <w:pStyle w:val="85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p>
    <w:p>
      <w:pPr>
        <w:pStyle w:val="85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52"/>
      <w:r/>
      <w:bookmarkEnd w:id="53"/>
      <w:r/>
      <w:bookmarkEnd w:id="5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pStyle w:val="858"/>
        <w:ind w:firstLine="422"/>
        <w:spacing w:before="0" w:after="0" w:line="360" w:lineRule="auto"/>
        <w:rPr>
          <w:rFonts w:ascii="宋体" w:hAnsi="宋体" w:eastAsia="宋体" w:cs="宋体"/>
          <w:bCs w:val="0"/>
          <w:color w:val="000000" w:themeColor="text1"/>
          <w:sz w:val="21"/>
          <w:szCs w:val="21"/>
        </w:rPr>
      </w:pPr>
      <w:r/>
      <w:bookmarkStart w:id="55" w:name="_Toc16938522"/>
      <w:r/>
      <w:bookmarkStart w:id="56" w:name="_Toc513029206"/>
      <w:r/>
      <w:bookmarkStart w:id="57" w:name="_Toc20823278"/>
      <w:r>
        <w:rPr>
          <w:rFonts w:hint="eastAsia" w:ascii="宋体" w:hAnsi="宋体" w:eastAsia="宋体" w:cs="宋体"/>
          <w:bCs w:val="0"/>
          <w:color w:val="000000" w:themeColor="text1"/>
          <w:sz w:val="21"/>
          <w:szCs w:val="21"/>
        </w:rPr>
        <w:t xml:space="preserve">3、适用法律</w:t>
      </w:r>
      <w:bookmarkEnd w:id="55"/>
      <w:r/>
      <w:bookmarkEnd w:id="56"/>
      <w:r/>
      <w:bookmarkEnd w:id="57"/>
      <w:r/>
      <w:r/>
    </w:p>
    <w:p>
      <w:pPr>
        <w:pStyle w:val="85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本次采购由中标单位在领取中标通知书前按照苏</w:t>
      </w:r>
      <w:r>
        <w:rPr>
          <w:rFonts w:hint="eastAsia" w:ascii="宋体" w:hAnsi="宋体" w:cs="宋体"/>
          <w:bCs/>
          <w:color w:val="000000" w:themeColor="text1"/>
          <w:szCs w:val="21"/>
        </w:rPr>
        <w:t xml:space="preserve">政采协</w:t>
      </w:r>
      <w:r>
        <w:rPr>
          <w:rFonts w:hint="eastAsia" w:ascii="宋体" w:hAnsi="宋体" w:cs="宋体"/>
          <w:bCs/>
          <w:color w:val="000000" w:themeColor="text1"/>
          <w:szCs w:val="21"/>
        </w:rPr>
        <w:t xml:space="preserve">【2024】20号文件的标准一次性支付给招标代理机构代理服务费。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账户名：江苏精诚群业项目咨询管理有限公司宝应部</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开户行：宝应建行开发区支行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账号：32001747446052501965</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4.3本次采购专家评审费由采购人支付，专家评审费</w:t>
      </w:r>
      <w:r>
        <w:rPr>
          <w:rFonts w:hint="eastAsia" w:ascii="宋体" w:hAnsi="宋体"/>
          <w:color w:val="000000" w:themeColor="text1"/>
          <w:szCs w:val="21"/>
        </w:rPr>
        <w:t xml:space="preserve">按宝财购</w:t>
      </w:r>
      <w:r>
        <w:rPr>
          <w:rFonts w:hint="eastAsia" w:ascii="宋体" w:hAnsi="宋体"/>
          <w:color w:val="000000" w:themeColor="text1"/>
          <w:szCs w:val="21"/>
        </w:rPr>
        <w:t xml:space="preserve">〔2020〕14号《关于进一步规范宝应县政府采购专家评审费标准的通知》执行。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4.4在供货或服务期间，如</w:t>
      </w:r>
      <w:r>
        <w:rPr>
          <w:rFonts w:hint="eastAsia" w:ascii="宋体" w:hAnsi="宋体" w:cs="宋体"/>
          <w:bCs/>
          <w:color w:val="000000" w:themeColor="text1"/>
          <w:szCs w:val="21"/>
        </w:rPr>
        <w:t xml:space="preserve">遇政策</w:t>
      </w:r>
      <w:r>
        <w:rPr>
          <w:rFonts w:hint="eastAsia" w:ascii="宋体" w:hAnsi="宋体" w:cs="宋体"/>
          <w:bCs/>
          <w:color w:val="000000" w:themeColor="text1"/>
          <w:szCs w:val="21"/>
        </w:rPr>
        <w:t xml:space="preserve">改变，规定必须增加的内容，中标方需增加相应服务内容，服务费用不变。</w:t>
      </w:r>
      <w:r/>
    </w:p>
    <w:p>
      <w:pPr>
        <w:pStyle w:val="858"/>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p>
    <w:p>
      <w:pPr>
        <w:pStyle w:val="858"/>
        <w:ind w:firstLine="422"/>
        <w:spacing w:before="0" w:after="0" w:line="360" w:lineRule="auto"/>
        <w:rPr>
          <w:rFonts w:ascii="宋体" w:hAnsi="宋体" w:eastAsia="宋体" w:cs="宋体"/>
          <w:bCs w:val="0"/>
          <w:color w:val="000000" w:themeColor="text1"/>
          <w:sz w:val="21"/>
          <w:szCs w:val="21"/>
        </w:rPr>
      </w:pPr>
      <w:r/>
      <w:bookmarkStart w:id="58" w:name="_Toc20823282"/>
      <w:r/>
      <w:bookmarkStart w:id="59" w:name="_Toc16938526"/>
      <w:r/>
      <w:bookmarkStart w:id="60" w:name="_Toc513029210"/>
      <w:r>
        <w:rPr>
          <w:rFonts w:hint="eastAsia" w:ascii="宋体" w:hAnsi="宋体" w:eastAsia="宋体" w:cs="宋体"/>
          <w:bCs w:val="0"/>
          <w:color w:val="000000" w:themeColor="text1"/>
          <w:sz w:val="21"/>
          <w:szCs w:val="21"/>
        </w:rPr>
        <w:t xml:space="preserve">6、招标文件构成</w:t>
      </w:r>
      <w:bookmarkEnd w:id="58"/>
      <w:r/>
      <w:bookmarkEnd w:id="59"/>
      <w:r/>
      <w:bookmarkEnd w:id="60"/>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w:t>
      </w:r>
      <w:r>
        <w:rPr>
          <w:rFonts w:hint="eastAsia" w:ascii="宋体" w:hAnsi="宋体" w:cs="宋体"/>
          <w:color w:val="000000" w:themeColor="text1"/>
          <w:szCs w:val="21"/>
        </w:rPr>
        <w:t xml:space="preserve">缺漏请</w:t>
      </w:r>
      <w:r>
        <w:rPr>
          <w:rFonts w:hint="eastAsia" w:ascii="宋体" w:hAnsi="宋体" w:cs="宋体"/>
          <w:color w:val="000000" w:themeColor="text1"/>
          <w:szCs w:val="21"/>
        </w:rPr>
        <w:t xml:space="preserve">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实质性响应，否则其风险由投标人自行承担。</w:t>
      </w:r>
      <w:r/>
    </w:p>
    <w:p>
      <w:pPr>
        <w:pStyle w:val="858"/>
        <w:ind w:firstLine="422"/>
        <w:spacing w:before="0" w:after="0" w:line="360" w:lineRule="auto"/>
        <w:rPr>
          <w:rFonts w:ascii="宋体" w:hAnsi="宋体" w:eastAsia="宋体" w:cs="宋体"/>
          <w:b w:val="0"/>
          <w:bCs w:val="0"/>
          <w:color w:val="000000" w:themeColor="text1"/>
          <w:sz w:val="21"/>
          <w:szCs w:val="21"/>
        </w:rPr>
      </w:pPr>
      <w:r/>
      <w:bookmarkStart w:id="61" w:name="_Toc513029211"/>
      <w:r/>
      <w:bookmarkStart w:id="62" w:name="_Toc16938527"/>
      <w:r/>
      <w:bookmarkStart w:id="63" w:name="_Toc462564070"/>
      <w:r/>
      <w:bookmarkStart w:id="64" w:name="_Toc20823283"/>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61"/>
      <w:r/>
      <w:bookmarkEnd w:id="62"/>
      <w:r/>
      <w:bookmarkEnd w:id="63"/>
      <w:r/>
      <w:bookmarkEnd w:id="64"/>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65" w:name="_Toc16938528"/>
      <w:r/>
      <w:bookmarkStart w:id="66" w:name="_Toc20823284"/>
      <w:r/>
      <w:bookmarkStart w:id="67" w:name="_Toc462564071"/>
      <w:r/>
      <w:bookmarkStart w:id="68" w:name="_Toc513029212"/>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65"/>
      <w:r/>
      <w:bookmarkEnd w:id="66"/>
      <w:r/>
      <w:bookmarkEnd w:id="67"/>
      <w:r/>
      <w:bookmarkEnd w:id="68"/>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招标文件的修改将在“扬州市政府采购网”、“江苏省政府采购网”公布，补充文件将作为招标文件的组成部分，并对投标人具有约束力。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p>
    <w:p>
      <w:pPr>
        <w:pStyle w:val="858"/>
        <w:ind w:firstLine="422"/>
        <w:spacing w:before="0" w:after="0" w:line="360" w:lineRule="auto"/>
        <w:rPr>
          <w:rFonts w:ascii="宋体" w:hAnsi="宋体" w:eastAsia="宋体" w:cs="宋体"/>
          <w:bCs w:val="0"/>
          <w:color w:val="000000" w:themeColor="text1"/>
          <w:sz w:val="21"/>
          <w:szCs w:val="21"/>
        </w:rPr>
      </w:pPr>
      <w:r/>
      <w:bookmarkStart w:id="69" w:name="_Toc20823286"/>
      <w:r/>
      <w:bookmarkStart w:id="70" w:name="_Toc462564073"/>
      <w:r/>
      <w:bookmarkStart w:id="71" w:name="_Toc513029214"/>
      <w:r/>
      <w:bookmarkStart w:id="72" w:name="_Toc16938530"/>
      <w:r>
        <w:rPr>
          <w:rFonts w:hint="eastAsia" w:ascii="宋体" w:hAnsi="宋体" w:eastAsia="宋体" w:cs="宋体"/>
          <w:bCs w:val="0"/>
          <w:color w:val="000000" w:themeColor="text1"/>
          <w:sz w:val="21"/>
          <w:szCs w:val="21"/>
        </w:rPr>
        <w:t xml:space="preserve">9、投标文件的语言、度量衡单位</w:t>
      </w:r>
      <w:bookmarkEnd w:id="69"/>
      <w:r/>
      <w:bookmarkEnd w:id="70"/>
      <w:r/>
      <w:bookmarkEnd w:id="71"/>
      <w:r/>
      <w:bookmarkEnd w:id="72"/>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w:t>
      </w:r>
      <w:r>
        <w:rPr>
          <w:rFonts w:hint="eastAsia" w:ascii="宋体" w:hAnsi="宋体" w:cs="宋体"/>
          <w:color w:val="000000" w:themeColor="text1"/>
          <w:szCs w:val="21"/>
        </w:rPr>
        <w:t xml:space="preserve">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p>
    <w:p>
      <w:pPr>
        <w:pStyle w:val="858"/>
        <w:ind w:firstLine="422"/>
        <w:spacing w:before="0" w:after="0" w:line="360" w:lineRule="auto"/>
        <w:rPr>
          <w:rFonts w:ascii="宋体" w:hAnsi="宋体" w:eastAsia="宋体" w:cs="宋体"/>
          <w:bCs w:val="0"/>
          <w:color w:val="000000" w:themeColor="text1"/>
          <w:sz w:val="21"/>
          <w:szCs w:val="21"/>
        </w:rPr>
      </w:pPr>
      <w:r/>
      <w:bookmarkStart w:id="73" w:name="_Toc462564074"/>
      <w:r/>
      <w:bookmarkStart w:id="74" w:name="_Toc513029215"/>
      <w:r/>
      <w:bookmarkStart w:id="75" w:name="_Toc16938531"/>
      <w:r/>
      <w:bookmarkStart w:id="76" w:name="_Toc20823287"/>
      <w:r>
        <w:rPr>
          <w:rFonts w:hint="eastAsia" w:ascii="宋体" w:hAnsi="宋体" w:eastAsia="宋体" w:cs="宋体"/>
          <w:bCs w:val="0"/>
          <w:color w:val="000000" w:themeColor="text1"/>
          <w:sz w:val="21"/>
          <w:szCs w:val="21"/>
        </w:rPr>
        <w:t xml:space="preserve">10、投标文件构成</w:t>
      </w:r>
      <w:bookmarkEnd w:id="73"/>
      <w:r/>
      <w:bookmarkEnd w:id="74"/>
      <w:r/>
      <w:bookmarkEnd w:id="75"/>
      <w:r/>
      <w:bookmarkEnd w:id="76"/>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pStyle w:val="858"/>
        <w:ind w:firstLine="420"/>
        <w:spacing w:before="0" w:after="0" w:line="360" w:lineRule="auto"/>
        <w:rPr>
          <w:rFonts w:ascii="宋体" w:hAnsi="宋体" w:eastAsia="宋体" w:cs="宋体"/>
          <w:b w:val="0"/>
          <w:bCs w:val="0"/>
          <w:color w:val="000000" w:themeColor="text1"/>
          <w:sz w:val="21"/>
          <w:szCs w:val="21"/>
        </w:rPr>
      </w:pPr>
      <w:r/>
      <w:bookmarkStart w:id="77" w:name="_Toc513029219"/>
      <w:r/>
      <w:bookmarkStart w:id="78" w:name="_Toc49090509"/>
      <w:r/>
      <w:bookmarkStart w:id="79" w:name="_Toc14577357"/>
      <w:r/>
      <w:bookmarkStart w:id="80" w:name="_Toc513029216"/>
      <w:r/>
      <w:bookmarkStart w:id="81" w:name="_Toc49090507"/>
      <w:r/>
      <w:bookmarkStart w:id="82" w:name="_Toc14577354"/>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w:t>
      </w:r>
      <w:r>
        <w:rPr>
          <w:rFonts w:hint="eastAsia" w:ascii="宋体" w:hAnsi="宋体" w:eastAsia="宋体" w:cs="宋体"/>
          <w:b w:val="0"/>
          <w:bCs w:val="0"/>
          <w:color w:val="000000" w:themeColor="text1"/>
          <w:sz w:val="21"/>
          <w:szCs w:val="21"/>
        </w:rPr>
        <w:t xml:space="preserve">作出</w:t>
      </w:r>
      <w:r>
        <w:rPr>
          <w:rFonts w:hint="eastAsia" w:ascii="宋体" w:hAnsi="宋体" w:eastAsia="宋体" w:cs="宋体"/>
          <w:b w:val="0"/>
          <w:bCs w:val="0"/>
          <w:color w:val="000000" w:themeColor="text1"/>
          <w:sz w:val="21"/>
          <w:szCs w:val="21"/>
        </w:rPr>
        <w:t xml:space="preserve">实质性响应，并在相应的投标文件中逐条标明满足与否。</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77"/>
      <w:r/>
      <w:bookmarkEnd w:id="78"/>
      <w:r/>
      <w:bookmarkEnd w:id="7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11.3投标人除必须具有履行合同所需提供的货物或服务的能力外，还必须具备相应的财务、技术方面的能力。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r/>
    </w:p>
    <w:p>
      <w:pPr>
        <w:pStyle w:val="858"/>
        <w:ind w:firstLine="422"/>
        <w:spacing w:before="0" w:after="0" w:line="360" w:lineRule="auto"/>
        <w:rPr>
          <w:rFonts w:ascii="宋体" w:hAnsi="宋体" w:eastAsia="宋体" w:cs="宋体"/>
          <w:bCs w:val="0"/>
          <w:color w:val="000000" w:themeColor="text1"/>
          <w:sz w:val="21"/>
          <w:szCs w:val="21"/>
        </w:rPr>
      </w:pPr>
      <w:r/>
      <w:bookmarkStart w:id="83" w:name="_Toc14577355"/>
      <w:r/>
      <w:bookmarkStart w:id="84" w:name="_Toc49090508"/>
      <w:r/>
      <w:bookmarkEnd w:id="80"/>
      <w:r/>
      <w:bookmarkEnd w:id="81"/>
      <w:r/>
      <w:bookmarkEnd w:id="82"/>
      <w:r>
        <w:rPr>
          <w:rFonts w:hint="eastAsia" w:ascii="宋体" w:hAnsi="宋体" w:eastAsia="宋体" w:cs="宋体"/>
          <w:bCs w:val="0"/>
          <w:color w:val="000000" w:themeColor="text1"/>
          <w:sz w:val="21"/>
          <w:szCs w:val="21"/>
        </w:rPr>
        <w:t xml:space="preserve">12、供货一览表和投标配置与分项报价</w:t>
      </w:r>
      <w:bookmarkEnd w:id="83"/>
      <w:r>
        <w:rPr>
          <w:rFonts w:hint="eastAsia" w:ascii="宋体" w:hAnsi="宋体" w:eastAsia="宋体" w:cs="宋体"/>
          <w:bCs w:val="0"/>
          <w:color w:val="000000" w:themeColor="text1"/>
          <w:sz w:val="21"/>
          <w:szCs w:val="21"/>
        </w:rPr>
        <w:t xml:space="preserve">表</w:t>
      </w:r>
      <w:bookmarkEnd w:id="84"/>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招标报价采用固定单价方式，投标人的报价应包括所投设备、培训费、运行维护费用、税金及其他有关的为完成本项目发生的所有费用，招标文件中另有规定的除外。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其它费用处理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12.6</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12.6.1项目总价：包括采购人需求的产品价格、质量保证费用、培训费用及售后服务费用，项目在交货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12.6.2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w:t>
      </w:r>
      <w:r>
        <w:rPr>
          <w:rFonts w:hint="eastAsia" w:ascii="宋体" w:hAnsi="宋体" w:cs="宋体"/>
          <w:color w:val="000000" w:themeColor="text1"/>
          <w:szCs w:val="21"/>
          <w:lang w:val="zh-CN"/>
        </w:rPr>
        <w:t xml:space="preserve">作出</w:t>
      </w:r>
      <w:r>
        <w:rPr>
          <w:rFonts w:hint="eastAsia" w:ascii="宋体" w:hAnsi="宋体" w:cs="宋体"/>
          <w:color w:val="000000" w:themeColor="text1"/>
          <w:szCs w:val="21"/>
          <w:lang w:val="zh-CN"/>
        </w:rPr>
        <w:t xml:space="preserve">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w:t>
      </w:r>
      <w:r>
        <w:rPr>
          <w:rFonts w:hint="eastAsia" w:ascii="宋体" w:hAnsi="宋体" w:cs="宋体"/>
          <w:color w:val="000000" w:themeColor="text1"/>
          <w:szCs w:val="21"/>
        </w:rPr>
        <w:t xml:space="preserve">的数量、素质、技术水平及售后服务的反应能力。</w:t>
      </w:r>
      <w:r/>
    </w:p>
    <w:p>
      <w:pPr>
        <w:pStyle w:val="858"/>
        <w:ind w:firstLine="422"/>
        <w:spacing w:before="0" w:after="0" w:line="360" w:lineRule="auto"/>
        <w:rPr>
          <w:rFonts w:ascii="宋体" w:hAnsi="宋体" w:eastAsia="宋体" w:cs="宋体"/>
          <w:b w:val="0"/>
          <w:bCs w:val="0"/>
          <w:color w:val="000000" w:themeColor="text1"/>
          <w:sz w:val="21"/>
          <w:szCs w:val="21"/>
        </w:rPr>
      </w:pPr>
      <w:r/>
      <w:bookmarkStart w:id="85" w:name="_Toc49090510"/>
      <w:r/>
      <w:bookmarkStart w:id="86" w:name="_Toc14577359"/>
      <w:r>
        <w:rPr>
          <w:rFonts w:hint="eastAsia" w:ascii="宋体" w:hAnsi="宋体" w:eastAsia="宋体" w:cs="宋体"/>
          <w:bCs w:val="0"/>
          <w:color w:val="000000" w:themeColor="text1"/>
          <w:sz w:val="21"/>
          <w:szCs w:val="21"/>
        </w:rPr>
        <w:t xml:space="preserve">15、投标函和开标一览表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85"/>
      <w:r/>
      <w:bookmarkEnd w:id="86"/>
      <w:r/>
      <w:r/>
    </w:p>
    <w:p>
      <w:pPr>
        <w:ind w:firstLine="420"/>
        <w:spacing w:line="360" w:lineRule="auto"/>
        <w:rPr>
          <w:rFonts w:ascii="宋体" w:hAnsi="宋体" w:cs="宋体"/>
          <w:bCs/>
          <w:color w:val="000000" w:themeColor="text1"/>
          <w:szCs w:val="21"/>
        </w:rPr>
      </w:pPr>
      <w:r/>
      <w:bookmarkStart w:id="87" w:name="_Toc14577360"/>
      <w:r/>
      <w:bookmarkStart w:id="88"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858"/>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87"/>
      <w:r/>
      <w:bookmarkEnd w:id="88"/>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p>
    <w:p>
      <w:pPr>
        <w:pStyle w:val="858"/>
        <w:ind w:firstLine="422"/>
        <w:spacing w:before="0" w:after="0" w:line="520" w:lineRule="exact"/>
        <w:rPr>
          <w:rFonts w:ascii="宋体" w:hAnsi="宋体" w:eastAsia="宋体" w:cs="宋体"/>
          <w:b w:val="0"/>
          <w:bCs w:val="0"/>
          <w:color w:val="000000" w:themeColor="text1"/>
          <w:sz w:val="21"/>
          <w:szCs w:val="21"/>
        </w:rPr>
      </w:pPr>
      <w:r/>
      <w:bookmarkStart w:id="89" w:name="_Toc14577361"/>
      <w:r/>
      <w:bookmarkStart w:id="90" w:name="_Toc49090512"/>
      <w:r>
        <w:rPr>
          <w:rFonts w:hint="eastAsia" w:ascii="宋体" w:hAnsi="宋体" w:eastAsia="宋体" w:cs="宋体"/>
          <w:bCs w:val="0"/>
          <w:color w:val="000000" w:themeColor="text1"/>
          <w:sz w:val="21"/>
          <w:szCs w:val="21"/>
        </w:rPr>
        <w:t xml:space="preserve">18、</w:t>
      </w:r>
      <w:bookmarkEnd w:id="89"/>
      <w:r/>
      <w:bookmarkEnd w:id="90"/>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w:t>
      </w:r>
      <w:r>
        <w:rPr>
          <w:rFonts w:hint="eastAsia" w:ascii="宋体" w:hAnsi="宋体" w:cs="宋体"/>
          <w:color w:val="000000" w:themeColor="text1"/>
          <w:szCs w:val="21"/>
        </w:rPr>
        <w:t xml:space="preserve">前制作</w:t>
      </w:r>
      <w:r>
        <w:rPr>
          <w:rFonts w:hint="eastAsia" w:ascii="宋体" w:hAnsi="宋体" w:cs="宋体"/>
          <w:color w:val="000000" w:themeColor="text1"/>
          <w:szCs w:val="21"/>
        </w:rPr>
        <w:t xml:space="preserve">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”系统，逾期提交的投标文件，“苏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w:t>
      </w:r>
      <w:r>
        <w:rPr>
          <w:rFonts w:hint="eastAsia" w:ascii="宋体" w:hAnsi="宋体" w:cs="宋体"/>
          <w:color w:val="000000" w:themeColor="text1"/>
          <w:szCs w:val="21"/>
        </w:rPr>
        <w:t xml:space="preserve">各</w:t>
      </w:r>
      <w:r>
        <w:rPr>
          <w:rFonts w:hint="eastAsia" w:ascii="宋体" w:hAnsi="宋体" w:cs="宋体"/>
          <w:color w:val="000000" w:themeColor="text1"/>
          <w:szCs w:val="21"/>
        </w:rPr>
        <w:t xml:space="preserve">投标人应在规定时间内凭CA证书进行网上解密。</w:t>
      </w:r>
      <w:r/>
    </w:p>
    <w:p>
      <w:pPr>
        <w:pStyle w:val="858"/>
        <w:ind w:firstLine="422"/>
        <w:spacing w:before="0" w:after="0" w:line="520" w:lineRule="exact"/>
        <w:rPr>
          <w:rFonts w:ascii="宋体" w:hAnsi="宋体" w:eastAsia="宋体" w:cs="宋体"/>
          <w:b w:val="0"/>
          <w:bCs w:val="0"/>
          <w:color w:val="000000" w:themeColor="text1"/>
          <w:sz w:val="21"/>
          <w:szCs w:val="21"/>
        </w:rPr>
      </w:pPr>
      <w:r/>
      <w:bookmarkStart w:id="91" w:name="_Toc513029225"/>
      <w:r/>
      <w:bookmarkStart w:id="92" w:name="_Toc20823297"/>
      <w:r/>
      <w:bookmarkStart w:id="93" w:name="_Toc16938541"/>
      <w:r/>
      <w:bookmarkStart w:id="94" w:name="_Toc462564084"/>
      <w:r>
        <w:rPr>
          <w:rFonts w:hint="eastAsia" w:ascii="宋体" w:hAnsi="宋体" w:eastAsia="宋体" w:cs="宋体"/>
          <w:bCs w:val="0"/>
          <w:color w:val="000000" w:themeColor="text1"/>
          <w:sz w:val="21"/>
          <w:szCs w:val="21"/>
        </w:rPr>
        <w:t xml:space="preserve">19、</w:t>
      </w:r>
      <w:bookmarkEnd w:id="91"/>
      <w:r/>
      <w:bookmarkEnd w:id="92"/>
      <w:r/>
      <w:bookmarkEnd w:id="93"/>
      <w:r/>
      <w:bookmarkEnd w:id="94"/>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p>
    <w:p>
      <w:pPr>
        <w:pStyle w:val="858"/>
        <w:ind w:firstLine="422"/>
        <w:spacing w:before="0" w:after="0" w:line="360" w:lineRule="auto"/>
        <w:rPr>
          <w:rFonts w:ascii="宋体" w:hAnsi="宋体" w:eastAsia="宋体" w:cs="宋体"/>
          <w:bCs w:val="0"/>
          <w:color w:val="000000" w:themeColor="text1"/>
          <w:sz w:val="21"/>
          <w:szCs w:val="21"/>
        </w:rPr>
      </w:pPr>
      <w:r/>
      <w:bookmarkStart w:id="95" w:name="_Toc20823299"/>
      <w:r/>
      <w:bookmarkStart w:id="96" w:name="_Toc513029227"/>
      <w:r/>
      <w:bookmarkStart w:id="97" w:name="_Toc16938543"/>
      <w:r>
        <w:rPr>
          <w:rFonts w:hint="eastAsia" w:ascii="宋体" w:hAnsi="宋体" w:eastAsia="宋体" w:cs="宋体"/>
          <w:bCs w:val="0"/>
          <w:color w:val="000000" w:themeColor="text1"/>
          <w:sz w:val="21"/>
          <w:szCs w:val="21"/>
        </w:rPr>
        <w:t xml:space="preserve">20、</w:t>
      </w:r>
      <w:bookmarkEnd w:id="95"/>
      <w:r/>
      <w:bookmarkEnd w:id="96"/>
      <w:r/>
      <w:bookmarkEnd w:id="97"/>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858"/>
        <w:ind w:firstLine="422"/>
        <w:spacing w:before="0" w:after="0" w:line="360" w:lineRule="auto"/>
        <w:rPr>
          <w:rFonts w:ascii="宋体" w:hAnsi="宋体" w:eastAsia="宋体" w:cs="宋体"/>
          <w:b w:val="0"/>
          <w:bCs w:val="0"/>
          <w:color w:val="000000" w:themeColor="text1"/>
          <w:sz w:val="21"/>
          <w:szCs w:val="21"/>
        </w:rPr>
      </w:pPr>
      <w:r/>
      <w:bookmarkStart w:id="98" w:name="_Toc16938544"/>
      <w:r/>
      <w:bookmarkStart w:id="99" w:name="_Toc20823300"/>
      <w:r/>
      <w:bookmarkStart w:id="100" w:name="_Toc513029228"/>
      <w:r>
        <w:rPr>
          <w:rFonts w:hint="eastAsia" w:ascii="宋体" w:hAnsi="宋体" w:eastAsia="宋体" w:cs="宋体"/>
          <w:bCs w:val="0"/>
          <w:color w:val="000000" w:themeColor="text1"/>
          <w:sz w:val="21"/>
          <w:szCs w:val="21"/>
        </w:rPr>
        <w:t xml:space="preserve">21、投标文件的修改和撤回</w:t>
      </w:r>
      <w:bookmarkEnd w:id="98"/>
      <w:r/>
      <w:bookmarkEnd w:id="99"/>
      <w:r/>
      <w:bookmarkEnd w:id="100"/>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p>
    <w:p>
      <w:pPr>
        <w:pStyle w:val="858"/>
        <w:ind w:firstLine="422"/>
        <w:spacing w:before="0" w:after="0" w:line="360" w:lineRule="auto"/>
        <w:rPr>
          <w:rFonts w:ascii="宋体" w:hAnsi="宋体" w:eastAsia="宋体" w:cs="宋体"/>
          <w:b w:val="0"/>
          <w:bCs w:val="0"/>
          <w:color w:val="000000" w:themeColor="text1"/>
          <w:sz w:val="21"/>
          <w:szCs w:val="21"/>
        </w:rPr>
      </w:pPr>
      <w:r/>
      <w:bookmarkStart w:id="101" w:name="_Toc16938546"/>
      <w:r/>
      <w:bookmarkStart w:id="102" w:name="_Toc513029230"/>
      <w:r/>
      <w:bookmarkStart w:id="103" w:name="_Toc20823302"/>
      <w:r>
        <w:rPr>
          <w:rFonts w:hint="eastAsia" w:ascii="宋体" w:hAnsi="宋体" w:eastAsia="宋体" w:cs="宋体"/>
          <w:bCs w:val="0"/>
          <w:color w:val="000000" w:themeColor="text1"/>
          <w:sz w:val="21"/>
          <w:szCs w:val="21"/>
        </w:rPr>
        <w:t xml:space="preserve">22、开标</w:t>
      </w:r>
      <w:bookmarkEnd w:id="101"/>
      <w:r/>
      <w:bookmarkEnd w:id="102"/>
      <w:r/>
      <w:bookmarkEnd w:id="103"/>
      <w:r/>
      <w:r/>
    </w:p>
    <w:p>
      <w:pPr>
        <w:ind w:firstLine="420"/>
        <w:spacing w:line="360" w:lineRule="auto"/>
        <w:rPr>
          <w:rFonts w:ascii="宋体" w:hAnsi="宋体"/>
          <w:color w:val="000000" w:themeColor="text1"/>
          <w:szCs w:val="21"/>
        </w:rPr>
      </w:pPr>
      <w:r/>
      <w:bookmarkStart w:id="104" w:name="_Toc16938547"/>
      <w:r/>
      <w:bookmarkStart w:id="105" w:name="_Toc513029231"/>
      <w:r/>
      <w:bookmarkStart w:id="106" w:name="_Toc20823303"/>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w:t>
      </w:r>
      <w:r>
        <w:rPr>
          <w:rFonts w:hint="eastAsia" w:ascii="宋体" w:hAnsi="宋体"/>
          <w:bCs/>
          <w:color w:val="000000" w:themeColor="text1"/>
          <w:szCs w:val="21"/>
        </w:rPr>
        <w:t xml:space="preserve">采购人代表和</w:t>
      </w:r>
      <w:r>
        <w:rPr>
          <w:rFonts w:hint="eastAsia" w:ascii="宋体" w:hAnsi="宋体"/>
          <w:color w:val="000000" w:themeColor="text1"/>
          <w:szCs w:val="21"/>
        </w:rPr>
        <w:t xml:space="preserve">有关技术、经济等方面的专家组成，</w:t>
      </w:r>
      <w:r>
        <w:rPr>
          <w:rFonts w:hint="eastAsia" w:ascii="宋体" w:hAnsi="宋体"/>
          <w:color w:val="000000" w:themeColor="text1"/>
          <w:szCs w:val="21"/>
        </w:rPr>
        <w:t xml:space="preserve">且人员</w:t>
      </w:r>
      <w:r>
        <w:rPr>
          <w:rFonts w:hint="eastAsia" w:ascii="宋体" w:hAnsi="宋体"/>
          <w:color w:val="000000" w:themeColor="text1"/>
          <w:szCs w:val="21"/>
        </w:rPr>
        <w:t xml:space="preserve">构成符合政府</w:t>
      </w:r>
      <w:r>
        <w:rPr>
          <w:rFonts w:hint="eastAsia" w:ascii="宋体" w:hAnsi="宋体"/>
          <w:color w:val="000000" w:themeColor="text1"/>
          <w:szCs w:val="21"/>
        </w:rPr>
        <w:t xml:space="preserve">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r/>
    </w:p>
    <w:p>
      <w:pPr>
        <w:ind w:firstLine="420"/>
        <w:spacing w:line="360" w:lineRule="auto"/>
        <w:rPr>
          <w:rFonts w:ascii="宋体" w:hAnsi="宋体"/>
          <w:bCs/>
          <w:color w:val="000000" w:themeColor="text1"/>
          <w:szCs w:val="21"/>
        </w:rPr>
      </w:pPr>
      <w:r/>
      <w:bookmarkStart w:id="107" w:name="_Toc513029232"/>
      <w:r/>
      <w:bookmarkStart w:id="108" w:name="_Toc20823304"/>
      <w:r/>
      <w:bookmarkStart w:id="109" w:name="_Toc16938548"/>
      <w:r/>
      <w:bookmarkEnd w:id="104"/>
      <w:r/>
      <w:bookmarkEnd w:id="105"/>
      <w:r/>
      <w:bookmarkEnd w:id="106"/>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107"/>
      <w:r/>
      <w:bookmarkEnd w:id="108"/>
      <w:r/>
      <w:bookmarkEnd w:id="10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p>
    <w:p>
      <w:pPr>
        <w:pStyle w:val="858"/>
        <w:ind w:firstLine="422"/>
        <w:spacing w:before="0" w:after="0" w:line="360" w:lineRule="auto"/>
        <w:rPr>
          <w:rFonts w:ascii="宋体" w:hAnsi="宋体" w:eastAsia="宋体" w:cs="宋体"/>
          <w:b w:val="0"/>
          <w:bCs w:val="0"/>
          <w:color w:val="000000" w:themeColor="text1"/>
          <w:sz w:val="21"/>
          <w:szCs w:val="21"/>
        </w:rPr>
      </w:pPr>
      <w:r/>
      <w:bookmarkStart w:id="110" w:name="_Toc20823305"/>
      <w:r/>
      <w:bookmarkStart w:id="111" w:name="_Toc513029233"/>
      <w:r/>
      <w:bookmarkStart w:id="112" w:name="_Toc16938549"/>
      <w:r>
        <w:rPr>
          <w:rFonts w:hint="eastAsia" w:ascii="宋体" w:hAnsi="宋体" w:eastAsia="宋体" w:cs="宋体"/>
          <w:bCs w:val="0"/>
          <w:color w:val="000000" w:themeColor="text1"/>
          <w:sz w:val="21"/>
          <w:szCs w:val="21"/>
        </w:rPr>
        <w:t xml:space="preserve">26、对投标文件的初审</w:t>
      </w:r>
      <w:bookmarkEnd w:id="110"/>
      <w:r/>
      <w:bookmarkEnd w:id="111"/>
      <w:r/>
      <w:bookmarkEnd w:id="112"/>
      <w:r/>
      <w:r/>
    </w:p>
    <w:p>
      <w:pPr>
        <w:ind w:firstLine="420"/>
        <w:spacing w:line="360" w:lineRule="auto"/>
        <w:rPr>
          <w:rFonts w:ascii="宋体" w:hAnsi="宋体"/>
          <w:bCs/>
          <w:color w:val="000000" w:themeColor="text1"/>
          <w:szCs w:val="21"/>
        </w:rPr>
      </w:pPr>
      <w:r/>
      <w:bookmarkStart w:id="113" w:name="_Toc513029234"/>
      <w:r/>
      <w:bookmarkStart w:id="114" w:name="_Toc16938550"/>
      <w:r/>
      <w:bookmarkStart w:id="115" w:name="_Toc20823306"/>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w:t>
      </w:r>
      <w:r>
        <w:rPr>
          <w:rFonts w:hint="eastAsia" w:ascii="宋体" w:hAnsi="宋体" w:cs="宋体"/>
          <w:bCs/>
          <w:color w:val="000000" w:themeColor="text1"/>
          <w:szCs w:val="21"/>
        </w:rPr>
        <w:t xml:space="preserve">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w:t>
      </w:r>
      <w:r>
        <w:rPr>
          <w:rFonts w:hint="eastAsia" w:ascii="宋体" w:hAnsi="宋体"/>
          <w:bCs/>
          <w:color w:val="000000" w:themeColor="text1"/>
          <w:szCs w:val="21"/>
        </w:rPr>
        <w:t xml:space="preserve">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w:t>
      </w:r>
      <w:r>
        <w:rPr>
          <w:rFonts w:hint="eastAsia" w:ascii="宋体" w:hAnsi="宋体"/>
          <w:color w:val="000000" w:themeColor="text1"/>
          <w:szCs w:val="21"/>
        </w:rPr>
        <w:t xml:space="preserve">合同中</w:t>
      </w:r>
      <w:r>
        <w:rPr>
          <w:rFonts w:hint="eastAsia" w:ascii="宋体" w:hAnsi="宋体"/>
          <w:bCs/>
          <w:color w:val="000000" w:themeColor="text1"/>
          <w:szCs w:val="21"/>
        </w:rPr>
        <w:t xml:space="preserve">合同中</w:t>
      </w:r>
      <w:r>
        <w:rPr>
          <w:rFonts w:hint="eastAsia" w:ascii="宋体" w:hAnsi="宋体"/>
          <w:bCs/>
          <w:color w:val="000000" w:themeColor="text1"/>
          <w:szCs w:val="21"/>
        </w:rPr>
        <w:t xml:space="preserve">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w:t>
      </w:r>
      <w:r>
        <w:rPr>
          <w:rFonts w:hint="eastAsia" w:ascii="宋体" w:hAnsi="宋体"/>
          <w:color w:val="000000" w:themeColor="text1"/>
          <w:szCs w:val="21"/>
        </w:rPr>
        <w:t xml:space="preserve">作出</w:t>
      </w:r>
      <w:r>
        <w:rPr>
          <w:rFonts w:hint="eastAsia" w:ascii="宋体" w:hAnsi="宋体"/>
          <w:color w:val="000000" w:themeColor="text1"/>
          <w:szCs w:val="21"/>
        </w:rPr>
        <w:t xml:space="preserve">结论。</w:t>
      </w:r>
      <w:r>
        <w:rPr>
          <w:rFonts w:hint="eastAsia" w:ascii="宋体" w:hAnsi="宋体"/>
          <w:bCs/>
          <w:color w:val="000000" w:themeColor="text1"/>
          <w:szCs w:val="21"/>
        </w:rPr>
        <w:t xml:space="preserve">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w:t>
      </w:r>
      <w:r>
        <w:rPr>
          <w:rFonts w:ascii="宋体" w:hAnsi="宋体"/>
          <w:color w:val="000000" w:themeColor="text1"/>
          <w:szCs w:val="21"/>
        </w:rPr>
        <w:t xml:space="preserve">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85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13"/>
      <w:r/>
      <w:bookmarkEnd w:id="114"/>
      <w:r/>
      <w:bookmarkEnd w:id="115"/>
      <w:r>
        <w:rPr>
          <w:rFonts w:hint="eastAsia" w:ascii="宋体" w:hAnsi="宋体" w:eastAsia="宋体" w:cs="宋体"/>
          <w:bCs w:val="0"/>
          <w:color w:val="000000" w:themeColor="text1"/>
          <w:sz w:val="21"/>
          <w:szCs w:val="21"/>
        </w:rPr>
        <w:t xml:space="preserve">无效投标、</w:t>
      </w:r>
      <w:r>
        <w:rPr>
          <w:rFonts w:hint="eastAsia" w:ascii="宋体" w:hAnsi="宋体" w:eastAsia="宋体" w:cs="宋体"/>
          <w:bCs w:val="0"/>
          <w:color w:val="000000" w:themeColor="text1"/>
          <w:sz w:val="21"/>
          <w:szCs w:val="21"/>
        </w:rPr>
        <w:t xml:space="preserve">废标及</w:t>
      </w:r>
      <w:r>
        <w:rPr>
          <w:rFonts w:hint="eastAsia" w:ascii="宋体" w:hAnsi="宋体" w:eastAsia="宋体" w:cs="宋体"/>
          <w:bCs w:val="0"/>
          <w:color w:val="000000" w:themeColor="text1"/>
          <w:sz w:val="21"/>
          <w:szCs w:val="21"/>
        </w:rPr>
        <w:t xml:space="preserve">投标人不足三家的处理</w:t>
      </w:r>
      <w:r/>
    </w:p>
    <w:p>
      <w:pPr>
        <w:ind w:firstLine="420"/>
        <w:jc w:val="left"/>
        <w:spacing w:line="360" w:lineRule="auto"/>
        <w:rPr>
          <w:rFonts w:ascii="宋体" w:hAnsi="宋体" w:cs="宋体"/>
          <w:bCs/>
          <w:color w:val="000000" w:themeColor="text1"/>
          <w:szCs w:val="21"/>
        </w:rPr>
      </w:pPr>
      <w:r/>
      <w:bookmarkStart w:id="116" w:name="_Toc20823307"/>
      <w:r/>
      <w:bookmarkStart w:id="117" w:name="_Toc16938551"/>
      <w:r/>
      <w:bookmarkStart w:id="118" w:name="_Toc513029235"/>
      <w:r>
        <w:rPr>
          <w:rFonts w:hint="eastAsia" w:ascii="宋体" w:hAnsi="宋体" w:cs="宋体"/>
          <w:bCs/>
          <w:color w:val="000000" w:themeColor="text1"/>
          <w:szCs w:val="21"/>
        </w:rPr>
        <w:t xml:space="preserve">27.1无效投标条款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27.1.5投标人的报价超过了采购预算或最高限价的；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p>
    <w:p>
      <w:pPr>
        <w:ind w:firstLine="420"/>
        <w:spacing w:line="440" w:lineRule="exact"/>
        <w:rPr>
          <w:rFonts w:ascii="宋体" w:hAnsi="宋体"/>
          <w:bCs/>
          <w:color w:val="000000" w:themeColor="text1"/>
          <w:szCs w:val="21"/>
        </w:rPr>
      </w:pPr>
      <w:r>
        <w:rPr>
          <w:rFonts w:hint="eastAsia" w:ascii="宋体" w:hAnsi="宋体" w:cs="宋体"/>
          <w:bCs/>
          <w:color w:val="000000" w:themeColor="text1"/>
          <w:szCs w:val="21"/>
        </w:rPr>
        <w:t xml:space="preserve">27.1.9</w:t>
      </w:r>
      <w:r>
        <w:rPr>
          <w:rFonts w:hint="eastAsia" w:ascii="宋体" w:hAnsi="宋体"/>
          <w:bCs/>
          <w:color w:val="000000" w:themeColor="text1"/>
          <w:szCs w:val="21"/>
        </w:rPr>
        <w:t xml:space="preserve">异常低价投标（响应）</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（3）投标（响应）报价低于采购项目最高限价45%的，即投标（响应）报价&lt;采购项目最高限价×45%；</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（4）评审委员会基于专业判断，认为供应商报价过低，有可能影响产品质量或者不能诚信履约的其他情形。</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评审委员会启动异常低价投标（响应）审查后，属于前述第1项至第4项情形的，应当要求相关供应商在评审现场合理的时间内对投标（响应）价格</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解释，提供项目具体成本测算等与报价合理性相关的书面说明及必要的证明材料，包括但不限于原材料成本、人工成</w:t>
      </w:r>
      <w:r>
        <w:rPr>
          <w:rFonts w:hint="eastAsia" w:ascii="宋体" w:hAnsi="宋体"/>
          <w:bCs/>
          <w:color w:val="000000" w:themeColor="text1"/>
          <w:szCs w:val="21"/>
        </w:rPr>
        <w:t xml:space="preserve">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ascii="宋体" w:hAnsi="宋体" w:cs="宋体"/>
          <w:bCs/>
          <w:color w:val="000000" w:themeColor="text1"/>
          <w:szCs w:val="21"/>
        </w:rPr>
      </w:pPr>
      <w:r>
        <w:rPr>
          <w:rFonts w:hint="eastAsia" w:ascii="宋体" w:hAnsi="宋体"/>
          <w:bCs/>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27.1.11其他法律、法规及本招标文件规定的属无效投标的情形。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w:t>
      </w:r>
      <w:r>
        <w:rPr>
          <w:rFonts w:hint="eastAsia" w:ascii="宋体" w:hAnsi="宋体" w:cs="宋体"/>
          <w:bCs/>
          <w:color w:val="000000" w:themeColor="text1"/>
          <w:szCs w:val="21"/>
        </w:rPr>
        <w:t xml:space="preserve">废标条款</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招标文件没有不合理条款、招标程序符合规定，需要采用其他采购人式采购的，采购人应当依法报财政部门批准。</w:t>
      </w:r>
      <w:r/>
    </w:p>
    <w:p>
      <w:pPr>
        <w:pStyle w:val="858"/>
        <w:ind w:firstLine="422"/>
        <w:spacing w:before="0" w:after="0" w:line="360" w:lineRule="auto"/>
        <w:rPr>
          <w:rFonts w:ascii="宋体" w:hAnsi="宋体" w:eastAsia="宋体" w:cs="宋体"/>
          <w:b w:val="0"/>
          <w:color w:val="000000" w:themeColor="text1"/>
          <w:sz w:val="21"/>
          <w:szCs w:val="21"/>
        </w:rPr>
      </w:pPr>
      <w:r/>
      <w:bookmarkStart w:id="119" w:name="_Toc513029238"/>
      <w:r/>
      <w:bookmarkStart w:id="120" w:name="_Toc16938554"/>
      <w:r/>
      <w:bookmarkStart w:id="121" w:name="_Toc20823310"/>
      <w:r/>
      <w:bookmarkEnd w:id="116"/>
      <w:r/>
      <w:bookmarkEnd w:id="117"/>
      <w:r/>
      <w:bookmarkEnd w:id="118"/>
      <w:r>
        <w:rPr>
          <w:rFonts w:hint="eastAsia" w:ascii="宋体" w:hAnsi="宋体" w:eastAsia="宋体" w:cs="宋体"/>
          <w:color w:val="000000" w:themeColor="text1"/>
          <w:sz w:val="21"/>
          <w:szCs w:val="21"/>
        </w:rPr>
        <w:t xml:space="preserve">28、</w:t>
      </w:r>
      <w:bookmarkEnd w:id="119"/>
      <w:r>
        <w:rPr>
          <w:rFonts w:hint="eastAsia" w:ascii="宋体" w:hAnsi="宋体" w:eastAsia="宋体" w:cs="宋体"/>
          <w:color w:val="000000" w:themeColor="text1"/>
          <w:sz w:val="21"/>
          <w:szCs w:val="21"/>
        </w:rPr>
        <w:t xml:space="preserve">确定</w:t>
      </w:r>
      <w:bookmarkEnd w:id="120"/>
      <w:r/>
      <w:bookmarkEnd w:id="121"/>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28.1评委会根据本招标文件规定评标方法与评标标准向采购人推荐出三名中标候选人。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“江苏省政府采购网”发布中标公告</w:t>
      </w:r>
      <w:r>
        <w:rPr>
          <w:rFonts w:hint="eastAsia" w:ascii="宋体" w:hAnsi="宋体"/>
          <w:bCs/>
          <w:color w:val="000000" w:themeColor="text1"/>
          <w:szCs w:val="21"/>
        </w:rPr>
        <w:t xml:space="preserve">，公告期限为1个工作日。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22"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p>
    <w:p>
      <w:pPr>
        <w:pStyle w:val="858"/>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22"/>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t xml:space="preserve">    29.2.2对采购过程提出质疑的，为各采购程序环节结束之日起7个工作日内提出。</w:t>
      </w:r>
      <w:r>
        <w:rPr>
          <w:rFonts w:hint="eastAsia" w:ascii="宋体" w:hAnsi="宋体"/>
          <w:bCs/>
          <w:color w:val="000000" w:themeColor="text1"/>
          <w:szCs w:val="21"/>
        </w:rPr>
        <w:b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w:t>
      </w:r>
      <w:r>
        <w:rPr>
          <w:rFonts w:hint="eastAsia" w:ascii="宋体" w:hAnsi="宋体"/>
          <w:bCs/>
          <w:color w:val="000000" w:themeColor="text1"/>
          <w:szCs w:val="21"/>
        </w:rPr>
        <w:t xml:space="preserve">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http://zfcg.yangzhoµ.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pStyle w:val="858"/>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30.L中标结果确定并公示期满后，采购人将向中标人发出中标通知书。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p>
    <w:p>
      <w:pPr>
        <w:pStyle w:val="858"/>
        <w:ind w:firstLine="527"/>
        <w:spacing w:before="0" w:after="0" w:line="360" w:lineRule="auto"/>
        <w:rPr>
          <w:rFonts w:ascii="宋体" w:hAnsi="宋体" w:eastAsia="宋体" w:cs="宋体"/>
          <w:color w:val="000000" w:themeColor="text1"/>
          <w:sz w:val="21"/>
          <w:szCs w:val="21"/>
        </w:rPr>
      </w:pPr>
      <w:r/>
      <w:bookmarkStart w:id="123" w:name="_Toc20823309"/>
      <w:r/>
      <w:bookmarkStart w:id="124" w:name="_Toc513029237"/>
      <w:r/>
      <w:bookmarkStart w:id="125" w:name="_Toc16938553"/>
      <w:r>
        <w:rPr>
          <w:rFonts w:hint="eastAsia" w:ascii="宋体" w:hAnsi="宋体" w:eastAsia="宋体" w:cs="宋体"/>
          <w:color w:val="000000" w:themeColor="text1"/>
          <w:sz w:val="21"/>
          <w:szCs w:val="21"/>
        </w:rPr>
        <w:t xml:space="preserve">31、签订合同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858"/>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23"/>
      <w:r/>
      <w:bookmarkEnd w:id="124"/>
      <w:r/>
      <w:bookmarkEnd w:id="125"/>
      <w:r/>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p>
    <w:p>
      <w:pPr>
        <w:pStyle w:val="855"/>
        <w:jc w:val="center"/>
        <w:rPr>
          <w:rFonts w:ascii="宋体" w:hAnsi="宋体"/>
          <w:color w:val="000000" w:themeColor="text1"/>
          <w:sz w:val="36"/>
        </w:rPr>
      </w:pPr>
      <w:r/>
      <w:bookmarkStart w:id="126" w:name="_Toc500859146"/>
      <w:r>
        <w:rPr>
          <w:rFonts w:hint="eastAsia" w:ascii="宋体" w:hAnsi="宋体"/>
          <w:color w:val="000000" w:themeColor="text1"/>
          <w:sz w:val="36"/>
        </w:rPr>
        <w:t xml:space="preserve">第三章 合同条款及格式</w:t>
      </w:r>
      <w:bookmarkEnd w:id="126"/>
      <w:r/>
      <w:r/>
    </w:p>
    <w:p>
      <w:pPr>
        <w:pStyle w:val="871"/>
        <w:ind w:firstLine="420"/>
        <w:spacing w:line="360" w:lineRule="auto"/>
        <w:rPr>
          <w:rFonts w:hAnsi="宋体"/>
          <w:color w:val="000000" w:themeColor="text1"/>
          <w:sz w:val="21"/>
        </w:rPr>
      </w:pPr>
      <w:r/>
      <w:bookmarkStart w:id="127" w:name="_Hlt16619369"/>
      <w:r/>
      <w:bookmarkEnd w:id="127"/>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本项目合同的通用条款，中标人不得提出实质性的修改。关于专用条款将由采购人与中标人结合本项目具体情况协商后补充，但补充内容对招标文件和投标文件以及通用条款，不得作实质性修改。</w:t>
      </w: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政府采购合同（货物）</w:t>
      </w:r>
      <w:r/>
    </w:p>
    <w:p>
      <w:pPr>
        <w:pStyle w:val="871"/>
        <w:ind w:firstLine="210"/>
        <w:spacing w:before="120" w:after="120" w:line="360" w:lineRule="auto"/>
        <w:rPr>
          <w:rFonts w:hAnsi="宋体"/>
          <w:color w:val="000000" w:themeColor="text1"/>
          <w:sz w:val="21"/>
        </w:rPr>
      </w:pPr>
      <w:r/>
      <w:bookmarkStart w:id="128" w:name="_Toc500859147"/>
      <w:r/>
      <w:r/>
    </w:p>
    <w:p>
      <w:pPr>
        <w:pStyle w:val="871"/>
        <w:spacing w:before="120" w:after="120" w:line="360" w:lineRule="auto"/>
        <w:rPr>
          <w:rFonts w:hAnsi="宋体"/>
          <w:color w:val="000000" w:themeColor="text1"/>
          <w:sz w:val="21"/>
        </w:rPr>
      </w:pPr>
      <w:r>
        <w:rPr>
          <w:rFonts w:hint="eastAsia" w:hAnsi="宋体"/>
          <w:color w:val="000000" w:themeColor="text1"/>
          <w:sz w:val="21"/>
        </w:rPr>
        <w:t xml:space="preserve">项目名称：       </w:t>
      </w:r>
      <w:r/>
    </w:p>
    <w:p>
      <w:pPr>
        <w:pStyle w:val="871"/>
        <w:spacing w:before="120" w:after="120" w:line="360" w:lineRule="auto"/>
        <w:rPr>
          <w:rFonts w:hAnsi="宋体"/>
          <w:color w:val="000000" w:themeColor="text1"/>
          <w:sz w:val="21"/>
        </w:rPr>
      </w:pPr>
      <w:r>
        <w:rPr>
          <w:rFonts w:hint="eastAsia" w:hAnsi="宋体"/>
          <w:color w:val="000000" w:themeColor="text1"/>
          <w:sz w:val="21"/>
        </w:rPr>
        <w:t xml:space="preserve">编号：</w:t>
      </w:r>
      <w:r>
        <w:rPr>
          <w:rFonts w:hint="eastAsia" w:hAnsi="宋体"/>
          <w:color w:val="000000" w:themeColor="text1"/>
          <w:sz w:val="21"/>
          <w:u w:val="single"/>
        </w:rPr>
        <w:t xml:space="preserve">JSZC-321023-JCQY-G2026-0006</w:t>
      </w:r>
      <w:r/>
    </w:p>
    <w:p>
      <w:pPr>
        <w:pStyle w:val="871"/>
        <w:spacing w:before="120" w:after="120" w:line="360" w:lineRule="auto"/>
        <w:rPr>
          <w:rFonts w:hAnsi="宋体"/>
          <w:color w:val="000000" w:themeColor="text1"/>
          <w:sz w:val="21"/>
        </w:rPr>
      </w:pPr>
      <w:r>
        <w:rPr>
          <w:rFonts w:hint="eastAsia" w:hAnsi="宋体"/>
          <w:color w:val="000000" w:themeColor="text1"/>
          <w:sz w:val="21"/>
        </w:rPr>
        <w:t xml:space="preserve">甲方（采购人/买方）：</w:t>
      </w:r>
      <w:r/>
    </w:p>
    <w:p>
      <w:pPr>
        <w:pStyle w:val="871"/>
        <w:spacing w:before="120" w:after="120" w:line="360" w:lineRule="auto"/>
        <w:rPr>
          <w:rFonts w:hAnsi="宋体"/>
          <w:color w:val="000000" w:themeColor="text1"/>
          <w:sz w:val="21"/>
          <w:u w:val="single"/>
        </w:rPr>
      </w:pPr>
      <w:r>
        <w:rPr>
          <w:rFonts w:hint="eastAsia" w:hAnsi="宋体"/>
          <w:color w:val="000000" w:themeColor="text1"/>
          <w:sz w:val="21"/>
        </w:rPr>
        <w:t xml:space="preserve">乙方（供应商/卖方）：</w:t>
      </w:r>
      <w:r/>
    </w:p>
    <w:p>
      <w:pPr>
        <w:pStyle w:val="871"/>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1、合同标的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乙方根据甲方需求，提供下列货物：。</w:t>
      </w: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货物名称、规格及数量等要求详见招投标文件。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2、合同总金额</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2.1 本合同金额为（大写）：______________元人民币（¥_____元）。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2.2本合同总金额包括所乙方提供货物的产品费用、安装调试费、</w:t>
      </w:r>
      <w:r>
        <w:rPr>
          <w:rFonts w:hint="eastAsia" w:ascii="宋体" w:hAnsi="宋体" w:cs="宋体"/>
          <w:color w:val="000000" w:themeColor="text1"/>
          <w:szCs w:val="21"/>
        </w:rPr>
        <w:t xml:space="preserve">测试验</w:t>
      </w:r>
      <w:r>
        <w:rPr>
          <w:rFonts w:hint="eastAsia" w:ascii="宋体" w:hAnsi="宋体" w:cs="宋体"/>
          <w:color w:val="000000" w:themeColor="text1"/>
          <w:szCs w:val="21"/>
        </w:rPr>
        <w:t xml:space="preserve">收费、培训费、税金及其他有关的为完成本项目发生的所有费用，招标文件中另有规定的除外。</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2.3 在招标文件未列明，而乙方认为履行本合同必需的费用也包含在合同总金额中。</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2.4 本合同总金额还包含乙方提供的伴随服务/售后服务费用。</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3、组成本合同的有关文件</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3.1乙方应按招标文件规定的时间向甲方提供使用货物的有关技术资料。</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3.2 没有甲方事先书面同意，乙方不得将由甲方提供的有关合同或任何合同条文、规格、计划、图纸、样品或资料提供给任何其他人。即使</w:t>
      </w:r>
      <w:r>
        <w:rPr>
          <w:rFonts w:hint="eastAsia" w:ascii="宋体" w:hAnsi="宋体" w:cs="宋体"/>
          <w:color w:val="000000" w:themeColor="text1"/>
          <w:szCs w:val="21"/>
        </w:rPr>
        <w:t xml:space="preserve">向履行</w:t>
      </w:r>
      <w:r>
        <w:rPr>
          <w:rFonts w:hint="eastAsia" w:ascii="宋体" w:hAnsi="宋体" w:cs="宋体"/>
          <w:color w:val="000000" w:themeColor="text1"/>
          <w:szCs w:val="21"/>
        </w:rPr>
        <w:t xml:space="preserve">本合同有关的人员提供，也应注意保密并限于履行合同的必需范围。</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3.3 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（1）投标响应文件；               （2）投标产品配置与报价文件；</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（3）供货一览表；                 （4）技术参数响应表；</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（5）服务承诺；                   （6）中标通知书；</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（7）甲乙双方补充协议；           （8）乙方投标时提供的响应文件。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4、知识产权保证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乙方保证所交付的货物的所有权无任何抵押、查封等权利瑕疵。</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6.1 双方签订合同后7日内，乙方可以自主选择保单、保函等非现金形式缴纳中标金额的10%作为本合同的履约保证金。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6.2合同履行结束后，甲方应及时退还交纳的履约保证金。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6.3履约保证金退还方式：按照乙方缴纳的方式进行退还。</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6.4履约保证金退还时间：项目验收合格后15日内。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6.5履约保证金退还条件：乙方在履约期间未给甲方造成损失或造成的损失经扣除后存有结余的。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6.6履约保证金不予退还的情形：履约保证金额不足以弥补乙方违约造成甲方损失的。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6.7履约保证金逾期退还的违约责任：按中国人民银行同期贷款基准利率上浮20%后的利率支付超期资金占用费，但因乙方自身原因导致无法及时退还的除外。</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7、转包或分包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本合同禁止转包或分包，本合同范围的货物，应由乙方直接供应，不得转让或分包给他人供应。</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8、质保期</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质保期年。（自交货验收合格之日起计）</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9、交付期、交付方式及交付地点</w:t>
      </w:r>
      <w:r/>
    </w:p>
    <w:p>
      <w:pPr>
        <w:ind w:firstLine="420"/>
        <w:spacing w:before="120" w:after="120"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9.1 交付期：</w:t>
      </w:r>
      <w:r>
        <w:rPr>
          <w:rFonts w:hint="eastAsia" w:ascii="宋体" w:hAnsi="宋体" w:cs="宋体"/>
          <w:color w:val="000000" w:themeColor="text1"/>
          <w:szCs w:val="21"/>
          <w:u w:val="single"/>
        </w:rPr>
        <w:t xml:space="preserve">合同签订后且具备进场条件的45天内完成安装、调试。</w:t>
      </w:r>
      <w:r/>
    </w:p>
    <w:p>
      <w:pPr>
        <w:ind w:firstLine="420"/>
        <w:spacing w:before="120" w:after="120" w:line="360" w:lineRule="auto"/>
        <w:rPr>
          <w:rFonts w:ascii="宋体" w:hAnsi="宋体" w:cs="宋体"/>
          <w:bCs/>
          <w:color w:val="000000" w:themeColor="text1"/>
          <w:szCs w:val="21"/>
          <w:u w:val="single"/>
        </w:rPr>
      </w:pPr>
      <w:r>
        <w:rPr>
          <w:rFonts w:hint="eastAsia" w:ascii="宋体" w:hAnsi="宋体" w:cs="宋体"/>
          <w:bCs/>
          <w:color w:val="000000" w:themeColor="text1"/>
          <w:szCs w:val="21"/>
        </w:rPr>
        <w:t xml:space="preserve">9.2 交付方式：</w:t>
      </w:r>
      <w:r>
        <w:rPr>
          <w:rFonts w:ascii="SimSun" w:hAnsi="SimSun" w:eastAsia="SimSun" w:cs="SimSun"/>
          <w:color w:val="000000"/>
          <w:sz w:val="21"/>
          <w:u w:val="single"/>
        </w:rPr>
        <w:t xml:space="preserve">乙方负责运输至宝应县安宜工业园区金源路8号</w:t>
      </w:r>
      <w:r>
        <w:rPr>
          <w:rFonts w:hint="eastAsia" w:ascii="宋体" w:hAnsi="宋体" w:cs="宋体"/>
          <w:bCs/>
          <w:color w:val="000000" w:themeColor="text1"/>
          <w:szCs w:val="21"/>
        </w:rPr>
      </w:r>
      <w:r>
        <w:rPr>
          <w:rFonts w:hint="eastAsia" w:ascii="宋体" w:hAnsi="宋体" w:cs="宋体"/>
          <w:color w:val="000000" w:themeColor="text1"/>
          <w:szCs w:val="21"/>
          <w:u w:val="single"/>
        </w:rPr>
        <w:t xml:space="preserve">。</w:t>
      </w:r>
      <w:r/>
    </w:p>
    <w:p>
      <w:pPr>
        <w:ind w:firstLine="420"/>
        <w:spacing w:before="120" w:after="120" w:line="360" w:lineRule="auto"/>
        <w:rPr>
          <w:rFonts w:ascii="宋体" w:hAnsi="宋体" w:cs="宋体"/>
          <w:b/>
          <w:color w:val="000000" w:themeColor="text1"/>
          <w:szCs w:val="21"/>
        </w:rPr>
      </w:pPr>
      <w:r>
        <w:rPr>
          <w:rFonts w:hint="eastAsia" w:ascii="宋体" w:hAnsi="宋体" w:cs="宋体"/>
          <w:bCs/>
          <w:color w:val="000000" w:themeColor="text1"/>
          <w:szCs w:val="21"/>
        </w:rPr>
        <w:t xml:space="preserve">9.3 交付地点：</w:t>
      </w:r>
      <w:r>
        <w:rPr>
          <w:rFonts w:hint="eastAsia" w:ascii="宋体" w:hAnsi="宋体" w:cs="宋体"/>
          <w:color w:val="000000" w:themeColor="text1"/>
          <w:szCs w:val="21"/>
          <w:u w:val="single"/>
        </w:rPr>
      </w:r>
      <w:r>
        <w:rPr>
          <w:rFonts w:ascii="SimSun" w:hAnsi="SimSun" w:eastAsia="SimSun" w:cs="SimSun"/>
          <w:color w:val="000000"/>
          <w:sz w:val="21"/>
          <w:u w:val="single"/>
        </w:rPr>
        <w:t xml:space="preserve">宝应县安宜工业园区金源路8号</w:t>
      </w:r>
      <w:r/>
      <w:r>
        <w:rPr>
          <w:rFonts w:hint="eastAsia" w:ascii="宋体" w:hAnsi="宋体" w:cs="宋体"/>
          <w:color w:val="000000" w:themeColor="text1"/>
          <w:szCs w:val="21"/>
          <w:u w:val="single"/>
        </w:rPr>
        <w:t xml:space="preserve">。</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10、货款支付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u w:val="single"/>
        </w:rPr>
        <w:t xml:space="preserve">10.3付款方式：合同签订后，甲方自收到发票之日起10个工作日内，支付合同总价的30%作为预付款；通过验收合格后一次性支付剩余合同余款，甲方自收到发票之日起10个工作日内支付。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11、税费 </w:t>
      </w:r>
      <w:r/>
    </w:p>
    <w:p>
      <w:pPr>
        <w:ind w:firstLine="420"/>
        <w:spacing w:before="120" w:after="120" w:line="360" w:lineRule="auto"/>
        <w:rPr>
          <w:rFonts w:ascii="宋体" w:hAnsi="宋体" w:cs="宋体"/>
          <w:b/>
          <w:bCs/>
          <w:color w:val="000000" w:themeColor="text1"/>
          <w:szCs w:val="21"/>
        </w:rPr>
      </w:pPr>
      <w:r>
        <w:rPr>
          <w:rFonts w:hint="eastAsia" w:ascii="宋体" w:hAnsi="宋体" w:cs="宋体"/>
          <w:color w:val="000000" w:themeColor="text1"/>
          <w:szCs w:val="21"/>
        </w:rPr>
        <w:t xml:space="preserve">本合同执行中相关的一切税费均由乙方负担。</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12、质量保证及售后服务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12.3 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⑴更换：由乙方承担所发生的全部费用。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⑵贬值处理：由甲乙双方合议定价。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⑶退货处理：乙方应退还甲方支付的合同款，同时</w:t>
      </w:r>
      <w:r>
        <w:rPr>
          <w:rFonts w:hint="eastAsia" w:ascii="宋体" w:hAnsi="宋体" w:cs="宋体"/>
          <w:color w:val="000000" w:themeColor="text1"/>
          <w:szCs w:val="21"/>
        </w:rPr>
        <w:t xml:space="preserve">应承担该货物</w:t>
      </w:r>
      <w:r>
        <w:rPr>
          <w:rFonts w:hint="eastAsia" w:ascii="宋体" w:hAnsi="宋体" w:cs="宋体"/>
          <w:color w:val="000000" w:themeColor="text1"/>
          <w:szCs w:val="21"/>
        </w:rPr>
        <w:t xml:space="preserve">的直接费用（运输、保险、检验、货款利息及银行手续费等）。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12.4 如在使用过程中发生质量问题，乙方在接到甲方通知后在</w:t>
      </w:r>
      <w:r>
        <w:rPr>
          <w:rFonts w:hint="eastAsia" w:ascii="宋体" w:hAnsi="宋体" w:cs="宋体"/>
          <w:color w:val="000000" w:themeColor="text1"/>
          <w:szCs w:val="21"/>
          <w:u w:val="single"/>
        </w:rPr>
        <w:t xml:space="preserve">  2  </w:t>
      </w:r>
      <w:r>
        <w:rPr>
          <w:rFonts w:hint="eastAsia" w:ascii="宋体" w:hAnsi="宋体" w:cs="宋体"/>
          <w:color w:val="000000" w:themeColor="text1"/>
          <w:szCs w:val="21"/>
        </w:rPr>
        <w:t xml:space="preserve">小时内到达甲方现</w:t>
      </w:r>
      <w:r>
        <w:rPr>
          <w:rFonts w:hint="eastAsia" w:ascii="宋体" w:hAnsi="宋体" w:cs="宋体"/>
          <w:color w:val="000000" w:themeColor="text1"/>
          <w:szCs w:val="21"/>
        </w:rPr>
        <w:t xml:space="preserve">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 在质保期内，乙方应对货物出现的质量及安全问题负责处理解决并承担一切费用。</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13、交货、调试和验收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13.1乙方应当在合同生效后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天内将货物交付甲方，招标文件有约定的，从其约定。在发货前，乙方应对产品</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13.2 货到甲方后，甲乙双方须在</w:t>
      </w:r>
      <w:r>
        <w:rPr>
          <w:rFonts w:hint="eastAsia" w:ascii="宋体" w:hAnsi="宋体" w:cs="宋体"/>
          <w:color w:val="000000" w:themeColor="text1"/>
          <w:szCs w:val="21"/>
          <w:u w:val="single"/>
        </w:rPr>
        <w:t xml:space="preserve">  15 </w:t>
      </w:r>
      <w:r>
        <w:rPr>
          <w:rFonts w:hint="eastAsia" w:ascii="宋体" w:hAnsi="宋体" w:cs="宋体"/>
          <w:color w:val="000000" w:themeColor="text1"/>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13.5 甲乙双方关于调试和验收的其他约定：</w:t>
      </w:r>
      <w:r>
        <w:rPr>
          <w:rFonts w:hint="eastAsia" w:ascii="宋体" w:hAnsi="宋体" w:cs="宋体"/>
          <w:color w:val="000000" w:themeColor="text1"/>
          <w:szCs w:val="21"/>
          <w:u w:val="single"/>
        </w:rPr>
        <w:t xml:space="preserve">                           　　　　</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14、货物包装、发运及运输</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14.1 乙方应在货物发运前对其进行满足运输距离、防潮、防震、防锈和防破损装卸等要求包装，以保证货物安全运达甲方交货地点。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 乙方发货时，产品使用说明书、检验证明书、随配附件和工具以及清单一并附于货物内。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14.3 乙方在货物发运手续办理完毕后24小时内或货到甲方48小时前通知甲方，以便甲方准备接货。根据甲方通知的时间和交货的地点，乙方负责安排送货、装卸、清点、堆放，</w:t>
      </w:r>
      <w:r>
        <w:rPr>
          <w:rFonts w:hint="eastAsia" w:ascii="宋体" w:hAnsi="宋体" w:cs="宋体"/>
          <w:color w:val="000000" w:themeColor="text1"/>
          <w:szCs w:val="21"/>
        </w:rPr>
        <w:t xml:space="preserve">设备初</w:t>
      </w:r>
      <w:r>
        <w:rPr>
          <w:rFonts w:hint="eastAsia" w:ascii="宋体" w:hAnsi="宋体" w:cs="宋体"/>
          <w:color w:val="000000" w:themeColor="text1"/>
          <w:szCs w:val="21"/>
        </w:rPr>
        <w:t xml:space="preserve">验收合格前的保管工作由乙方负责，费用由乙方承担。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14.4 货物在交付甲方前发生的风险均由乙方负责。</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14.5 货物在规定的交付期限内由乙方送达甲方交货地点，经初步验收即视为货物交付。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15、违约责任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 甲方无正当理由拒绝初验收和终验收货物的，甲方应按未付货款金额每日万分之</w:t>
      </w:r>
      <w:r>
        <w:rPr>
          <w:rFonts w:hint="eastAsia" w:ascii="宋体" w:hAnsi="宋体" w:cs="宋体"/>
          <w:color w:val="000000" w:themeColor="text1"/>
          <w:szCs w:val="21"/>
        </w:rPr>
        <w:t xml:space="preserve">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15.2 甲方无故逾期验收和无故逾期办理货款支付手续的,甲方应按逾期付款金额每日万分之五向乙方支付违约金。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15.6合同生效后，发现乙方投标属虚假承诺，或经权威部门监测提供的货物不能满足招标文件要求，造成合同无法继续履行的，乙方除履约保证金不予退还外，还应向甲方支付不少于合同总价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%的赔偿金。</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16、不可抗力事件处理</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17、争议解决</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17.1 因货物的质量问题发生争议的，可在国家认可的质量检测机构对货物质量进行鉴定。货物符合标准的，鉴定费由甲方承担；货物不符合质量标准的，鉴定费由乙方承担。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rPr>
        <w:t xml:space="preserve">种方式解决争议：</w:t>
      </w:r>
      <w:r/>
    </w:p>
    <w:p>
      <w:pPr>
        <w:ind w:firstLine="31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（1）向甲方所在地有管辖权的人民法院提起诉讼，适用中华人民共和国法律；</w:t>
      </w:r>
      <w:r/>
    </w:p>
    <w:p>
      <w:pPr>
        <w:ind w:left="420" w:hanging="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（2）向宝应仲裁委员会按其仲裁规则申请仲裁。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17.3 若甲乙双方任何一方都没有选择解除合同的，为避免扩大损失，在诉讼或仲裁期间，双方应继续履行。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18、合同其它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18.1 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18.2</w:t>
      </w:r>
      <w:r>
        <w:rPr>
          <w:rFonts w:hint="eastAsia" w:ascii="宋体" w:hAnsi="宋体" w:cs="宋体"/>
          <w:color w:val="000000" w:themeColor="text1"/>
          <w:szCs w:val="21"/>
        </w:rPr>
        <w:t xml:space="preserve">合同经双方法定代表人签章并加盖单位公章，并经江苏精诚群业项目咨询管理有限公司见证盖章后生效。</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18.3本合同未尽事宜，遵照《民法典》有关条文执行。</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18.4本合同正本一式陆份，具有同等法律效力，甲方、乙方、见证方各执贰份。</w:t>
      </w:r>
      <w:r/>
    </w:p>
    <w:p>
      <w:pPr>
        <w:ind w:left="420" w:hanging="420"/>
        <w:spacing w:before="120" w:after="120" w:line="360" w:lineRule="auto"/>
        <w:rPr>
          <w:rFonts w:ascii="宋体" w:hAnsi="宋体" w:cs="宋体"/>
          <w:color w:val="000000" w:themeColor="text1"/>
          <w:szCs w:val="21"/>
        </w:rPr>
      </w:pPr>
      <w:r>
        <w:rPr>
          <w:rFonts w:ascii="宋体" w:hAnsi="宋体" w:cs="宋体"/>
          <w:color w:val="000000" w:themeColor="text1"/>
          <w:szCs w:val="21"/>
        </w:rPr>
      </w:r>
      <w:r/>
    </w:p>
    <w:p>
      <w:pPr>
        <w:ind w:left="420" w:hanging="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乙方：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地址：</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地址：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法定代表人：                             法定代表人：</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联系电话：                               联系电话：</w:t>
      </w:r>
      <w:r/>
    </w:p>
    <w:p>
      <w:pPr>
        <w:ind w:firstLine="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               日期：      年    月    日</w:t>
      </w:r>
      <w:r/>
    </w:p>
    <w:p>
      <w:pPr>
        <w:pStyle w:val="871"/>
        <w:ind w:firstLine="210"/>
        <w:spacing w:before="120" w:after="120" w:line="360" w:lineRule="auto"/>
        <w:rPr>
          <w:rFonts w:hAnsi="宋体"/>
          <w:color w:val="000000" w:themeColor="text1"/>
          <w:sz w:val="21"/>
        </w:rPr>
      </w:pPr>
      <w:r>
        <w:rPr>
          <w:rFonts w:hAnsi="宋体"/>
          <w:color w:val="000000" w:themeColor="text1"/>
          <w:sz w:val="21"/>
        </w:rPr>
      </w:r>
      <w:r/>
    </w:p>
    <w:p>
      <w:pPr>
        <w:pStyle w:val="871"/>
        <w:ind w:firstLine="210"/>
        <w:spacing w:before="120" w:after="120" w:line="360" w:lineRule="auto"/>
        <w:rPr>
          <w:rFonts w:hAnsi="宋体"/>
          <w:color w:val="000000" w:themeColor="text1"/>
          <w:sz w:val="21"/>
        </w:rPr>
      </w:pPr>
      <w:r>
        <w:rPr>
          <w:rFonts w:hAnsi="宋体"/>
          <w:color w:val="000000" w:themeColor="text1"/>
          <w:sz w:val="21"/>
        </w:rPr>
      </w:r>
      <w:r/>
    </w:p>
    <w:p>
      <w:pPr>
        <w:pStyle w:val="871"/>
        <w:ind w:firstLine="210"/>
        <w:spacing w:before="120" w:after="120" w:line="360" w:lineRule="auto"/>
        <w:rPr>
          <w:rFonts w:hAnsi="宋体"/>
          <w:color w:val="000000" w:themeColor="text1"/>
          <w:sz w:val="21"/>
        </w:rPr>
      </w:pPr>
      <w:r>
        <w:rPr>
          <w:rFonts w:hAnsi="宋体"/>
          <w:color w:val="000000" w:themeColor="text1"/>
          <w:sz w:val="21"/>
        </w:rPr>
      </w:r>
      <w:r/>
    </w:p>
    <w:p>
      <w:pPr>
        <w:pStyle w:val="871"/>
        <w:ind w:firstLine="210"/>
        <w:spacing w:before="120" w:after="120" w:line="360" w:lineRule="auto"/>
        <w:rPr>
          <w:rFonts w:hAnsi="宋体"/>
          <w:color w:val="000000" w:themeColor="text1"/>
          <w:sz w:val="21"/>
        </w:rPr>
      </w:pPr>
      <w:r>
        <w:rPr>
          <w:rFonts w:hint="eastAsia" w:hAnsi="宋体"/>
          <w:color w:val="000000" w:themeColor="text1"/>
          <w:sz w:val="21"/>
        </w:rPr>
        <w:t xml:space="preserve">见证方：江苏精诚群业项目咨询管理有限公司</w:t>
      </w:r>
      <w:r/>
    </w:p>
    <w:p>
      <w:pPr>
        <w:pStyle w:val="871"/>
        <w:ind w:firstLine="210"/>
        <w:spacing w:before="120" w:after="120" w:line="360" w:lineRule="auto"/>
        <w:rPr>
          <w:rFonts w:hAnsi="宋体"/>
          <w:color w:val="000000" w:themeColor="text1"/>
          <w:sz w:val="21"/>
        </w:rPr>
      </w:pPr>
      <w:r>
        <w:rPr>
          <w:rFonts w:hint="eastAsia" w:hAnsi="宋体"/>
          <w:color w:val="000000" w:themeColor="text1"/>
          <w:sz w:val="21"/>
        </w:rPr>
        <w:t xml:space="preserve">项目经办人：胡玲</w:t>
      </w:r>
      <w:r/>
    </w:p>
    <w:p>
      <w:pPr>
        <w:pStyle w:val="871"/>
        <w:ind w:firstLine="210"/>
        <w:spacing w:before="120" w:after="120" w:line="360" w:lineRule="auto"/>
        <w:rPr>
          <w:rFonts w:hAnsi="宋体"/>
          <w:color w:val="000000" w:themeColor="text1"/>
          <w:sz w:val="21"/>
        </w:rPr>
      </w:pPr>
      <w:r>
        <w:rPr>
          <w:rFonts w:hint="eastAsia" w:hAnsi="宋体"/>
          <w:color w:val="000000" w:themeColor="text1"/>
          <w:sz w:val="21"/>
        </w:rPr>
        <w:t xml:space="preserve">日期：     年   月   日</w:t>
      </w:r>
      <w:r/>
    </w:p>
    <w:p>
      <w:pPr>
        <w:pStyle w:val="871"/>
        <w:ind w:firstLine="200"/>
        <w:spacing w:before="120" w:after="120" w:line="360" w:lineRule="auto"/>
        <w:rPr>
          <w:rFonts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color w:val="000000" w:themeColor="text1"/>
        </w:rPr>
      </w:r>
      <w:bookmarkEnd w:id="128"/>
      <w:r/>
      <w:r/>
    </w:p>
    <w:p>
      <w:pPr>
        <w:jc w:val="center"/>
        <w:spacing w:before="120" w:after="120" w:line="400" w:lineRule="exact"/>
        <w:rPr>
          <w:rFonts w:ascii="宋体" w:hAnsi="宋体" w:cs="宋体"/>
          <w:b/>
          <w:color w:val="000000" w:themeColor="text1"/>
          <w:szCs w:val="21"/>
        </w:rPr>
      </w:pPr>
      <w:r>
        <w:rPr>
          <w:rFonts w:hint="eastAsia" w:ascii="宋体" w:hAnsi="宋体"/>
          <w:b/>
          <w:bCs/>
          <w:color w:val="000000" w:themeColor="text1"/>
          <w:sz w:val="36"/>
          <w:szCs w:val="44"/>
        </w:rPr>
        <w:t xml:space="preserve">第四章 项目需求</w:t>
      </w:r>
      <w:r/>
    </w:p>
    <w:p>
      <w:pPr>
        <w:ind w:firstLine="422"/>
        <w:rPr>
          <w:rFonts w:ascii="宋体" w:hAnsi="宋体" w:cs="宋体"/>
          <w:color w:val="000000" w:themeColor="text1"/>
          <w:szCs w:val="21"/>
        </w:rPr>
      </w:pPr>
      <w:r>
        <w:rPr>
          <w:rFonts w:hint="eastAsia" w:ascii="宋体" w:hAnsi="宋体"/>
          <w:b/>
          <w:bCs/>
          <w:color w:val="000000" w:themeColor="text1"/>
          <w:szCs w:val="21"/>
        </w:rPr>
        <w:t xml:space="preserve">一、项目属性:货物类项目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供应商对于投标产品的包装应按照“财办库〔2020〕123号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2"/>
        <w:spacing w:before="120" w:after="120" w:line="400" w:lineRule="exact"/>
        <w:rPr>
          <w:rFonts w:ascii="宋体" w:hAnsi="宋体" w:cs="宋体"/>
          <w:b/>
          <w:color w:val="000000" w:themeColor="text1"/>
          <w:szCs w:val="21"/>
        </w:rPr>
      </w:pPr>
      <w:r>
        <w:rPr>
          <w:rFonts w:hint="eastAsia" w:ascii="宋体" w:hAnsi="宋体" w:cs="宋体"/>
          <w:b/>
          <w:color w:val="000000" w:themeColor="text1"/>
          <w:szCs w:val="21"/>
        </w:rPr>
        <w:t xml:space="preserve">二、政府采购中实施本国产品标准及相关政策</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1.本项目对采购本国产品给予政策支持，具体内容见招标文件“第五章 评标方法与评标标准”。</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tabs>
          <w:tab w:val="center" w:pos="4418" w:leader="none"/>
        </w:tabs>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注：本章内容里斜体且有下划线部分为实质性要求和条件，投标文件不满足的，视为无效投标处理。</w:t>
      </w:r>
      <w:r/>
    </w:p>
    <w:p>
      <w:pPr>
        <w:ind w:firstLine="420"/>
        <w:jc w:val="left"/>
        <w:spacing w:line="400" w:lineRule="exact"/>
        <w:widowControl/>
        <w:tabs>
          <w:tab w:val="center" w:pos="4418" w:leader="none"/>
        </w:tabs>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三、清单</w:t>
      </w:r>
      <w:r/>
    </w:p>
    <w:p>
      <w:pPr>
        <w:ind w:firstLine="413"/>
        <w:spacing w:line="360" w:lineRule="auto"/>
        <w:widowControl/>
        <w:tabs>
          <w:tab w:val="center" w:pos="4418" w:leader="none"/>
        </w:tabs>
        <w:rPr>
          <w:rFonts w:ascii="宋体" w:hAnsi="宋体" w:cs="宋体"/>
          <w:b/>
          <w:color w:val="000000" w:themeColor="text1"/>
          <w:szCs w:val="21"/>
        </w:rPr>
      </w:pPr>
      <w:r>
        <w:rPr>
          <w:rFonts w:hint="eastAsia" w:ascii="宋体" w:hAnsi="宋体" w:cs="宋体"/>
          <w:b/>
          <w:color w:val="000000" w:themeColor="text1"/>
          <w:szCs w:val="21"/>
        </w:rPr>
        <w:t xml:space="preserve">本项目核心产品：三重四</w:t>
      </w:r>
      <w:r>
        <w:rPr>
          <w:rFonts w:hint="eastAsia" w:ascii="宋体" w:hAnsi="宋体" w:cs="宋体"/>
          <w:b/>
          <w:color w:val="000000" w:themeColor="text1"/>
          <w:szCs w:val="21"/>
        </w:rPr>
        <w:t xml:space="preserve">极</w:t>
      </w:r>
      <w:r>
        <w:rPr>
          <w:rFonts w:hint="eastAsia" w:ascii="宋体" w:hAnsi="宋体" w:cs="宋体"/>
          <w:b/>
          <w:color w:val="000000" w:themeColor="text1"/>
          <w:szCs w:val="21"/>
        </w:rPr>
        <w:t xml:space="preserve">杆质谱仪</w:t>
      </w:r>
      <w:r/>
    </w:p>
    <w:tbl>
      <w:tblPr>
        <w:tblW w:w="7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5325"/>
        <w:gridCol w:w="1101"/>
      </w:tblGrid>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序号</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名称</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数量</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三重四</w:t>
            </w:r>
            <w:r>
              <w:rPr>
                <w:rFonts w:hint="eastAsia" w:ascii="宋体" w:hAnsi="宋体" w:cs="宋体"/>
                <w:bCs/>
                <w:color w:val="000000" w:themeColor="text1"/>
                <w:szCs w:val="21"/>
              </w:rPr>
              <w:t xml:space="preserve">极</w:t>
            </w:r>
            <w:r>
              <w:rPr>
                <w:rFonts w:hint="eastAsia" w:ascii="宋体" w:hAnsi="宋体" w:cs="宋体"/>
                <w:bCs/>
                <w:color w:val="000000" w:themeColor="text1"/>
                <w:szCs w:val="21"/>
              </w:rPr>
              <w:t xml:space="preserve">杆质谱仪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2</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液相色谱仪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3</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顶空进样器</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4</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微波消解仪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5</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原子荧光光度计</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bl>
    <w:p>
      <w:pPr>
        <w:ind w:firstLine="420"/>
        <w:spacing w:line="440" w:lineRule="exact"/>
        <w:rPr>
          <w:bCs/>
          <w:color w:val="000000" w:themeColor="text1"/>
          <w:szCs w:val="21"/>
        </w:rPr>
      </w:pPr>
      <w:r>
        <w:rPr>
          <w:bCs/>
          <w:color w:val="000000" w:themeColor="text1"/>
          <w:szCs w:val="21"/>
        </w:rPr>
      </w:r>
      <w:r/>
    </w:p>
    <w:p>
      <w:pPr>
        <w:pStyle w:val="871"/>
        <w:ind w:firstLine="422"/>
        <w:spacing w:line="440" w:lineRule="exact"/>
        <w:rPr>
          <w:rFonts w:ascii="Calibri" w:hAnsi="Calibri"/>
          <w:b/>
          <w:bCs/>
          <w:color w:val="000000" w:themeColor="text1"/>
          <w:sz w:val="21"/>
        </w:rPr>
      </w:pPr>
      <w:r>
        <w:rPr>
          <w:rFonts w:hint="eastAsia" w:ascii="Calibri" w:hAnsi="Calibri"/>
          <w:b/>
          <w:bCs/>
          <w:color w:val="000000" w:themeColor="text1"/>
          <w:sz w:val="21"/>
        </w:rPr>
        <w:t xml:space="preserve">四、技术参数</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（一）三重四</w:t>
      </w:r>
      <w:r>
        <w:rPr>
          <w:rFonts w:hint="eastAsia" w:cs="宋体" w:asciiTheme="minorEastAsia" w:hAnsiTheme="minorEastAsia" w:eastAsiaTheme="minorEastAsia"/>
          <w:b/>
          <w:color w:val="000000" w:themeColor="text1"/>
          <w:szCs w:val="21"/>
        </w:rPr>
        <w:t xml:space="preserve">极</w:t>
      </w:r>
      <w:r>
        <w:rPr>
          <w:rFonts w:hint="eastAsia" w:cs="宋体" w:asciiTheme="minorEastAsia" w:hAnsiTheme="minorEastAsia" w:eastAsiaTheme="minorEastAsia"/>
          <w:b/>
          <w:color w:val="000000" w:themeColor="text1"/>
          <w:szCs w:val="21"/>
        </w:rPr>
        <w:t xml:space="preserve">杆质谱仪</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一、</w:t>
      </w:r>
      <w:r>
        <w:rPr>
          <w:rFonts w:asciiTheme="minorEastAsia" w:hAnsiTheme="minorEastAsia" w:eastAsiaTheme="minorEastAsia"/>
          <w:b/>
          <w:color w:val="000000" w:themeColor="text1"/>
          <w:szCs w:val="21"/>
        </w:rPr>
        <w:t xml:space="preserve">应用范围</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用于复杂样本中化合物的定性、定量分析，应用于水质分析、食品分析等其他应用领域，能与超高效液相色谱仪联用。</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二、工作条件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1.工作电压：220+10% V</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2.操作温度：15</w:t>
      </w:r>
      <w:r>
        <w:rPr>
          <w:rFonts w:asciiTheme="minorEastAsia" w:hAnsiTheme="minorEastAsia" w:eastAsiaTheme="minorEastAsia"/>
          <w:color w:val="000000" w:themeColor="text1"/>
          <w:szCs w:val="21"/>
        </w:rPr>
        <w:t xml:space="preserve"> – </w:t>
      </w:r>
      <w:r>
        <w:rPr>
          <w:rFonts w:hint="eastAsia" w:asciiTheme="minorEastAsia" w:hAnsiTheme="minorEastAsia" w:eastAsiaTheme="minorEastAsia"/>
          <w:color w:val="000000" w:themeColor="text1"/>
          <w:szCs w:val="21"/>
        </w:rPr>
        <w:t xml:space="preserve">30</w:t>
      </w:r>
      <w:r>
        <w:rPr>
          <w:rFonts w:ascii="Symbol" w:hAnsi="Symbol" w:eastAsia="Symbol" w:cs="Symbol"/>
          <w:color w:val="000000" w:themeColor="text1"/>
          <w:szCs w:val="21"/>
        </w:rPr>
        <w:t xml:space="preserve">°</w:t>
      </w:r>
      <w:r>
        <w:rPr>
          <w:rFonts w:hint="eastAsia" w:asciiTheme="minorEastAsia" w:hAnsiTheme="minorEastAsia" w:eastAsiaTheme="minorEastAsia"/>
          <w:color w:val="000000" w:themeColor="text1"/>
          <w:szCs w:val="21"/>
        </w:rPr>
        <w:t xml:space="preserve">C</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3、湿度：＜85% </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三、技术参数</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w:t>
      </w:r>
      <w:r>
        <w:rPr>
          <w:rFonts w:asciiTheme="minorEastAsia" w:hAnsiTheme="minorEastAsia" w:eastAsiaTheme="minorEastAsia"/>
          <w:b/>
          <w:color w:val="000000" w:themeColor="text1"/>
          <w:szCs w:val="21"/>
        </w:rPr>
        <w:t xml:space="preserve"> 质谱性能指标</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 离子源</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▲1.1.1 配备独立的ESI离子源。为提高仪器的抗污染能力，离子源喷雾针垂直于质谱入口，并具有反吹氮气设计，以最大程度去除中性粒子干扰（提供离子源结构图证明材料复印件并加盖投标人公章）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1.1.2 离子源采用两路以上</w:t>
      </w:r>
      <w:r>
        <w:rPr>
          <w:rFonts w:hint="eastAsia" w:asciiTheme="minorEastAsia" w:hAnsiTheme="minorEastAsia" w:eastAsiaTheme="minorEastAsia"/>
          <w:color w:val="000000" w:themeColor="text1"/>
          <w:szCs w:val="21"/>
        </w:rPr>
        <w:t xml:space="preserve">干燥气</w:t>
      </w:r>
      <w:r>
        <w:rPr>
          <w:rFonts w:hint="eastAsia" w:asciiTheme="minorEastAsia" w:hAnsiTheme="minorEastAsia" w:eastAsiaTheme="minorEastAsia"/>
          <w:color w:val="000000" w:themeColor="text1"/>
          <w:szCs w:val="21"/>
        </w:rPr>
        <w:t xml:space="preserve">设计，以确保更好的离子化效果</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▲1.1.3 </w:t>
      </w:r>
      <w:r>
        <w:rPr>
          <w:rFonts w:asciiTheme="minorEastAsia" w:hAnsiTheme="minorEastAsia" w:eastAsiaTheme="minorEastAsia"/>
          <w:color w:val="000000" w:themeColor="text1"/>
          <w:szCs w:val="21"/>
        </w:rPr>
        <w:t xml:space="preserve">离子源接口</w:t>
      </w:r>
      <w:r>
        <w:rPr>
          <w:rFonts w:asciiTheme="minorEastAsia" w:hAnsiTheme="minorEastAsia" w:eastAsiaTheme="minorEastAsia"/>
          <w:color w:val="000000" w:themeColor="text1"/>
          <w:szCs w:val="21"/>
        </w:rPr>
        <w:t xml:space="preserve">采用</w:t>
      </w:r>
      <w:r>
        <w:rPr>
          <w:rFonts w:hint="eastAsia" w:asciiTheme="minorEastAsia" w:hAnsiTheme="minorEastAsia" w:eastAsiaTheme="minorEastAsia"/>
          <w:color w:val="000000" w:themeColor="text1"/>
          <w:szCs w:val="21"/>
        </w:rPr>
        <w:t xml:space="preserve">非</w:t>
      </w:r>
      <w:r>
        <w:rPr>
          <w:rFonts w:asciiTheme="minorEastAsia" w:hAnsiTheme="minorEastAsia" w:eastAsiaTheme="minorEastAsia"/>
          <w:color w:val="000000" w:themeColor="text1"/>
          <w:szCs w:val="21"/>
        </w:rPr>
        <w:t xml:space="preserve">锥孔</w:t>
      </w:r>
      <w:r>
        <w:rPr>
          <w:rFonts w:hint="eastAsia" w:asciiTheme="minorEastAsia" w:hAnsiTheme="minorEastAsia" w:eastAsiaTheme="minorEastAsia"/>
          <w:color w:val="000000" w:themeColor="text1"/>
          <w:szCs w:val="21"/>
        </w:rPr>
        <w:t xml:space="preserve">的离子传输</w:t>
      </w:r>
      <w:r>
        <w:rPr>
          <w:rFonts w:asciiTheme="minorEastAsia" w:hAnsiTheme="minorEastAsia" w:eastAsiaTheme="minorEastAsia"/>
          <w:color w:val="000000" w:themeColor="text1"/>
          <w:szCs w:val="21"/>
        </w:rPr>
        <w:t xml:space="preserve">管设计，拥有抗污染的技术，确保系统不受污染，维护简单，无需卸真空，使用成本低。（提供离子源接口结构证明材料</w:t>
      </w:r>
      <w:r>
        <w:rPr>
          <w:rFonts w:hint="eastAsia" w:asciiTheme="minorEastAsia" w:hAnsiTheme="minorEastAsia" w:eastAsiaTheme="minorEastAsia"/>
          <w:color w:val="000000" w:themeColor="text1"/>
          <w:szCs w:val="21"/>
        </w:rPr>
        <w:t xml:space="preserve">复印件并加盖投标人公章</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1.1.4 为增加质谱检测器内碰撞反应池的碰撞效果，碰撞池内的碰撞反应气采用氮气</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 四</w:t>
      </w:r>
      <w:r>
        <w:rPr>
          <w:rFonts w:hint="eastAsia" w:asciiTheme="minorEastAsia" w:hAnsiTheme="minorEastAsia" w:eastAsiaTheme="minorEastAsia"/>
          <w:color w:val="000000" w:themeColor="text1"/>
          <w:szCs w:val="21"/>
        </w:rPr>
        <w:t xml:space="preserve">极</w:t>
      </w:r>
      <w:r>
        <w:rPr>
          <w:rFonts w:hint="eastAsia" w:asciiTheme="minorEastAsia" w:hAnsiTheme="minorEastAsia" w:eastAsiaTheme="minorEastAsia"/>
          <w:color w:val="000000" w:themeColor="text1"/>
          <w:szCs w:val="21"/>
        </w:rPr>
        <w:t xml:space="preserve">杆质量分析器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1.2.1 四</w:t>
      </w:r>
      <w:r>
        <w:rPr>
          <w:rFonts w:hint="eastAsia" w:asciiTheme="minorEastAsia" w:hAnsiTheme="minorEastAsia" w:eastAsiaTheme="minorEastAsia"/>
          <w:color w:val="000000" w:themeColor="text1"/>
          <w:szCs w:val="21"/>
        </w:rPr>
        <w:t xml:space="preserve">极杆采用</w:t>
      </w:r>
      <w:r>
        <w:rPr>
          <w:rFonts w:hint="eastAsia" w:asciiTheme="minorEastAsia" w:hAnsiTheme="minorEastAsia" w:eastAsiaTheme="minorEastAsia"/>
          <w:color w:val="000000" w:themeColor="text1"/>
          <w:szCs w:val="21"/>
        </w:rPr>
        <w:t xml:space="preserve">金属材质。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▲1.2.2 四</w:t>
      </w:r>
      <w:r>
        <w:rPr>
          <w:rFonts w:hint="eastAsia" w:asciiTheme="minorEastAsia" w:hAnsiTheme="minorEastAsia" w:eastAsiaTheme="minorEastAsia"/>
          <w:color w:val="000000" w:themeColor="text1"/>
          <w:szCs w:val="21"/>
        </w:rPr>
        <w:t xml:space="preserve">极杆可</w:t>
      </w:r>
      <w:r>
        <w:rPr>
          <w:rFonts w:hint="eastAsia" w:asciiTheme="minorEastAsia" w:hAnsiTheme="minorEastAsia" w:eastAsiaTheme="minorEastAsia"/>
          <w:color w:val="000000" w:themeColor="text1"/>
          <w:szCs w:val="21"/>
        </w:rPr>
        <w:t xml:space="preserve">通过加热控温等设计提高仪器的抗污染能力和质谱参数的稳定性，实现四</w:t>
      </w:r>
      <w:r>
        <w:rPr>
          <w:rFonts w:hint="eastAsia" w:asciiTheme="minorEastAsia" w:hAnsiTheme="minorEastAsia" w:eastAsiaTheme="minorEastAsia"/>
          <w:color w:val="000000" w:themeColor="text1"/>
          <w:szCs w:val="21"/>
        </w:rPr>
        <w:t xml:space="preserve">极</w:t>
      </w:r>
      <w:r>
        <w:rPr>
          <w:rFonts w:hint="eastAsia" w:asciiTheme="minorEastAsia" w:hAnsiTheme="minorEastAsia" w:eastAsiaTheme="minorEastAsia"/>
          <w:color w:val="000000" w:themeColor="text1"/>
          <w:szCs w:val="21"/>
        </w:rPr>
        <w:t xml:space="preserve">杆终身免维护（提供四</w:t>
      </w:r>
      <w:r>
        <w:rPr>
          <w:rFonts w:hint="eastAsia" w:asciiTheme="minorEastAsia" w:hAnsiTheme="minorEastAsia" w:eastAsiaTheme="minorEastAsia"/>
          <w:color w:val="000000" w:themeColor="text1"/>
          <w:szCs w:val="21"/>
        </w:rPr>
        <w:t xml:space="preserve">极</w:t>
      </w:r>
      <w:r>
        <w:rPr>
          <w:rFonts w:hint="eastAsia" w:asciiTheme="minorEastAsia" w:hAnsiTheme="minorEastAsia" w:eastAsiaTheme="minorEastAsia"/>
          <w:color w:val="000000" w:themeColor="text1"/>
          <w:szCs w:val="21"/>
        </w:rPr>
        <w:t xml:space="preserve">杆加热控温的软件参数截图或其他能够保证稳定性及抗污染能力的证明文件复印件并加盖投标人公章。若不能实现免维护处理，需提供20次免费四</w:t>
      </w:r>
      <w:r>
        <w:rPr>
          <w:rFonts w:hint="eastAsia" w:asciiTheme="minorEastAsia" w:hAnsiTheme="minorEastAsia" w:eastAsiaTheme="minorEastAsia"/>
          <w:color w:val="000000" w:themeColor="text1"/>
          <w:szCs w:val="21"/>
        </w:rPr>
        <w:t xml:space="preserve">极</w:t>
      </w:r>
      <w:r>
        <w:rPr>
          <w:rFonts w:hint="eastAsia" w:asciiTheme="minorEastAsia" w:hAnsiTheme="minorEastAsia" w:eastAsiaTheme="minorEastAsia"/>
          <w:color w:val="000000" w:themeColor="text1"/>
          <w:szCs w:val="21"/>
        </w:rPr>
        <w:t xml:space="preserve">杆清洗维护服务）</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 碰撞反应</w:t>
      </w:r>
      <w:r>
        <w:rPr>
          <w:rFonts w:hint="eastAsia" w:asciiTheme="minorEastAsia" w:hAnsiTheme="minorEastAsia" w:eastAsiaTheme="minorEastAsia"/>
          <w:color w:val="000000" w:themeColor="text1"/>
          <w:szCs w:val="21"/>
        </w:rPr>
        <w:t xml:space="preserve">池采用</w:t>
      </w:r>
      <w:r>
        <w:rPr>
          <w:rFonts w:hint="eastAsia" w:asciiTheme="minorEastAsia" w:hAnsiTheme="minorEastAsia" w:eastAsiaTheme="minorEastAsia"/>
          <w:color w:val="000000" w:themeColor="text1"/>
          <w:szCs w:val="21"/>
        </w:rPr>
        <w:t xml:space="preserve">不小于90度弯曲</w:t>
      </w:r>
      <w:r>
        <w:rPr>
          <w:rFonts w:hint="eastAsia" w:asciiTheme="minorEastAsia" w:hAnsiTheme="minorEastAsia" w:eastAsiaTheme="minorEastAsia"/>
          <w:color w:val="000000" w:themeColor="text1"/>
          <w:szCs w:val="21"/>
        </w:rPr>
        <w:t xml:space="preserve">多极杆且高压</w:t>
      </w:r>
      <w:r>
        <w:rPr>
          <w:rFonts w:hint="eastAsia" w:asciiTheme="minorEastAsia" w:hAnsiTheme="minorEastAsia" w:eastAsiaTheme="minorEastAsia"/>
          <w:color w:val="000000" w:themeColor="text1"/>
          <w:szCs w:val="21"/>
        </w:rPr>
        <w:t xml:space="preserve">线性加速设计，能够有效消除记忆效应，能够有效消除中性碎片粒子干扰（提供碰撞池结构图复印件并加盖投标人公章）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 检测器：采用</w:t>
      </w:r>
      <w:r>
        <w:rPr>
          <w:rFonts w:hint="eastAsia" w:asciiTheme="minorEastAsia" w:hAnsiTheme="minorEastAsia" w:eastAsiaTheme="minorEastAsia"/>
          <w:color w:val="000000" w:themeColor="text1"/>
          <w:szCs w:val="21"/>
        </w:rPr>
        <w:t xml:space="preserve">偏轴设计</w:t>
      </w:r>
      <w:r>
        <w:rPr>
          <w:rFonts w:hint="eastAsia" w:asciiTheme="minorEastAsia" w:hAnsiTheme="minorEastAsia" w:eastAsiaTheme="minorEastAsia"/>
          <w:color w:val="000000" w:themeColor="text1"/>
          <w:szCs w:val="21"/>
        </w:rPr>
        <w:t xml:space="preserve">的电子倍增器，保证负离子的灵敏度，高能</w:t>
      </w:r>
      <w:r>
        <w:rPr>
          <w:rFonts w:hint="eastAsia" w:asciiTheme="minorEastAsia" w:hAnsiTheme="minorEastAsia" w:eastAsiaTheme="minorEastAsia"/>
          <w:color w:val="000000" w:themeColor="text1"/>
          <w:szCs w:val="21"/>
        </w:rPr>
        <w:t xml:space="preserve">打拿极设计</w:t>
      </w:r>
      <w:r>
        <w:rPr>
          <w:rFonts w:hint="eastAsia" w:asciiTheme="minorEastAsia" w:hAnsiTheme="minorEastAsia" w:eastAsiaTheme="minorEastAsia"/>
          <w:color w:val="000000" w:themeColor="text1"/>
          <w:szCs w:val="21"/>
        </w:rPr>
        <w:t xml:space="preserve">，灵敏度高，寿命长</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 带有差动抽气真空系统，由2个独立的分子涡轮泵和大抽速的前级机械泵组成。具有自动断电保护功能</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 调谐系统</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1.6.1 仪器内置传输</w:t>
      </w:r>
      <w:r>
        <w:rPr>
          <w:rFonts w:hint="eastAsia" w:asciiTheme="minorEastAsia" w:hAnsiTheme="minorEastAsia" w:eastAsiaTheme="minorEastAsia"/>
          <w:color w:val="000000" w:themeColor="text1"/>
          <w:szCs w:val="21"/>
        </w:rPr>
        <w:t xml:space="preserve">泵系统</w:t>
      </w:r>
      <w:r>
        <w:rPr>
          <w:rFonts w:hint="eastAsia" w:asciiTheme="minorEastAsia" w:hAnsiTheme="minorEastAsia" w:eastAsiaTheme="minorEastAsia"/>
          <w:color w:val="000000" w:themeColor="text1"/>
          <w:szCs w:val="21"/>
        </w:rPr>
        <w:t xml:space="preserve">以及切换阀，可通过软件进行控制，实现自动调谐校正，无需</w:t>
      </w:r>
      <w:r>
        <w:rPr>
          <w:rFonts w:hint="eastAsia" w:asciiTheme="minorEastAsia" w:hAnsiTheme="minorEastAsia" w:eastAsiaTheme="minorEastAsia"/>
          <w:color w:val="000000" w:themeColor="text1"/>
          <w:szCs w:val="21"/>
        </w:rPr>
        <w:t xml:space="preserve">通过外置蠕动泵等方式完成</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1.6.2 仪器内置调谐液存储装置，无需频繁进行人工准备</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1.7 扫描方式：全扫描、子离子扫描、母离子扫描、中性丢失扫描、多反应监测扫描（MRM）、选择性离子监测，手动时间编程、动态多反应监测扫描、触发多反应监测扫描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 检测性能</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▲1.8.1 质量范围： m/z 5-3000（提供软件设置界面截</w:t>
      </w:r>
      <w:r>
        <w:rPr>
          <w:rFonts w:hint="eastAsia" w:asciiTheme="minorEastAsia" w:hAnsiTheme="minorEastAsia" w:eastAsiaTheme="minorEastAsia"/>
          <w:color w:val="000000" w:themeColor="text1"/>
          <w:szCs w:val="21"/>
        </w:rPr>
        <w:t xml:space="preserve">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▲1.8.2 最大扫描速率：≥18,000amu/s（</w:t>
      </w:r>
      <w:r>
        <w:rPr>
          <w:rFonts w:hint="eastAsia" w:asciiTheme="minorEastAsia" w:hAnsiTheme="minorEastAsia" w:eastAsiaTheme="minorEastAsia"/>
          <w:color w:val="000000" w:themeColor="text1"/>
          <w:szCs w:val="21"/>
        </w:rPr>
        <w:t xml:space="preserve">提供官网链接</w:t>
      </w:r>
      <w:r>
        <w:rPr>
          <w:rFonts w:hint="eastAsia" w:asciiTheme="minorEastAsia" w:hAnsiTheme="minorEastAsia" w:eastAsiaTheme="minorEastAsia"/>
          <w:color w:val="000000" w:themeColor="text1"/>
          <w:szCs w:val="21"/>
        </w:rPr>
        <w:t xml:space="preserve">和</w:t>
      </w:r>
      <w:r>
        <w:rPr>
          <w:rFonts w:hint="eastAsia" w:asciiTheme="minorEastAsia" w:hAnsiTheme="minorEastAsia" w:eastAsiaTheme="minorEastAsia"/>
          <w:color w:val="000000" w:themeColor="text1"/>
          <w:szCs w:val="21"/>
        </w:rPr>
        <w:t xml:space="preserve">官网截图证明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1.8.3 ESI正离子模式灵敏度：液</w:t>
      </w:r>
      <w:r>
        <w:rPr>
          <w:rFonts w:hint="eastAsia" w:asciiTheme="minorEastAsia" w:hAnsiTheme="minorEastAsia" w:eastAsiaTheme="minorEastAsia"/>
          <w:color w:val="000000" w:themeColor="text1"/>
          <w:szCs w:val="21"/>
        </w:rPr>
        <w:t xml:space="preserve">质联用柱</w:t>
      </w:r>
      <w:r>
        <w:rPr>
          <w:rFonts w:hint="eastAsia" w:asciiTheme="minorEastAsia" w:hAnsiTheme="minorEastAsia" w:eastAsiaTheme="minorEastAsia"/>
          <w:color w:val="000000" w:themeColor="text1"/>
          <w:szCs w:val="21"/>
        </w:rPr>
        <w:t xml:space="preserve">上进样1pg 利血平，检测离子对 m/z 609-&gt;195，信噪比≥1400,000:1；柱上进样10 fg 利血平，检测离子对 m/z 609-&gt;195，仪器检出限（IDL）＜3.6fg（以IDL验收）（提供官方技术参数文件证明材料复印件并加盖投标人公章）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1.8.4 ESI负离子模式灵敏度：液</w:t>
      </w:r>
      <w:r>
        <w:rPr>
          <w:rFonts w:hint="eastAsia" w:asciiTheme="minorEastAsia" w:hAnsiTheme="minorEastAsia" w:eastAsiaTheme="minorEastAsia"/>
          <w:color w:val="000000" w:themeColor="text1"/>
          <w:szCs w:val="21"/>
        </w:rPr>
        <w:t xml:space="preserve">质联用柱</w:t>
      </w:r>
      <w:r>
        <w:rPr>
          <w:rFonts w:hint="eastAsia" w:asciiTheme="minorEastAsia" w:hAnsiTheme="minorEastAsia" w:eastAsiaTheme="minorEastAsia"/>
          <w:color w:val="000000" w:themeColor="text1"/>
          <w:szCs w:val="21"/>
        </w:rPr>
        <w:t xml:space="preserve">上进样1pg氯霉素，检测离子对 m/z 321-&gt;152，信噪比≥1400,000:1；柱上进样10 fg氯霉素， 检测离子对 m/z 321-&gt;152，仪器检出限（IDL）＜3.6g（提供官方技术参数文件证明材料复印件并加盖投标人公章）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1.8.5 正负模式切换时间：小于等于 25ms</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1.8.6 动态范围：＞6×10</w:t>
      </w:r>
      <w:r>
        <w:rPr>
          <w:rFonts w:hint="eastAsia" w:asciiTheme="minorEastAsia" w:hAnsiTheme="minorEastAsia" w:eastAsiaTheme="minorEastAsia"/>
          <w:color w:val="000000" w:themeColor="text1"/>
          <w:szCs w:val="21"/>
          <w:vertAlign w:val="superscript"/>
        </w:rPr>
        <w:t xml:space="preserve">6</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▲1.8.7 MRM最小驻留时间：≤ 0.5ms（</w:t>
      </w:r>
      <w:r>
        <w:rPr>
          <w:rFonts w:hint="eastAsia" w:asciiTheme="minorEastAsia" w:hAnsiTheme="minorEastAsia" w:eastAsiaTheme="minorEastAsia"/>
          <w:color w:val="000000" w:themeColor="text1"/>
          <w:szCs w:val="21"/>
        </w:rPr>
        <w:t xml:space="preserve">提供官网链接</w:t>
      </w:r>
      <w:r>
        <w:rPr>
          <w:rFonts w:hint="eastAsia" w:asciiTheme="minorEastAsia" w:hAnsiTheme="minorEastAsia" w:eastAsiaTheme="minorEastAsia"/>
          <w:color w:val="000000" w:themeColor="text1"/>
          <w:szCs w:val="21"/>
        </w:rPr>
        <w:t xml:space="preserve">和</w:t>
      </w:r>
      <w:r>
        <w:rPr>
          <w:rFonts w:hint="eastAsia" w:asciiTheme="minorEastAsia" w:hAnsiTheme="minorEastAsia" w:eastAsiaTheme="minorEastAsia"/>
          <w:color w:val="000000" w:themeColor="text1"/>
          <w:szCs w:val="21"/>
        </w:rPr>
        <w:t xml:space="preserve">官网截图证明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1.8.8 一次进样，可采集超过32,000个MRM通道的数据（提供官方参数截</w:t>
      </w:r>
      <w:r>
        <w:rPr>
          <w:rFonts w:hint="eastAsia" w:asciiTheme="minorEastAsia" w:hAnsiTheme="minorEastAsia" w:eastAsiaTheme="minorEastAsia"/>
          <w:color w:val="000000" w:themeColor="text1"/>
          <w:szCs w:val="21"/>
        </w:rPr>
        <w:t xml:space="preserve">图材料</w:t>
      </w:r>
      <w:r>
        <w:rPr>
          <w:rFonts w:hint="eastAsia" w:asciiTheme="minorEastAsia" w:hAnsiTheme="minorEastAsia" w:eastAsiaTheme="minorEastAsia"/>
          <w:color w:val="000000" w:themeColor="text1"/>
          <w:szCs w:val="21"/>
        </w:rPr>
        <w:t xml:space="preserve">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 工作站软件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2.1 仪器控制软件：所有液相单元和质谱由同一软件控制。可以实现数据采集，数据分析，液相和质谱同步控制，以防软件兼容性掉线问题（提供软件截</w:t>
      </w:r>
      <w:r>
        <w:rPr>
          <w:rFonts w:hint="eastAsia" w:asciiTheme="minorEastAsia" w:hAnsiTheme="minorEastAsia" w:eastAsiaTheme="minorEastAsia"/>
          <w:color w:val="000000" w:themeColor="text1"/>
          <w:szCs w:val="21"/>
        </w:rPr>
        <w:t xml:space="preserve">图材料</w:t>
      </w:r>
      <w:r>
        <w:rPr>
          <w:rFonts w:hint="eastAsia" w:asciiTheme="minorEastAsia" w:hAnsiTheme="minorEastAsia" w:eastAsiaTheme="minorEastAsia"/>
          <w:color w:val="000000" w:themeColor="text1"/>
          <w:szCs w:val="21"/>
        </w:rPr>
        <w:t xml:space="preserve">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2.2 自动方法优化软件：采用自动进样器流动注射功能，自动优化每个目标化合物的质谱参数，如最佳碰撞电压，MS/MS的碰撞能量，不需要注射泵，直接液相联机柱</w:t>
      </w:r>
      <w:r>
        <w:rPr>
          <w:rFonts w:hint="eastAsia" w:asciiTheme="minorEastAsia" w:hAnsiTheme="minorEastAsia" w:eastAsiaTheme="minorEastAsia"/>
          <w:color w:val="000000" w:themeColor="text1"/>
          <w:szCs w:val="21"/>
        </w:rPr>
        <w:t xml:space="preserve">上进样即可</w:t>
      </w:r>
      <w:r>
        <w:rPr>
          <w:rFonts w:hint="eastAsia" w:asciiTheme="minorEastAsia" w:hAnsiTheme="minorEastAsia" w:eastAsiaTheme="minorEastAsia"/>
          <w:color w:val="000000" w:themeColor="text1"/>
          <w:szCs w:val="21"/>
        </w:rPr>
        <w:t xml:space="preserve">MRM自动优化</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2.3 离子源参数自动优化软件：采用自动进样器流动注射功能，自动优化离子源温度，气流压力和速度。</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2.4 质谱软件可出具全中文报告，可自由添加、修改、提取化合物的信息，分析和处理方法</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2.5 智能反馈功能：结合预设的判定标准（如交叉污染、线性范围等），仪器可以根据当前样品的检测结果进行自动判定。当检测结果超出所设定的判定标准时（如交叉污染过高，或检测值超出线性范围等），仪器会自动在同一序列中重新进样，直至分析结果符合所预设的</w:t>
      </w:r>
      <w:r>
        <w:rPr>
          <w:rFonts w:hint="eastAsia" w:asciiTheme="minorEastAsia" w:hAnsiTheme="minorEastAsia" w:eastAsiaTheme="minorEastAsia"/>
          <w:color w:val="000000" w:themeColor="text1"/>
          <w:szCs w:val="21"/>
        </w:rPr>
        <w:t xml:space="preserve">判定标准；（提供针对该功能的官方彩页或公开可查的证明文件材料复印件并加盖投标人公章）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2.6 </w:t>
      </w:r>
      <w:r>
        <w:rPr>
          <w:rFonts w:asciiTheme="minorEastAsia" w:hAnsiTheme="minorEastAsia" w:eastAsiaTheme="minorEastAsia"/>
          <w:color w:val="000000" w:themeColor="text1"/>
          <w:szCs w:val="21"/>
        </w:rPr>
        <w:t xml:space="preserve">包含《食品安全国家标准食品中农药最大残留限量》（GB2763）电子化数据库</w:t>
      </w:r>
      <w:r>
        <w:rPr>
          <w:rFonts w:hint="eastAsia" w:asciiTheme="minorEastAsia" w:hAnsiTheme="minorEastAsia" w:eastAsiaTheme="minorEastAsia"/>
          <w:color w:val="000000" w:themeColor="text1"/>
          <w:szCs w:val="21"/>
        </w:rPr>
        <w:t xml:space="preserve">，实现</w:t>
      </w:r>
      <w:r>
        <w:rPr>
          <w:rFonts w:asciiTheme="minorEastAsia" w:hAnsiTheme="minorEastAsia" w:eastAsiaTheme="minorEastAsia"/>
          <w:color w:val="000000" w:themeColor="text1"/>
          <w:szCs w:val="21"/>
        </w:rPr>
        <w:t xml:space="preserve">智能导入：限量标准导入时只导入当前数据中农药和基质相关的限量，</w:t>
      </w:r>
      <w:r>
        <w:rPr>
          <w:rFonts w:asciiTheme="minorEastAsia" w:hAnsiTheme="minorEastAsia" w:eastAsiaTheme="minorEastAsia"/>
          <w:color w:val="000000" w:themeColor="text1"/>
          <w:szCs w:val="21"/>
        </w:rPr>
        <w:t xml:space="preserve">且按照</w:t>
      </w:r>
      <w:r>
        <w:rPr>
          <w:rFonts w:asciiTheme="minorEastAsia" w:hAnsiTheme="minorEastAsia" w:eastAsiaTheme="minorEastAsia"/>
          <w:color w:val="000000" w:themeColor="text1"/>
          <w:szCs w:val="21"/>
        </w:rPr>
        <w:t xml:space="preserve">GB2763附录进行基质的分类</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同组内按照不同权重自定义计算，按“浓度和”标定结果</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具备基质名称检查功能，输错名称可以提醒</w:t>
      </w:r>
      <w:r>
        <w:rPr>
          <w:rFonts w:hint="eastAsia" w:asciiTheme="minorEastAsia" w:hAnsiTheme="minorEastAsia" w:eastAsiaTheme="minorEastAsia"/>
          <w:color w:val="000000" w:themeColor="text1"/>
          <w:szCs w:val="21"/>
        </w:rPr>
        <w:t xml:space="preserve">，且</w:t>
      </w:r>
      <w:r>
        <w:rPr>
          <w:rFonts w:asciiTheme="minorEastAsia" w:hAnsiTheme="minorEastAsia" w:eastAsiaTheme="minorEastAsia"/>
          <w:color w:val="000000" w:themeColor="text1"/>
          <w:szCs w:val="21"/>
        </w:rPr>
        <w:t xml:space="preserve">可设警告限百分比，超过警告限的</w:t>
      </w:r>
      <w:r>
        <w:rPr>
          <w:rFonts w:asciiTheme="minorEastAsia" w:hAnsiTheme="minorEastAsia" w:eastAsiaTheme="minorEastAsia"/>
          <w:color w:val="000000" w:themeColor="text1"/>
          <w:szCs w:val="21"/>
        </w:rPr>
        <w:t xml:space="preserve">结果报红提醒</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国标限量标准和判定结果同时显示在批处理界面，便于查看</w:t>
      </w:r>
      <w:r>
        <w:rPr>
          <w:rFonts w:hint="eastAsia" w:asciiTheme="minorEastAsia" w:hAnsiTheme="minorEastAsia" w:eastAsiaTheme="minorEastAsia"/>
          <w:color w:val="000000" w:themeColor="text1"/>
          <w:szCs w:val="21"/>
        </w:rPr>
        <w:t xml:space="preserve">（提供软件截</w:t>
      </w:r>
      <w:r>
        <w:rPr>
          <w:rFonts w:hint="eastAsia" w:asciiTheme="minorEastAsia" w:hAnsiTheme="minorEastAsia" w:eastAsiaTheme="minorEastAsia"/>
          <w:color w:val="000000" w:themeColor="text1"/>
          <w:szCs w:val="21"/>
        </w:rPr>
        <w:t xml:space="preserve">图材料</w:t>
      </w:r>
      <w:r>
        <w:rPr>
          <w:rFonts w:hint="eastAsia" w:asciiTheme="minorEastAsia" w:hAnsiTheme="minorEastAsia" w:eastAsiaTheme="minorEastAsia"/>
          <w:color w:val="000000" w:themeColor="text1"/>
          <w:szCs w:val="21"/>
        </w:rPr>
        <w:t xml:space="preserve">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2.7</w:t>
      </w:r>
      <w:r>
        <w:rPr>
          <w:rFonts w:asciiTheme="minorEastAsia" w:hAnsiTheme="minorEastAsia" w:eastAsiaTheme="minorEastAsia"/>
          <w:color w:val="000000" w:themeColor="text1"/>
          <w:szCs w:val="21"/>
        </w:rPr>
        <w:t xml:space="preserve">包含《食品安全国家标准食品中兽药最大残留限量》（GB31650）及G31650.1电子化数据库</w:t>
      </w:r>
      <w:r>
        <w:rPr>
          <w:rFonts w:hint="eastAsia" w:asciiTheme="minorEastAsia" w:hAnsiTheme="minorEastAsia" w:eastAsiaTheme="minorEastAsia"/>
          <w:color w:val="000000" w:themeColor="text1"/>
          <w:szCs w:val="21"/>
        </w:rPr>
        <w:t xml:space="preserve">，实现</w:t>
      </w:r>
      <w:r>
        <w:rPr>
          <w:rFonts w:asciiTheme="minorEastAsia" w:hAnsiTheme="minorEastAsia" w:eastAsiaTheme="minorEastAsia"/>
          <w:color w:val="000000" w:themeColor="text1"/>
          <w:szCs w:val="21"/>
        </w:rPr>
        <w:t xml:space="preserve">智能导入：限量标准导入时只导入当前数据中兽药和基质相关的限量，</w:t>
      </w:r>
      <w:r>
        <w:rPr>
          <w:rFonts w:asciiTheme="minorEastAsia" w:hAnsiTheme="minorEastAsia" w:eastAsiaTheme="minorEastAsia"/>
          <w:color w:val="000000" w:themeColor="text1"/>
          <w:szCs w:val="21"/>
        </w:rPr>
        <w:t xml:space="preserve">且按照</w:t>
      </w:r>
      <w:r>
        <w:rPr>
          <w:rFonts w:asciiTheme="minorEastAsia" w:hAnsiTheme="minorEastAsia" w:eastAsiaTheme="minorEastAsia"/>
          <w:color w:val="000000" w:themeColor="text1"/>
          <w:szCs w:val="21"/>
        </w:rPr>
        <w:t xml:space="preserve">GB31650附录进行基质的分类</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同组内按照不同权重自定义计算，按“浓度和”标定结果</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具备基质名称检查功能，输错名称可以提醒</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可设警告限百分比，超过警告限的</w:t>
      </w:r>
      <w:r>
        <w:rPr>
          <w:rFonts w:asciiTheme="minorEastAsia" w:hAnsiTheme="minorEastAsia" w:eastAsiaTheme="minorEastAsia"/>
          <w:color w:val="000000" w:themeColor="text1"/>
          <w:szCs w:val="21"/>
        </w:rPr>
        <w:t xml:space="preserve">结果报红提醒</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国标限量标准和判定结果同时显示在批处理界面，便于查看</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包含“智能判读软件”定制化软件界面</w:t>
      </w:r>
      <w:r>
        <w:rPr>
          <w:rFonts w:hint="eastAsia" w:asciiTheme="minorEastAsia" w:hAnsiTheme="minorEastAsia" w:eastAsiaTheme="minorEastAsia"/>
          <w:color w:val="000000" w:themeColor="text1"/>
          <w:szCs w:val="21"/>
        </w:rPr>
        <w:t xml:space="preserve">（提供软件截</w:t>
      </w:r>
      <w:r>
        <w:rPr>
          <w:rFonts w:hint="eastAsia" w:asciiTheme="minorEastAsia" w:hAnsiTheme="minorEastAsia" w:eastAsiaTheme="minorEastAsia"/>
          <w:color w:val="000000" w:themeColor="text1"/>
          <w:szCs w:val="21"/>
        </w:rPr>
        <w:t xml:space="preserve">图材料</w:t>
      </w:r>
      <w:r>
        <w:rPr>
          <w:rFonts w:hint="eastAsia" w:asciiTheme="minorEastAsia" w:hAnsiTheme="minorEastAsia" w:eastAsiaTheme="minorEastAsia"/>
          <w:color w:val="000000" w:themeColor="text1"/>
          <w:szCs w:val="21"/>
        </w:rPr>
        <w:t xml:space="preserve">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3其他</w:t>
      </w:r>
      <w:r/>
    </w:p>
    <w:p>
      <w:pPr>
        <w:spacing w:line="360" w:lineRule="auto"/>
        <w:rPr>
          <w:rFonts w:cs="微软雅黑"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3.1 供电系统：6</w:t>
      </w:r>
      <w:r>
        <w:rPr>
          <w:rFonts w:asciiTheme="minorEastAsia" w:hAnsiTheme="minorEastAsia" w:eastAsiaTheme="minorEastAsia"/>
          <w:color w:val="000000" w:themeColor="text1"/>
          <w:szCs w:val="21"/>
        </w:rPr>
        <w:t xml:space="preserve">KVA</w:t>
      </w:r>
      <w:r>
        <w:rPr>
          <w:rFonts w:hint="eastAsia" w:cs="微软雅黑" w:asciiTheme="minorEastAsia" w:hAnsiTheme="minorEastAsia" w:eastAsiaTheme="minorEastAsia"/>
          <w:color w:val="000000" w:themeColor="text1"/>
          <w:szCs w:val="21"/>
        </w:rPr>
        <w:t xml:space="preserve">延时</w:t>
      </w:r>
      <w:r>
        <w:rPr>
          <w:rFonts w:hint="eastAsia" w:asciiTheme="minorEastAsia" w:hAnsiTheme="minorEastAsia" w:eastAsiaTheme="minorEastAsia"/>
          <w:color w:val="000000" w:themeColor="text1"/>
          <w:szCs w:val="21"/>
        </w:rPr>
        <w:t xml:space="preserve">60分钟</w:t>
      </w:r>
      <w:r>
        <w:rPr>
          <w:rFonts w:hint="eastAsia" w:cs="微软雅黑" w:asciiTheme="minorEastAsia" w:hAnsiTheme="minorEastAsia" w:eastAsiaTheme="minorEastAsia"/>
          <w:color w:val="000000" w:themeColor="text1"/>
          <w:szCs w:val="21"/>
        </w:rPr>
        <w:t xml:space="preserve">以上</w:t>
      </w:r>
      <w:r>
        <w:rPr>
          <w:rFonts w:asciiTheme="minorEastAsia" w:hAnsiTheme="minorEastAsia" w:eastAsiaTheme="minorEastAsia"/>
          <w:color w:val="000000" w:themeColor="text1"/>
          <w:szCs w:val="21"/>
        </w:rPr>
        <w:t xml:space="preserve">UPS</w:t>
      </w:r>
      <w:r>
        <w:rPr>
          <w:rFonts w:hint="eastAsia" w:cs="微软雅黑" w:asciiTheme="minorEastAsia" w:hAnsiTheme="minorEastAsia" w:eastAsiaTheme="minorEastAsia"/>
          <w:color w:val="000000" w:themeColor="text1"/>
          <w:szCs w:val="21"/>
        </w:rPr>
        <w:t xml:space="preserve">电源。</w:t>
      </w:r>
      <w:r/>
    </w:p>
    <w:p>
      <w:pPr>
        <w:spacing w:line="360" w:lineRule="auto"/>
        <w:rPr>
          <w:rFonts w:asciiTheme="minorEastAsia" w:hAnsiTheme="minorEastAsia" w:eastAsiaTheme="minorEastAsia"/>
          <w:color w:val="000000" w:themeColor="text1"/>
          <w:szCs w:val="21"/>
        </w:rPr>
      </w:pPr>
      <w:r>
        <w:rPr>
          <w:rFonts w:hint="eastAsia" w:cs="微软雅黑" w:asciiTheme="minorEastAsia" w:hAnsiTheme="minorEastAsia" w:eastAsiaTheme="minorEastAsia"/>
          <w:color w:val="000000" w:themeColor="text1"/>
          <w:szCs w:val="21"/>
        </w:rPr>
        <w:t xml:space="preserve">3.2 氮气发生器：流量＞30</w:t>
      </w:r>
      <w:r>
        <w:rPr>
          <w:rFonts w:cs="微软雅黑" w:asciiTheme="minorEastAsia" w:hAnsiTheme="minorEastAsia" w:eastAsiaTheme="minorEastAsia"/>
          <w:color w:val="000000" w:themeColor="text1"/>
          <w:szCs w:val="21"/>
        </w:rPr>
        <w:t xml:space="preserve">L</w:t>
      </w:r>
      <w:r>
        <w:rPr>
          <w:rFonts w:hint="eastAsia" w:cs="微软雅黑" w:asciiTheme="minorEastAsia" w:hAnsiTheme="minorEastAsia" w:eastAsiaTheme="minorEastAsia"/>
          <w:color w:val="000000" w:themeColor="text1"/>
          <w:szCs w:val="21"/>
        </w:rPr>
        <w:t xml:space="preserve">/min，质保期三年以上。</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四、售后服务和技术支持</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4.1质保期：自物品验收合格（以双方在验收报告签订日期为准）进入质保期。中标人应对设备提供至少五年的原厂免费质保服务（包含连接质谱的液相色谱仪在内），免费质保期内，除人为损坏情况外，原厂对物品或配件进行免费维修或更换。</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4.2售后服务：由原厂专业维修中心负责</w:t>
      </w:r>
      <w:r>
        <w:rPr>
          <w:rFonts w:hint="eastAsia" w:asciiTheme="minorEastAsia" w:hAnsiTheme="minorEastAsia" w:eastAsiaTheme="minorEastAsia"/>
          <w:color w:val="000000" w:themeColor="text1"/>
          <w:szCs w:val="21"/>
        </w:rPr>
        <w:t xml:space="preserve">售后非</w:t>
      </w:r>
      <w:r>
        <w:rPr>
          <w:rFonts w:hint="eastAsia" w:asciiTheme="minorEastAsia" w:hAnsiTheme="minorEastAsia" w:eastAsiaTheme="minorEastAsia"/>
          <w:color w:val="000000" w:themeColor="text1"/>
          <w:szCs w:val="21"/>
        </w:rPr>
        <w:t xml:space="preserve">第三方售后服务，免费安装调试，维修在2小时内响应，在72小时之内到达仪器现场进行维护。</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4.3中标人提供完整的中文版操作使用手册、维修手册等相关资料。在仪器安装调试过程中，免费对采购方指定的技术人员提供仪器维护及使用培训。提供至少2个实验室人员原厂培训名额，使其掌握仪器更详细的具体操作内容。</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4.4生产厂家在国内要有专业的固定服务中心和足够完善的维修服务实力，确保备件的供应顺畅。</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4.5提供工作站</w:t>
      </w:r>
      <w:r>
        <w:rPr>
          <w:rFonts w:hint="eastAsia" w:cs="宋体" w:asciiTheme="minorEastAsia" w:hAnsiTheme="minorEastAsia" w:eastAsiaTheme="minorEastAsia"/>
          <w:color w:val="000000" w:themeColor="text1"/>
          <w:szCs w:val="21"/>
        </w:rPr>
        <w:t xml:space="preserve">软件免费升级服务。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五、配置要求：</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1.三重四</w:t>
      </w:r>
      <w:r>
        <w:rPr>
          <w:rFonts w:hint="eastAsia" w:asciiTheme="minorEastAsia" w:hAnsiTheme="minorEastAsia" w:eastAsiaTheme="minorEastAsia"/>
          <w:color w:val="000000" w:themeColor="text1"/>
          <w:szCs w:val="21"/>
        </w:rPr>
        <w:t xml:space="preserve">极杆质</w:t>
      </w:r>
      <w:r>
        <w:rPr>
          <w:rFonts w:hint="eastAsia" w:asciiTheme="minorEastAsia" w:hAnsiTheme="minorEastAsia" w:eastAsiaTheme="minorEastAsia"/>
          <w:color w:val="000000" w:themeColor="text1"/>
          <w:szCs w:val="21"/>
        </w:rPr>
        <w:t xml:space="preserve">谱系统：包括独立的ESI离子源1套</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2.质谱仪主机1台</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3.质谱工作站1套</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4.数据处理和报告输出装备1套</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5.2ml 样品瓶500个</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6.色谱柱4根</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7.过滤白头20个</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8.泵油3L</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9.UPS不间断电源1台</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10.氮气发生器1台</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（二）液相色谱仪</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bookmarkStart w:id="129" w:name="_Hlk216090429"/>
      <w:r/>
      <w:bookmarkStart w:id="130" w:name="_Hlk216090574"/>
      <w:r/>
      <w:bookmarkStart w:id="131" w:name="_Hlk43704714"/>
      <w:r>
        <w:rPr>
          <w:rFonts w:hint="eastAsia" w:cs="宋体" w:asciiTheme="minorEastAsia" w:hAnsiTheme="minorEastAsia" w:eastAsiaTheme="minorEastAsia"/>
          <w:b/>
          <w:color w:val="000000" w:themeColor="text1"/>
          <w:szCs w:val="21"/>
        </w:rPr>
        <w:t xml:space="preserve">一、应用范围</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应用于水质、食品及农产品中食品添加剂、糖类等分析。</w:t>
      </w:r>
      <w:r/>
    </w:p>
    <w:p>
      <w:pPr>
        <w:spacing w:line="360" w:lineRule="auto"/>
        <w:widowControl/>
        <w:tabs>
          <w:tab w:val="center" w:pos="4418" w:leader="none"/>
        </w:tabs>
        <w:rPr>
          <w:rFonts w:asciiTheme="minorEastAsia" w:hAnsiTheme="minorEastAsia" w:eastAsiaTheme="minorEastAsia"/>
          <w:bCs/>
          <w:color w:val="000000" w:themeColor="text1"/>
          <w:szCs w:val="21"/>
        </w:rPr>
      </w:pPr>
      <w:r>
        <w:rPr>
          <w:rFonts w:hint="eastAsia" w:cs="宋体" w:asciiTheme="minorEastAsia" w:hAnsiTheme="minorEastAsia" w:eastAsiaTheme="minorEastAsia"/>
          <w:b/>
          <w:color w:val="000000" w:themeColor="text1"/>
          <w:szCs w:val="21"/>
        </w:rPr>
        <w:t xml:space="preserve">二、工作条件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1.电源：220±5%V，50Hz电源</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2.环境温度：</w:t>
      </w:r>
      <w:r>
        <w:rPr>
          <w:rFonts w:asciiTheme="minorEastAsia" w:hAnsiTheme="minorEastAsia" w:eastAsiaTheme="minorEastAsia"/>
          <w:bCs/>
          <w:color w:val="000000" w:themeColor="text1"/>
          <w:szCs w:val="21"/>
        </w:rPr>
        <w:t xml:space="preserve">4</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55</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p>
    <w:p>
      <w:pPr>
        <w:spacing w:line="360" w:lineRule="auto"/>
        <w:rPr>
          <w:rFonts w:cs="宋体"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3.环境湿度：5%～95%</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三、技术参数</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w:t>
      </w:r>
      <w:r>
        <w:rPr>
          <w:rFonts w:hint="eastAsia" w:asciiTheme="minorEastAsia" w:hAnsiTheme="minorEastAsia" w:eastAsiaTheme="minorEastAsia"/>
          <w:bCs/>
          <w:color w:val="000000" w:themeColor="text1"/>
          <w:szCs w:val="21"/>
        </w:rPr>
        <w:t xml:space="preserve">四</w:t>
      </w:r>
      <w:r>
        <w:rPr>
          <w:rFonts w:hint="eastAsia" w:asciiTheme="minorEastAsia" w:hAnsiTheme="minorEastAsia" w:eastAsiaTheme="minorEastAsia"/>
          <w:bCs/>
          <w:color w:val="000000" w:themeColor="text1"/>
          <w:szCs w:val="21"/>
        </w:rPr>
        <w:t xml:space="preserve">元梯度泵</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3.1.1 串联双柱塞泵，连续可变冲程，可以在软件里直接调节，设计可根据流速自动调节或手动调节</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3.1.2 自主溶剂压缩因子设置，保证不同流速及不同流动相组成的最佳流速稳定性</w:t>
      </w:r>
      <w:r>
        <w:rPr>
          <w:rFonts w:hint="eastAsia" w:asciiTheme="minorEastAsia" w:hAnsiTheme="minorEastAsia" w:eastAsiaTheme="minorEastAsia"/>
          <w:bCs/>
          <w:color w:val="000000" w:themeColor="text1"/>
          <w:szCs w:val="21"/>
        </w:rPr>
        <w:t xml:space="preserve">；自动柱塞清洗装置，有效防止高盐浓度流动相对柱塞的磨损，实时维护泵的使用性能</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3.1.3</w:t>
      </w:r>
      <w:r>
        <w:rPr>
          <w:rFonts w:hint="eastAsia" w:asciiTheme="minorEastAsia" w:hAnsiTheme="minorEastAsia" w:eastAsiaTheme="minorEastAsia"/>
          <w:bCs/>
          <w:color w:val="000000" w:themeColor="text1"/>
          <w:szCs w:val="21"/>
        </w:rPr>
        <w:t xml:space="preserve">流量范围：0.001mL/min～5.0mL/min，递增率0.001mL/min；流量精度：≤0.07%RSD</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Cs/>
          <w:color w:val="000000" w:themeColor="text1"/>
          <w:szCs w:val="21"/>
        </w:rPr>
        <w:t xml:space="preserve">3.1.4</w:t>
      </w:r>
      <w:r>
        <w:rPr>
          <w:rFonts w:hint="eastAsia" w:asciiTheme="minorEastAsia" w:hAnsiTheme="minorEastAsia" w:eastAsiaTheme="minorEastAsia"/>
          <w:bCs/>
          <w:color w:val="000000" w:themeColor="text1"/>
          <w:szCs w:val="21"/>
        </w:rPr>
        <w:t xml:space="preserve">压力范围：不低于800bar</w:t>
      </w:r>
      <w:r>
        <w:rPr>
          <w:rFonts w:hint="eastAsia" w:asciiTheme="minorEastAsia" w:hAnsiTheme="minorEastAsia" w:eastAsiaTheme="minorEastAsia"/>
          <w:color w:val="000000" w:themeColor="text1"/>
          <w:szCs w:val="21"/>
        </w:rPr>
        <w:t xml:space="preserve">（提供官方网页截图</w:t>
      </w:r>
      <w:r>
        <w:rPr>
          <w:rFonts w:hint="eastAsia" w:asciiTheme="minorEastAsia" w:hAnsiTheme="minorEastAsia" w:eastAsiaTheme="minorEastAsia"/>
          <w:color w:val="000000" w:themeColor="text1"/>
          <w:szCs w:val="21"/>
        </w:rPr>
        <w:t xml:space="preserve">和官网网址</w:t>
      </w:r>
      <w:r>
        <w:rPr>
          <w:rFonts w:hint="eastAsia" w:asciiTheme="minorEastAsia" w:hAnsiTheme="minorEastAsia" w:eastAsiaTheme="minorEastAsia"/>
          <w:color w:val="000000" w:themeColor="text1"/>
          <w:szCs w:val="21"/>
        </w:rPr>
        <w:t xml:space="preserve">证明材料复印件并加盖投标人公章，提供网址备查。）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3.1.5</w:t>
      </w:r>
      <w:r>
        <w:rPr>
          <w:rFonts w:hint="eastAsia" w:asciiTheme="minorEastAsia" w:hAnsiTheme="minorEastAsia" w:eastAsiaTheme="minorEastAsia"/>
          <w:bCs/>
          <w:color w:val="000000" w:themeColor="text1"/>
          <w:szCs w:val="21"/>
        </w:rPr>
        <w:t xml:space="preserve">压力脉动：在整个压力范围内，1mL/min流量时，&lt;1%；可压缩性补偿：根据流动相自动调节或用户选择</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3.1.6</w:t>
      </w:r>
      <w:r>
        <w:rPr>
          <w:rFonts w:hint="eastAsia" w:asciiTheme="minorEastAsia" w:hAnsiTheme="minorEastAsia" w:eastAsiaTheme="minorEastAsia"/>
          <w:bCs/>
          <w:color w:val="000000" w:themeColor="text1"/>
          <w:szCs w:val="21"/>
        </w:rPr>
        <w:t xml:space="preserve">梯度洗脱：0～100%，最小递增率为0.1%</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3.1.7</w:t>
      </w:r>
      <w:r>
        <w:rPr>
          <w:rFonts w:hint="eastAsia" w:asciiTheme="minorEastAsia" w:hAnsiTheme="minorEastAsia" w:eastAsiaTheme="minorEastAsia"/>
          <w:bCs/>
          <w:color w:val="000000" w:themeColor="text1"/>
          <w:szCs w:val="21"/>
        </w:rPr>
        <w:t xml:space="preserve">梯度准确度±0.5%，不随反压变化；梯度精度：±0.20%RSD（提供官方文件证明资料</w:t>
      </w:r>
      <w:r>
        <w:rPr>
          <w:rFonts w:hint="eastAsia" w:asciiTheme="minorEastAsia" w:hAnsiTheme="minorEastAsia" w:eastAsiaTheme="minorEastAsia"/>
          <w:color w:val="000000" w:themeColor="text1"/>
          <w:szCs w:val="21"/>
        </w:rPr>
        <w:t xml:space="preserve">复印件并加盖投标人公章</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3.2 智能化温控柱箱</w:t>
      </w:r>
      <w:r/>
    </w:p>
    <w:p>
      <w:pPr>
        <w:spacing w:line="360" w:lineRule="auto"/>
        <w:rPr>
          <w:rFonts w:asciiTheme="minorEastAsia" w:hAnsiTheme="minorEastAsia" w:eastAsiaTheme="minorEastAsia"/>
          <w:bCs/>
          <w:color w:val="000000" w:themeColor="text1"/>
          <w:szCs w:val="21"/>
        </w:rPr>
      </w:pPr>
      <w:r/>
      <w:bookmarkStart w:id="132" w:name="_Hlk110512886"/>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.2.1 </w:t>
      </w:r>
      <w:r>
        <w:rPr>
          <w:rFonts w:hint="eastAsia" w:asciiTheme="minorEastAsia" w:hAnsiTheme="minorEastAsia" w:eastAsiaTheme="minorEastAsia"/>
          <w:bCs/>
          <w:color w:val="000000" w:themeColor="text1"/>
          <w:szCs w:val="21"/>
        </w:rPr>
        <w:t xml:space="preserve">柱温范围</w:t>
      </w:r>
      <w:r>
        <w:rPr>
          <w:rFonts w:hint="eastAsia" w:asciiTheme="minorEastAsia" w:hAnsiTheme="minorEastAsia" w:eastAsiaTheme="minorEastAsia"/>
          <w:bCs/>
          <w:color w:val="000000" w:themeColor="text1"/>
          <w:szCs w:val="21"/>
        </w:rPr>
        <w:t xml:space="preserve">：室温以下</w:t>
      </w:r>
      <w:r>
        <w:rPr>
          <w:rFonts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0～</w:t>
      </w:r>
      <w:r>
        <w:rPr>
          <w:rFonts w:asciiTheme="minorEastAsia" w:hAnsiTheme="minorEastAsia" w:eastAsiaTheme="minorEastAsia"/>
          <w:bCs/>
          <w:color w:val="000000" w:themeColor="text1"/>
          <w:szCs w:val="21"/>
        </w:rPr>
        <w:t xml:space="preserve">8</w:t>
      </w:r>
      <w:r>
        <w:rPr>
          <w:rFonts w:hint="eastAsia" w:asciiTheme="minorEastAsia" w:hAnsiTheme="minorEastAsia" w:eastAsiaTheme="minorEastAsia"/>
          <w:bCs/>
          <w:color w:val="000000" w:themeColor="text1"/>
          <w:szCs w:val="21"/>
        </w:rPr>
        <w:t xml:space="preserve">0</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color w:val="000000" w:themeColor="text1"/>
          <w:szCs w:val="21"/>
        </w:rPr>
        <w:t xml:space="preserve">（提供官方网页截图</w:t>
      </w:r>
      <w:r>
        <w:rPr>
          <w:rFonts w:hint="eastAsia" w:asciiTheme="minorEastAsia" w:hAnsiTheme="minorEastAsia" w:eastAsiaTheme="minorEastAsia"/>
          <w:color w:val="000000" w:themeColor="text1"/>
          <w:szCs w:val="21"/>
        </w:rPr>
        <w:t xml:space="preserve">和官网网址</w:t>
      </w:r>
      <w:r>
        <w:rPr>
          <w:rFonts w:hint="eastAsia" w:asciiTheme="minorEastAsia" w:hAnsiTheme="minorEastAsia" w:eastAsiaTheme="minorEastAsia"/>
          <w:color w:val="000000" w:themeColor="text1"/>
          <w:szCs w:val="21"/>
        </w:rPr>
        <w:t xml:space="preserve">证明材料复印件并加盖投标人公章，提供网址备查。）</w:t>
      </w:r>
      <w:bookmarkEnd w:id="132"/>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.2.2 </w:t>
      </w:r>
      <w:r>
        <w:rPr>
          <w:rFonts w:hint="eastAsia" w:asciiTheme="minorEastAsia" w:hAnsiTheme="minorEastAsia" w:eastAsiaTheme="minorEastAsia"/>
          <w:bCs/>
          <w:color w:val="000000" w:themeColor="text1"/>
          <w:szCs w:val="21"/>
        </w:rPr>
        <w:t xml:space="preserve">温度稳定性：＜</w:t>
      </w:r>
      <w:r>
        <w:rPr>
          <w:rFonts w:asciiTheme="minorEastAsia" w:hAnsiTheme="minorEastAsia" w:eastAsiaTheme="minorEastAsia"/>
          <w:bCs/>
          <w:color w:val="000000" w:themeColor="text1"/>
          <w:szCs w:val="21"/>
        </w:rPr>
        <w:t xml:space="preserve">±0.15</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温度准确度：±</w:t>
      </w:r>
      <w:r>
        <w:rPr>
          <w:rFonts w:asciiTheme="minorEastAsia" w:hAnsiTheme="minorEastAsia" w:eastAsiaTheme="minorEastAsia"/>
          <w:bCs/>
          <w:color w:val="000000" w:themeColor="text1"/>
          <w:szCs w:val="21"/>
        </w:rPr>
        <w:t xml:space="preserve">0.5</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控温方式：半导体控温，有流动相预加热功能</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.2.3</w:t>
      </w:r>
      <w:r>
        <w:rPr>
          <w:rFonts w:hint="eastAsia" w:asciiTheme="minorEastAsia" w:hAnsiTheme="minorEastAsia" w:eastAsiaTheme="minorEastAsia"/>
          <w:bCs/>
          <w:color w:val="000000" w:themeColor="text1"/>
          <w:szCs w:val="21"/>
        </w:rPr>
        <w:t xml:space="preserve">柱容量：可容纳</w:t>
      </w:r>
      <w:r>
        <w:rPr>
          <w:rFonts w:asciiTheme="minorEastAsia" w:hAnsiTheme="minorEastAsia" w:eastAsiaTheme="minorEastAsia"/>
          <w:bCs/>
          <w:color w:val="000000" w:themeColor="text1"/>
          <w:szCs w:val="21"/>
        </w:rPr>
        <w:t xml:space="preserve">30</w:t>
      </w:r>
      <w:r>
        <w:rPr>
          <w:rFonts w:hint="eastAsia" w:asciiTheme="minorEastAsia" w:hAnsiTheme="minorEastAsia" w:eastAsiaTheme="minorEastAsia"/>
          <w:bCs/>
          <w:color w:val="000000" w:themeColor="text1"/>
          <w:szCs w:val="21"/>
        </w:rPr>
        <w:t xml:space="preserve">cm色谱柱至少4根</w:t>
      </w:r>
      <w:r>
        <w:rPr>
          <w:rFonts w:hint="eastAsia" w:asciiTheme="minorEastAsia" w:hAnsiTheme="minorEastAsia" w:eastAsiaTheme="minorEastAsia"/>
          <w:color w:val="000000" w:themeColor="text1"/>
          <w:szCs w:val="21"/>
        </w:rPr>
        <w:t xml:space="preserve">（提供官方网页截图</w:t>
      </w:r>
      <w:r>
        <w:rPr>
          <w:rFonts w:hint="eastAsia" w:asciiTheme="minorEastAsia" w:hAnsiTheme="minorEastAsia" w:eastAsiaTheme="minorEastAsia"/>
          <w:color w:val="000000" w:themeColor="text1"/>
          <w:szCs w:val="21"/>
        </w:rPr>
        <w:t xml:space="preserve">和官网网址</w:t>
      </w:r>
      <w:r>
        <w:rPr>
          <w:rFonts w:hint="eastAsia" w:asciiTheme="minorEastAsia" w:hAnsiTheme="minorEastAsia" w:eastAsiaTheme="minorEastAsia"/>
          <w:color w:val="000000" w:themeColor="text1"/>
          <w:szCs w:val="21"/>
        </w:rPr>
        <w:t xml:space="preserve">证明材料复</w:t>
      </w:r>
      <w:r>
        <w:rPr>
          <w:rFonts w:hint="eastAsia" w:asciiTheme="minorEastAsia" w:hAnsiTheme="minorEastAsia" w:eastAsiaTheme="minorEastAsia"/>
          <w:color w:val="000000" w:themeColor="text1"/>
          <w:szCs w:val="21"/>
        </w:rPr>
        <w:t xml:space="preserve">印件并加盖投标人公章，提供网址备查。）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3.3 在线真空脱气机</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流速：四通路在线真空膜过滤技术，内置真空泵，压力传感器，连续真空运行，实时监控真空</w:t>
      </w:r>
      <w:r>
        <w:rPr>
          <w:rFonts w:hint="eastAsia" w:asciiTheme="minorEastAsia" w:hAnsiTheme="minorEastAsia" w:eastAsiaTheme="minorEastAsia"/>
          <w:bCs/>
          <w:color w:val="000000" w:themeColor="text1"/>
          <w:szCs w:val="21"/>
        </w:rPr>
        <w:t xml:space="preserve">腔</w:t>
      </w:r>
      <w:r>
        <w:rPr>
          <w:rFonts w:hint="eastAsia" w:asciiTheme="minorEastAsia" w:hAnsiTheme="minorEastAsia" w:eastAsiaTheme="minorEastAsia"/>
          <w:bCs/>
          <w:color w:val="000000" w:themeColor="text1"/>
          <w:szCs w:val="21"/>
        </w:rPr>
        <w:t xml:space="preserve">压力变化；最大流速：每一通路10.0ml/min </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3.4检测器</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 二极管阵列检测器</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.1 波长范围：190-</w:t>
      </w:r>
      <w:r>
        <w:rPr>
          <w:rFonts w:hint="eastAsia" w:asciiTheme="minorEastAsia" w:hAnsiTheme="minorEastAsia" w:eastAsiaTheme="minorEastAsia"/>
          <w:bCs/>
          <w:color w:val="000000" w:themeColor="text1"/>
          <w:szCs w:val="21"/>
        </w:rPr>
        <w:t xml:space="preserve">95</w:t>
      </w:r>
      <w:r>
        <w:rPr>
          <w:rFonts w:asciiTheme="minorEastAsia" w:hAnsiTheme="minorEastAsia" w:eastAsiaTheme="minorEastAsia"/>
          <w:bCs/>
          <w:color w:val="000000" w:themeColor="text1"/>
          <w:szCs w:val="21"/>
        </w:rPr>
        <w:t xml:space="preserve">0nm </w:t>
      </w:r>
      <w:r>
        <w:rPr>
          <w:rFonts w:hint="eastAsia" w:asciiTheme="minorEastAsia" w:hAnsiTheme="minorEastAsia" w:eastAsiaTheme="minorEastAsia"/>
          <w:color w:val="000000" w:themeColor="text1"/>
          <w:szCs w:val="21"/>
        </w:rPr>
        <w:t xml:space="preserve">（提供软件截</w:t>
      </w:r>
      <w:r>
        <w:rPr>
          <w:rFonts w:hint="eastAsia" w:asciiTheme="minorEastAsia" w:hAnsiTheme="minorEastAsia" w:eastAsiaTheme="minorEastAsia"/>
          <w:color w:val="000000" w:themeColor="text1"/>
          <w:szCs w:val="21"/>
        </w:rPr>
        <w:t xml:space="preserve">图材料</w:t>
      </w:r>
      <w:r>
        <w:rPr>
          <w:rFonts w:hint="eastAsia" w:asciiTheme="minorEastAsia" w:hAnsiTheme="minorEastAsia" w:eastAsiaTheme="minorEastAsia"/>
          <w:color w:val="000000" w:themeColor="text1"/>
          <w:szCs w:val="21"/>
        </w:rPr>
        <w:t xml:space="preserve">复印件并加盖投标人公章）</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.2 波长精度：</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±0.1 nm；灯源：</w:t>
      </w:r>
      <w:r>
        <w:rPr>
          <w:rFonts w:asciiTheme="minorEastAsia" w:hAnsiTheme="minorEastAsia" w:eastAsiaTheme="minorEastAsia"/>
          <w:bCs/>
          <w:color w:val="000000" w:themeColor="text1"/>
          <w:szCs w:val="21"/>
        </w:rPr>
        <w:t xml:space="preserve">氘灯</w:t>
      </w:r>
      <w:r>
        <w:rPr>
          <w:rFonts w:hint="eastAsia" w:asciiTheme="minorEastAsia" w:hAnsiTheme="minorEastAsia" w:eastAsiaTheme="minorEastAsia"/>
          <w:bCs/>
          <w:color w:val="000000" w:themeColor="text1"/>
          <w:szCs w:val="21"/>
        </w:rPr>
        <w:t xml:space="preserve">和</w:t>
      </w:r>
      <w:r>
        <w:rPr>
          <w:rFonts w:hint="eastAsia" w:asciiTheme="minorEastAsia" w:hAnsiTheme="minorEastAsia" w:eastAsiaTheme="minorEastAsia"/>
          <w:bCs/>
          <w:color w:val="000000" w:themeColor="text1"/>
          <w:szCs w:val="21"/>
        </w:rPr>
        <w:t xml:space="preserve">钨灯；</w:t>
      </w:r>
      <w:bookmarkStart w:id="133" w:name="_Hlk119265962"/>
      <w:r>
        <w:rPr>
          <w:rFonts w:asciiTheme="minorEastAsia" w:hAnsiTheme="minorEastAsia" w:eastAsiaTheme="minorEastAsia"/>
          <w:bCs/>
          <w:color w:val="000000" w:themeColor="text1"/>
          <w:szCs w:val="21"/>
        </w:rPr>
        <w:t xml:space="preserve">噪音：</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±0.</w:t>
      </w:r>
      <w:r>
        <w:rPr>
          <w:rFonts w:hint="eastAsia" w:asciiTheme="minorEastAsia" w:hAnsiTheme="minorEastAsia" w:eastAsiaTheme="minorEastAsia"/>
          <w:bCs/>
          <w:color w:val="000000" w:themeColor="text1"/>
          <w:szCs w:val="21"/>
        </w:rPr>
        <w:t xml:space="preserve">7</w:t>
      </w:r>
      <w:r>
        <w:rPr>
          <w:rFonts w:asciiTheme="minorEastAsia" w:hAnsiTheme="minorEastAsia" w:eastAsiaTheme="minorEastAsia"/>
          <w:bCs/>
          <w:color w:val="000000" w:themeColor="text1"/>
          <w:szCs w:val="21"/>
        </w:rPr>
        <w:t xml:space="preserve">·10</w:t>
      </w:r>
      <w:r>
        <w:rPr>
          <w:rFonts w:asciiTheme="minorEastAsia" w:hAnsiTheme="minorEastAsia" w:eastAsiaTheme="minorEastAsia"/>
          <w:bCs/>
          <w:color w:val="000000" w:themeColor="text1"/>
          <w:szCs w:val="21"/>
          <w:vertAlign w:val="superscript"/>
        </w:rPr>
        <w:t xml:space="preserve">-5</w:t>
      </w:r>
      <w:r>
        <w:rPr>
          <w:rFonts w:asciiTheme="minorEastAsia" w:hAnsiTheme="minorEastAsia" w:eastAsiaTheme="minorEastAsia"/>
          <w:bCs/>
          <w:color w:val="000000" w:themeColor="text1"/>
          <w:szCs w:val="21"/>
        </w:rPr>
        <w:t xml:space="preserve"> AU， 2</w:t>
      </w:r>
      <w:r>
        <w:rPr>
          <w:rFonts w:hint="eastAsia" w:asciiTheme="minorEastAsia" w:hAnsiTheme="minorEastAsia" w:eastAsiaTheme="minorEastAsia"/>
          <w:bCs/>
          <w:color w:val="000000" w:themeColor="text1"/>
          <w:szCs w:val="21"/>
        </w:rPr>
        <w:t xml:space="preserve">54</w:t>
      </w:r>
      <w:r>
        <w:rPr>
          <w:rFonts w:asciiTheme="minorEastAsia" w:hAnsiTheme="minorEastAsia" w:eastAsiaTheme="minorEastAsia"/>
          <w:bCs/>
          <w:color w:val="000000" w:themeColor="text1"/>
          <w:szCs w:val="21"/>
        </w:rPr>
        <w:t xml:space="preserve"> nm （单波长检测</w:t>
      </w:r>
      <w:bookmarkEnd w:id="133"/>
      <w:r>
        <w:rPr>
          <w:rFonts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 最大采样速率：120 Hz</w:t>
      </w:r>
      <w:r>
        <w:rPr>
          <w:rFonts w:hint="eastAsia" w:asciiTheme="minorEastAsia" w:hAnsiTheme="minorEastAsia" w:eastAsiaTheme="minorEastAsia"/>
          <w:color w:val="000000" w:themeColor="text1"/>
          <w:szCs w:val="21"/>
        </w:rPr>
        <w:t xml:space="preserve">（提供</w:t>
      </w:r>
      <w:r>
        <w:rPr>
          <w:rFonts w:hint="eastAsia" w:asciiTheme="minorEastAsia" w:hAnsiTheme="minorEastAsia" w:eastAsiaTheme="minorEastAsia"/>
          <w:color w:val="000000" w:themeColor="text1"/>
          <w:szCs w:val="21"/>
        </w:rPr>
        <w:t xml:space="preserve">官网截</w:t>
      </w:r>
      <w:r>
        <w:rPr>
          <w:rFonts w:hint="eastAsia" w:asciiTheme="minorEastAsia" w:hAnsiTheme="minorEastAsia" w:eastAsiaTheme="minorEastAsia"/>
          <w:color w:val="000000" w:themeColor="text1"/>
          <w:szCs w:val="21"/>
        </w:rPr>
        <w:t xml:space="preserve">图和官方网址证明材料复印件并加盖投标人公章，提供网址备查。</w:t>
      </w:r>
      <w:r>
        <w:rPr>
          <w:rFonts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4.2示差</w:t>
      </w:r>
      <w:r>
        <w:rPr>
          <w:rFonts w:asciiTheme="minorEastAsia" w:hAnsiTheme="minorEastAsia" w:eastAsiaTheme="minorEastAsia"/>
          <w:bCs/>
          <w:color w:val="000000" w:themeColor="text1"/>
          <w:szCs w:val="21"/>
        </w:rPr>
        <w:t xml:space="preserve">检测器               </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短期</w:t>
      </w:r>
      <w:r>
        <w:rPr>
          <w:rFonts w:hint="eastAsia" w:asciiTheme="minorEastAsia" w:hAnsiTheme="minorEastAsia" w:eastAsiaTheme="minorEastAsia"/>
          <w:bCs/>
          <w:color w:val="000000" w:themeColor="text1"/>
          <w:szCs w:val="21"/>
        </w:rPr>
        <w:t xml:space="preserve">噪声</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±1.25·10</w:t>
      </w:r>
      <w:r>
        <w:rPr>
          <w:rFonts w:asciiTheme="minorEastAsia" w:hAnsiTheme="minorEastAsia" w:eastAsiaTheme="minorEastAsia"/>
          <w:bCs/>
          <w:color w:val="000000" w:themeColor="text1"/>
          <w:szCs w:val="21"/>
          <w:vertAlign w:val="superscript"/>
        </w:rPr>
        <w:t xml:space="preserve">-9</w:t>
      </w:r>
      <w:r>
        <w:rPr>
          <w:rFonts w:asciiTheme="minorEastAsia" w:hAnsiTheme="minorEastAsia" w:eastAsiaTheme="minorEastAsia"/>
          <w:bCs/>
          <w:color w:val="000000" w:themeColor="text1"/>
          <w:szCs w:val="21"/>
        </w:rPr>
        <w:t xml:space="preserve"> RIU</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最大数据采集速率</w:t>
      </w:r>
      <w:r>
        <w:rPr>
          <w:rFonts w:hint="eastAsia" w:asciiTheme="minorEastAsia" w:hAnsiTheme="minorEastAsia" w:eastAsiaTheme="minorEastAsia"/>
          <w:bCs/>
          <w:color w:val="000000" w:themeColor="text1"/>
          <w:szCs w:val="21"/>
        </w:rPr>
        <w:t xml:space="preserve">不低于</w:t>
      </w:r>
      <w:r>
        <w:rPr>
          <w:rFonts w:asciiTheme="minorEastAsia" w:hAnsiTheme="minorEastAsia" w:eastAsiaTheme="minorEastAsia"/>
          <w:bCs/>
          <w:color w:val="000000" w:themeColor="text1"/>
          <w:szCs w:val="21"/>
        </w:rPr>
        <w:t xml:space="preserve">7</w:t>
      </w:r>
      <w:r>
        <w:rPr>
          <w:rFonts w:hint="eastAsia" w:asciiTheme="minorEastAsia" w:hAnsiTheme="minorEastAsia" w:eastAsiaTheme="minorEastAsia"/>
          <w:bCs/>
          <w:color w:val="000000" w:themeColor="text1"/>
          <w:szCs w:val="21"/>
        </w:rPr>
        <w:t xml:space="preserve">0</w:t>
      </w:r>
      <w:r>
        <w:rPr>
          <w:rFonts w:asciiTheme="minorEastAsia" w:hAnsiTheme="minorEastAsia" w:eastAsiaTheme="minorEastAsia"/>
          <w:bCs/>
          <w:color w:val="000000" w:themeColor="text1"/>
          <w:szCs w:val="21"/>
        </w:rPr>
        <w:t xml:space="preserve"> Hz</w:t>
      </w:r>
      <w:r>
        <w:rPr>
          <w:rFonts w:hint="eastAsia" w:asciiTheme="minorEastAsia" w:hAnsiTheme="minorEastAsia" w:eastAsiaTheme="minorEastAsia"/>
          <w:bCs/>
          <w:color w:val="000000" w:themeColor="text1"/>
          <w:szCs w:val="21"/>
        </w:rPr>
        <w:t xml:space="preserve">；样品池体积不大于8ul；</w:t>
      </w:r>
      <w:r>
        <w:rPr>
          <w:rFonts w:asciiTheme="minorEastAsia" w:hAnsiTheme="minorEastAsia" w:eastAsiaTheme="minorEastAsia"/>
          <w:bCs/>
          <w:color w:val="000000" w:themeColor="text1"/>
          <w:szCs w:val="21"/>
        </w:rPr>
        <w:t xml:space="preserve">光学系统温度控制</w:t>
      </w:r>
      <w:r>
        <w:rPr>
          <w:rFonts w:hint="eastAsia" w:asciiTheme="minorEastAsia" w:hAnsiTheme="minorEastAsia" w:eastAsiaTheme="minorEastAsia"/>
          <w:bCs/>
          <w:color w:val="000000" w:themeColor="text1"/>
          <w:szCs w:val="21"/>
        </w:rPr>
        <w:t xml:space="preserve">：5-55℃</w:t>
      </w:r>
      <w:r/>
    </w:p>
    <w:p>
      <w:pPr>
        <w:spacing w:line="360" w:lineRule="auto"/>
        <w:rPr>
          <w:rFonts w:asciiTheme="minorEastAsia" w:hAnsiTheme="minorEastAsia" w:eastAsiaTheme="minorEastAsia"/>
          <w:bCs/>
          <w:color w:val="000000" w:themeColor="text1"/>
          <w:szCs w:val="21"/>
        </w:rPr>
      </w:pPr>
      <w:r/>
      <w:bookmarkStart w:id="134" w:name="_Hlk110512909"/>
      <w:r>
        <w:rPr>
          <w:rFonts w:hint="eastAsia" w:asciiTheme="minorEastAsia" w:hAnsiTheme="minorEastAsia" w:eastAsiaTheme="minorEastAsia"/>
          <w:bCs/>
          <w:color w:val="000000" w:themeColor="text1"/>
          <w:szCs w:val="21"/>
        </w:rPr>
        <w:t xml:space="preserve">3.5 自动进样器：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3.5.1 样品量2mL</w:t>
      </w:r>
      <w:r>
        <w:rPr>
          <w:rFonts w:hint="eastAsia" w:asciiTheme="minorEastAsia" w:hAnsiTheme="minorEastAsia" w:eastAsiaTheme="minorEastAsia"/>
          <w:bCs/>
          <w:color w:val="000000" w:themeColor="text1"/>
          <w:szCs w:val="21"/>
        </w:rPr>
        <w:t xml:space="preserve">样品位</w:t>
      </w:r>
      <w:r>
        <w:rPr>
          <w:rFonts w:hint="eastAsia" w:asciiTheme="minorEastAsia" w:hAnsiTheme="minorEastAsia" w:eastAsiaTheme="minorEastAsia"/>
          <w:bCs/>
          <w:color w:val="000000" w:themeColor="text1"/>
          <w:szCs w:val="21"/>
        </w:rPr>
        <w:t xml:space="preserve">不低于130位</w:t>
      </w:r>
      <w:r>
        <w:rPr>
          <w:rFonts w:hint="eastAsia" w:asciiTheme="minorEastAsia" w:hAnsiTheme="minorEastAsia" w:eastAsiaTheme="minorEastAsia"/>
          <w:color w:val="000000" w:themeColor="text1"/>
          <w:szCs w:val="21"/>
        </w:rPr>
        <w:t xml:space="preserve">（提供官方网页截图和操作软件截图技术文件证明材料复印件并加盖投标人公章，提供网址备查。）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3.5.2 进样量：0.1～100uL </w:t>
      </w:r>
      <w:r>
        <w:rPr>
          <w:rFonts w:hint="eastAsia" w:asciiTheme="minorEastAsia" w:hAnsiTheme="minorEastAsia" w:eastAsiaTheme="minorEastAsia"/>
          <w:bCs/>
          <w:color w:val="000000" w:themeColor="text1"/>
          <w:szCs w:val="21"/>
        </w:rPr>
        <w:t xml:space="preserve">；进样精度：0.3%RSD以内（10ul进样时）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3.5.3</w:t>
      </w:r>
      <w:r>
        <w:rPr>
          <w:rFonts w:hint="eastAsia" w:asciiTheme="minorEastAsia" w:hAnsiTheme="minorEastAsia" w:eastAsiaTheme="minorEastAsia"/>
          <w:bCs/>
          <w:color w:val="000000" w:themeColor="text1"/>
          <w:szCs w:val="21"/>
        </w:rPr>
        <w:t xml:space="preserve">进样针清洗：可在进样前后任意设定，自动清洗</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3.5.4</w:t>
      </w:r>
      <w:r>
        <w:rPr>
          <w:rFonts w:hint="eastAsia" w:asciiTheme="minorEastAsia" w:hAnsiTheme="minorEastAsia" w:eastAsiaTheme="minorEastAsia"/>
          <w:bCs/>
          <w:color w:val="000000" w:themeColor="text1"/>
          <w:szCs w:val="21"/>
        </w:rPr>
        <w:t xml:space="preserve">交叉污染：＜0.005%</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3.5.5</w:t>
      </w:r>
      <w:r>
        <w:rPr>
          <w:rFonts w:hint="eastAsia" w:asciiTheme="minorEastAsia" w:hAnsiTheme="minorEastAsia" w:eastAsiaTheme="minorEastAsia"/>
          <w:bCs/>
          <w:color w:val="000000" w:themeColor="text1"/>
          <w:szCs w:val="21"/>
        </w:rPr>
        <w:t xml:space="preserve">进样速度：10秒/10ul</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3.5.6</w:t>
      </w:r>
      <w:r>
        <w:rPr>
          <w:rFonts w:hint="eastAsia" w:asciiTheme="minorEastAsia" w:hAnsiTheme="minorEastAsia" w:eastAsiaTheme="minorEastAsia"/>
          <w:bCs/>
          <w:color w:val="000000" w:themeColor="text1"/>
          <w:szCs w:val="21"/>
        </w:rPr>
        <w:t xml:space="preserve">具有编程进样功能，具有柱前衍生、柱前样品自动稀释、自动混合等复杂进样功能；</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3.5.7</w:t>
      </w:r>
      <w:r>
        <w:rPr>
          <w:rFonts w:hint="eastAsia" w:asciiTheme="minorEastAsia" w:hAnsiTheme="minorEastAsia" w:eastAsiaTheme="minorEastAsia"/>
          <w:bCs/>
          <w:color w:val="000000" w:themeColor="text1"/>
          <w:szCs w:val="21"/>
        </w:rPr>
        <w:t xml:space="preserve">重复进样次数：1～99次/样品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3.5.8</w:t>
      </w:r>
      <w:r>
        <w:rPr>
          <w:rFonts w:hint="eastAsia" w:asciiTheme="minorEastAsia" w:hAnsiTheme="minorEastAsia" w:eastAsiaTheme="minorEastAsia"/>
          <w:bCs/>
          <w:color w:val="000000" w:themeColor="text1"/>
          <w:szCs w:val="21"/>
        </w:rPr>
        <w:t xml:space="preserve">采用高压、</w:t>
      </w:r>
      <w:r>
        <w:rPr>
          <w:rFonts w:hint="eastAsia" w:asciiTheme="minorEastAsia" w:hAnsiTheme="minorEastAsia" w:eastAsiaTheme="minorEastAsia"/>
          <w:bCs/>
          <w:color w:val="000000" w:themeColor="text1"/>
          <w:szCs w:val="21"/>
        </w:rPr>
        <w:t xml:space="preserve">阀进样</w:t>
      </w:r>
      <w:r>
        <w:rPr>
          <w:rFonts w:hint="eastAsia" w:asciiTheme="minorEastAsia" w:hAnsiTheme="minorEastAsia" w:eastAsiaTheme="minorEastAsia"/>
          <w:bCs/>
          <w:color w:val="000000" w:themeColor="text1"/>
          <w:szCs w:val="21"/>
        </w:rPr>
        <w:t xml:space="preserve">技术，通过微型计量泵精确控制取样体积，处于高压流路中</w:t>
      </w:r>
      <w:bookmarkEnd w:id="134"/>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 数据处理系统</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3.6.1 软件：Windows11操作环境，液相色谱中文版软件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3.6.2 采用LAN通讯方式，保证数据真正意义的数字化和网络化，可连接单元数量不受控制，充分满足设备升级的需要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3 报告：内置多种报告格式，可自动生成系统适应性报告、峰纯度报告、光谱检索报告等，用户可编辑个性化的报告模板</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3.6.4 维护信息预报系统（EMF）：提供消耗元件累计使用情况，以便及时进行系统预防性维护</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3.6.5电子日志实时记录仪器使用操作情况，随时查阅仪器状态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3.7 智能功能</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3.7.1 具有智能化面板可提供5个不同的用户角色登录，并具备不同操作权限；</w:t>
      </w:r>
      <w:r>
        <w:rPr>
          <w:rFonts w:hint="eastAsia" w:asciiTheme="minorEastAsia" w:hAnsiTheme="minorEastAsia" w:eastAsiaTheme="minorEastAsia"/>
          <w:color w:val="000000" w:themeColor="text1"/>
          <w:szCs w:val="21"/>
        </w:rPr>
        <w:t xml:space="preserve">（提供智能化面板设置截</w:t>
      </w:r>
      <w:r>
        <w:rPr>
          <w:rFonts w:hint="eastAsia" w:asciiTheme="minorEastAsia" w:hAnsiTheme="minorEastAsia" w:eastAsiaTheme="minorEastAsia"/>
          <w:color w:val="000000" w:themeColor="text1"/>
          <w:szCs w:val="21"/>
        </w:rPr>
        <w:t xml:space="preserve">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▲3.7.2可设定不少于50个任务程序且可根据分析项目名称命名，每个任务程序中包含至少3项不同工作，如：purge, 预冲洗，平衡，后冲洗等；</w:t>
      </w:r>
      <w:r>
        <w:rPr>
          <w:rFonts w:hint="eastAsia" w:asciiTheme="minorEastAsia" w:hAnsiTheme="minorEastAsia" w:eastAsiaTheme="minorEastAsia"/>
          <w:color w:val="000000" w:themeColor="text1"/>
          <w:szCs w:val="21"/>
        </w:rPr>
        <w:t xml:space="preserve">（提供智能化面板设置可设定不少于50个任务程序和每个任务程序中包含至少3项不同工作截</w:t>
      </w:r>
      <w:r>
        <w:rPr>
          <w:rFonts w:hint="eastAsia" w:asciiTheme="minorEastAsia" w:hAnsiTheme="minorEastAsia" w:eastAsiaTheme="minorEastAsia"/>
          <w:color w:val="000000" w:themeColor="text1"/>
          <w:szCs w:val="21"/>
        </w:rPr>
        <w:t xml:space="preserve">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3.7.3 至少2种判定仪器Purge和色谱柱平衡终点的方式；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3.7.4 至少3种任务开启模式：实时开启，定时开启，循环定时开启，并能在面板显示未来开启的具体日期和时间；</w:t>
      </w:r>
      <w:r>
        <w:rPr>
          <w:rFonts w:hint="eastAsia" w:asciiTheme="minorEastAsia" w:hAnsiTheme="minorEastAsia" w:eastAsiaTheme="minorEastAsia"/>
          <w:color w:val="000000" w:themeColor="text1"/>
          <w:szCs w:val="21"/>
        </w:rPr>
        <w:t xml:space="preserve">（提供智能化面板设置截</w:t>
      </w:r>
      <w:r>
        <w:rPr>
          <w:rFonts w:hint="eastAsia" w:asciiTheme="minorEastAsia" w:hAnsiTheme="minorEastAsia" w:eastAsiaTheme="minorEastAsia"/>
          <w:color w:val="000000" w:themeColor="text1"/>
          <w:szCs w:val="21"/>
        </w:rPr>
        <w:t xml:space="preserve">图证明</w:t>
      </w:r>
      <w:r>
        <w:rPr>
          <w:rFonts w:hint="eastAsia" w:asciiTheme="minorEastAsia" w:hAnsiTheme="minorEastAsia" w:eastAsiaTheme="minorEastAsia"/>
          <w:color w:val="000000" w:themeColor="text1"/>
          <w:szCs w:val="21"/>
        </w:rPr>
        <w:t xml:space="preserve">材料复印件并加盖投标人公章）</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3.7.5 锁屏界面提供不少于8种仪器状态显示供使用人员监控仪器；</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3.7.6 面板操作不会干扰样品分析过程。</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四、售后服务及技术支持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4.1质保期：</w:t>
      </w:r>
      <w:r>
        <w:rPr>
          <w:rFonts w:hint="eastAsia" w:asciiTheme="minorEastAsia" w:hAnsiTheme="minorEastAsia" w:eastAsiaTheme="minorEastAsia"/>
          <w:color w:val="000000" w:themeColor="text1"/>
          <w:szCs w:val="21"/>
        </w:rPr>
        <w:t xml:space="preserve">自物品验收合格（以双方在验收报告签订日期为准）进入质保期。中标人应对设备提供至少五年的原厂免费质保服务，免费质保期内，除人为损坏情况外，原厂对物品或配件进行免费维修或更换。</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4.2售后服务：由生产厂家专业维修中心负责</w:t>
      </w:r>
      <w:r>
        <w:rPr>
          <w:rFonts w:hint="eastAsia" w:asciiTheme="minorEastAsia" w:hAnsiTheme="minorEastAsia" w:eastAsiaTheme="minorEastAsia"/>
          <w:bCs/>
          <w:color w:val="000000" w:themeColor="text1"/>
          <w:szCs w:val="21"/>
        </w:rPr>
        <w:t xml:space="preserve">售后非</w:t>
      </w:r>
      <w:r>
        <w:rPr>
          <w:rFonts w:hint="eastAsia" w:asciiTheme="minorEastAsia" w:hAnsiTheme="minorEastAsia" w:eastAsiaTheme="minorEastAsia"/>
          <w:bCs/>
          <w:color w:val="000000" w:themeColor="text1"/>
          <w:szCs w:val="21"/>
        </w:rPr>
        <w:t xml:space="preserve">第三方售后服务，免费安装调试，维修在2小时内响应，在72小时之内到达仪器现场进行维护。</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4.3技术资料及培训：提供完整的中文版操作使用手册、维修手册等相关资料。在仪器安装调试过程中，免费对甲方指定的技术人员提供系统的维护及使用培训，直至技术人员熟练掌握设备使用和维护为止。提供至少2个实验室人员原厂培训名额，使其掌握仪器具体操作内容。</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4.4生产厂家在国内要有专业的固定服务中心和足够完善的维修服务实力，确保备件的供应顺畅。</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4.5</w:t>
      </w:r>
      <w:bookmarkEnd w:id="129"/>
      <w:r/>
      <w:bookmarkEnd w:id="130"/>
      <w:r>
        <w:rPr>
          <w:rFonts w:hint="eastAsia" w:asciiTheme="minorEastAsia" w:hAnsiTheme="minorEastAsia" w:eastAsiaTheme="minorEastAsia"/>
          <w:color w:val="000000" w:themeColor="text1"/>
          <w:szCs w:val="21"/>
        </w:rPr>
        <w:t xml:space="preserve">提供工作站</w:t>
      </w:r>
      <w:r>
        <w:rPr>
          <w:rFonts w:hint="eastAsia" w:cs="宋体" w:asciiTheme="minorEastAsia" w:hAnsiTheme="minorEastAsia" w:eastAsiaTheme="minorEastAsia"/>
          <w:color w:val="000000" w:themeColor="text1"/>
          <w:szCs w:val="21"/>
        </w:rPr>
        <w:t xml:space="preserve">软件免费升级服务。</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五、配置要求：</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w:t>
      </w:r>
      <w:r>
        <w:rPr>
          <w:rFonts w:hint="eastAsia" w:asciiTheme="minorEastAsia" w:hAnsiTheme="minorEastAsia" w:eastAsiaTheme="minorEastAsia"/>
          <w:bCs/>
          <w:color w:val="000000" w:themeColor="text1"/>
        </w:rPr>
        <w:t xml:space="preserve">四</w:t>
      </w:r>
      <w:r>
        <w:rPr>
          <w:rFonts w:hint="eastAsia" w:asciiTheme="minorEastAsia" w:hAnsiTheme="minorEastAsia" w:eastAsiaTheme="minorEastAsia"/>
          <w:bCs/>
          <w:color w:val="000000" w:themeColor="text1"/>
        </w:rPr>
        <w:t xml:space="preserve">元梯度泵1套，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5.2</w:t>
      </w:r>
      <w:r>
        <w:rPr>
          <w:rFonts w:hint="eastAsia" w:asciiTheme="minorEastAsia" w:hAnsiTheme="minorEastAsia" w:eastAsiaTheme="minorEastAsia"/>
          <w:bCs/>
          <w:color w:val="000000" w:themeColor="text1"/>
        </w:rPr>
        <w:t xml:space="preserve">独立柱温箱</w:t>
      </w:r>
      <w:r>
        <w:rPr>
          <w:rFonts w:hint="eastAsia" w:asciiTheme="minorEastAsia" w:hAnsiTheme="minorEastAsia" w:eastAsiaTheme="minorEastAsia"/>
          <w:bCs/>
          <w:color w:val="000000" w:themeColor="text1"/>
        </w:rPr>
        <w:t xml:space="preserve">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5.3二极管阵列检测器1套，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5.4示差检测器1套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5.5自动进样器1套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5.6液相安装工具包1套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5.7数据处理工作站1套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5.8报告输出设备1套</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5.9色谱柱4根</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5.10进样瓶（盖、密封垫）5</w:t>
      </w:r>
      <w:r>
        <w:rPr>
          <w:rFonts w:asciiTheme="minorEastAsia" w:hAnsiTheme="minorEastAsia" w:eastAsiaTheme="minorEastAsia"/>
          <w:bCs/>
          <w:color w:val="000000" w:themeColor="text1"/>
        </w:rPr>
        <w:t xml:space="preserve">0</w:t>
      </w:r>
      <w:r>
        <w:rPr>
          <w:rFonts w:hint="eastAsia" w:asciiTheme="minorEastAsia" w:hAnsiTheme="minorEastAsia" w:eastAsiaTheme="minorEastAsia"/>
          <w:bCs/>
          <w:color w:val="000000" w:themeColor="text1"/>
        </w:rPr>
        <w:t xml:space="preserve">0个</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5.11白色过滤头3包</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5.12 PEEK手紧式接头10个</w:t>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5.13溶剂入口玻璃过滤头10个</w:t>
      </w:r>
      <w:bookmarkEnd w:id="131"/>
      <w:r/>
      <w:r/>
    </w:p>
    <w:p>
      <w:pPr>
        <w:pStyle w:val="910"/>
        <w:ind w:firstLine="0"/>
        <w:spacing w:line="360" w:lineRule="auto"/>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5.14</w:t>
      </w:r>
      <w:r>
        <w:rPr>
          <w:rFonts w:hint="eastAsia" w:asciiTheme="minorEastAsia" w:hAnsiTheme="minorEastAsia" w:eastAsiaTheme="minorEastAsia"/>
          <w:bCs/>
          <w:color w:val="000000" w:themeColor="text1"/>
        </w:rPr>
        <w:t xml:space="preserve">氘灯2个</w:t>
      </w:r>
      <w:r/>
    </w:p>
    <w:p>
      <w:pPr>
        <w:jc w:val="center"/>
        <w:spacing w:line="360" w:lineRule="auto"/>
        <w:rPr>
          <w:rFonts w:cs="宋体" w:asciiTheme="minorEastAsia" w:hAnsiTheme="minorEastAsia" w:eastAsiaTheme="minorEastAsia"/>
          <w:bCs/>
          <w:color w:val="000000" w:themeColor="text1"/>
          <w:szCs w:val="21"/>
        </w:rPr>
      </w:pPr>
      <w:r>
        <w:rPr>
          <w:rFonts w:cs="宋体" w:asciiTheme="minorEastAsia" w:hAnsiTheme="minorEastAsia" w:eastAsiaTheme="minorEastAsia"/>
          <w:bCs/>
          <w:color w:val="000000" w:themeColor="text1"/>
          <w:szCs w:val="21"/>
        </w:rPr>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（三）顶空进样器</w:t>
      </w:r>
      <w:r/>
    </w:p>
    <w:p>
      <w:pPr>
        <w:numPr>
          <w:ilvl w:val="0"/>
          <w:numId w:val="3"/>
        </w:num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应用范围</w:t>
      </w:r>
      <w:r/>
    </w:p>
    <w:p>
      <w:pPr>
        <w:spacing w:line="360" w:lineRule="auto"/>
        <w:widowControl/>
        <w:tabs>
          <w:tab w:val="center" w:pos="4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能与气相色谱（GC）、气相色谱-质谱（GC-MS）联用，用</w:t>
      </w:r>
      <w:r>
        <w:rPr>
          <w:rFonts w:hint="eastAsia" w:asciiTheme="minorEastAsia" w:hAnsiTheme="minorEastAsia" w:eastAsiaTheme="minorEastAsia"/>
          <w:color w:val="000000" w:themeColor="text1"/>
          <w:szCs w:val="21"/>
        </w:rPr>
        <w:t xml:space="preserve">于水质及</w:t>
      </w:r>
      <w:r>
        <w:rPr>
          <w:rFonts w:hint="eastAsia" w:asciiTheme="minorEastAsia" w:hAnsiTheme="minorEastAsia" w:eastAsiaTheme="minorEastAsia"/>
          <w:bCs/>
          <w:color w:val="000000" w:themeColor="text1"/>
          <w:szCs w:val="21"/>
        </w:rPr>
        <w:t xml:space="preserve">食品中挥发性、半挥发性组分前处理检测。</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二、工作条件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1.电源：220±5%V，50Hz电源</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2.环境温度：</w:t>
      </w:r>
      <w:r>
        <w:rPr>
          <w:rFonts w:asciiTheme="minorEastAsia" w:hAnsiTheme="minorEastAsia" w:eastAsiaTheme="minorEastAsia"/>
          <w:bCs/>
          <w:color w:val="000000" w:themeColor="text1"/>
          <w:szCs w:val="21"/>
        </w:rPr>
        <w:t xml:space="preserve">4</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55</w:t>
      </w:r>
      <w:r>
        <w:rPr>
          <w:rFonts w:hint="eastAsia" w:eastAsia="微软雅黑" w:cs="微软雅黑" w:asciiTheme="minorEastAsia" w:hAns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p>
    <w:p>
      <w:pPr>
        <w:spacing w:line="360" w:lineRule="auto"/>
        <w:rPr>
          <w:rFonts w:cs="宋体"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3.环境湿度：5%～95%</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三、技术参数</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1色谱性能指标：面积重复性：＜0.7%RSD；</w:t>
      </w:r>
      <w:r/>
    </w:p>
    <w:p>
      <w:pPr>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2 样品位： 可以容纳45个以上顶空样品瓶，加热位不低于12位（提供实物图片材料复印件并加盖投标人公章）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 进样方法：</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3.1顶空进</w:t>
      </w:r>
      <w:r>
        <w:rPr>
          <w:rFonts w:hint="eastAsia" w:cs="宋体" w:asciiTheme="minorEastAsia" w:hAnsiTheme="minorEastAsia" w:eastAsiaTheme="minorEastAsia"/>
          <w:color w:val="000000" w:themeColor="text1"/>
          <w:szCs w:val="21"/>
        </w:rPr>
        <w:t xml:space="preserve">样系统</w:t>
      </w:r>
      <w:r>
        <w:rPr>
          <w:rFonts w:hint="eastAsia" w:cs="宋体" w:asciiTheme="minorEastAsia" w:hAnsiTheme="minorEastAsia" w:eastAsiaTheme="minorEastAsia"/>
          <w:color w:val="000000" w:themeColor="text1"/>
          <w:szCs w:val="21"/>
        </w:rPr>
        <w:t xml:space="preserve">采用阀和定量管的进样方式（提供软件示意图片和实物图片材料复印件并加盖投标人公章）。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3.2</w:t>
      </w:r>
      <w:r>
        <w:rPr>
          <w:rFonts w:hint="eastAsia" w:cs="宋体" w:asciiTheme="minorEastAsia" w:hAnsiTheme="minorEastAsia" w:eastAsiaTheme="minorEastAsia"/>
          <w:color w:val="000000" w:themeColor="text1"/>
          <w:szCs w:val="21"/>
        </w:rPr>
        <w:t xml:space="preserve">标配的</w:t>
      </w:r>
      <w:r>
        <w:rPr>
          <w:rFonts w:hint="eastAsia" w:cs="宋体" w:asciiTheme="minorEastAsia" w:hAnsiTheme="minorEastAsia" w:eastAsiaTheme="minorEastAsia"/>
          <w:color w:val="000000" w:themeColor="text1"/>
          <w:szCs w:val="21"/>
        </w:rPr>
        <w:t xml:space="preserve">全电子气路技术，使用户可以采用软件对仪器进行全面控制（顶空瓶压 GC柱头</w:t>
      </w:r>
      <w:r>
        <w:rPr>
          <w:rFonts w:hint="eastAsia" w:cs="宋体" w:asciiTheme="minorEastAsia" w:hAnsiTheme="minorEastAsia" w:eastAsiaTheme="minorEastAsia"/>
          <w:color w:val="000000" w:themeColor="text1"/>
          <w:szCs w:val="21"/>
        </w:rPr>
        <w:t xml:space="preserve">压可以</w:t>
      </w:r>
      <w:r>
        <w:rPr>
          <w:rFonts w:hint="eastAsia" w:cs="宋体" w:asciiTheme="minorEastAsia" w:hAnsiTheme="minorEastAsia" w:eastAsiaTheme="minorEastAsia"/>
          <w:color w:val="000000" w:themeColor="text1"/>
          <w:szCs w:val="21"/>
        </w:rPr>
        <w:t xml:space="preserve">独立控制）</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3.3样品瓶：可采用10ml,20ml和22ml尺寸的顶空样品瓶（无需适配器）； 在单</w:t>
      </w:r>
      <w:r>
        <w:rPr>
          <w:rFonts w:hint="eastAsia" w:cs="宋体" w:asciiTheme="minorEastAsia" w:hAnsiTheme="minorEastAsia" w:eastAsiaTheme="minorEastAsia"/>
          <w:color w:val="000000" w:themeColor="text1"/>
          <w:szCs w:val="21"/>
        </w:rPr>
        <w:t xml:space="preserve">次运行</w:t>
      </w:r>
      <w:r>
        <w:rPr>
          <w:rFonts w:hint="eastAsia" w:cs="宋体" w:asciiTheme="minorEastAsia" w:hAnsiTheme="minorEastAsia" w:eastAsiaTheme="minorEastAsia"/>
          <w:color w:val="000000" w:themeColor="text1"/>
          <w:szCs w:val="21"/>
        </w:rPr>
        <w:t xml:space="preserve">序列中可以使用不同尺寸的样品瓶；</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3.4温度控制：加热炉范围：环境温度+5℃到300℃，传输线温度范围：环境温度+5℃-300℃</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3.5气路控制：电子气路控制（EPC）具有下列性能指标： </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3.5.1气压和室温变化补偿功能为其标准特性 </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3.5.2压力设定点可以调节的增量为0.001psi，在0.000到75.000psi之间的控制精度为±0.001（提供官方证明材料复印件并加盖投标人公章）； </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3.5.3流量的设定点可调节的增量为0.01mL/min，在0.0到200mL/min之间的控制精度为± 0.01（提供官方证明</w:t>
      </w:r>
      <w:r>
        <w:rPr>
          <w:rFonts w:hint="eastAsia" w:asciiTheme="minorEastAsia" w:hAnsiTheme="minorEastAsia" w:eastAsiaTheme="minorEastAsia"/>
          <w:color w:val="000000" w:themeColor="text1"/>
          <w:szCs w:val="21"/>
        </w:rPr>
        <w:t xml:space="preserve">材料复印件并加盖投标人公章</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▲3.6顶空振荡功能具有9级可调参数，适应不同样品场景（提供软件截图</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3.7可扩展条形码阅读功能，自动读取样品瓶信息（提供软件截图</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3.8样品</w:t>
      </w:r>
      <w:r>
        <w:rPr>
          <w:rFonts w:cs="宋体" w:asciiTheme="minorEastAsia" w:hAnsiTheme="minorEastAsia" w:eastAsiaTheme="minorEastAsia"/>
          <w:color w:val="000000" w:themeColor="text1"/>
          <w:szCs w:val="21"/>
        </w:rPr>
        <w:t xml:space="preserve">交叉污染 &lt; 0.0001%</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3.9顶空样品盘不低于2个，方便样品更换（提供实物图片</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3.10</w:t>
      </w:r>
      <w:r>
        <w:rPr>
          <w:rFonts w:cs="宋体" w:asciiTheme="minorEastAsia" w:hAnsiTheme="minorEastAsia" w:eastAsiaTheme="minorEastAsia"/>
          <w:color w:val="000000" w:themeColor="text1"/>
          <w:szCs w:val="21"/>
        </w:rPr>
        <w:t xml:space="preserve">多次顶</w:t>
      </w:r>
      <w:r>
        <w:rPr>
          <w:rFonts w:cs="宋体" w:asciiTheme="minorEastAsia" w:hAnsiTheme="minorEastAsia" w:eastAsiaTheme="minorEastAsia"/>
          <w:color w:val="000000" w:themeColor="text1"/>
          <w:szCs w:val="21"/>
        </w:rPr>
        <w:t xml:space="preserve">空提取模式每个样品瓶可以进行多达 100 </w:t>
      </w:r>
      <w:r>
        <w:rPr>
          <w:rFonts w:cs="宋体" w:asciiTheme="minorEastAsia" w:hAnsiTheme="minorEastAsia" w:eastAsiaTheme="minorEastAsia"/>
          <w:color w:val="000000" w:themeColor="text1"/>
          <w:szCs w:val="21"/>
        </w:rPr>
        <w:t xml:space="preserve">次顶空</w:t>
      </w:r>
      <w:r>
        <w:rPr>
          <w:rFonts w:cs="宋体" w:asciiTheme="minorEastAsia" w:hAnsiTheme="minorEastAsia" w:eastAsiaTheme="minorEastAsia"/>
          <w:color w:val="000000" w:themeColor="text1"/>
          <w:szCs w:val="21"/>
        </w:rPr>
        <w:t xml:space="preserve">提取</w:t>
      </w:r>
      <w:r>
        <w:rPr>
          <w:rFonts w:hint="eastAsia" w:cs="宋体" w:asciiTheme="minorEastAsia" w:hAnsiTheme="minorEastAsia" w:eastAsiaTheme="minorEastAsia"/>
          <w:color w:val="000000" w:themeColor="text1"/>
          <w:szCs w:val="21"/>
        </w:rPr>
        <w:t xml:space="preserve">（提供官方参数文件材料复印件并加盖投标人公章）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3.11</w:t>
      </w:r>
      <w:r>
        <w:rPr>
          <w:rFonts w:cs="宋体" w:asciiTheme="minorEastAsia" w:hAnsiTheme="minorEastAsia" w:eastAsiaTheme="minorEastAsia"/>
          <w:color w:val="000000" w:themeColor="text1"/>
          <w:szCs w:val="21"/>
        </w:rPr>
        <w:t xml:space="preserve">多次顶</w:t>
      </w:r>
      <w:r>
        <w:rPr>
          <w:rFonts w:cs="宋体" w:asciiTheme="minorEastAsia" w:hAnsiTheme="minorEastAsia" w:eastAsiaTheme="minorEastAsia"/>
          <w:color w:val="000000" w:themeColor="text1"/>
          <w:szCs w:val="21"/>
        </w:rPr>
        <w:t xml:space="preserve">空浓缩模式，从单个样品瓶可以进行多达 100 </w:t>
      </w:r>
      <w:r>
        <w:rPr>
          <w:rFonts w:cs="宋体" w:asciiTheme="minorEastAsia" w:hAnsiTheme="minorEastAsia" w:eastAsiaTheme="minorEastAsia"/>
          <w:color w:val="000000" w:themeColor="text1"/>
          <w:szCs w:val="21"/>
        </w:rPr>
        <w:t xml:space="preserve">次顶空</w:t>
      </w:r>
      <w:r>
        <w:rPr>
          <w:rFonts w:cs="宋体" w:asciiTheme="minorEastAsia" w:hAnsiTheme="minorEastAsia" w:eastAsiaTheme="minorEastAsia"/>
          <w:color w:val="000000" w:themeColor="text1"/>
          <w:szCs w:val="21"/>
        </w:rPr>
        <w:t xml:space="preserve">提取，紧接着用一台 GC 开始分析以得到更高的灵敏度</w:t>
      </w:r>
      <w:r>
        <w:rPr>
          <w:rFonts w:hint="eastAsia" w:cs="宋体" w:asciiTheme="minorEastAsia" w:hAnsiTheme="minorEastAsia" w:eastAsiaTheme="minorEastAsia"/>
          <w:color w:val="000000" w:themeColor="text1"/>
          <w:szCs w:val="21"/>
        </w:rPr>
        <w:t xml:space="preserve">（提供官方参数</w:t>
      </w:r>
      <w:r>
        <w:rPr>
          <w:rFonts w:hint="eastAsia" w:asciiTheme="minorEastAsia" w:hAnsiTheme="minorEastAsia" w:eastAsiaTheme="minorEastAsia"/>
          <w:color w:val="000000" w:themeColor="text1"/>
          <w:szCs w:val="21"/>
        </w:rPr>
        <w:t xml:space="preserve">材料复印件并加盖投标人公章</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3.12</w:t>
      </w:r>
      <w:r>
        <w:rPr>
          <w:rFonts w:cs="宋体" w:asciiTheme="minorEastAsia" w:hAnsiTheme="minorEastAsia" w:eastAsiaTheme="minorEastAsia"/>
          <w:color w:val="000000" w:themeColor="text1"/>
          <w:szCs w:val="21"/>
        </w:rPr>
        <w:t xml:space="preserve">方法开发模式，</w:t>
      </w:r>
      <w:r>
        <w:rPr>
          <w:rFonts w:hint="eastAsia" w:cs="宋体" w:asciiTheme="minorEastAsia" w:hAnsiTheme="minorEastAsia" w:eastAsiaTheme="minorEastAsia"/>
          <w:color w:val="000000" w:themeColor="text1"/>
          <w:szCs w:val="21"/>
        </w:rPr>
        <w:t xml:space="preserve">可</w:t>
      </w:r>
      <w:r>
        <w:rPr>
          <w:rFonts w:cs="宋体" w:asciiTheme="minorEastAsia" w:hAnsiTheme="minorEastAsia" w:eastAsiaTheme="minorEastAsia"/>
          <w:color w:val="000000" w:themeColor="text1"/>
          <w:szCs w:val="21"/>
        </w:rPr>
        <w:t xml:space="preserve">增加任何一个参数用于优化顶空提取平衡</w:t>
      </w:r>
      <w:r>
        <w:rPr>
          <w:rFonts w:hint="eastAsia" w:cs="宋体" w:asciiTheme="minorEastAsia" w:hAnsiTheme="minorEastAsia" w:eastAsiaTheme="minorEastAsia"/>
          <w:color w:val="000000" w:themeColor="text1"/>
          <w:szCs w:val="21"/>
        </w:rPr>
        <w:t xml:space="preserve">如</w:t>
      </w:r>
      <w:r>
        <w:rPr>
          <w:rFonts w:cs="宋体" w:asciiTheme="minorEastAsia" w:hAnsiTheme="minorEastAsia" w:eastAsiaTheme="minorEastAsia"/>
          <w:color w:val="000000" w:themeColor="text1"/>
          <w:szCs w:val="21"/>
        </w:rPr>
        <w:t xml:space="preserve">平衡时间、</w:t>
      </w:r>
      <w:r>
        <w:rPr>
          <w:rFonts w:cs="宋体" w:asciiTheme="minorEastAsia" w:hAnsiTheme="minorEastAsia" w:eastAsiaTheme="minorEastAsia"/>
          <w:color w:val="000000" w:themeColor="text1"/>
          <w:szCs w:val="21"/>
        </w:rPr>
        <w:t xml:space="preserve">柱温箱</w:t>
      </w:r>
      <w:r>
        <w:rPr>
          <w:rFonts w:cs="宋体" w:asciiTheme="minorEastAsia" w:hAnsiTheme="minorEastAsia" w:eastAsiaTheme="minorEastAsia"/>
          <w:color w:val="000000" w:themeColor="text1"/>
          <w:szCs w:val="21"/>
        </w:rPr>
        <w:t xml:space="preserve">温度或样品瓶摇动</w:t>
      </w:r>
      <w:r>
        <w:rPr>
          <w:rFonts w:hint="eastAsia" w:cs="宋体" w:asciiTheme="minorEastAsia" w:hAnsiTheme="minorEastAsia" w:eastAsiaTheme="minorEastAsia"/>
          <w:color w:val="000000" w:themeColor="text1"/>
          <w:szCs w:val="21"/>
        </w:rPr>
        <w:t xml:space="preserve">（提供官方参数</w:t>
      </w:r>
      <w:r>
        <w:rPr>
          <w:rFonts w:hint="eastAsia" w:asciiTheme="minorEastAsia" w:hAnsiTheme="minorEastAsia" w:eastAsiaTheme="minorEastAsia"/>
          <w:color w:val="000000" w:themeColor="text1"/>
          <w:szCs w:val="21"/>
        </w:rPr>
        <w:t xml:space="preserve">材料复印件并加盖投标人公章</w:t>
      </w:r>
      <w:r>
        <w:rPr>
          <w:rFonts w:hint="eastAsia" w:cs="宋体" w:asciiTheme="minorEastAsia" w:hAnsiTheme="minorEastAsia" w:eastAsiaTheme="minorEastAsia"/>
          <w:color w:val="000000" w:themeColor="text1"/>
          <w:szCs w:val="21"/>
        </w:rPr>
        <w:t xml:space="preserve">）</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3.13顶空自动进样器软件可嵌入现有气相色谱仪软件，无需独立的顶空软件，以防软件兼容性掉线问题（提供软件截</w:t>
      </w:r>
      <w:r>
        <w:rPr>
          <w:rFonts w:hint="eastAsia" w:cs="宋体" w:asciiTheme="minorEastAsia" w:hAnsiTheme="minorEastAsia"/>
          <w:color w:val="000000" w:themeColor="text1"/>
          <w:szCs w:val="21"/>
        </w:rPr>
        <w:t xml:space="preserve">图</w:t>
      </w:r>
      <w:r>
        <w:rPr>
          <w:rFonts w:hint="eastAsia" w:asciiTheme="minorEastAsia" w:hAnsiTheme="minorEastAsia"/>
          <w:color w:val="000000" w:themeColor="text1"/>
          <w:szCs w:val="21"/>
        </w:rPr>
        <w:t xml:space="preserve">材料</w:t>
      </w:r>
      <w:r>
        <w:rPr>
          <w:rFonts w:hint="eastAsia" w:asciiTheme="minorEastAsia" w:hAnsiTheme="minorEastAsia"/>
          <w:color w:val="000000" w:themeColor="text1"/>
          <w:szCs w:val="21"/>
        </w:rPr>
        <w:t xml:space="preserve">复印件并加盖投标人公章</w:t>
      </w:r>
      <w:r>
        <w:rPr>
          <w:rFonts w:hint="eastAsia" w:cs="宋体" w:asciiTheme="minorEastAsia" w:hAnsi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3.14气相色谱仪的触摸屏可控制顶空参数方便参数设置</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四、售后服务及培训</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4.1质保期：设备在通过最终验收合格后进入质保期。中标人应对设备提供至少三年质保服务，终身维护服务。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4.2售后服务：由生产厂家专业维修中心负责售后，非第三方售后服务，免费安装调试，维修在2小时内响应，在72小时之内到达仪器现场进行维护。</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4.3技术资料及培训：提供完整的中文版操作使用手册、维修手册等相关资料。在仪器安装调试过程中，免费对甲方指定的技术人员提供系统的维护及使用培训，直至技术人员熟练使用和维护为止。</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4.4生产厂家在国内要有专业的固定服务中心和足够完善的维修服务实力，确保备件的供应顺畅。</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4.5</w:t>
      </w:r>
      <w:r>
        <w:rPr>
          <w:rFonts w:hint="eastAsia" w:asciiTheme="minorEastAsia" w:hAnsiTheme="minorEastAsia" w:eastAsiaTheme="minorEastAsia"/>
          <w:color w:val="000000" w:themeColor="text1"/>
          <w:szCs w:val="21"/>
        </w:rPr>
        <w:t xml:space="preserve">提供工作站</w:t>
      </w:r>
      <w:r>
        <w:rPr>
          <w:rFonts w:hint="eastAsia" w:cs="宋体" w:asciiTheme="minorEastAsia" w:hAnsiTheme="minorEastAsia" w:eastAsiaTheme="minorEastAsia"/>
          <w:color w:val="000000" w:themeColor="text1"/>
          <w:szCs w:val="21"/>
        </w:rPr>
        <w:t xml:space="preserve">软件免费升级服务</w:t>
      </w:r>
      <w:r>
        <w:rPr>
          <w:rFonts w:hint="eastAsia" w:asciiTheme="minorEastAsia" w:hAnsiTheme="minorEastAsia" w:eastAsiaTheme="minorEastAsia"/>
          <w:bCs/>
          <w:color w:val="000000" w:themeColor="text1"/>
          <w:szCs w:val="21"/>
        </w:rPr>
        <w:t xml:space="preserve">。</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五、配置要求</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5.1顶空自动进样器主机1台</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5.2顶空瓶（盖、密封垫）600个</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5.3压盖器1套</w:t>
      </w:r>
      <w:r/>
    </w:p>
    <w:p>
      <w:pPr>
        <w:pStyle w:val="883"/>
        <w:ind w:left="0" w:firstLine="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5.4启盖器1套</w:t>
      </w:r>
      <w:r/>
    </w:p>
    <w:p>
      <w:pPr>
        <w:pStyle w:val="883"/>
        <w:ind w:left="0" w:firstLine="0"/>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（四）微波消解仪</w:t>
      </w:r>
      <w:r/>
    </w:p>
    <w:p>
      <w:pPr>
        <w:rPr>
          <w:rFonts w:cs="阿里巴巴普惠体 2.0 55 Regular" w:asciiTheme="minorEastAsia" w:hAnsiTheme="minorEastAsia" w:eastAsiaTheme="minorEastAsia"/>
          <w:b/>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一、适用范围</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用于UV-Vis、AAS、AFS、ICP、ICP-MS等仪器的快速样品消解处理，广泛应用于环境、食品、</w:t>
      </w:r>
      <w:r>
        <w:rPr>
          <w:rFonts w:hint="eastAsia" w:cs="阿里巴巴普惠体 2.0 55 Regular" w:asciiTheme="minorEastAsia" w:hAnsiTheme="minorEastAsia" w:eastAsiaTheme="minorEastAsia"/>
          <w:color w:val="000000" w:themeColor="text1"/>
          <w:szCs w:val="21"/>
        </w:rPr>
        <w:t xml:space="preserve">药品、化工、农产品、材料、化妆品等样品的分析检测，且可用于实验室中各种样品中有机化合物的微波萃取。</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二、技术参数</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 主机</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2.1.1双磁控管非脉冲变频控制系统，微波最大输出功率≥2000W，高频闭环反馈控制实时调节微波输出功率，保证</w:t>
      </w:r>
      <w:r>
        <w:rPr>
          <w:rFonts w:hint="eastAsia" w:cs="阿里巴巴普惠体 2.0 55 Regular" w:asciiTheme="minorEastAsia" w:hAnsiTheme="minorEastAsia" w:eastAsiaTheme="minorEastAsia"/>
          <w:color w:val="000000" w:themeColor="text1"/>
          <w:szCs w:val="21"/>
        </w:rPr>
        <w:t xml:space="preserve">腔</w:t>
      </w:r>
      <w:r>
        <w:rPr>
          <w:rFonts w:hint="eastAsia" w:cs="阿里巴巴普惠体 2.0 55 Regular" w:asciiTheme="minorEastAsia" w:hAnsiTheme="minorEastAsia" w:eastAsiaTheme="minorEastAsia"/>
          <w:color w:val="000000" w:themeColor="text1"/>
          <w:szCs w:val="21"/>
        </w:rPr>
        <w:t xml:space="preserve">体内微波磁场均匀，确保实验样品消解的一致性。</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2.1.2炉腔采用316L材质不锈钢制谐振腔，体积≥62L，喷涂多层</w:t>
      </w:r>
      <w:r>
        <w:rPr>
          <w:rFonts w:hint="eastAsia" w:cs="阿里巴巴普惠体 2.0 55 Regular" w:asciiTheme="minorEastAsia" w:hAnsiTheme="minorEastAsia" w:eastAsiaTheme="minorEastAsia"/>
          <w:color w:val="000000" w:themeColor="text1"/>
          <w:szCs w:val="21"/>
        </w:rPr>
        <w:t xml:space="preserve">特氟龙</w:t>
      </w:r>
      <w:r>
        <w:rPr>
          <w:rFonts w:hint="eastAsia" w:cs="阿里巴巴普惠体 2.0 55 Regular" w:asciiTheme="minorEastAsia" w:hAnsiTheme="minorEastAsia" w:eastAsiaTheme="minorEastAsia"/>
          <w:color w:val="000000" w:themeColor="text1"/>
          <w:szCs w:val="21"/>
        </w:rPr>
        <w:t xml:space="preserve">涂层，耐各种酸碱溶剂腐蚀及高温。炉腔提供5年质保。（提供炉腔尺寸证明</w:t>
      </w:r>
      <w:r>
        <w:rPr>
          <w:rFonts w:hint="eastAsia" w:asciiTheme="minorEastAsia" w:hAnsiTheme="minorEastAsia" w:eastAsiaTheme="minorEastAsia"/>
          <w:color w:val="000000" w:themeColor="text1"/>
          <w:szCs w:val="21"/>
        </w:rPr>
        <w:t xml:space="preserve">材料复印件并加盖投标人公章</w:t>
      </w:r>
      <w:r>
        <w:rPr>
          <w:rFonts w:hint="eastAsia" w:cs="阿里巴巴普惠体 2.0 55 Regular" w:asciiTheme="minorEastAsia" w:hAnsiTheme="minorEastAsia" w:eastAsiaTheme="minorEastAsia"/>
          <w:color w:val="000000" w:themeColor="text1"/>
          <w:szCs w:val="21"/>
        </w:rPr>
        <w:t xml:space="preserve">和炉腔质</w:t>
      </w:r>
      <w:r>
        <w:rPr>
          <w:rFonts w:hint="eastAsia" w:cs="阿里巴巴普惠体 2.0 55 Regular" w:asciiTheme="minorEastAsia" w:hAnsiTheme="minorEastAsia" w:eastAsiaTheme="minorEastAsia"/>
          <w:color w:val="000000" w:themeColor="text1"/>
          <w:szCs w:val="21"/>
        </w:rPr>
        <w:t xml:space="preserve">保承诺</w:t>
      </w:r>
      <w:r>
        <w:rPr>
          <w:rFonts w:hint="eastAsia" w:cs="阿里巴巴普惠体 2.0 55 Regular" w:asciiTheme="minorEastAsia" w:hAnsiTheme="minorEastAsia" w:eastAsiaTheme="minorEastAsia"/>
          <w:color w:val="000000" w:themeColor="text1"/>
          <w:szCs w:val="21"/>
        </w:rPr>
        <w:t xml:space="preserve">函原件）</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2.1.3安全门三维定向防爆机制设计，配备防爆可视窗，具有抗流槽结构，提供高强度防爆能力的同时防止腔内微波泄漏；</w:t>
      </w:r>
      <w:r>
        <w:rPr>
          <w:rFonts w:hint="eastAsia" w:cs="阿里巴巴普惠体 2.0 55 Regular" w:asciiTheme="minorEastAsia" w:hAnsiTheme="minorEastAsia" w:eastAsiaTheme="minorEastAsia"/>
          <w:color w:val="000000" w:themeColor="text1"/>
          <w:szCs w:val="21"/>
        </w:rPr>
        <w:t xml:space="preserve">仪器标配机械</w:t>
      </w:r>
      <w:r>
        <w:rPr>
          <w:rFonts w:hint="eastAsia" w:cs="阿里巴巴普惠体 2.0 55 Regular" w:asciiTheme="minorEastAsia" w:hAnsiTheme="minorEastAsia" w:eastAsiaTheme="minorEastAsia"/>
          <w:color w:val="000000" w:themeColor="text1"/>
          <w:szCs w:val="21"/>
        </w:rPr>
        <w:t xml:space="preserve">和电子双重门锁功能，非低于安全温度无法打开炉门，安全温度可设置，以保证使用安全；同时具备感应自动开门功能，非工作状态下无需按压门锁或屏幕即可感应开门，使用更加便捷。（提供官方证明材料</w:t>
      </w:r>
      <w:r>
        <w:rPr>
          <w:rFonts w:hint="eastAsia" w:asciiTheme="minorEastAsia" w:hAnsiTheme="minorEastAsia" w:eastAsiaTheme="minorEastAsia"/>
          <w:color w:val="000000" w:themeColor="text1"/>
          <w:szCs w:val="21"/>
        </w:rPr>
        <w:t xml:space="preserve">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2.1.4为提高操作便捷性及安全性，炉门开启方式必须为侧开，非顶部开门或下</w:t>
      </w:r>
      <w:r>
        <w:rPr>
          <w:rFonts w:hint="eastAsia" w:cs="阿里巴巴普惠体 2.0 55 Regular" w:asciiTheme="minorEastAsia" w:hAnsiTheme="minorEastAsia" w:eastAsiaTheme="minorEastAsia"/>
          <w:color w:val="000000" w:themeColor="text1"/>
          <w:szCs w:val="21"/>
        </w:rPr>
        <w:t xml:space="preserve">开式</w:t>
      </w:r>
      <w:r>
        <w:rPr>
          <w:rFonts w:hint="eastAsia" w:cs="阿里巴巴普惠体 2.0 55 Regular" w:asciiTheme="minorEastAsia" w:hAnsiTheme="minorEastAsia" w:eastAsiaTheme="minorEastAsia"/>
          <w:color w:val="000000" w:themeColor="text1"/>
          <w:szCs w:val="21"/>
        </w:rPr>
        <w:t xml:space="preserve">方式。</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2.1.5视频影像监控系统：炉腔内置摄像头，主机配备7寸彩色触摸屏及7寸彩色视频监控屏，可实时显示实验参数</w:t>
      </w:r>
      <w:r>
        <w:rPr>
          <w:rFonts w:hint="eastAsia" w:cs="阿里巴巴普惠体 2.0 55 Regular" w:asciiTheme="minorEastAsia" w:hAnsiTheme="minorEastAsia" w:eastAsiaTheme="minorEastAsia"/>
          <w:color w:val="000000" w:themeColor="text1"/>
          <w:szCs w:val="21"/>
        </w:rPr>
        <w:t xml:space="preserve">及温压变化</w:t>
      </w:r>
      <w:r>
        <w:rPr>
          <w:rFonts w:hint="eastAsia" w:cs="阿里巴巴普惠体 2.0 55 Regular" w:asciiTheme="minorEastAsia" w:hAnsiTheme="minorEastAsia" w:eastAsiaTheme="minorEastAsia"/>
          <w:color w:val="000000" w:themeColor="text1"/>
          <w:szCs w:val="21"/>
        </w:rPr>
        <w:t xml:space="preserve">曲线，又可同时清晰地观察炉腔内部工作影像，实验状态一目了然。（提供彩色双屏及视频监控系统影像图片</w:t>
      </w:r>
      <w:r>
        <w:rPr>
          <w:rFonts w:hint="eastAsia" w:asciiTheme="minorEastAsia" w:hAnsiTheme="minorEastAsia" w:eastAsiaTheme="minorEastAsia"/>
          <w:color w:val="000000" w:themeColor="text1"/>
          <w:szCs w:val="21"/>
        </w:rPr>
        <w:t xml:space="preserve">材料复印件并加盖投标人公章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2.1.6灯光识别系统：具有≥4种颜色变化功能，可远距离通过可视窗观察灯光变化，掌握机器运行状态。（提供实物图片证明</w:t>
      </w:r>
      <w:r>
        <w:rPr>
          <w:rFonts w:hint="eastAsia" w:asciiTheme="minorEastAsia" w:hAnsiTheme="minorEastAsia" w:eastAsiaTheme="minorEastAsia"/>
          <w:color w:val="000000" w:themeColor="text1"/>
          <w:szCs w:val="21"/>
        </w:rPr>
        <w:t xml:space="preserve">材料复印件并加盖投标人公章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2.1.7炉腔配备大功率排风系统，风量可根据实验进程自动调整，各种反应可在通风、安全且易于观察的环境下长时间连续进行，采用腔内强制风冷/腔</w:t>
      </w:r>
      <w:r>
        <w:rPr>
          <w:rFonts w:hint="eastAsia" w:cs="阿里巴巴普惠体 2.0 55 Regular" w:asciiTheme="minorEastAsia" w:hAnsiTheme="minorEastAsia" w:eastAsiaTheme="minorEastAsia"/>
          <w:color w:val="000000" w:themeColor="text1"/>
          <w:szCs w:val="21"/>
        </w:rPr>
        <w:t xml:space="preserve">外自然</w:t>
      </w:r>
      <w:r>
        <w:rPr>
          <w:rFonts w:hint="eastAsia" w:cs="阿里巴巴普惠体 2.0 55 Regular" w:asciiTheme="minorEastAsia" w:hAnsiTheme="minorEastAsia" w:eastAsiaTheme="minorEastAsia"/>
          <w:color w:val="000000" w:themeColor="text1"/>
          <w:szCs w:val="21"/>
        </w:rPr>
        <w:t xml:space="preserve">风冷等冷却方式。</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2.1.8提供主机CE认证书</w:t>
      </w:r>
      <w:r>
        <w:rPr>
          <w:rFonts w:hint="eastAsia" w:cs="阿里巴巴普惠体 2.0 55 Regular" w:asciiTheme="minorEastAsia" w:hAnsiTheme="minorEastAsia" w:eastAsiaTheme="minorEastAsia"/>
          <w:color w:val="000000" w:themeColor="text1"/>
          <w:szCs w:val="21"/>
        </w:rPr>
        <w:t xml:space="preserve">复印件</w:t>
      </w:r>
      <w:r>
        <w:rPr>
          <w:rFonts w:hint="eastAsia" w:asciiTheme="minorEastAsia" w:hAnsiTheme="minorEastAsia" w:eastAsiaTheme="minorEastAsia"/>
          <w:color w:val="000000" w:themeColor="text1"/>
          <w:szCs w:val="21"/>
        </w:rPr>
        <w:t xml:space="preserve">件并加盖</w:t>
      </w:r>
      <w:r>
        <w:rPr>
          <w:rFonts w:hint="eastAsia" w:asciiTheme="minorEastAsia" w:hAnsiTheme="minorEastAsia" w:eastAsiaTheme="minorEastAsia"/>
          <w:color w:val="000000" w:themeColor="text1"/>
          <w:szCs w:val="21"/>
        </w:rPr>
        <w:t xml:space="preserve">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2.2 温度、压力控制系统</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2.2.1 采用非接触式中</w:t>
      </w:r>
      <w:r>
        <w:rPr>
          <w:rFonts w:hint="eastAsia" w:cs="阿里巴巴普惠体 2.0 55 Regular" w:asciiTheme="minorEastAsia" w:hAnsiTheme="minorEastAsia" w:eastAsiaTheme="minorEastAsia"/>
          <w:color w:val="000000" w:themeColor="text1"/>
          <w:szCs w:val="21"/>
        </w:rPr>
        <w:t xml:space="preserve">红外全罐</w:t>
      </w:r>
      <w:r>
        <w:rPr>
          <w:rFonts w:hint="eastAsia" w:cs="阿里巴巴普惠体 2.0 55 Regular" w:asciiTheme="minorEastAsia" w:hAnsiTheme="minorEastAsia" w:eastAsiaTheme="minorEastAsia"/>
          <w:color w:val="000000" w:themeColor="text1"/>
          <w:szCs w:val="21"/>
        </w:rPr>
        <w:t xml:space="preserve">测温技术，直接测量每个消解罐内样品溶液的温度，测温范围不小于60-400℃，检测精度±0.1℃；同时配备插入式测温传感器，低温段测温准确，测温范围不小于-40℃～305℃，检测精度：±0.1℃。（提供同时配置以上两种测温方式的仪器实物图及软件截</w:t>
      </w:r>
      <w:r>
        <w:rPr>
          <w:rFonts w:hint="eastAsia" w:cs="阿里巴巴普惠体 2.0 55 Regular" w:asciiTheme="minorEastAsia" w:hAnsiTheme="minorEastAsia" w:eastAsiaTheme="minorEastAsia"/>
          <w:color w:val="000000" w:themeColor="text1"/>
          <w:szCs w:val="21"/>
        </w:rPr>
        <w:t xml:space="preserve">图证明</w:t>
      </w:r>
      <w:r>
        <w:rPr>
          <w:rFonts w:hint="eastAsia" w:asciiTheme="minorEastAsia" w:hAnsiTheme="minorEastAsia" w:eastAsiaTheme="minorEastAsia"/>
          <w:color w:val="000000" w:themeColor="text1"/>
          <w:szCs w:val="21"/>
        </w:rPr>
        <w:t xml:space="preserve">材料复印件并加盖投标人公章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2.2.2压力监控系统：实时监控每个消解罐内压力，超压自动泄压，限压值可调；仪器采用高精度压力传感器，可实时显示压力数值，传感器测压范围不小于0-15MPa，检测精度±0.01MPa或1PSI。</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2.3配备实时异常监控系统，能够在任意消解</w:t>
      </w:r>
      <w:r>
        <w:rPr>
          <w:rFonts w:hint="eastAsia" w:cs="阿里巴巴普惠体 2.0 55 Regular" w:asciiTheme="minorEastAsia" w:hAnsiTheme="minorEastAsia" w:eastAsiaTheme="minorEastAsia"/>
          <w:color w:val="000000" w:themeColor="text1"/>
          <w:szCs w:val="21"/>
        </w:rPr>
        <w:t xml:space="preserve">罐出现</w:t>
      </w:r>
      <w:r>
        <w:rPr>
          <w:rFonts w:hint="eastAsia" w:cs="阿里巴巴普惠体 2.0 55 Regular" w:asciiTheme="minorEastAsia" w:hAnsiTheme="minorEastAsia" w:eastAsiaTheme="minorEastAsia"/>
          <w:color w:val="000000" w:themeColor="text1"/>
          <w:szCs w:val="21"/>
        </w:rPr>
        <w:t xml:space="preserve">异常时，自动报警并切断微波从而确保仪器安全运行。</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2.4消解转子系统</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2.4.1 外罐：采用宇航复合纤维材质，而非PEEK或者陶瓷材料，耐压≥20Mpa。外罐应整体喷涂</w:t>
      </w:r>
      <w:r>
        <w:rPr>
          <w:rFonts w:hint="eastAsia" w:cs="阿里巴巴普惠体 2.0 55 Regular" w:asciiTheme="minorEastAsia" w:hAnsiTheme="minorEastAsia" w:eastAsiaTheme="minorEastAsia"/>
          <w:color w:val="000000" w:themeColor="text1"/>
          <w:szCs w:val="21"/>
        </w:rPr>
        <w:t xml:space="preserve">特氟龙</w:t>
      </w:r>
      <w:r>
        <w:rPr>
          <w:rFonts w:hint="eastAsia" w:cs="阿里巴巴普惠体 2.0 55 Regular" w:asciiTheme="minorEastAsia" w:hAnsiTheme="minorEastAsia" w:eastAsiaTheme="minorEastAsia"/>
          <w:color w:val="000000" w:themeColor="text1"/>
          <w:szCs w:val="21"/>
        </w:rPr>
        <w:t xml:space="preserve">涂层，耐腐蚀、支持水洗易于清洁。（提供带有CMA标志的外罐耐压检测报告</w:t>
      </w:r>
      <w:r>
        <w:rPr>
          <w:rFonts w:hint="eastAsia" w:asciiTheme="minorEastAsia" w:hAnsiTheme="minorEastAsia" w:eastAsiaTheme="minorEastAsia"/>
          <w:color w:val="000000" w:themeColor="text1"/>
          <w:szCs w:val="21"/>
        </w:rPr>
        <w:t xml:space="preserve">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2.4.2 内罐：容积≥110mL，可适配一次性萃取组件。带有识别编码无需手写；内罐、罐盖等应采用TFM或PFA材质，不得含有任何金属材质的零部件、可泡酸清洗，以保证实验的准确性和重复性。</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2.4.3 批次处理量≥24位，转子应为上下双层高强度联体结构设计，以保证运行过程安全；消解转子可整体转移，使用更加方便。（提供高强度联体转子结构证明</w:t>
      </w:r>
      <w:r>
        <w:rPr>
          <w:rFonts w:hint="eastAsia" w:asciiTheme="minorEastAsia" w:hAnsiTheme="minorEastAsia" w:eastAsiaTheme="minorEastAsia"/>
          <w:color w:val="000000" w:themeColor="text1"/>
          <w:szCs w:val="21"/>
        </w:rPr>
        <w:t xml:space="preserve">材料复印件并加盖投标人公章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2.4.4 仪器最高工作温度≥250℃，最高工作压力≥4MPa。（提供带有CMA标志的仪器运行检测报告</w:t>
      </w:r>
      <w:r>
        <w:rPr>
          <w:rFonts w:hint="eastAsia" w:asciiTheme="minorEastAsia" w:hAnsiTheme="minorEastAsia" w:eastAsiaTheme="minorEastAsia"/>
          <w:color w:val="000000" w:themeColor="text1"/>
          <w:szCs w:val="21"/>
        </w:rPr>
        <w:t xml:space="preserve">复印件并加盖投标人公章</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 软件系统</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2.5.1 内置专业应用方法库和视频培训教程，仪器可自动识别转子类型，自动判断消解</w:t>
      </w:r>
      <w:r>
        <w:rPr>
          <w:rFonts w:hint="eastAsia" w:cs="阿里巴巴普惠体 2.0 55 Regular" w:asciiTheme="minorEastAsia" w:hAnsiTheme="minorEastAsia" w:eastAsiaTheme="minorEastAsia"/>
          <w:color w:val="000000" w:themeColor="text1"/>
          <w:szCs w:val="21"/>
        </w:rPr>
        <w:t xml:space="preserve">罐位置</w:t>
      </w:r>
      <w:r>
        <w:rPr>
          <w:rFonts w:hint="eastAsia" w:cs="阿里巴巴普惠体 2.0 55 Regular" w:asciiTheme="minorEastAsia" w:hAnsiTheme="minorEastAsia" w:eastAsiaTheme="minorEastAsia"/>
          <w:color w:val="000000" w:themeColor="text1"/>
          <w:szCs w:val="21"/>
        </w:rPr>
        <w:t xml:space="preserve">并计数消解罐数量，使用更加方便快捷。</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2.5.2 配备≥7寸彩色触摸屏，可实时显示温度、步骤、时间、功率等实验状态，可</w:t>
      </w:r>
      <w:r>
        <w:rPr>
          <w:rFonts w:hint="eastAsia" w:cs="阿里巴巴普惠体 2.0 55 Regular" w:asciiTheme="minorEastAsia" w:hAnsiTheme="minorEastAsia" w:eastAsiaTheme="minorEastAsia"/>
          <w:color w:val="000000" w:themeColor="text1"/>
          <w:szCs w:val="21"/>
        </w:rPr>
        <w:t xml:space="preserve">显示全罐温度</w:t>
      </w:r>
      <w:r>
        <w:rPr>
          <w:rFonts w:hint="eastAsia" w:cs="阿里巴巴普惠体 2.0 55 Regular" w:asciiTheme="minorEastAsia" w:hAnsiTheme="minorEastAsia" w:eastAsiaTheme="minorEastAsia"/>
          <w:color w:val="000000" w:themeColor="text1"/>
          <w:szCs w:val="21"/>
        </w:rPr>
        <w:t xml:space="preserve">柱状图，并查看任意消解罐升温曲线。</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2.5.3 可置</w:t>
      </w:r>
      <w:r>
        <w:rPr>
          <w:rFonts w:hint="eastAsia" w:cs="阿里巴巴普惠体 2.0 55 Regular" w:asciiTheme="minorEastAsia" w:hAnsiTheme="minorEastAsia" w:eastAsiaTheme="minorEastAsia"/>
          <w:color w:val="000000" w:themeColor="text1"/>
          <w:szCs w:val="21"/>
        </w:rPr>
        <w:t xml:space="preserve">顶最近</w:t>
      </w:r>
      <w:r>
        <w:rPr>
          <w:rFonts w:hint="eastAsia" w:cs="阿里巴巴普惠体 2.0 55 Regular" w:asciiTheme="minorEastAsia" w:hAnsiTheme="minorEastAsia" w:eastAsiaTheme="minorEastAsia"/>
          <w:color w:val="000000" w:themeColor="text1"/>
          <w:szCs w:val="21"/>
        </w:rPr>
        <w:t xml:space="preserve">用过的实验方法≥5个，可选择标准控制、功率控制、爬坡控制等不同升温模式，仪器内置温度、压力及微波功率校准程序，用户可自行对仪器做定期维护校准，确保仪器安全状况。</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2.5.4 操作系统应符合21CFR Part11要求，可实现用户权限分级管理、密码登录、日志追溯等功能。</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2.5.5 可通过电脑工作站控制仪器，实时查看实验运行情况。</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2.5.6操作软件权属清晰，提供官方认可的微波化学工作站软件产品证书和软件著作权登记证书复印件</w:t>
      </w:r>
      <w:r>
        <w:rPr>
          <w:rFonts w:hint="eastAsia" w:asciiTheme="minorEastAsia" w:hAnsiTheme="minorEastAsia" w:eastAsiaTheme="minorEastAsia"/>
          <w:color w:val="000000" w:themeColor="text1"/>
          <w:szCs w:val="21"/>
        </w:rPr>
        <w:t xml:space="preserve">并加盖投标人公章</w:t>
      </w:r>
      <w:r>
        <w:rPr>
          <w:rFonts w:hint="eastAsia" w:cs="阿里巴巴普惠体 2.0 55 Regular" w:asciiTheme="minorEastAsia" w:hAnsiTheme="minorEastAsia" w:eastAsiaTheme="minorEastAsia"/>
          <w:color w:val="000000" w:themeColor="text1"/>
          <w:szCs w:val="21"/>
        </w:rPr>
        <w:t xml:space="preserve">。</w:t>
      </w:r>
      <w:r/>
    </w:p>
    <w:p>
      <w:pPr>
        <w:spacing w:after="80" w:line="360" w:lineRule="auto"/>
        <w:widowControl/>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bCs/>
          <w:color w:val="000000" w:themeColor="text1"/>
          <w:szCs w:val="21"/>
        </w:rPr>
        <w:t xml:space="preserve">2.6</w:t>
      </w:r>
      <w:r>
        <w:rPr>
          <w:rFonts w:hint="eastAsia" w:cs="阿里巴巴普惠体 2.0 55 Regular" w:asciiTheme="minorEastAsia" w:hAnsiTheme="minorEastAsia" w:eastAsiaTheme="minorEastAsia"/>
          <w:color w:val="000000" w:themeColor="text1"/>
          <w:szCs w:val="21"/>
        </w:rPr>
        <w:t xml:space="preserve">配备转子</w:t>
      </w:r>
      <w:bookmarkStart w:id="135" w:name="_GoBack"/>
      <w:r/>
      <w:bookmarkEnd w:id="135"/>
      <w:r>
        <w:rPr>
          <w:rFonts w:hint="eastAsia" w:cs="阿里巴巴普惠体 2.0 55 Regular" w:asciiTheme="minorEastAsia" w:hAnsiTheme="minorEastAsia" w:eastAsiaTheme="minorEastAsia"/>
          <w:color w:val="000000" w:themeColor="text1"/>
          <w:szCs w:val="21"/>
        </w:rPr>
        <w:t xml:space="preserve">升降、转移系统，转子的转运、装载和取出均无需手工操作；配备电动</w:t>
      </w:r>
      <w:r>
        <w:rPr>
          <w:rFonts w:hint="eastAsia" w:cs="阿里巴巴普惠体 2.0 55 Regular" w:asciiTheme="minorEastAsia" w:hAnsiTheme="minorEastAsia" w:eastAsiaTheme="minorEastAsia"/>
          <w:color w:val="000000" w:themeColor="text1"/>
          <w:szCs w:val="21"/>
        </w:rPr>
        <w:t xml:space="preserve">拧罐器</w:t>
      </w:r>
      <w:r>
        <w:rPr>
          <w:rFonts w:hint="eastAsia" w:cs="阿里巴巴普惠体 2.0 55 Regular" w:asciiTheme="minorEastAsia" w:hAnsiTheme="minorEastAsia" w:eastAsiaTheme="minorEastAsia"/>
          <w:color w:val="000000" w:themeColor="text1"/>
          <w:szCs w:val="21"/>
        </w:rPr>
        <w:t xml:space="preserve">，消解罐可快速组装，并可有效保证每个消解</w:t>
      </w:r>
      <w:r>
        <w:rPr>
          <w:rFonts w:hint="eastAsia" w:cs="阿里巴巴普惠体 2.0 55 Regular" w:asciiTheme="minorEastAsia" w:hAnsiTheme="minorEastAsia" w:eastAsiaTheme="minorEastAsia"/>
          <w:color w:val="000000" w:themeColor="text1"/>
          <w:szCs w:val="21"/>
        </w:rPr>
        <w:t xml:space="preserve">罐固定</w:t>
      </w:r>
      <w:r>
        <w:rPr>
          <w:rFonts w:hint="eastAsia" w:cs="阿里巴巴普惠体 2.0 55 Regular" w:asciiTheme="minorEastAsia" w:hAnsiTheme="minorEastAsia" w:eastAsiaTheme="minorEastAsia"/>
          <w:color w:val="000000" w:themeColor="text1"/>
          <w:szCs w:val="21"/>
        </w:rPr>
        <w:t xml:space="preserve">扭矩一致。</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2.7</w:t>
      </w:r>
      <w:r>
        <w:rPr>
          <w:rFonts w:hint="eastAsia" w:cs="阿里巴巴普惠体 2.0 55 Regular" w:asciiTheme="minorEastAsia" w:hAnsiTheme="minorEastAsia" w:eastAsiaTheme="minorEastAsia"/>
          <w:color w:val="000000" w:themeColor="text1"/>
          <w:szCs w:val="21"/>
        </w:rPr>
        <w:t xml:space="preserve">标配赶酸仪</w:t>
      </w:r>
      <w:r>
        <w:rPr>
          <w:rFonts w:hint="eastAsia" w:cs="阿里巴巴普惠体 2.0 55 Regular" w:asciiTheme="minorEastAsia" w:hAnsiTheme="minorEastAsia" w:eastAsiaTheme="minorEastAsia"/>
          <w:color w:val="000000" w:themeColor="text1"/>
          <w:szCs w:val="21"/>
        </w:rPr>
        <w:t xml:space="preserve">位数不低于配套罐体位数，</w:t>
      </w:r>
      <w:r>
        <w:rPr>
          <w:rFonts w:hint="eastAsia" w:cs="阿里巴巴普惠体 2.0 55 Regular" w:asciiTheme="minorEastAsia" w:hAnsiTheme="minorEastAsia" w:eastAsiaTheme="minorEastAsia"/>
          <w:color w:val="000000" w:themeColor="text1"/>
          <w:szCs w:val="21"/>
        </w:rPr>
        <w:t xml:space="preserve">赶酸仪器孔深</w:t>
      </w:r>
      <w:r>
        <w:rPr>
          <w:rFonts w:hint="eastAsia" w:cs="阿里巴巴普惠体 2.0 55 Regular" w:asciiTheme="minorEastAsia" w:hAnsiTheme="minorEastAsia" w:eastAsiaTheme="minorEastAsia"/>
          <w:color w:val="000000" w:themeColor="text1"/>
          <w:szCs w:val="21"/>
        </w:rPr>
        <w:t xml:space="preserve">≥10cm，</w:t>
      </w:r>
      <w:r>
        <w:rPr>
          <w:rFonts w:hint="eastAsia" w:cs="阿里巴巴普惠体 2.0 55 Regular" w:asciiTheme="minorEastAsia" w:hAnsiTheme="minorEastAsia" w:eastAsiaTheme="minorEastAsia"/>
          <w:color w:val="000000" w:themeColor="text1"/>
          <w:szCs w:val="21"/>
        </w:rPr>
        <w:t xml:space="preserve">加快赶酸进度</w:t>
      </w:r>
      <w:r>
        <w:rPr>
          <w:rFonts w:hint="eastAsia" w:cs="阿里巴巴普惠体 2.0 55 Regular" w:asciiTheme="minorEastAsia" w:hAnsiTheme="minorEastAsia" w:eastAsiaTheme="minorEastAsia"/>
          <w:color w:val="000000" w:themeColor="text1"/>
          <w:szCs w:val="21"/>
        </w:rPr>
        <w:t xml:space="preserve">，防止酸气冷凝造成实验时间过长。</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三、配置要求</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 微波消解仪主机（</w:t>
      </w:r>
      <w:r>
        <w:rPr>
          <w:rFonts w:hint="eastAsia" w:cs="阿里巴巴普惠体 2.0 55 Regular" w:asciiTheme="minorEastAsia" w:hAnsiTheme="minorEastAsia" w:eastAsiaTheme="minorEastAsia"/>
          <w:color w:val="000000" w:themeColor="text1"/>
          <w:szCs w:val="21"/>
        </w:rPr>
        <w:t xml:space="preserve">含软件</w:t>
      </w:r>
      <w:r>
        <w:rPr>
          <w:rFonts w:hint="eastAsia" w:cs="阿里巴巴普惠体 2.0 55 Regular" w:asciiTheme="minorEastAsia" w:hAnsiTheme="minorEastAsia" w:eastAsiaTheme="minorEastAsia"/>
          <w:color w:val="000000" w:themeColor="text1"/>
          <w:szCs w:val="21"/>
        </w:rPr>
        <w:t xml:space="preserve">操作系统和排风系统）1台；</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3.2 非接触式中红外温度传感器 2套；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3.3 光纤测温系统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3.4 实时异常监控系统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3.5 高精度压力监控系统1套；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3.6 </w:t>
      </w:r>
      <w:r>
        <w:rPr>
          <w:rFonts w:hint="eastAsia" w:cs="阿里巴巴普惠体 2.0 55 Regular" w:asciiTheme="minorEastAsia" w:hAnsiTheme="minorEastAsia" w:eastAsiaTheme="minorEastAsia"/>
          <w:color w:val="000000" w:themeColor="text1"/>
          <w:szCs w:val="21"/>
        </w:rPr>
        <w:t xml:space="preserve">全罐压力监控</w:t>
      </w:r>
      <w:r>
        <w:rPr>
          <w:rFonts w:hint="eastAsia" w:cs="阿里巴巴普惠体 2.0 55 Regular" w:asciiTheme="minorEastAsia" w:hAnsiTheme="minorEastAsia" w:eastAsiaTheme="minorEastAsia"/>
          <w:color w:val="000000" w:themeColor="text1"/>
          <w:szCs w:val="21"/>
        </w:rPr>
        <w:t xml:space="preserve">系统1套；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3.7 视频影像监控系统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3.8 电脑工作站软件及加密狗1套；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3.9 消解转子系统（包含外罐、内罐、罐盖）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3.10 消解转子升降转移系统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3.11</w:t>
      </w:r>
      <w:r>
        <w:rPr>
          <w:rFonts w:hint="eastAsia" w:cs="阿里巴巴普惠体 2.0 55 Regular" w:asciiTheme="minorEastAsia" w:hAnsiTheme="minorEastAsia" w:eastAsiaTheme="minorEastAsia"/>
          <w:b/>
          <w:bCs/>
          <w:color w:val="000000" w:themeColor="text1"/>
          <w:szCs w:val="21"/>
        </w:rPr>
        <w:t xml:space="preserve">内罐（</w:t>
      </w:r>
      <w:r>
        <w:rPr>
          <w:rFonts w:hint="eastAsia" w:cs="阿里巴巴普惠体 2.0 55 Regular" w:asciiTheme="minorEastAsia" w:hAnsiTheme="minorEastAsia" w:eastAsiaTheme="minorEastAsia"/>
          <w:b/>
          <w:bCs/>
          <w:color w:val="000000" w:themeColor="text1"/>
          <w:szCs w:val="21"/>
        </w:rPr>
        <w:t xml:space="preserve">含内罐</w:t>
      </w:r>
      <w:r>
        <w:rPr>
          <w:rFonts w:hint="eastAsia" w:cs="阿里巴巴普惠体 2.0 55 Regular" w:asciiTheme="minorEastAsia" w:hAnsiTheme="minorEastAsia" w:eastAsiaTheme="minorEastAsia"/>
          <w:b/>
          <w:bCs/>
          <w:color w:val="000000" w:themeColor="text1"/>
          <w:szCs w:val="21"/>
        </w:rPr>
        <w:t xml:space="preserve">和罐盖） 48套。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3.12电动</w:t>
      </w:r>
      <w:r>
        <w:rPr>
          <w:rFonts w:hint="eastAsia" w:cs="阿里巴巴普惠体 2.0 55 Regular" w:asciiTheme="minorEastAsia" w:hAnsiTheme="minorEastAsia" w:eastAsiaTheme="minorEastAsia"/>
          <w:color w:val="000000" w:themeColor="text1"/>
          <w:szCs w:val="21"/>
        </w:rPr>
        <w:t xml:space="preserve">拧罐工具</w:t>
      </w:r>
      <w:r>
        <w:rPr>
          <w:rFonts w:hint="eastAsia" w:cs="阿里巴巴普惠体 2.0 55 Regular" w:asciiTheme="minorEastAsia" w:hAnsiTheme="minorEastAsia" w:eastAsiaTheme="minorEastAsia"/>
          <w:color w:val="000000" w:themeColor="text1"/>
          <w:szCs w:val="21"/>
        </w:rPr>
        <w:t xml:space="preserve"> 1套；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3.13</w:t>
      </w:r>
      <w:r>
        <w:rPr>
          <w:rFonts w:hint="eastAsia" w:cs="阿里巴巴普惠体 2.0 55 Regular" w:asciiTheme="minorEastAsia" w:hAnsiTheme="minorEastAsia" w:eastAsiaTheme="minorEastAsia"/>
          <w:color w:val="000000" w:themeColor="text1"/>
          <w:szCs w:val="21"/>
        </w:rPr>
        <w:t xml:space="preserve">内罐杯架</w:t>
      </w:r>
      <w:r>
        <w:rPr>
          <w:rFonts w:hint="eastAsia" w:cs="阿里巴巴普惠体 2.0 55 Regular" w:asciiTheme="minorEastAsia" w:hAnsiTheme="minorEastAsia" w:eastAsiaTheme="minorEastAsia"/>
          <w:color w:val="000000" w:themeColor="text1"/>
          <w:szCs w:val="21"/>
        </w:rPr>
        <w:t xml:space="preserve">   6套；</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3.14 深孔电加热消解</w:t>
      </w:r>
      <w:r>
        <w:rPr>
          <w:rFonts w:hint="eastAsia" w:cs="阿里巴巴普惠体 2.0 55 Regular" w:asciiTheme="minorEastAsia" w:hAnsiTheme="minorEastAsia" w:eastAsiaTheme="minorEastAsia"/>
          <w:color w:val="000000" w:themeColor="text1"/>
          <w:szCs w:val="21"/>
        </w:rPr>
        <w:t xml:space="preserve">赶酸仪</w:t>
      </w:r>
      <w:r>
        <w:rPr>
          <w:rFonts w:hint="eastAsia" w:cs="阿里巴巴普惠体 2.0 55 Regular" w:asciiTheme="minorEastAsia" w:hAnsiTheme="minorEastAsia" w:eastAsiaTheme="minorEastAsia"/>
          <w:color w:val="000000" w:themeColor="text1"/>
          <w:szCs w:val="21"/>
        </w:rPr>
        <w:t xml:space="preserve">（≥24位） 1套；</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3.15 </w:t>
      </w:r>
      <w:r>
        <w:rPr>
          <w:rFonts w:hint="eastAsia" w:cs="阿里巴巴普惠体 2.0 55 Regular" w:asciiTheme="minorEastAsia" w:hAnsiTheme="minorEastAsia" w:eastAsiaTheme="minorEastAsia"/>
          <w:color w:val="000000" w:themeColor="text1"/>
          <w:szCs w:val="21"/>
        </w:rPr>
        <w:t xml:space="preserve">专用工具包1套；</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四、售后服务及培训</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4.1 设备生产厂家在国内应有专门的应用实验室及技术支持工程师，保修期后保证长期供应零备件和正常的售后服务，需在用户交货地点提供上门安装调试并对用户指定的操作人员进行培训。安装验收期间，免费对用户进行仪器操作和日常维护的现场培训，内容包括但不限于仪器原理、使用方法和维护方法等。</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4.2 质保期：提供主机不低于三年的原厂免费质保服务，免费质保期内，除人为损坏外，中标人对主机进行免费维修或更换。质保期满后每年免费上门维护保养2次，终身维修。</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4.3 故障服务：仪器设备出现故障时，供货方得到通知1日内派维修人员到达用户现场进行维修服务。</w:t>
      </w:r>
      <w:r/>
    </w:p>
    <w:p>
      <w:pPr>
        <w:jc w:val="center"/>
        <w:spacing w:line="360" w:lineRule="auto"/>
        <w:rPr>
          <w:rFonts w:cs="宋体" w:asciiTheme="minorEastAsia" w:hAnsiTheme="minorEastAsia" w:eastAsiaTheme="minorEastAsia"/>
          <w:bCs/>
          <w:color w:val="000000" w:themeColor="text1"/>
          <w:szCs w:val="21"/>
        </w:rPr>
      </w:pPr>
      <w:r>
        <w:rPr>
          <w:rFonts w:cs="宋体" w:asciiTheme="minorEastAsia" w:hAnsiTheme="minorEastAsia" w:eastAsiaTheme="minorEastAsia"/>
          <w:bCs/>
          <w:color w:val="000000" w:themeColor="text1"/>
          <w:szCs w:val="21"/>
        </w:rPr>
      </w:r>
      <w:r/>
    </w:p>
    <w:p>
      <w:pPr>
        <w:jc w:val="center"/>
        <w:spacing w:line="360" w:lineRule="auto"/>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（五）原子荧光光度计</w:t>
      </w:r>
      <w:r/>
    </w:p>
    <w:p>
      <w:pPr>
        <w:ind w:firstLine="413"/>
        <w:spacing w:line="360" w:lineRule="auto"/>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一、应用范围</w:t>
      </w:r>
      <w:r/>
    </w:p>
    <w:p>
      <w:pPr>
        <w:ind w:firstLine="420"/>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用于水质、食品及农产品中砷、汞等元素的痕量、超痕量分析。</w:t>
      </w:r>
      <w:r/>
    </w:p>
    <w:p>
      <w:pPr>
        <w:ind w:firstLine="411"/>
        <w:spacing w:line="360" w:lineRule="auto"/>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二、技术参数</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1.检测限（D.L.）：As、Pb、Se、Bi、Sn、Sb、Te＜0.01µg/L，Ge＜0.05µg/L，Zn＜1.0µg/L，Hg、Cd＜0.001µg/L</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2.相对标准偏差（RSD）＜0.7%</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 线性范围：大于三个数量级</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4.相关系数＞ 0.999</w:t>
      </w:r>
      <w:r/>
    </w:p>
    <w:p>
      <w:pPr>
        <w:ind w:firstLine="420"/>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5.顶置平面扇形布局</w:t>
      </w:r>
      <w:r>
        <w:rPr>
          <w:rFonts w:hint="eastAsia" w:cs="宋体" w:asciiTheme="minorEastAsia" w:hAnsiTheme="minorEastAsia" w:eastAsiaTheme="minorEastAsia"/>
          <w:color w:val="000000" w:themeColor="text1"/>
          <w:szCs w:val="21"/>
        </w:rPr>
        <w:t xml:space="preserve">四通道四灯位</w:t>
      </w:r>
      <w:r>
        <w:rPr>
          <w:rFonts w:hint="eastAsia" w:cs="宋体" w:asciiTheme="minorEastAsia" w:hAnsiTheme="minorEastAsia" w:eastAsiaTheme="minorEastAsia"/>
          <w:color w:val="000000" w:themeColor="text1"/>
          <w:szCs w:val="21"/>
        </w:rPr>
        <w:t xml:space="preserve">设计，可单元素测定也可双元素、三元素、四元素同时测定。（提供实物图等有效证明材料</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6.原装进口注射泵断</w:t>
      </w:r>
      <w:r>
        <w:rPr>
          <w:rFonts w:hint="eastAsia" w:cs="宋体" w:asciiTheme="minorEastAsia" w:hAnsiTheme="minorEastAsia" w:eastAsiaTheme="minorEastAsia"/>
          <w:color w:val="000000" w:themeColor="text1"/>
          <w:szCs w:val="21"/>
        </w:rPr>
        <w:t xml:space="preserve">续流动进样</w:t>
      </w:r>
      <w:r>
        <w:rPr>
          <w:rFonts w:hint="eastAsia" w:cs="宋体" w:asciiTheme="minorEastAsia" w:hAnsiTheme="minorEastAsia" w:eastAsiaTheme="minorEastAsia"/>
          <w:color w:val="000000" w:themeColor="text1"/>
          <w:szCs w:val="21"/>
        </w:rPr>
        <w:t xml:space="preserve">装置；注射泵和</w:t>
      </w:r>
      <w:r>
        <w:rPr>
          <w:rFonts w:hint="eastAsia" w:cs="宋体" w:asciiTheme="minorEastAsia" w:hAnsiTheme="minorEastAsia" w:eastAsiaTheme="minorEastAsia"/>
          <w:color w:val="000000" w:themeColor="text1"/>
          <w:szCs w:val="21"/>
        </w:rPr>
        <w:t xml:space="preserve">蠕动泵联用</w:t>
      </w:r>
      <w:r>
        <w:rPr>
          <w:rFonts w:hint="eastAsia" w:cs="宋体" w:asciiTheme="minorEastAsia" w:hAnsiTheme="minorEastAsia" w:eastAsiaTheme="minorEastAsia"/>
          <w:color w:val="000000" w:themeColor="text1"/>
          <w:szCs w:val="21"/>
        </w:rPr>
        <w:t xml:space="preserve">进样。整机只有一个注射泵和一个蠕动泵，注射泵进样品，</w:t>
      </w:r>
      <w:r>
        <w:rPr>
          <w:rFonts w:hint="eastAsia" w:cs="宋体" w:asciiTheme="minorEastAsia" w:hAnsiTheme="minorEastAsia" w:eastAsiaTheme="minorEastAsia"/>
          <w:color w:val="000000" w:themeColor="text1"/>
          <w:szCs w:val="21"/>
        </w:rPr>
        <w:t xml:space="preserve">蠕动泵进还原剂</w:t>
      </w:r>
      <w:r>
        <w:rPr>
          <w:rFonts w:hint="eastAsia" w:cs="宋体" w:asciiTheme="minorEastAsia" w:hAnsiTheme="minorEastAsia" w:eastAsiaTheme="minorEastAsia"/>
          <w:color w:val="000000" w:themeColor="text1"/>
          <w:szCs w:val="21"/>
        </w:rPr>
        <w:t xml:space="preserve">。提高进样精度，避免还原剂对注射泵的腐蚀。注射泵和蠕动</w:t>
      </w:r>
      <w:r>
        <w:rPr>
          <w:rFonts w:hint="eastAsia" w:cs="宋体" w:asciiTheme="minorEastAsia" w:hAnsiTheme="minorEastAsia" w:eastAsiaTheme="minorEastAsia"/>
          <w:color w:val="000000" w:themeColor="text1"/>
          <w:szCs w:val="21"/>
        </w:rPr>
        <w:t xml:space="preserve">泵进样可</w:t>
      </w:r>
      <w:r>
        <w:rPr>
          <w:rFonts w:hint="eastAsia" w:cs="宋体" w:asciiTheme="minorEastAsia" w:hAnsiTheme="minorEastAsia" w:eastAsiaTheme="minorEastAsia"/>
          <w:color w:val="000000" w:themeColor="text1"/>
          <w:szCs w:val="21"/>
        </w:rPr>
        <w:t xml:space="preserve">互相切换。支持自动、手动进样方式切换，避免因进样器故障</w:t>
      </w:r>
      <w:r>
        <w:rPr>
          <w:rFonts w:hint="eastAsia" w:cs="宋体" w:asciiTheme="minorEastAsia" w:hAnsiTheme="minorEastAsia" w:eastAsiaTheme="minorEastAsia"/>
          <w:color w:val="000000" w:themeColor="text1"/>
          <w:szCs w:val="21"/>
        </w:rPr>
        <w:t xml:space="preserve">导致</w:t>
      </w:r>
      <w:r>
        <w:rPr>
          <w:rFonts w:hint="eastAsia" w:cs="宋体" w:asciiTheme="minorEastAsia" w:hAnsiTheme="minorEastAsia" w:eastAsiaTheme="minorEastAsia"/>
          <w:color w:val="000000" w:themeColor="text1"/>
          <w:szCs w:val="21"/>
        </w:rPr>
        <w:t xml:space="preserve">无法测样的</w:t>
      </w:r>
      <w:r>
        <w:rPr>
          <w:rFonts w:hint="eastAsia" w:cs="宋体" w:asciiTheme="minorEastAsia" w:hAnsiTheme="minorEastAsia" w:eastAsiaTheme="minorEastAsia"/>
          <w:color w:val="000000" w:themeColor="text1"/>
          <w:szCs w:val="21"/>
        </w:rPr>
        <w:t xml:space="preserve">问题。（整机有两泵，提供实物图和软件截</w:t>
      </w:r>
      <w:r>
        <w:rPr>
          <w:rFonts w:hint="eastAsia" w:cs="宋体" w:asciiTheme="minorEastAsia" w:hAnsiTheme="minorEastAsia" w:eastAsiaTheme="minorEastAsia"/>
          <w:color w:val="000000" w:themeColor="text1"/>
          <w:szCs w:val="21"/>
        </w:rPr>
        <w:t xml:space="preserve">图</w:t>
      </w:r>
      <w:r>
        <w:rPr>
          <w:rFonts w:hint="eastAsia" w:asciiTheme="minorEastAsia" w:hAnsiTheme="minorEastAsia" w:eastAsiaTheme="minorEastAsia"/>
          <w:color w:val="000000" w:themeColor="text1"/>
          <w:szCs w:val="21"/>
        </w:rPr>
        <w:t xml:space="preserve">材料</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▲7.具有通道合并技术，进一步降低仪器的检出限，提高仪器的稳定性和重复性。（提供证明文件</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最小进样量</w:t>
      </w:r>
      <w:r>
        <w:rPr>
          <w:rFonts w:hint="eastAsia" w:cs="宋体" w:asciiTheme="minorEastAsia" w:hAnsiTheme="minorEastAsia" w:eastAsiaTheme="minorEastAsia"/>
          <w:color w:val="000000" w:themeColor="text1"/>
          <w:szCs w:val="21"/>
        </w:rPr>
        <w:t xml:space="preserve">小于3µL。（提供有效证明文件</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采用十滚轴六通道大</w:t>
      </w:r>
      <w:r>
        <w:rPr>
          <w:rFonts w:hint="eastAsia" w:cs="宋体" w:asciiTheme="minorEastAsia" w:hAnsiTheme="minorEastAsia" w:eastAsiaTheme="minorEastAsia"/>
          <w:color w:val="000000" w:themeColor="text1"/>
          <w:szCs w:val="21"/>
        </w:rPr>
        <w:t xml:space="preserve">蠕动泵进还原剂</w:t>
      </w:r>
      <w:r>
        <w:rPr>
          <w:rFonts w:hint="eastAsia" w:cs="宋体" w:asciiTheme="minorEastAsia" w:hAnsiTheme="minorEastAsia" w:eastAsiaTheme="minorEastAsia"/>
          <w:color w:val="000000" w:themeColor="text1"/>
          <w:szCs w:val="21"/>
        </w:rPr>
        <w:t xml:space="preserve">和排废。减小脉动提高样品反应的稳定性。（提供实物图</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0</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通过夹管阀控制样品切换，试剂不接触阀体。无腐蚀无交叉污染。（提供有效证明文件</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left="-73" w:firstLine="483"/>
        <w:spacing w:line="360" w:lineRule="auto"/>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1.编码空芯阴极灯，仪器自动识别元素，可监控空芯阴极灯使用寿命。</w:t>
      </w:r>
      <w:r/>
    </w:p>
    <w:p>
      <w:pPr>
        <w:ind w:firstLine="420"/>
        <w:spacing w:line="360" w:lineRule="auto"/>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2.空芯阴极</w:t>
      </w:r>
      <w:r>
        <w:rPr>
          <w:rFonts w:hint="eastAsia" w:cs="宋体" w:asciiTheme="minorEastAsia" w:hAnsiTheme="minorEastAsia" w:eastAsiaTheme="minorEastAsia"/>
          <w:color w:val="000000" w:themeColor="text1"/>
          <w:szCs w:val="21"/>
        </w:rPr>
        <w:t xml:space="preserve">灯采</w:t>
      </w:r>
      <w:r>
        <w:rPr>
          <w:rFonts w:hint="eastAsia" w:cs="宋体" w:asciiTheme="minorEastAsia" w:hAnsiTheme="minorEastAsia" w:eastAsiaTheme="minorEastAsia"/>
          <w:color w:val="000000" w:themeColor="text1"/>
          <w:szCs w:val="21"/>
        </w:rPr>
        <w:t xml:space="preserve">用脉冲供电，提高其发射强度和效率，延长使用寿命。</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13.屏蔽式石英炉低温原子化器，减少荧光猝灭和气相干扰，提高原子化效率。</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14.高效无残留</w:t>
      </w:r>
      <w:r>
        <w:rPr>
          <w:rFonts w:hint="eastAsia" w:cs="宋体" w:asciiTheme="minorEastAsia" w:hAnsiTheme="minorEastAsia" w:eastAsiaTheme="minorEastAsia"/>
          <w:color w:val="000000" w:themeColor="text1"/>
          <w:szCs w:val="21"/>
        </w:rPr>
        <w:t xml:space="preserve">蒸气</w:t>
      </w:r>
      <w:r>
        <w:rPr>
          <w:rFonts w:hint="eastAsia" w:cs="宋体" w:asciiTheme="minorEastAsia" w:hAnsiTheme="minorEastAsia" w:eastAsiaTheme="minorEastAsia"/>
          <w:color w:val="000000" w:themeColor="text1"/>
          <w:szCs w:val="21"/>
        </w:rPr>
        <w:t xml:space="preserve">发生气液分离系统，气液分离干净彻底。（提供有效证明文件</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15.新式密闭气液分离装置，无需单独加液。</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16.气路系统自动精确控制气体流量，并具有节气装置，有效节约氩气消耗量。</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17.仪器具备开机自检、自动诊断、故障自动报警功能。</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18.单个样品盘不小于1</w:t>
      </w:r>
      <w:r>
        <w:rPr>
          <w:rFonts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0位的防酸外置式静音自动进样器。碳纤维进样针可通过软件控制进行清洗，避免</w:t>
      </w:r>
      <w:r>
        <w:rPr>
          <w:rFonts w:hint="eastAsia" w:cs="宋体" w:asciiTheme="minorEastAsia" w:hAnsiTheme="minorEastAsia" w:eastAsiaTheme="minorEastAsia"/>
          <w:color w:val="000000" w:themeColor="text1"/>
          <w:szCs w:val="21"/>
        </w:rPr>
        <w:t xml:space="preserve">样品对载流</w:t>
      </w:r>
      <w:r>
        <w:rPr>
          <w:rFonts w:hint="eastAsia" w:cs="宋体" w:asciiTheme="minorEastAsia" w:hAnsiTheme="minorEastAsia" w:eastAsiaTheme="minorEastAsia"/>
          <w:color w:val="000000" w:themeColor="text1"/>
          <w:szCs w:val="21"/>
        </w:rPr>
        <w:t xml:space="preserve">以及样品之间的交叉污染。（提供有效证明文件</w:t>
      </w:r>
      <w:r>
        <w:rPr>
          <w:rFonts w:hint="eastAsia" w:asciiTheme="minorEastAsia" w:hAnsiTheme="minorEastAsia" w:eastAsiaTheme="minorEastAsia"/>
          <w:color w:val="000000" w:themeColor="text1"/>
          <w:szCs w:val="21"/>
        </w:rPr>
        <w:t xml:space="preserve">复印件并加盖投标人公章</w:t>
      </w:r>
      <w:r>
        <w:rPr>
          <w:rFonts w:hint="eastAsia" w:cs="宋体" w:asciiTheme="minorEastAsia" w:hAnsiTheme="minorEastAsia" w:eastAsiaTheme="minorEastAsia"/>
          <w:color w:val="000000" w:themeColor="text1"/>
          <w:szCs w:val="21"/>
        </w:rPr>
        <w:t xml:space="preserve">）</w:t>
      </w:r>
      <w:r/>
    </w:p>
    <w:p>
      <w:pPr>
        <w:ind w:firstLine="420"/>
        <w:spacing w:line="360" w:lineRule="auto"/>
        <w:tabs>
          <w:tab w:val="left" w:pos="312"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19.自动进样器长时间运行后进</w:t>
      </w:r>
      <w:r>
        <w:rPr>
          <w:rFonts w:hint="eastAsia" w:cs="宋体" w:asciiTheme="minorEastAsia" w:hAnsiTheme="minorEastAsia" w:eastAsiaTheme="minorEastAsia"/>
          <w:color w:val="000000" w:themeColor="text1"/>
          <w:szCs w:val="21"/>
        </w:rPr>
        <w:t xml:space="preserve">样臂可</w:t>
      </w:r>
      <w:r>
        <w:rPr>
          <w:rFonts w:hint="eastAsia" w:cs="宋体" w:asciiTheme="minorEastAsia" w:hAnsiTheme="minorEastAsia" w:eastAsiaTheme="minorEastAsia"/>
          <w:color w:val="000000" w:themeColor="text1"/>
          <w:szCs w:val="21"/>
        </w:rPr>
        <w:t xml:space="preserve">自动校准调节无需人工介入。 </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20.自动在线稀释、自动清洗、单标自动配标准曲线、高浓度自动稀释，自动添加还原剂，掩蔽剂及自动进样系统。</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21</w:t>
      </w:r>
      <w:r>
        <w:rPr>
          <w:rFonts w:hint="eastAsia" w:cs="宋体" w:asciiTheme="minorEastAsia" w:hAnsiTheme="minorEastAsia" w:eastAsiaTheme="minorEastAsia"/>
          <w:bCs/>
          <w:color w:val="000000" w:themeColor="text1"/>
          <w:szCs w:val="21"/>
        </w:rPr>
        <w:t xml:space="preserve">.可升级为液相色谱原子荧光联用仪，可与现有的液相单元模块进行联机</w:t>
      </w:r>
      <w:r>
        <w:rPr>
          <w:rFonts w:hint="eastAsia" w:cs="宋体" w:asciiTheme="minorEastAsia" w:hAnsiTheme="minorEastAsia" w:eastAsiaTheme="minorEastAsia"/>
          <w:color w:val="000000" w:themeColor="text1"/>
          <w:szCs w:val="21"/>
        </w:rPr>
        <w:t xml:space="preserve">。</w:t>
      </w:r>
      <w:r/>
    </w:p>
    <w:p>
      <w:pPr>
        <w:ind w:firstLine="413"/>
        <w:spacing w:line="360" w:lineRule="auto"/>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三、配置清单</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1.原子荧光光度计主机（注射泵进样系统）1台</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2. 1</w:t>
      </w:r>
      <w:r>
        <w:rPr>
          <w:rFonts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0位以上自动进样器1台</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3.数据处理系统1套</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4.砷、汞</w:t>
      </w:r>
      <w:r>
        <w:rPr>
          <w:rFonts w:hint="eastAsia" w:cs="宋体" w:asciiTheme="minorEastAsia" w:hAnsiTheme="minorEastAsia" w:eastAsiaTheme="minorEastAsia"/>
          <w:color w:val="000000" w:themeColor="text1"/>
          <w:szCs w:val="21"/>
        </w:rPr>
        <w:t xml:space="preserve">元素灯各2支</w:t>
      </w:r>
      <w:r>
        <w:rPr>
          <w:rFonts w:hint="eastAsia" w:cs="宋体" w:asciiTheme="minorEastAsia" w:hAnsiTheme="minorEastAsia" w:eastAsiaTheme="minorEastAsia"/>
          <w:color w:val="000000" w:themeColor="text1"/>
          <w:szCs w:val="21"/>
        </w:rPr>
        <w:t xml:space="preserve">，硒、锡、锑</w:t>
      </w:r>
      <w:r>
        <w:rPr>
          <w:rFonts w:hint="eastAsia" w:cs="宋体" w:asciiTheme="minorEastAsia" w:hAnsiTheme="minorEastAsia" w:eastAsiaTheme="minorEastAsia"/>
          <w:color w:val="000000" w:themeColor="text1"/>
          <w:szCs w:val="21"/>
        </w:rPr>
        <w:t xml:space="preserve">元素灯各1支</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砷汞标液</w:t>
      </w:r>
      <w:r>
        <w:rPr>
          <w:rFonts w:hint="eastAsia" w:cs="宋体" w:asciiTheme="minorEastAsia" w:hAnsiTheme="minorEastAsia" w:eastAsiaTheme="minorEastAsia"/>
          <w:color w:val="000000" w:themeColor="text1"/>
          <w:szCs w:val="21"/>
        </w:rPr>
        <w:t xml:space="preserve">各1支</w:t>
      </w:r>
      <w:r/>
    </w:p>
    <w:p>
      <w:pPr>
        <w:ind w:firstLine="420"/>
        <w:spacing w:line="360" w:lineRule="auto"/>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6.</w:t>
      </w:r>
      <w:r>
        <w:rPr>
          <w:rFonts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m</w:t>
      </w:r>
      <w:r>
        <w:rPr>
          <w:rFonts w:cs="宋体" w:asciiTheme="minorEastAsia" w:hAnsiTheme="minorEastAsia" w:eastAsiaTheme="minorEastAsia"/>
          <w:color w:val="000000" w:themeColor="text1"/>
          <w:szCs w:val="21"/>
        </w:rPr>
        <w:t xml:space="preserve">L</w:t>
      </w:r>
      <w:r>
        <w:rPr>
          <w:rFonts w:hint="eastAsia" w:cs="宋体" w:asciiTheme="minorEastAsia" w:hAnsiTheme="minorEastAsia" w:eastAsiaTheme="minorEastAsia"/>
          <w:color w:val="000000" w:themeColor="text1"/>
          <w:szCs w:val="21"/>
        </w:rPr>
        <w:t xml:space="preserve">样品管</w:t>
      </w:r>
      <w:r>
        <w:rPr>
          <w:rFonts w:hint="eastAsia" w:asciiTheme="minorEastAsia" w:hAnsiTheme="minorEastAsia" w:eastAsiaTheme="minorEastAsia"/>
          <w:color w:val="000000" w:themeColor="text1"/>
          <w:szCs w:val="21"/>
        </w:rPr>
        <w:t xml:space="preserve">1000根</w:t>
      </w:r>
      <w:r/>
    </w:p>
    <w:p>
      <w:pPr>
        <w:ind w:firstLine="420"/>
        <w:jc w:val="left"/>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w:t>
      </w:r>
      <w:r>
        <w:rPr>
          <w:rFonts w:cs="宋体" w:asciiTheme="minorEastAsia" w:hAnsiTheme="minorEastAsia" w:eastAsiaTheme="minorEastAsia"/>
          <w:color w:val="000000" w:themeColor="text1"/>
          <w:szCs w:val="21"/>
        </w:rPr>
        <w:t xml:space="preserve">50</w:t>
      </w:r>
      <w:r>
        <w:rPr>
          <w:rFonts w:hint="eastAsia" w:cs="宋体" w:asciiTheme="minorEastAsia" w:hAnsiTheme="minorEastAsia" w:eastAsiaTheme="minorEastAsia"/>
          <w:color w:val="000000" w:themeColor="text1"/>
          <w:szCs w:val="21"/>
        </w:rPr>
        <w:t xml:space="preserve">m</w:t>
      </w:r>
      <w:r>
        <w:rPr>
          <w:rFonts w:cs="宋体" w:asciiTheme="minorEastAsia" w:hAnsiTheme="minorEastAsia" w:eastAsiaTheme="minorEastAsia"/>
          <w:color w:val="000000" w:themeColor="text1"/>
          <w:szCs w:val="21"/>
        </w:rPr>
        <w:t xml:space="preserve">L</w:t>
      </w:r>
      <w:r>
        <w:rPr>
          <w:rFonts w:hint="eastAsia" w:cs="宋体" w:asciiTheme="minorEastAsia" w:hAnsiTheme="minorEastAsia" w:eastAsiaTheme="minorEastAsia"/>
          <w:color w:val="000000" w:themeColor="text1"/>
          <w:szCs w:val="21"/>
        </w:rPr>
        <w:t xml:space="preserve">样品管</w:t>
      </w:r>
      <w:r>
        <w:rPr>
          <w:rFonts w:hint="eastAsia" w:asciiTheme="minorEastAsia" w:hAnsiTheme="minorEastAsia" w:eastAsiaTheme="minorEastAsia"/>
          <w:color w:val="000000" w:themeColor="text1"/>
          <w:szCs w:val="21"/>
        </w:rPr>
        <w:t xml:space="preserve">12根</w:t>
      </w:r>
      <w:r/>
    </w:p>
    <w:p>
      <w:pPr>
        <w:ind w:firstLine="420"/>
        <w:jc w:val="left"/>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8.碳纤维进样针</w:t>
      </w: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根 </w:t>
      </w:r>
      <w:r/>
    </w:p>
    <w:p>
      <w:pPr>
        <w:ind w:firstLine="420"/>
        <w:jc w:val="left"/>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9.进</w:t>
      </w:r>
      <w:r>
        <w:rPr>
          <w:rFonts w:hint="eastAsia" w:cs="宋体" w:asciiTheme="minorEastAsia" w:hAnsiTheme="minorEastAsia" w:eastAsiaTheme="minorEastAsia"/>
          <w:color w:val="000000" w:themeColor="text1"/>
          <w:szCs w:val="21"/>
        </w:rPr>
        <w:t xml:space="preserve">样泵管及</w:t>
      </w:r>
      <w:r>
        <w:rPr>
          <w:rFonts w:hint="eastAsia" w:cs="宋体" w:asciiTheme="minorEastAsia" w:hAnsiTheme="minorEastAsia" w:eastAsiaTheme="minorEastAsia"/>
          <w:color w:val="000000" w:themeColor="text1"/>
          <w:szCs w:val="21"/>
        </w:rPr>
        <w:t xml:space="preserve">毛细管</w:t>
      </w:r>
      <w:r>
        <w:rPr>
          <w:rFonts w:hint="eastAsia" w:asciiTheme="minorEastAsia" w:hAnsiTheme="minorEastAsia" w:eastAsiaTheme="minorEastAsia"/>
          <w:color w:val="000000" w:themeColor="text1"/>
          <w:szCs w:val="21"/>
        </w:rPr>
        <w:t xml:space="preserve">7套</w:t>
      </w:r>
      <w:r/>
    </w:p>
    <w:p>
      <w:pPr>
        <w:ind w:firstLine="420"/>
        <w:jc w:val="left"/>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10.数据处理配套设备1套</w:t>
      </w:r>
      <w:r/>
    </w:p>
    <w:p>
      <w:pPr>
        <w:ind w:firstLine="420"/>
        <w:jc w:val="left"/>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11.废液桶1套</w:t>
      </w:r>
      <w:r/>
    </w:p>
    <w:p>
      <w:pPr>
        <w:ind w:firstLine="420"/>
        <w:jc w:val="left"/>
        <w:spacing w:line="360"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w:t>
      </w:r>
      <w:r>
        <w:rPr>
          <w:rFonts w:hint="eastAsia" w:asciiTheme="minorEastAsia" w:hAnsiTheme="minorEastAsia" w:eastAsiaTheme="minorEastAsia"/>
          <w:color w:val="000000" w:themeColor="text1"/>
          <w:szCs w:val="21"/>
        </w:rPr>
        <w:t xml:space="preserve">一级气液分离器、二级气液分离器、</w:t>
      </w:r>
      <w:r>
        <w:rPr>
          <w:rFonts w:hint="eastAsia" w:asciiTheme="minorEastAsia" w:hAnsiTheme="minorEastAsia" w:eastAsiaTheme="minorEastAsia"/>
          <w:color w:val="000000" w:themeColor="text1"/>
          <w:szCs w:val="21"/>
        </w:rPr>
        <w:t xml:space="preserve">石英炉芯2套</w:t>
      </w:r>
      <w:r/>
    </w:p>
    <w:p>
      <w:pPr>
        <w:ind w:firstLine="420"/>
        <w:jc w:val="left"/>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13.稳压电源1套</w:t>
      </w:r>
      <w:r/>
    </w:p>
    <w:p>
      <w:pPr>
        <w:ind w:firstLine="413"/>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b/>
          <w:bCs/>
          <w:color w:val="000000" w:themeColor="text1"/>
          <w:szCs w:val="21"/>
        </w:rPr>
        <w:t xml:space="preserve">四、售后服务要求</w:t>
      </w:r>
      <w:r/>
    </w:p>
    <w:p>
      <w:pPr>
        <w:ind w:firstLine="420"/>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1.仪器到货后安排原厂工程师上门安装、调试，并对用户现场进行免费仪器培训，内容不限于仪器的原理、使用、日常维护及现场操作；</w:t>
      </w:r>
      <w:r/>
    </w:p>
    <w:p>
      <w:pPr>
        <w:ind w:firstLine="420"/>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2.仪器现场安装培训后，提供不限次免费上门培训和不限人数不限次数的厂家免费正规培训。</w:t>
      </w:r>
      <w:r/>
    </w:p>
    <w:p>
      <w:pPr>
        <w:ind w:firstLine="420"/>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自验收合格之日起，中标人提供不少于三年的原厂免费质保服务。质保期内，对产品质量实行三包，因设备配置或制造质量问题而引起的故障，应在48小时内立即予以免费维修或更换，由此引起的一切费用由乙方承担；质保期外维修，只按维修成本收取费用，不收取任何上门费，未更换仪器电子元器件、电路板或机械部件（不包括消耗件）时不收取成本费用，承诺无额外增加费用。关键部位保修：光电倍增管质保10年。</w:t>
      </w:r>
      <w:r/>
    </w:p>
    <w:p>
      <w:pPr>
        <w:ind w:firstLine="420"/>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4.终身享受软件免费升级服务。</w:t>
      </w:r>
      <w:r/>
    </w:p>
    <w:p>
      <w:pPr>
        <w:ind w:firstLine="420"/>
        <w:jc w:val="left"/>
        <w:spacing w:line="400" w:lineRule="exact"/>
        <w:widowControl/>
        <w:tabs>
          <w:tab w:val="left" w:pos="851" w:leader="none"/>
          <w:tab w:val="center" w:pos="4366" w:leader="none"/>
          <w:tab w:val="center" w:pos="4418"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5.技术支持响应时间：在接到采购单位维修函电后，必须在2小时内对甲方所提出的维修要求</w:t>
      </w:r>
      <w:r>
        <w:rPr>
          <w:rFonts w:hint="eastAsia" w:cs="宋体" w:asciiTheme="minorEastAsia" w:hAnsiTheme="minorEastAsia" w:eastAsiaTheme="minorEastAsia"/>
          <w:color w:val="000000" w:themeColor="text1"/>
          <w:szCs w:val="21"/>
        </w:rPr>
        <w:t xml:space="preserve">作出</w:t>
      </w:r>
      <w:r>
        <w:rPr>
          <w:rFonts w:hint="eastAsia" w:cs="宋体" w:asciiTheme="minorEastAsia" w:hAnsiTheme="minorEastAsia" w:eastAsiaTheme="minorEastAsia"/>
          <w:color w:val="000000" w:themeColor="text1"/>
          <w:szCs w:val="21"/>
        </w:rPr>
        <w:t xml:space="preserve">响应，48小时内到达维修现场，并在最短时间内修复完毕。</w:t>
      </w:r>
      <w:r/>
    </w:p>
    <w:p>
      <w:pPr>
        <w:ind w:firstLine="422"/>
        <w:spacing w:line="360" w:lineRule="auto"/>
        <w:rPr>
          <w:rFonts w:ascii="宋体" w:hAnsi="宋体" w:eastAsiaTheme="majorEastAsia" w:cstheme="majorBidi"/>
          <w:b/>
          <w:bCs/>
          <w:color w:val="000000" w:themeColor="text1"/>
          <w:szCs w:val="21"/>
        </w:rPr>
      </w:pPr>
      <w:r>
        <w:rPr>
          <w:rFonts w:hint="eastAsia" w:ascii="宋体" w:hAnsi="宋体" w:eastAsiaTheme="majorEastAsia" w:cstheme="majorBidi"/>
          <w:b/>
          <w:bCs/>
          <w:color w:val="000000" w:themeColor="text1"/>
          <w:szCs w:val="21"/>
        </w:rPr>
        <w:t xml:space="preserve">五、其他</w:t>
      </w:r>
      <w:r>
        <w:rPr>
          <w:rFonts w:ascii="宋体" w:hAnsi="宋体" w:eastAsiaTheme="majorEastAsia" w:cstheme="majorBidi"/>
          <w:b/>
          <w:bCs/>
          <w:color w:val="000000" w:themeColor="text1"/>
          <w:szCs w:val="21"/>
        </w:rPr>
        <w:t xml:space="preserve">条款</w:t>
      </w:r>
      <w:r/>
    </w:p>
    <w:p>
      <w:pPr>
        <w:ind w:firstLine="420"/>
        <w:spacing w:line="360" w:lineRule="auto"/>
        <w:rPr>
          <w:rFonts w:ascii="宋体" w:hAnsi="宋体"/>
          <w:color w:val="000000" w:themeColor="text1"/>
        </w:rPr>
      </w:pPr>
      <w:r>
        <w:rPr>
          <w:rFonts w:hint="eastAsia" w:ascii="宋体" w:hAnsi="宋体"/>
          <w:color w:val="000000" w:themeColor="text1"/>
        </w:rPr>
        <w:t xml:space="preserve">1、项目方案、配送等</w:t>
      </w:r>
      <w:r/>
    </w:p>
    <w:p>
      <w:pPr>
        <w:ind w:firstLine="420"/>
        <w:spacing w:line="360" w:lineRule="auto"/>
        <w:rPr>
          <w:rFonts w:ascii="宋体" w:hAnsi="宋体"/>
          <w:color w:val="000000" w:themeColor="text1"/>
        </w:rPr>
      </w:pPr>
      <w:r>
        <w:rPr>
          <w:rFonts w:hint="eastAsia" w:ascii="宋体" w:hAnsi="宋体"/>
          <w:color w:val="000000" w:themeColor="text1"/>
        </w:rPr>
        <w:t xml:space="preserve">供应商在项目供货前严格按照采购文件和投标文件的要求及时联系厂家生产加工，跟踪备货进度并及时与采购人沟通报备采购进度及后期的配送方案。</w:t>
      </w:r>
      <w:r/>
    </w:p>
    <w:p>
      <w:pPr>
        <w:ind w:firstLine="420"/>
        <w:spacing w:line="360" w:lineRule="auto"/>
        <w:rPr>
          <w:rFonts w:ascii="宋体" w:hAnsi="宋体"/>
          <w:color w:val="000000" w:themeColor="text1"/>
        </w:rPr>
      </w:pPr>
      <w:r>
        <w:rPr>
          <w:rFonts w:hint="eastAsia" w:ascii="宋体" w:hAnsi="宋体"/>
          <w:color w:val="000000" w:themeColor="text1"/>
        </w:rPr>
        <w:t xml:space="preserve">2、提供质量管理体系与保障措施，确保提供产品设备质量及施工质量；同时需要进行安全文明施工，确保周边环境不受施工废弃物污染，保障项目安全、高效和顺利进行。</w:t>
      </w:r>
      <w:r/>
    </w:p>
    <w:p>
      <w:pPr>
        <w:ind w:firstLine="420"/>
        <w:spacing w:line="360" w:lineRule="auto"/>
        <w:rPr>
          <w:rFonts w:ascii="宋体" w:hAnsi="宋体"/>
          <w:color w:val="000000" w:themeColor="text1"/>
        </w:rPr>
      </w:pPr>
      <w:r>
        <w:rPr>
          <w:rFonts w:hint="eastAsia" w:ascii="宋体" w:hAnsi="宋体"/>
          <w:color w:val="000000" w:themeColor="text1"/>
        </w:rPr>
        <w:t xml:space="preserve">为了严格按要求施工，严格执行验收规范、工艺标准和质量检验评定操作，从各方面采取措施，预防和控制影响产品质量的各种因素，为采购人提供优良工程。本项目质量目标是合格，为达到合格必须有较好的质量管理体系，对项目供货整个过程实施全面质量管理控制，才能达到预期目标。</w:t>
      </w:r>
      <w:r/>
    </w:p>
    <w:p>
      <w:pPr>
        <w:ind w:firstLine="420"/>
        <w:spacing w:line="360" w:lineRule="auto"/>
        <w:rPr>
          <w:rFonts w:ascii="宋体" w:hAnsi="宋体"/>
          <w:color w:val="000000" w:themeColor="text1"/>
        </w:rPr>
      </w:pPr>
      <w:r>
        <w:rPr>
          <w:rFonts w:hint="eastAsia" w:ascii="宋体" w:hAnsi="宋体"/>
          <w:color w:val="000000" w:themeColor="text1"/>
        </w:rPr>
        <w:t xml:space="preserve">在保证项目质量及成本的基础上，优化方案，协调各方面关系，减少不必要的消耗；加强内部管理，提高施工管理的工作效率，营造出良好的安装环境，减少浪费；提高施工能力及效率供应商必须详细归纳本项目的质量管理的途径和保障措施。</w:t>
      </w:r>
      <w:r/>
    </w:p>
    <w:p>
      <w:pPr>
        <w:ind w:firstLine="420"/>
        <w:spacing w:line="360" w:lineRule="auto"/>
        <w:rPr>
          <w:rFonts w:ascii="宋体" w:hAnsi="宋体"/>
          <w:color w:val="000000" w:themeColor="text1"/>
        </w:rPr>
      </w:pPr>
      <w:r>
        <w:rPr>
          <w:rFonts w:hint="eastAsia" w:ascii="宋体" w:hAnsi="宋体"/>
          <w:color w:val="000000" w:themeColor="text1"/>
        </w:rPr>
        <w:t xml:space="preserve">3、售后服务</w:t>
      </w:r>
      <w:r/>
    </w:p>
    <w:p>
      <w:pPr>
        <w:ind w:firstLine="420"/>
        <w:spacing w:line="360" w:lineRule="auto"/>
        <w:rPr>
          <w:rFonts w:ascii="宋体" w:hAnsi="宋体"/>
          <w:color w:val="000000" w:themeColor="text1"/>
        </w:rPr>
      </w:pPr>
      <w:r>
        <w:rPr>
          <w:rFonts w:hint="eastAsia" w:ascii="宋体" w:hAnsi="宋体"/>
          <w:color w:val="000000" w:themeColor="text1"/>
        </w:rPr>
        <w:t xml:space="preserve">供应商需提供本项目售后服务方案，包括售后服务体系、人员分工、保障能力、服务承诺、响应时间、培训、维护、检测等环节。</w:t>
      </w:r>
      <w:r/>
    </w:p>
    <w:p>
      <w:pPr>
        <w:ind w:firstLine="420"/>
        <w:spacing w:line="360" w:lineRule="auto"/>
        <w:rPr>
          <w:rFonts w:ascii="宋体" w:hAnsi="宋体"/>
          <w:color w:val="000000" w:themeColor="text1"/>
        </w:rPr>
      </w:pPr>
      <w:r>
        <w:rPr>
          <w:rFonts w:hint="eastAsia" w:ascii="宋体" w:hAnsi="宋体"/>
          <w:color w:val="000000" w:themeColor="text1"/>
        </w:rPr>
        <w:t xml:space="preserve">在免费质保期内，中标人应对货物出现的质量及安全问题负责处理解决并承担一切费用，因人为因素出现的故障不在免费保修范围内。</w:t>
      </w:r>
      <w:r/>
    </w:p>
    <w:p>
      <w:pPr>
        <w:ind w:firstLine="420"/>
        <w:spacing w:line="360" w:lineRule="auto"/>
        <w:rPr>
          <w:rFonts w:ascii="宋体" w:hAnsi="宋体"/>
          <w:color w:val="000000" w:themeColor="text1"/>
        </w:rPr>
      </w:pPr>
      <w:r>
        <w:rPr>
          <w:rFonts w:hint="eastAsia" w:ascii="宋体" w:hAnsi="宋体"/>
          <w:color w:val="000000" w:themeColor="text1"/>
        </w:rPr>
        <w:t xml:space="preserve">提供 7*24 小时售后服务，须确定专人接受采购人故障申告。服务响应时间不超过2小时，业务系统恢复时间8小时。服务范围，包括但不限于：设备日常维护、巡检；故障及其他损坏设备的修理；备件备品的购买；重大故障或特殊故障的紧急远端或现场抢修；采购人重要活动的现场技术保障；其他必须的技术服务（例如软件的版本升级）。</w:t>
      </w:r>
      <w:r/>
    </w:p>
    <w:p>
      <w:pPr>
        <w:ind w:firstLine="420"/>
        <w:spacing w:line="360" w:lineRule="auto"/>
        <w:rPr>
          <w:rFonts w:ascii="宋体" w:hAnsi="宋体"/>
          <w:color w:val="000000" w:themeColor="text1"/>
        </w:rPr>
      </w:pPr>
      <w:r>
        <w:rPr>
          <w:rFonts w:hint="eastAsia" w:ascii="宋体" w:hAnsi="宋体"/>
          <w:color w:val="000000" w:themeColor="text1"/>
        </w:rPr>
        <w:t xml:space="preserve">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r/>
    </w:p>
    <w:p>
      <w:pPr>
        <w:ind w:firstLine="420"/>
        <w:spacing w:line="360" w:lineRule="auto"/>
        <w:rPr>
          <w:rFonts w:ascii="宋体" w:hAnsi="宋体"/>
          <w:color w:val="000000" w:themeColor="text1"/>
        </w:rPr>
      </w:pPr>
      <w:r>
        <w:rPr>
          <w:rFonts w:hint="eastAsia" w:ascii="宋体" w:hAnsi="宋体"/>
          <w:color w:val="000000" w:themeColor="text1"/>
        </w:rPr>
        <w:t xml:space="preserve">整个项目须指定专人或专门小组负责应对采购人的技术咨询和服务，实现7*24 小时电话技术支持咨询服务，确保采购人能及时找到项目的指定专人或小组。</w:t>
      </w:r>
      <w:r/>
    </w:p>
    <w:p>
      <w:pPr>
        <w:ind w:firstLine="420"/>
        <w:spacing w:line="360" w:lineRule="auto"/>
        <w:rPr>
          <w:rFonts w:ascii="宋体" w:hAnsi="宋体"/>
          <w:color w:val="000000" w:themeColor="text1"/>
        </w:rPr>
      </w:pPr>
      <w:r>
        <w:rPr>
          <w:rFonts w:hint="eastAsia" w:ascii="宋体" w:hAnsi="宋体"/>
          <w:color w:val="000000" w:themeColor="text1"/>
        </w:rPr>
        <w:t xml:space="preserve">每次故障修复后均须出具详细全面的相关书面文档，及时提供采购人有关系统运行的状态报告和运行建议；并针对设备的隐患，准备备件，并立即进行更换。</w:t>
      </w:r>
      <w:r/>
    </w:p>
    <w:p>
      <w:pPr>
        <w:ind w:firstLine="420"/>
        <w:spacing w:line="360" w:lineRule="auto"/>
        <w:rPr>
          <w:rFonts w:ascii="宋体" w:hAnsi="宋体"/>
          <w:color w:val="000000" w:themeColor="text1"/>
        </w:rPr>
      </w:pPr>
      <w:r>
        <w:rPr>
          <w:rFonts w:hint="eastAsia" w:ascii="宋体" w:hAnsi="宋体"/>
          <w:color w:val="000000" w:themeColor="text1"/>
        </w:rPr>
        <w:t xml:space="preserve">提供系统整合咨询服务，帮助采购人更好的维护现有的信息系统，并对未来新的信息系统提供系统规划建议等。</w:t>
      </w:r>
      <w:r/>
    </w:p>
    <w:p>
      <w:pPr>
        <w:ind w:firstLine="420"/>
        <w:spacing w:line="360" w:lineRule="auto"/>
        <w:rPr>
          <w:rFonts w:ascii="宋体" w:hAnsi="宋体"/>
          <w:color w:val="000000" w:themeColor="text1"/>
        </w:rPr>
      </w:pPr>
      <w:r>
        <w:rPr>
          <w:rFonts w:hint="eastAsia" w:ascii="宋体" w:hAnsi="宋体"/>
          <w:color w:val="000000" w:themeColor="text1"/>
        </w:rPr>
        <w:t xml:space="preserve">提供现场技术培训，要求使系统使用人员掌握系统管理、常见故障排除等知识。</w:t>
      </w:r>
      <w:r/>
    </w:p>
    <w:p>
      <w:pPr>
        <w:ind w:firstLine="420"/>
        <w:spacing w:line="360" w:lineRule="auto"/>
        <w:rPr>
          <w:rFonts w:ascii="宋体" w:hAnsi="宋体"/>
          <w:color w:val="000000" w:themeColor="text1"/>
        </w:rPr>
      </w:pPr>
      <w:r>
        <w:rPr>
          <w:rFonts w:hint="eastAsia" w:ascii="宋体" w:hAnsi="宋体"/>
          <w:color w:val="000000" w:themeColor="text1"/>
        </w:rPr>
        <w:t xml:space="preserve">4、本项目为交钥匙工程，项目包含货物制作、安装、施工、运输、调试验收相关的技术指导和售后服务、利润、保险、税金、以及所包含的风险、责任等所有费用均包含在报价内，请各供应</w:t>
      </w:r>
      <w:r>
        <w:rPr>
          <w:rFonts w:hint="eastAsia" w:ascii="宋体" w:hAnsi="宋体"/>
          <w:color w:val="000000" w:themeColor="text1"/>
        </w:rPr>
        <w:t xml:space="preserve">商认真</w:t>
      </w:r>
      <w:r>
        <w:rPr>
          <w:rFonts w:hint="eastAsia" w:ascii="宋体" w:hAnsi="宋体"/>
          <w:color w:val="000000" w:themeColor="text1"/>
        </w:rPr>
        <w:t xml:space="preserve">考虑其各种风险。除合同另有规定之外，伴随服务的费用均已含在合同价款中，采购人不再另行支付。</w:t>
      </w:r>
      <w:r/>
    </w:p>
    <w:p>
      <w:pPr>
        <w:ind w:firstLine="420"/>
        <w:spacing w:line="360" w:lineRule="auto"/>
        <w:rPr>
          <w:rFonts w:ascii="宋体" w:hAnsi="宋体"/>
          <w:color w:val="000000" w:themeColor="text1"/>
        </w:rPr>
      </w:pPr>
      <w:r>
        <w:rPr>
          <w:rFonts w:hint="eastAsia" w:ascii="宋体" w:hAnsi="宋体"/>
          <w:color w:val="000000" w:themeColor="text1"/>
        </w:rPr>
        <w:t xml:space="preserve">5、供货、安装时间</w:t>
      </w:r>
      <w:r/>
    </w:p>
    <w:p>
      <w:pPr>
        <w:ind w:firstLine="420"/>
        <w:spacing w:line="360" w:lineRule="auto"/>
        <w:rPr>
          <w:rFonts w:ascii="宋体" w:hAnsi="宋体"/>
          <w:color w:val="000000" w:themeColor="text1"/>
        </w:rPr>
      </w:pPr>
      <w:r>
        <w:rPr>
          <w:rFonts w:hint="eastAsia" w:ascii="宋体" w:hAnsi="宋体"/>
          <w:color w:val="000000" w:themeColor="text1"/>
        </w:rPr>
        <w:t xml:space="preserve">合同签订后且具备进场条件的30天内完成安装、调试。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ascii="宋体" w:hAnsi="宋体"/>
          <w:color w:val="000000" w:themeColor="text1"/>
        </w:rPr>
      </w:pPr>
      <w:r>
        <w:rPr>
          <w:rFonts w:hint="eastAsia" w:ascii="宋体" w:hAnsi="宋体"/>
          <w:color w:val="000000" w:themeColor="text1"/>
        </w:rPr>
        <w:t xml:space="preserve">6、交货地点</w:t>
      </w:r>
      <w:r/>
    </w:p>
    <w:p>
      <w:pPr>
        <w:ind w:firstLine="420"/>
        <w:spacing w:line="360" w:lineRule="auto"/>
        <w:rPr>
          <w:rFonts w:ascii="宋体" w:hAnsi="宋体"/>
          <w:color w:val="000000" w:themeColor="text1"/>
        </w:rPr>
      </w:pPr>
      <w:r>
        <w:rPr>
          <w:rFonts w:hint="eastAsia" w:ascii="宋体" w:hAnsi="宋体"/>
          <w:color w:val="000000" w:themeColor="text1"/>
        </w:rPr>
      </w:r>
      <w:r>
        <w:rPr>
          <w:rFonts w:hint="eastAsia" w:ascii="宋体" w:hAnsi="宋体"/>
          <w:color w:val="000000" w:themeColor="text1"/>
        </w:rPr>
        <w:t xml:space="preserve">宝应县安宜工业园区金源路8号</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hint="eastAsia" w:ascii="宋体" w:hAnsi="宋体"/>
          <w:color w:val="000000" w:themeColor="text1"/>
        </w:rPr>
        <w:t xml:space="preserve">7、安装验收</w:t>
      </w:r>
      <w:r/>
    </w:p>
    <w:p>
      <w:pPr>
        <w:ind w:firstLine="420"/>
        <w:spacing w:line="360" w:lineRule="auto"/>
        <w:rPr>
          <w:rFonts w:ascii="宋体" w:hAnsi="宋体"/>
          <w:color w:val="000000" w:themeColor="text1"/>
        </w:rPr>
      </w:pPr>
      <w:r>
        <w:rPr>
          <w:rFonts w:hint="eastAsia" w:ascii="宋体" w:hAnsi="宋体"/>
          <w:color w:val="000000" w:themeColor="text1"/>
        </w:rPr>
        <w:t xml:space="preserve">提供本项目货物包装、运输、安装及验收方案。货物的包装应有良好的防潮、防雨及防碰撞措施。安装队伍必须加强管理，遵守采购人的规章制度，文明安装，注意安全。</w:t>
      </w:r>
      <w:r/>
    </w:p>
    <w:p>
      <w:pPr>
        <w:ind w:firstLine="420"/>
        <w:spacing w:line="360" w:lineRule="auto"/>
        <w:rPr>
          <w:rFonts w:ascii="宋体" w:hAnsi="宋体"/>
          <w:color w:val="000000" w:themeColor="text1"/>
        </w:rPr>
      </w:pPr>
      <w:r>
        <w:rPr>
          <w:rFonts w:hint="eastAsia" w:ascii="宋体" w:hAnsi="宋体"/>
          <w:color w:val="000000" w:themeColor="text1"/>
        </w:rPr>
        <w:t xml:space="preserve">验收方式:</w:t>
      </w:r>
      <w:r/>
    </w:p>
    <w:p>
      <w:pPr>
        <w:ind w:firstLine="420"/>
        <w:spacing w:line="360" w:lineRule="auto"/>
        <w:rPr>
          <w:rFonts w:ascii="宋体" w:hAnsi="宋体"/>
          <w:color w:val="000000" w:themeColor="text1"/>
        </w:rPr>
      </w:pPr>
      <w:r>
        <w:rPr>
          <w:rFonts w:hint="eastAsia" w:ascii="宋体" w:hAnsi="宋体"/>
          <w:color w:val="000000" w:themeColor="text1"/>
        </w:rPr>
        <w:t xml:space="preserve">（1）货到采购人交货地点后，采购人须在15个工作日内初验，采购人对货物依据招标文件上的技术规格要求和国家有关质量标准进行现场初验，外观、说明书、包装符合招标文件技术要求的，给予签收，初验不合格的不予签收。</w:t>
      </w:r>
      <w:r/>
    </w:p>
    <w:p>
      <w:pPr>
        <w:ind w:firstLine="420"/>
        <w:spacing w:line="360" w:lineRule="auto"/>
        <w:rPr>
          <w:rFonts w:ascii="宋体" w:hAnsi="宋体"/>
          <w:color w:val="000000" w:themeColor="text1"/>
        </w:rPr>
      </w:pPr>
      <w:r>
        <w:rPr>
          <w:rFonts w:hint="eastAsia" w:ascii="宋体" w:hAnsi="宋体"/>
          <w:color w:val="000000" w:themeColor="text1"/>
        </w:rPr>
        <w:t xml:space="preserve">（2）中标人按照招标文件要求负责产品安装并与采购人使用人员交接使用事宜，使用一段时间（不少于一个月）后，采购人组织最终验收。</w:t>
      </w:r>
      <w:r/>
    </w:p>
    <w:p>
      <w:pPr>
        <w:ind w:firstLine="420"/>
        <w:spacing w:line="360" w:lineRule="auto"/>
        <w:rPr>
          <w:rFonts w:ascii="宋体" w:hAnsi="宋体"/>
          <w:color w:val="000000" w:themeColor="text1"/>
        </w:rPr>
      </w:pPr>
      <w:r>
        <w:rPr>
          <w:rFonts w:hint="eastAsia" w:ascii="宋体" w:hAnsi="宋体"/>
          <w:color w:val="000000" w:themeColor="text1"/>
        </w:rPr>
        <w:t xml:space="preserve">（3）采购人如聘请国家认可的专业检测机构参与最终验收，验收时采购人和中标人均须在现场，验收检测费用由中标人支付。质量、环保等方面检测不合格的，视为乙方违约，采购人有权对产品进行退货处理，除对乙方处罚合同价10%以外，乙方还需要承担甲方经济等所有损失。</w:t>
      </w:r>
      <w:r/>
    </w:p>
    <w:p>
      <w:pPr>
        <w:ind w:firstLine="420"/>
        <w:spacing w:line="360" w:lineRule="auto"/>
        <w:rPr>
          <w:rFonts w:ascii="宋体" w:hAnsi="宋体"/>
          <w:color w:val="000000" w:themeColor="text1"/>
        </w:rPr>
      </w:pPr>
      <w:r>
        <w:rPr>
          <w:rFonts w:hint="eastAsia" w:ascii="宋体" w:hAnsi="宋体"/>
          <w:color w:val="000000" w:themeColor="text1"/>
        </w:rPr>
        <w:t xml:space="preserve">8、安全责任</w:t>
      </w:r>
      <w:r/>
    </w:p>
    <w:p>
      <w:pPr>
        <w:ind w:firstLine="420"/>
        <w:spacing w:line="360" w:lineRule="auto"/>
        <w:rPr>
          <w:rFonts w:ascii="宋体" w:hAnsi="宋体"/>
          <w:color w:val="000000" w:themeColor="text1"/>
        </w:rPr>
      </w:pPr>
      <w:r>
        <w:rPr>
          <w:rFonts w:hint="eastAsia" w:ascii="宋体" w:hAnsi="宋体"/>
          <w:color w:val="000000" w:themeColor="text1"/>
        </w:rPr>
        <w:t xml:space="preserve">（1）项目实施期间，中标人工作人员须遵守采购人各项规章制度，进入项目现场的车辆、设备按指定的地点停放，不得妨碍其它施工和阻碍交通。项目结束后，及时清理现场，墙面、门窗如有损坏需恢复原状。</w:t>
      </w:r>
      <w:r/>
    </w:p>
    <w:p>
      <w:pPr>
        <w:pStyle w:val="869"/>
        <w:numPr>
          <w:ilvl w:val="0"/>
          <w:numId w:val="0"/>
        </w:numPr>
        <w:ind w:firstLine="420"/>
        <w:spacing w:line="440" w:lineRule="exact"/>
        <w:rPr>
          <w:rFonts w:ascii="宋体" w:hAnsi="宋体" w:cs="宋体"/>
          <w:color w:val="000000" w:themeColor="text1"/>
          <w:szCs w:val="21"/>
        </w:rPr>
      </w:pPr>
      <w:r>
        <w:rPr>
          <w:rFonts w:hint="eastAsia" w:ascii="宋体" w:hAnsi="宋体"/>
          <w:color w:val="000000" w:themeColor="text1"/>
        </w:rPr>
        <w:t xml:space="preserve">（2）项目实施期间，如发生安全事故、人身伤害和其它财产安全事故，由中标人全权负责处理，并承担全部责任。</w:t>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pStyle w:val="855"/>
        <w:jc w:val="center"/>
        <w:rPr>
          <w:rFonts w:ascii="宋体" w:hAnsi="宋体"/>
          <w:color w:val="000000" w:themeColor="text1"/>
          <w:sz w:val="36"/>
        </w:rPr>
      </w:pPr>
      <w:r/>
      <w:bookmarkStart w:id="136" w:name="_Toc500859148"/>
      <w:r>
        <w:rPr>
          <w:rFonts w:hint="eastAsia" w:ascii="宋体" w:hAnsi="宋体"/>
          <w:color w:val="000000" w:themeColor="text1"/>
          <w:sz w:val="36"/>
        </w:rPr>
        <w:t xml:space="preserve">第五章 评标方法及评标标准</w:t>
      </w:r>
      <w:bookmarkEnd w:id="136"/>
      <w:r/>
      <w:r/>
    </w:p>
    <w:p>
      <w:pPr>
        <w:pStyle w:val="908"/>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08"/>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137" w:name="_Toc449016388"/>
      <w:r/>
      <w:bookmarkStart w:id="138" w:name="_Toc449017024"/>
      <w:r>
        <w:rPr>
          <w:rFonts w:ascii="宋体" w:hAnsi="宋体"/>
          <w:b/>
          <w:color w:val="000000" w:themeColor="text1"/>
          <w:szCs w:val="21"/>
        </w:rPr>
        <w:t xml:space="preserve">二、</w:t>
      </w:r>
      <w:bookmarkEnd w:id="137"/>
      <w:r/>
      <w:bookmarkEnd w:id="138"/>
      <w:r>
        <w:rPr>
          <w:rFonts w:hint="eastAsia" w:ascii="宋体" w:hAnsi="宋体"/>
          <w:b/>
          <w:color w:val="000000" w:themeColor="text1"/>
          <w:szCs w:val="21"/>
        </w:rPr>
        <w:t xml:space="preserve">政府采购政策功能落实</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1、本项目专门面向中小企业采购</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（1）供应商需按照采购文件的要求提供相应的《中小企业声明函》，《中小企业声明函》不符合要求或未提供的，投标文件无效。</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（2）企业标准请参照《关于印发中小企业划型标准规定的通知》（工信部联企业[2011]300号）文件规定自行填写。</w:t>
      </w:r>
      <w:r/>
    </w:p>
    <w:p>
      <w:pPr>
        <w:pStyle w:val="908"/>
        <w:rPr>
          <w:rFonts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1）残疾人福利性单位视同小型、微型企业。</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2）残疾人福利单位需按照采购文件的要求提供《残疾人福利性单位声明函》。</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3）残疾人福利单位标准请参照《关于促进残疾人就业政府采购政策的通知》（财库〔2017〕141 号）。</w:t>
      </w:r>
      <w:r/>
    </w:p>
    <w:p>
      <w:pPr>
        <w:pStyle w:val="908"/>
        <w:rPr>
          <w:rFonts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1）监狱和戒毒企业（简称监狱企业）视同小型、微型企业。</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3）监狱企业标准请参照《关于政府采购支持监狱企业发展有关问题的通知》（财库[2014]68 号）。</w:t>
      </w:r>
      <w:r/>
    </w:p>
    <w:p>
      <w:pPr>
        <w:pStyle w:val="908"/>
        <w:rPr>
          <w:rFonts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5、采购本国产品的支持政策</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5.1 本项目政府采购活动中既有本国产品又有非本国产品参与竞争的，依法对本国产品给予价格评审优惠，对本国产品的报价给予20%的价格扣除，用扣除后的价格参与评审。</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5.3 供应商需按照招标文件的要求提供《关于符合本国产品标准的声明函》（以下简称《声明函》），如不提供将不享受本国产品价格评审优惠。</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5.4 供应商需在《声明函》中逐一、准确填写产品名称、厂名、生产厂址三项信息（《声明函》中用</w:t>
      </w:r>
      <w:r>
        <w:rPr>
          <w:rFonts w:hint="eastAsia" w:ascii="宋体" w:hAnsi="宋体"/>
          <w:color w:val="000000" w:themeColor="text1"/>
          <w:sz w:val="21"/>
          <w:szCs w:val="21"/>
        </w:rPr>
        <w:t xml:space="preserve">斜线划除的</w:t>
      </w:r>
      <w:r>
        <w:rPr>
          <w:rFonts w:hint="eastAsia" w:ascii="宋体" w:hAnsi="宋体"/>
          <w:color w:val="000000" w:themeColor="text1"/>
          <w:sz w:val="21"/>
          <w:szCs w:val="21"/>
        </w:rPr>
        <w:t xml:space="preserve">地方无需填写），三项信息中任意一项未填写的视为该项产品不符合本国产品标准，不享受本国产品价格评审优惠。</w:t>
      </w:r>
      <w:r/>
    </w:p>
    <w:p>
      <w:pPr>
        <w:pStyle w:val="908"/>
        <w:rPr>
          <w:rFonts w:ascii="宋体" w:hAnsi="宋体"/>
          <w:color w:val="000000" w:themeColor="text1"/>
          <w:sz w:val="21"/>
          <w:szCs w:val="21"/>
        </w:rPr>
      </w:pPr>
      <w:r>
        <w:rPr>
          <w:rFonts w:hint="eastAsia" w:ascii="宋体" w:hAnsi="宋体"/>
          <w:color w:val="000000" w:themeColor="text1"/>
          <w:sz w:val="21"/>
          <w:szCs w:val="21"/>
        </w:rPr>
        <w:t xml:space="preserve">5.5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8"/>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921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562"/>
        <w:gridCol w:w="874"/>
        <w:gridCol w:w="6783"/>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p>
        </w:tc>
        <w:tc>
          <w:tcPr>
            <w:tcW w:w="6783"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  分  标  准</w:t>
            </w:r>
            <w:r/>
          </w:p>
        </w:tc>
      </w:tr>
      <w:tr>
        <w:trPr>
          <w:jc w:val="center"/>
          <w:trHeight w:val="849"/>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   价</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30分</w:t>
            </w:r>
            <w:r/>
          </w:p>
        </w:tc>
        <w:tc>
          <w:tcPr>
            <w:tcW w:w="6783" w:type="dxa"/>
            <w:vAlign w:val="center"/>
            <w:textDirection w:val="lrTb"/>
            <w:noWrap w:val="false"/>
          </w:tcPr>
          <w:p>
            <w:pPr>
              <w:ind w:firstLine="420"/>
              <w:jc w:val="left"/>
              <w:spacing w:line="480" w:lineRule="exact"/>
              <w:rPr>
                <w:rFonts w:ascii="宋体" w:hAnsi="宋体"/>
                <w:color w:val="000000" w:themeColor="text1"/>
                <w:szCs w:val="21"/>
              </w:rPr>
            </w:pPr>
            <w:r/>
            <w:bookmarkStart w:id="139" w:name="OLE_LINK5"/>
            <w:r/>
            <w:bookmarkStart w:id="140" w:name="OLE_LINK4"/>
            <w:r>
              <w:rPr>
                <w:rFonts w:hint="eastAsia" w:ascii="宋体" w:hAnsi="宋体"/>
                <w:color w:val="000000" w:themeColor="text1"/>
                <w:szCs w:val="21"/>
              </w:rPr>
              <w:t xml:space="preserve">以满足招标文件要求的最低报价为评标基准价，得满分30分，其他投标报价得分=（评标基准价/其他投标报价）×30×100%。</w:t>
            </w:r>
            <w:bookmarkEnd w:id="139"/>
            <w:r/>
            <w:bookmarkEnd w:id="140"/>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技术方案</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44分</w:t>
            </w:r>
            <w:r/>
          </w:p>
        </w:tc>
        <w:tc>
          <w:tcPr>
            <w:tcW w:w="6783" w:type="dxa"/>
            <w:vAlign w:val="center"/>
            <w:textDirection w:val="lrTb"/>
            <w:noWrap w:val="false"/>
          </w:tcPr>
          <w:p>
            <w:pPr>
              <w:pStyle w:val="908"/>
              <w:ind w:firstLine="420"/>
              <w:rPr>
                <w:rFonts w:ascii="宋体" w:hAnsi="宋体"/>
                <w:color w:val="000000" w:themeColor="text1"/>
                <w:sz w:val="21"/>
                <w:szCs w:val="21"/>
              </w:rPr>
            </w:pPr>
            <w:r/>
            <w:bookmarkStart w:id="141" w:name="OLE_LINK18"/>
            <w:r/>
            <w:bookmarkStart w:id="142" w:name="OLE_LINK6"/>
            <w:r/>
            <w:bookmarkStart w:id="143" w:name="OLE_LINK7"/>
            <w:r>
              <w:rPr>
                <w:rFonts w:hint="eastAsia" w:ascii="宋体" w:hAnsi="宋体"/>
                <w:color w:val="000000" w:themeColor="text1"/>
                <w:sz w:val="21"/>
                <w:szCs w:val="21"/>
              </w:rPr>
              <w:t xml:space="preserve">1、根据供应商提供针对本项目的备供货实施方案、仪器包装方案、配送安装前准备、运输流程、设备安装方案等方面进行综合评审。满分10分。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以上相关内容每有一项内容完整详细，条理清晰且符合采购实际需求的得2分，满分10分。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每一项内容出现一处存在</w:t>
            </w:r>
            <w:r>
              <w:rPr>
                <w:rFonts w:hint="eastAsia" w:ascii="宋体" w:hAnsi="宋体"/>
                <w:color w:val="000000" w:themeColor="text1"/>
                <w:sz w:val="21"/>
                <w:szCs w:val="21"/>
              </w:rPr>
              <w:t xml:space="preserve">瑕疵或者漏洞</w:t>
            </w:r>
            <w:r>
              <w:rPr>
                <w:rFonts w:hint="eastAsia" w:ascii="宋体" w:hAnsi="宋体"/>
                <w:color w:val="000000" w:themeColor="text1"/>
                <w:sz w:val="21"/>
                <w:szCs w:val="21"/>
              </w:rPr>
              <w:t xml:space="preserve">的扣0.5分，缺项不得分，每项扣完2</w:t>
            </w:r>
            <w:r>
              <w:rPr>
                <w:rFonts w:hint="eastAsia" w:ascii="宋体" w:hAnsi="宋体"/>
                <w:color w:val="000000" w:themeColor="text1"/>
                <w:sz w:val="21"/>
                <w:szCs w:val="21"/>
              </w:rPr>
              <w:t xml:space="preserve">分为止。</w:t>
            </w:r>
            <w:bookmarkEnd w:id="141"/>
            <w:r/>
            <w:bookmarkEnd w:id="142"/>
            <w:r/>
            <w:bookmarkEnd w:id="143"/>
            <w:r/>
            <w:r/>
          </w:p>
          <w:p>
            <w:pPr>
              <w:pStyle w:val="908"/>
              <w:ind w:firstLine="420"/>
              <w:rPr>
                <w:rFonts w:ascii="宋体" w:hAnsi="宋体"/>
                <w:color w:val="000000" w:themeColor="text1"/>
                <w:sz w:val="21"/>
                <w:szCs w:val="21"/>
              </w:rPr>
            </w:pPr>
            <w:r/>
            <w:bookmarkStart w:id="144" w:name="OLE_LINK19"/>
            <w:r/>
            <w:bookmarkStart w:id="145" w:name="OLE_LINK9"/>
            <w:r/>
            <w:bookmarkStart w:id="146" w:name="OLE_LINK8"/>
            <w:r>
              <w:rPr>
                <w:rFonts w:hint="eastAsia" w:ascii="宋体" w:hAnsi="宋体"/>
                <w:color w:val="000000" w:themeColor="text1"/>
                <w:sz w:val="21"/>
                <w:szCs w:val="21"/>
              </w:rPr>
              <w:t xml:space="preserve">2、根据供应商提供针对本项目的产品设备质量、质量检验、质量保证措施、仪器性能测试、验收规范、验收流程、验收应急方案等方面进行综合评审。满分14分。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以上相关内容每有一项内容完整详细，条理清晰且符合采购实际需求的得2分，满分14分。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每一项内容出现一处存在</w:t>
            </w:r>
            <w:r>
              <w:rPr>
                <w:rFonts w:hint="eastAsia" w:ascii="宋体" w:hAnsi="宋体"/>
                <w:color w:val="000000" w:themeColor="text1"/>
                <w:sz w:val="21"/>
                <w:szCs w:val="21"/>
              </w:rPr>
              <w:t xml:space="preserve">瑕疵或者漏洞</w:t>
            </w:r>
            <w:r>
              <w:rPr>
                <w:rFonts w:hint="eastAsia" w:ascii="宋体" w:hAnsi="宋体"/>
                <w:color w:val="000000" w:themeColor="text1"/>
                <w:sz w:val="21"/>
                <w:szCs w:val="21"/>
              </w:rPr>
              <w:t xml:space="preserve">的扣0.5分，缺项不得分，每项扣完2分为止。</w:t>
            </w:r>
            <w:bookmarkEnd w:id="144"/>
            <w:r/>
            <w:bookmarkEnd w:id="145"/>
            <w:r/>
            <w:bookmarkEnd w:id="146"/>
            <w:r/>
            <w:r/>
          </w:p>
          <w:p>
            <w:pPr>
              <w:pStyle w:val="908"/>
              <w:ind w:firstLine="420"/>
              <w:rPr>
                <w:rFonts w:ascii="宋体" w:hAnsi="宋体"/>
                <w:color w:val="000000" w:themeColor="text1"/>
                <w:sz w:val="21"/>
                <w:szCs w:val="21"/>
              </w:rPr>
            </w:pPr>
            <w:r/>
            <w:bookmarkStart w:id="147" w:name="OLE_LINK10"/>
            <w:r/>
            <w:bookmarkStart w:id="148" w:name="OLE_LINK11"/>
            <w:r>
              <w:rPr>
                <w:rFonts w:hint="eastAsia" w:ascii="宋体" w:hAnsi="宋体"/>
                <w:color w:val="000000" w:themeColor="text1"/>
                <w:sz w:val="21"/>
                <w:szCs w:val="21"/>
              </w:rPr>
              <w:t xml:space="preserve">3、根据供应商提供针对本项目的培训方案、培训计划、培训方式、人员分工、保障能力等方面进行综合评审。满分10分。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以上相关内容每有一项内容完整详细，条理清晰且符合采购实际需求的得2分，满分10分。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每一项内容出现一处存在</w:t>
            </w:r>
            <w:r>
              <w:rPr>
                <w:rFonts w:hint="eastAsia" w:ascii="宋体" w:hAnsi="宋体"/>
                <w:color w:val="000000" w:themeColor="text1"/>
                <w:sz w:val="21"/>
                <w:szCs w:val="21"/>
              </w:rPr>
              <w:t xml:space="preserve">瑕疵或者漏洞</w:t>
            </w:r>
            <w:r>
              <w:rPr>
                <w:rFonts w:hint="eastAsia" w:ascii="宋体" w:hAnsi="宋体"/>
                <w:color w:val="000000" w:themeColor="text1"/>
                <w:sz w:val="21"/>
                <w:szCs w:val="21"/>
              </w:rPr>
              <w:t xml:space="preserve">的扣0.5分，缺项不得分，每项扣完2分为止。</w:t>
            </w:r>
            <w:bookmarkEnd w:id="147"/>
            <w:r/>
            <w:bookmarkEnd w:id="148"/>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4、根据供应商提供针对本项目的售后服务方案、售后保障措施、备品备件供应、售后服务承诺、应急方案等方面进行综合评审。满分10分。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以上相关内容每有一项内容完整详细，条理清晰且符合采购实际需求的得2分，满分10分。</w:t>
            </w:r>
            <w:r/>
          </w:p>
          <w:p>
            <w:pPr>
              <w:pStyle w:val="908"/>
              <w:ind w:firstLine="420"/>
              <w:rPr>
                <w:rFonts w:ascii="宋体" w:hAnsi="宋体"/>
                <w:color w:val="000000" w:themeColor="text1"/>
                <w:sz w:val="21"/>
                <w:szCs w:val="21"/>
              </w:rPr>
            </w:pPr>
            <w:r>
              <w:rPr>
                <w:rFonts w:hint="eastAsia" w:ascii="宋体" w:hAnsi="宋体"/>
                <w:color w:val="000000" w:themeColor="text1"/>
                <w:sz w:val="21"/>
                <w:szCs w:val="21"/>
              </w:rPr>
              <w:t xml:space="preserve">每一项内容出现一处存在</w:t>
            </w:r>
            <w:r>
              <w:rPr>
                <w:rFonts w:hint="eastAsia" w:ascii="宋体" w:hAnsi="宋体"/>
                <w:color w:val="000000" w:themeColor="text1"/>
                <w:sz w:val="21"/>
                <w:szCs w:val="21"/>
              </w:rPr>
              <w:t xml:space="preserve">瑕疵或者漏洞</w:t>
            </w:r>
            <w:r>
              <w:rPr>
                <w:rFonts w:hint="eastAsia" w:ascii="宋体" w:hAnsi="宋体"/>
                <w:color w:val="000000" w:themeColor="text1"/>
                <w:sz w:val="21"/>
                <w:szCs w:val="21"/>
              </w:rPr>
              <w:t xml:space="preserve">的扣0.5分，缺项不得分，每项扣完2分为止。</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产品技术参数</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26分</w:t>
            </w:r>
            <w:r/>
          </w:p>
        </w:tc>
        <w:tc>
          <w:tcPr>
            <w:tcW w:w="6783"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1、根据采购文件提供的各项设备技术参数逐条对比，完全满足采购文件要求的得26分。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2、打▲为重要指标参数，有一项负偏离的扣1分，扣完为止。</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3、其他指标参数，有一条负偏离每项扣0.01分，扣完为止。</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注：未根据要求提供相关证明材料视为负偏离。</w:t>
            </w:r>
            <w:r/>
          </w:p>
        </w:tc>
      </w:tr>
    </w:tbl>
    <w:p>
      <w:pPr>
        <w:rPr>
          <w:rFonts w:ascii="宋体" w:hAnsi="宋体"/>
          <w:color w:val="000000" w:themeColor="text1"/>
          <w:sz w:val="36"/>
        </w:rPr>
      </w:pPr>
      <w:r>
        <w:rPr>
          <w:rFonts w:ascii="宋体" w:hAnsi="宋体"/>
          <w:color w:val="000000" w:themeColor="text1"/>
          <w:sz w:val="36"/>
        </w:rPr>
      </w:r>
      <w:r/>
    </w:p>
    <w:p>
      <w:pPr>
        <w:pStyle w:val="855"/>
        <w:jc w:val="center"/>
        <w:rPr>
          <w:rFonts w:ascii="宋体" w:hAnsi="宋体"/>
          <w:color w:val="000000" w:themeColor="text1"/>
          <w:sz w:val="36"/>
        </w:rPr>
      </w:pPr>
      <w:r>
        <w:rPr>
          <w:rFonts w:hint="eastAsia" w:ascii="宋体" w:hAnsi="宋体"/>
          <w:color w:val="000000" w:themeColor="text1"/>
          <w:sz w:val="36"/>
        </w:rPr>
        <w:t xml:space="preserve">第六章 投标文件格式</w:t>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28"/>
          <w:szCs w:val="28"/>
          <w:u w:val="single"/>
        </w:rPr>
        <w:t xml:space="preserve">　　　　　　     　　 </w:t>
      </w: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       号：</w:t>
      </w:r>
      <w:r/>
    </w:p>
    <w:p>
      <w:pPr>
        <w:rPr>
          <w:rFonts w:ascii="宋体" w:hAnsi="宋体"/>
          <w:b/>
          <w:color w:val="000000" w:themeColor="text1"/>
          <w:sz w:val="28"/>
          <w:szCs w:val="28"/>
          <w:u w:val="single"/>
        </w:rPr>
      </w:pPr>
      <w:r>
        <w:rPr>
          <w:rFonts w:hint="eastAsia" w:ascii="宋体" w:hAnsi="宋体"/>
          <w:b/>
          <w:color w:val="000000" w:themeColor="text1"/>
          <w:sz w:val="36"/>
        </w:rPr>
        <w:t xml:space="preserve">      投标人名称 ：</w:t>
      </w:r>
      <w:r/>
    </w:p>
    <w:p>
      <w:pPr>
        <w:rPr>
          <w:rFonts w:ascii="宋体" w:hAnsi="宋体"/>
          <w:b/>
          <w:color w:val="000000" w:themeColor="text1"/>
          <w:sz w:val="36"/>
        </w:rPr>
      </w:pPr>
      <w:r>
        <w:rPr>
          <w:rFonts w:hint="eastAsia" w:ascii="宋体" w:hAnsi="宋体"/>
          <w:b/>
          <w:color w:val="000000" w:themeColor="text1"/>
          <w:sz w:val="36"/>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b/>
          <w:bCs/>
          <w:color w:val="000000" w:themeColor="text1"/>
          <w:sz w:val="32"/>
          <w:szCs w:val="32"/>
          <w:shd w:val="clear" w:color="auto" w:fill="ffffff"/>
        </w:rPr>
      </w:pPr>
      <w:r>
        <w:rPr>
          <w:rFonts w:hint="eastAsia" w:ascii="宋体" w:hAnsi="宋体"/>
          <w:color w:val="000000" w:themeColor="text1"/>
          <w:sz w:val="24"/>
        </w:rPr>
        <w:br w:type="page" w:clear="all"/>
      </w: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p>
    <w:p>
      <w:pPr>
        <w:pStyle w:val="91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一、资格审查响应对照表</w:t>
      </w:r>
      <w:r/>
    </w:p>
    <w:p>
      <w:pPr>
        <w:pStyle w:val="91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二、符合性审查响应对照表</w:t>
      </w:r>
      <w:r/>
    </w:p>
    <w:p>
      <w:pPr>
        <w:pStyle w:val="91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三、非实质性响应对照表</w:t>
      </w:r>
      <w:r/>
    </w:p>
    <w:p>
      <w:pPr>
        <w:pStyle w:val="913"/>
        <w:ind w:firstLine="480"/>
        <w:jc w:val="both"/>
        <w:spacing w:before="0" w:beforeAutospacing="0" w:after="0" w:afterAutospacing="0" w:line="360" w:lineRule="auto"/>
        <w:shd w:val="clear" w:color="auto" w:fill="ffffff"/>
        <w:rPr>
          <w:rStyle w:val="912"/>
          <w:rFonts w:ascii="Calibri" w:hAnsi="Calibri"/>
          <w:i/>
          <w:iCs/>
          <w:color w:val="000000" w:themeColor="text1"/>
          <w:u w:val="single"/>
        </w:rPr>
      </w:pPr>
      <w:r>
        <w:rPr>
          <w:rStyle w:val="912"/>
          <w:rFonts w:ascii="Calibri" w:hAnsi="Calibri"/>
          <w:color w:val="000000" w:themeColor="text1"/>
        </w:rPr>
        <w:t xml:space="preserve">四</w:t>
      </w:r>
      <w:r>
        <w:rPr>
          <w:rStyle w:val="912"/>
          <w:rFonts w:ascii="Calibri" w:hAnsi="Calibri"/>
          <w:b/>
          <w:bCs/>
          <w:color w:val="000000" w:themeColor="text1"/>
        </w:rPr>
        <w:t xml:space="preserve">、</w:t>
      </w:r>
      <w:r>
        <w:rPr>
          <w:rStyle w:val="912"/>
          <w:rFonts w:ascii="Calibri" w:hAnsi="Calibri"/>
          <w:i/>
          <w:iCs/>
          <w:color w:val="000000" w:themeColor="text1"/>
          <w:u w:val="single"/>
        </w:rPr>
        <w:t xml:space="preserve">开标一览表</w:t>
      </w:r>
      <w:r/>
    </w:p>
    <w:p>
      <w:pPr>
        <w:pStyle w:val="91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五、分项报价表</w:t>
      </w:r>
      <w:r/>
    </w:p>
    <w:p>
      <w:pPr>
        <w:pStyle w:val="91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六、技术参数响应及偏离表</w:t>
      </w:r>
      <w:r/>
    </w:p>
    <w:p>
      <w:pPr>
        <w:pStyle w:val="91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七、商务条款响应及偏离表</w:t>
      </w:r>
      <w:r/>
    </w:p>
    <w:p>
      <w:pPr>
        <w:pStyle w:val="91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12"/>
          <w:rFonts w:ascii="Calibri" w:hAnsi="Calibri"/>
          <w:color w:val="000000" w:themeColor="text1"/>
        </w:rPr>
        <w:t xml:space="preserve">八、其他</w:t>
      </w:r>
      <w:r>
        <w:rPr>
          <w:rStyle w:val="912"/>
          <w:rFonts w:ascii="Calibri" w:hAnsi="Calibri"/>
          <w:color w:val="000000" w:themeColor="text1"/>
        </w:rPr>
        <w:t xml:space="preserve"> </w:t>
      </w:r>
      <w:r>
        <w:rPr>
          <w:rStyle w:val="912"/>
          <w:rFonts w:ascii="Calibri" w:hAnsi="Calibri"/>
          <w:color w:val="000000" w:themeColor="text1"/>
        </w:rPr>
        <w:t xml:space="preserve">（投标人认为有必要提供的声明和文件，如有自拟并自行添加）</w:t>
      </w:r>
      <w:r/>
    </w:p>
    <w:p>
      <w:pPr>
        <w:pStyle w:val="913"/>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p>
    <w:p>
      <w:pPr>
        <w:rPr>
          <w:rFonts w:ascii="宋体" w:hAnsi="宋体" w:eastAsia="微软雅黑"/>
          <w:color w:val="000000" w:themeColor="text1"/>
          <w:szCs w:val="21"/>
        </w:rPr>
      </w:pPr>
      <w:r>
        <w:rPr>
          <w:rFonts w:ascii="宋体" w:hAnsi="宋体" w:eastAsia="微软雅黑"/>
          <w:color w:val="000000" w:themeColor="text1"/>
          <w:szCs w:val="21"/>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9"/>
        <w:gridCol w:w="4825"/>
        <w:gridCol w:w="593"/>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(复印件加盖投标人公章)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投标人近三个月内任意一份依法纳税的缴款凭证投标人依法享受缓缴、免缴的提供证明材料）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参加本次政府采购活动前3年内在经营活动中没有重大违法记录的书面声明（原件）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r/>
          </w:p>
        </w:tc>
        <w:tc>
          <w:tcPr>
            <w:gridSpan w:val="2"/>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p>
    <w:p>
      <w:pPr>
        <w:spacing w:line="360" w:lineRule="auto"/>
        <w:rPr>
          <w:rFonts w:ascii="宋体" w:hAnsi="宋体"/>
          <w:bCs/>
          <w:color w:val="000000" w:themeColor="text1"/>
        </w:rPr>
      </w:pP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年月日</w:t>
      </w:r>
      <w:r/>
    </w:p>
    <w:p>
      <w:pPr>
        <w:spacing w:line="600" w:lineRule="exact"/>
        <w:rPr>
          <w:rFonts w:ascii="宋体" w:hAnsi="宋体"/>
          <w:b/>
          <w:color w:val="000000" w:themeColor="text1"/>
          <w:sz w:val="36"/>
        </w:rPr>
      </w:pPr>
      <w:r>
        <w:rPr>
          <w:rFonts w:ascii="宋体" w:hAnsi="宋体"/>
          <w:b/>
          <w:color w:val="000000" w:themeColor="text1"/>
          <w:sz w:val="36"/>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十、</w:t>
      </w:r>
      <w:r>
        <w:rPr>
          <w:rFonts w:hint="eastAsia" w:ascii="宋体" w:hAnsi="宋体" w:cs="宋体"/>
          <w:color w:val="000000" w:themeColor="text1"/>
          <w:szCs w:val="21"/>
        </w:rPr>
        <w:t xml:space="preserve">本承诺</w:t>
      </w:r>
      <w:r>
        <w:rPr>
          <w:rFonts w:hint="eastAsia" w:ascii="宋体" w:hAnsi="宋体" w:cs="宋体"/>
          <w:color w:val="000000" w:themeColor="text1"/>
          <w:szCs w:val="21"/>
        </w:rPr>
        <w:t xml:space="preserve">书自签订之日起生效。</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560" w:lineRule="exact"/>
        <w:rPr>
          <w:rFonts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p>
    <w:p>
      <w:pPr>
        <w:pStyle w:val="908"/>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 </w:t>
      </w:r>
      <w:r/>
    </w:p>
    <w:p>
      <w:pPr>
        <w:pStyle w:val="90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根据贵方的号招标文件，正式授权下述签字人______________(姓名)代表我方______________（投标人的名称），全权处理本次项目投标的有关事宜。</w:t>
      </w:r>
      <w:r/>
    </w:p>
    <w:p>
      <w:pPr>
        <w:pStyle w:val="90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90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1.按招标文件规定的各项要求，向采购人提供所需货物与服务。</w:t>
      </w:r>
      <w:r/>
    </w:p>
    <w:p>
      <w:pPr>
        <w:pStyle w:val="90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0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08"/>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08"/>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08"/>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6.一旦我方中标,我方将根据招标文件的规定，严格履行合同的责任和义务,并保证在招标文件规定的时间完成项目，交付采购人验收、使用。</w:t>
      </w:r>
      <w:r/>
    </w:p>
    <w:p>
      <w:pPr>
        <w:pStyle w:val="908"/>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 </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90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908"/>
        <w:ind w:firstLine="479"/>
        <w:spacing w:before="0" w:after="0"/>
        <w:rPr>
          <w:rFonts w:ascii="宋体" w:hAnsi="宋体"/>
          <w:color w:val="000000" w:themeColor="text1"/>
          <w:sz w:val="21"/>
          <w:szCs w:val="21"/>
        </w:rPr>
      </w:pPr>
      <w:r>
        <w:rPr>
          <w:rFonts w:ascii="宋体" w:hAnsi="宋体"/>
          <w:color w:val="000000" w:themeColor="text1"/>
          <w:sz w:val="21"/>
          <w:szCs w:val="21"/>
        </w:rPr>
      </w:r>
      <w:r/>
    </w:p>
    <w:p>
      <w:pPr>
        <w:pStyle w:val="909"/>
        <w:ind w:firstLine="0"/>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9"/>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0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（被授权人的姓名）为我方就（项目编号）号（项目名称）采购活动的合法人，以本公司名义全权处理一切与该项目采购有关的事务。</w:t>
      </w:r>
      <w:r/>
    </w:p>
    <w:p>
      <w:pPr>
        <w:pStyle w:val="90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09"/>
        <w:ind w:firstLine="0"/>
        <w:spacing w:line="360" w:lineRule="auto"/>
        <w:rPr>
          <w:rFonts w:ascii="宋体" w:hAnsi="宋体"/>
          <w:color w:val="000000" w:themeColor="text1"/>
          <w:sz w:val="21"/>
          <w:szCs w:val="21"/>
        </w:rPr>
      </w:pPr>
      <w:r>
        <w:rPr>
          <w:rFonts w:ascii="宋体" w:hAnsi="宋体"/>
          <w:color w:val="000000" w:themeColor="text1"/>
          <w:sz w:val="21"/>
          <w:szCs w:val="21"/>
        </w:rPr>
      </w:r>
      <w:r/>
    </w:p>
    <w:p>
      <w:pPr>
        <w:pStyle w:val="90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_______________________</w:t>
      </w:r>
      <w:r/>
    </w:p>
    <w:p>
      <w:pPr>
        <w:pStyle w:val="909"/>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p>
    <w:p>
      <w:pPr>
        <w:pStyle w:val="909"/>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0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p>
    <w:p>
      <w:pPr>
        <w:pStyle w:val="90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_______________________</w:t>
      </w:r>
      <w:r/>
    </w:p>
    <w:p>
      <w:pPr>
        <w:pStyle w:val="909"/>
        <w:ind w:firstLine="420"/>
        <w:spacing w:line="360" w:lineRule="auto"/>
        <w:rPr>
          <w:color w:val="000000" w:themeColor="text1"/>
          <w:sz w:val="21"/>
          <w:szCs w:val="21"/>
          <w:u w:val="single"/>
        </w:rPr>
      </w:pPr>
      <w:r>
        <w:rPr>
          <w:rFonts w:hint="eastAsia"/>
          <w:color w:val="000000" w:themeColor="text1"/>
          <w:sz w:val="21"/>
          <w:szCs w:val="21"/>
        </w:rPr>
        <w:t xml:space="preserve">地址：</w:t>
      </w:r>
      <w:r/>
    </w:p>
    <w:p>
      <w:pPr>
        <w:pStyle w:val="909"/>
        <w:ind w:firstLine="420"/>
        <w:spacing w:line="360" w:lineRule="auto"/>
        <w:rPr>
          <w:color w:val="000000" w:themeColor="text1"/>
          <w:sz w:val="21"/>
          <w:szCs w:val="21"/>
        </w:rPr>
      </w:pPr>
      <w:r>
        <w:rPr>
          <w:rFonts w:hint="eastAsia"/>
          <w:color w:val="000000" w:themeColor="text1"/>
          <w:sz w:val="21"/>
          <w:szCs w:val="21"/>
        </w:rPr>
        <w:t xml:space="preserve">日期：</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 w:val="24"/>
        </w:rPr>
      </w:pPr>
      <w:r>
        <w:rPr>
          <w:rFonts w:ascii="宋体" w:hAnsi="宋体"/>
          <w:bCs/>
          <w:color w:val="000000" w:themeColor="text1"/>
          <w:sz w:val="24"/>
        </w:rPr>
      </w:r>
      <w:r/>
    </w:p>
    <w:p>
      <w:pPr>
        <w:numPr>
          <w:ilvl w:val="0"/>
          <w:numId w:val="4"/>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849"/>
        <w:gridCol w:w="1843"/>
        <w:gridCol w:w="992"/>
        <w:gridCol w:w="992"/>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页码位置</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numPr>
          <w:ilvl w:val="0"/>
          <w:numId w:val="4"/>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8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3"/>
        <w:gridCol w:w="5254"/>
        <w:gridCol w:w="1620"/>
        <w:gridCol w:w="1261"/>
      </w:tblGrid>
      <w:tr>
        <w:trPr>
          <w:trHeight w:val="882"/>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b/>
          <w:bCs/>
          <w:color w:val="000000" w:themeColor="text1"/>
        </w:rPr>
      </w:pPr>
      <w:r/>
      <w:bookmarkStart w:id="149" w:name="_Toc90036778"/>
      <w:r>
        <w:rPr>
          <w:rFonts w:hint="eastAsia"/>
          <w:b/>
          <w:bCs/>
          <w:color w:val="000000" w:themeColor="text1"/>
        </w:rPr>
        <w:t xml:space="preserve">中小企业声明函（货物）</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w:t>
      </w:r>
      <w:r>
        <w:rPr>
          <w:rFonts w:ascii="宋体" w:hAnsi="宋体"/>
          <w:color w:val="000000" w:themeColor="text1"/>
        </w:rPr>
        <w:t xml:space="preserve">2020</w:t>
      </w:r>
      <w:r>
        <w:rPr>
          <w:rFonts w:hint="eastAsia" w:ascii="宋体" w:hAnsi="宋体"/>
          <w:color w:val="000000" w:themeColor="text1"/>
        </w:rPr>
        <w:t xml:space="preserve">﹞</w:t>
      </w:r>
      <w:r>
        <w:rPr>
          <w:rFonts w:ascii="宋体" w:hAnsi="宋体"/>
          <w:color w:val="000000" w:themeColor="text1"/>
        </w:rPr>
        <w:t xml:space="preserve">46 </w:t>
      </w:r>
      <w:r>
        <w:rPr>
          <w:rFonts w:hint="eastAsia" w:ascii="宋体" w:hAnsi="宋体"/>
          <w:color w:val="000000" w:themeColor="text1"/>
        </w:rPr>
        <w:t xml:space="preserve">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olor w:val="000000" w:themeColor="text1"/>
        </w:rPr>
      </w:pPr>
      <w:r>
        <w:rPr>
          <w:rFonts w:ascii="宋体" w:hAnsi="宋体"/>
          <w:color w:val="000000" w:themeColor="text1"/>
        </w:rPr>
        <w:t xml:space="preserve">1. </w:t>
      </w:r>
      <w:r>
        <w:rPr>
          <w:rFonts w:hint="eastAsia" w:ascii="宋体" w:hAnsi="宋体"/>
          <w:color w:val="000000" w:themeColor="text1"/>
          <w:u w:val="single"/>
        </w:rPr>
        <w:t xml:space="preserve">（标的名称）</w:t>
      </w:r>
      <w:r>
        <w:rPr>
          <w:rFonts w:hint="eastAsia" w:ascii="宋体" w:hAnsi="宋体"/>
          <w:color w:val="000000" w:themeColor="text1"/>
        </w:rPr>
        <w:t xml:space="preserve">，属于</w:t>
      </w:r>
      <w:r>
        <w:rPr>
          <w:rFonts w:hint="eastAsia" w:ascii="宋体" w:hAnsi="宋体"/>
          <w:i/>
          <w:color w:val="000000" w:themeColor="text1"/>
          <w:u w:val="single"/>
        </w:rPr>
        <w:t xml:space="preserve">工业（该行业类别不可修改）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，从业人员人，营业收入为万元，资产总额为万元</w:t>
      </w:r>
      <w:hyperlink r:id="rId14" w:tooltip="file:///D:\Down\undefined.doc#br1" w:anchor="br1" w:history="1">
        <w:r>
          <w:rPr>
            <w:rStyle w:val="888"/>
            <w:rFonts w:hint="eastAsia"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，属于</w:t>
      </w:r>
      <w:r>
        <w:rPr>
          <w:rFonts w:hint="eastAsia" w:ascii="宋体" w:hAnsi="宋体"/>
          <w:i/>
          <w:color w:val="000000" w:themeColor="text1"/>
          <w:u w:val="single"/>
        </w:rPr>
        <w:t xml:space="preserve">工业（该行业类别不可修改）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，从业人员人，营业收入为万元，资产总额为万元，属于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注：1、从业人员、营业收入、资产总额填报上一年度数据，无上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pStyle w:val="856"/>
        <w:jc w:val="center"/>
        <w:spacing w:before="300" w:after="300" w:line="360" w:lineRule="auto"/>
        <w:widowControl/>
        <w:rPr>
          <w:rFonts w:ascii="宋体" w:hAnsi="宋体" w:cs="微软雅黑"/>
          <w:bCs w:val="0"/>
          <w:color w:val="000000" w:themeColor="text1"/>
          <w:sz w:val="21"/>
          <w:szCs w:val="21"/>
        </w:rPr>
      </w:pPr>
      <w:r>
        <w:rPr>
          <w:rFonts w:ascii="宋体" w:hAnsi="宋体" w:cs="微软雅黑"/>
          <w:bCs w:val="0"/>
          <w:color w:val="000000" w:themeColor="text1"/>
          <w:sz w:val="21"/>
          <w:szCs w:val="21"/>
        </w:rPr>
      </w:r>
      <w:r/>
    </w:p>
    <w:p>
      <w:pPr>
        <w:pStyle w:val="856"/>
        <w:jc w:val="center"/>
        <w:spacing w:before="300" w:after="300" w:line="360" w:lineRule="auto"/>
        <w:widowControl/>
        <w:rPr>
          <w:rFonts w:ascii="宋体" w:hAnsi="宋体"/>
          <w:color w:val="000000" w:themeColor="text1"/>
          <w:sz w:val="21"/>
          <w:szCs w:val="21"/>
        </w:rPr>
      </w:pPr>
      <w:r>
        <w:rPr>
          <w:rFonts w:hint="eastAsia" w:ascii="宋体" w:hAnsi="宋体" w:cs="微软雅黑"/>
          <w:bCs w:val="0"/>
          <w:color w:val="000000" w:themeColor="text1"/>
          <w:sz w:val="21"/>
          <w:szCs w:val="21"/>
        </w:rPr>
        <w:t xml:space="preserve">中小</w:t>
      </w:r>
      <w:r>
        <w:rPr>
          <w:rFonts w:hint="eastAsia" w:ascii="宋体" w:hAnsi="宋体" w:cs="微软雅黑"/>
          <w:bCs w:val="0"/>
          <w:color w:val="000000" w:themeColor="text1"/>
          <w:sz w:val="21"/>
          <w:szCs w:val="21"/>
        </w:rPr>
        <w:t xml:space="preserve">微企业</w:t>
      </w:r>
      <w:r>
        <w:rPr>
          <w:rFonts w:hint="eastAsia" w:ascii="宋体" w:hAnsi="宋体" w:cs="微软雅黑"/>
          <w:bCs w:val="0"/>
          <w:color w:val="000000" w:themeColor="text1"/>
          <w:sz w:val="21"/>
          <w:szCs w:val="21"/>
        </w:rPr>
        <w:t xml:space="preserve">划型标准</w:t>
      </w:r>
      <w:bookmarkEnd w:id="149"/>
      <w:r/>
      <w:r/>
    </w:p>
    <w:p>
      <w:pPr>
        <w:pStyle w:val="880"/>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885"/>
          <w:rFonts w:hint="eastAsia" w:cs="仿宋"/>
          <w:color w:val="000000" w:themeColor="text1"/>
          <w:sz w:val="21"/>
          <w:szCs w:val="21"/>
        </w:rPr>
        <w:t xml:space="preserve">中小</w:t>
      </w:r>
      <w:r>
        <w:rPr>
          <w:rStyle w:val="885"/>
          <w:rFonts w:hint="eastAsia" w:cs="仿宋"/>
          <w:color w:val="000000" w:themeColor="text1"/>
          <w:sz w:val="21"/>
          <w:szCs w:val="21"/>
        </w:rPr>
        <w:t xml:space="preserve">微企业</w:t>
      </w:r>
      <w:r>
        <w:rPr>
          <w:rStyle w:val="885"/>
          <w:rFonts w:hint="eastAsia" w:cs="仿宋"/>
          <w:color w:val="000000" w:themeColor="text1"/>
          <w:sz w:val="21"/>
          <w:szCs w:val="21"/>
        </w:rPr>
        <w:t xml:space="preserve">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80"/>
              <w:spacing w:after="150" w:line="360" w:lineRule="auto"/>
              <w:rPr>
                <w:color w:val="000000" w:themeColor="text1"/>
                <w:sz w:val="21"/>
                <w:szCs w:val="21"/>
              </w:rPr>
            </w:pPr>
            <w:r>
              <w:rPr>
                <w:rStyle w:val="885"/>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w:t>
            </w:r>
            <w:r>
              <w:rPr>
                <w:rStyle w:val="885"/>
                <w:rFonts w:hint="eastAsia" w:cs="仿宋"/>
                <w:color w:val="000000" w:themeColor="text1"/>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软件和信息技术服</w:t>
            </w:r>
            <w:r>
              <w:rPr>
                <w:rStyle w:val="885"/>
                <w:rFonts w:hint="eastAsia" w:cs="仿宋"/>
                <w:color w:val="000000" w:themeColor="text1"/>
                <w:sz w:val="21"/>
                <w:szCs w:val="21"/>
              </w:rPr>
              <w:t xml:space="preserve">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0"/>
              <w:ind w:firstLine="420"/>
              <w:jc w:val="center"/>
              <w:spacing w:after="150" w:line="360" w:lineRule="auto"/>
              <w:rPr>
                <w:color w:val="000000" w:themeColor="text1"/>
                <w:sz w:val="21"/>
                <w:szCs w:val="21"/>
              </w:rPr>
            </w:pPr>
            <w:r>
              <w:rPr>
                <w:rStyle w:val="885"/>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0"/>
              <w:jc w:val="center"/>
              <w:spacing w:after="150" w:line="360" w:lineRule="auto"/>
              <w:rPr>
                <w:color w:val="000000" w:themeColor="text1"/>
                <w:sz w:val="21"/>
                <w:szCs w:val="21"/>
              </w:rPr>
            </w:pPr>
            <w:r>
              <w:rPr>
                <w:rStyle w:val="885"/>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0"/>
              <w:ind w:firstLine="420"/>
              <w:spacing w:after="150" w:line="360" w:lineRule="auto"/>
              <w:rPr>
                <w:color w:val="000000" w:themeColor="text1"/>
                <w:sz w:val="21"/>
                <w:szCs w:val="21"/>
              </w:rPr>
            </w:pPr>
            <w:r>
              <w:rPr>
                <w:rStyle w:val="885"/>
                <w:rFonts w:hint="eastAsia" w:cs="仿宋"/>
                <w:color w:val="000000" w:themeColor="text1"/>
                <w:sz w:val="21"/>
                <w:szCs w:val="21"/>
              </w:rPr>
              <w:t xml:space="preserve">X＜10</w:t>
            </w:r>
            <w:r/>
          </w:p>
        </w:tc>
      </w:tr>
    </w:tbl>
    <w:p>
      <w:pPr>
        <w:pStyle w:val="880"/>
        <w:ind w:firstLine="810"/>
        <w:spacing w:before="300" w:after="452" w:line="360" w:lineRule="auto"/>
        <w:rPr>
          <w:rStyle w:val="885"/>
          <w:rFonts w:cs="仿宋"/>
          <w:color w:val="000000" w:themeColor="text1"/>
          <w:sz w:val="21"/>
          <w:szCs w:val="21"/>
        </w:rPr>
      </w:pPr>
      <w:r>
        <w:rPr>
          <w:rStyle w:val="885"/>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     ）。</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（备注：1、供应商如不提供此声明函，价格将不做相应扣除。2、中标人为残疾人福利单位的，此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rFonts w:eastAsiaTheme="minorEastAsia"/>
          <w:color w:val="000000" w:themeColor="text1"/>
          <w:szCs w:val="21"/>
        </w:rPr>
      </w:pPr>
      <w:r>
        <w:rPr>
          <w:rFonts w:eastAsiaTheme="minorEastAsia"/>
          <w:b/>
          <w:color w:val="000000" w:themeColor="text1"/>
          <w:szCs w:val="21"/>
        </w:rPr>
        <w:t xml:space="preserve">关于符合本国产品标准的声明函（采购包号：</w:t>
      </w:r>
      <w:r>
        <w:rPr>
          <w:rFonts w:eastAsiaTheme="minorEastAsia"/>
          <w:b/>
          <w:color w:val="000000" w:themeColor="text1"/>
          <w:szCs w:val="21"/>
        </w:rPr>
        <w:t xml:space="preserve">**</w:t>
      </w:r>
      <w:r>
        <w:rPr>
          <w:rFonts w:eastAsiaTheme="minorEastAsia"/>
          <w:b/>
          <w:color w:val="000000" w:themeColor="text1"/>
          <w:szCs w:val="21"/>
        </w:rPr>
        <w:t xml:space="preserve">）</w:t>
      </w:r>
      <w:r/>
    </w:p>
    <w:p>
      <w:pPr>
        <w:pStyle w:val="880"/>
        <w:ind w:firstLine="420"/>
        <w:spacing w:before="0" w:beforeAutospacing="0" w:after="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r>
      <w:r/>
    </w:p>
    <w:p>
      <w:pPr>
        <w:pStyle w:val="880"/>
        <w:ind w:firstLine="420"/>
        <w:spacing w:before="0" w:beforeAutospacing="0" w:after="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t xml:space="preserve">本公司（单位）郑重声明，根据《国务院办公厅关于在政府采购中实施本国产品标准及相关政策的通知》（国办发〔</w:t>
      </w:r>
      <w:r>
        <w:rPr>
          <w:rFonts w:ascii="Times New Roman" w:hAnsi="Times New Roman" w:cs="Times New Roman" w:eastAsiaTheme="minorEastAsia"/>
          <w:color w:val="000000" w:themeColor="text1"/>
          <w:sz w:val="21"/>
          <w:szCs w:val="21"/>
        </w:rPr>
        <w:t xml:space="preserve">2025</w:t>
      </w:r>
      <w:r>
        <w:rPr>
          <w:rFonts w:ascii="Times New Roman" w:hAnsi="Times New Roman" w:cs="Times New Roman" w:eastAsiaTheme="minorEastAsia"/>
          <w:color w:val="000000" w:themeColor="text1"/>
          <w:sz w:val="21"/>
          <w:szCs w:val="21"/>
        </w:rPr>
        <w:t xml:space="preserve">〕</w:t>
      </w:r>
      <w:r>
        <w:rPr>
          <w:rFonts w:ascii="Times New Roman" w:hAnsi="Times New Roman" w:cs="Times New Roman" w:eastAsiaTheme="minorEastAsia"/>
          <w:color w:val="000000" w:themeColor="text1"/>
          <w:sz w:val="21"/>
          <w:szCs w:val="21"/>
        </w:rPr>
        <w:t xml:space="preserve">34</w:t>
      </w:r>
      <w:r>
        <w:rPr>
          <w:rFonts w:ascii="Times New Roman" w:hAnsi="Times New Roman" w:cs="Times New Roman" w:eastAsiaTheme="minorEastAsia"/>
          <w:color w:val="000000" w:themeColor="text1"/>
          <w:sz w:val="21"/>
          <w:szCs w:val="21"/>
        </w:rPr>
        <w:t xml:space="preserve">号）的规定，本公司（单位）提供的以下产品属于本国产品。具体情况如下：</w:t>
      </w:r>
      <w:r/>
    </w:p>
    <w:p>
      <w:pPr>
        <w:pStyle w:val="88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556895</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7456;o:allowoverlap:true;o:allowincell:true;mso-position-horizontal-relative:text;margin-left:43.9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1405890</wp:posOffset>
                </wp:positionH>
                <wp:positionV relativeFrom="paragraph">
                  <wp:posOffset>568960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110.7pt;mso-position-horizontal:absolute;mso-position-vertical-relative:text;margin-top:44.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3748405</wp:posOffset>
                </wp:positionH>
                <wp:positionV relativeFrom="paragraph">
                  <wp:posOffset>320040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95.1pt;mso-position-horizontal:absolute;mso-position-vertical-relative:text;margin-top:25.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2636520</wp:posOffset>
                </wp:positionH>
                <wp:positionV relativeFrom="paragraph">
                  <wp:posOffset>320040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07.6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1871345</wp:posOffset>
                </wp:positionH>
                <wp:positionV relativeFrom="paragraph">
                  <wp:posOffset>320040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147.3pt;mso-position-horizontal:absolute;mso-position-vertical-relative:text;margin-top:25.2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4229100</wp:posOffset>
                </wp:positionH>
                <wp:positionV relativeFrom="paragraph">
                  <wp:posOffset>69850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333.0pt;mso-position-horizontal:absolute;mso-position-vertical-relative:text;margin-top:5.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Style w:val="887"/>
          <w:rFonts w:ascii="Times New Roman" w:hAnsi="Times New Roman" w:cs="Times New Roman" w:eastAsiaTheme="minorEastAsia"/>
          <w:color w:val="000000" w:themeColor="text1"/>
          <w:sz w:val="21"/>
          <w:szCs w:val="21"/>
          <w:shd w:val="clear" w:color="auto" w:fill="ffffff"/>
          <w:vertAlign w:val="superscript"/>
        </w:rPr>
        <w:t xml:space="preserve">1</w:t>
      </w:r>
      <w:r>
        <w:rPr>
          <w:rFonts w:ascii="Times New Roman" w:hAnsi="Times New Roman" w:cs="Times New Roman" w:eastAsiaTheme="minorEastAsia"/>
          <w:color w:val="000000" w:themeColor="text1"/>
          <w:sz w:val="21"/>
          <w:szCs w:val="21"/>
          <w:shd w:val="clear" w:color="auto" w:fill="ffffff"/>
        </w:rPr>
        <w:t xml:space="preserve">，生产厂为</w:t>
      </w:r>
      <w:r>
        <w:rPr>
          <w:rStyle w:val="887"/>
          <w:rFonts w:ascii="Times New Roman" w:hAnsi="Times New Roman" w:cs="Times New Roman" w:eastAsiaTheme="minorEastAsia"/>
          <w:color w:val="000000" w:themeColor="text1"/>
          <w:sz w:val="21"/>
          <w:szCs w:val="21"/>
          <w:u w:val="single"/>
          <w:shd w:val="clear" w:color="auto" w:fill="ffffff"/>
        </w:rPr>
        <w:t xml:space="preserve">（厂名）</w:t>
      </w:r>
      <w:r>
        <w:rPr>
          <w:rStyle w:val="887"/>
          <w:rFonts w:ascii="Times New Roman" w:hAnsi="Times New Roman" w:cs="Times New Roman" w:eastAsiaTheme="minorEastAsia"/>
          <w:color w:val="000000" w:themeColor="text1"/>
          <w:sz w:val="21"/>
          <w:szCs w:val="21"/>
          <w:shd w:val="clear" w:color="auto" w:fill="ffffff"/>
          <w:vertAlign w:val="superscript"/>
        </w:rPr>
        <w:t xml:space="preserve">2</w:t>
      </w:r>
      <w:r>
        <w:rPr>
          <w:rFonts w:ascii="Times New Roman" w:hAnsi="Times New Roman" w:cs="Times New Roman" w:eastAsiaTheme="minorEastAsia"/>
          <w:color w:val="000000" w:themeColor="text1"/>
          <w:sz w:val="21"/>
          <w:szCs w:val="21"/>
          <w:shd w:val="clear" w:color="auto" w:fill="ffffff"/>
        </w:rPr>
        <w:t xml:space="preserve">，厂址为</w:t>
      </w:r>
      <w:r>
        <w:rPr>
          <w:rStyle w:val="887"/>
          <w:rFonts w:ascii="Times New Roman" w:hAnsi="Times New Roman" w:cs="Times New Roman" w:eastAsiaTheme="minorEastAsia"/>
          <w:color w:val="000000" w:themeColor="text1"/>
          <w:sz w:val="21"/>
          <w:szCs w:val="21"/>
          <w:u w:val="single"/>
          <w:shd w:val="clear" w:color="auto" w:fill="ffffff"/>
        </w:rPr>
        <w:t xml:space="preserve">（生产厂址）</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的中国境内生产的组件成本占比</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（规定比例）</w:t>
      </w:r>
      <w:r>
        <w:rPr>
          <w:rStyle w:val="887"/>
          <w:rFonts w:ascii="Times New Roman" w:hAnsi="Times New Roman" w:cs="Times New Roman" w:eastAsiaTheme="minorEastAsia"/>
          <w:color w:val="000000" w:themeColor="text1"/>
          <w:sz w:val="21"/>
          <w:szCs w:val="21"/>
          <w:shd w:val="clear" w:color="auto" w:fill="ffffff"/>
          <w:vertAlign w:val="superscript"/>
        </w:rPr>
        <w:t xml:space="preserve">3</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887"/>
          <w:rFonts w:ascii="Times New Roman" w:hAnsi="Times New Roman" w:cs="Times New Roman" w:eastAsiaTheme="minorEastAsia"/>
          <w:color w:val="000000" w:themeColor="text1"/>
          <w:sz w:val="21"/>
          <w:szCs w:val="21"/>
          <w:u w:val="single"/>
          <w:shd w:val="clear" w:color="auto" w:fill="ffffff"/>
        </w:rPr>
        <w:t xml:space="preserve">（关键组件）</w:t>
      </w:r>
      <w:r>
        <w:rPr>
          <w:rStyle w:val="887"/>
          <w:rFonts w:ascii="Times New Roman" w:hAnsi="Times New Roman" w:cs="Times New Roman" w:eastAsiaTheme="minorEastAsia"/>
          <w:color w:val="000000" w:themeColor="text1"/>
          <w:sz w:val="21"/>
          <w:szCs w:val="21"/>
          <w:shd w:val="clear" w:color="auto" w:fill="ffffff"/>
          <w:vertAlign w:val="superscript"/>
        </w:rPr>
        <w:t xml:space="preserve">4</w:t>
      </w:r>
      <w:r>
        <w:rPr>
          <w:rFonts w:ascii="Times New Roman" w:hAnsi="Times New Roman" w:cs="Times New Roman" w:eastAsiaTheme="minorEastAsia"/>
          <w:color w:val="000000" w:themeColor="text1"/>
          <w:sz w:val="21"/>
          <w:szCs w:val="21"/>
          <w:shd w:val="clear" w:color="auto" w:fill="ffffff"/>
        </w:rPr>
        <w:t xml:space="preserve">在中国境内生产。</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887"/>
          <w:rFonts w:ascii="Times New Roman" w:hAnsi="Times New Roman" w:cs="Times New Roman" w:eastAsiaTheme="minorEastAsia"/>
          <w:color w:val="000000" w:themeColor="text1"/>
          <w:sz w:val="21"/>
          <w:szCs w:val="21"/>
          <w:u w:val="single"/>
          <w:shd w:val="clear" w:color="auto" w:fill="ffffff"/>
        </w:rPr>
        <w:t xml:space="preserve">（关键工序）</w:t>
      </w:r>
      <w:r>
        <w:rPr>
          <w:rStyle w:val="887"/>
          <w:rFonts w:ascii="Times New Roman" w:hAnsi="Times New Roman" w:cs="Times New Roman" w:eastAsiaTheme="minorEastAsia"/>
          <w:color w:val="000000" w:themeColor="text1"/>
          <w:sz w:val="21"/>
          <w:szCs w:val="21"/>
          <w:shd w:val="clear" w:color="auto" w:fill="ffffff"/>
          <w:vertAlign w:val="superscript"/>
        </w:rPr>
        <w:t xml:space="preserve">5</w:t>
      </w:r>
      <w:r>
        <w:rPr>
          <w:rFonts w:ascii="Times New Roman" w:hAnsi="Times New Roman" w:cs="Times New Roman" w:eastAsiaTheme="minorEastAsia"/>
          <w:color w:val="000000" w:themeColor="text1"/>
          <w:sz w:val="21"/>
          <w:szCs w:val="21"/>
          <w:shd w:val="clear" w:color="auto" w:fill="ffffff"/>
        </w:rPr>
        <w:t xml:space="preserve">在中国境内完成。</w:t>
      </w:r>
      <w:r/>
    </w:p>
    <w:p>
      <w:pPr>
        <w:pStyle w:val="88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1052195</wp:posOffset>
                </wp:positionH>
                <wp:positionV relativeFrom="paragraph">
                  <wp:posOffset>513080</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82.8pt;mso-position-horizontal:absolute;mso-position-vertical-relative:text;margin-top:40.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314960</wp:posOffset>
                </wp:positionH>
                <wp:positionV relativeFrom="paragraph">
                  <wp:posOffset>513080</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0528;o:allowoverlap:true;o:allowincell:true;mso-position-horizontal-relative:text;margin-left:24.8pt;mso-position-horizontal:absolute;mso-position-vertical-relative:text;margin-top:4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3689350</wp:posOffset>
                </wp:positionH>
                <wp:positionV relativeFrom="paragraph">
                  <wp:posOffset>266700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290.5pt;mso-position-horizontal:absolute;mso-position-vertical-relative:text;margin-top:21.0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2418715</wp:posOffset>
                </wp:positionH>
                <wp:positionV relativeFrom="paragraph">
                  <wp:posOffset>272415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190.4pt;mso-position-horizontal:absolute;mso-position-vertical-relative:text;margin-top:21.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1574800</wp:posOffset>
                </wp:positionH>
                <wp:positionV relativeFrom="paragraph">
                  <wp:posOffset>266700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24.0pt;mso-position-horizontal:absolute;mso-position-vertical-relative:text;margin-top:21.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4151630</wp:posOffset>
                </wp:positionH>
                <wp:positionV relativeFrom="paragraph">
                  <wp:posOffset>12700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6.9pt;mso-position-horizontal:absolute;mso-position-vertical-relative:text;margin-top:1.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shd w:val="clear" w:color="auto" w:fill="ffffff"/>
        </w:rPr>
        <w:t xml:space="preserve">2.</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2</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，生产厂为</w:t>
      </w:r>
      <w:r>
        <w:rPr>
          <w:rStyle w:val="887"/>
          <w:rFonts w:ascii="Times New Roman" w:hAnsi="Times New Roman" w:cs="Times New Roman" w:eastAsiaTheme="minorEastAsia"/>
          <w:color w:val="000000" w:themeColor="text1"/>
          <w:sz w:val="21"/>
          <w:szCs w:val="21"/>
          <w:u w:val="single"/>
          <w:shd w:val="clear" w:color="auto" w:fill="ffffff"/>
        </w:rPr>
        <w:t xml:space="preserve">（厂名）</w:t>
      </w:r>
      <w:r>
        <w:rPr>
          <w:rFonts w:ascii="Times New Roman" w:hAnsi="Times New Roman" w:cs="Times New Roman" w:eastAsiaTheme="minorEastAsia"/>
          <w:color w:val="000000" w:themeColor="text1"/>
          <w:sz w:val="21"/>
          <w:szCs w:val="21"/>
          <w:shd w:val="clear" w:color="auto" w:fill="ffffff"/>
        </w:rPr>
        <w:t xml:space="preserve">，厂址为</w:t>
      </w:r>
      <w:r>
        <w:rPr>
          <w:rStyle w:val="887"/>
          <w:rFonts w:ascii="Times New Roman" w:hAnsi="Times New Roman" w:cs="Times New Roman" w:eastAsiaTheme="minorEastAsia"/>
          <w:color w:val="000000" w:themeColor="text1"/>
          <w:sz w:val="21"/>
          <w:szCs w:val="21"/>
          <w:u w:val="single"/>
          <w:shd w:val="clear" w:color="auto" w:fill="ffffff"/>
        </w:rPr>
        <w:t xml:space="preserve">（生产厂址）</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2</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的中国境内生产的组件成本占比</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（规定比例）</w:t>
      </w:r>
      <w:r>
        <w:rPr>
          <w:rFonts w:ascii="Times New Roman" w:hAnsi="Times New Roman" w:cs="Times New Roman" w:eastAsiaTheme="minorEastAsia"/>
          <w:color w:val="000000" w:themeColor="text1"/>
          <w:sz w:val="21"/>
          <w:szCs w:val="21"/>
          <w:shd w:val="clear" w:color="auto" w:fill="ffffff"/>
        </w:rPr>
        <w:t xml:space="preserve">。</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2</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887"/>
          <w:rFonts w:ascii="Times New Roman" w:hAnsi="Times New Roman" w:cs="Times New Roman" w:eastAsiaTheme="minorEastAsia"/>
          <w:color w:val="000000" w:themeColor="text1"/>
          <w:sz w:val="21"/>
          <w:szCs w:val="21"/>
          <w:u w:val="single"/>
          <w:shd w:val="clear" w:color="auto" w:fill="ffffff"/>
        </w:rPr>
        <w:t xml:space="preserve">（关键组件）</w:t>
      </w:r>
      <w:r>
        <w:rPr>
          <w:rFonts w:ascii="Times New Roman" w:hAnsi="Times New Roman" w:cs="Times New Roman" w:eastAsiaTheme="minorEastAsia"/>
          <w:color w:val="000000" w:themeColor="text1"/>
          <w:sz w:val="21"/>
          <w:szCs w:val="21"/>
          <w:shd w:val="clear" w:color="auto" w:fill="ffffff"/>
        </w:rPr>
        <w:t xml:space="preserve">在中国境内生产。</w:t>
      </w:r>
      <w:r>
        <w:rPr>
          <w:rStyle w:val="887"/>
          <w:rFonts w:ascii="Times New Roman" w:hAnsi="Times New Roman" w:cs="Times New Roman" w:eastAsiaTheme="minorEastAsia"/>
          <w:color w:val="000000" w:themeColor="text1"/>
          <w:sz w:val="21"/>
          <w:szCs w:val="21"/>
          <w:u w:val="single"/>
          <w:shd w:val="clear" w:color="auto" w:fill="ffffff"/>
        </w:rPr>
        <w:t xml:space="preserve">（产品名称</w:t>
      </w:r>
      <w:r>
        <w:rPr>
          <w:rStyle w:val="887"/>
          <w:rFonts w:ascii="Times New Roman" w:hAnsi="Times New Roman" w:cs="Times New Roman" w:eastAsiaTheme="minorEastAsia"/>
          <w:color w:val="000000" w:themeColor="text1"/>
          <w:sz w:val="21"/>
          <w:szCs w:val="21"/>
          <w:u w:val="single"/>
          <w:shd w:val="clear" w:color="auto" w:fill="ffffff"/>
        </w:rPr>
        <w:t xml:space="preserve">1</w:t>
      </w:r>
      <w:r>
        <w:rPr>
          <w:rStyle w:val="88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887"/>
          <w:rFonts w:ascii="Times New Roman" w:hAnsi="Times New Roman" w:cs="Times New Roman" w:eastAsiaTheme="minorEastAsia"/>
          <w:color w:val="000000" w:themeColor="text1"/>
          <w:sz w:val="21"/>
          <w:szCs w:val="21"/>
          <w:u w:val="single"/>
          <w:shd w:val="clear" w:color="auto" w:fill="ffffff"/>
        </w:rPr>
        <w:t xml:space="preserve">（关键工序）</w:t>
      </w:r>
      <w:r>
        <w:rPr>
          <w:rFonts w:ascii="Times New Roman" w:hAnsi="Times New Roman" w:cs="Times New Roman" w:eastAsiaTheme="minorEastAsia"/>
          <w:color w:val="000000" w:themeColor="text1"/>
          <w:sz w:val="21"/>
          <w:szCs w:val="21"/>
          <w:shd w:val="clear" w:color="auto" w:fill="ffffff"/>
        </w:rPr>
        <w:t xml:space="preserve">在中国境内完成。</w:t>
      </w:r>
      <w:r/>
    </w:p>
    <w:p>
      <w:pPr>
        <w:pStyle w:val="88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w:t>
      </w:r>
      <w:r/>
    </w:p>
    <w:p>
      <w:pPr>
        <w:pStyle w:val="88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本公司（单位）对上述声明内容的真实性负责。如有虚假，愿承担相应法律责任。</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r>
      <w:r/>
    </w:p>
    <w:p>
      <w:pPr>
        <w:pStyle w:val="880"/>
        <w:ind w:right="480" w:firstLine="3255"/>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公司（单位）名称（盖章）：　</w:t>
      </w:r>
      <w:r>
        <w:rPr>
          <w:rFonts w:ascii="Times New Roman" w:hAnsi="Times New Roman" w:eastAsia="MS Mincho" w:cs="Times New Roman"/>
          <w:color w:val="000000" w:themeColor="text1"/>
          <w:sz w:val="21"/>
          <w:szCs w:val="21"/>
          <w:shd w:val="clear" w:color="auto" w:fill="ffffff"/>
        </w:rPr>
        <w:t xml:space="preserve">     </w:t>
      </w:r>
      <w:r/>
    </w:p>
    <w:p>
      <w:pPr>
        <w:pStyle w:val="880"/>
        <w:jc w:val="center"/>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日期：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年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月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日</w:t>
      </w:r>
      <w:r>
        <w:rPr>
          <w:rFonts w:ascii="Times New Roman" w:hAnsi="Times New Roman" w:eastAsia="MS Mincho" w:cs="Times New Roman"/>
          <w:color w:val="000000" w:themeColor="text1"/>
          <w:sz w:val="21"/>
          <w:szCs w:val="21"/>
          <w:shd w:val="clear" w:color="auto" w:fill="ffffff"/>
        </w:rPr>
        <w:t xml:space="preserve">         </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1.</w:t>
      </w:r>
      <w:r>
        <w:rPr>
          <w:rFonts w:ascii="Times New Roman" w:hAnsi="Times New Roman" w:cs="Times New Roman" w:eastAsiaTheme="minorEastAsia"/>
          <w:color w:val="000000" w:themeColor="text1"/>
          <w:sz w:val="21"/>
          <w:szCs w:val="21"/>
          <w:shd w:val="clear" w:color="auto" w:fill="ffffff"/>
        </w:rPr>
        <w:t xml:space="preserve">产品如有型号，请在</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产品名称</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栏一并填写。</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2.</w:t>
      </w:r>
      <w:r>
        <w:rPr>
          <w:rFonts w:ascii="Times New Roman" w:hAnsi="Times New Roman" w:cs="Times New Roman" w:eastAsiaTheme="minorEastAsia"/>
          <w:color w:val="000000" w:themeColor="text1"/>
          <w:sz w:val="21"/>
          <w:szCs w:val="21"/>
          <w:shd w:val="clear" w:color="auto" w:fill="ffffff"/>
        </w:rPr>
        <w:t xml:space="preserve">生产厂名与厂址应与生产厂营业执照载明的相关信息保持一致。</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3.</w:t>
      </w:r>
      <w:r>
        <w:rPr>
          <w:rFonts w:ascii="Times New Roman" w:hAnsi="Times New Roman" w:cs="Times New Roman" w:eastAsiaTheme="minorEastAsia"/>
          <w:color w:val="000000" w:themeColor="text1"/>
          <w:sz w:val="21"/>
          <w:szCs w:val="21"/>
          <w:shd w:val="clear" w:color="auto" w:fill="ffffff"/>
        </w:rPr>
        <w:t xml:space="preserve">该产品的中国境内生产的组件成本占比相关要求实施前，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规定比例</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4.</w:t>
      </w:r>
      <w:r>
        <w:rPr>
          <w:rFonts w:ascii="Times New Roman" w:hAnsi="Times New Roman" w:cs="Times New Roman" w:eastAsiaTheme="minorEastAsia"/>
          <w:color w:val="000000" w:themeColor="text1"/>
          <w:sz w:val="21"/>
          <w:szCs w:val="21"/>
          <w:shd w:val="clear" w:color="auto" w:fill="ffffff"/>
        </w:rPr>
        <w:t xml:space="preserve">该产品的关键组件要求实施前，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关键组件</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shd w:val="clear" w:color="auto" w:fill="ffffff"/>
        </w:rPr>
      </w:pPr>
      <w:r>
        <w:rPr>
          <w:rFonts w:ascii="Times New Roman" w:hAnsi="Times New Roman" w:cs="Times New Roman" w:eastAsiaTheme="minorEastAsia"/>
          <w:color w:val="000000" w:themeColor="text1"/>
          <w:sz w:val="21"/>
          <w:szCs w:val="21"/>
          <w:shd w:val="clear" w:color="auto" w:fill="ffffff"/>
        </w:rPr>
        <w:t xml:space="preserve">5.</w:t>
      </w:r>
      <w:r>
        <w:rPr>
          <w:rFonts w:ascii="Times New Roman" w:hAnsi="Times New Roman" w:cs="Times New Roman" w:eastAsiaTheme="minorEastAsia"/>
          <w:color w:val="000000" w:themeColor="text1"/>
          <w:sz w:val="21"/>
          <w:szCs w:val="21"/>
          <w:shd w:val="clear" w:color="auto" w:fill="ffffff"/>
        </w:rPr>
        <w:t xml:space="preserve">该产品的关键工序要求实施前，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关键工序</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880"/>
        <w:spacing w:before="30" w:beforeAutospacing="0" w:after="30" w:afterAutospacing="0" w:line="360" w:lineRule="auto"/>
        <w:rPr>
          <w:rFonts w:ascii="Times New Roman" w:hAnsi="Times New Roman" w:cs="Times New Roman" w:eastAsiaTheme="minorEastAsia"/>
          <w:color w:val="000000" w:themeColor="text1"/>
          <w:sz w:val="21"/>
          <w:szCs w:val="21"/>
          <w:shd w:val="clear" w:color="auto" w:fill="ffffff"/>
        </w:rPr>
      </w:pPr>
      <w:r>
        <w:rPr>
          <w:rFonts w:ascii="Times New Roman" w:hAnsi="Times New Roman" w:cs="Times New Roman" w:eastAsiaTheme="minorEastAsia"/>
          <w:color w:val="000000" w:themeColor="text1"/>
          <w:sz w:val="21"/>
          <w:szCs w:val="21"/>
          <w:shd w:val="clear" w:color="auto" w:fill="ffffff"/>
        </w:rPr>
        <w:t xml:space="preserve">6.</w:t>
      </w:r>
      <w:r>
        <w:rPr>
          <w:rFonts w:ascii="Times New Roman" w:hAnsi="Times New Roman" w:cs="Times New Roman" w:eastAsiaTheme="minorEastAsia"/>
          <w:color w:val="000000" w:themeColor="text1"/>
          <w:sz w:val="21"/>
          <w:szCs w:val="21"/>
          <w:shd w:val="clear" w:color="auto" w:fill="ffffff"/>
        </w:rPr>
        <w:t xml:space="preserve">用</w:t>
      </w:r>
      <w:r>
        <w:rPr>
          <w:rFonts w:ascii="Times New Roman" w:hAnsi="Times New Roman" w:cs="Times New Roman" w:eastAsiaTheme="minorEastAsia"/>
          <w:color w:val="000000" w:themeColor="text1"/>
          <w:sz w:val="21"/>
          <w:szCs w:val="21"/>
          <w:shd w:val="clear" w:color="auto" w:fill="ffffff"/>
        </w:rPr>
        <w:t xml:space="preserve">斜线划除的</w:t>
      </w:r>
      <w:r>
        <w:rPr>
          <w:rFonts w:ascii="Times New Roman" w:hAnsi="Times New Roman" w:cs="Times New Roman" w:eastAsiaTheme="minorEastAsia"/>
          <w:color w:val="000000" w:themeColor="text1"/>
          <w:sz w:val="21"/>
          <w:szCs w:val="21"/>
          <w:shd w:val="clear" w:color="auto" w:fill="ffffff"/>
        </w:rPr>
        <w:t xml:space="preserve">地方无需填写。</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rPr>
          <w:rFonts w:ascii="宋体" w:hAnsi="宋体"/>
          <w:color w:val="000000" w:themeColor="text1"/>
          <w:szCs w:val="21"/>
        </w:rPr>
      </w:pPr>
      <w:r>
        <w:rPr>
          <w:rFonts w:ascii="宋体" w:hAnsi="宋体"/>
          <w:color w:val="000000" w:themeColor="text1"/>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67"/>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67"/>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720" w:lineRule="exact"/>
              <w:rPr>
                <w:rFonts w:ascii="宋体" w:hAnsi="宋体"/>
                <w:color w:val="000000" w:themeColor="text1"/>
                <w:szCs w:val="21"/>
                <w:u w:val="single"/>
              </w:rPr>
            </w:pPr>
            <w:r>
              <w:rPr>
                <w:rFonts w:hint="eastAsia" w:ascii="宋体" w:hAnsi="宋体"/>
                <w:color w:val="000000" w:themeColor="text1"/>
                <w:szCs w:val="21"/>
              </w:rPr>
              <w:t xml:space="preserve">（小写）：¥</w:t>
            </w:r>
            <w:r/>
          </w:p>
          <w:p>
            <w:pPr>
              <w:pStyle w:val="908"/>
              <w:ind w:firstLine="0"/>
              <w:spacing w:before="0" w:after="0" w:line="500" w:lineRule="exact"/>
              <w:rPr>
                <w:rFonts w:ascii="宋体" w:hAnsi="宋体"/>
                <w:color w:val="000000" w:themeColor="text1"/>
                <w:sz w:val="21"/>
                <w:szCs w:val="21"/>
              </w:rPr>
            </w:pPr>
            <w:r>
              <w:rPr>
                <w:rFonts w:hint="eastAsia" w:ascii="宋体" w:hAnsi="宋体"/>
                <w:color w:val="000000" w:themeColor="text1"/>
                <w:sz w:val="21"/>
                <w:szCs w:val="21"/>
              </w:rPr>
              <w:t xml:space="preserve">（大写）：人民币</w:t>
            </w:r>
            <w:r/>
          </w:p>
        </w:tc>
      </w:tr>
      <w:tr>
        <w:trPr>
          <w:cantSplit/>
          <w:trHeight w:val="1200"/>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300" w:lineRule="auto"/>
              <w:rPr>
                <w:rFonts w:ascii="宋体" w:hAnsi="宋体" w:cs="宋体"/>
                <w:color w:val="000000" w:themeColor="text1"/>
                <w:szCs w:val="21"/>
              </w:rPr>
            </w:pPr>
            <w:r>
              <w:rPr>
                <w:rFonts w:hint="eastAsia" w:ascii="宋体" w:hAnsi="宋体" w:cs="宋体"/>
                <w:color w:val="000000" w:themeColor="text1"/>
                <w:szCs w:val="21"/>
              </w:rPr>
              <w:t xml:space="preserve">核心产品品牌</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 w:val="32"/>
          <w:szCs w:val="32"/>
        </w:rPr>
      </w:pPr>
      <w:r>
        <w:rPr>
          <w:rFonts w:hint="eastAsia" w:ascii="宋体" w:hAnsi="宋体"/>
          <w:color w:val="000000" w:themeColor="text1"/>
          <w:szCs w:val="21"/>
        </w:rPr>
        <w:t xml:space="preserve">                                              日期：  年月日</w:t>
      </w:r>
      <w:r/>
    </w:p>
    <w:p>
      <w:pPr>
        <w:spacing w:line="360" w:lineRule="auto"/>
        <w:rPr>
          <w:rFonts w:ascii="宋体" w:hAnsi="宋体"/>
          <w:color w:val="000000" w:themeColor="text1"/>
          <w:szCs w:val="21"/>
        </w:rPr>
      </w:pPr>
      <w:r>
        <w:rPr>
          <w:rFonts w:ascii="宋体" w:hAnsi="宋体"/>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p>
    <w:p>
      <w:pPr>
        <w:spacing w:line="360" w:lineRule="auto"/>
        <w:rPr>
          <w:rFonts w:ascii="宋体" w:hAnsi="宋体"/>
          <w:color w:val="000000" w:themeColor="text1"/>
          <w:szCs w:val="21"/>
          <w:u w:val="single"/>
        </w:rPr>
      </w:pPr>
      <w:r>
        <w:rPr>
          <w:rFonts w:ascii="宋体" w:hAnsi="宋体"/>
          <w:color w:val="000000" w:themeColor="text1"/>
          <w:szCs w:val="21"/>
          <w:u w:val="single"/>
        </w:rPr>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五、投标分项报价表</w:t>
      </w:r>
      <w:r/>
    </w:p>
    <w:tbl>
      <w:tblPr>
        <w:tblW w:w="8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982"/>
        <w:gridCol w:w="960"/>
        <w:gridCol w:w="960"/>
        <w:gridCol w:w="960"/>
        <w:gridCol w:w="960"/>
        <w:gridCol w:w="791"/>
        <w:gridCol w:w="791"/>
        <w:gridCol w:w="791"/>
      </w:tblGrid>
      <w:tr>
        <w:trPr>
          <w:cantSplit/>
          <w:trHeight w:val="517"/>
        </w:trPr>
        <w:tc>
          <w:tcPr>
            <w:tcW w:w="81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r>
      <w:tr>
        <w:trPr>
          <w:cantSplit/>
          <w:trHeight w:val="278"/>
        </w:trPr>
        <w:tc>
          <w:tcPr>
            <w:tcW w:w="813"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序号</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产品名称</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品牌</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规格</w:t>
            </w:r>
            <w:r/>
          </w:p>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型号</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制造商名称</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产地</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总价</w:t>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gridSpan w:val="9"/>
            <w:tcW w:w="800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p>
        </w:tc>
      </w:tr>
      <w:tr>
        <w:trPr>
          <w:cantSplit/>
          <w:trHeight w:val="551"/>
        </w:trPr>
        <w:tc>
          <w:tcPr>
            <w:gridSpan w:val="9"/>
            <w:tcW w:w="8008" w:type="dxa"/>
            <w:vAlign w:val="center"/>
            <w:textDirection w:val="lrTb"/>
            <w:noWrap w:val="false"/>
          </w:tcPr>
          <w:p>
            <w:pPr>
              <w:jc w:val="left"/>
              <w:spacing w:line="0" w:lineRule="atLeast"/>
              <w:rPr>
                <w:rFonts w:ascii="宋体" w:hAnsi="宋体"/>
                <w:color w:val="000000" w:themeColor="text1"/>
                <w:szCs w:val="21"/>
              </w:rPr>
            </w:pPr>
            <w:r>
              <w:rPr>
                <w:rFonts w:hint="eastAsia" w:ascii="宋体" w:hAnsi="宋体" w:cs="宋体"/>
                <w:color w:val="000000" w:themeColor="text1"/>
                <w:szCs w:val="21"/>
              </w:rPr>
              <w:t xml:space="preserve">本采购包中提供的符合本国产品标准的产品成本之和占该采购包提供的全部产品成本之和的比例为</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备注：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1.投标报价</w:t>
      </w:r>
      <w:r>
        <w:rPr>
          <w:rFonts w:hint="eastAsia" w:ascii="宋体" w:hAnsi="宋体"/>
          <w:color w:val="000000" w:themeColor="text1"/>
          <w:szCs w:val="21"/>
        </w:rPr>
        <w:t xml:space="preserve">采用总</w:t>
      </w:r>
      <w:r>
        <w:rPr>
          <w:rFonts w:hint="eastAsia" w:ascii="宋体" w:hAnsi="宋体"/>
          <w:color w:val="000000" w:themeColor="text1"/>
          <w:szCs w:val="21"/>
        </w:rPr>
        <w:t xml:space="preserve">承包方式，“投标总报价”应包括所投货物（包含与货物相关的服务）费用、安装调试费、</w:t>
      </w:r>
      <w:r>
        <w:rPr>
          <w:rFonts w:hint="eastAsia" w:ascii="宋体" w:hAnsi="宋体"/>
          <w:color w:val="000000" w:themeColor="text1"/>
          <w:szCs w:val="21"/>
        </w:rPr>
        <w:t xml:space="preserve">测试验</w:t>
      </w:r>
      <w:r>
        <w:rPr>
          <w:rFonts w:hint="eastAsia" w:ascii="宋体" w:hAnsi="宋体"/>
          <w:color w:val="000000" w:themeColor="text1"/>
          <w:szCs w:val="21"/>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2.“投标分项报价表”中“投标总报价”数额应当与“开标一览表”中“投标总报价”数额一致。</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4.投标人需认真填写本报价表，尤其注意规格型号的准确填写。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5.项目经办人可以根据项目实际需要对表格结构进行调整。</w:t>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投标人全称(公章):</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法定代表人或授权代表签字：</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     期:</w:t>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六、技术参数响应及偏离表</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rPr>
          <w:rFonts w:ascii="宋体" w:hAnsi="宋体"/>
          <w:b/>
          <w:color w:val="000000" w:themeColor="text1"/>
          <w:sz w:val="32"/>
          <w:szCs w:val="32"/>
        </w:rPr>
      </w:pPr>
      <w:r>
        <w:rPr>
          <w:rFonts w:ascii="宋体" w:hAnsi="宋体"/>
          <w:b/>
          <w:color w:val="000000" w:themeColor="text1"/>
          <w:sz w:val="32"/>
          <w:szCs w:val="32"/>
        </w:rPr>
      </w:r>
      <w:r/>
    </w:p>
    <w:tbl>
      <w:tblPr>
        <w:tblW w:w="9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693"/>
        <w:gridCol w:w="1701"/>
        <w:gridCol w:w="992"/>
        <w:gridCol w:w="992"/>
      </w:tblGrid>
      <w:tr>
        <w:trPr>
          <w:cantSplit/>
          <w:trHeight w:val="1131"/>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24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p>
    <w:p>
      <w:pPr>
        <w:jc w:val="center"/>
        <w:rPr>
          <w:rFonts w:ascii="宋体" w:hAnsi="宋体"/>
          <w:b/>
          <w:color w:val="000000" w:themeColor="text1"/>
          <w:sz w:val="32"/>
          <w:szCs w:val="32"/>
        </w:rPr>
      </w:pPr>
      <w:r>
        <w:rPr>
          <w:rFonts w:ascii="宋体" w:hAnsi="宋体"/>
          <w:b/>
          <w:color w:val="000000" w:themeColor="text1"/>
          <w:sz w:val="32"/>
          <w:szCs w:val="32"/>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jc w:val="center"/>
        <w:rPr>
          <w:rFonts w:ascii="宋体" w:hAnsi="宋体"/>
          <w:b/>
          <w:color w:val="000000" w:themeColor="text1"/>
          <w:sz w:val="32"/>
          <w:szCs w:val="32"/>
        </w:rPr>
      </w:pPr>
      <w:r>
        <w:rPr>
          <w:rFonts w:ascii="宋体" w:hAnsi="宋体"/>
          <w:b/>
          <w:color w:val="000000" w:themeColor="text1"/>
          <w:sz w:val="32"/>
          <w:szCs w:val="32"/>
        </w:rPr>
      </w:r>
      <w:r/>
    </w:p>
    <w:tbl>
      <w:tblPr>
        <w:tblW w:w="8686"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479"/>
        <w:gridCol w:w="2260"/>
        <w:gridCol w:w="1659"/>
        <w:gridCol w:w="1644"/>
        <w:gridCol w:w="1644"/>
      </w:tblGrid>
      <w:tr>
        <w:trPr>
          <w:trHeight w:val="1227"/>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bookmarkStart w:id="150" w:name="_Hlt24879081"/>
            <w:r/>
            <w:bookmarkStart w:id="151" w:name="_Hlt26955064"/>
            <w:r/>
            <w:bookmarkStart w:id="152" w:name="_Hlt26671372"/>
            <w:r/>
            <w:bookmarkStart w:id="153" w:name="_Hlt26671343"/>
            <w:r/>
            <w:bookmarkStart w:id="154" w:name="_Hlt26609391"/>
            <w:r/>
            <w:bookmarkStart w:id="155" w:name="_Hlt26580838"/>
            <w:r/>
            <w:bookmarkStart w:id="156" w:name="_Hlt26955056"/>
            <w:r/>
            <w:bookmarkStart w:id="157" w:name="_Hlt26782999"/>
            <w:r/>
            <w:bookmarkEnd w:id="150"/>
            <w:r/>
            <w:bookmarkEnd w:id="151"/>
            <w:r/>
            <w:bookmarkEnd w:id="152"/>
            <w:r/>
            <w:bookmarkEnd w:id="153"/>
            <w:r/>
            <w:bookmarkEnd w:id="154"/>
            <w:r/>
            <w:bookmarkEnd w:id="155"/>
            <w:r/>
            <w:bookmarkEnd w:id="156"/>
            <w:r/>
            <w:bookmarkEnd w:id="157"/>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p>
        </w:tc>
      </w:tr>
      <w:tr>
        <w:trPr>
          <w:trHeight w:val="1032"/>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45"/>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855"/>
        <w:jc w:val="cente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
          <w:color w:val="000000" w:themeColor="text1"/>
          <w:sz w:val="32"/>
          <w:szCs w:val="32"/>
        </w:rPr>
      </w:pPr>
      <w:r>
        <w:rPr>
          <w:rFonts w:ascii="宋体" w:hAnsi="宋体"/>
          <w:b/>
          <w:color w:val="000000" w:themeColor="text1"/>
          <w:sz w:val="32"/>
          <w:szCs w:val="32"/>
        </w:rPr>
        <w:t xml:space="preserve">八、其他 （投标人认为有必要提供的声明和文件，如有自拟并自行添加）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九、联合体协议（如有）</w:t>
      </w:r>
      <w:r/>
    </w:p>
    <w:p>
      <w:pPr>
        <w:ind w:firstLine="211"/>
        <w:jc w:val="center"/>
        <w:spacing w:line="360" w:lineRule="auto"/>
        <w:rPr>
          <w:rFonts w:ascii="宋体" w:hAnsi="宋体"/>
          <w:b/>
          <w:color w:val="000000" w:themeColor="text1"/>
        </w:rPr>
      </w:pPr>
      <w:r>
        <w:rPr>
          <w:rFonts w:ascii="宋体" w:hAnsi="宋体"/>
          <w:b/>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ascii="宋体" w:hAnsi="宋体"/>
          <w:color w:val="000000" w:themeColor="text1"/>
        </w:rPr>
      </w:pPr>
      <w:r>
        <w:rPr>
          <w:rFonts w:hint="eastAsia" w:ascii="宋体" w:hAnsi="宋体"/>
          <w:color w:val="000000" w:themeColor="text1"/>
        </w:rPr>
        <w:t xml:space="preserve">1、我们自愿组成联合体，参加江苏精诚群业项目咨询管理有限公司组织的采购编号为（项目编号）（项目全称）的政府采购活动。</w:t>
      </w:r>
      <w:r/>
    </w:p>
    <w:p>
      <w:pPr>
        <w:ind w:firstLine="645"/>
        <w:spacing w:line="360" w:lineRule="auto"/>
        <w:rPr>
          <w:rFonts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themeColor="text1"/>
        </w:rPr>
      </w:pPr>
      <w:r>
        <w:rPr>
          <w:rFonts w:ascii="宋体" w:hAnsi="宋体"/>
          <w:color w:val="000000" w:themeColor="text1"/>
        </w:rPr>
      </w:r>
      <w:r/>
    </w:p>
    <w:p>
      <w:pPr>
        <w:ind w:firstLine="4620"/>
        <w:spacing w:line="360" w:lineRule="auto"/>
        <w:rPr>
          <w:rFonts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ascii="宋体" w:hAnsi="宋体"/>
          <w:color w:val="000000" w:themeColor="text1"/>
        </w:rPr>
      </w:pPr>
      <w:r>
        <w:rPr>
          <w:rFonts w:hint="eastAsia" w:ascii="宋体" w:hAnsi="宋体"/>
          <w:color w:val="000000" w:themeColor="text1"/>
        </w:rPr>
        <w:t xml:space="preserve">日期：</w:t>
      </w:r>
      <w:r/>
    </w:p>
    <w:p>
      <w:pPr>
        <w:rPr>
          <w:color w:val="000000" w:themeColor="text1"/>
        </w:rPr>
      </w:pPr>
      <w:r>
        <w:rPr>
          <w:color w:val="000000" w:themeColor="text1"/>
        </w:rPr>
      </w:r>
      <w:r/>
    </w:p>
    <w:p>
      <w:pPr>
        <w:jc w:val="left"/>
        <w:spacing w:before="100" w:beforeAutospacing="1" w:after="143"/>
        <w:widowControl/>
        <w:rPr>
          <w:rFonts w:ascii="宋体" w:hAnsi="宋体" w:cs="宋体"/>
          <w:color w:val="000000" w:themeColor="text1"/>
          <w:sz w:val="24"/>
        </w:rPr>
      </w:pPr>
      <w:r>
        <w:rPr>
          <w:rFonts w:ascii="宋体" w:hAnsi="宋体" w:cs="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365"/>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十、服务方案</w:t>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十一、拟投入设备一览表</w:t>
      </w:r>
      <w:r/>
    </w:p>
    <w:p>
      <w:pPr>
        <w:ind w:firstLine="210"/>
        <w:rPr>
          <w:rFonts w:ascii="宋体" w:hAnsi="宋体" w:cs="宋体"/>
          <w:color w:val="000000" w:themeColor="text1"/>
          <w:szCs w:val="21"/>
        </w:rPr>
      </w:pPr>
      <w:r>
        <w:rPr>
          <w:rFonts w:hint="eastAsia" w:ascii="宋体" w:hAnsi="宋体"/>
          <w:color w:val="000000" w:themeColor="text1"/>
          <w:szCs w:val="21"/>
        </w:rPr>
        <w:t xml:space="preserve">投标人全称</w:t>
      </w:r>
      <w:r>
        <w:rPr>
          <w:rFonts w:hint="eastAsia" w:ascii="宋体" w:hAnsi="宋体" w:cs="宋体"/>
          <w:color w:val="000000" w:themeColor="text1"/>
          <w:szCs w:val="21"/>
        </w:rPr>
        <w:t xml:space="preserve">（加盖公章）：             项目名称：</w:t>
      </w:r>
      <w:r/>
    </w:p>
    <w:p>
      <w:pPr>
        <w:rPr>
          <w:rFonts w:ascii="宋体" w:hAnsi="宋体" w:cs="宋体"/>
          <w:b/>
          <w:bCs/>
          <w:color w:val="000000" w:themeColor="text1"/>
          <w:szCs w:val="21"/>
        </w:rPr>
      </w:pPr>
      <w:r>
        <w:rPr>
          <w:rFonts w:ascii="宋体" w:hAnsi="宋体" w:cs="宋体"/>
          <w:b/>
          <w:bCs/>
          <w:color w:val="000000" w:themeColor="text1"/>
          <w:szCs w:val="21"/>
        </w:rPr>
      </w:r>
      <w:r/>
    </w:p>
    <w:tbl>
      <w:tblPr>
        <w:tblW w:w="7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968"/>
        <w:gridCol w:w="885"/>
        <w:gridCol w:w="1260"/>
        <w:gridCol w:w="1025"/>
        <w:gridCol w:w="1328"/>
        <w:gridCol w:w="1164"/>
      </w:tblGrid>
      <w:tr>
        <w:trPr>
          <w:jc w:val="center"/>
          <w:trHeight w:val="559"/>
        </w:trPr>
        <w:tc>
          <w:tcPr>
            <w:tcW w:w="121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设备名称</w:t>
            </w:r>
            <w:r/>
          </w:p>
        </w:tc>
        <w:tc>
          <w:tcPr>
            <w:tcW w:w="88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生产厂家</w:t>
            </w:r>
            <w:r/>
          </w:p>
        </w:tc>
        <w:tc>
          <w:tcPr>
            <w:tcW w:w="1260"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简要技术参数</w:t>
            </w:r>
            <w:r/>
          </w:p>
        </w:tc>
        <w:tc>
          <w:tcPr>
            <w:tcW w:w="102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数量</w:t>
            </w:r>
            <w:r/>
          </w:p>
        </w:tc>
        <w:tc>
          <w:tcPr>
            <w:tcW w:w="132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采购时间</w:t>
            </w:r>
            <w:r/>
          </w:p>
        </w:tc>
        <w:tc>
          <w:tcPr>
            <w:tcW w:w="1164"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404"/>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right"/>
        <w:rPr>
          <w:rFonts w:ascii="宋体" w:hAnsi="宋体" w:cs="宋体"/>
          <w:color w:val="000000" w:themeColor="text1"/>
          <w:szCs w:val="21"/>
        </w:rPr>
      </w:pPr>
      <w:r>
        <w:rPr>
          <w:rFonts w:ascii="宋体" w:hAnsi="宋体" w:cs="宋体"/>
          <w:color w:val="000000" w:themeColor="text1"/>
          <w:szCs w:val="21"/>
        </w:rPr>
      </w:r>
      <w:r/>
    </w:p>
    <w:p>
      <w:pPr>
        <w:pStyle w:val="868"/>
        <w:rPr>
          <w:rFonts w:hAnsi="宋体" w:cs="宋体"/>
          <w:b/>
          <w:color w:val="000000" w:themeColor="text1"/>
          <w:szCs w:val="21"/>
        </w:rPr>
      </w:pPr>
      <w:r>
        <w:rPr>
          <w:rFonts w:hAnsi="宋体" w:cs="宋体"/>
          <w:b/>
          <w:color w:val="000000" w:themeColor="text1"/>
          <w:szCs w:val="21"/>
        </w:rPr>
      </w:r>
      <w:r/>
    </w:p>
    <w:p>
      <w:pPr>
        <w:pStyle w:val="875"/>
        <w:rPr>
          <w:rFonts w:ascii="宋体" w:hAnsi="宋体" w:cs="宋体"/>
          <w:b/>
          <w:color w:val="000000" w:themeColor="text1"/>
          <w:szCs w:val="21"/>
        </w:rPr>
      </w:pPr>
      <w:r>
        <w:rPr>
          <w:rFonts w:ascii="宋体" w:hAnsi="宋体" w:cs="宋体"/>
          <w:b/>
          <w:color w:val="000000" w:themeColor="text1"/>
          <w:szCs w:val="21"/>
        </w:rPr>
      </w:r>
      <w:r/>
    </w:p>
    <w:p>
      <w:pPr>
        <w:pStyle w:val="875"/>
        <w:rPr>
          <w:rFonts w:ascii="宋体" w:hAnsi="宋体" w:cs="宋体"/>
          <w:b/>
          <w:color w:val="000000" w:themeColor="text1"/>
          <w:szCs w:val="21"/>
        </w:rPr>
      </w:pPr>
      <w:r>
        <w:rPr>
          <w:rFonts w:ascii="宋体" w:hAnsi="宋体" w:cs="宋体"/>
          <w:b/>
          <w:color w:val="000000" w:themeColor="text1"/>
          <w:szCs w:val="21"/>
        </w:rPr>
      </w:r>
      <w:r/>
    </w:p>
    <w:p>
      <w:pPr>
        <w:pStyle w:val="875"/>
        <w:rPr>
          <w:rFonts w:ascii="宋体" w:hAnsi="宋体" w:cs="宋体"/>
          <w:b/>
          <w:color w:val="000000" w:themeColor="text1"/>
          <w:szCs w:val="21"/>
        </w:rPr>
      </w:pPr>
      <w:r>
        <w:rPr>
          <w:rFonts w:ascii="宋体" w:hAnsi="宋体" w:cs="宋体"/>
          <w:b/>
          <w:color w:val="000000" w:themeColor="text1"/>
          <w:szCs w:val="21"/>
        </w:rPr>
      </w:r>
      <w:r/>
    </w:p>
    <w:p>
      <w:pPr>
        <w:pStyle w:val="875"/>
        <w:rPr>
          <w:rFonts w:ascii="宋体" w:hAnsi="宋体" w:cs="宋体"/>
          <w:b/>
          <w:color w:val="000000" w:themeColor="text1"/>
          <w:szCs w:val="21"/>
        </w:rPr>
      </w:pPr>
      <w:r>
        <w:rPr>
          <w:rFonts w:ascii="宋体" w:hAnsi="宋体" w:cs="宋体"/>
          <w:b/>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sectPr>
      <w:headerReference w:type="defaul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FZHTK--GBK1-0">
    <w:panose1 w:val="020B0503020202020204"/>
  </w:font>
  <w:font w:name="Wingdings">
    <w:panose1 w:val="05000000000000000000"/>
  </w:font>
  <w:font w:name="阿里巴巴普惠体 2.0 55 Regular">
    <w:panose1 w:val="020B0503020202020204"/>
  </w:font>
  <w:font w:name="....">
    <w:panose1 w:val="020B0503020202020204"/>
  </w:font>
  <w:font w:name="MS Mincho">
    <w:panose1 w:val="02020603050405090304"/>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宋体_GB2312">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67</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69"/>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3">
    <w:multiLevelType w:val="hybridMultilevel"/>
    <w:lvl w:ilvl="0">
      <w:start w:val="1"/>
      <w:numFmt w:val="bullet"/>
      <w:pStyle w:val="96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num w:numId="1">
    <w:abstractNumId w:val="2"/>
  </w:num>
  <w:num w:numId="2">
    <w:abstractNumId w:val="3"/>
  </w:num>
  <w:num w:numId="3">
    <w:abstractNumId w:val="0"/>
  </w:num>
  <w:num w:numId="4">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0"/>
    <w:link w:val="855"/>
    <w:uiPriority w:val="9"/>
    <w:rPr>
      <w:rFonts w:ascii="Arial" w:hAnsi="Arial" w:eastAsia="Arial" w:cs="Arial"/>
      <w:sz w:val="40"/>
      <w:szCs w:val="40"/>
    </w:rPr>
  </w:style>
  <w:style w:type="character" w:styleId="691">
    <w:name w:val="Heading 2 Char"/>
    <w:basedOn w:val="860"/>
    <w:link w:val="856"/>
    <w:uiPriority w:val="9"/>
    <w:rPr>
      <w:rFonts w:ascii="Arial" w:hAnsi="Arial" w:eastAsia="Arial" w:cs="Arial"/>
      <w:sz w:val="34"/>
    </w:rPr>
  </w:style>
  <w:style w:type="character" w:styleId="692">
    <w:name w:val="Heading 3 Char"/>
    <w:basedOn w:val="860"/>
    <w:link w:val="857"/>
    <w:uiPriority w:val="9"/>
    <w:rPr>
      <w:rFonts w:ascii="Arial" w:hAnsi="Arial" w:eastAsia="Arial" w:cs="Arial"/>
      <w:sz w:val="30"/>
      <w:szCs w:val="30"/>
    </w:rPr>
  </w:style>
  <w:style w:type="character" w:styleId="693">
    <w:name w:val="Heading 4 Char"/>
    <w:basedOn w:val="860"/>
    <w:link w:val="858"/>
    <w:uiPriority w:val="9"/>
    <w:rPr>
      <w:rFonts w:ascii="Arial" w:hAnsi="Arial" w:eastAsia="Arial" w:cs="Arial"/>
      <w:b/>
      <w:bCs/>
      <w:sz w:val="26"/>
      <w:szCs w:val="26"/>
    </w:rPr>
  </w:style>
  <w:style w:type="character" w:styleId="694">
    <w:name w:val="Heading 5 Char"/>
    <w:basedOn w:val="860"/>
    <w:link w:val="859"/>
    <w:uiPriority w:val="9"/>
    <w:rPr>
      <w:rFonts w:ascii="Arial" w:hAnsi="Arial" w:eastAsia="Arial" w:cs="Arial"/>
      <w:b/>
      <w:bCs/>
      <w:sz w:val="24"/>
      <w:szCs w:val="24"/>
    </w:rPr>
  </w:style>
  <w:style w:type="paragraph" w:styleId="695">
    <w:name w:val="Heading 6"/>
    <w:basedOn w:val="854"/>
    <w:next w:val="854"/>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0"/>
    <w:link w:val="695"/>
    <w:uiPriority w:val="9"/>
    <w:rPr>
      <w:rFonts w:ascii="Arial" w:hAnsi="Arial" w:eastAsia="Arial" w:cs="Arial"/>
      <w:b/>
      <w:bCs/>
      <w:sz w:val="22"/>
      <w:szCs w:val="22"/>
    </w:rPr>
  </w:style>
  <w:style w:type="paragraph" w:styleId="697">
    <w:name w:val="Heading 7"/>
    <w:basedOn w:val="854"/>
    <w:next w:val="854"/>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0"/>
    <w:link w:val="697"/>
    <w:uiPriority w:val="9"/>
    <w:rPr>
      <w:rFonts w:ascii="Arial" w:hAnsi="Arial" w:eastAsia="Arial" w:cs="Arial"/>
      <w:b/>
      <w:bCs/>
      <w:i/>
      <w:iCs/>
      <w:sz w:val="22"/>
      <w:szCs w:val="22"/>
    </w:rPr>
  </w:style>
  <w:style w:type="paragraph" w:styleId="699">
    <w:name w:val="Heading 8"/>
    <w:basedOn w:val="854"/>
    <w:next w:val="854"/>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0"/>
    <w:link w:val="699"/>
    <w:uiPriority w:val="9"/>
    <w:rPr>
      <w:rFonts w:ascii="Arial" w:hAnsi="Arial" w:eastAsia="Arial" w:cs="Arial"/>
      <w:i/>
      <w:iCs/>
      <w:sz w:val="22"/>
      <w:szCs w:val="22"/>
    </w:rPr>
  </w:style>
  <w:style w:type="paragraph" w:styleId="701">
    <w:name w:val="Heading 9"/>
    <w:basedOn w:val="854"/>
    <w:next w:val="854"/>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0"/>
    <w:link w:val="701"/>
    <w:uiPriority w:val="9"/>
    <w:rPr>
      <w:rFonts w:ascii="Arial" w:hAnsi="Arial" w:eastAsia="Arial" w:cs="Arial"/>
      <w:i/>
      <w:iCs/>
      <w:sz w:val="21"/>
      <w:szCs w:val="21"/>
    </w:rPr>
  </w:style>
  <w:style w:type="paragraph" w:styleId="703">
    <w:name w:val="Title"/>
    <w:basedOn w:val="854"/>
    <w:next w:val="854"/>
    <w:link w:val="704"/>
    <w:uiPriority w:val="10"/>
    <w:qFormat/>
    <w:pPr>
      <w:contextualSpacing/>
      <w:spacing w:before="300" w:after="200"/>
    </w:pPr>
    <w:rPr>
      <w:sz w:val="48"/>
      <w:szCs w:val="48"/>
    </w:rPr>
  </w:style>
  <w:style w:type="character" w:styleId="704">
    <w:name w:val="Title Char"/>
    <w:basedOn w:val="860"/>
    <w:link w:val="703"/>
    <w:uiPriority w:val="10"/>
    <w:rPr>
      <w:sz w:val="48"/>
      <w:szCs w:val="48"/>
    </w:rPr>
  </w:style>
  <w:style w:type="paragraph" w:styleId="705">
    <w:name w:val="Subtitle"/>
    <w:basedOn w:val="854"/>
    <w:next w:val="854"/>
    <w:link w:val="706"/>
    <w:uiPriority w:val="11"/>
    <w:qFormat/>
    <w:pPr>
      <w:spacing w:before="200" w:after="200"/>
    </w:pPr>
    <w:rPr>
      <w:sz w:val="24"/>
      <w:szCs w:val="24"/>
    </w:rPr>
  </w:style>
  <w:style w:type="character" w:styleId="706">
    <w:name w:val="Subtitle Char"/>
    <w:basedOn w:val="860"/>
    <w:link w:val="705"/>
    <w:uiPriority w:val="11"/>
    <w:rPr>
      <w:sz w:val="24"/>
      <w:szCs w:val="24"/>
    </w:rPr>
  </w:style>
  <w:style w:type="paragraph" w:styleId="707">
    <w:name w:val="Quote"/>
    <w:basedOn w:val="854"/>
    <w:next w:val="854"/>
    <w:link w:val="708"/>
    <w:uiPriority w:val="29"/>
    <w:qFormat/>
    <w:pPr>
      <w:ind w:left="720" w:right="720"/>
    </w:pPr>
    <w:rPr>
      <w:i/>
    </w:rPr>
  </w:style>
  <w:style w:type="character" w:styleId="708">
    <w:name w:val="Quote Char"/>
    <w:link w:val="707"/>
    <w:uiPriority w:val="29"/>
    <w:rPr>
      <w:i/>
    </w:rPr>
  </w:style>
  <w:style w:type="paragraph" w:styleId="709">
    <w:name w:val="Intense Quote"/>
    <w:basedOn w:val="854"/>
    <w:next w:val="854"/>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0"/>
    <w:link w:val="876"/>
    <w:uiPriority w:val="99"/>
  </w:style>
  <w:style w:type="character" w:styleId="712">
    <w:name w:val="Footer Char"/>
    <w:basedOn w:val="860"/>
    <w:link w:val="874"/>
    <w:uiPriority w:val="99"/>
  </w:style>
  <w:style w:type="character" w:styleId="713">
    <w:name w:val="Caption Char"/>
    <w:basedOn w:val="864"/>
    <w:link w:val="874"/>
    <w:uiPriority w:val="99"/>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4"/>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0"/>
    <w:uiPriority w:val="99"/>
    <w:unhideWhenUsed/>
    <w:rPr>
      <w:vertAlign w:val="superscript"/>
    </w:rPr>
  </w:style>
  <w:style w:type="paragraph" w:styleId="842">
    <w:name w:val="endnote text"/>
    <w:basedOn w:val="854"/>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qFormat/>
    <w:pPr>
      <w:jc w:val="both"/>
      <w:widowControl w:val="off"/>
    </w:pPr>
    <w:rPr>
      <w:sz w:val="21"/>
      <w:szCs w:val="22"/>
    </w:rPr>
  </w:style>
  <w:style w:type="paragraph" w:styleId="855">
    <w:name w:val="Heading 1"/>
    <w:basedOn w:val="854"/>
    <w:next w:val="854"/>
    <w:link w:val="897"/>
    <w:qFormat/>
    <w:pPr>
      <w:keepLines/>
      <w:keepNext/>
      <w:spacing w:before="340" w:after="330" w:line="578" w:lineRule="auto"/>
      <w:outlineLvl w:val="0"/>
    </w:pPr>
    <w:rPr>
      <w:b/>
      <w:bCs/>
      <w:sz w:val="44"/>
      <w:szCs w:val="44"/>
    </w:rPr>
  </w:style>
  <w:style w:type="paragraph" w:styleId="856">
    <w:name w:val="Heading 2"/>
    <w:basedOn w:val="854"/>
    <w:next w:val="854"/>
    <w:link w:val="91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919"/>
    <w:uiPriority w:val="9"/>
    <w:qFormat/>
    <w:pPr>
      <w:keepLines/>
      <w:keepNext/>
      <w:spacing w:before="260" w:after="260" w:line="416" w:lineRule="auto"/>
      <w:outlineLvl w:val="2"/>
    </w:pPr>
    <w:rPr>
      <w:b/>
      <w:bCs/>
      <w:sz w:val="32"/>
      <w:szCs w:val="32"/>
    </w:rPr>
  </w:style>
  <w:style w:type="paragraph" w:styleId="858">
    <w:name w:val="Heading 4"/>
    <w:basedOn w:val="854"/>
    <w:next w:val="863"/>
    <w:link w:val="902"/>
    <w:qFormat/>
    <w:pPr>
      <w:spacing w:before="280" w:after="290" w:line="377" w:lineRule="auto"/>
      <w:outlineLvl w:val="3"/>
    </w:pPr>
    <w:rPr>
      <w:rFonts w:ascii="Arial" w:hAnsi="Arial" w:eastAsia="黑体"/>
      <w:b/>
      <w:bCs/>
      <w:sz w:val="28"/>
      <w:szCs w:val="28"/>
    </w:rPr>
  </w:style>
  <w:style w:type="paragraph" w:styleId="859">
    <w:name w:val="Heading 5"/>
    <w:basedOn w:val="854"/>
    <w:next w:val="854"/>
    <w:link w:val="920"/>
    <w:uiPriority w:val="9"/>
    <w:qFormat/>
    <w:pPr>
      <w:keepLines/>
      <w:keepNext/>
      <w:spacing w:before="280" w:after="290" w:line="376" w:lineRule="auto"/>
      <w:outlineLvl w:val="4"/>
    </w:pPr>
    <w:rPr>
      <w:b/>
      <w:bCs/>
      <w:sz w:val="28"/>
      <w:szCs w:val="28"/>
    </w:rPr>
  </w:style>
  <w:style w:type="character" w:styleId="860" w:default="1">
    <w:name w:val="Default Paragraph Font"/>
    <w:uiPriority w:val="1"/>
    <w:semiHidden/>
    <w:unhideWhenUsed/>
  </w:style>
  <w:style w:type="table" w:styleId="861" w:default="1">
    <w:name w:val="Normal Table"/>
    <w:uiPriority w:val="99"/>
    <w:semiHidden/>
    <w:unhideWhenUsed/>
    <w:qFormat/>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Normal Indent"/>
    <w:basedOn w:val="854"/>
    <w:link w:val="898"/>
    <w:unhideWhenUsed/>
    <w:qFormat/>
    <w:pPr>
      <w:ind w:firstLine="420"/>
    </w:pPr>
  </w:style>
  <w:style w:type="paragraph" w:styleId="864">
    <w:name w:val="Caption"/>
    <w:basedOn w:val="854"/>
    <w:next w:val="854"/>
    <w:uiPriority w:val="35"/>
    <w:qFormat/>
    <w:pPr>
      <w:jc w:val="center"/>
      <w:spacing w:after="109"/>
    </w:pPr>
    <w:rPr>
      <w:rFonts w:ascii="宋体" w:hAnsi="宋体"/>
      <w:b/>
      <w:sz w:val="24"/>
      <w:szCs w:val="28"/>
    </w:rPr>
  </w:style>
  <w:style w:type="paragraph" w:styleId="865">
    <w:name w:val="Document Map"/>
    <w:basedOn w:val="854"/>
    <w:link w:val="890"/>
    <w:qFormat/>
    <w:rPr>
      <w:rFonts w:ascii="宋体"/>
      <w:sz w:val="18"/>
      <w:szCs w:val="18"/>
    </w:rPr>
  </w:style>
  <w:style w:type="paragraph" w:styleId="866">
    <w:name w:val="annotation text"/>
    <w:basedOn w:val="854"/>
    <w:link w:val="892"/>
    <w:qFormat/>
    <w:pPr>
      <w:jc w:val="left"/>
    </w:pPr>
  </w:style>
  <w:style w:type="paragraph" w:styleId="867">
    <w:name w:val="Body Text"/>
    <w:basedOn w:val="854"/>
    <w:link w:val="899"/>
    <w:qFormat/>
    <w:rPr>
      <w:rFonts w:ascii="楷体_GB2312" w:hAnsi="Arial" w:eastAsia="楷体_GB2312"/>
      <w:sz w:val="28"/>
      <w:szCs w:val="28"/>
    </w:rPr>
  </w:style>
  <w:style w:type="paragraph" w:styleId="868">
    <w:name w:val="Body Text Indent"/>
    <w:basedOn w:val="854"/>
    <w:link w:val="891"/>
    <w:uiPriority w:val="99"/>
    <w:qFormat/>
    <w:pPr>
      <w:ind w:left="420"/>
      <w:spacing w:after="120"/>
    </w:pPr>
  </w:style>
  <w:style w:type="paragraph" w:styleId="869">
    <w:name w:val="List Bullet 2"/>
    <w:basedOn w:val="854"/>
    <w:qFormat/>
    <w:pPr>
      <w:numPr>
        <w:numId w:val="1"/>
      </w:numPr>
      <w:tabs>
        <w:tab w:val="left" w:pos="780" w:leader="none"/>
      </w:tabs>
    </w:pPr>
    <w:rPr>
      <w:szCs w:val="24"/>
    </w:rPr>
  </w:style>
  <w:style w:type="paragraph" w:styleId="870">
    <w:name w:val="index 4"/>
    <w:basedOn w:val="854"/>
    <w:next w:val="854"/>
    <w:unhideWhenUsed/>
    <w:qFormat/>
    <w:pPr>
      <w:ind w:left="600"/>
    </w:pPr>
    <w:rPr>
      <w:rFonts w:ascii="Calibri" w:hAnsi="Calibri" w:eastAsia="Calibri" w:cs="宋体"/>
      <w:sz w:val="20"/>
      <w:szCs w:val="20"/>
      <w:lang w:val="zh-CN"/>
    </w:rPr>
  </w:style>
  <w:style w:type="paragraph" w:styleId="871">
    <w:name w:val="Plain Text"/>
    <w:basedOn w:val="854"/>
    <w:link w:val="896"/>
    <w:qFormat/>
    <w:rPr>
      <w:rFonts w:ascii="宋体" w:hAnsi="Courier New"/>
      <w:sz w:val="20"/>
      <w:szCs w:val="21"/>
    </w:rPr>
  </w:style>
  <w:style w:type="paragraph" w:styleId="872">
    <w:name w:val="Date"/>
    <w:basedOn w:val="854"/>
    <w:next w:val="854"/>
    <w:link w:val="915"/>
    <w:qFormat/>
    <w:pPr>
      <w:ind w:left="100"/>
    </w:pPr>
  </w:style>
  <w:style w:type="paragraph" w:styleId="873">
    <w:name w:val="Balloon Text"/>
    <w:basedOn w:val="854"/>
    <w:link w:val="895"/>
    <w:unhideWhenUsed/>
    <w:qFormat/>
    <w:rPr>
      <w:sz w:val="18"/>
      <w:szCs w:val="18"/>
    </w:rPr>
  </w:style>
  <w:style w:type="paragraph" w:styleId="874">
    <w:name w:val="Footer"/>
    <w:basedOn w:val="854"/>
    <w:link w:val="894"/>
    <w:unhideWhenUsed/>
    <w:qFormat/>
    <w:pPr>
      <w:jc w:val="left"/>
      <w:tabs>
        <w:tab w:val="center" w:pos="4153" w:leader="none"/>
        <w:tab w:val="right" w:pos="8306" w:leader="none"/>
      </w:tabs>
    </w:pPr>
    <w:rPr>
      <w:sz w:val="18"/>
      <w:szCs w:val="18"/>
    </w:rPr>
  </w:style>
  <w:style w:type="paragraph" w:styleId="875">
    <w:name w:val="envelope return"/>
    <w:basedOn w:val="854"/>
    <w:qFormat/>
    <w:rPr>
      <w:rFonts w:ascii="Arial" w:hAnsi="Arial"/>
    </w:rPr>
  </w:style>
  <w:style w:type="paragraph" w:styleId="876">
    <w:name w:val="Header"/>
    <w:basedOn w:val="854"/>
    <w:link w:val="893"/>
    <w:unhideWhenUsed/>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54"/>
    <w:next w:val="854"/>
    <w:uiPriority w:val="39"/>
    <w:unhideWhenUsed/>
    <w:qFormat/>
  </w:style>
  <w:style w:type="paragraph" w:styleId="878">
    <w:name w:val="List"/>
    <w:basedOn w:val="854"/>
    <w:unhideWhenUsed/>
    <w:qFormat/>
    <w:pPr>
      <w:ind w:left="200" w:hanging="200"/>
    </w:pPr>
    <w:rPr>
      <w:rFonts w:asciiTheme="minorHAnsi" w:hAnsiTheme="minorHAnsi" w:eastAsiaTheme="minorEastAsia" w:cstheme="minorBidi"/>
    </w:rPr>
  </w:style>
  <w:style w:type="paragraph" w:styleId="879">
    <w:name w:val="toc 2"/>
    <w:basedOn w:val="854"/>
    <w:next w:val="854"/>
    <w:uiPriority w:val="39"/>
    <w:unhideWhenUsed/>
    <w:qFormat/>
    <w:pPr>
      <w:ind w:left="420"/>
    </w:pPr>
  </w:style>
  <w:style w:type="paragraph" w:styleId="880">
    <w:name w:val="Normal (Web)"/>
    <w:basedOn w:val="854"/>
    <w:uiPriority w:val="99"/>
    <w:unhideWhenUsed/>
    <w:qFormat/>
    <w:pPr>
      <w:jc w:val="left"/>
      <w:spacing w:before="100" w:beforeAutospacing="1" w:after="100" w:afterAutospacing="1"/>
      <w:widowControl/>
    </w:pPr>
    <w:rPr>
      <w:rFonts w:ascii="宋体" w:hAnsi="宋体" w:cs="宋体"/>
      <w:sz w:val="24"/>
      <w:szCs w:val="24"/>
    </w:rPr>
  </w:style>
  <w:style w:type="paragraph" w:styleId="881">
    <w:name w:val="annotation subject"/>
    <w:basedOn w:val="866"/>
    <w:next w:val="866"/>
    <w:link w:val="900"/>
    <w:qFormat/>
    <w:rPr>
      <w:b/>
      <w:bCs/>
    </w:rPr>
  </w:style>
  <w:style w:type="paragraph" w:styleId="882">
    <w:name w:val="Body Text First Indent"/>
    <w:basedOn w:val="867"/>
    <w:link w:val="930"/>
    <w:qFormat/>
    <w:pPr>
      <w:ind w:firstLine="420"/>
      <w:spacing w:after="120"/>
    </w:pPr>
    <w:rPr>
      <w:rFonts w:ascii="Times New Roman" w:hAnsi="Times New Roman" w:eastAsia="宋体"/>
      <w:sz w:val="21"/>
      <w:szCs w:val="22"/>
    </w:rPr>
  </w:style>
  <w:style w:type="paragraph" w:styleId="883">
    <w:name w:val="Body Text First Indent 2"/>
    <w:basedOn w:val="868"/>
    <w:link w:val="917"/>
    <w:uiPriority w:val="99"/>
    <w:semiHidden/>
    <w:unhideWhenUsed/>
    <w:qFormat/>
    <w:pPr>
      <w:ind w:firstLine="420"/>
    </w:pPr>
    <w:rPr>
      <w:rFonts w:asciiTheme="minorHAnsi" w:hAnsiTheme="minorHAnsi" w:eastAsiaTheme="minorEastAsia" w:cstheme="minorBidi"/>
    </w:rPr>
  </w:style>
  <w:style w:type="table" w:styleId="884">
    <w:name w:val="Table Grid"/>
    <w:basedOn w:val="86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qFormat/>
    <w:rPr>
      <w:b/>
      <w:bCs/>
    </w:rPr>
  </w:style>
  <w:style w:type="character" w:styleId="886">
    <w:name w:val="FollowedHyperlink"/>
    <w:basedOn w:val="860"/>
    <w:uiPriority w:val="99"/>
    <w:semiHidden/>
    <w:unhideWhenUsed/>
    <w:qFormat/>
    <w:rPr>
      <w:color w:val="800080"/>
      <w:u w:val="single"/>
    </w:rPr>
  </w:style>
  <w:style w:type="character" w:styleId="887">
    <w:name w:val="Emphasis"/>
    <w:qFormat/>
    <w:rPr>
      <w:i/>
    </w:rPr>
  </w:style>
  <w:style w:type="character" w:styleId="888">
    <w:name w:val="Hyperlink"/>
    <w:uiPriority w:val="99"/>
    <w:unhideWhenUsed/>
    <w:qFormat/>
    <w:rPr>
      <w:color w:val="0000ff"/>
      <w:u w:val="single"/>
    </w:rPr>
  </w:style>
  <w:style w:type="character" w:styleId="889">
    <w:name w:val="annotation reference"/>
    <w:qFormat/>
    <w:rPr>
      <w:sz w:val="21"/>
      <w:szCs w:val="21"/>
    </w:rPr>
  </w:style>
  <w:style w:type="character" w:styleId="890" w:customStyle="1">
    <w:name w:val="文档结构图 Char"/>
    <w:link w:val="865"/>
    <w:qFormat/>
    <w:rPr>
      <w:rFonts w:ascii="宋体"/>
      <w:sz w:val="18"/>
      <w:szCs w:val="18"/>
    </w:rPr>
  </w:style>
  <w:style w:type="character" w:styleId="891" w:customStyle="1">
    <w:name w:val="正文文本缩进 Char"/>
    <w:link w:val="868"/>
    <w:uiPriority w:val="99"/>
    <w:qFormat/>
    <w:rPr>
      <w:sz w:val="21"/>
      <w:szCs w:val="22"/>
      <w:lang w:bidi="ar-SA"/>
    </w:rPr>
  </w:style>
  <w:style w:type="character" w:styleId="892" w:customStyle="1">
    <w:name w:val="批注文字 Char"/>
    <w:link w:val="866"/>
    <w:qFormat/>
    <w:rPr>
      <w:sz w:val="21"/>
      <w:szCs w:val="22"/>
    </w:rPr>
  </w:style>
  <w:style w:type="character" w:styleId="893" w:customStyle="1">
    <w:name w:val="页眉 Char"/>
    <w:link w:val="876"/>
    <w:qFormat/>
    <w:rPr>
      <w:sz w:val="18"/>
      <w:szCs w:val="18"/>
      <w:lang w:bidi="ar-SA"/>
    </w:rPr>
  </w:style>
  <w:style w:type="character" w:styleId="894" w:customStyle="1">
    <w:name w:val="页脚 Char"/>
    <w:link w:val="874"/>
    <w:qFormat/>
    <w:rPr>
      <w:sz w:val="18"/>
      <w:szCs w:val="18"/>
      <w:lang w:bidi="ar-SA"/>
    </w:rPr>
  </w:style>
  <w:style w:type="character" w:styleId="895" w:customStyle="1">
    <w:name w:val="批注框文本 Char"/>
    <w:link w:val="873"/>
    <w:semiHidden/>
    <w:qFormat/>
    <w:rPr>
      <w:sz w:val="18"/>
      <w:szCs w:val="18"/>
      <w:lang w:bidi="ar-SA"/>
    </w:rPr>
  </w:style>
  <w:style w:type="character" w:styleId="896" w:customStyle="1">
    <w:name w:val="纯文本 Char"/>
    <w:link w:val="871"/>
    <w:uiPriority w:val="99"/>
    <w:qFormat/>
    <w:rPr>
      <w:rFonts w:ascii="宋体" w:hAnsi="Courier New" w:eastAsia="宋体"/>
      <w:szCs w:val="21"/>
      <w:lang w:bidi="ar-SA"/>
    </w:rPr>
  </w:style>
  <w:style w:type="character" w:styleId="897" w:customStyle="1">
    <w:name w:val="标题 1 Char"/>
    <w:link w:val="855"/>
    <w:qFormat/>
    <w:rPr>
      <w:rFonts w:eastAsia="宋体"/>
      <w:b/>
      <w:bCs/>
      <w:sz w:val="44"/>
      <w:szCs w:val="44"/>
      <w:lang w:bidi="ar-SA"/>
    </w:rPr>
  </w:style>
  <w:style w:type="character" w:styleId="898" w:customStyle="1">
    <w:name w:val="正文缩进 Char"/>
    <w:link w:val="863"/>
    <w:qFormat/>
    <w:rPr>
      <w:rFonts w:eastAsia="宋体"/>
      <w:sz w:val="21"/>
      <w:szCs w:val="22"/>
      <w:lang w:val="en-US" w:eastAsia="zh-CN" w:bidi="ar-SA"/>
    </w:rPr>
  </w:style>
  <w:style w:type="character" w:styleId="899" w:customStyle="1">
    <w:name w:val="正文文本 Char"/>
    <w:link w:val="867"/>
    <w:qFormat/>
    <w:rPr>
      <w:rFonts w:ascii="楷体_GB2312" w:hAnsi="Arial" w:eastAsia="楷体_GB2312"/>
      <w:sz w:val="28"/>
      <w:szCs w:val="28"/>
      <w:lang w:bidi="ar-SA"/>
    </w:rPr>
  </w:style>
  <w:style w:type="character" w:styleId="900" w:customStyle="1">
    <w:name w:val="批注主题 Char"/>
    <w:link w:val="881"/>
    <w:qFormat/>
    <w:rPr>
      <w:b/>
      <w:bCs/>
      <w:sz w:val="21"/>
      <w:szCs w:val="22"/>
    </w:rPr>
  </w:style>
  <w:style w:type="character" w:styleId="901" w:customStyle="1">
    <w:name w:val="style41"/>
    <w:qFormat/>
    <w:rPr>
      <w:color w:val="0b50a4"/>
    </w:rPr>
  </w:style>
  <w:style w:type="character" w:styleId="902" w:customStyle="1">
    <w:name w:val="标题 4 Char"/>
    <w:link w:val="858"/>
    <w:qFormat/>
    <w:rPr>
      <w:rFonts w:ascii="Arial" w:hAnsi="Arial" w:eastAsia="黑体"/>
      <w:b/>
      <w:bCs/>
      <w:sz w:val="28"/>
      <w:szCs w:val="28"/>
      <w:lang w:bidi="ar-SA"/>
    </w:rPr>
  </w:style>
  <w:style w:type="character" w:styleId="903" w:customStyle="1">
    <w:name w:val="列出段落 Char"/>
    <w:link w:val="904"/>
    <w:uiPriority w:val="34"/>
    <w:qFormat/>
    <w:rPr>
      <w:sz w:val="24"/>
      <w:szCs w:val="24"/>
      <w:lang w:eastAsia="en-US" w:bidi="en-US"/>
    </w:rPr>
  </w:style>
  <w:style w:type="paragraph" w:styleId="904" w:customStyle="1">
    <w:name w:val="列出段落1"/>
    <w:basedOn w:val="854"/>
    <w:link w:val="903"/>
    <w:qFormat/>
    <w:pPr>
      <w:contextualSpacing/>
      <w:ind w:left="720"/>
      <w:jc w:val="left"/>
      <w:widowControl/>
    </w:pPr>
    <w:rPr>
      <w:sz w:val="24"/>
      <w:szCs w:val="24"/>
      <w:lang w:eastAsia="en-US" w:bidi="en-US"/>
    </w:rPr>
  </w:style>
  <w:style w:type="paragraph" w:styleId="905" w:customStyle="1">
    <w:name w:val="p0"/>
    <w:basedOn w:val="854"/>
    <w:qFormat/>
    <w:pPr>
      <w:widowControl/>
    </w:pPr>
    <w:rPr>
      <w:szCs w:val="21"/>
    </w:rPr>
  </w:style>
  <w:style w:type="paragraph" w:styleId="906" w:customStyle="1">
    <w:name w:val="正文空2格  1."/>
    <w:basedOn w:val="854"/>
    <w:qFormat/>
    <w:pPr>
      <w:ind w:firstLine="480"/>
    </w:pPr>
    <w:rPr>
      <w:rFonts w:cs="宋体"/>
      <w:sz w:val="28"/>
      <w:szCs w:val="20"/>
    </w:rPr>
  </w:style>
  <w:style w:type="paragraph" w:styleId="907" w:customStyle="1">
    <w:name w:val="段"/>
    <w:qFormat/>
    <w:pPr>
      <w:ind w:firstLine="200"/>
      <w:jc w:val="both"/>
    </w:pPr>
    <w:rPr>
      <w:rFonts w:ascii="宋体"/>
      <w:sz w:val="21"/>
    </w:rPr>
  </w:style>
  <w:style w:type="paragraph" w:styleId="908" w:customStyle="1">
    <w:name w:val="普通正文"/>
    <w:basedOn w:val="854"/>
    <w:qFormat/>
    <w:pPr>
      <w:ind w:firstLine="480"/>
      <w:jc w:val="left"/>
      <w:spacing w:before="120" w:after="120" w:line="360" w:lineRule="auto"/>
    </w:pPr>
    <w:rPr>
      <w:rFonts w:ascii="Arial" w:hAnsi="Arial"/>
      <w:sz w:val="24"/>
      <w:szCs w:val="24"/>
    </w:rPr>
  </w:style>
  <w:style w:type="paragraph" w:styleId="909" w:customStyle="1">
    <w:name w:val="Char"/>
    <w:basedOn w:val="854"/>
    <w:qFormat/>
    <w:pPr>
      <w:ind w:firstLine="200"/>
      <w:tabs>
        <w:tab w:val="left" w:pos="360" w:leader="none"/>
      </w:tabs>
    </w:pPr>
    <w:rPr>
      <w:sz w:val="28"/>
      <w:szCs w:val="30"/>
    </w:rPr>
  </w:style>
  <w:style w:type="paragraph" w:styleId="910">
    <w:name w:val="List Paragraph"/>
    <w:basedOn w:val="854"/>
    <w:uiPriority w:val="34"/>
    <w:qFormat/>
    <w:pPr>
      <w:ind w:firstLine="420"/>
    </w:pPr>
    <w:rPr>
      <w:szCs w:val="21"/>
    </w:rPr>
  </w:style>
  <w:style w:type="character" w:styleId="911" w:customStyle="1">
    <w:name w:val="标题 2 Char"/>
    <w:basedOn w:val="860"/>
    <w:link w:val="856"/>
    <w:qFormat/>
    <w:rPr>
      <w:rFonts w:asciiTheme="majorHAnsi" w:hAnsiTheme="majorHAnsi" w:eastAsiaTheme="majorEastAsia" w:cstheme="majorBidi"/>
      <w:b/>
      <w:bCs/>
      <w:sz w:val="32"/>
      <w:szCs w:val="32"/>
    </w:rPr>
  </w:style>
  <w:style w:type="character" w:styleId="912" w:customStyle="1">
    <w:name w:val="qowt-font2"/>
    <w:basedOn w:val="860"/>
    <w:qFormat/>
  </w:style>
  <w:style w:type="paragraph" w:styleId="913" w:customStyle="1">
    <w:name w:val="qowt-stl-正文"/>
    <w:basedOn w:val="854"/>
    <w:qFormat/>
    <w:pPr>
      <w:jc w:val="left"/>
      <w:spacing w:before="100" w:beforeAutospacing="1" w:after="100" w:afterAutospacing="1"/>
      <w:widowControl/>
    </w:pPr>
    <w:rPr>
      <w:rFonts w:ascii="宋体" w:hAnsi="宋体" w:cs="宋体"/>
      <w:sz w:val="24"/>
      <w:szCs w:val="24"/>
    </w:rPr>
  </w:style>
  <w:style w:type="character" w:styleId="914" w:customStyle="1">
    <w:name w:val="纯文本 Char1"/>
    <w:uiPriority w:val="99"/>
    <w:qFormat/>
    <w:rPr>
      <w:rFonts w:ascii="宋体" w:hAnsi="Courier New"/>
    </w:rPr>
  </w:style>
  <w:style w:type="character" w:styleId="915" w:customStyle="1">
    <w:name w:val="日期 Char"/>
    <w:basedOn w:val="860"/>
    <w:link w:val="872"/>
    <w:qFormat/>
    <w:rPr>
      <w:sz w:val="21"/>
      <w:szCs w:val="22"/>
    </w:rPr>
  </w:style>
  <w:style w:type="character" w:styleId="916" w:customStyle="1">
    <w:name w:val="NormalCharacter"/>
    <w:semiHidden/>
    <w:qFormat/>
    <w:rPr>
      <w:rFonts w:ascii="Calibri" w:hAnsi="Calibri" w:eastAsia="宋体" w:cs="Times New Roman"/>
      <w:sz w:val="21"/>
      <w:szCs w:val="22"/>
      <w:lang w:val="en-US" w:eastAsia="zh-CN" w:bidi="ar-SA"/>
    </w:rPr>
  </w:style>
  <w:style w:type="character" w:styleId="917" w:customStyle="1">
    <w:name w:val="正文首行缩进 2 Char"/>
    <w:basedOn w:val="891"/>
    <w:link w:val="883"/>
    <w:uiPriority w:val="99"/>
    <w:semiHidden/>
    <w:qFormat/>
    <w:rPr>
      <w:rFonts w:asciiTheme="minorHAnsi" w:hAnsiTheme="minorHAnsi" w:eastAsiaTheme="minorEastAsia" w:cstheme="minorBidi"/>
      <w:sz w:val="21"/>
      <w:szCs w:val="22"/>
      <w:lang w:bidi="ar-SA"/>
    </w:rPr>
  </w:style>
  <w:style w:type="paragraph" w:styleId="918">
    <w:name w:val="No Spacing"/>
    <w:uiPriority w:val="1"/>
    <w:qFormat/>
    <w:pPr>
      <w:jc w:val="both"/>
      <w:widowControl w:val="off"/>
    </w:pPr>
    <w:rPr>
      <w:rFonts w:asciiTheme="minorHAnsi" w:hAnsiTheme="minorHAnsi" w:eastAsiaTheme="minorEastAsia" w:cstheme="minorBidi"/>
      <w:sz w:val="21"/>
      <w:szCs w:val="22"/>
    </w:rPr>
  </w:style>
  <w:style w:type="character" w:styleId="919" w:customStyle="1">
    <w:name w:val="标题 3 Char"/>
    <w:basedOn w:val="860"/>
    <w:link w:val="857"/>
    <w:uiPriority w:val="9"/>
    <w:qFormat/>
    <w:rPr>
      <w:b/>
      <w:bCs/>
      <w:sz w:val="32"/>
      <w:szCs w:val="32"/>
    </w:rPr>
  </w:style>
  <w:style w:type="character" w:styleId="920" w:customStyle="1">
    <w:name w:val="标题 5 Char"/>
    <w:basedOn w:val="860"/>
    <w:link w:val="859"/>
    <w:uiPriority w:val="9"/>
    <w:qFormat/>
    <w:rPr>
      <w:b/>
      <w:bCs/>
      <w:sz w:val="28"/>
      <w:szCs w:val="28"/>
    </w:rPr>
  </w:style>
  <w:style w:type="paragraph" w:styleId="921" w:customStyle="1">
    <w:name w:val="表格文字"/>
    <w:basedOn w:val="854"/>
    <w:qFormat/>
    <w:pPr>
      <w:jc w:val="left"/>
    </w:pPr>
    <w:rPr>
      <w:bCs/>
      <w:spacing w:val="10"/>
      <w:szCs w:val="20"/>
    </w:rPr>
  </w:style>
  <w:style w:type="paragraph" w:styleId="922" w:customStyle="1">
    <w:name w:val="正文111"/>
    <w:qFormat/>
    <w:pPr>
      <w:jc w:val="both"/>
      <w:widowControl w:val="off"/>
    </w:pPr>
    <w:rPr>
      <w:sz w:val="21"/>
      <w:szCs w:val="24"/>
    </w:rPr>
  </w:style>
  <w:style w:type="paragraph" w:styleId="923" w:customStyle="1">
    <w:name w:val="投标文件正文"/>
    <w:basedOn w:val="854"/>
    <w:qFormat/>
    <w:pPr>
      <w:ind w:firstLine="560"/>
      <w:spacing w:line="440" w:lineRule="exact"/>
    </w:pPr>
    <w:rPr>
      <w:rFonts w:ascii="仿宋_GB2312" w:hAnsi="Calibri" w:eastAsia="仿宋_GB2312"/>
      <w:bCs/>
      <w:sz w:val="28"/>
      <w:szCs w:val="28"/>
    </w:rPr>
  </w:style>
  <w:style w:type="paragraph" w:styleId="924" w:customStyle="1">
    <w:name w:val="Body text|1"/>
    <w:basedOn w:val="854"/>
    <w:qFormat/>
    <w:pPr>
      <w:spacing w:line="331" w:lineRule="auto"/>
    </w:pPr>
    <w:rPr>
      <w:rFonts w:ascii="宋体" w:hAnsi="宋体" w:cs="宋体"/>
      <w:sz w:val="20"/>
      <w:szCs w:val="20"/>
      <w:lang w:val="zh-TW" w:eastAsia="zh-TW" w:bidi="zh-TW"/>
    </w:rPr>
  </w:style>
  <w:style w:type="table" w:styleId="925" w:customStyle="1">
    <w:name w:val="Table Normal"/>
    <w:semiHidden/>
    <w:qFormat/>
    <w:rPr>
      <w:rFonts w:asciiTheme="minorHAnsi" w:hAnsiTheme="minorHAnsi" w:eastAsiaTheme="minorEastAsia" w:cstheme="minorBidi"/>
      <w:sz w:val="21"/>
      <w:szCs w:val="22"/>
    </w:rPr>
    <w:tblPr>
      <w:tblCellMar>
        <w:left w:w="108" w:type="dxa"/>
        <w:top w:w="0" w:type="dxa"/>
        <w:right w:w="0" w:type="dxa"/>
        <w:bottom w:w="0" w:type="dxa"/>
      </w:tblCellMar>
    </w:tblPr>
  </w:style>
  <w:style w:type="paragraph" w:styleId="926" w:customStyle="1">
    <w:name w:val="无列表1"/>
    <w:semiHidden/>
    <w:qFormat/>
    <w:rPr>
      <w:rFonts w:asciiTheme="minorHAnsi" w:hAnsiTheme="minorHAnsi" w:eastAsiaTheme="minorEastAsia" w:cstheme="minorBidi"/>
      <w:sz w:val="21"/>
      <w:szCs w:val="22"/>
    </w:rPr>
  </w:style>
  <w:style w:type="paragraph" w:styleId="927" w:customStyle="1">
    <w:name w:val="正文1"/>
    <w:link w:val="928"/>
    <w:qFormat/>
    <w:pPr>
      <w:ind w:firstLine="480"/>
      <w:spacing w:line="360" w:lineRule="auto"/>
    </w:pPr>
    <w:rPr>
      <w:rFonts w:ascii="宋体" w:hAnsi="宋体"/>
      <w:sz w:val="24"/>
    </w:rPr>
  </w:style>
  <w:style w:type="character" w:styleId="928" w:customStyle="1">
    <w:name w:val="正文 Char"/>
    <w:link w:val="927"/>
    <w:qFormat/>
    <w:rPr>
      <w:rFonts w:ascii="宋体" w:hAnsi="宋体"/>
      <w:sz w:val="24"/>
    </w:rPr>
  </w:style>
  <w:style w:type="paragraph" w:styleId="929" w:customStyle="1">
    <w:name w:val="样式 首行缩进:  0 字符"/>
    <w:basedOn w:val="854"/>
    <w:qFormat/>
    <w:pPr>
      <w:ind w:firstLine="200"/>
      <w:spacing w:line="360" w:lineRule="auto"/>
    </w:pPr>
    <w:rPr>
      <w:rFonts w:ascii="Arial" w:hAnsi="Arial" w:cs="宋体"/>
      <w:sz w:val="24"/>
      <w:szCs w:val="20"/>
    </w:rPr>
  </w:style>
  <w:style w:type="character" w:styleId="930" w:customStyle="1">
    <w:name w:val="正文首行缩进 Char"/>
    <w:basedOn w:val="899"/>
    <w:link w:val="882"/>
    <w:qFormat/>
    <w:rPr>
      <w:rFonts w:ascii="楷体_GB2312" w:hAnsi="Arial" w:eastAsia="楷体_GB2312"/>
      <w:sz w:val="21"/>
      <w:szCs w:val="22"/>
      <w:lang w:bidi="ar-SA"/>
    </w:rPr>
  </w:style>
  <w:style w:type="paragraph" w:styleId="931" w:customStyle="1">
    <w:name w:val="font5"/>
    <w:basedOn w:val="854"/>
    <w:qFormat/>
    <w:pPr>
      <w:jc w:val="left"/>
      <w:spacing w:before="100" w:beforeAutospacing="1" w:after="100" w:afterAutospacing="1"/>
      <w:widowControl/>
    </w:pPr>
    <w:rPr>
      <w:rFonts w:ascii="宋体" w:hAnsi="宋体" w:cs="宋体"/>
      <w:sz w:val="20"/>
      <w:szCs w:val="20"/>
    </w:rPr>
  </w:style>
  <w:style w:type="paragraph" w:styleId="932" w:customStyle="1">
    <w:name w:val="font6"/>
    <w:basedOn w:val="854"/>
    <w:qFormat/>
    <w:pPr>
      <w:jc w:val="left"/>
      <w:spacing w:before="100" w:beforeAutospacing="1" w:after="100" w:afterAutospacing="1"/>
      <w:widowControl/>
    </w:pPr>
    <w:rPr>
      <w:rFonts w:ascii="宋体" w:hAnsi="宋体" w:cs="宋体"/>
      <w:sz w:val="20"/>
      <w:szCs w:val="20"/>
    </w:rPr>
  </w:style>
  <w:style w:type="paragraph" w:styleId="933" w:customStyle="1">
    <w:name w:val="xl116"/>
    <w:basedOn w:val="854"/>
    <w:qFormat/>
    <w:pPr>
      <w:jc w:val="center"/>
      <w:spacing w:before="100" w:beforeAutospacing="1" w:after="100" w:afterAutospacing="1"/>
      <w:widowControl/>
    </w:pPr>
    <w:rPr>
      <w:rFonts w:ascii="等线" w:hAnsi="等线" w:eastAsia="等线" w:cs="宋体"/>
      <w:color w:val="000000"/>
      <w:sz w:val="24"/>
      <w:szCs w:val="24"/>
    </w:rPr>
  </w:style>
  <w:style w:type="paragraph" w:styleId="934" w:customStyle="1">
    <w:name w:val="xl117"/>
    <w:basedOn w:val="854"/>
    <w:qFormat/>
    <w:pPr>
      <w:jc w:val="left"/>
      <w:spacing w:before="100" w:beforeAutospacing="1" w:after="100" w:afterAutospacing="1"/>
      <w:widowControl/>
    </w:pPr>
    <w:rPr>
      <w:rFonts w:ascii="等线" w:hAnsi="等线" w:eastAsia="等线" w:cs="宋体"/>
      <w:color w:val="000000"/>
      <w:sz w:val="24"/>
      <w:szCs w:val="24"/>
    </w:rPr>
  </w:style>
  <w:style w:type="paragraph" w:styleId="935" w:customStyle="1">
    <w:name w:val="xl118"/>
    <w:basedOn w:val="854"/>
    <w:qFormat/>
    <w:pPr>
      <w:jc w:val="center"/>
      <w:spacing w:before="100" w:beforeAutospacing="1" w:after="100" w:afterAutospacing="1"/>
      <w:widowControl/>
    </w:pPr>
    <w:rPr>
      <w:rFonts w:ascii="等线" w:hAnsi="等线" w:eastAsia="等线" w:cs="宋体"/>
      <w:color w:val="000000"/>
      <w:sz w:val="24"/>
      <w:szCs w:val="24"/>
    </w:rPr>
  </w:style>
  <w:style w:type="paragraph" w:styleId="936" w:customStyle="1">
    <w:name w:val="xl119"/>
    <w:basedOn w:val="854"/>
    <w:qFormat/>
    <w:pPr>
      <w:jc w:val="center"/>
      <w:spacing w:before="100" w:beforeAutospacing="1" w:after="100" w:afterAutospacing="1"/>
      <w:widowControl/>
    </w:pPr>
    <w:rPr>
      <w:rFonts w:ascii="等线" w:hAnsi="等线" w:eastAsia="等线" w:cs="宋体"/>
      <w:color w:val="000000"/>
      <w:sz w:val="24"/>
      <w:szCs w:val="24"/>
    </w:rPr>
  </w:style>
  <w:style w:type="paragraph" w:styleId="937" w:customStyle="1">
    <w:name w:val="xl120"/>
    <w:basedOn w:val="854"/>
    <w:qFormat/>
    <w:pPr>
      <w:jc w:val="left"/>
      <w:spacing w:before="100" w:beforeAutospacing="1" w:after="100" w:afterAutospacing="1"/>
      <w:widowControl/>
    </w:pPr>
    <w:rPr>
      <w:rFonts w:ascii="等线" w:hAnsi="等线" w:eastAsia="等线" w:cs="宋体"/>
      <w:color w:val="000000"/>
      <w:sz w:val="20"/>
      <w:szCs w:val="20"/>
    </w:rPr>
  </w:style>
  <w:style w:type="paragraph" w:styleId="938" w:customStyle="1">
    <w:name w:val="xl121"/>
    <w:basedOn w:val="854"/>
    <w:qFormat/>
    <w:pPr>
      <w:jc w:val="left"/>
      <w:spacing w:before="100" w:beforeAutospacing="1" w:after="100" w:afterAutospacing="1"/>
      <w:widowControl/>
    </w:pPr>
    <w:rPr>
      <w:rFonts w:ascii="等线" w:hAnsi="等线" w:eastAsia="等线" w:cs="宋体"/>
      <w:color w:val="000000"/>
      <w:sz w:val="24"/>
      <w:szCs w:val="24"/>
    </w:rPr>
  </w:style>
  <w:style w:type="paragraph" w:styleId="939" w:customStyle="1">
    <w:name w:val="xl122"/>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0" w:customStyle="1">
    <w:name w:val="xl123"/>
    <w:basedOn w:val="85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941" w:customStyle="1">
    <w:name w:val="xl124"/>
    <w:basedOn w:val="85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942" w:customStyle="1">
    <w:name w:val="xl125"/>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3" w:customStyle="1">
    <w:name w:val="xl126"/>
    <w:basedOn w:val="854"/>
    <w:qFormat/>
    <w:pPr>
      <w:jc w:val="left"/>
      <w:spacing w:before="100" w:beforeAutospacing="1" w:after="100" w:afterAutospacing="1"/>
      <w:widowControl/>
    </w:pPr>
    <w:rPr>
      <w:rFonts w:ascii="等线" w:hAnsi="等线" w:eastAsia="等线" w:cs="宋体"/>
      <w:b/>
      <w:bCs/>
      <w:color w:val="000000"/>
      <w:sz w:val="24"/>
      <w:szCs w:val="24"/>
    </w:rPr>
  </w:style>
  <w:style w:type="paragraph" w:styleId="944" w:customStyle="1">
    <w:name w:val="xl127"/>
    <w:basedOn w:val="85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945" w:customStyle="1">
    <w:name w:val="xl128"/>
    <w:basedOn w:val="85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0"/>
      <w:szCs w:val="20"/>
    </w:rPr>
  </w:style>
  <w:style w:type="paragraph" w:styleId="946" w:customStyle="1">
    <w:name w:val="xl129"/>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47" w:customStyle="1">
    <w:name w:val="xl130"/>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8" w:customStyle="1">
    <w:name w:val="xl131"/>
    <w:basedOn w:val="85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949" w:customStyle="1">
    <w:name w:val="xl132"/>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0" w:customStyle="1">
    <w:name w:val="xl133"/>
    <w:basedOn w:val="854"/>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cs="宋体"/>
      <w:sz w:val="20"/>
      <w:szCs w:val="20"/>
    </w:rPr>
  </w:style>
  <w:style w:type="paragraph" w:styleId="951" w:customStyle="1">
    <w:name w:val="xl134"/>
    <w:basedOn w:val="854"/>
    <w:qFormat/>
    <w:pPr>
      <w:jc w:val="center"/>
      <w:spacing w:before="100" w:beforeAutospacing="1" w:after="100" w:afterAutospacing="1"/>
      <w:widowControl/>
      <w:pBdr>
        <w:left w:val="single" w:color="auto" w:sz="8" w:space="0"/>
        <w:right w:val="single" w:color="auto" w:sz="4" w:space="0"/>
      </w:pBdr>
    </w:pPr>
    <w:rPr>
      <w:rFonts w:ascii="宋体" w:hAnsi="宋体" w:cs="宋体"/>
      <w:sz w:val="20"/>
      <w:szCs w:val="20"/>
    </w:rPr>
  </w:style>
  <w:style w:type="paragraph" w:styleId="952" w:customStyle="1">
    <w:name w:val="xl135"/>
    <w:basedOn w:val="854"/>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cs="宋体"/>
      <w:sz w:val="20"/>
      <w:szCs w:val="20"/>
    </w:rPr>
  </w:style>
  <w:style w:type="paragraph" w:styleId="953" w:customStyle="1">
    <w:name w:val="xl136"/>
    <w:basedOn w:val="85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954" w:customStyle="1">
    <w:name w:val="xl137"/>
    <w:basedOn w:val="85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955" w:customStyle="1">
    <w:name w:val="xl138"/>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956" w:customStyle="1">
    <w:name w:val="方案正文"/>
    <w:basedOn w:val="863"/>
    <w:qFormat/>
    <w:pPr>
      <w:ind w:firstLine="200"/>
      <w:spacing w:line="360" w:lineRule="auto"/>
    </w:pPr>
    <w:rPr>
      <w:rFonts w:ascii="宋体" w:hAnsi="宋体" w:cs="宋体"/>
      <w:sz w:val="24"/>
      <w:szCs w:val="24"/>
    </w:rPr>
  </w:style>
  <w:style w:type="paragraph" w:styleId="957" w:customStyle="1">
    <w:name w:val="文本块1"/>
    <w:basedOn w:val="854"/>
    <w:next w:val="854"/>
    <w:qFormat/>
    <w:pPr>
      <w:ind w:left="420" w:right="33" w:firstLine="420"/>
      <w:jc w:val="left"/>
      <w:spacing w:line="360" w:lineRule="auto"/>
    </w:pPr>
    <w:rPr>
      <w:rFonts w:ascii="宋体" w:hAnsi="宋体" w:cs="宋体"/>
      <w:szCs w:val="20"/>
    </w:rPr>
  </w:style>
  <w:style w:type="paragraph" w:styleId="958" w:customStyle="1">
    <w:name w:val="标题 31"/>
    <w:basedOn w:val="854"/>
    <w:next w:val="854"/>
    <w:qFormat/>
    <w:pPr>
      <w:keepLines/>
      <w:keepNext/>
      <w:spacing w:before="260" w:after="260" w:line="416" w:lineRule="auto"/>
      <w:outlineLvl w:val="2"/>
    </w:pPr>
    <w:rPr>
      <w:b/>
      <w:bCs/>
      <w:sz w:val="32"/>
      <w:szCs w:val="32"/>
    </w:rPr>
  </w:style>
  <w:style w:type="paragraph" w:styleId="959" w:customStyle="1">
    <w:name w:val="table_1stline"/>
    <w:basedOn w:val="854"/>
    <w:qFormat/>
    <w:pPr>
      <w:jc w:val="left"/>
      <w:spacing w:before="120" w:line="360" w:lineRule="auto"/>
      <w:widowControl/>
    </w:pPr>
    <w:rPr>
      <w:rFonts w:eastAsia="MS Mincho" w:asciiTheme="minorHAnsi" w:hAnsiTheme="minorHAnsi" w:cstheme="minorBidi"/>
      <w:bCs/>
      <w:sz w:val="20"/>
      <w:szCs w:val="20"/>
      <w:lang w:val="de-DE" w:eastAsia="de-DE"/>
    </w:rPr>
  </w:style>
  <w:style w:type="paragraph" w:styleId="960" w:customStyle="1">
    <w:name w:val="Default"/>
    <w:qFormat/>
    <w:pPr>
      <w:jc w:val="center"/>
      <w:spacing w:line="360" w:lineRule="auto"/>
      <w:widowControl w:val="off"/>
    </w:pPr>
    <w:rPr>
      <w:rFonts w:ascii="...." w:eastAsia="...." w:cs="...."/>
      <w:color w:val="000000"/>
      <w:sz w:val="24"/>
      <w:szCs w:val="24"/>
    </w:rPr>
  </w:style>
  <w:style w:type="paragraph" w:styleId="961" w:customStyle="1">
    <w:name w:val="列表段落1"/>
    <w:basedOn w:val="854"/>
    <w:uiPriority w:val="34"/>
    <w:qFormat/>
    <w:pPr>
      <w:ind w:firstLine="420"/>
      <w:jc w:val="center"/>
      <w:spacing w:line="360" w:lineRule="auto"/>
    </w:pPr>
    <w:rPr>
      <w:rFonts w:eastAsiaTheme="minorEastAsia" w:cstheme="minorBidi"/>
      <w:szCs w:val="24"/>
    </w:rPr>
  </w:style>
  <w:style w:type="paragraph" w:styleId="962" w:customStyle="1">
    <w:name w:val="LC主要特点"/>
    <w:basedOn w:val="854"/>
    <w:qFormat/>
    <w:pPr>
      <w:jc w:val="center"/>
      <w:spacing w:line="360" w:lineRule="auto"/>
    </w:pPr>
    <w:rPr>
      <w:rFonts w:ascii="Arial Unicode MS" w:hAnsi="Arial Unicode MS" w:eastAsia="Arial Unicode MS" w:cstheme="minorBidi"/>
      <w:b/>
      <w:szCs w:val="24"/>
    </w:rPr>
  </w:style>
  <w:style w:type="paragraph" w:styleId="963" w:customStyle="1">
    <w:name w:val="LC 文字内容 带符号编码"/>
    <w:next w:val="854"/>
    <w:qFormat/>
    <w:pPr>
      <w:numPr>
        <w:numId w:val="2"/>
      </w:numPr>
      <w:ind w:left="840"/>
      <w:jc w:val="both"/>
    </w:pPr>
    <w:rPr>
      <w:rFonts w:ascii="Arial Unicode MS" w:hAnsi="Arial Unicode MS" w:eastAsia="Arial Unicode MS"/>
      <w:sz w:val="21"/>
    </w:rPr>
  </w:style>
  <w:style w:type="paragraph" w:styleId="964" w:customStyle="1">
    <w:name w:val="LC表"/>
    <w:qFormat/>
    <w:pPr>
      <w:jc w:val="center"/>
    </w:pPr>
    <w:rPr>
      <w:rFonts w:ascii="Arial Unicode MS" w:hAnsi="Arial Unicode MS" w:eastAsia="Arial Unicode MS" w:cstheme="minorBidi"/>
      <w:sz w:val="1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file:///D:\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61"/>
    <customShpInfo spid="_x0000_s2052"/>
    <customShpInfo spid="_x0000_s2051"/>
    <customShpInfo spid="_x0000_s2050"/>
    <customShpInfo spid="_x0000_s2058"/>
    <customShpInfo spid="_x0000_s2057"/>
    <customShpInfo spid="_x0000_s2055"/>
    <customShpInfo spid="_x0000_s2065"/>
    <customShpInfo spid="_x0000_s2064"/>
    <customShpInfo spid="_x0000_s2054"/>
    <customShpInfo spid="_x0000_s2053"/>
    <customShpInfo spid="_x0000_s206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725</cp:revision>
  <dcterms:created xsi:type="dcterms:W3CDTF">2024-11-18T05:56:00Z</dcterms:created>
  <dcterms:modified xsi:type="dcterms:W3CDTF">2026-08-18T02:20:35Z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5DBE2CF3D80C442ABBFFBA877C90C0AC_13</vt:lpwstr>
  </property>
  <property fmtid="{D5CDD505-2E9C-101B-9397-08002B2CF9AE}" pid="4" name="KSOTemplateDocerSaveRecord">
    <vt:lpwstr>eyJoZGlkIjoiYTFlNmVlNmViMTA3ZjNlMzU5ZjY5Yjg3NzRmZjliZmMiLCJ1c2VySWQiOiIyOTExNTAwOTgifQ==</vt:lpwstr>
  </property>
</Properties>
</file>