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5"/>
        <w:ind w:firstLine="0"/>
        <w:rPr>
          <w:rFonts w:hint="eastAsia" w:ascii="宋体" w:hAnsi="宋体" w:cs="宋体"/>
          <w:b w:val="0"/>
          <w:bCs/>
          <w:color w:val="000000"/>
          <w:sz w:val="72"/>
          <w:szCs w:val="72"/>
        </w:rPr>
      </w:pPr>
      <w:r>
        <w:rPr>
          <w:rFonts w:hint="eastAsia" w:ascii="宋体" w:hAnsi="宋体" w:cs="宋体"/>
          <w:b w:val="0"/>
          <w:bCs/>
          <w:color w:val="000000"/>
          <w:sz w:val="72"/>
          <w:szCs w:val="72"/>
        </w:rPr>
      </w:r>
      <w:r/>
    </w:p>
    <w:p>
      <w:pPr>
        <w:jc w:val="center"/>
        <w:spacing w:after="156" w:line="480" w:lineRule="auto"/>
        <w:rPr>
          <w:rFonts w:hint="eastAsia" w:ascii="宋体" w:hAnsi="宋体" w:cs="宋体"/>
          <w:b/>
          <w:bCs/>
          <w:color w:val="000000"/>
          <w:sz w:val="72"/>
          <w:szCs w:val="72"/>
        </w:rPr>
      </w:pPr>
      <w:r>
        <w:rPr>
          <w:rFonts w:hint="eastAsia" w:ascii="宋体" w:hAnsi="宋体" w:cs="宋体"/>
          <w:b/>
          <w:bCs/>
          <w:color w:val="000000"/>
          <w:sz w:val="72"/>
          <w:szCs w:val="72"/>
        </w:rPr>
        <w:t xml:space="preserve">南京鼓楼医院 </w:t>
      </w:r>
      <w:r/>
    </w:p>
    <w:p>
      <w:pPr>
        <w:jc w:val="center"/>
        <w:spacing w:after="156" w:line="480" w:lineRule="auto"/>
        <w:rPr>
          <w:rFonts w:hint="eastAsia" w:ascii="宋体" w:hAnsi="宋体" w:eastAsia="宋体" w:cs="宋体"/>
          <w:b/>
          <w:bCs/>
          <w:color w:val="000000"/>
          <w:sz w:val="72"/>
          <w:szCs w:val="72"/>
          <w:lang w:eastAsia="zh-CN"/>
        </w:rPr>
      </w:pPr>
      <w:r>
        <w:rPr>
          <w:rFonts w:hint="eastAsia" w:ascii="宋体" w:hAnsi="宋体" w:cs="宋体"/>
          <w:b/>
          <w:bCs/>
          <w:color w:val="000000"/>
          <w:sz w:val="72"/>
          <w:szCs w:val="72"/>
          <w:lang w:eastAsia="zh-CN"/>
        </w:rPr>
        <w:t xml:space="preserve">内窥镜及系统</w:t>
      </w:r>
      <w:r/>
    </w:p>
    <w:p>
      <w:pPr>
        <w:jc w:val="center"/>
        <w:spacing w:line="360" w:lineRule="auto"/>
        <w:rPr>
          <w:rFonts w:hint="eastAsia" w:ascii="宋体" w:hAnsi="宋体" w:cs="宋体"/>
          <w:b/>
          <w:bCs/>
          <w:color w:val="000000"/>
          <w:sz w:val="96"/>
          <w:szCs w:val="96"/>
        </w:rPr>
      </w:pPr>
      <w:r>
        <w:rPr>
          <w:rFonts w:hint="eastAsia" w:ascii="宋体" w:hAnsi="宋体" w:cs="宋体"/>
          <w:b/>
          <w:bCs/>
          <w:color w:val="000000"/>
          <w:sz w:val="96"/>
          <w:szCs w:val="96"/>
        </w:rPr>
        <w:t xml:space="preserve">招 标 文 件</w:t>
      </w:r>
      <w:r/>
    </w:p>
    <w:p>
      <w:pPr>
        <w:jc w:val="center"/>
        <w:spacing w:line="360" w:lineRule="auto"/>
        <w:rPr>
          <w:rFonts w:hint="eastAsia" w:ascii="宋体" w:hAnsi="宋体" w:eastAsia="宋体" w:cs="宋体"/>
          <w:b/>
          <w:bCs/>
          <w:color w:val="000000"/>
          <w:sz w:val="36"/>
          <w:szCs w:val="22"/>
          <w:lang w:eastAsia="zh-CN"/>
        </w:rPr>
      </w:pPr>
      <w:r>
        <w:rPr>
          <w:rFonts w:hint="eastAsia" w:ascii="宋体" w:hAnsi="宋体" w:cs="宋体"/>
          <w:b/>
          <w:bCs/>
          <w:color w:val="000000"/>
          <w:sz w:val="36"/>
        </w:rPr>
        <w:t xml:space="preserve">招标编号</w:t>
      </w:r>
      <w:r>
        <w:rPr>
          <w:rFonts w:hint="eastAsia" w:ascii="宋体" w:hAnsi="宋体" w:cs="宋体"/>
          <w:b/>
          <w:bCs/>
          <w:color w:val="000000"/>
          <w:sz w:val="36"/>
          <w:szCs w:val="22"/>
        </w:rPr>
        <w:t xml:space="preserve">：</w:t>
      </w:r>
      <w:r>
        <w:rPr>
          <w:rFonts w:hint="eastAsia" w:ascii="宋体" w:hAnsi="宋体" w:cs="宋体"/>
          <w:b/>
          <w:bCs/>
          <w:color w:val="000000"/>
          <w:sz w:val="36"/>
          <w:szCs w:val="22"/>
          <w:lang w:eastAsia="zh-CN"/>
        </w:rPr>
        <w:t xml:space="preserve">JSZC-320100-SMDG-G2026-0072</w:t>
      </w:r>
      <w:r/>
    </w:p>
    <w:p>
      <w:pPr>
        <w:jc w:val="center"/>
        <w:spacing w:line="440" w:lineRule="exact"/>
        <w:rPr>
          <w:rFonts w:ascii="Arial" w:hAnsi="Arial" w:eastAsia="黑体" w:cs="Arial"/>
          <w:b/>
          <w:color w:val="000000"/>
          <w:sz w:val="52"/>
        </w:rPr>
      </w:pPr>
      <w:r>
        <w:rPr>
          <w:rFonts w:ascii="Arial" w:hAnsi="Arial" w:eastAsia="黑体" w:cs="Arial"/>
          <w:b/>
          <w:color w:val="000000"/>
          <w:sz w:val="52"/>
        </w:rPr>
      </w:r>
      <w:r/>
    </w:p>
    <w:p>
      <w:pPr>
        <w:jc w:val="center"/>
        <w:spacing w:line="440" w:lineRule="exact"/>
        <w:rPr>
          <w:rFonts w:ascii="Arial" w:hAnsi="Arial" w:eastAsia="黑体" w:cs="Arial"/>
          <w:b/>
          <w:color w:val="000000"/>
          <w:sz w:val="52"/>
        </w:rPr>
      </w:pPr>
      <w:r>
        <w:rPr>
          <w:rFonts w:ascii="Arial" w:hAnsi="Arial" w:eastAsia="黑体" w:cs="Arial"/>
          <w:b/>
          <w:color w:val="000000"/>
          <w:sz w:val="52"/>
        </w:rPr>
      </w:r>
      <w:r/>
    </w:p>
    <w:p>
      <w:pPr>
        <w:jc w:val="center"/>
        <w:spacing w:line="440" w:lineRule="exact"/>
        <w:rPr>
          <w:rFonts w:ascii="Arial" w:hAnsi="Arial" w:eastAsia="黑体" w:cs="Arial"/>
          <w:b/>
          <w:color w:val="000000"/>
          <w:sz w:val="52"/>
        </w:rPr>
      </w:pPr>
      <w:r>
        <w:rPr>
          <w:rFonts w:ascii="Arial" w:hAnsi="Arial" w:eastAsia="黑体" w:cs="Arial"/>
          <w:b/>
          <w:color w:val="000000"/>
          <w:sz w:val="52"/>
        </w:rPr>
      </w:r>
      <w:r/>
    </w:p>
    <w:p>
      <w:pPr>
        <w:jc w:val="center"/>
        <w:spacing w:line="440" w:lineRule="exact"/>
        <w:rPr>
          <w:rFonts w:ascii="Arial" w:hAnsi="Arial" w:eastAsia="楷体_GB2312" w:cs="Arial"/>
          <w:b/>
          <w:color w:val="000000"/>
          <w:sz w:val="32"/>
        </w:rPr>
      </w:pPr>
      <w:r>
        <w:rPr>
          <w:rFonts w:ascii="Arial" w:hAnsi="Arial" w:eastAsia="楷体_GB2312" w:cs="Arial"/>
          <w:b/>
          <w:color w:val="000000"/>
          <w:sz w:val="32"/>
        </w:rPr>
      </w:r>
      <w:r/>
    </w:p>
    <w:p>
      <w:pPr>
        <w:jc w:val="center"/>
        <w:spacing w:line="440" w:lineRule="exact"/>
        <w:rPr>
          <w:rFonts w:ascii="Arial" w:hAnsi="Arial" w:eastAsia="楷体_GB2312" w:cs="Arial"/>
          <w:b/>
          <w:color w:val="000000"/>
          <w:sz w:val="32"/>
        </w:rPr>
      </w:pPr>
      <w:r>
        <w:rPr>
          <w:rFonts w:ascii="Arial" w:hAnsi="Arial" w:eastAsia="楷体_GB2312" w:cs="Arial"/>
          <w:b/>
          <w:color w:val="000000"/>
          <w:sz w:val="32"/>
        </w:rPr>
      </w:r>
      <w:r/>
    </w:p>
    <w:p>
      <w:pPr>
        <w:jc w:val="center"/>
        <w:spacing w:line="440" w:lineRule="exact"/>
        <w:rPr>
          <w:rFonts w:ascii="Arial" w:hAnsi="Arial" w:eastAsia="楷体_GB2312" w:cs="Arial"/>
          <w:b/>
          <w:color w:val="000000"/>
          <w:sz w:val="32"/>
        </w:rPr>
      </w:pPr>
      <w:r>
        <w:rPr>
          <w:rFonts w:ascii="Arial" w:hAnsi="Arial" w:eastAsia="楷体_GB2312" w:cs="Arial"/>
          <w:b/>
          <w:color w:val="000000"/>
          <w:sz w:val="32"/>
        </w:rPr>
      </w:r>
      <w:r/>
    </w:p>
    <w:p>
      <w:pPr>
        <w:jc w:val="center"/>
        <w:spacing w:line="440" w:lineRule="exact"/>
        <w:rPr>
          <w:rFonts w:ascii="Arial" w:hAnsi="Arial" w:eastAsia="楷体_GB2312" w:cs="Arial"/>
          <w:b/>
          <w:color w:val="000000"/>
          <w:sz w:val="32"/>
        </w:rPr>
      </w:pPr>
      <w:r>
        <w:rPr>
          <w:rFonts w:ascii="Arial" w:hAnsi="Arial" w:eastAsia="楷体_GB2312" w:cs="Arial"/>
          <w:b/>
          <w:color w:val="000000"/>
          <w:sz w:val="32"/>
        </w:rPr>
      </w:r>
      <w:r/>
    </w:p>
    <w:p>
      <w:pPr>
        <w:jc w:val="center"/>
        <w:spacing w:line="440" w:lineRule="exact"/>
        <w:rPr>
          <w:rFonts w:ascii="Arial" w:hAnsi="Arial" w:eastAsia="楷体_GB2312" w:cs="Arial"/>
          <w:b/>
          <w:color w:val="000000"/>
          <w:sz w:val="32"/>
        </w:rPr>
      </w:pPr>
      <w:r>
        <w:rPr>
          <w:rFonts w:ascii="Arial" w:hAnsi="Arial" w:eastAsia="楷体_GB2312" w:cs="Arial"/>
          <w:b/>
          <w:color w:val="000000"/>
          <w:sz w:val="32"/>
        </w:rPr>
      </w:r>
      <w:r/>
    </w:p>
    <w:p>
      <w:pPr>
        <w:jc w:val="center"/>
        <w:spacing w:line="360" w:lineRule="auto"/>
        <w:rPr>
          <w:rFonts w:ascii="Arial" w:hAnsi="Arial" w:eastAsia="楷体_GB2312" w:cs="Arial"/>
          <w:b/>
          <w:color w:val="000000"/>
          <w:sz w:val="32"/>
        </w:rPr>
      </w:pPr>
      <w:r>
        <w:rPr>
          <w:rFonts w:ascii="Arial" w:hAnsi="Arial" w:cs="Arial"/>
          <w:color w:val="000000"/>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0.0pt;height:22.8pt;mso-wrap-distance-left:0.0pt;mso-wrap-distance-top:0.0pt;mso-wrap-distance-right:0.0pt;mso-wrap-distance-bottom:0.0pt;" filled="f" stroked="f">
            <v:path textboxrect="0,0,0,0"/>
            <v:imagedata r:id="rId19" o:title=""/>
          </v:shape>
          <o:OLEObject DrawAspect="Content" r:id="rId20" ObjectID="_1525043" ProgID="PBrush" ShapeID="_x0000_i3" Type="Embed"/>
        </w:object>
      </w:r>
      <w:r/>
    </w:p>
    <w:p>
      <w:pPr>
        <w:jc w:val="center"/>
        <w:spacing w:line="360" w:lineRule="auto"/>
        <w:rPr>
          <w:rFonts w:hint="eastAsia" w:ascii="宋体" w:hAnsi="宋体" w:cs="宋体"/>
          <w:b/>
          <w:color w:val="000000"/>
          <w:sz w:val="32"/>
        </w:rPr>
      </w:pPr>
      <w:r>
        <w:rPr>
          <w:rFonts w:hint="eastAsia" w:ascii="宋体" w:hAnsi="宋体" w:cs="宋体"/>
          <w:b/>
          <w:color w:val="000000"/>
          <w:sz w:val="32"/>
        </w:rPr>
        <w:t xml:space="preserve">采购代理机构：苏美达国际技术贸易有限公司</w:t>
      </w:r>
      <w:r/>
    </w:p>
    <w:p>
      <w:pPr>
        <w:jc w:val="center"/>
        <w:spacing w:line="360" w:lineRule="auto"/>
        <w:rPr>
          <w:rFonts w:ascii="Arial" w:hAnsi="Arial" w:eastAsia="黑体" w:cs="Arial"/>
          <w:b/>
          <w:color w:val="000000"/>
          <w:sz w:val="32"/>
        </w:rPr>
        <w:sectPr>
          <w:headerReference w:type="default" r:id="rId9"/>
          <w:headerReference w:type="first" r:id="rId10"/>
          <w:footerReference w:type="default" r:id="rId12"/>
          <w:footerReference w:type="first" r:id="rId13"/>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b/>
          <w:color w:val="000000"/>
          <w:sz w:val="32"/>
          <w:szCs w:val="22"/>
        </w:rPr>
        <w:t xml:space="preserve">2026年</w:t>
      </w:r>
      <w:r>
        <w:rPr>
          <w:rFonts w:hint="eastAsia" w:ascii="宋体" w:hAnsi="宋体" w:cs="宋体"/>
          <w:b/>
          <w:color w:val="000000"/>
          <w:sz w:val="32"/>
          <w:szCs w:val="22"/>
          <w:lang w:val="en-US" w:eastAsia="zh-CN"/>
        </w:rPr>
        <w:t xml:space="preserve">7</w:t>
      </w:r>
      <w:r>
        <w:rPr>
          <w:rFonts w:hint="eastAsia" w:ascii="宋体" w:hAnsi="宋体" w:cs="宋体"/>
          <w:b/>
          <w:color w:val="000000"/>
          <w:sz w:val="32"/>
          <w:szCs w:val="22"/>
        </w:rPr>
        <w:t xml:space="preserve">月</w:t>
      </w:r>
      <w:r/>
    </w:p>
    <w:p>
      <w:pPr>
        <w:jc w:val="center"/>
        <w:spacing w:line="440" w:lineRule="exact"/>
        <w:rPr>
          <w:rFonts w:ascii="Arial" w:hAnsi="Arial" w:eastAsia="黑体" w:cs="Arial"/>
          <w:b/>
          <w:color w:val="000000"/>
          <w:sz w:val="32"/>
        </w:rPr>
      </w:pPr>
      <w:r>
        <w:rPr>
          <w:rFonts w:ascii="Arial" w:hAnsi="Arial" w:eastAsia="黑体" w:cs="Arial"/>
          <w:b/>
          <w:color w:val="000000"/>
          <w:sz w:val="32"/>
        </w:rPr>
        <w:t xml:space="preserve">目   录</w:t>
      </w:r>
      <w:r/>
    </w:p>
    <w:p>
      <w:pPr>
        <w:spacing w:line="440" w:lineRule="exact"/>
        <w:rPr>
          <w:rFonts w:ascii="Arial" w:hAnsi="Arial" w:cs="Arial"/>
          <w:color w:val="000000"/>
          <w:szCs w:val="21"/>
        </w:rPr>
      </w:pPr>
      <w:r>
        <w:rPr>
          <w:rFonts w:ascii="Arial" w:hAnsi="Arial" w:eastAsia="黑体" w:cs="Arial"/>
          <w:bCs/>
          <w:color w:val="000000"/>
          <w:sz w:val="24"/>
        </w:rPr>
        <w:fldChar w:fldCharType="begin"/>
      </w:r>
      <w:r>
        <w:rPr>
          <w:rFonts w:ascii="Arial" w:hAnsi="Arial" w:eastAsia="黑体" w:cs="Arial"/>
          <w:bCs/>
          <w:color w:val="000000"/>
          <w:sz w:val="24"/>
        </w:rPr>
        <w:instrText xml:space="preserve">TOC \o "1-3" \h \u </w:instrText>
      </w:r>
      <w:r>
        <w:rPr>
          <w:rFonts w:ascii="Arial" w:hAnsi="Arial" w:eastAsia="黑体" w:cs="Arial"/>
          <w:bCs/>
          <w:color w:val="000000"/>
          <w:sz w:val="24"/>
        </w:rPr>
        <w:fldChar w:fldCharType="separate"/>
      </w:r>
      <w:r>
        <w:rPr>
          <w:rFonts w:hint="eastAsia" w:ascii="Arial" w:hAnsi="Arial" w:cs="Arial"/>
          <w:color w:val="000000"/>
          <w:szCs w:val="21"/>
        </w:rPr>
        <w:t xml:space="preserve">第一章  </w:t>
      </w:r>
      <w:r>
        <w:rPr>
          <w:rFonts w:ascii="Arial" w:hAnsi="Arial" w:cs="Arial"/>
          <w:color w:val="000000"/>
          <w:szCs w:val="21"/>
        </w:rPr>
        <w:t xml:space="preserve">招标</w:t>
      </w:r>
      <w:r>
        <w:rPr>
          <w:rFonts w:hint="eastAsia" w:ascii="Arial" w:hAnsi="Arial" w:cs="Arial"/>
          <w:color w:val="000000"/>
          <w:szCs w:val="21"/>
        </w:rPr>
        <w:t xml:space="preserve">邀请</w:t>
      </w:r>
      <w:r/>
    </w:p>
    <w:p>
      <w:pPr>
        <w:spacing w:line="440" w:lineRule="exact"/>
        <w:rPr>
          <w:rFonts w:ascii="Arial" w:hAnsi="Arial" w:cs="Arial"/>
          <w:color w:val="000000"/>
          <w:szCs w:val="21"/>
        </w:rPr>
      </w:pPr>
      <w:r>
        <w:rPr>
          <w:rFonts w:hint="eastAsia" w:ascii="Arial" w:hAnsi="Arial" w:cs="Arial"/>
          <w:color w:val="000000"/>
          <w:szCs w:val="21"/>
        </w:rPr>
        <w:t xml:space="preserve">第二章  </w:t>
      </w:r>
      <w:r>
        <w:rPr>
          <w:rFonts w:ascii="Arial" w:hAnsi="Arial" w:cs="Arial"/>
          <w:color w:val="000000"/>
          <w:szCs w:val="21"/>
        </w:rPr>
        <w:t xml:space="preserve">投标人须知</w:t>
      </w:r>
      <w:r/>
    </w:p>
    <w:p>
      <w:pPr>
        <w:spacing w:line="440" w:lineRule="exact"/>
        <w:rPr>
          <w:rFonts w:ascii="Arial" w:hAnsi="Arial" w:cs="Arial"/>
          <w:color w:val="000000"/>
          <w:szCs w:val="21"/>
        </w:rPr>
      </w:pPr>
      <w:r>
        <w:rPr>
          <w:rFonts w:hint="eastAsia" w:ascii="Arial" w:hAnsi="Arial" w:cs="Arial"/>
          <w:color w:val="000000"/>
          <w:szCs w:val="21"/>
        </w:rPr>
        <w:t xml:space="preserve">第三章  评标方法、评分标准</w:t>
      </w:r>
      <w:r/>
    </w:p>
    <w:p>
      <w:pPr>
        <w:spacing w:line="440" w:lineRule="exact"/>
        <w:rPr>
          <w:rFonts w:ascii="Arial" w:hAnsi="Arial" w:cs="Arial"/>
          <w:color w:val="000000"/>
          <w:szCs w:val="21"/>
        </w:rPr>
      </w:pPr>
      <w:r>
        <w:rPr>
          <w:rFonts w:hint="eastAsia" w:ascii="Arial" w:hAnsi="Arial" w:cs="Arial"/>
          <w:color w:val="000000"/>
          <w:szCs w:val="21"/>
        </w:rPr>
        <w:t xml:space="preserve">第四章  采购需求</w:t>
      </w:r>
      <w:r/>
    </w:p>
    <w:p>
      <w:pPr>
        <w:spacing w:line="440" w:lineRule="exact"/>
        <w:rPr>
          <w:rFonts w:ascii="Arial" w:hAnsi="Arial" w:cs="Arial"/>
          <w:color w:val="000000"/>
          <w:szCs w:val="21"/>
        </w:rPr>
      </w:pPr>
      <w:r>
        <w:rPr>
          <w:rFonts w:hint="eastAsia" w:ascii="Arial" w:hAnsi="Arial" w:cs="Arial"/>
          <w:color w:val="000000"/>
          <w:szCs w:val="21"/>
        </w:rPr>
        <w:t xml:space="preserve">第五章  合同条款</w:t>
      </w:r>
      <w:r/>
    </w:p>
    <w:p>
      <w:pPr>
        <w:spacing w:line="440" w:lineRule="exact"/>
        <w:rPr>
          <w:rFonts w:ascii="Arial" w:hAnsi="Arial" w:cs="Arial"/>
          <w:color w:val="000000"/>
          <w:szCs w:val="21"/>
        </w:rPr>
      </w:pPr>
      <w:r>
        <w:rPr>
          <w:rFonts w:hint="eastAsia" w:ascii="Arial" w:hAnsi="Arial" w:cs="Arial"/>
          <w:color w:val="000000"/>
          <w:szCs w:val="21"/>
        </w:rPr>
        <w:t xml:space="preserve">第六章  </w:t>
      </w:r>
      <w:r>
        <w:rPr>
          <w:rFonts w:ascii="Arial" w:hAnsi="Arial" w:cs="Arial"/>
          <w:color w:val="000000"/>
          <w:szCs w:val="21"/>
        </w:rPr>
        <w:t xml:space="preserve">投标文件格式及附件</w:t>
      </w:r>
      <w:r/>
    </w:p>
    <w:p>
      <w:pPr>
        <w:pStyle w:val="1103"/>
        <w:spacing w:line="480" w:lineRule="auto"/>
        <w:tabs>
          <w:tab w:val="right" w:pos="9638" w:leader="dot"/>
        </w:tabs>
        <w:rPr>
          <w:color w:val="000000"/>
        </w:rPr>
      </w:pPr>
      <w:r>
        <w:rPr>
          <w:color w:val="000000"/>
        </w:rPr>
      </w:r>
      <w:r/>
    </w:p>
    <w:p>
      <w:pPr>
        <w:pStyle w:val="1090"/>
        <w:tabs>
          <w:tab w:val="right" w:pos="9638" w:leader="dot"/>
        </w:tabs>
      </w:pPr>
      <w:r/>
      <w:r/>
    </w:p>
    <w:p>
      <w:pPr>
        <w:spacing w:line="440" w:lineRule="exact"/>
        <w:rPr>
          <w:rFonts w:ascii="Arial" w:hAnsi="Arial" w:cs="Arial"/>
          <w:color w:val="000000"/>
          <w:szCs w:val="21"/>
        </w:rPr>
      </w:pPr>
      <w:r>
        <w:rPr>
          <w:rFonts w:ascii="Arial" w:hAnsi="Arial" w:eastAsia="黑体" w:cs="Arial"/>
          <w:bCs/>
          <w:color w:val="000000"/>
        </w:rPr>
        <w:fldChar w:fldCharType="end"/>
      </w:r>
      <w:r>
        <w:rPr>
          <w:rFonts w:ascii="Arial" w:hAnsi="Arial" w:eastAsia="黑体" w:cs="Arial"/>
          <w:bCs/>
          <w:color w:val="000000"/>
          <w:sz w:val="24"/>
        </w:rPr>
        <w:fldChar w:fldCharType="begin"/>
      </w:r>
      <w:r>
        <w:rPr>
          <w:rFonts w:ascii="Arial" w:hAnsi="Arial" w:eastAsia="黑体" w:cs="Arial"/>
          <w:bCs/>
          <w:color w:val="000000"/>
          <w:sz w:val="24"/>
        </w:rPr>
        <w:instrText xml:space="preserve">TOC \o "1-3" \h \u </w:instrText>
      </w:r>
      <w:r>
        <w:rPr>
          <w:rFonts w:ascii="Arial" w:hAnsi="Arial" w:eastAsia="黑体" w:cs="Arial"/>
          <w:bCs/>
          <w:color w:val="000000"/>
          <w:sz w:val="24"/>
        </w:rPr>
        <w:fldChar w:fldCharType="separate"/>
      </w:r>
      <w:r/>
    </w:p>
    <w:p>
      <w:pPr>
        <w:pStyle w:val="1103"/>
        <w:spacing w:line="480" w:lineRule="auto"/>
        <w:tabs>
          <w:tab w:val="right" w:pos="9638" w:leader="dot"/>
        </w:tabs>
        <w:rPr>
          <w:color w:val="000000"/>
        </w:rPr>
      </w:pPr>
      <w:r>
        <w:rPr>
          <w:color w:val="000000"/>
        </w:rPr>
      </w:r>
      <w:r/>
    </w:p>
    <w:p>
      <w:pPr>
        <w:pStyle w:val="1090"/>
        <w:jc w:val="left"/>
        <w:tabs>
          <w:tab w:val="right" w:pos="9638" w:leader="dot"/>
        </w:tabs>
      </w:pPr>
      <w:r/>
      <w:r/>
    </w:p>
    <w:p>
      <w:pPr>
        <w:spacing w:line="440" w:lineRule="exact"/>
        <w:rPr>
          <w:rFonts w:ascii="Arial" w:hAnsi="Arial" w:eastAsia="黑体" w:cs="Arial"/>
          <w:bCs/>
          <w:color w:val="000000"/>
          <w:sz w:val="24"/>
        </w:rPr>
      </w:pPr>
      <w:r>
        <w:rPr>
          <w:rFonts w:ascii="Arial" w:hAnsi="Arial" w:eastAsia="黑体" w:cs="Arial"/>
          <w:bCs/>
          <w:color w:val="000000"/>
        </w:rPr>
        <w:fldChar w:fldCharType="end"/>
      </w:r>
      <w:r/>
    </w:p>
    <w:p>
      <w:pPr>
        <w:jc w:val="center"/>
        <w:spacing w:line="440" w:lineRule="exact"/>
        <w:rPr>
          <w:rFonts w:ascii="Arial" w:hAnsi="Arial" w:eastAsia="黑体" w:cs="Arial"/>
          <w:b/>
          <w:color w:val="000000"/>
          <w:sz w:val="28"/>
          <w:szCs w:val="28"/>
        </w:rPr>
      </w:pPr>
      <w:r>
        <w:rPr>
          <w:rFonts w:ascii="Arial" w:hAnsi="Arial" w:eastAsia="黑体" w:cs="Arial"/>
          <w:b/>
          <w:color w:val="000000"/>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jc w:val="cente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sectPr>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Arial" w:hAnsi="Arial" w:eastAsia="黑体" w:cs="Arial"/>
          <w:sz w:val="28"/>
          <w:szCs w:val="28"/>
        </w:rPr>
      </w:r>
      <w:r/>
    </w:p>
    <w:p>
      <w:pPr>
        <w:pStyle w:val="1106"/>
        <w:ind w:right="420" w:firstLine="321"/>
        <w:jc w:val="center"/>
        <w:spacing w:line="360" w:lineRule="auto"/>
        <w:rPr>
          <w:szCs w:val="24"/>
        </w:rPr>
      </w:pPr>
      <w:r>
        <w:rPr>
          <w:rFonts w:hint="eastAsia" w:ascii="黑体" w:hAnsi="宋体" w:eastAsia="黑体"/>
          <w:sz w:val="32"/>
          <w:szCs w:val="32"/>
        </w:rPr>
        <w:t xml:space="preserve">第一章   投标邀请</w:t>
      </w:r>
      <w:r/>
    </w:p>
    <w:p>
      <w:pPr>
        <w:ind w:right="-159" w:firstLine="420"/>
        <w:spacing w:line="400" w:lineRule="exact"/>
      </w:pPr>
      <w:r/>
      <w:r/>
    </w:p>
    <w:p>
      <w:pPr>
        <w:pStyle w:val="1111"/>
        <w:ind w:firstLine="420"/>
        <w:spacing w:before="0" w:beforeAutospacing="0" w:after="0" w:afterAutospacing="0" w:line="360" w:lineRule="auto"/>
        <w:rPr>
          <w:rFonts w:ascii="Arial" w:hAnsi="Arial" w:eastAsia="宋体" w:cs="Arial"/>
          <w:sz w:val="21"/>
          <w:szCs w:val="21"/>
        </w:rPr>
      </w:pPr>
      <w:r>
        <w:rPr>
          <w:rFonts w:hint="eastAsia" w:ascii="Arial" w:hAnsi="Arial" w:eastAsia="宋体" w:cs="Arial"/>
          <w:sz w:val="21"/>
          <w:szCs w:val="21"/>
        </w:rPr>
        <w:t xml:space="preserve">苏美达国际技术贸易有限公司</w:t>
      </w:r>
      <w:r>
        <w:rPr>
          <w:rFonts w:ascii="Arial" w:hAnsi="Arial" w:eastAsia="宋体" w:cs="Arial"/>
          <w:sz w:val="21"/>
          <w:szCs w:val="21"/>
        </w:rPr>
        <w:t xml:space="preserve">受</w:t>
      </w:r>
      <w:r>
        <w:rPr>
          <w:rFonts w:hint="eastAsia" w:ascii="Arial" w:hAnsi="Arial" w:eastAsia="宋体" w:cs="Arial"/>
          <w:sz w:val="21"/>
          <w:szCs w:val="21"/>
        </w:rPr>
        <w:t xml:space="preserve">南京鼓楼医院</w:t>
      </w:r>
      <w:r>
        <w:rPr>
          <w:rFonts w:ascii="Arial" w:hAnsi="Arial" w:eastAsia="宋体" w:cs="Arial"/>
          <w:sz w:val="21"/>
          <w:szCs w:val="21"/>
        </w:rPr>
        <w:t xml:space="preserve">委托，就</w:t>
      </w:r>
      <w:r>
        <w:rPr>
          <w:rFonts w:hint="eastAsia" w:ascii="Arial" w:hAnsi="Arial" w:eastAsia="宋体" w:cs="Arial"/>
          <w:sz w:val="21"/>
          <w:szCs w:val="21"/>
          <w:lang w:eastAsia="zh-CN"/>
        </w:rPr>
        <w:t xml:space="preserve">内窥镜及系统</w:t>
      </w:r>
      <w:r>
        <w:rPr>
          <w:rFonts w:ascii="Arial" w:hAnsi="Arial" w:eastAsia="宋体" w:cs="Arial"/>
          <w:sz w:val="21"/>
          <w:szCs w:val="21"/>
        </w:rPr>
        <w:t xml:space="preserve">进行公开招标，现欢迎符合相关条件的</w:t>
      </w:r>
      <w:r>
        <w:rPr>
          <w:rFonts w:hint="eastAsia" w:ascii="Arial" w:hAnsi="Arial" w:eastAsia="宋体" w:cs="Arial"/>
          <w:sz w:val="21"/>
          <w:szCs w:val="21"/>
        </w:rPr>
        <w:t xml:space="preserve">供应商</w:t>
      </w:r>
      <w:r>
        <w:rPr>
          <w:rFonts w:ascii="Arial" w:hAnsi="Arial" w:eastAsia="宋体" w:cs="Arial"/>
          <w:sz w:val="21"/>
          <w:szCs w:val="21"/>
        </w:rPr>
        <w:t xml:space="preserve">参加投标。</w:t>
      </w:r>
      <w:r/>
    </w:p>
    <w:p>
      <w:pPr>
        <w:spacing w:line="360" w:lineRule="auto"/>
        <w:rPr>
          <w:b/>
          <w:bCs/>
        </w:rPr>
      </w:pPr>
      <w:r/>
      <w:bookmarkStart w:id="0" w:name="_Toc35393621"/>
      <w:r/>
      <w:bookmarkStart w:id="1" w:name="_Toc35393790"/>
      <w:r/>
      <w:bookmarkStart w:id="2" w:name="_Toc28359079"/>
      <w:r/>
      <w:bookmarkStart w:id="3" w:name="_Toc28359002"/>
      <w:r>
        <w:rPr>
          <w:rFonts w:hint="eastAsia"/>
          <w:b/>
          <w:bCs/>
        </w:rPr>
        <w:t xml:space="preserve">一、项目基本情况</w:t>
      </w:r>
      <w:bookmarkEnd w:id="0"/>
      <w:r/>
      <w:bookmarkEnd w:id="1"/>
      <w:r/>
      <w:bookmarkEnd w:id="2"/>
      <w:r/>
      <w:bookmarkEnd w:id="3"/>
      <w:r>
        <w:rPr>
          <w:rFonts w:hint="eastAsia"/>
          <w:b/>
          <w:bCs/>
        </w:rPr>
        <w:t xml:space="preserve">及采购需求</w:t>
      </w:r>
      <w:r/>
    </w:p>
    <w:p>
      <w:pPr>
        <w:spacing w:line="360" w:lineRule="auto"/>
        <w:rPr>
          <w:rFonts w:hint="eastAsia" w:ascii="Arial" w:hAnsi="Arial" w:eastAsia="宋体" w:cs="Arial"/>
          <w:color w:val="000000"/>
          <w:szCs w:val="21"/>
          <w:lang w:eastAsia="zh-CN"/>
        </w:rPr>
      </w:pPr>
      <w:r>
        <w:rPr>
          <w:rFonts w:hint="eastAsia" w:ascii="Arial" w:hAnsi="Arial" w:cs="Arial"/>
          <w:color w:val="000000"/>
          <w:szCs w:val="21"/>
        </w:rPr>
        <w:t xml:space="preserve">1、项目编号：</w:t>
      </w:r>
      <w:r>
        <w:rPr>
          <w:rFonts w:hint="eastAsia" w:ascii="Arial" w:hAnsi="Arial" w:cs="Arial"/>
          <w:color w:val="000000"/>
          <w:szCs w:val="21"/>
          <w:lang w:eastAsia="zh-CN"/>
        </w:rPr>
        <w:t xml:space="preserve">JSZC-320100-SMDG-G2026-0072</w:t>
      </w:r>
      <w:r/>
    </w:p>
    <w:p>
      <w:pPr>
        <w:spacing w:line="360" w:lineRule="auto"/>
        <w:rPr>
          <w:rFonts w:ascii="Arial" w:hAnsi="Arial" w:cs="Arial"/>
          <w:color w:val="000000"/>
          <w:szCs w:val="21"/>
        </w:rPr>
      </w:pPr>
      <w:r>
        <w:rPr>
          <w:rFonts w:hint="eastAsia" w:ascii="Arial" w:hAnsi="Arial" w:cs="Arial"/>
          <w:color w:val="000000"/>
          <w:szCs w:val="21"/>
        </w:rPr>
        <w:t xml:space="preserve">2、项目名称：南京鼓楼医院</w:t>
      </w:r>
      <w:r>
        <w:rPr>
          <w:rFonts w:hint="eastAsia" w:ascii="Arial" w:hAnsi="Arial" w:cs="Arial"/>
          <w:color w:val="000000"/>
          <w:szCs w:val="21"/>
          <w:lang w:eastAsia="zh-CN"/>
        </w:rPr>
        <w:t xml:space="preserve">内窥镜及系统</w:t>
      </w:r>
      <w:r>
        <w:rPr>
          <w:rFonts w:hint="eastAsia" w:ascii="Arial" w:hAnsi="Arial" w:cs="Arial"/>
          <w:color w:val="000000"/>
          <w:szCs w:val="21"/>
        </w:rPr>
        <w:t xml:space="preserve"> </w:t>
      </w:r>
      <w:r/>
    </w:p>
    <w:p>
      <w:pPr>
        <w:spacing w:line="360" w:lineRule="auto"/>
        <w:rPr>
          <w:rFonts w:hint="eastAsia" w:ascii="Arial" w:hAnsi="Arial" w:cs="Arial"/>
          <w:color w:val="000000"/>
          <w:szCs w:val="21"/>
          <w:lang w:val="en-US" w:eastAsia="zh-CN"/>
        </w:rPr>
      </w:pPr>
      <w:r>
        <w:rPr>
          <w:rFonts w:hint="eastAsia" w:ascii="Arial" w:hAnsi="Arial" w:cs="Arial"/>
          <w:color w:val="000000"/>
          <w:szCs w:val="21"/>
        </w:rPr>
        <w:t xml:space="preserve">3、</w:t>
      </w:r>
      <w:r>
        <w:rPr>
          <w:rFonts w:hint="eastAsia" w:ascii="Arial" w:hAnsi="Arial" w:cs="Arial"/>
          <w:color w:val="000000"/>
          <w:szCs w:val="21"/>
          <w:lang w:val="en-US" w:eastAsia="zh-CN"/>
        </w:rPr>
        <w:t xml:space="preserve">数量：1套</w:t>
      </w:r>
      <w:r/>
    </w:p>
    <w:p>
      <w:pPr>
        <w:spacing w:line="360" w:lineRule="auto"/>
        <w:rPr>
          <w:rFonts w:hint="eastAsia" w:ascii="Arial" w:hAnsi="Arial" w:cs="Arial"/>
          <w:color w:val="000000"/>
          <w:szCs w:val="21"/>
        </w:rPr>
      </w:pPr>
      <w:r>
        <w:rPr>
          <w:rFonts w:hint="eastAsia" w:ascii="Arial" w:hAnsi="Arial" w:cs="Arial"/>
          <w:color w:val="000000"/>
          <w:szCs w:val="21"/>
          <w:lang w:val="en-US" w:eastAsia="zh-CN"/>
        </w:rPr>
        <w:t xml:space="preserve">4、预算：</w:t>
      </w:r>
      <w:r>
        <w:rPr>
          <w:rFonts w:hint="eastAsia" w:ascii="Arial" w:hAnsi="Arial" w:cs="Arial"/>
          <w:color w:val="000000"/>
          <w:szCs w:val="21"/>
        </w:rPr>
        <w:t xml:space="preserve">RMB500万元</w:t>
      </w:r>
      <w:r/>
    </w:p>
    <w:p>
      <w:pPr>
        <w:spacing w:line="360" w:lineRule="auto"/>
        <w:rPr>
          <w:rFonts w:hint="eastAsia" w:ascii="Arial" w:hAnsi="Arial" w:eastAsia="宋体" w:cs="Arial"/>
          <w:color w:val="000000"/>
          <w:szCs w:val="21"/>
          <w:lang w:val="en-US" w:eastAsia="zh-CN"/>
        </w:rPr>
      </w:pPr>
      <w:r>
        <w:rPr>
          <w:rFonts w:hint="eastAsia" w:ascii="Arial" w:hAnsi="Arial" w:cs="Arial"/>
          <w:color w:val="000000"/>
          <w:szCs w:val="21"/>
          <w:lang w:val="en-US" w:eastAsia="zh-CN"/>
        </w:rPr>
        <w:t xml:space="preserve">5、</w:t>
      </w:r>
      <w:r>
        <w:rPr>
          <w:rFonts w:hint="eastAsia" w:ascii="Arial" w:hAnsi="Arial" w:cs="Arial"/>
          <w:color w:val="000000"/>
          <w:szCs w:val="21"/>
        </w:rPr>
        <w:t xml:space="preserve">最高限价</w:t>
      </w:r>
      <w:r>
        <w:rPr>
          <w:rFonts w:hint="eastAsia" w:ascii="Arial" w:hAnsi="Arial" w:cs="Arial"/>
          <w:color w:val="000000"/>
          <w:szCs w:val="21"/>
          <w:lang w:eastAsia="zh-CN"/>
        </w:rPr>
        <w:t xml:space="preserve">：</w:t>
      </w:r>
      <w:r>
        <w:rPr>
          <w:rFonts w:hint="eastAsia" w:ascii="Arial" w:hAnsi="Arial" w:cs="Arial"/>
          <w:color w:val="000000"/>
          <w:szCs w:val="21"/>
        </w:rPr>
        <w:t xml:space="preserve">RMB500万元</w:t>
      </w:r>
      <w:r/>
    </w:p>
    <w:p>
      <w:pPr>
        <w:spacing w:line="360" w:lineRule="auto"/>
        <w:rPr>
          <w:rFonts w:ascii="Arial" w:hAnsi="Arial" w:cs="Arial"/>
          <w:color w:val="000000"/>
          <w:szCs w:val="21"/>
        </w:rPr>
      </w:pPr>
      <w:r>
        <w:rPr>
          <w:rFonts w:hint="eastAsia" w:ascii="Arial" w:hAnsi="Arial" w:cs="Arial"/>
          <w:color w:val="000000"/>
          <w:szCs w:val="21"/>
          <w:lang w:val="en-US" w:eastAsia="zh-CN"/>
        </w:rPr>
        <w:t xml:space="preserve">6</w:t>
      </w:r>
      <w:r>
        <w:rPr>
          <w:rFonts w:hint="eastAsia" w:ascii="Arial" w:hAnsi="Arial" w:cs="Arial"/>
          <w:color w:val="000000"/>
          <w:szCs w:val="21"/>
        </w:rPr>
        <w:t xml:space="preserve">、本项目是否接受进口产品投标：接受</w:t>
      </w:r>
      <w:r/>
    </w:p>
    <w:p>
      <w:pPr>
        <w:spacing w:line="360" w:lineRule="auto"/>
        <w:rPr>
          <w:rFonts w:ascii="Arial" w:hAnsi="Arial" w:cs="Arial"/>
          <w:color w:val="000000"/>
          <w:szCs w:val="21"/>
        </w:rPr>
      </w:pPr>
      <w:r>
        <w:rPr>
          <w:rFonts w:hint="eastAsia" w:ascii="Arial" w:hAnsi="Arial" w:cs="Arial"/>
          <w:color w:val="000000"/>
          <w:szCs w:val="21"/>
          <w:lang w:val="en-US" w:eastAsia="zh-CN"/>
        </w:rPr>
        <w:t xml:space="preserve">7</w:t>
      </w:r>
      <w:r>
        <w:rPr>
          <w:rFonts w:hint="eastAsia" w:ascii="Arial" w:hAnsi="Arial" w:cs="Arial"/>
          <w:color w:val="000000"/>
          <w:szCs w:val="21"/>
        </w:rPr>
        <w:t xml:space="preserve">、本项目所属行业：工业</w:t>
      </w:r>
      <w:r/>
    </w:p>
    <w:p>
      <w:pPr>
        <w:spacing w:line="360" w:lineRule="auto"/>
        <w:rPr>
          <w:rFonts w:ascii="Arial" w:hAnsi="Arial" w:cs="Arial"/>
          <w:color w:val="000000"/>
          <w:szCs w:val="21"/>
        </w:rPr>
      </w:pPr>
      <w:r>
        <w:rPr>
          <w:rFonts w:hint="eastAsia" w:ascii="Arial" w:hAnsi="Arial" w:cs="Arial"/>
          <w:color w:val="000000"/>
          <w:szCs w:val="21"/>
          <w:lang w:val="en-US" w:eastAsia="zh-CN"/>
        </w:rPr>
        <w:t xml:space="preserve">8</w:t>
      </w:r>
      <w:r>
        <w:rPr>
          <w:rFonts w:hint="eastAsia" w:ascii="Arial" w:hAnsi="Arial" w:cs="Arial"/>
          <w:color w:val="000000"/>
          <w:szCs w:val="21"/>
        </w:rPr>
        <w:t xml:space="preserve">、本项目是否接受联合体投标：不接受</w:t>
      </w:r>
      <w:r/>
    </w:p>
    <w:p>
      <w:pPr>
        <w:spacing w:line="360" w:lineRule="auto"/>
        <w:rPr>
          <w:b/>
          <w:bCs/>
        </w:rPr>
      </w:pPr>
      <w:r>
        <w:rPr>
          <w:rFonts w:hint="eastAsia"/>
          <w:b/>
          <w:bCs/>
        </w:rPr>
        <w:t xml:space="preserve">二、申请人的资格要求：</w:t>
      </w:r>
      <w:r/>
    </w:p>
    <w:p>
      <w:pPr>
        <w:spacing w:line="360" w:lineRule="auto"/>
        <w:rPr>
          <w:rFonts w:hint="eastAsia" w:ascii="宋体" w:hAnsi="宋体"/>
        </w:rPr>
      </w:pPr>
      <w:r>
        <w:rPr>
          <w:rFonts w:hint="eastAsia" w:ascii="宋体" w:hAnsi="宋体"/>
        </w:rPr>
        <w:t xml:space="preserve">1、根据《中华人民共和国政府采购法》第二十二条规定，供应商应当具备下列一般资格条件：</w:t>
      </w:r>
      <w:r/>
    </w:p>
    <w:p>
      <w:pPr>
        <w:spacing w:line="360" w:lineRule="auto"/>
      </w:pPr>
      <w:r>
        <w:rPr>
          <w:rFonts w:hint="eastAsia"/>
        </w:rPr>
        <w:t xml:space="preserve">（1）法人或者其他组织的营业执照等证明文件，自然人的身份证明；</w:t>
      </w:r>
      <w:r/>
    </w:p>
    <w:p>
      <w:pPr>
        <w:spacing w:line="360" w:lineRule="auto"/>
      </w:pPr>
      <w:r>
        <w:rPr>
          <w:rFonts w:hint="eastAsia"/>
        </w:rPr>
        <w:t xml:space="preserve">（2）具有良好的商业信誉和健全的财务会计制度，提供上年度财务报表扫描件</w:t>
      </w:r>
      <w:r>
        <w:rPr>
          <w:rFonts w:hint="eastAsia" w:ascii="宋体" w:hAnsi="宋体" w:cs="宋体"/>
          <w:bCs/>
          <w:szCs w:val="21"/>
        </w:rPr>
        <w:t xml:space="preserve">（即2024年度或2025年度财务报表，如为新成立的公司，应提供公司成立之后的财务报表）或投标截止时间前3个月内，由其基本开户银行出具的资信证明</w:t>
      </w:r>
      <w:r>
        <w:rPr>
          <w:rFonts w:hint="eastAsia"/>
        </w:rPr>
        <w:t xml:space="preserve">；</w:t>
      </w:r>
      <w:r/>
    </w:p>
    <w:p>
      <w:pPr>
        <w:spacing w:line="360" w:lineRule="auto"/>
      </w:pPr>
      <w:r>
        <w:rPr>
          <w:rFonts w:hint="eastAsia"/>
        </w:rPr>
        <w:t xml:space="preserve">（3）具有履行合同所必需的设备和专业技术能力，提供具备履行合同所必需的设备和专业技术能力的证明材料或承诺函（由供应商根据项目需求提供说明材料）； </w:t>
      </w:r>
      <w:r/>
    </w:p>
    <w:p>
      <w:pPr>
        <w:spacing w:line="360" w:lineRule="auto"/>
      </w:pPr>
      <w:r>
        <w:rPr>
          <w:rFonts w:hint="eastAsia"/>
        </w:rPr>
        <w:t xml:space="preserve">（4）有依法缴纳税收和社会保障资金的良好记录，提供本次采购活动前6个月内（即</w:t>
      </w:r>
      <w:r>
        <w:rPr>
          <w:rFonts w:hint="eastAsia"/>
          <w:lang w:val="en-US" w:eastAsia="zh-CN"/>
        </w:rPr>
        <w:t xml:space="preserve">2026</w:t>
      </w:r>
      <w:r>
        <w:rPr>
          <w:rFonts w:hint="eastAsia"/>
        </w:rPr>
        <w:t xml:space="preserve">年</w:t>
      </w:r>
      <w:r>
        <w:rPr>
          <w:rFonts w:hint="eastAsia"/>
          <w:lang w:val="en-US" w:eastAsia="zh-CN"/>
        </w:rPr>
        <w:t xml:space="preserve">2</w:t>
      </w:r>
      <w:r>
        <w:rPr>
          <w:rFonts w:hint="eastAsia"/>
        </w:rPr>
        <w:t xml:space="preserve">月（含）以来），至少1个月缴纳税收和社会保险的凭证扫描件，依法享受免缴、缓缴的，提供证明材料扫描件；</w:t>
      </w:r>
      <w:r/>
    </w:p>
    <w:p>
      <w:pPr>
        <w:spacing w:line="360" w:lineRule="auto"/>
      </w:pPr>
      <w:r>
        <w:rPr>
          <w:rFonts w:hint="eastAsia"/>
        </w:rPr>
        <w:t xml:space="preserve">（5）参加本次政府采购活动前三年内，在经营活动中没有重大违法记录，提供声明函原件扫描件（重大违法记录是指供应商因违法经营受到刑事处罚或责令停产停业、吊销许可证或者执照、较大数额罚款等行政处罚）；</w:t>
      </w:r>
      <w:r/>
    </w:p>
    <w:p>
      <w:pPr>
        <w:spacing w:line="360" w:lineRule="auto"/>
      </w:pPr>
      <w:r>
        <w:rPr>
          <w:rFonts w:hint="eastAsia"/>
        </w:rPr>
        <w:t xml:space="preserve">（6）法律、行政法规规定的其他条件。</w:t>
      </w:r>
      <w:r/>
    </w:p>
    <w:p>
      <w:pPr>
        <w:spacing w:line="360" w:lineRule="auto"/>
      </w:pPr>
      <w:r>
        <w:rPr>
          <w:rFonts w:hint="eastAsia"/>
          <w:b/>
          <w:bCs/>
        </w:rPr>
        <w:t xml:space="preserve">说明：</w:t>
      </w:r>
      <w:r>
        <w:rPr>
          <w:rFonts w:hint="eastAsia"/>
        </w:rPr>
        <w:t xml:space="preserve">根据《关于在政府采购活动中推行信用承诺制的通知》（宁财购通〔2021〕5 号）的规定，适用信用承诺的供应商，对于（2）至（6）款证明材料可使用《南京市政府采购供应商信用记录表暨信用承诺书》替代。供应商在中标后，应按采购文件要求，将上述由信用承诺书替代的证明材料提交采购人或采购代理机构核验。经核验无误后，由采购人或采购代理机构发出中标通知书。 </w:t>
      </w:r>
      <w:r/>
    </w:p>
    <w:p>
      <w:pPr>
        <w:spacing w:line="360" w:lineRule="auto"/>
        <w:rPr>
          <w:rFonts w:hint="eastAsia" w:ascii="宋体" w:hAnsi="宋体"/>
        </w:rPr>
      </w:pPr>
      <w:r>
        <w:rPr>
          <w:rFonts w:hint="eastAsia" w:ascii="宋体" w:hAnsi="宋体"/>
          <w:b/>
          <w:bCs/>
        </w:rPr>
        <w:t xml:space="preserve">2、落实政府采购政策需满足的资格要求：</w:t>
      </w:r>
      <w:r>
        <w:rPr>
          <w:rFonts w:hint="eastAsia" w:ascii="宋体" w:hAnsi="宋体"/>
        </w:rPr>
        <w:t xml:space="preserve">本项目不专门面向中小微企业或监狱企业或残疾人福利性单位采购。 </w:t>
      </w:r>
      <w:r/>
    </w:p>
    <w:p>
      <w:pPr>
        <w:spacing w:line="360" w:lineRule="auto"/>
        <w:rPr>
          <w:rFonts w:hint="eastAsia" w:ascii="宋体" w:hAnsi="宋体"/>
          <w:b/>
          <w:bCs/>
        </w:rPr>
      </w:pPr>
      <w:r>
        <w:rPr>
          <w:rFonts w:hint="eastAsia" w:ascii="宋体" w:hAnsi="宋体"/>
          <w:b/>
          <w:bCs/>
        </w:rPr>
        <w:t xml:space="preserve">3、本项目的特定资格要求：</w:t>
      </w:r>
      <w:r/>
    </w:p>
    <w:p>
      <w:pPr>
        <w:spacing w:line="360" w:lineRule="auto"/>
      </w:pPr>
      <w:r/>
      <w:bookmarkStart w:id="4" w:name="_Toc35393623"/>
      <w:r/>
      <w:bookmarkStart w:id="5" w:name="_Toc35393792"/>
      <w:r>
        <w:rPr>
          <w:rFonts w:hint="eastAsia"/>
        </w:rPr>
        <w:t xml:space="preserve">（1）根据国家相关规定提供投标产品有效的医疗器械产品注册证或产品备案凭证；</w:t>
      </w:r>
      <w:r/>
    </w:p>
    <w:p>
      <w:pPr>
        <w:spacing w:line="360" w:lineRule="auto"/>
      </w:pPr>
      <w:r>
        <w:rPr>
          <w:rFonts w:hint="eastAsia"/>
        </w:rPr>
        <w:t xml:space="preserve">（2）若投标供应商为代理商，应根据国家相关规定提供范围涵盖投标产品的医疗器械经营许可证或医疗器械经营备案凭证；</w:t>
      </w:r>
      <w:r/>
    </w:p>
    <w:p>
      <w:pPr>
        <w:spacing w:line="360" w:lineRule="auto"/>
      </w:pPr>
      <w:r>
        <w:rPr>
          <w:rFonts w:hint="eastAsia"/>
        </w:rPr>
        <w:t xml:space="preserve">（3）若投标供应商为生产商，应根据国家相关规定提供范围涵盖投标产品的医疗器械生产许可证或生产备案凭证；</w:t>
      </w:r>
      <w:r/>
    </w:p>
    <w:p>
      <w:pPr>
        <w:spacing w:line="360" w:lineRule="auto"/>
      </w:pPr>
      <w:r>
        <w:rPr>
          <w:rFonts w:hint="eastAsia"/>
        </w:rPr>
        <w:t xml:space="preserve">（4）若所投产品为进口产品，应提供有效的经销授权扫描件（格式自拟，从生产企业至投标供应商逐级全涵盖）。</w:t>
      </w:r>
      <w:r/>
    </w:p>
    <w:p>
      <w:pPr>
        <w:spacing w:line="360" w:lineRule="auto"/>
        <w:rPr>
          <w:rFonts w:hint="eastAsia" w:ascii="宋体" w:hAnsi="宋体"/>
          <w:b/>
          <w:bCs/>
        </w:rPr>
      </w:pPr>
      <w:r>
        <w:rPr>
          <w:rFonts w:hint="eastAsia" w:ascii="宋体" w:hAnsi="宋体"/>
          <w:b/>
          <w:bCs/>
        </w:rPr>
        <w:t xml:space="preserve">4、拒绝下述供应商参加本次采购活动的情形：</w:t>
      </w:r>
      <w:r/>
    </w:p>
    <w:p>
      <w:pPr>
        <w:spacing w:line="360" w:lineRule="auto"/>
        <w:rPr>
          <w:rFonts w:hint="eastAsia" w:ascii="宋体" w:hAnsi="宋体"/>
        </w:rPr>
      </w:pPr>
      <w:r>
        <w:rPr>
          <w:rFonts w:hint="eastAsia" w:ascii="宋体" w:hAnsi="宋体"/>
        </w:rPr>
        <w:t xml:space="preserve">（1）供应商单位负责人为同一人或者存在直接控股、管理关系的不同供应商，不得参加同一合同项下的政府采购活动；</w:t>
      </w:r>
      <w:r/>
    </w:p>
    <w:p>
      <w:pPr>
        <w:spacing w:line="360" w:lineRule="auto"/>
        <w:rPr>
          <w:rFonts w:hint="eastAsia" w:ascii="宋体" w:hAnsi="宋体"/>
        </w:rPr>
      </w:pPr>
      <w:r>
        <w:rPr>
          <w:rFonts w:hint="eastAsia" w:ascii="宋体" w:hAnsi="宋体"/>
        </w:rPr>
        <w:t xml:space="preserve">（2）凡为采购项目提供整体设计、规范编制或者项目管理、监理、检测等服务的供应商，不得再参加本项目的采购活动；</w:t>
      </w:r>
      <w:r/>
    </w:p>
    <w:p>
      <w:pPr>
        <w:spacing w:line="360" w:lineRule="auto"/>
      </w:pPr>
      <w:r>
        <w:rPr>
          <w:rFonts w:hint="eastAsia"/>
        </w:rPr>
        <w:t xml:space="preserve">（3）被“信用中国”（</w:t>
      </w:r>
      <w:r>
        <w:fldChar w:fldCharType="begin"/>
      </w:r>
      <w:r>
        <w:instrText xml:space="preserve">HYPERLINK "http://www.creditchina.gov.cn/"</w:instrText>
      </w:r>
      <w:r>
        <w:fldChar w:fldCharType="separate"/>
      </w:r>
      <w:r>
        <w:rPr>
          <w:rFonts w:hint="eastAsia"/>
        </w:rPr>
        <w:t xml:space="preserve">www.creditchina.gov.cn</w:t>
      </w:r>
      <w:r>
        <w:fldChar w:fldCharType="end"/>
      </w:r>
      <w:r>
        <w:rPr>
          <w:rFonts w:hint="eastAsia"/>
        </w:rPr>
        <w:t xml:space="preserve">）、中国政府采购网（</w:t>
      </w:r>
      <w:r>
        <w:fldChar w:fldCharType="begin"/>
      </w:r>
      <w:r>
        <w:instrText xml:space="preserve">HYPERLINK "http://www.ccgp.gov.cn/"</w:instrText>
      </w:r>
      <w:r>
        <w:fldChar w:fldCharType="separate"/>
      </w:r>
      <w:r>
        <w:rPr>
          <w:rFonts w:hint="eastAsia"/>
        </w:rPr>
        <w:t xml:space="preserve">www.ccgp.gov.cn</w:t>
      </w:r>
      <w:r>
        <w:fldChar w:fldCharType="end"/>
      </w:r>
      <w:r>
        <w:rPr>
          <w:rFonts w:hint="eastAsia"/>
        </w:rPr>
        <w:t xml:space="preserve">）列入失信被执行人、重大税收违法案件当事人名单、政府采购严重违法失信行为记录名单.</w:t>
      </w:r>
      <w:bookmarkEnd w:id="4"/>
      <w:r/>
      <w:bookmarkEnd w:id="5"/>
      <w:r/>
      <w:r/>
    </w:p>
    <w:p>
      <w:pPr>
        <w:pStyle w:val="1075"/>
        <w:ind w:firstLine="0"/>
        <w:spacing w:line="360" w:lineRule="auto"/>
        <w:rPr>
          <w:bCs/>
          <w:sz w:val="21"/>
        </w:rPr>
      </w:pPr>
      <w:r/>
      <w:bookmarkStart w:id="6" w:name="_Toc35393625"/>
      <w:r/>
      <w:bookmarkStart w:id="7" w:name="_Toc35393794"/>
      <w:r/>
      <w:bookmarkStart w:id="8" w:name="_Toc28359084"/>
      <w:r/>
      <w:bookmarkStart w:id="9" w:name="_Toc28359007"/>
      <w:r>
        <w:rPr>
          <w:rFonts w:hint="eastAsia"/>
          <w:bCs/>
          <w:sz w:val="21"/>
        </w:rPr>
        <w:t xml:space="preserve">三、获取招标文件</w:t>
      </w:r>
      <w:r/>
    </w:p>
    <w:p>
      <w:pPr>
        <w:pStyle w:val="1116"/>
        <w:ind w:firstLine="0"/>
        <w:rPr>
          <w:rFonts w:hint="eastAsia" w:ascii="宋体" w:hAnsi="宋体"/>
          <w:sz w:val="21"/>
          <w:szCs w:val="20"/>
        </w:rPr>
      </w:pPr>
      <w:r/>
      <w:bookmarkStart w:id="10" w:name="_Toc28359005"/>
      <w:r/>
      <w:bookmarkStart w:id="11" w:name="_Toc28359082"/>
      <w:r/>
      <w:bookmarkStart w:id="12" w:name="_Toc35393624"/>
      <w:r/>
      <w:bookmarkStart w:id="13" w:name="_Toc35393793"/>
      <w:r>
        <w:rPr>
          <w:rFonts w:hint="eastAsia" w:ascii="宋体" w:hAnsi="宋体"/>
          <w:sz w:val="21"/>
          <w:szCs w:val="20"/>
        </w:rPr>
        <w:t xml:space="preserve">1、获取时间：自招标文件公告发布之日起5个工作日</w:t>
      </w:r>
      <w:r/>
    </w:p>
    <w:p>
      <w:pPr>
        <w:pStyle w:val="1116"/>
        <w:ind w:firstLine="0"/>
        <w:rPr>
          <w:rFonts w:hint="eastAsia" w:ascii="宋体" w:hAnsi="宋体"/>
          <w:sz w:val="21"/>
          <w:szCs w:val="20"/>
        </w:rPr>
      </w:pPr>
      <w:r>
        <w:rPr>
          <w:rFonts w:hint="eastAsia" w:ascii="宋体" w:hAnsi="宋体"/>
          <w:sz w:val="21"/>
          <w:szCs w:val="20"/>
        </w:rPr>
        <w:t xml:space="preserve">2、地点：网上注册登记成功后系统内免费下载</w:t>
      </w:r>
      <w:r/>
    </w:p>
    <w:p>
      <w:pPr>
        <w:pStyle w:val="1116"/>
        <w:ind w:firstLine="0"/>
        <w:rPr>
          <w:rFonts w:hint="eastAsia" w:ascii="宋体" w:hAnsi="宋体"/>
          <w:sz w:val="21"/>
          <w:szCs w:val="20"/>
        </w:rPr>
      </w:pPr>
      <w:r>
        <w:rPr>
          <w:rFonts w:hint="eastAsia" w:ascii="宋体" w:hAnsi="宋体"/>
          <w:sz w:val="21"/>
          <w:szCs w:val="20"/>
        </w:rPr>
        <w:t xml:space="preserve">3、获取方式：本项目采用网上注册登记方式。</w:t>
      </w:r>
      <w:r/>
    </w:p>
    <w:p>
      <w:pPr>
        <w:pStyle w:val="1116"/>
        <w:ind w:firstLine="0"/>
        <w:rPr>
          <w:rFonts w:hint="eastAsia" w:ascii="宋体" w:hAnsi="宋体"/>
          <w:sz w:val="21"/>
          <w:szCs w:val="20"/>
        </w:rPr>
      </w:pPr>
      <w:r>
        <w:rPr>
          <w:rFonts w:hint="eastAsia" w:ascii="宋体" w:hAnsi="宋体"/>
          <w:sz w:val="21"/>
          <w:szCs w:val="20"/>
        </w:rPr>
        <w:t xml:space="preserve">3.1潜在供应商访问电子招标响应交易平台的网络地址和方法：</w:t>
      </w:r>
      <w:r/>
    </w:p>
    <w:p>
      <w:pPr>
        <w:pStyle w:val="1116"/>
        <w:ind w:firstLine="0"/>
        <w:rPr>
          <w:rFonts w:hint="eastAsia" w:ascii="宋体" w:hAnsi="宋体"/>
          <w:sz w:val="21"/>
          <w:szCs w:val="20"/>
        </w:rPr>
      </w:pPr>
      <w:r>
        <w:rPr>
          <w:rFonts w:hint="eastAsia" w:ascii="宋体" w:hAnsi="宋体"/>
          <w:sz w:val="21"/>
          <w:szCs w:val="20"/>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pStyle w:val="1116"/>
        <w:ind w:firstLine="0"/>
        <w:jc w:val="left"/>
        <w:rPr>
          <w:rFonts w:hint="eastAsia" w:ascii="宋体" w:hAnsi="宋体"/>
          <w:sz w:val="21"/>
          <w:szCs w:val="20"/>
        </w:rPr>
      </w:pPr>
      <w:r>
        <w:rPr>
          <w:rFonts w:hint="eastAsia" w:ascii="宋体" w:hAnsi="宋体"/>
          <w:sz w:val="21"/>
          <w:szCs w:val="20"/>
        </w:rPr>
        <w:t xml:space="preserve">3.2潜在供应商访问“苏采云”系统的网络地址和方法：“苏采云”系统的网址：http://jszfcg.jsczt.cn/。</w:t>
      </w:r>
      <w:r/>
    </w:p>
    <w:p>
      <w:pPr>
        <w:pStyle w:val="1116"/>
        <w:ind w:firstLine="0"/>
        <w:rPr>
          <w:rFonts w:hint="eastAsia" w:ascii="宋体" w:hAnsi="宋体"/>
          <w:sz w:val="21"/>
          <w:szCs w:val="20"/>
        </w:rPr>
      </w:pPr>
      <w:r>
        <w:rPr>
          <w:rFonts w:hint="eastAsia" w:ascii="宋体" w:hAnsi="宋体"/>
          <w:sz w:val="21"/>
          <w:szCs w:val="20"/>
        </w:rPr>
        <w:t xml:space="preserve">3.3“CA数字证书”的获取：</w:t>
      </w:r>
      <w:r/>
    </w:p>
    <w:p>
      <w:pPr>
        <w:pStyle w:val="1116"/>
        <w:ind w:firstLine="0"/>
        <w:rPr>
          <w:rFonts w:hint="eastAsia" w:ascii="宋体" w:hAnsi="宋体"/>
          <w:sz w:val="21"/>
          <w:szCs w:val="20"/>
        </w:rPr>
      </w:pPr>
      <w:r>
        <w:rPr>
          <w:rFonts w:hint="eastAsia" w:ascii="宋体" w:hAnsi="宋体"/>
          <w:sz w:val="21"/>
          <w:szCs w:val="20"/>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pStyle w:val="1116"/>
        <w:ind w:firstLine="0"/>
        <w:rPr>
          <w:rFonts w:hint="eastAsia" w:ascii="宋体" w:hAnsi="宋体"/>
          <w:sz w:val="21"/>
          <w:szCs w:val="20"/>
        </w:rPr>
      </w:pPr>
      <w:r>
        <w:rPr>
          <w:rFonts w:hint="eastAsia" w:ascii="宋体" w:hAnsi="宋体"/>
          <w:sz w:val="21"/>
          <w:szCs w:val="20"/>
        </w:rPr>
        <w:t xml:space="preserve">3.4采购文件（后缀名为“.kedt”）、供应商操作手册及政府采购客户端工具可通过“苏采云”系统--已报名项目--报名详情页面内相应链接进行下载。</w:t>
      </w:r>
      <w:r/>
    </w:p>
    <w:p>
      <w:pPr>
        <w:pStyle w:val="1116"/>
        <w:ind w:firstLine="0"/>
        <w:rPr>
          <w:rFonts w:hint="eastAsia" w:ascii="宋体" w:hAnsi="宋体"/>
          <w:sz w:val="21"/>
          <w:szCs w:val="20"/>
        </w:rPr>
      </w:pPr>
      <w:r>
        <w:rPr>
          <w:rFonts w:hint="eastAsia" w:ascii="宋体" w:hAnsi="宋体"/>
          <w:sz w:val="21"/>
          <w:szCs w:val="20"/>
        </w:rPr>
        <w:t xml:space="preserve">3.5招标代理机构（采购代理机构）将数据电文形式的采购文件加载至“苏采云”系统，供潜在供应商下载或者查阅。</w:t>
      </w:r>
      <w:r/>
    </w:p>
    <w:p>
      <w:pPr>
        <w:pStyle w:val="1116"/>
        <w:ind w:firstLine="0"/>
        <w:rPr>
          <w:rFonts w:hint="eastAsia" w:ascii="宋体" w:hAnsi="宋体"/>
          <w:sz w:val="21"/>
          <w:szCs w:val="20"/>
        </w:rPr>
      </w:pPr>
      <w:r>
        <w:rPr>
          <w:rFonts w:hint="eastAsia" w:ascii="宋体" w:hAnsi="宋体"/>
          <w:sz w:val="21"/>
          <w:szCs w:val="20"/>
        </w:rPr>
        <w:t xml:space="preserve">3.6请潜在投标单位提前安装相应的控件（详见《江苏省政府采购管理交易系统（苏采云）供应商操作手册》）并使用谷歌浏览器登录“苏采云”系统参与不见面开评标。</w:t>
      </w:r>
      <w:r/>
    </w:p>
    <w:p>
      <w:pPr>
        <w:spacing w:line="360" w:lineRule="auto"/>
        <w:rPr>
          <w:b/>
          <w:bCs/>
        </w:rPr>
      </w:pPr>
      <w:r>
        <w:rPr>
          <w:rFonts w:hint="eastAsia"/>
          <w:b/>
          <w:bCs/>
        </w:rPr>
        <w:t xml:space="preserve">四、投标</w:t>
      </w:r>
      <w:bookmarkEnd w:id="10"/>
      <w:r/>
      <w:bookmarkEnd w:id="11"/>
      <w:r>
        <w:rPr>
          <w:rFonts w:hint="eastAsia"/>
          <w:b/>
          <w:bCs/>
        </w:rPr>
        <w:t xml:space="preserve">截止时间、开标时间和地点</w:t>
      </w:r>
      <w:bookmarkEnd w:id="12"/>
      <w:r/>
      <w:bookmarkEnd w:id="13"/>
      <w:r/>
      <w:r/>
    </w:p>
    <w:p>
      <w:pPr>
        <w:pStyle w:val="1116"/>
        <w:ind w:firstLine="0"/>
        <w:rPr>
          <w:rFonts w:hint="eastAsia" w:ascii="宋体" w:hAnsi="宋体"/>
          <w:sz w:val="21"/>
          <w:szCs w:val="20"/>
        </w:rPr>
      </w:pPr>
      <w:r>
        <w:rPr>
          <w:rFonts w:hint="eastAsia" w:ascii="宋体" w:hAnsi="宋体"/>
          <w:sz w:val="21"/>
          <w:szCs w:val="20"/>
        </w:rPr>
        <w:t xml:space="preserve">1、投标截止时间：2026年</w:t>
      </w:r>
      <w:r>
        <w:rPr>
          <w:rFonts w:hint="eastAsia" w:ascii="宋体" w:hAnsi="宋体"/>
          <w:sz w:val="21"/>
          <w:szCs w:val="20"/>
          <w:lang w:val="en-US" w:eastAsia="zh-CN"/>
        </w:rPr>
        <w:t xml:space="preserve">8月14日下午14:30</w:t>
      </w:r>
      <w:r>
        <w:rPr>
          <w:rFonts w:hint="eastAsia" w:ascii="宋体" w:hAnsi="宋体"/>
          <w:sz w:val="21"/>
          <w:szCs w:val="20"/>
        </w:rPr>
        <w:t xml:space="preserve">（北京时间）</w:t>
      </w:r>
      <w:r/>
    </w:p>
    <w:p>
      <w:pPr>
        <w:pStyle w:val="1116"/>
        <w:ind w:firstLine="0"/>
        <w:rPr>
          <w:rFonts w:hint="eastAsia" w:ascii="宋体" w:hAnsi="宋体"/>
          <w:sz w:val="21"/>
          <w:szCs w:val="20"/>
        </w:rPr>
      </w:pPr>
      <w:r>
        <w:rPr>
          <w:rFonts w:hint="eastAsia" w:ascii="宋体" w:hAnsi="宋体"/>
          <w:sz w:val="21"/>
          <w:szCs w:val="20"/>
        </w:rPr>
        <w:t xml:space="preserve">2、开标时间：2026年</w:t>
      </w:r>
      <w:r>
        <w:rPr>
          <w:rFonts w:hint="eastAsia" w:ascii="宋体" w:hAnsi="宋体"/>
          <w:sz w:val="21"/>
          <w:szCs w:val="20"/>
          <w:lang w:val="en-US" w:eastAsia="zh-CN"/>
        </w:rPr>
        <w:t xml:space="preserve">8月14日下午14:30</w:t>
      </w:r>
      <w:r>
        <w:rPr>
          <w:rFonts w:hint="eastAsia" w:ascii="宋体" w:hAnsi="宋体"/>
          <w:sz w:val="21"/>
          <w:szCs w:val="20"/>
        </w:rPr>
        <w:t xml:space="preserve">（北京时间）</w:t>
      </w:r>
      <w:r/>
    </w:p>
    <w:p>
      <w:pPr>
        <w:pStyle w:val="1116"/>
        <w:ind w:firstLine="0"/>
        <w:rPr>
          <w:rFonts w:hint="eastAsia" w:ascii="宋体" w:hAnsi="宋体"/>
          <w:sz w:val="21"/>
          <w:szCs w:val="20"/>
        </w:rPr>
      </w:pPr>
      <w:r>
        <w:rPr>
          <w:rFonts w:hint="eastAsia" w:ascii="宋体" w:hAnsi="宋体"/>
          <w:sz w:val="21"/>
          <w:szCs w:val="20"/>
        </w:rPr>
        <w:t xml:space="preserve">3、开标地点：“苏采云”系统（网址： http://jszfcg.jsczt.cn/）“开标大厅”，点击“苏采云”进入系统“开标大厅”。</w:t>
      </w:r>
      <w:r/>
    </w:p>
    <w:p>
      <w:pPr>
        <w:spacing w:line="360" w:lineRule="auto"/>
      </w:pPr>
      <w:r>
        <w:rPr>
          <w:rFonts w:hint="eastAsia"/>
        </w:rPr>
        <w:t xml:space="preserve">注：各供应商请关注开标大厅交流区，在开标结束后，请勿离开开标大厅。</w:t>
      </w:r>
      <w:r/>
    </w:p>
    <w:p>
      <w:pPr>
        <w:spacing w:line="360" w:lineRule="auto"/>
      </w:pPr>
      <w:r>
        <w:rPr>
          <w:rFonts w:hint="eastAsia"/>
        </w:rPr>
        <w:t xml:space="preserve">4、投标文件的解密：开标当天各供应商及时登录不见面开标大厅，响应文件递交截止时间后，采购人将在系统内公布投标</w:t>
      </w:r>
      <w:r>
        <w:rPr>
          <w:rFonts w:hint="eastAsia"/>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spacing w:line="360" w:lineRule="auto"/>
        <w:rPr>
          <w:b/>
          <w:bCs/>
        </w:rPr>
      </w:pPr>
      <w:r>
        <w:rPr>
          <w:rFonts w:hint="eastAsia"/>
          <w:b/>
          <w:bCs/>
        </w:rPr>
        <w:t xml:space="preserve">五、公告期限</w:t>
      </w:r>
      <w:bookmarkEnd w:id="6"/>
      <w:r/>
      <w:bookmarkEnd w:id="7"/>
      <w:r/>
      <w:bookmarkEnd w:id="8"/>
      <w:r/>
      <w:bookmarkEnd w:id="9"/>
      <w:r/>
      <w:r/>
    </w:p>
    <w:p>
      <w:pPr>
        <w:spacing w:line="360" w:lineRule="auto"/>
      </w:pPr>
      <w:r>
        <w:rPr>
          <w:rFonts w:hint="eastAsia"/>
        </w:rPr>
        <w:t xml:space="preserve">自本公告发布之日起5个工作日。</w:t>
      </w:r>
      <w:r/>
    </w:p>
    <w:p>
      <w:pPr>
        <w:numPr>
          <w:ilvl w:val="0"/>
          <w:numId w:val="2"/>
        </w:numPr>
        <w:spacing w:line="360" w:lineRule="auto"/>
        <w:rPr>
          <w:b/>
          <w:bCs/>
        </w:rPr>
      </w:pPr>
      <w:r/>
      <w:bookmarkStart w:id="14" w:name="_Toc35393795"/>
      <w:r/>
      <w:bookmarkStart w:id="15" w:name="_Toc35393626"/>
      <w:r>
        <w:rPr>
          <w:rFonts w:hint="eastAsia"/>
          <w:b/>
          <w:bCs/>
        </w:rPr>
        <w:t xml:space="preserve">其他补充事宜</w:t>
      </w:r>
      <w:bookmarkEnd w:id="14"/>
      <w:r/>
      <w:bookmarkEnd w:id="15"/>
      <w:r/>
      <w:r/>
    </w:p>
    <w:p>
      <w:pPr>
        <w:pStyle w:val="1075"/>
        <w:ind w:firstLine="0"/>
        <w:spacing w:line="360" w:lineRule="auto"/>
        <w:rPr>
          <w:rFonts w:hint="eastAsia" w:ascii="宋体" w:hAnsi="宋体" w:cs="宋体"/>
          <w:b w:val="0"/>
          <w:sz w:val="21"/>
        </w:rPr>
      </w:pPr>
      <w:r>
        <w:rPr>
          <w:rFonts w:hint="eastAsia" w:ascii="宋体" w:hAnsi="宋体" w:cs="宋体"/>
          <w:b w:val="0"/>
          <w:sz w:val="21"/>
        </w:rPr>
        <w:t xml:space="preserve">1、本项目公告媒体：江苏政府采购网（http://www.ccgp-jiangsu.gov.cn/）、南京公共采购信息网（https://njgc.jfh.com/）</w:t>
      </w:r>
      <w:r/>
    </w:p>
    <w:p>
      <w:pPr>
        <w:spacing w:line="360" w:lineRule="auto"/>
        <w:rPr>
          <w:bCs/>
        </w:rPr>
      </w:pPr>
      <w:r>
        <w:rPr>
          <w:rFonts w:hint="eastAsia"/>
          <w:bCs/>
        </w:rPr>
        <w:t xml:space="preserve">2、供应商诚信档案管理</w:t>
      </w:r>
      <w:r/>
    </w:p>
    <w:p>
      <w:pPr>
        <w:spacing w:line="360" w:lineRule="auto"/>
      </w:pPr>
      <w:r>
        <w:rPr>
          <w:rFonts w:hint="eastAsia"/>
        </w:rPr>
        <w:t xml:space="preserve">凡在南京地区参加政府采购活动的供应商，应当事先登陆“南京公共采购信息网”（https://njgc.jfh.com）主页“政府采购供应商诚信档案”栏目进行注册登记。由于特殊原因未及时注册的供应商可先行获取招标文件，但必须在提交投标文件截止日两天前办理。</w:t>
      </w:r>
      <w:r/>
    </w:p>
    <w:p>
      <w:pPr>
        <w:spacing w:line="360" w:lineRule="auto"/>
      </w:pPr>
      <w:r>
        <w:rPr>
          <w:rFonts w:hint="eastAsia"/>
        </w:rPr>
        <w:t xml:space="preserve">供应商申请网上注册的，应当按以下程序进行：</w:t>
      </w:r>
      <w:r/>
    </w:p>
    <w:p>
      <w:pPr>
        <w:spacing w:line="360" w:lineRule="auto"/>
      </w:pPr>
      <w:r>
        <w:rPr>
          <w:rFonts w:hint="eastAsia"/>
        </w:rPr>
        <w:t xml:space="preserve">（1）登陆“南京公共采购信息网”（https://njgc.jfh.com）网站，点击“政府采购供应商诚信档案”图标，在弹出的用户登录界面，点击“新用户注册”；</w:t>
      </w:r>
      <w:r/>
    </w:p>
    <w:p>
      <w:pPr>
        <w:spacing w:line="360" w:lineRule="auto"/>
      </w:pPr>
      <w:r>
        <w:rPr>
          <w:rFonts w:hint="eastAsia"/>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spacing w:line="360" w:lineRule="auto"/>
      </w:pPr>
      <w:r>
        <w:rPr>
          <w:rFonts w:hint="eastAsia"/>
        </w:rPr>
        <w:t xml:space="preserve">注册成功后，供应商参加本次政府采购活动时，在采购文件发布之日起至递交投标文件截止日前，应先登录“信用南京”在线打印其“南京市政府采购供应商信用记录表”，经法定代表人签名盖章后作为投标文件的组成部分“南京市政府采购供应商信用记录表”是其参加本次政府采购活动的必备材料</w:t>
      </w:r>
      <w:r>
        <w:rPr>
          <w:rFonts w:hint="eastAsia" w:ascii="宋体" w:hAnsi="宋体"/>
          <w:szCs w:val="21"/>
        </w:rPr>
        <w:t xml:space="preserve">，如未提供，投标被否决。</w:t>
      </w:r>
      <w:r/>
    </w:p>
    <w:p>
      <w:pPr>
        <w:spacing w:line="360" w:lineRule="auto"/>
      </w:pPr>
      <w:r>
        <w:rPr>
          <w:rFonts w:hint="eastAsia"/>
        </w:rPr>
        <w:t xml:space="preserve">3</w:t>
      </w:r>
      <w:r>
        <w:t xml:space="preserve">、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spacing w:line="360" w:lineRule="auto"/>
      </w:pPr>
      <w:r>
        <w:rPr>
          <w:rFonts w:hint="eastAsia"/>
        </w:rPr>
        <w:t xml:space="preserve">4</w:t>
      </w:r>
      <w:r>
        <w:t xml:space="preserve">、</w:t>
      </w:r>
      <w:r>
        <w:rPr>
          <w:rFonts w:hint="eastAsia"/>
        </w:rPr>
        <w:t xml:space="preserve">有关本次招标的事项若存在变动或修改，敬请及时关注在“江苏政府采购网”、“南京公共采购信息网”发布的更正公告。</w:t>
      </w:r>
      <w:r/>
    </w:p>
    <w:p>
      <w:pPr>
        <w:spacing w:line="360" w:lineRule="auto"/>
        <w:rPr>
          <w:b/>
          <w:bCs/>
        </w:rPr>
      </w:pPr>
      <w:r/>
      <w:bookmarkStart w:id="16" w:name="_Toc28359085"/>
      <w:r/>
      <w:bookmarkStart w:id="17" w:name="_Toc35393796"/>
      <w:r/>
      <w:bookmarkStart w:id="18" w:name="_Toc35393627"/>
      <w:r/>
      <w:bookmarkStart w:id="19" w:name="_Toc28359008"/>
      <w:r>
        <w:rPr>
          <w:rFonts w:hint="eastAsia"/>
          <w:b/>
          <w:bCs/>
        </w:rPr>
        <w:t xml:space="preserve">七、对本次招标提出询问，请按以下方式联系</w:t>
      </w:r>
      <w:bookmarkEnd w:id="16"/>
      <w:r/>
      <w:bookmarkEnd w:id="17"/>
      <w:r/>
      <w:bookmarkEnd w:id="18"/>
      <w:r/>
      <w:bookmarkEnd w:id="19"/>
      <w:r/>
      <w:r/>
    </w:p>
    <w:p>
      <w:pPr>
        <w:spacing w:line="360" w:lineRule="auto"/>
        <w:rPr>
          <w:rFonts w:hint="eastAsia" w:ascii="宋体" w:hAnsi="宋体" w:cs="宋体"/>
          <w:szCs w:val="21"/>
        </w:rPr>
      </w:pPr>
      <w:r>
        <w:rPr>
          <w:rFonts w:hint="eastAsia" w:ascii="宋体" w:hAnsi="宋体" w:cs="宋体"/>
          <w:szCs w:val="21"/>
        </w:rPr>
        <w:t xml:space="preserve">1.采购人信息</w:t>
      </w:r>
      <w:r/>
    </w:p>
    <w:p>
      <w:pPr>
        <w:spacing w:line="360" w:lineRule="auto"/>
        <w:rPr>
          <w:rFonts w:hint="eastAsia" w:ascii="宋体" w:hAnsi="宋体" w:cs="宋体"/>
          <w:szCs w:val="21"/>
        </w:rPr>
      </w:pPr>
      <w:r>
        <w:rPr>
          <w:rFonts w:hint="eastAsia" w:ascii="宋体" w:hAnsi="宋体" w:cs="宋体"/>
          <w:szCs w:val="21"/>
        </w:rPr>
        <w:t xml:space="preserve">名 称：南京鼓楼医院　　　　　　　　　　　</w:t>
      </w:r>
      <w:r/>
    </w:p>
    <w:p>
      <w:pPr>
        <w:spacing w:line="360" w:lineRule="auto"/>
        <w:rPr>
          <w:rFonts w:hint="eastAsia" w:ascii="宋体" w:hAnsi="宋体" w:cs="宋体"/>
          <w:szCs w:val="21"/>
        </w:rPr>
      </w:pPr>
      <w:r>
        <w:rPr>
          <w:rFonts w:hint="eastAsia" w:ascii="宋体" w:hAnsi="宋体" w:cs="宋体"/>
          <w:szCs w:val="21"/>
        </w:rPr>
        <w:t xml:space="preserve">地址：南京市鼓楼区中山路321号　</w:t>
      </w:r>
      <w:r/>
    </w:p>
    <w:p>
      <w:pPr>
        <w:spacing w:line="360" w:lineRule="auto"/>
        <w:rPr>
          <w:rFonts w:hint="eastAsia" w:ascii="宋体" w:hAnsi="宋体" w:cs="宋体"/>
          <w:szCs w:val="21"/>
        </w:rPr>
      </w:pPr>
      <w:r/>
      <w:bookmarkStart w:id="20" w:name="_Toc28359009"/>
      <w:r/>
      <w:bookmarkStart w:id="21" w:name="_Toc28359086"/>
      <w:r>
        <w:rPr>
          <w:rFonts w:hint="eastAsia" w:ascii="宋体" w:hAnsi="宋体" w:cs="宋体"/>
          <w:szCs w:val="21"/>
        </w:rPr>
        <w:t xml:space="preserve">联系人：查老师 </w:t>
      </w:r>
      <w:r/>
    </w:p>
    <w:p>
      <w:pPr>
        <w:spacing w:line="360" w:lineRule="auto"/>
        <w:rPr>
          <w:rFonts w:hint="eastAsia" w:ascii="宋体" w:hAnsi="宋体" w:cs="宋体"/>
          <w:szCs w:val="21"/>
          <w:highlight w:val="yellow"/>
        </w:rPr>
      </w:pPr>
      <w:r>
        <w:rPr>
          <w:rFonts w:hint="eastAsia" w:ascii="宋体" w:hAnsi="宋体" w:cs="宋体"/>
          <w:szCs w:val="21"/>
        </w:rPr>
        <w:t xml:space="preserve">联系方式：025-68182528</w:t>
      </w:r>
      <w:r/>
    </w:p>
    <w:p>
      <w:pPr>
        <w:spacing w:line="360" w:lineRule="auto"/>
        <w:rPr>
          <w:rFonts w:hint="eastAsia" w:ascii="宋体" w:hAnsi="宋体" w:cs="宋体"/>
          <w:szCs w:val="21"/>
        </w:rPr>
      </w:pPr>
      <w:r>
        <w:rPr>
          <w:rFonts w:hint="eastAsia" w:ascii="宋体" w:hAnsi="宋体" w:cs="宋体"/>
          <w:szCs w:val="21"/>
        </w:rPr>
        <w:t xml:space="preserve">2.采购代理机构信息</w:t>
      </w:r>
      <w:bookmarkEnd w:id="20"/>
      <w:r/>
      <w:bookmarkEnd w:id="21"/>
      <w:r/>
      <w:r/>
    </w:p>
    <w:p>
      <w:pPr>
        <w:spacing w:line="360" w:lineRule="auto"/>
        <w:rPr>
          <w:rFonts w:hint="eastAsia" w:ascii="宋体" w:hAnsi="宋体" w:cs="宋体"/>
          <w:szCs w:val="21"/>
        </w:rPr>
      </w:pPr>
      <w:r>
        <w:rPr>
          <w:rFonts w:hint="eastAsia" w:ascii="宋体" w:hAnsi="宋体" w:cs="宋体"/>
          <w:szCs w:val="21"/>
        </w:rPr>
        <w:t xml:space="preserve">名 称：苏美达国际技术贸易有限公司</w:t>
      </w:r>
      <w:r/>
    </w:p>
    <w:p>
      <w:pPr>
        <w:spacing w:line="360" w:lineRule="auto"/>
        <w:rPr>
          <w:rFonts w:hint="eastAsia" w:ascii="宋体" w:hAnsi="宋体" w:cs="宋体"/>
          <w:szCs w:val="21"/>
        </w:rPr>
      </w:pPr>
      <w:r>
        <w:rPr>
          <w:rFonts w:hint="eastAsia" w:ascii="宋体" w:hAnsi="宋体" w:cs="宋体"/>
          <w:szCs w:val="21"/>
        </w:rPr>
        <w:t xml:space="preserve">地　址：南京市长江路198号苏美达大厦9F</w:t>
      </w:r>
      <w:r/>
    </w:p>
    <w:p>
      <w:pPr>
        <w:spacing w:line="360" w:lineRule="auto"/>
        <w:rPr>
          <w:rFonts w:hint="eastAsia" w:ascii="宋体" w:hAnsi="宋体" w:cs="宋体"/>
          <w:szCs w:val="21"/>
        </w:rPr>
      </w:pPr>
      <w:r>
        <w:rPr>
          <w:rFonts w:hint="eastAsia" w:ascii="宋体" w:hAnsi="宋体" w:cs="宋体"/>
          <w:szCs w:val="21"/>
        </w:rPr>
        <w:t xml:space="preserve">联系</w:t>
      </w:r>
      <w:bookmarkStart w:id="22" w:name="_Toc28359087"/>
      <w:r/>
      <w:bookmarkStart w:id="23" w:name="_Toc28359010"/>
      <w:r>
        <w:rPr>
          <w:rFonts w:hint="eastAsia" w:ascii="宋体" w:hAnsi="宋体" w:cs="宋体"/>
          <w:szCs w:val="21"/>
        </w:rPr>
        <w:t xml:space="preserve">人：朱志云</w:t>
      </w:r>
      <w:r/>
    </w:p>
    <w:p>
      <w:pPr>
        <w:spacing w:line="360" w:lineRule="auto"/>
        <w:rPr>
          <w:rFonts w:hint="eastAsia" w:ascii="宋体" w:hAnsi="宋体" w:cs="宋体"/>
          <w:szCs w:val="21"/>
        </w:rPr>
      </w:pPr>
      <w:r>
        <w:rPr>
          <w:rFonts w:hint="eastAsia" w:ascii="宋体" w:hAnsi="宋体" w:cs="宋体"/>
          <w:szCs w:val="21"/>
        </w:rPr>
        <w:t xml:space="preserve">联系电话：025-84531057</w:t>
      </w:r>
      <w:r/>
    </w:p>
    <w:p>
      <w:pPr>
        <w:spacing w:line="360" w:lineRule="auto"/>
        <w:rPr>
          <w:rFonts w:hint="eastAsia" w:ascii="宋体" w:hAnsi="宋体" w:cs="宋体"/>
          <w:szCs w:val="21"/>
        </w:rPr>
      </w:pPr>
      <w:r>
        <w:rPr>
          <w:rFonts w:hint="eastAsia" w:ascii="宋体" w:hAnsi="宋体" w:cs="宋体"/>
          <w:szCs w:val="21"/>
        </w:rPr>
        <w:t xml:space="preserve">3.项目联系方式</w:t>
      </w:r>
      <w:bookmarkEnd w:id="22"/>
      <w:r/>
      <w:bookmarkEnd w:id="23"/>
      <w:r/>
      <w:r/>
    </w:p>
    <w:p>
      <w:pPr>
        <w:spacing w:line="360" w:lineRule="auto"/>
        <w:rPr>
          <w:rFonts w:hint="eastAsia" w:ascii="宋体" w:hAnsi="宋体" w:cs="宋体"/>
          <w:szCs w:val="21"/>
        </w:rPr>
      </w:pPr>
      <w:r>
        <w:rPr>
          <w:rFonts w:hint="eastAsia" w:ascii="宋体" w:hAnsi="宋体" w:cs="宋体"/>
          <w:szCs w:val="21"/>
        </w:rPr>
        <w:t xml:space="preserve">项目联系人：朱志云</w:t>
      </w:r>
      <w:r/>
    </w:p>
    <w:p>
      <w:pPr>
        <w:spacing w:line="360" w:lineRule="auto"/>
        <w:rPr>
          <w:rFonts w:hint="eastAsia" w:ascii="宋体" w:hAnsi="宋体" w:cs="宋体"/>
          <w:szCs w:val="21"/>
        </w:rPr>
      </w:pPr>
      <w:r>
        <w:rPr>
          <w:rFonts w:hint="eastAsia" w:ascii="宋体" w:hAnsi="宋体" w:cs="宋体"/>
          <w:szCs w:val="21"/>
        </w:rPr>
        <w:t xml:space="preserve">电　话：025-84531057</w:t>
      </w:r>
      <w:r/>
    </w:p>
    <w:p>
      <w:pPr>
        <w:spacing w:line="360" w:lineRule="auto"/>
        <w:rPr>
          <w:rFonts w:hint="eastAsia" w:ascii="宋体" w:hAnsi="宋体" w:cs="宋体"/>
          <w:szCs w:val="21"/>
        </w:rPr>
      </w:pPr>
      <w:r>
        <w:rPr>
          <w:rFonts w:hint="eastAsia" w:ascii="宋体" w:hAnsi="宋体" w:cs="宋体"/>
          <w:szCs w:val="21"/>
        </w:rPr>
        <w:t xml:space="preserve">邮箱：</w:t>
      </w:r>
      <w:r>
        <w:fldChar w:fldCharType="begin"/>
      </w:r>
      <w:r>
        <w:instrText xml:space="preserve">HYPERLINK "mailto:zhuzhiyun@sumec.com.cn"</w:instrText>
      </w:r>
      <w:r>
        <w:fldChar w:fldCharType="separate"/>
      </w:r>
      <w:r>
        <w:rPr>
          <w:rFonts w:hint="eastAsia" w:ascii="宋体" w:hAnsi="宋体" w:cs="宋体"/>
          <w:szCs w:val="21"/>
        </w:rPr>
        <w:t xml:space="preserve">zhuzhiyun@sumec.com.cn</w:t>
      </w:r>
      <w:r>
        <w:fldChar w:fldCharType="end"/>
      </w:r>
      <w:r/>
    </w:p>
    <w:p>
      <w:pPr>
        <w:spacing w:line="360" w:lineRule="auto"/>
        <w:rPr>
          <w:rFonts w:eastAsia="仿宋_GB2312"/>
        </w:rPr>
      </w:pPr>
      <w:r>
        <w:rPr>
          <w:rFonts w:eastAsia="仿宋_GB2312"/>
        </w:rPr>
      </w:r>
      <w:r/>
    </w:p>
    <w:p>
      <w:pPr>
        <w:jc w:val="right"/>
        <w:rPr>
          <w:rFonts w:eastAsia="仿宋_GB2312"/>
        </w:rPr>
      </w:pPr>
      <w:r>
        <w:rPr>
          <w:rFonts w:eastAsia="仿宋_GB2312"/>
        </w:rPr>
      </w:r>
      <w:r/>
    </w:p>
    <w:p>
      <w:pPr>
        <w:jc w:val="center"/>
        <w:spacing w:line="440" w:lineRule="exact"/>
        <w:rPr>
          <w:rFonts w:ascii="Arial" w:hAnsi="Arial" w:eastAsia="黑体" w:cs="Arial"/>
          <w:b/>
          <w:color w:val="000000"/>
          <w:sz w:val="28"/>
          <w:szCs w:val="28"/>
        </w:rPr>
        <w:outlineLvl w:val="0"/>
      </w:pPr>
      <w:r/>
      <w:bookmarkStart w:id="24" w:name="_Toc16975"/>
      <w:r/>
      <w:bookmarkStart w:id="25" w:name="_Toc28996"/>
      <w:r/>
      <w:r/>
    </w:p>
    <w:p>
      <w:pPr>
        <w:jc w:val="center"/>
        <w:spacing w:line="440" w:lineRule="exact"/>
        <w:rPr>
          <w:rFonts w:ascii="Arial" w:hAnsi="Arial" w:eastAsia="黑体" w:cs="Arial"/>
          <w:b/>
          <w:color w:val="000000"/>
          <w:sz w:val="28"/>
          <w:szCs w:val="28"/>
        </w:rPr>
        <w:outlineLvl w:val="0"/>
      </w:pPr>
      <w:r>
        <w:rPr>
          <w:rFonts w:ascii="Arial" w:hAnsi="Arial" w:eastAsia="黑体" w:cs="Arial"/>
          <w:b/>
          <w:color w:val="000000"/>
          <w:sz w:val="28"/>
          <w:szCs w:val="28"/>
        </w:rPr>
      </w:r>
      <w:r/>
    </w:p>
    <w:p>
      <w:pPr>
        <w:jc w:val="center"/>
        <w:spacing w:line="440" w:lineRule="exact"/>
        <w:rPr>
          <w:rFonts w:ascii="Arial" w:hAnsi="Arial" w:eastAsia="黑体" w:cs="Arial"/>
          <w:b/>
          <w:color w:val="000000"/>
          <w:sz w:val="28"/>
          <w:szCs w:val="28"/>
        </w:rPr>
        <w:outlineLvl w:val="0"/>
      </w:pPr>
      <w:r>
        <w:rPr>
          <w:rFonts w:ascii="Arial" w:hAnsi="Arial" w:eastAsia="黑体" w:cs="Arial"/>
          <w:b/>
          <w:color w:val="000000"/>
          <w:sz w:val="28"/>
          <w:szCs w:val="28"/>
        </w:rPr>
      </w:r>
      <w:r/>
    </w:p>
    <w:p>
      <w:pPr>
        <w:jc w:val="center"/>
        <w:spacing w:line="440" w:lineRule="exact"/>
        <w:rPr>
          <w:rFonts w:ascii="Arial" w:hAnsi="Arial" w:eastAsia="黑体" w:cs="Arial"/>
          <w:b/>
          <w:color w:val="000000"/>
          <w:sz w:val="28"/>
          <w:szCs w:val="28"/>
        </w:rPr>
        <w:outlineLvl w:val="0"/>
      </w:pPr>
      <w:r>
        <w:rPr>
          <w:rFonts w:ascii="Arial" w:hAnsi="Arial" w:eastAsia="黑体" w:cs="Arial"/>
          <w:b/>
          <w:color w:val="000000"/>
          <w:sz w:val="28"/>
          <w:szCs w:val="28"/>
        </w:rPr>
      </w:r>
      <w:r/>
    </w:p>
    <w:p>
      <w:pPr>
        <w:jc w:val="center"/>
        <w:spacing w:line="440" w:lineRule="exact"/>
        <w:rPr>
          <w:rFonts w:ascii="Arial" w:hAnsi="Arial" w:eastAsia="黑体" w:cs="Arial"/>
          <w:b/>
          <w:color w:val="000000"/>
          <w:sz w:val="28"/>
          <w:szCs w:val="28"/>
        </w:rPr>
        <w:outlineLvl w:val="0"/>
      </w:pPr>
      <w:r>
        <w:rPr>
          <w:rFonts w:ascii="Arial" w:hAnsi="Arial" w:eastAsia="黑体" w:cs="Arial"/>
          <w:b/>
          <w:color w:val="000000"/>
          <w:sz w:val="28"/>
          <w:szCs w:val="28"/>
        </w:rPr>
      </w:r>
      <w:r/>
    </w:p>
    <w:p>
      <w:pPr>
        <w:jc w:val="center"/>
        <w:spacing w:line="440" w:lineRule="exact"/>
        <w:rPr>
          <w:rFonts w:ascii="Arial" w:hAnsi="Arial" w:eastAsia="黑体" w:cs="Arial"/>
          <w:b/>
          <w:color w:val="000000"/>
          <w:sz w:val="28"/>
          <w:szCs w:val="28"/>
        </w:rPr>
        <w:outlineLvl w:val="0"/>
      </w:pPr>
      <w:r>
        <w:rPr>
          <w:rFonts w:ascii="Arial" w:hAnsi="Arial" w:eastAsia="黑体" w:cs="Arial"/>
          <w:b/>
          <w:color w:val="000000"/>
          <w:sz w:val="28"/>
          <w:szCs w:val="28"/>
        </w:rPr>
      </w:r>
      <w:r/>
    </w:p>
    <w:p>
      <w:pPr>
        <w:jc w:val="center"/>
        <w:spacing w:line="440" w:lineRule="exact"/>
        <w:rPr>
          <w:rFonts w:ascii="Arial" w:hAnsi="Arial" w:eastAsia="黑体" w:cs="Arial"/>
          <w:b/>
          <w:color w:val="000000"/>
          <w:sz w:val="28"/>
          <w:szCs w:val="28"/>
        </w:rPr>
        <w:outlineLvl w:val="0"/>
      </w:pPr>
      <w:r>
        <w:rPr>
          <w:rFonts w:ascii="Arial" w:hAnsi="Arial" w:eastAsia="黑体" w:cs="Arial"/>
          <w:b/>
          <w:color w:val="000000"/>
          <w:sz w:val="28"/>
          <w:szCs w:val="28"/>
        </w:rPr>
      </w:r>
      <w:r/>
    </w:p>
    <w:p>
      <w:pPr>
        <w:jc w:val="center"/>
        <w:spacing w:line="440" w:lineRule="exact"/>
        <w:rPr>
          <w:rFonts w:ascii="Arial" w:hAnsi="Arial" w:eastAsia="黑体" w:cs="Arial"/>
          <w:b/>
          <w:color w:val="000000"/>
          <w:sz w:val="28"/>
          <w:szCs w:val="28"/>
        </w:rPr>
        <w:outlineLvl w:val="0"/>
      </w:pPr>
      <w:r>
        <w:rPr>
          <w:rFonts w:ascii="Arial" w:hAnsi="Arial" w:eastAsia="黑体" w:cs="Arial"/>
          <w:b/>
          <w:color w:val="000000"/>
          <w:sz w:val="28"/>
          <w:szCs w:val="28"/>
        </w:rPr>
      </w:r>
      <w:r/>
    </w:p>
    <w:p>
      <w:pPr>
        <w:jc w:val="center"/>
        <w:spacing w:line="440" w:lineRule="exact"/>
        <w:rPr>
          <w:rFonts w:ascii="Arial" w:hAnsi="Arial" w:eastAsia="黑体" w:cs="Arial"/>
          <w:b/>
          <w:color w:val="000000"/>
          <w:sz w:val="28"/>
          <w:szCs w:val="28"/>
        </w:rPr>
        <w:outlineLvl w:val="0"/>
      </w:pPr>
      <w:r>
        <w:rPr>
          <w:rFonts w:ascii="Arial" w:hAnsi="Arial" w:eastAsia="黑体" w:cs="Arial"/>
          <w:b/>
          <w:color w:val="000000"/>
          <w:sz w:val="28"/>
          <w:szCs w:val="28"/>
        </w:rPr>
      </w:r>
      <w:r/>
    </w:p>
    <w:p>
      <w:pPr>
        <w:jc w:val="center"/>
        <w:spacing w:line="440" w:lineRule="exact"/>
        <w:rPr>
          <w:rFonts w:ascii="Arial" w:hAnsi="Arial" w:eastAsia="黑体" w:cs="Arial"/>
          <w:b/>
          <w:color w:val="000000"/>
          <w:sz w:val="28"/>
          <w:szCs w:val="28"/>
        </w:rPr>
        <w:outlineLvl w:val="0"/>
      </w:pPr>
      <w:r>
        <w:rPr>
          <w:rFonts w:ascii="Arial" w:hAnsi="Arial" w:eastAsia="黑体" w:cs="Arial"/>
          <w:b/>
          <w:color w:val="000000"/>
          <w:sz w:val="28"/>
          <w:szCs w:val="28"/>
        </w:rPr>
      </w:r>
      <w:r/>
    </w:p>
    <w:p>
      <w:pPr>
        <w:jc w:val="center"/>
        <w:spacing w:line="440" w:lineRule="exact"/>
        <w:rPr>
          <w:rFonts w:ascii="Arial" w:hAnsi="Arial" w:eastAsia="黑体" w:cs="Arial"/>
          <w:b/>
          <w:color w:val="000000"/>
          <w:sz w:val="28"/>
          <w:szCs w:val="28"/>
        </w:rPr>
        <w:outlineLvl w:val="0"/>
      </w:pPr>
      <w:r>
        <w:rPr>
          <w:rFonts w:ascii="Arial" w:hAnsi="Arial" w:eastAsia="黑体" w:cs="Arial"/>
          <w:b/>
          <w:color w:val="000000"/>
          <w:sz w:val="28"/>
          <w:szCs w:val="28"/>
        </w:rPr>
      </w:r>
      <w:r/>
    </w:p>
    <w:p>
      <w:pPr>
        <w:jc w:val="center"/>
        <w:spacing w:line="440" w:lineRule="exact"/>
        <w:rPr>
          <w:rFonts w:ascii="Arial" w:hAnsi="Arial" w:eastAsia="黑体" w:cs="Arial"/>
          <w:b/>
          <w:color w:val="000000"/>
          <w:sz w:val="28"/>
          <w:szCs w:val="28"/>
        </w:rPr>
        <w:outlineLvl w:val="0"/>
      </w:pPr>
      <w:r>
        <w:rPr>
          <w:rFonts w:ascii="Arial" w:hAnsi="Arial" w:eastAsia="黑体" w:cs="Arial"/>
          <w:b/>
          <w:color w:val="000000"/>
          <w:sz w:val="28"/>
          <w:szCs w:val="28"/>
        </w:rPr>
      </w:r>
      <w:r/>
    </w:p>
    <w:p>
      <w:r/>
      <w:r/>
    </w:p>
    <w:p>
      <w:r/>
      <w:r/>
    </w:p>
    <w:p>
      <w:r/>
      <w:r/>
    </w:p>
    <w:p>
      <w:r/>
      <w:r/>
    </w:p>
    <w:p>
      <w:r/>
      <w:r/>
    </w:p>
    <w:p>
      <w:r/>
      <w:r/>
    </w:p>
    <w:p>
      <w:pPr>
        <w:numPr>
          <w:ilvl w:val="0"/>
          <w:numId w:val="3"/>
        </w:numPr>
        <w:jc w:val="center"/>
        <w:spacing w:line="440" w:lineRule="exact"/>
        <w:rPr>
          <w:rFonts w:ascii="Arial" w:hAnsi="Arial" w:eastAsia="黑体" w:cs="Arial"/>
          <w:b/>
          <w:color w:val="000000"/>
          <w:sz w:val="28"/>
          <w:szCs w:val="28"/>
        </w:rPr>
        <w:outlineLvl w:val="0"/>
      </w:pPr>
      <w:r>
        <w:rPr>
          <w:rFonts w:ascii="Arial" w:hAnsi="Arial" w:eastAsia="黑体" w:cs="Arial"/>
          <w:b/>
          <w:color w:val="000000"/>
          <w:sz w:val="28"/>
          <w:szCs w:val="28"/>
        </w:rPr>
        <w:t xml:space="preserve">投标人须知</w:t>
      </w:r>
      <w:bookmarkEnd w:id="24"/>
      <w:r/>
      <w:bookmarkEnd w:id="25"/>
      <w:r/>
      <w:r/>
    </w:p>
    <w:p>
      <w:pPr>
        <w:spacing w:line="440" w:lineRule="exact"/>
        <w:shd w:val="clear" w:color="auto" w:fill="ffffff"/>
        <w:widowControl/>
        <w:rPr>
          <w:rFonts w:ascii="Arial" w:hAnsi="Arial" w:eastAsia="黑体" w:cs="Arial"/>
          <w:b/>
          <w:color w:val="000000"/>
          <w:sz w:val="28"/>
          <w:szCs w:val="28"/>
        </w:rPr>
      </w:pPr>
      <w:r>
        <w:rPr>
          <w:rFonts w:ascii="Arial" w:hAnsi="Arial" w:cs="Arial"/>
          <w:b/>
          <w:bCs/>
          <w:color w:val="000000"/>
          <w:sz w:val="24"/>
        </w:rPr>
        <w:t xml:space="preserve">投标人须知前附表</w:t>
      </w:r>
      <w:r/>
    </w:p>
    <w:tbl>
      <w:tblPr>
        <w:tblStyle w:val="8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val="false"/>
          </w:tcPr>
          <w:p>
            <w:pPr>
              <w:jc w:val="center"/>
              <w:spacing w:line="440" w:lineRule="exact"/>
              <w:rPr>
                <w:rFonts w:ascii="Arial" w:hAnsi="Arial" w:cs="Arial"/>
                <w:b/>
                <w:color w:val="000000"/>
                <w:sz w:val="24"/>
              </w:rPr>
            </w:pPr>
            <w:r>
              <w:rPr>
                <w:rFonts w:ascii="Arial" w:hAnsi="Arial" w:cs="Arial"/>
                <w:b/>
                <w:color w:val="000000"/>
                <w:sz w:val="24"/>
              </w:rPr>
              <w:t xml:space="preserve">序号</w:t>
            </w:r>
            <w:r/>
          </w:p>
        </w:tc>
        <w:tc>
          <w:tcPr>
            <w:tcW w:w="8928" w:type="dxa"/>
            <w:vAlign w:val="center"/>
            <w:textDirection w:val="lrTb"/>
            <w:noWrap w:val="false"/>
          </w:tcPr>
          <w:p>
            <w:pPr>
              <w:jc w:val="center"/>
              <w:spacing w:line="440" w:lineRule="exact"/>
              <w:rPr>
                <w:rFonts w:ascii="Arial" w:hAnsi="Arial" w:cs="Arial"/>
                <w:b/>
                <w:color w:val="000000"/>
                <w:sz w:val="24"/>
              </w:rPr>
            </w:pPr>
            <w:r>
              <w:rPr>
                <w:rFonts w:ascii="Arial" w:hAnsi="Arial" w:cs="Arial"/>
                <w:b/>
                <w:color w:val="000000"/>
                <w:sz w:val="24"/>
              </w:rPr>
              <w:t xml:space="preserve">主要内容</w:t>
            </w:r>
            <w:r/>
          </w:p>
        </w:tc>
      </w:tr>
      <w:tr>
        <w:trPr>
          <w:trHeight w:val="240"/>
        </w:trPr>
        <w:tc>
          <w:tcPr>
            <w:tcW w:w="819" w:type="dxa"/>
            <w:vAlign w:val="center"/>
            <w:textDirection w:val="lrTb"/>
            <w:noWrap w:val="false"/>
          </w:tcPr>
          <w:p>
            <w:pPr>
              <w:jc w:val="center"/>
              <w:spacing w:line="440" w:lineRule="exact"/>
              <w:rPr>
                <w:rFonts w:ascii="Arial" w:hAnsi="Arial" w:cs="Arial"/>
                <w:b/>
                <w:color w:val="000000"/>
                <w:sz w:val="24"/>
              </w:rPr>
            </w:pPr>
            <w:r>
              <w:rPr>
                <w:rFonts w:hint="eastAsia" w:ascii="Arial" w:hAnsi="Arial" w:cs="Arial"/>
                <w:b/>
                <w:color w:val="000000"/>
                <w:sz w:val="24"/>
              </w:rPr>
              <w:t xml:space="preserve">1</w:t>
            </w:r>
            <w:r/>
          </w:p>
        </w:tc>
        <w:tc>
          <w:tcPr>
            <w:tcW w:w="8928" w:type="dxa"/>
            <w:vAlign w:val="center"/>
            <w:textDirection w:val="lrTb"/>
            <w:noWrap w:val="false"/>
          </w:tcPr>
          <w:p>
            <w:pPr>
              <w:spacing w:line="440" w:lineRule="exact"/>
              <w:shd w:val="clear" w:color="auto" w:fill="ffffff"/>
              <w:widowControl/>
              <w:rPr>
                <w:rFonts w:hint="eastAsia" w:ascii="宋体" w:hAnsi="宋体" w:cs="宋体"/>
                <w:szCs w:val="21"/>
              </w:rPr>
            </w:pPr>
            <w:r>
              <w:rPr>
                <w:rFonts w:hint="eastAsia" w:ascii="宋体" w:hAnsi="宋体" w:cs="宋体"/>
                <w:szCs w:val="21"/>
              </w:rPr>
              <w:t xml:space="preserve">采购人：南京鼓楼医院 </w:t>
            </w:r>
            <w:r/>
          </w:p>
          <w:p>
            <w:pPr>
              <w:spacing w:line="440" w:lineRule="exact"/>
              <w:shd w:val="clear" w:color="auto" w:fill="ffffff"/>
              <w:widowControl/>
              <w:rPr>
                <w:rFonts w:hint="eastAsia" w:ascii="宋体" w:hAnsi="宋体" w:cs="宋体"/>
                <w:szCs w:val="21"/>
              </w:rPr>
            </w:pPr>
            <w:r>
              <w:rPr>
                <w:rFonts w:hint="eastAsia" w:ascii="宋体" w:hAnsi="宋体" w:cs="宋体"/>
                <w:szCs w:val="21"/>
              </w:rPr>
              <w:t xml:space="preserve">联系人：查老师 </w:t>
            </w:r>
            <w:r/>
          </w:p>
          <w:p>
            <w:pPr>
              <w:spacing w:line="440" w:lineRule="exact"/>
              <w:shd w:val="clear" w:color="auto" w:fill="ffffff"/>
              <w:widowControl/>
              <w:rPr>
                <w:rFonts w:hint="eastAsia" w:ascii="宋体" w:hAnsi="宋体" w:cs="宋体"/>
                <w:szCs w:val="21"/>
              </w:rPr>
            </w:pPr>
            <w:r>
              <w:rPr>
                <w:rFonts w:hint="eastAsia" w:ascii="宋体" w:hAnsi="宋体" w:cs="宋体"/>
                <w:szCs w:val="21"/>
              </w:rPr>
              <w:t xml:space="preserve">联系方式：025-68182528</w:t>
            </w:r>
            <w:r/>
          </w:p>
          <w:p>
            <w:pPr>
              <w:spacing w:line="440" w:lineRule="exact"/>
              <w:shd w:val="clear" w:color="auto" w:fill="ffffff"/>
              <w:widowControl/>
              <w:rPr>
                <w:rFonts w:ascii="Arial" w:hAnsi="Arial" w:cs="Arial"/>
                <w:b/>
                <w:color w:val="000000"/>
                <w:sz w:val="24"/>
              </w:rPr>
            </w:pPr>
            <w:r>
              <w:rPr>
                <w:rFonts w:hint="eastAsia" w:ascii="宋体" w:hAnsi="宋体" w:cs="宋体"/>
                <w:szCs w:val="21"/>
              </w:rPr>
              <w:t xml:space="preserve">地址：南京市鼓楼区中山路321号</w:t>
            </w:r>
            <w:r/>
          </w:p>
        </w:tc>
      </w:tr>
      <w:tr>
        <w:trPr>
          <w:trHeight w:val="240"/>
        </w:trPr>
        <w:tc>
          <w:tcPr>
            <w:tcW w:w="819" w:type="dxa"/>
            <w:vAlign w:val="center"/>
            <w:textDirection w:val="lrTb"/>
            <w:noWrap w:val="false"/>
          </w:tcPr>
          <w:p>
            <w:pPr>
              <w:jc w:val="center"/>
              <w:spacing w:line="440" w:lineRule="exact"/>
              <w:rPr>
                <w:rFonts w:ascii="Arial" w:hAnsi="Arial" w:cs="Arial"/>
                <w:b/>
                <w:color w:val="000000"/>
                <w:sz w:val="24"/>
              </w:rPr>
            </w:pPr>
            <w:r>
              <w:rPr>
                <w:rFonts w:hint="eastAsia" w:ascii="Arial" w:hAnsi="Arial" w:cs="Arial"/>
                <w:b/>
                <w:color w:val="000000"/>
                <w:sz w:val="24"/>
              </w:rPr>
              <w:t xml:space="preserve">2</w:t>
            </w:r>
            <w:r/>
          </w:p>
        </w:tc>
        <w:tc>
          <w:tcPr>
            <w:tcW w:w="8928" w:type="dxa"/>
            <w:vAlign w:val="center"/>
            <w:textDirection w:val="lrTb"/>
            <w:noWrap w:val="false"/>
          </w:tcPr>
          <w:p>
            <w:pPr>
              <w:spacing w:line="440" w:lineRule="exact"/>
              <w:shd w:val="clear" w:color="auto" w:fill="ffffff"/>
              <w:widowControl/>
              <w:rPr>
                <w:rFonts w:hint="eastAsia" w:ascii="宋体" w:hAnsi="宋体" w:cs="宋体"/>
                <w:szCs w:val="21"/>
              </w:rPr>
            </w:pPr>
            <w:r>
              <w:rPr>
                <w:rFonts w:hint="eastAsia" w:ascii="宋体" w:hAnsi="宋体" w:cs="宋体"/>
                <w:szCs w:val="21"/>
              </w:rPr>
              <w:t xml:space="preserve">采购代理机构：苏美达国际技术贸易有限公司</w:t>
            </w:r>
            <w:r/>
          </w:p>
          <w:p>
            <w:pPr>
              <w:spacing w:line="440" w:lineRule="exact"/>
              <w:shd w:val="clear" w:color="auto" w:fill="ffffff"/>
              <w:widowControl/>
              <w:rPr>
                <w:rFonts w:hint="eastAsia" w:ascii="宋体" w:hAnsi="宋体" w:cs="宋体"/>
                <w:szCs w:val="21"/>
              </w:rPr>
            </w:pPr>
            <w:r>
              <w:rPr>
                <w:rFonts w:hint="eastAsia" w:ascii="宋体" w:hAnsi="宋体" w:cs="宋体"/>
                <w:szCs w:val="21"/>
              </w:rPr>
              <w:t xml:space="preserve">联系人：朱志云</w:t>
            </w:r>
            <w:r/>
          </w:p>
          <w:p>
            <w:pPr>
              <w:spacing w:line="440" w:lineRule="exact"/>
              <w:shd w:val="clear" w:color="auto" w:fill="ffffff"/>
              <w:widowControl/>
              <w:rPr>
                <w:rFonts w:hint="eastAsia" w:ascii="宋体" w:hAnsi="宋体" w:cs="宋体"/>
                <w:szCs w:val="21"/>
              </w:rPr>
            </w:pPr>
            <w:r>
              <w:rPr>
                <w:rFonts w:hint="eastAsia" w:ascii="宋体" w:hAnsi="宋体" w:cs="宋体"/>
                <w:szCs w:val="21"/>
              </w:rPr>
              <w:t xml:space="preserve">联系电话：025-84531057</w:t>
            </w:r>
            <w:r/>
          </w:p>
          <w:p>
            <w:pPr>
              <w:spacing w:line="440" w:lineRule="exact"/>
              <w:shd w:val="clear" w:color="auto" w:fill="ffffff"/>
              <w:widowControl/>
              <w:rPr>
                <w:rFonts w:hint="eastAsia" w:ascii="宋体" w:hAnsi="宋体" w:cs="宋体"/>
                <w:szCs w:val="21"/>
              </w:rPr>
            </w:pPr>
            <w:r>
              <w:rPr>
                <w:rFonts w:hint="eastAsia" w:ascii="宋体" w:hAnsi="宋体" w:cs="宋体"/>
                <w:szCs w:val="21"/>
              </w:rPr>
              <w:t xml:space="preserve">邮箱：</w:t>
            </w:r>
            <w:r>
              <w:fldChar w:fldCharType="begin"/>
            </w:r>
            <w:r>
              <w:instrText xml:space="preserve">HYPERLINK "mailto:zhuzhiyun@sumec.com.cn"</w:instrText>
            </w:r>
            <w:r>
              <w:fldChar w:fldCharType="separate"/>
            </w:r>
            <w:r>
              <w:rPr>
                <w:rFonts w:hint="eastAsia" w:ascii="宋体" w:hAnsi="宋体" w:cs="宋体"/>
                <w:szCs w:val="21"/>
              </w:rPr>
              <w:t xml:space="preserve">zhuzhiyun@sumec.com.cn</w:t>
            </w:r>
            <w:r>
              <w:fldChar w:fldCharType="end"/>
            </w:r>
            <w:r/>
          </w:p>
          <w:p>
            <w:pPr>
              <w:spacing w:line="440" w:lineRule="exact"/>
              <w:shd w:val="clear" w:color="auto" w:fill="ffffff"/>
              <w:widowControl/>
              <w:rPr>
                <w:rFonts w:ascii="Arial" w:hAnsi="Arial" w:cs="Arial"/>
                <w:szCs w:val="21"/>
              </w:rPr>
            </w:pPr>
            <w:r>
              <w:rPr>
                <w:rFonts w:hint="eastAsia" w:ascii="宋体" w:hAnsi="宋体" w:cs="宋体"/>
                <w:szCs w:val="21"/>
              </w:rPr>
              <w:t xml:space="preserve">联系地址：南京市长江路198号9F</w:t>
            </w:r>
            <w:r/>
          </w:p>
        </w:tc>
      </w:tr>
      <w:tr>
        <w:trPr>
          <w:trHeight w:val="240"/>
        </w:trPr>
        <w:tc>
          <w:tcPr>
            <w:tcW w:w="819" w:type="dxa"/>
            <w:vAlign w:val="center"/>
            <w:textDirection w:val="lrTb"/>
            <w:noWrap w:val="false"/>
          </w:tcPr>
          <w:p>
            <w:pPr>
              <w:jc w:val="center"/>
              <w:spacing w:line="440" w:lineRule="exact"/>
              <w:rPr>
                <w:rFonts w:ascii="Arial" w:hAnsi="Arial" w:cs="Arial"/>
                <w:b/>
                <w:color w:val="000000"/>
                <w:szCs w:val="21"/>
              </w:rPr>
            </w:pPr>
            <w:r>
              <w:rPr>
                <w:rFonts w:hint="eastAsia" w:ascii="Arial" w:hAnsi="Arial" w:cs="Arial"/>
                <w:b/>
                <w:color w:val="000000"/>
                <w:szCs w:val="21"/>
              </w:rPr>
              <w:t xml:space="preserve">3</w:t>
            </w:r>
            <w:r/>
          </w:p>
        </w:tc>
        <w:tc>
          <w:tcPr>
            <w:tcW w:w="8928" w:type="dxa"/>
            <w:vAlign w:val="center"/>
            <w:textDirection w:val="lrTb"/>
            <w:noWrap w:val="false"/>
          </w:tcPr>
          <w:p>
            <w:pPr>
              <w:spacing w:line="440" w:lineRule="exact"/>
              <w:shd w:val="clear" w:color="auto" w:fill="ffffff"/>
              <w:widowControl/>
              <w:rPr>
                <w:rFonts w:ascii="Arial" w:hAnsi="Arial" w:cs="Arial"/>
                <w:color w:val="000000"/>
                <w:szCs w:val="21"/>
              </w:rPr>
            </w:pPr>
            <w:r>
              <w:rPr>
                <w:rFonts w:hint="eastAsia" w:ascii="Arial" w:hAnsi="Arial" w:cs="Arial"/>
                <w:color w:val="000000"/>
                <w:szCs w:val="21"/>
              </w:rPr>
              <w:t xml:space="preserve">项目名称：南京鼓楼医院</w:t>
            </w:r>
            <w:r>
              <w:rPr>
                <w:rFonts w:hint="eastAsia" w:ascii="Arial" w:hAnsi="Arial" w:cs="Arial"/>
                <w:color w:val="000000"/>
                <w:szCs w:val="21"/>
                <w:lang w:eastAsia="zh-CN"/>
              </w:rPr>
              <w:t xml:space="preserve">内窥镜及系统</w:t>
            </w:r>
            <w:r>
              <w:rPr>
                <w:rFonts w:hint="eastAsia" w:ascii="Arial" w:hAnsi="Arial" w:cs="Arial"/>
                <w:color w:val="000000"/>
                <w:szCs w:val="21"/>
              </w:rPr>
              <w:t xml:space="preserve">  </w:t>
            </w:r>
            <w:r>
              <w:rPr>
                <w:rFonts w:ascii="Arial" w:hAnsi="Arial" w:cs="Arial"/>
                <w:color w:val="000000"/>
                <w:szCs w:val="21"/>
              </w:rPr>
              <w:t xml:space="preserve"> </w:t>
            </w:r>
            <w:r/>
          </w:p>
          <w:p>
            <w:pPr>
              <w:spacing w:line="440" w:lineRule="exact"/>
              <w:shd w:val="clear" w:color="auto" w:fill="ffffff"/>
              <w:widowControl/>
              <w:rPr>
                <w:rFonts w:hint="eastAsia" w:ascii="Arial" w:hAnsi="Arial" w:eastAsia="宋体" w:cs="Arial"/>
                <w:b/>
                <w:color w:val="000000"/>
                <w:szCs w:val="21"/>
                <w:lang w:eastAsia="zh-CN"/>
              </w:rPr>
            </w:pPr>
            <w:r>
              <w:rPr>
                <w:rFonts w:ascii="Arial" w:hAnsi="Arial" w:cs="Arial"/>
                <w:color w:val="000000"/>
                <w:szCs w:val="21"/>
              </w:rPr>
              <w:t xml:space="preserve">项目编号：</w:t>
            </w:r>
            <w:r>
              <w:rPr>
                <w:rFonts w:hint="eastAsia" w:ascii="Arial" w:hAnsi="Arial" w:cs="Arial"/>
                <w:color w:val="000000"/>
                <w:szCs w:val="21"/>
                <w:lang w:eastAsia="zh-CN"/>
              </w:rPr>
              <w:t xml:space="preserve">JSZC-320100-SMDG-G2026-0072</w:t>
            </w:r>
            <w:r/>
          </w:p>
        </w:tc>
      </w:tr>
      <w:tr>
        <w:trPr>
          <w:trHeight w:val="240"/>
        </w:trPr>
        <w:tc>
          <w:tcPr>
            <w:tcW w:w="819" w:type="dxa"/>
            <w:vAlign w:val="center"/>
            <w:textDirection w:val="lrTb"/>
            <w:noWrap w:val="false"/>
          </w:tcPr>
          <w:p>
            <w:pPr>
              <w:jc w:val="center"/>
              <w:spacing w:line="440" w:lineRule="exact"/>
              <w:rPr>
                <w:rFonts w:ascii="Arial" w:hAnsi="Arial" w:cs="Arial"/>
                <w:b/>
                <w:color w:val="000000"/>
                <w:szCs w:val="21"/>
              </w:rPr>
            </w:pPr>
            <w:r>
              <w:rPr>
                <w:rFonts w:hint="eastAsia" w:ascii="Arial" w:hAnsi="Arial" w:cs="Arial"/>
                <w:b/>
                <w:color w:val="000000"/>
                <w:szCs w:val="21"/>
              </w:rPr>
              <w:t xml:space="preserve">4</w:t>
            </w:r>
            <w:r/>
          </w:p>
        </w:tc>
        <w:tc>
          <w:tcPr>
            <w:tcW w:w="8928" w:type="dxa"/>
            <w:vAlign w:val="center"/>
            <w:textDirection w:val="lrTb"/>
            <w:noWrap w:val="false"/>
          </w:tcPr>
          <w:p>
            <w:pPr>
              <w:spacing w:line="440" w:lineRule="exact"/>
              <w:shd w:val="clear" w:color="auto" w:fill="ffffff"/>
              <w:widowControl/>
              <w:rPr>
                <w:rFonts w:ascii="Arial" w:hAnsi="Arial" w:cs="Arial"/>
                <w:color w:val="000000"/>
                <w:szCs w:val="21"/>
              </w:rPr>
            </w:pPr>
            <w:r>
              <w:rPr>
                <w:rFonts w:hint="eastAsia" w:ascii="Arial" w:hAnsi="Arial" w:cs="Arial"/>
                <w:color w:val="000000"/>
                <w:szCs w:val="21"/>
              </w:rPr>
              <w:t xml:space="preserve">采购方式：</w:t>
            </w:r>
            <w:r>
              <w:rPr>
                <w:rFonts w:hint="eastAsia" w:ascii="Arial" w:hAnsi="Arial" w:cs="Arial"/>
                <w:b/>
                <w:bCs/>
                <w:color w:val="000000"/>
                <w:szCs w:val="21"/>
              </w:rPr>
              <w:t xml:space="preserve">公开招标 </w:t>
            </w:r>
            <w:r/>
          </w:p>
        </w:tc>
      </w:tr>
      <w:tr>
        <w:trPr>
          <w:trHeight w:val="240"/>
        </w:trPr>
        <w:tc>
          <w:tcPr>
            <w:tcW w:w="819" w:type="dxa"/>
            <w:vAlign w:val="center"/>
            <w:textDirection w:val="lrTb"/>
            <w:noWrap w:val="false"/>
          </w:tcPr>
          <w:p>
            <w:pPr>
              <w:jc w:val="center"/>
              <w:spacing w:line="440" w:lineRule="exact"/>
              <w:rPr>
                <w:rFonts w:ascii="Arial" w:hAnsi="Arial" w:cs="Arial"/>
                <w:b/>
                <w:color w:val="000000"/>
                <w:szCs w:val="21"/>
              </w:rPr>
            </w:pPr>
            <w:r>
              <w:rPr>
                <w:rFonts w:hint="eastAsia" w:ascii="Arial" w:hAnsi="Arial" w:cs="Arial"/>
                <w:b/>
                <w:color w:val="000000"/>
                <w:szCs w:val="21"/>
              </w:rPr>
              <w:t xml:space="preserve">5</w:t>
            </w:r>
            <w:r/>
          </w:p>
        </w:tc>
        <w:tc>
          <w:tcPr>
            <w:tcW w:w="8928" w:type="dxa"/>
            <w:vAlign w:val="center"/>
            <w:textDirection w:val="lrTb"/>
            <w:noWrap w:val="false"/>
          </w:tcPr>
          <w:p>
            <w:pPr>
              <w:spacing w:line="440" w:lineRule="exact"/>
              <w:shd w:val="clear" w:color="auto" w:fill="ffffff"/>
              <w:widowControl/>
              <w:rPr>
                <w:rFonts w:ascii="Arial" w:hAnsi="Arial" w:cs="Arial"/>
                <w:color w:val="000000"/>
                <w:szCs w:val="21"/>
              </w:rPr>
            </w:pPr>
            <w:r>
              <w:rPr>
                <w:rFonts w:ascii="Arial" w:hAnsi="Arial" w:cs="Arial"/>
                <w:b/>
                <w:bCs/>
                <w:color w:val="000000"/>
                <w:szCs w:val="21"/>
              </w:rPr>
              <w:t xml:space="preserve">投标有效期</w:t>
            </w:r>
            <w:r>
              <w:rPr>
                <w:rFonts w:ascii="Arial" w:hAnsi="Arial" w:cs="Arial"/>
                <w:color w:val="000000"/>
                <w:szCs w:val="21"/>
              </w:rPr>
              <w:t xml:space="preserve">：开标之日起90天</w:t>
            </w:r>
            <w:r/>
          </w:p>
        </w:tc>
      </w:tr>
      <w:tr>
        <w:trPr>
          <w:trHeight w:val="475"/>
        </w:trPr>
        <w:tc>
          <w:tcPr>
            <w:tcW w:w="819" w:type="dxa"/>
            <w:vAlign w:val="center"/>
            <w:textDirection w:val="lrTb"/>
            <w:noWrap w:val="false"/>
          </w:tcPr>
          <w:p>
            <w:pPr>
              <w:jc w:val="center"/>
              <w:spacing w:line="440" w:lineRule="exact"/>
              <w:rPr>
                <w:rFonts w:ascii="Arial" w:hAnsi="Arial" w:cs="Arial"/>
                <w:b/>
                <w:color w:val="000000"/>
                <w:szCs w:val="21"/>
              </w:rPr>
            </w:pPr>
            <w:r>
              <w:rPr>
                <w:rFonts w:hint="eastAsia" w:ascii="Arial" w:hAnsi="Arial" w:cs="Arial"/>
                <w:b/>
                <w:color w:val="000000"/>
                <w:szCs w:val="21"/>
              </w:rPr>
              <w:t xml:space="preserve">6</w:t>
            </w:r>
            <w:r/>
          </w:p>
        </w:tc>
        <w:tc>
          <w:tcPr>
            <w:tcW w:w="8928" w:type="dxa"/>
            <w:vAlign w:val="center"/>
            <w:textDirection w:val="lrTb"/>
            <w:noWrap w:val="false"/>
          </w:tcPr>
          <w:p>
            <w:pPr>
              <w:jc w:val="left"/>
              <w:spacing w:line="440" w:lineRule="exact"/>
              <w:shd w:val="clear" w:color="auto" w:fill="ffffff"/>
              <w:widowControl/>
              <w:rPr>
                <w:rFonts w:ascii="Arial" w:hAnsi="Arial" w:cs="Arial"/>
                <w:b/>
                <w:color w:val="000000"/>
                <w:szCs w:val="21"/>
              </w:rPr>
            </w:pPr>
            <w:r>
              <w:rPr>
                <w:rFonts w:ascii="Arial" w:hAnsi="Arial" w:cs="Arial"/>
                <w:b/>
                <w:bCs/>
                <w:color w:val="000000"/>
                <w:szCs w:val="21"/>
              </w:rPr>
              <w:t xml:space="preserve">投标保证金</w:t>
            </w:r>
            <w:r>
              <w:rPr>
                <w:rFonts w:hint="eastAsia" w:ascii="Arial" w:hAnsi="Arial" w:cs="Arial"/>
                <w:b/>
                <w:bCs/>
                <w:color w:val="000000"/>
                <w:szCs w:val="21"/>
              </w:rPr>
              <w:t xml:space="preserve">：本项目无需缴纳投标保证金</w:t>
            </w:r>
            <w:r/>
          </w:p>
        </w:tc>
      </w:tr>
      <w:tr>
        <w:trPr>
          <w:trHeight w:val="559"/>
        </w:trPr>
        <w:tc>
          <w:tcPr>
            <w:tcW w:w="819" w:type="dxa"/>
            <w:vAlign w:val="center"/>
            <w:textDirection w:val="lrTb"/>
            <w:noWrap w:val="false"/>
          </w:tcPr>
          <w:p>
            <w:pPr>
              <w:jc w:val="center"/>
              <w:spacing w:line="440" w:lineRule="exact"/>
              <w:rPr>
                <w:rFonts w:ascii="Arial" w:hAnsi="Arial" w:cs="Arial"/>
                <w:b/>
                <w:color w:val="000000"/>
                <w:szCs w:val="21"/>
              </w:rPr>
            </w:pPr>
            <w:r>
              <w:rPr>
                <w:rFonts w:hint="eastAsia" w:ascii="Arial" w:hAnsi="Arial" w:cs="Arial"/>
                <w:b/>
                <w:color w:val="000000"/>
                <w:szCs w:val="21"/>
              </w:rPr>
              <w:t xml:space="preserve">7</w:t>
            </w:r>
            <w:r/>
          </w:p>
        </w:tc>
        <w:tc>
          <w:tcPr>
            <w:tcW w:w="8928" w:type="dxa"/>
            <w:vAlign w:val="center"/>
            <w:textDirection w:val="lrTb"/>
            <w:noWrap w:val="false"/>
          </w:tcPr>
          <w:p>
            <w:pPr>
              <w:jc w:val="left"/>
              <w:spacing w:line="440" w:lineRule="exact"/>
              <w:rPr>
                <w:rFonts w:ascii="Arial" w:hAnsi="Arial" w:cs="Arial"/>
                <w:color w:val="000000"/>
                <w:szCs w:val="21"/>
              </w:rPr>
            </w:pPr>
            <w:r>
              <w:rPr>
                <w:rFonts w:ascii="Arial" w:hAnsi="Arial" w:cs="Arial"/>
                <w:color w:val="000000"/>
                <w:szCs w:val="21"/>
              </w:rPr>
              <w:t xml:space="preserve">投标文件接收截止时间：</w:t>
            </w:r>
            <w:r>
              <w:rPr>
                <w:rFonts w:hint="eastAsia" w:ascii="宋体" w:hAnsi="宋体"/>
                <w:sz w:val="21"/>
                <w:szCs w:val="20"/>
              </w:rPr>
              <w:t xml:space="preserve">2026年</w:t>
            </w:r>
            <w:r>
              <w:rPr>
                <w:rFonts w:hint="eastAsia" w:ascii="宋体" w:hAnsi="宋体"/>
                <w:sz w:val="21"/>
                <w:szCs w:val="20"/>
                <w:lang w:val="en-US" w:eastAsia="zh-CN"/>
              </w:rPr>
              <w:t xml:space="preserve">8月14日</w:t>
            </w:r>
            <w:r>
              <w:rPr>
                <w:rFonts w:hint="eastAsia" w:ascii="Arial" w:hAnsi="Arial" w:cs="Arial"/>
                <w:color w:val="000000"/>
                <w:szCs w:val="21"/>
                <w:lang w:val="en-US" w:eastAsia="zh-CN"/>
              </w:rPr>
              <w:t xml:space="preserve">下午14:30</w:t>
            </w:r>
            <w:r>
              <w:rPr>
                <w:rFonts w:ascii="Arial" w:hAnsi="Arial" w:cs="Arial"/>
                <w:color w:val="000000"/>
                <w:szCs w:val="21"/>
              </w:rPr>
              <w:t xml:space="preserve">（北京时间）</w:t>
            </w:r>
            <w:r>
              <w:rPr>
                <w:rFonts w:hint="eastAsia" w:ascii="Arial" w:hAnsi="Arial" w:cs="Arial"/>
                <w:color w:val="000000"/>
                <w:szCs w:val="21"/>
              </w:rPr>
              <w:t xml:space="preserve"> </w:t>
            </w:r>
            <w:r/>
          </w:p>
          <w:p>
            <w:pPr>
              <w:jc w:val="left"/>
              <w:spacing w:line="440" w:lineRule="exact"/>
              <w:rPr>
                <w:rFonts w:ascii="Arial" w:hAnsi="Arial" w:cs="Arial"/>
                <w:color w:val="000000"/>
                <w:szCs w:val="21"/>
              </w:rPr>
            </w:pPr>
            <w:r>
              <w:rPr>
                <w:rFonts w:ascii="Arial" w:hAnsi="Arial" w:cs="Arial"/>
                <w:color w:val="000000"/>
                <w:szCs w:val="21"/>
              </w:rPr>
              <w:t xml:space="preserve">开标时间：</w:t>
            </w:r>
            <w:r>
              <w:rPr>
                <w:rFonts w:hint="eastAsia" w:ascii="宋体" w:hAnsi="宋体"/>
                <w:sz w:val="21"/>
                <w:szCs w:val="20"/>
              </w:rPr>
              <w:t xml:space="preserve">2026年</w:t>
            </w:r>
            <w:r>
              <w:rPr>
                <w:rFonts w:hint="eastAsia" w:ascii="宋体" w:hAnsi="宋体"/>
                <w:sz w:val="21"/>
                <w:szCs w:val="20"/>
                <w:lang w:val="en-US" w:eastAsia="zh-CN"/>
              </w:rPr>
              <w:t xml:space="preserve">8月14日</w:t>
            </w:r>
            <w:bookmarkStart w:id="125" w:name="_GoBack"/>
            <w:r/>
            <w:bookmarkEnd w:id="125"/>
            <w:r>
              <w:rPr>
                <w:rFonts w:hint="eastAsia" w:ascii="Arial" w:hAnsi="Arial" w:cs="Arial"/>
                <w:color w:val="000000"/>
                <w:szCs w:val="21"/>
                <w:lang w:val="en-US" w:eastAsia="zh-CN"/>
              </w:rPr>
              <w:t xml:space="preserve">下午14:30</w:t>
            </w:r>
            <w:r>
              <w:rPr>
                <w:rFonts w:ascii="Arial" w:hAnsi="Arial" w:cs="Arial"/>
                <w:color w:val="000000"/>
                <w:szCs w:val="21"/>
              </w:rPr>
              <w:t xml:space="preserve">（北京时间）</w:t>
            </w:r>
            <w:r>
              <w:rPr>
                <w:rFonts w:hint="eastAsia" w:ascii="Arial" w:hAnsi="Arial" w:cs="Arial"/>
                <w:color w:val="000000"/>
                <w:szCs w:val="21"/>
              </w:rPr>
              <w:t xml:space="preserve">    </w:t>
            </w:r>
            <w:r/>
          </w:p>
          <w:p>
            <w:pPr>
              <w:jc w:val="left"/>
              <w:spacing w:line="440" w:lineRule="exact"/>
              <w:rPr>
                <w:rFonts w:ascii="Arial" w:hAnsi="Arial" w:cs="Arial"/>
                <w:color w:val="000000"/>
                <w:szCs w:val="21"/>
              </w:rPr>
            </w:pPr>
            <w:r>
              <w:rPr>
                <w:rFonts w:ascii="Arial" w:hAnsi="Arial" w:cs="Arial"/>
                <w:color w:val="000000"/>
                <w:szCs w:val="21"/>
              </w:rPr>
              <w:t xml:space="preserve">地点：</w:t>
            </w:r>
            <w:r>
              <w:rPr>
                <w:rFonts w:hint="eastAsia" w:ascii="Arial" w:hAnsi="Arial" w:cs="Arial"/>
                <w:color w:val="000000"/>
                <w:szCs w:val="21"/>
              </w:rPr>
              <w:t xml:space="preserve">“苏采云”政府采购交易系统网上开标大厅</w:t>
            </w:r>
            <w:r/>
          </w:p>
        </w:tc>
      </w:tr>
      <w:tr>
        <w:trPr>
          <w:trHeight w:val="390"/>
        </w:trPr>
        <w:tc>
          <w:tcPr>
            <w:tcW w:w="819" w:type="dxa"/>
            <w:vAlign w:val="center"/>
            <w:textDirection w:val="lrTb"/>
            <w:noWrap w:val="false"/>
          </w:tcPr>
          <w:p>
            <w:pPr>
              <w:jc w:val="center"/>
              <w:spacing w:line="440" w:lineRule="exact"/>
              <w:rPr>
                <w:rFonts w:ascii="Arial" w:hAnsi="Arial" w:cs="Arial"/>
                <w:b/>
                <w:color w:val="000000"/>
                <w:szCs w:val="21"/>
              </w:rPr>
            </w:pPr>
            <w:r>
              <w:rPr>
                <w:rFonts w:hint="eastAsia" w:ascii="Arial" w:hAnsi="Arial" w:cs="Arial"/>
                <w:b/>
                <w:color w:val="000000"/>
                <w:szCs w:val="21"/>
              </w:rPr>
              <w:t xml:space="preserve">8</w:t>
            </w:r>
            <w:r/>
          </w:p>
        </w:tc>
        <w:tc>
          <w:tcPr>
            <w:tcW w:w="8928" w:type="dxa"/>
            <w:vAlign w:val="center"/>
            <w:textDirection w:val="lrTb"/>
            <w:noWrap w:val="false"/>
          </w:tcPr>
          <w:p>
            <w:pPr>
              <w:spacing w:line="440" w:lineRule="exact"/>
              <w:rPr>
                <w:rFonts w:ascii="Arial" w:hAnsi="Arial" w:cs="Arial"/>
                <w:b/>
                <w:bCs/>
                <w:color w:val="000000"/>
                <w:szCs w:val="21"/>
              </w:rPr>
            </w:pPr>
            <w:r>
              <w:rPr>
                <w:rFonts w:ascii="Arial" w:hAnsi="Arial" w:cs="Arial"/>
                <w:b/>
                <w:bCs/>
                <w:color w:val="000000"/>
                <w:szCs w:val="21"/>
              </w:rPr>
              <w:t xml:space="preserve">投标报价：</w:t>
            </w:r>
            <w:r/>
          </w:p>
          <w:p>
            <w:pPr>
              <w:spacing w:line="460" w:lineRule="exact"/>
            </w:pPr>
            <w:r>
              <w:rPr>
                <w:rFonts w:hint="eastAsia" w:ascii="宋体" w:hAnsi="宋体" w:cs="宋体"/>
                <w:b/>
                <w:bCs/>
              </w:rPr>
              <w:t xml:space="preserve">所有投标响应均以人民币报价</w:t>
            </w:r>
            <w:r>
              <w:rPr>
                <w:rFonts w:hint="eastAsia" w:ascii="宋体" w:hAnsi="宋体" w:cs="宋体"/>
              </w:rPr>
              <w:t xml:space="preserve">。投标人的投标响应报价应遵守“中华人民共和国价格法”。该报价为到项目现场的全部费用，含相关税费，运输费，保险费，安装费及相关服务费等一切可能发生的费用。</w:t>
            </w:r>
            <w:r/>
          </w:p>
        </w:tc>
      </w:tr>
      <w:tr>
        <w:trPr>
          <w:trHeight w:val="540"/>
        </w:trPr>
        <w:tc>
          <w:tcPr>
            <w:tcW w:w="819" w:type="dxa"/>
            <w:vAlign w:val="center"/>
            <w:textDirection w:val="lrTb"/>
            <w:noWrap w:val="false"/>
          </w:tcPr>
          <w:p>
            <w:pPr>
              <w:jc w:val="center"/>
              <w:spacing w:line="440" w:lineRule="exact"/>
              <w:rPr>
                <w:rFonts w:ascii="Arial" w:hAnsi="Arial" w:cs="Arial"/>
                <w:b/>
                <w:color w:val="000000"/>
                <w:szCs w:val="21"/>
              </w:rPr>
            </w:pPr>
            <w:r>
              <w:rPr>
                <w:rFonts w:hint="eastAsia" w:ascii="Arial" w:hAnsi="Arial" w:cs="Arial"/>
                <w:b/>
                <w:color w:val="000000"/>
                <w:szCs w:val="21"/>
              </w:rPr>
              <w:t xml:space="preserve">9</w:t>
            </w:r>
            <w:r/>
          </w:p>
        </w:tc>
        <w:tc>
          <w:tcPr>
            <w:tcW w:w="8928" w:type="dxa"/>
            <w:vAlign w:val="center"/>
            <w:textDirection w:val="lrTb"/>
            <w:noWrap w:val="false"/>
          </w:tcPr>
          <w:p>
            <w:pPr>
              <w:ind w:firstLine="15"/>
              <w:spacing w:line="440" w:lineRule="exact"/>
              <w:rPr>
                <w:rFonts w:ascii="Arial" w:hAnsi="Arial" w:cs="Arial"/>
                <w:bCs/>
                <w:color w:val="000000"/>
              </w:rPr>
            </w:pPr>
            <w:r>
              <w:rPr>
                <w:rFonts w:hint="eastAsia" w:ascii="Arial" w:hAnsi="Arial" w:cs="Arial"/>
                <w:b/>
                <w:color w:val="000000"/>
              </w:rPr>
              <w:t xml:space="preserve">现场勘查要求：</w:t>
            </w:r>
            <w:r>
              <w:rPr>
                <w:rFonts w:hint="eastAsia" w:ascii="Arial" w:hAnsi="Arial" w:cs="Arial"/>
                <w:bCs/>
                <w:color w:val="000000"/>
              </w:rPr>
              <w:t xml:space="preserve">本项目不组织</w:t>
            </w:r>
            <w:r>
              <w:rPr>
                <w:rFonts w:ascii="Arial" w:hAnsi="Arial" w:cs="Arial"/>
                <w:bCs/>
              </w:rPr>
              <w:t xml:space="preserve">。</w:t>
            </w:r>
            <w:r>
              <w:rPr>
                <w:rFonts w:hint="eastAsia" w:ascii="Arial" w:hAnsi="Arial" w:cs="Arial"/>
                <w:bCs/>
                <w:color w:val="000000"/>
              </w:rPr>
              <w:t xml:space="preserve">供应商可自行联系采购人。未考察现场或考察工作不详细的供应商中标后，不得以不完全了解现场情况为理由而向采购人提出任何索赔或其他要求，对此采购人不承担任何责任并将不作任何答复。 </w:t>
            </w:r>
            <w:r/>
          </w:p>
        </w:tc>
      </w:tr>
      <w:tr>
        <w:trPr>
          <w:trHeight w:val="863"/>
        </w:trPr>
        <w:tc>
          <w:tcPr>
            <w:tcW w:w="819" w:type="dxa"/>
            <w:vAlign w:val="center"/>
            <w:textDirection w:val="lrTb"/>
            <w:noWrap w:val="false"/>
          </w:tcPr>
          <w:p>
            <w:pPr>
              <w:jc w:val="center"/>
              <w:spacing w:line="440" w:lineRule="exact"/>
              <w:shd w:val="clear" w:color="auto" w:fill="ffffff"/>
              <w:widowControl/>
              <w:rPr>
                <w:rFonts w:ascii="Arial" w:hAnsi="Arial" w:cs="Arial"/>
                <w:color w:val="000000"/>
                <w:szCs w:val="21"/>
              </w:rPr>
            </w:pPr>
            <w:r>
              <w:rPr>
                <w:rFonts w:hint="eastAsia" w:ascii="Arial" w:hAnsi="Arial" w:cs="Arial"/>
                <w:color w:val="000000"/>
                <w:szCs w:val="21"/>
              </w:rPr>
              <w:t xml:space="preserve">10</w:t>
            </w:r>
            <w:r/>
          </w:p>
        </w:tc>
        <w:tc>
          <w:tcPr>
            <w:tcW w:w="8928" w:type="dxa"/>
            <w:vAlign w:val="center"/>
            <w:textDirection w:val="lrTb"/>
            <w:noWrap w:val="false"/>
          </w:tcPr>
          <w:p>
            <w:pPr>
              <w:spacing w:line="440" w:lineRule="exact"/>
              <w:shd w:val="clear" w:color="auto" w:fill="ffffff"/>
              <w:widowControl/>
              <w:rPr>
                <w:rFonts w:ascii="Arial" w:hAnsi="Arial" w:cs="Arial"/>
                <w:color w:val="000000"/>
                <w:szCs w:val="21"/>
              </w:rPr>
            </w:pPr>
            <w:r>
              <w:rPr>
                <w:rFonts w:ascii="Arial" w:hAnsi="Arial" w:cs="Arial"/>
                <w:b/>
                <w:bCs/>
                <w:color w:val="000000"/>
                <w:szCs w:val="21"/>
              </w:rPr>
              <w:t xml:space="preserve">投标报价中的投标价不得超过招标公告、招标文件规定的</w:t>
            </w:r>
            <w:r>
              <w:rPr>
                <w:rFonts w:hint="eastAsia" w:ascii="Arial" w:hAnsi="Arial" w:cs="Arial"/>
                <w:b/>
                <w:bCs/>
                <w:color w:val="000000"/>
                <w:szCs w:val="21"/>
              </w:rPr>
              <w:t xml:space="preserve">最高限价</w:t>
            </w:r>
            <w:r>
              <w:rPr>
                <w:rFonts w:ascii="Arial" w:hAnsi="Arial" w:cs="Arial"/>
                <w:b/>
                <w:bCs/>
                <w:color w:val="000000"/>
                <w:szCs w:val="21"/>
              </w:rPr>
              <w:t xml:space="preserve">，超过规定的</w:t>
            </w:r>
            <w:r>
              <w:rPr>
                <w:rFonts w:hint="eastAsia" w:ascii="Arial" w:hAnsi="Arial" w:cs="Arial"/>
                <w:b/>
                <w:bCs/>
                <w:color w:val="000000"/>
                <w:szCs w:val="21"/>
              </w:rPr>
              <w:t xml:space="preserve">最高限价</w:t>
            </w:r>
            <w:r>
              <w:rPr>
                <w:rFonts w:ascii="Arial" w:hAnsi="Arial" w:cs="Arial"/>
                <w:b/>
                <w:bCs/>
                <w:color w:val="000000"/>
                <w:szCs w:val="21"/>
              </w:rPr>
              <w:t xml:space="preserve">的投标文件，按无效投标处理。 </w:t>
            </w:r>
            <w:r/>
          </w:p>
        </w:tc>
      </w:tr>
    </w:tbl>
    <w:p>
      <w:pPr>
        <w:ind w:firstLine="420"/>
        <w:spacing w:line="440" w:lineRule="exact"/>
        <w:shd w:val="clear" w:color="auto" w:fill="ffffff"/>
        <w:widowControl/>
        <w:rPr>
          <w:rFonts w:ascii="Arial" w:hAnsi="Arial" w:cs="Arial"/>
          <w:color w:val="000000"/>
          <w:sz w:val="24"/>
        </w:rPr>
        <w:outlineLvl w:val="1"/>
      </w:pPr>
      <w:r/>
      <w:bookmarkStart w:id="26" w:name="_Toc19726"/>
      <w:r/>
      <w:bookmarkStart w:id="27" w:name="_Toc8539"/>
      <w:r>
        <w:rPr>
          <w:rFonts w:ascii="Arial" w:hAnsi="Arial" w:cs="Arial"/>
          <w:b/>
          <w:bCs/>
          <w:color w:val="000000"/>
          <w:sz w:val="24"/>
        </w:rPr>
        <w:t xml:space="preserve">一、总 则</w:t>
      </w:r>
      <w:bookmarkEnd w:id="26"/>
      <w:r/>
      <w:bookmarkEnd w:id="27"/>
      <w:r/>
      <w:r/>
    </w:p>
    <w:p>
      <w:pPr>
        <w:ind w:firstLine="420"/>
        <w:spacing w:line="360" w:lineRule="auto"/>
        <w:rPr>
          <w:rFonts w:hint="eastAsia" w:ascii="宋体" w:hAnsi="宋体" w:cs="宋体"/>
          <w:b/>
          <w:szCs w:val="21"/>
          <w:lang w:val="zh-CN"/>
        </w:rPr>
        <w:outlineLvl w:val="2"/>
      </w:pPr>
      <w:r/>
      <w:bookmarkStart w:id="28" w:name="_Toc3951"/>
      <w:r/>
      <w:bookmarkStart w:id="29" w:name="_Toc30044"/>
      <w:r/>
      <w:bookmarkStart w:id="30" w:name="_Toc16938520"/>
      <w:r/>
      <w:bookmarkStart w:id="31" w:name="_Toc513029204"/>
      <w:r/>
      <w:bookmarkStart w:id="32" w:name="_Toc24947"/>
      <w:r/>
      <w:bookmarkStart w:id="33" w:name="_Toc458694821"/>
      <w:r/>
      <w:bookmarkStart w:id="34" w:name="_Toc20823276"/>
      <w:r>
        <w:rPr>
          <w:rFonts w:hint="eastAsia" w:ascii="Arial" w:hAnsi="Arial" w:cs="Arial"/>
          <w:b/>
          <w:bCs/>
          <w:color w:val="000000"/>
          <w:szCs w:val="21"/>
          <w:lang w:val="zh-CN"/>
        </w:rPr>
        <w:t xml:space="preserve">1.</w:t>
      </w:r>
      <w:r>
        <w:rPr>
          <w:rFonts w:hint="eastAsia" w:ascii="宋体" w:hAnsi="宋体" w:cs="宋体"/>
          <w:b/>
          <w:szCs w:val="21"/>
          <w:lang w:val="zh-CN"/>
        </w:rPr>
        <w:t xml:space="preserve">适用法律</w:t>
      </w:r>
      <w:bookmarkEnd w:id="28"/>
      <w:r/>
      <w:bookmarkEnd w:id="29"/>
      <w:r/>
      <w:r/>
    </w:p>
    <w:p>
      <w:pPr>
        <w:ind w:firstLine="420"/>
        <w:spacing w:line="360" w:lineRule="auto"/>
        <w:rPr>
          <w:rFonts w:hint="eastAsia" w:ascii="宋体" w:hAnsi="宋体" w:cs="宋体"/>
          <w:szCs w:val="21"/>
          <w:lang w:val="zh-CN"/>
        </w:rPr>
      </w:pPr>
      <w:r>
        <w:rPr>
          <w:rFonts w:hint="eastAsia" w:ascii="Arial" w:hAnsi="Arial" w:cs="Arial"/>
          <w:color w:val="000000"/>
          <w:szCs w:val="21"/>
          <w:lang w:val="zh-CN"/>
        </w:rPr>
        <w:t xml:space="preserve">1.1 </w:t>
      </w:r>
      <w:r>
        <w:rPr>
          <w:rFonts w:ascii="Arial" w:hAnsi="Arial" w:cs="Arial"/>
          <w:color w:val="000000"/>
          <w:szCs w:val="21"/>
        </w:rPr>
        <w:t xml:space="preserve">《中华人民共和国招标投标法》</w:t>
      </w:r>
      <w:r>
        <w:rPr>
          <w:rFonts w:hint="eastAsia" w:ascii="Arial" w:hAnsi="Arial" w:cs="Arial"/>
          <w:color w:val="000000"/>
          <w:szCs w:val="21"/>
        </w:rPr>
        <w:t xml:space="preserve">、</w:t>
      </w:r>
      <w:r>
        <w:rPr>
          <w:rFonts w:hint="eastAsia" w:ascii="宋体" w:hAnsi="宋体" w:cs="宋体"/>
          <w:color w:val="000000"/>
          <w:szCs w:val="21"/>
          <w:lang w:val="zh-CN"/>
        </w:rPr>
        <w:t xml:space="preserve">《中华人民共和国政府采购法》、《中华人民共和国政府采购法实施条</w:t>
      </w:r>
      <w:r>
        <w:rPr>
          <w:rFonts w:hint="eastAsia" w:ascii="宋体" w:hAnsi="宋体" w:cs="宋体"/>
          <w:szCs w:val="21"/>
          <w:lang w:val="zh-CN"/>
        </w:rPr>
        <w:t xml:space="preserve">例》、</w:t>
      </w:r>
      <w:r>
        <w:rPr>
          <w:rFonts w:hint="eastAsia" w:ascii="宋体"/>
          <w:szCs w:val="21"/>
          <w:lang w:val="zh-CN"/>
        </w:rPr>
        <w:t xml:space="preserve">《政府采购货物和服务招标投标管理办法》</w:t>
      </w:r>
      <w:r>
        <w:rPr>
          <w:rFonts w:hint="eastAsia" w:ascii="宋体" w:hAnsi="宋体" w:cs="宋体"/>
          <w:szCs w:val="21"/>
          <w:lang w:val="zh-CN"/>
        </w:rPr>
        <w:t xml:space="preserve">等有关法律、规章和规定等。</w:t>
      </w:r>
      <w:bookmarkStart w:id="35" w:name="_Toc10994"/>
      <w:r/>
      <w:bookmarkStart w:id="36" w:name="_Toc17176"/>
      <w:r/>
      <w:r/>
    </w:p>
    <w:p>
      <w:pPr>
        <w:ind w:firstLine="420"/>
        <w:spacing w:line="360" w:lineRule="auto"/>
        <w:rPr>
          <w:rFonts w:hint="eastAsia" w:ascii="宋体" w:hAnsi="宋体" w:cs="宋体"/>
          <w:b/>
          <w:szCs w:val="21"/>
          <w:lang w:val="zh-CN"/>
        </w:rPr>
        <w:outlineLvl w:val="2"/>
      </w:pPr>
      <w:r>
        <w:rPr>
          <w:rFonts w:hint="eastAsia" w:ascii="Arial" w:hAnsi="Arial" w:cs="Arial"/>
          <w:b/>
          <w:bCs/>
          <w:color w:val="000000"/>
          <w:szCs w:val="21"/>
          <w:lang w:val="zh-CN"/>
        </w:rPr>
        <w:t xml:space="preserve">2.</w:t>
      </w:r>
      <w:r>
        <w:rPr>
          <w:rFonts w:hint="eastAsia" w:ascii="宋体" w:hAnsi="宋体" w:cs="宋体"/>
          <w:b/>
          <w:szCs w:val="21"/>
          <w:lang w:val="zh-CN"/>
        </w:rPr>
        <w:t xml:space="preserve">定义</w:t>
      </w:r>
      <w:bookmarkEnd w:id="35"/>
      <w:r/>
      <w:bookmarkEnd w:id="36"/>
      <w:r/>
      <w:bookmarkEnd w:id="30"/>
      <w:r/>
      <w:bookmarkEnd w:id="31"/>
      <w:r/>
      <w:bookmarkEnd w:id="32"/>
      <w:r/>
      <w:bookmarkEnd w:id="33"/>
      <w:r/>
      <w:bookmarkEnd w:id="34"/>
      <w:r/>
      <w:r/>
    </w:p>
    <w:p>
      <w:pPr>
        <w:ind w:firstLine="420"/>
        <w:spacing w:line="360" w:lineRule="auto"/>
        <w:rPr>
          <w:rFonts w:ascii="Arial" w:hAnsi="Arial" w:cs="Arial"/>
          <w:bCs/>
          <w:color w:val="000000"/>
        </w:rPr>
      </w:pPr>
      <w:r>
        <w:rPr>
          <w:rFonts w:ascii="Arial" w:hAnsi="Arial" w:cs="Arial"/>
          <w:color w:val="000000"/>
          <w:szCs w:val="21"/>
        </w:rPr>
        <w:t xml:space="preserve">2.1本文件</w:t>
      </w:r>
      <w:r>
        <w:rPr>
          <w:rFonts w:ascii="Arial" w:hAnsi="Arial" w:cs="Arial"/>
          <w:bCs/>
          <w:color w:val="000000"/>
        </w:rPr>
        <w:t xml:space="preserve">中</w:t>
      </w:r>
      <w:r>
        <w:rPr>
          <w:rFonts w:hint="eastAsia" w:ascii="Arial" w:hAnsi="Arial" w:cs="Arial"/>
          <w:bCs/>
          <w:color w:val="000000"/>
        </w:rPr>
        <w:t xml:space="preserve">采购代理机构</w:t>
      </w:r>
      <w:r>
        <w:rPr>
          <w:rFonts w:ascii="Arial" w:hAnsi="Arial" w:cs="Arial"/>
          <w:bCs/>
          <w:color w:val="000000"/>
        </w:rPr>
        <w:t xml:space="preserve">为 </w:t>
      </w:r>
      <w:r>
        <w:rPr>
          <w:rFonts w:hint="eastAsia" w:ascii="Arial" w:hAnsi="Arial" w:cs="Arial"/>
          <w:b/>
          <w:color w:val="000000"/>
          <w:u w:val="single"/>
        </w:rPr>
        <w:t xml:space="preserve">苏美达国际技术贸易有限公司</w:t>
      </w:r>
      <w:r>
        <w:rPr>
          <w:rFonts w:ascii="Arial" w:hAnsi="Arial" w:cs="Arial"/>
          <w:bCs/>
          <w:color w:val="000000"/>
        </w:rPr>
        <w:t xml:space="preserve">；</w:t>
      </w:r>
      <w:r>
        <w:rPr>
          <w:rFonts w:hint="eastAsia" w:ascii="Arial" w:hAnsi="Arial" w:cs="Arial"/>
          <w:bCs/>
          <w:color w:val="000000"/>
        </w:rPr>
        <w:t xml:space="preserve">采购人</w:t>
      </w:r>
      <w:r>
        <w:rPr>
          <w:rFonts w:ascii="Arial" w:hAnsi="Arial" w:cs="Arial"/>
          <w:bCs/>
          <w:color w:val="000000"/>
        </w:rPr>
        <w:t xml:space="preserve">为</w:t>
      </w:r>
      <w:r>
        <w:rPr>
          <w:rFonts w:hint="eastAsia" w:ascii="Arial" w:hAnsi="Arial" w:cs="Arial"/>
          <w:b/>
          <w:color w:val="000000"/>
          <w:u w:val="single"/>
        </w:rPr>
        <w:t xml:space="preserve">南京鼓楼医院 </w:t>
      </w:r>
      <w:r>
        <w:rPr>
          <w:rFonts w:ascii="Arial" w:hAnsi="Arial" w:cs="Arial"/>
          <w:bCs/>
          <w:color w:val="000000"/>
        </w:rPr>
        <w:t xml:space="preserve">；投标人（亦称供应商）系指参加投标竞争并满足招标文件资格要求规定的法人、其他组织或者自然人。</w:t>
      </w:r>
      <w:r/>
    </w:p>
    <w:p>
      <w:pPr>
        <w:ind w:firstLine="420"/>
        <w:spacing w:line="360" w:lineRule="auto"/>
        <w:rPr>
          <w:rFonts w:ascii="Arial" w:hAnsi="Arial" w:cs="Arial"/>
          <w:bCs/>
        </w:rPr>
      </w:pPr>
      <w:r>
        <w:rPr>
          <w:rFonts w:hint="eastAsia" w:ascii="Arial" w:hAnsi="Arial" w:cs="Arial"/>
          <w:bCs/>
        </w:rPr>
        <w:t xml:space="preserve">2.2“货物和服务”指本文件中所述产品及相关货物和服务。</w:t>
      </w:r>
      <w:r/>
    </w:p>
    <w:p>
      <w:pPr>
        <w:ind w:firstLine="420"/>
        <w:spacing w:line="360" w:lineRule="auto"/>
        <w:rPr>
          <w:rFonts w:ascii="Arial" w:hAnsi="Arial" w:cs="Arial"/>
          <w:bCs/>
        </w:rPr>
      </w:pPr>
      <w:r>
        <w:rPr>
          <w:rFonts w:hint="eastAsia" w:ascii="Arial" w:hAnsi="Arial" w:cs="Arial"/>
          <w:bCs/>
        </w:rPr>
        <w:t xml:space="preserve">2.3“用户或使用单位”指使用</w:t>
      </w:r>
      <w:r>
        <w:rPr>
          <w:rFonts w:hint="eastAsia" w:ascii="宋体"/>
          <w:szCs w:val="21"/>
          <w:lang w:val="zh-CN"/>
        </w:rPr>
        <w:t xml:space="preserve">货物、服务的</w:t>
      </w:r>
      <w:r>
        <w:rPr>
          <w:rFonts w:hint="eastAsia" w:ascii="Arial" w:hAnsi="Arial" w:cs="Arial"/>
          <w:bCs/>
        </w:rPr>
        <w:t xml:space="preserve">单位。</w:t>
      </w:r>
      <w:r/>
    </w:p>
    <w:p>
      <w:pPr>
        <w:ind w:firstLine="422"/>
        <w:spacing w:line="360" w:lineRule="auto"/>
        <w:rPr>
          <w:rFonts w:hint="eastAsia" w:ascii="宋体" w:hAnsi="宋体" w:cs="宋体"/>
          <w:b/>
          <w:szCs w:val="21"/>
          <w:lang w:val="zh-CN"/>
        </w:rPr>
        <w:outlineLvl w:val="2"/>
      </w:pPr>
      <w:r/>
      <w:bookmarkStart w:id="37" w:name="_Toc18001"/>
      <w:r/>
      <w:bookmarkStart w:id="38" w:name="_Toc25880"/>
      <w:r/>
      <w:bookmarkStart w:id="39" w:name="_Toc16938523"/>
      <w:r/>
      <w:bookmarkStart w:id="40" w:name="_Toc17711"/>
      <w:r/>
      <w:bookmarkStart w:id="41" w:name="_Toc20823279"/>
      <w:r/>
      <w:bookmarkStart w:id="42" w:name="_Toc513029207"/>
      <w:r/>
      <w:bookmarkStart w:id="43" w:name="_Toc4759"/>
      <w:r/>
      <w:bookmarkStart w:id="44" w:name="_Toc462564067"/>
      <w:r/>
      <w:bookmarkStart w:id="45" w:name="_Toc25651"/>
      <w:r>
        <w:rPr>
          <w:rFonts w:hint="eastAsia" w:ascii="宋体" w:hAnsi="宋体" w:cs="宋体"/>
          <w:b/>
          <w:szCs w:val="21"/>
        </w:rPr>
        <w:t xml:space="preserve">3.</w:t>
      </w:r>
      <w:r>
        <w:rPr>
          <w:rFonts w:hint="eastAsia" w:ascii="宋体" w:hAnsi="宋体" w:cs="宋体"/>
          <w:b/>
          <w:szCs w:val="21"/>
          <w:lang w:val="zh-CN"/>
        </w:rPr>
        <w:t xml:space="preserve">政策功能</w:t>
      </w:r>
      <w:bookmarkEnd w:id="37"/>
      <w:r/>
      <w:bookmarkEnd w:id="38"/>
      <w:r/>
      <w:r/>
    </w:p>
    <w:p>
      <w:pPr>
        <w:ind w:firstLine="480"/>
        <w:spacing w:line="360" w:lineRule="auto"/>
        <w:rPr>
          <w:rFonts w:hint="eastAsia" w:ascii="宋体" w:hAnsi="宋体" w:cs="宋体"/>
          <w:szCs w:val="21"/>
        </w:rPr>
      </w:pPr>
      <w:r>
        <w:rPr>
          <w:rFonts w:hint="eastAsia" w:ascii="宋体" w:hAnsi="宋体" w:cs="宋体"/>
          <w:szCs w:val="21"/>
        </w:rPr>
        <w:t xml:space="preserve">3.1线上融资</w:t>
      </w:r>
      <w:r/>
    </w:p>
    <w:p>
      <w:pPr>
        <w:ind w:firstLine="480"/>
        <w:spacing w:line="360" w:lineRule="auto"/>
        <w:rPr>
          <w:rFonts w:hint="eastAsia" w:ascii="宋体" w:hAnsi="宋体" w:cs="宋体"/>
          <w:szCs w:val="21"/>
        </w:rPr>
      </w:pPr>
      <w:r>
        <w:rPr>
          <w:rFonts w:hint="eastAsia" w:ascii="宋体" w:hAnsi="宋体" w:cs="宋体"/>
          <w:szCs w:val="21"/>
        </w:rPr>
        <w:t xml:space="preserve">中标/成交供应商可凭政府采购合同办理融资贷款，详见江苏政府采购网“政采贷”专栏。”中小微企业供应商可通过中征应收账款融资服务平台（网址：https://www.crcrfsp.com/），凭借中标/成交通知书或政府采购合同向金融机构申请融资。</w:t>
      </w:r>
      <w:r/>
    </w:p>
    <w:p>
      <w:pPr>
        <w:ind w:firstLine="480"/>
        <w:spacing w:line="360" w:lineRule="auto"/>
        <w:rPr>
          <w:rFonts w:hint="eastAsia" w:ascii="宋体" w:hAnsi="宋体" w:cs="宋体"/>
          <w:szCs w:val="21"/>
        </w:rPr>
      </w:pPr>
      <w:r>
        <w:rPr>
          <w:rFonts w:hint="eastAsia" w:ascii="宋体" w:hAnsi="宋体" w:cs="宋体"/>
          <w:szCs w:val="21"/>
        </w:rPr>
        <w:t xml:space="preserve">3.2中小企业、监狱和戒毒企业及残疾人福利性单位</w:t>
      </w:r>
      <w:r/>
    </w:p>
    <w:p>
      <w:pPr>
        <w:ind w:firstLine="480"/>
        <w:spacing w:line="360" w:lineRule="auto"/>
        <w:rPr>
          <w:rFonts w:hint="eastAsia" w:ascii="宋体" w:hAnsi="宋体" w:cs="宋体"/>
          <w:szCs w:val="21"/>
        </w:rPr>
      </w:pPr>
      <w:r>
        <w:rPr>
          <w:rFonts w:hint="eastAsia" w:ascii="宋体" w:hAnsi="宋体" w:cs="宋体"/>
          <w:szCs w:val="21"/>
        </w:rPr>
        <w:t xml:space="preserve">3.2.1 政府采购促进中小企业发展，在政府采购活动中，供应商提供的货物、工程或者服务符合下列情形的，享受中小企业扶持政策：</w:t>
      </w:r>
      <w:r/>
    </w:p>
    <w:p>
      <w:pPr>
        <w:ind w:firstLine="480"/>
        <w:spacing w:line="360" w:lineRule="auto"/>
        <w:rPr>
          <w:rFonts w:hint="eastAsia" w:ascii="宋体" w:hAnsi="宋体" w:cs="宋体"/>
          <w:szCs w:val="21"/>
        </w:rPr>
      </w:pPr>
      <w:r>
        <w:rPr>
          <w:rFonts w:hint="eastAsia" w:ascii="宋体" w:hAnsi="宋体" w:cs="宋体"/>
          <w:szCs w:val="21"/>
        </w:rPr>
        <w:t xml:space="preserve">（1）在货物采购项目中，货物由中小企业制造，即货物由中小企业生产且使用该中小企业商号或者注册商标；</w:t>
      </w:r>
      <w:r/>
    </w:p>
    <w:p>
      <w:pPr>
        <w:ind w:firstLine="480"/>
        <w:spacing w:line="360" w:lineRule="auto"/>
        <w:rPr>
          <w:rFonts w:hint="eastAsia" w:ascii="宋体" w:hAnsi="宋体" w:cs="宋体"/>
          <w:szCs w:val="21"/>
        </w:rPr>
      </w:pPr>
      <w:r>
        <w:rPr>
          <w:rFonts w:hint="eastAsia" w:ascii="宋体" w:hAnsi="宋体" w:cs="宋体"/>
          <w:szCs w:val="21"/>
        </w:rPr>
        <w:t xml:space="preserve">（2）在工程采购项目中，工程由中小企业承建，即工程施工单位为中小企业；</w:t>
      </w:r>
      <w:r/>
    </w:p>
    <w:p>
      <w:pPr>
        <w:ind w:firstLine="480"/>
        <w:spacing w:line="360" w:lineRule="auto"/>
        <w:rPr>
          <w:rFonts w:hint="eastAsia" w:ascii="宋体" w:hAnsi="宋体" w:cs="宋体"/>
          <w:szCs w:val="21"/>
        </w:rPr>
      </w:pPr>
      <w:r>
        <w:rPr>
          <w:rFonts w:hint="eastAsia" w:ascii="宋体" w:hAnsi="宋体" w:cs="宋体"/>
          <w:szCs w:val="21"/>
        </w:rPr>
        <w:t xml:space="preserve">（3）在服务采购项目中，服务由中小企业承接，即提供服务的人员为中小企业依照《中华人民共和国劳动合同法》订立劳动合同的从业人员。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cs="宋体"/>
          <w:szCs w:val="21"/>
        </w:rPr>
      </w:pPr>
      <w:r>
        <w:rPr>
          <w:rFonts w:hint="eastAsia" w:ascii="宋体" w:hAnsi="宋体" w:cs="宋体"/>
          <w:szCs w:val="21"/>
        </w:rPr>
        <w:t xml:space="preserve">在货物采购项目中，供应商提供的货物既有中小企业制造货物，也有大型企业制造货物的，不享受中小企业扶持政策。</w:t>
      </w:r>
      <w:r/>
    </w:p>
    <w:p>
      <w:pPr>
        <w:ind w:firstLine="480"/>
        <w:spacing w:line="360" w:lineRule="auto"/>
        <w:rPr>
          <w:rFonts w:hint="eastAsia" w:ascii="宋体" w:hAnsi="宋体" w:cs="宋体"/>
          <w:szCs w:val="21"/>
        </w:rPr>
      </w:pPr>
      <w:r>
        <w:rPr>
          <w:rFonts w:hint="eastAsia" w:ascii="宋体" w:hAnsi="宋体" w:cs="宋体"/>
          <w:szCs w:val="21"/>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cs="宋体"/>
          <w:szCs w:val="21"/>
        </w:rPr>
      </w:pPr>
      <w:r>
        <w:rPr>
          <w:rFonts w:hint="eastAsia" w:ascii="宋体" w:hAnsi="宋体" w:cs="宋体"/>
          <w:szCs w:val="21"/>
        </w:rPr>
        <w:t xml:space="preserve">中小企业供应商参加政府采购活动，应当出具《中小企业声明函》（格式见后附件），否则不得享受相关中小企业扶持政策。</w:t>
      </w:r>
      <w:r/>
    </w:p>
    <w:p>
      <w:pPr>
        <w:ind w:firstLine="480"/>
        <w:spacing w:line="360" w:lineRule="auto"/>
        <w:rPr>
          <w:rFonts w:hint="eastAsia" w:ascii="宋体" w:hAnsi="宋体" w:cs="宋体"/>
          <w:szCs w:val="21"/>
        </w:rPr>
      </w:pPr>
      <w:r>
        <w:rPr>
          <w:rFonts w:hint="eastAsia" w:ascii="宋体" w:hAnsi="宋体" w:cs="宋体"/>
          <w:szCs w:val="21"/>
        </w:rPr>
        <w:t xml:space="preserve">中小企业，是指在中华人民共和国境内依法设立，依据国务院批准的中小企业划分标准（详见《关于印发中小企业划型标准规定的通知》</w:t>
      </w:r>
      <w:r/>
    </w:p>
    <w:p>
      <w:pPr>
        <w:ind w:firstLine="480"/>
        <w:spacing w:line="360" w:lineRule="auto"/>
        <w:rPr>
          <w:rFonts w:hint="eastAsia" w:ascii="宋体" w:hAnsi="宋体" w:cs="宋体"/>
          <w:szCs w:val="21"/>
        </w:rPr>
      </w:pPr>
      <w:r>
        <w:rPr>
          <w:rFonts w:hint="eastAsia" w:ascii="宋体" w:hAnsi="宋体" w:cs="宋体"/>
          <w:szCs w:val="21"/>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hint="eastAsia" w:ascii="宋体" w:hAnsi="宋体" w:cs="宋体"/>
          <w:szCs w:val="21"/>
        </w:rPr>
      </w:pPr>
      <w:r>
        <w:rPr>
          <w:rFonts w:hint="eastAsia" w:ascii="宋体" w:hAnsi="宋体" w:cs="宋体"/>
          <w:szCs w:val="21"/>
        </w:rPr>
        <w:t xml:space="preserve">3.2.2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360" w:lineRule="auto"/>
        <w:rPr>
          <w:rFonts w:hint="eastAsia" w:ascii="宋体" w:hAnsi="宋体" w:cs="宋体"/>
          <w:szCs w:val="21"/>
        </w:rPr>
      </w:pPr>
      <w:r>
        <w:rPr>
          <w:rFonts w:hint="eastAsia" w:ascii="宋体" w:hAnsi="宋体" w:cs="宋体"/>
          <w:szCs w:val="21"/>
        </w:rPr>
        <w:t xml:space="preserve">3.2.3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360" w:lineRule="auto"/>
        <w:rPr>
          <w:rFonts w:hint="eastAsia" w:ascii="宋体" w:hAnsi="宋体" w:cs="宋体"/>
          <w:szCs w:val="21"/>
        </w:rPr>
      </w:pPr>
      <w:r>
        <w:rPr>
          <w:rFonts w:hint="eastAsia" w:ascii="宋体" w:hAnsi="宋体" w:cs="宋体"/>
          <w:szCs w:val="21"/>
        </w:rPr>
        <w:t xml:space="preserve">注：①参加投标的中小企业，应当按照《政府采购促进中小企业发展管理办法》（财库〔2020〕46号）规定，出具《中小企业声明函》，否则不得享受相关中小企业扶持政策。</w:t>
      </w:r>
      <w:r/>
    </w:p>
    <w:p>
      <w:pPr>
        <w:ind w:firstLine="480"/>
        <w:spacing w:line="360" w:lineRule="auto"/>
        <w:rPr>
          <w:rFonts w:hint="eastAsia" w:ascii="宋体" w:hAnsi="宋体" w:cs="宋体"/>
          <w:szCs w:val="21"/>
        </w:rPr>
      </w:pPr>
      <w:r>
        <w:rPr>
          <w:rFonts w:hint="eastAsia" w:ascii="宋体" w:hAnsi="宋体" w:cs="宋体"/>
          <w:szCs w:val="21"/>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360" w:lineRule="auto"/>
        <w:rPr>
          <w:rFonts w:hint="eastAsia" w:ascii="宋体" w:hAnsi="宋体" w:cs="宋体"/>
          <w:szCs w:val="21"/>
        </w:rPr>
      </w:pPr>
      <w:r>
        <w:rPr>
          <w:rFonts w:hint="eastAsia" w:ascii="宋体" w:hAnsi="宋体" w:cs="宋体"/>
          <w:szCs w:val="21"/>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360" w:lineRule="auto"/>
        <w:rPr>
          <w:rFonts w:hint="eastAsia" w:ascii="宋体" w:hAnsi="宋体" w:cs="宋体"/>
          <w:szCs w:val="21"/>
        </w:rPr>
      </w:pPr>
      <w:r>
        <w:rPr>
          <w:rFonts w:hint="eastAsia" w:ascii="宋体" w:hAnsi="宋体" w:cs="宋体"/>
          <w:szCs w:val="21"/>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360" w:lineRule="auto"/>
        <w:rPr>
          <w:rFonts w:hint="eastAsia" w:ascii="宋体" w:hAnsi="宋体" w:cs="宋体"/>
          <w:szCs w:val="21"/>
        </w:rPr>
      </w:pPr>
      <w:r>
        <w:rPr>
          <w:rFonts w:hint="eastAsia" w:ascii="宋体" w:hAnsi="宋体" w:cs="宋体"/>
          <w:szCs w:val="21"/>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hint="eastAsia" w:ascii="宋体" w:hAnsi="宋体" w:cs="宋体"/>
          <w:szCs w:val="21"/>
        </w:rPr>
      </w:pPr>
      <w:r>
        <w:rPr>
          <w:rFonts w:hint="eastAsia" w:ascii="宋体" w:hAnsi="宋体" w:cs="宋体"/>
          <w:szCs w:val="21"/>
        </w:rPr>
        <w:t xml:space="preserve">3.3节能产品、信息安全产品、环境标志产品</w:t>
      </w:r>
      <w:r/>
    </w:p>
    <w:p>
      <w:pPr>
        <w:ind w:firstLine="480"/>
        <w:spacing w:line="360" w:lineRule="auto"/>
        <w:rPr>
          <w:rFonts w:hint="eastAsia" w:ascii="宋体" w:hAnsi="宋体" w:cs="宋体"/>
          <w:szCs w:val="21"/>
        </w:rPr>
      </w:pPr>
      <w:r>
        <w:rPr>
          <w:rFonts w:hint="eastAsia" w:ascii="宋体" w:hAnsi="宋体" w:cs="宋体"/>
          <w:szCs w:val="21"/>
        </w:rPr>
        <w:t xml:space="preserve">3.3.1 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360" w:lineRule="auto"/>
        <w:rPr>
          <w:rFonts w:hint="eastAsia" w:ascii="宋体" w:hAnsi="宋体" w:cs="宋体"/>
          <w:szCs w:val="21"/>
        </w:rPr>
      </w:pPr>
      <w:r>
        <w:rPr>
          <w:rFonts w:hint="eastAsia" w:ascii="宋体" w:hAnsi="宋体" w:cs="宋体"/>
          <w:szCs w:val="21"/>
        </w:rPr>
        <w:t xml:space="preserve">3.3.2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360" w:lineRule="auto"/>
        <w:rPr>
          <w:rFonts w:hint="eastAsia" w:ascii="宋体" w:hAnsi="宋体" w:cs="宋体"/>
          <w:szCs w:val="21"/>
        </w:rPr>
      </w:pPr>
      <w:r>
        <w:rPr>
          <w:rFonts w:hint="eastAsia" w:ascii="宋体" w:hAnsi="宋体" w:cs="宋体"/>
          <w:szCs w:val="21"/>
        </w:rPr>
        <w:t xml:space="preserve">3.3.3 提供的产品属于信息安全产品的，供应商应当选择经国家认证的信息安全产品投标，并提供由中国网络安全审查技术与认证中心按国家标准认证颁发的有效认证证书扫描件。</w:t>
      </w:r>
      <w:r/>
    </w:p>
    <w:p>
      <w:pPr>
        <w:ind w:firstLine="480"/>
        <w:spacing w:line="360" w:lineRule="auto"/>
        <w:rPr>
          <w:rFonts w:hint="eastAsia" w:ascii="宋体" w:hAnsi="宋体" w:cs="宋体"/>
          <w:szCs w:val="21"/>
        </w:rPr>
      </w:pPr>
      <w:r>
        <w:rPr>
          <w:rFonts w:hint="eastAsia" w:ascii="宋体" w:hAnsi="宋体" w:cs="宋体"/>
          <w:szCs w:val="21"/>
        </w:rPr>
        <w:t xml:space="preserve">3.3.4 提供的产品属于政府强制采购节能产品的，供应商应当选择依据国家标准中二级能效（水效）指标认证的节能产品投标，并提供有效的节能产品认证证书扫描件。</w:t>
      </w:r>
      <w:r/>
    </w:p>
    <w:p>
      <w:pPr>
        <w:ind w:firstLine="480"/>
        <w:spacing w:line="360" w:lineRule="auto"/>
        <w:rPr>
          <w:rFonts w:hint="eastAsia" w:ascii="宋体" w:hAnsi="宋体" w:cs="宋体"/>
          <w:szCs w:val="21"/>
        </w:rPr>
      </w:pPr>
      <w:r>
        <w:rPr>
          <w:rFonts w:hint="eastAsia" w:ascii="宋体" w:hAnsi="宋体" w:cs="宋体"/>
          <w:szCs w:val="21"/>
        </w:rPr>
        <w:t xml:space="preserve">3.3.5提供的产品属于环境标志产品的,供应商应当选择依据相关标准的最新版本认证的环境标志产品投标,并提供有效的环境标志产品认证证书扫描件。</w:t>
      </w:r>
      <w:r/>
    </w:p>
    <w:p>
      <w:pPr>
        <w:ind w:firstLine="480"/>
        <w:spacing w:line="360" w:lineRule="auto"/>
        <w:rPr>
          <w:rFonts w:hint="eastAsia" w:ascii="宋体" w:hAnsi="宋体" w:cs="宋体"/>
          <w:szCs w:val="21"/>
        </w:rPr>
      </w:pPr>
      <w:r>
        <w:rPr>
          <w:rFonts w:hint="eastAsia" w:ascii="宋体" w:hAnsi="宋体" w:cs="宋体"/>
          <w:szCs w:val="21"/>
        </w:rPr>
        <w:t xml:space="preserve">3.4进口产品政策</w:t>
      </w:r>
      <w:r/>
    </w:p>
    <w:p>
      <w:pPr>
        <w:ind w:firstLine="480"/>
        <w:spacing w:line="360" w:lineRule="auto"/>
        <w:rPr>
          <w:rFonts w:hint="eastAsia" w:ascii="宋体" w:hAnsi="宋体" w:cs="宋体"/>
          <w:szCs w:val="21"/>
        </w:rPr>
      </w:pPr>
      <w:r>
        <w:rPr>
          <w:rFonts w:hint="eastAsia" w:ascii="宋体" w:hAnsi="宋体" w:cs="宋体"/>
          <w:szCs w:val="21"/>
        </w:rPr>
        <w:t xml:space="preserve">3.4.1除招标公告载明接受进口产品参加外，不允许进口产品参加。进口产品认定依照《财政部关于政府采购进口产品管理有关问题的通知》（财办库〔2008〕248号）的规定。</w:t>
      </w:r>
      <w:r/>
    </w:p>
    <w:p>
      <w:pPr>
        <w:ind w:firstLine="480"/>
        <w:spacing w:line="360" w:lineRule="auto"/>
        <w:rPr>
          <w:rFonts w:hint="eastAsia" w:ascii="宋体" w:hAnsi="宋体" w:cs="宋体"/>
          <w:szCs w:val="21"/>
        </w:rPr>
      </w:pPr>
      <w:r>
        <w:rPr>
          <w:rFonts w:hint="eastAsia" w:ascii="宋体" w:hAnsi="宋体" w:cs="宋体"/>
          <w:szCs w:val="21"/>
        </w:rPr>
        <w:t xml:space="preserve">3.4.2允许进口产品参加的，满足需求的国内产品可以参加。</w:t>
      </w:r>
      <w:r/>
    </w:p>
    <w:p>
      <w:pPr>
        <w:ind w:firstLine="480"/>
        <w:spacing w:line="360" w:lineRule="auto"/>
        <w:rPr>
          <w:rFonts w:hint="eastAsia" w:ascii="宋体" w:hAnsi="宋体" w:cs="宋体"/>
          <w:szCs w:val="21"/>
        </w:rPr>
      </w:pPr>
      <w:r>
        <w:rPr>
          <w:rFonts w:hint="eastAsia" w:ascii="宋体" w:hAnsi="宋体" w:cs="宋体"/>
          <w:szCs w:val="21"/>
        </w:rPr>
        <w:t xml:space="preserve">3.4.3允许进口产品参加的，优先采购向我国企业转让技术、与我国企业签订消化吸收再创新方案的供应商的进口产品。</w:t>
      </w:r>
      <w:r/>
    </w:p>
    <w:p>
      <w:pPr>
        <w:ind w:firstLine="480"/>
        <w:spacing w:line="360" w:lineRule="auto"/>
        <w:rPr>
          <w:rFonts w:hint="eastAsia" w:ascii="宋体" w:hAnsi="宋体" w:cs="宋体"/>
          <w:szCs w:val="21"/>
        </w:rPr>
      </w:pPr>
      <w:r>
        <w:rPr>
          <w:rFonts w:hint="eastAsia" w:ascii="宋体" w:hAnsi="宋体" w:cs="宋体"/>
          <w:szCs w:val="21"/>
        </w:rPr>
        <w:t xml:space="preserve">3.5绿色采购</w:t>
      </w:r>
      <w:r/>
    </w:p>
    <w:p>
      <w:pPr>
        <w:ind w:firstLine="480"/>
        <w:spacing w:line="360" w:lineRule="auto"/>
        <w:rPr>
          <w:rFonts w:hint="eastAsia" w:ascii="宋体" w:hAnsi="宋体" w:cs="宋体"/>
          <w:szCs w:val="21"/>
        </w:rPr>
      </w:pPr>
      <w:r>
        <w:rPr>
          <w:rFonts w:hint="eastAsia" w:ascii="宋体" w:hAnsi="宋体" w:cs="宋体"/>
          <w:szCs w:val="21"/>
        </w:rPr>
        <w:t xml:space="preserve">3.5.1中标/成交供应商对涉及商品的包装应按照《关于印发《商品包装政府采购需求标准（试行）》、《快递包装政府采购需求标准（试行）》（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80"/>
        <w:spacing w:line="360" w:lineRule="auto"/>
        <w:rPr>
          <w:rFonts w:hint="eastAsia" w:ascii="宋体" w:hAnsi="宋体" w:cs="宋体"/>
          <w:szCs w:val="21"/>
        </w:rPr>
      </w:pPr>
      <w:r>
        <w:rPr>
          <w:rFonts w:hint="eastAsia" w:ascii="宋体" w:hAnsi="宋体" w:cs="宋体"/>
          <w:szCs w:val="21"/>
        </w:rPr>
        <w:t xml:space="preserve">3.5.2涉及</w:t>
      </w:r>
      <w:r>
        <w:rPr>
          <w:rFonts w:hint="eastAsia" w:ascii="宋体" w:hAnsi="宋体" w:cs="宋体"/>
          <w:szCs w:val="21"/>
        </w:rPr>
        <w:t xml:space="preserve">数据中心相关设备、运维服务的，应按照《关于印发〈绿色数据中心政府采购需求标准（试行）的通知》（财办库〔2023〕7号）、《江苏省财政厅关于加强政府绿色采购有关事项的通知》（苏财购〔2023〕65号）等文件执行。中标/成交供应商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spacing w:line="360" w:lineRule="auto"/>
        <w:rPr>
          <w:rFonts w:hint="eastAsia" w:ascii="宋体" w:hAnsi="宋体" w:cs="宋体"/>
          <w:szCs w:val="21"/>
        </w:rPr>
      </w:pPr>
      <w:r>
        <w:rPr>
          <w:rFonts w:hint="eastAsia" w:ascii="宋体" w:hAnsi="宋体" w:cs="宋体"/>
          <w:szCs w:val="21"/>
        </w:rPr>
        <w:t xml:space="preserve">3.5.3采购产品中涉及涂料、胶黏剂、油墨、清洗剂等挥发性有机物产品的，属于强制性标准的，供应商应当提供符合国家和江苏省相关VOCs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360" w:lineRule="auto"/>
        <w:rPr>
          <w:rFonts w:hint="eastAsia" w:ascii="宋体" w:hAnsi="宋体" w:cs="宋体"/>
          <w:szCs w:val="21"/>
        </w:rPr>
      </w:pPr>
      <w:r>
        <w:rPr>
          <w:rFonts w:hint="eastAsia" w:ascii="宋体" w:hAnsi="宋体" w:cs="宋体"/>
          <w:szCs w:val="21"/>
        </w:rPr>
        <w:t xml:space="preserve">3.5.4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80"/>
        <w:spacing w:line="360" w:lineRule="auto"/>
        <w:rPr>
          <w:rFonts w:hint="eastAsia" w:ascii="宋体" w:hAnsi="宋体" w:cs="宋体"/>
          <w:szCs w:val="21"/>
        </w:rPr>
      </w:pPr>
      <w:r>
        <w:rPr>
          <w:rFonts w:hint="eastAsia" w:ascii="宋体" w:hAnsi="宋体" w:cs="宋体"/>
          <w:szCs w:val="21"/>
        </w:rPr>
        <w:t xml:space="preserve">3.5.5落实政府采购《绿色建筑和绿色建材政府采购需求标准》（财库〔2022〕35号文）和《政府采购支持绿色建材促进建筑品质提升政策项目实施指南》（财办库〔2023〕52号）文件标准。</w:t>
      </w:r>
      <w:r/>
    </w:p>
    <w:p>
      <w:pPr>
        <w:ind w:firstLine="480"/>
        <w:spacing w:line="360" w:lineRule="auto"/>
        <w:rPr>
          <w:rFonts w:hint="eastAsia" w:ascii="宋体" w:hAnsi="宋体" w:cs="宋体"/>
          <w:szCs w:val="21"/>
        </w:rPr>
      </w:pPr>
      <w:r>
        <w:rPr>
          <w:rFonts w:hint="eastAsia" w:ascii="宋体" w:hAnsi="宋体" w:cs="宋体"/>
          <w:szCs w:val="21"/>
        </w:rPr>
        <w:t xml:space="preserve">3.6创新产品采购</w:t>
      </w:r>
      <w:r/>
    </w:p>
    <w:p>
      <w:pPr>
        <w:ind w:firstLine="480"/>
        <w:spacing w:line="360" w:lineRule="auto"/>
        <w:rPr>
          <w:rFonts w:hint="eastAsia" w:ascii="宋体" w:hAnsi="宋体" w:cs="宋体"/>
          <w:szCs w:val="21"/>
        </w:rPr>
      </w:pPr>
      <w:r>
        <w:rPr>
          <w:rFonts w:hint="eastAsia" w:ascii="宋体" w:hAnsi="宋体" w:cs="宋体"/>
          <w:szCs w:val="21"/>
        </w:rPr>
        <w:t xml:space="preserve">优先采购各级政府部门公开发布的有效期内的创新产品、首台套等《目录》内的创新产品。创新产品自进入《目录》起2年内视同具备相应销售业绩。</w:t>
      </w:r>
      <w:r/>
    </w:p>
    <w:p>
      <w:pPr>
        <w:ind w:firstLine="480"/>
        <w:spacing w:line="360" w:lineRule="auto"/>
        <w:rPr>
          <w:rFonts w:hint="eastAsia" w:ascii="宋体" w:hAnsi="宋体" w:cs="宋体"/>
          <w:szCs w:val="21"/>
        </w:rPr>
      </w:pPr>
      <w:r>
        <w:rPr>
          <w:rFonts w:hint="eastAsia" w:ascii="宋体" w:hAnsi="宋体" w:cs="宋体"/>
          <w:szCs w:val="21"/>
        </w:rPr>
        <w:t xml:space="preserve">3.7网络产品、市场准入类产品采购</w:t>
      </w:r>
      <w:r/>
    </w:p>
    <w:p>
      <w:pPr>
        <w:ind w:firstLine="480"/>
        <w:spacing w:line="360" w:lineRule="auto"/>
        <w:rPr>
          <w:rFonts w:hint="eastAsia" w:ascii="宋体" w:hAnsi="宋体" w:cs="宋体"/>
          <w:szCs w:val="21"/>
        </w:rPr>
      </w:pPr>
      <w:r>
        <w:rPr>
          <w:rFonts w:hint="eastAsia" w:ascii="宋体" w:hAnsi="宋体" w:cs="宋体"/>
          <w:szCs w:val="21"/>
        </w:rPr>
        <w:t xml:space="preserve">3.7.1 本</w:t>
      </w:r>
      <w:r>
        <w:rPr>
          <w:rFonts w:hint="eastAsia" w:ascii="宋体" w:hAnsi="宋体" w:cs="宋体"/>
          <w:szCs w:val="21"/>
        </w:rPr>
        <w:t xml:space="preserve">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480"/>
        <w:spacing w:line="360" w:lineRule="auto"/>
        <w:rPr>
          <w:rFonts w:hint="eastAsia" w:ascii="宋体" w:hAnsi="宋体" w:cs="宋体"/>
          <w:szCs w:val="21"/>
        </w:rPr>
      </w:pPr>
      <w:r>
        <w:rPr>
          <w:rFonts w:hint="eastAsia" w:ascii="宋体" w:hAnsi="宋体" w:cs="宋体"/>
          <w:szCs w:val="21"/>
        </w:rPr>
        <w:t xml:space="preserve">3.7.2 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480"/>
        <w:spacing w:line="360" w:lineRule="auto"/>
        <w:rPr>
          <w:rFonts w:hint="eastAsia" w:ascii="宋体" w:hAnsi="宋体" w:cs="宋体"/>
          <w:szCs w:val="21"/>
        </w:rPr>
      </w:pPr>
      <w:r>
        <w:rPr>
          <w:rFonts w:hint="eastAsia" w:ascii="宋体" w:hAnsi="宋体" w:cs="宋体"/>
          <w:szCs w:val="21"/>
        </w:rPr>
        <w:t xml:space="preserve">3.8脱贫攻坚支持政策根据《关于运用政府采购政策支持脱贫攻坚的通知》（财库〔2019〕27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360" w:lineRule="auto"/>
        <w:rPr>
          <w:rFonts w:hint="eastAsia" w:ascii="宋体" w:hAnsi="宋体" w:cs="宋体"/>
          <w:szCs w:val="21"/>
        </w:rPr>
      </w:pPr>
      <w:r>
        <w:rPr>
          <w:rFonts w:hint="eastAsia" w:ascii="宋体" w:hAnsi="宋体" w:cs="宋体"/>
          <w:szCs w:val="21"/>
        </w:rPr>
        <w:t xml:space="preserve">3.9根据《</w:t>
      </w:r>
      <w:r>
        <w:rPr>
          <w:rFonts w:hint="eastAsia" w:ascii="宋体" w:hAnsi="宋体" w:cs="宋体"/>
          <w:b/>
          <w:bCs/>
          <w:color w:val="383940"/>
          <w:szCs w:val="21"/>
          <w:shd w:val="clear" w:color="auto" w:fill="ffffff"/>
        </w:rPr>
        <w:t xml:space="preserve">国务院办公厅关于在政府采购中实施本国产品标准及相关政策的通知</w:t>
      </w:r>
      <w:r>
        <w:rPr>
          <w:rFonts w:hint="eastAsia" w:ascii="宋体" w:hAnsi="宋体" w:cs="宋体"/>
          <w:szCs w:val="21"/>
        </w:rPr>
        <w:t xml:space="preserve">》，</w:t>
      </w:r>
      <w:r>
        <w:rPr>
          <w:rFonts w:hint="eastAsia" w:ascii="宋体" w:hAnsi="宋体" w:cs="宋体"/>
          <w:color w:val="000000"/>
          <w:szCs w:val="21"/>
          <w:shd w:val="clear" w:color="auto" w:fill="ffffff"/>
        </w:rPr>
        <w:t xml:space="preserve">政府采购活动中既有本国产品又有非本国产品参与竞争的，依法对本国产品给予价格评审优惠。供应商需对其提供的产品出具《关于符合本国产品标准的声明函》。</w:t>
      </w:r>
      <w:r/>
    </w:p>
    <w:p>
      <w:pPr>
        <w:ind w:firstLine="480"/>
        <w:spacing w:line="360" w:lineRule="auto"/>
        <w:rPr>
          <w:rFonts w:hint="eastAsia" w:ascii="宋体" w:hAnsi="宋体" w:cs="宋体"/>
          <w:szCs w:val="21"/>
        </w:rPr>
      </w:pPr>
      <w:r>
        <w:rPr>
          <w:rFonts w:hint="eastAsia" w:ascii="宋体" w:hAnsi="宋体" w:cs="宋体"/>
          <w:szCs w:val="21"/>
        </w:rPr>
        <w:t xml:space="preserve">3.10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r/>
    </w:p>
    <w:p>
      <w:pPr>
        <w:ind w:firstLine="480"/>
        <w:spacing w:line="360" w:lineRule="auto"/>
        <w:rPr>
          <w:rFonts w:hint="eastAsia" w:ascii="宋体" w:hAnsi="宋体" w:cs="宋体"/>
          <w:szCs w:val="21"/>
        </w:rPr>
      </w:pPr>
      <w:r>
        <w:rPr>
          <w:rFonts w:hint="eastAsia" w:ascii="宋体" w:hAnsi="宋体" w:cs="宋体"/>
          <w:szCs w:val="21"/>
        </w:rPr>
        <w:t xml:space="preserve">3.11落实政府采购领域数字人民币政策</w:t>
      </w:r>
      <w:r/>
    </w:p>
    <w:p>
      <w:pPr>
        <w:ind w:firstLine="480"/>
        <w:spacing w:line="360" w:lineRule="auto"/>
        <w:rPr>
          <w:rFonts w:hint="eastAsia" w:ascii="宋体" w:hAnsi="宋体" w:cs="宋体"/>
          <w:szCs w:val="21"/>
        </w:rPr>
      </w:pPr>
      <w:r>
        <w:rPr>
          <w:rFonts w:hint="eastAsia" w:ascii="宋体" w:hAnsi="宋体" w:cs="宋体"/>
          <w:szCs w:val="21"/>
        </w:rPr>
        <w:t xml:space="preserve">在政府采购履约保证金、代理服务费和货款资金支付中，鼓励以数字人民币作为支付方式。</w:t>
      </w:r>
      <w:r/>
    </w:p>
    <w:p>
      <w:pPr>
        <w:ind w:firstLine="482"/>
        <w:spacing w:line="360" w:lineRule="auto"/>
        <w:rPr>
          <w:rFonts w:hint="eastAsia" w:ascii="宋体" w:hAnsi="宋体" w:cs="宋体"/>
          <w:b/>
          <w:szCs w:val="21"/>
          <w:lang w:val="zh-CN"/>
        </w:rPr>
      </w:pPr>
      <w:r>
        <w:rPr>
          <w:rFonts w:hint="eastAsia" w:ascii="宋体" w:hAnsi="宋体" w:cs="宋体"/>
          <w:b/>
          <w:bCs/>
          <w:szCs w:val="21"/>
        </w:rPr>
        <w:t xml:space="preserve">注：未按要求提供相关材料的，不享受相关政策。</w:t>
      </w:r>
      <w:r/>
    </w:p>
    <w:p>
      <w:pPr>
        <w:ind w:firstLine="480"/>
        <w:spacing w:line="360" w:lineRule="auto"/>
        <w:rPr>
          <w:rFonts w:hint="eastAsia" w:ascii="宋体" w:hAnsi="宋体" w:cs="宋体"/>
          <w:b/>
          <w:bCs/>
          <w:szCs w:val="21"/>
          <w:lang w:val="zh-CN"/>
        </w:rPr>
      </w:pPr>
      <w:r>
        <w:rPr>
          <w:rFonts w:hint="eastAsia" w:ascii="宋体" w:hAnsi="宋体" w:cs="宋体"/>
          <w:b/>
          <w:bCs/>
          <w:szCs w:val="21"/>
          <w:lang w:val="zh-CN"/>
        </w:rPr>
        <w:t xml:space="preserve">4.投标费用</w:t>
      </w:r>
      <w:bookmarkEnd w:id="39"/>
      <w:r/>
      <w:bookmarkEnd w:id="40"/>
      <w:r/>
      <w:bookmarkEnd w:id="41"/>
      <w:r/>
      <w:bookmarkEnd w:id="42"/>
      <w:r/>
      <w:bookmarkEnd w:id="43"/>
      <w:r/>
      <w:bookmarkEnd w:id="44"/>
      <w:r/>
      <w:bookmarkEnd w:id="45"/>
      <w:r/>
      <w:r/>
    </w:p>
    <w:p>
      <w:pPr>
        <w:ind w:firstLine="480"/>
        <w:spacing w:line="360" w:lineRule="auto"/>
        <w:rPr>
          <w:rFonts w:hint="eastAsia" w:ascii="宋体" w:hAnsi="宋体" w:cs="宋体"/>
          <w:szCs w:val="21"/>
        </w:rPr>
      </w:pPr>
      <w:r>
        <w:rPr>
          <w:rFonts w:hint="eastAsia" w:ascii="宋体" w:hAnsi="宋体" w:cs="宋体"/>
          <w:szCs w:val="21"/>
        </w:rPr>
        <w:t xml:space="preserve">4.1 供应商应自行承担所有与参加投标有关的费用，无论采购结果如何，代理机构和采购人在任何情况下均无义务和责任承担这些费用。</w:t>
      </w:r>
      <w:r/>
    </w:p>
    <w:p>
      <w:pPr>
        <w:ind w:firstLine="480"/>
        <w:spacing w:line="360" w:lineRule="auto"/>
        <w:rPr>
          <w:rFonts w:hint="eastAsia" w:ascii="宋体" w:hAnsi="宋体" w:cs="宋体"/>
          <w:b/>
          <w:bCs/>
          <w:szCs w:val="21"/>
          <w:lang w:val="zh-CN"/>
        </w:rPr>
      </w:pPr>
      <w:r/>
      <w:bookmarkStart w:id="46" w:name="_Toc25474"/>
      <w:r/>
      <w:bookmarkStart w:id="47" w:name="_Toc344"/>
      <w:r>
        <w:rPr>
          <w:rFonts w:hint="eastAsia" w:ascii="宋体" w:hAnsi="宋体" w:cs="宋体"/>
          <w:b/>
          <w:bCs/>
          <w:szCs w:val="21"/>
          <w:lang w:val="zh-CN"/>
        </w:rPr>
        <w:t xml:space="preserve">5.招标文件的约束力</w:t>
      </w:r>
      <w:bookmarkEnd w:id="46"/>
      <w:r/>
      <w:bookmarkEnd w:id="47"/>
      <w:r/>
      <w:r/>
    </w:p>
    <w:p>
      <w:pPr>
        <w:ind w:firstLine="480"/>
        <w:spacing w:line="360" w:lineRule="auto"/>
        <w:rPr>
          <w:rFonts w:hint="eastAsia" w:ascii="宋体" w:hAnsi="宋体" w:cs="宋体"/>
          <w:szCs w:val="21"/>
        </w:rPr>
      </w:pPr>
      <w:r>
        <w:rPr>
          <w:rFonts w:hint="eastAsia" w:ascii="宋体" w:hAnsi="宋体" w:cs="宋体"/>
          <w:szCs w:val="21"/>
        </w:rPr>
        <w:t xml:space="preserve">5.1 供应商一旦参加本项目采购活动，即被认为接受了本招标文件的规定和约束。</w:t>
      </w:r>
      <w:r/>
    </w:p>
    <w:p>
      <w:pPr>
        <w:ind w:firstLine="482"/>
        <w:spacing w:line="360" w:lineRule="auto"/>
        <w:rPr>
          <w:rFonts w:hint="eastAsia" w:ascii="宋体" w:hAnsi="宋体" w:cs="宋体"/>
          <w:b/>
          <w:bCs/>
          <w:szCs w:val="21"/>
        </w:rPr>
      </w:pPr>
      <w:r/>
      <w:bookmarkStart w:id="48" w:name="_Toc15035"/>
      <w:r/>
      <w:bookmarkStart w:id="49" w:name="_Toc16938525"/>
      <w:r/>
      <w:bookmarkStart w:id="50" w:name="_Toc20823281"/>
      <w:r/>
      <w:bookmarkStart w:id="51" w:name="_Toc120614215"/>
      <w:r/>
      <w:bookmarkStart w:id="52" w:name="_Toc513029209"/>
      <w:r/>
      <w:bookmarkStart w:id="53" w:name="_Toc11232"/>
      <w:r>
        <w:rPr>
          <w:rFonts w:hint="eastAsia" w:ascii="宋体" w:hAnsi="宋体" w:cs="宋体"/>
          <w:b/>
          <w:bCs/>
          <w:szCs w:val="21"/>
        </w:rPr>
        <w:t xml:space="preserve">二、招标文件</w:t>
      </w:r>
      <w:bookmarkEnd w:id="48"/>
      <w:r/>
      <w:bookmarkEnd w:id="49"/>
      <w:r/>
      <w:bookmarkEnd w:id="50"/>
      <w:r/>
      <w:bookmarkEnd w:id="51"/>
      <w:r/>
      <w:bookmarkEnd w:id="52"/>
      <w:r/>
      <w:bookmarkEnd w:id="53"/>
      <w:r/>
      <w:r/>
    </w:p>
    <w:p>
      <w:pPr>
        <w:ind w:firstLine="482"/>
        <w:spacing w:line="360" w:lineRule="auto"/>
        <w:rPr>
          <w:rFonts w:hint="eastAsia" w:ascii="宋体" w:hAnsi="宋体" w:cs="宋体"/>
          <w:b/>
          <w:bCs/>
          <w:szCs w:val="21"/>
          <w:lang w:val="zh-CN"/>
        </w:rPr>
      </w:pPr>
      <w:r/>
      <w:bookmarkStart w:id="54" w:name="_Toc20823282"/>
      <w:r/>
      <w:bookmarkStart w:id="55" w:name="_Toc31631"/>
      <w:r/>
      <w:bookmarkStart w:id="56" w:name="_Toc2899"/>
      <w:r/>
      <w:bookmarkStart w:id="57" w:name="_Toc513029210"/>
      <w:r/>
      <w:bookmarkStart w:id="58" w:name="_Toc16938526"/>
      <w:r>
        <w:rPr>
          <w:rFonts w:hint="eastAsia" w:ascii="宋体" w:hAnsi="宋体" w:cs="宋体"/>
          <w:b/>
          <w:bCs/>
          <w:szCs w:val="21"/>
          <w:lang w:val="zh-CN"/>
        </w:rPr>
        <w:t xml:space="preserve">6.招标文件构成</w:t>
      </w:r>
      <w:bookmarkEnd w:id="54"/>
      <w:r/>
      <w:bookmarkEnd w:id="55"/>
      <w:r/>
      <w:bookmarkEnd w:id="56"/>
      <w:r/>
      <w:bookmarkEnd w:id="57"/>
      <w:r/>
      <w:bookmarkEnd w:id="58"/>
      <w:r/>
      <w:r/>
    </w:p>
    <w:p>
      <w:pPr>
        <w:ind w:firstLine="480"/>
        <w:spacing w:line="360" w:lineRule="auto"/>
        <w:rPr>
          <w:rFonts w:hint="eastAsia" w:ascii="宋体" w:hAnsi="宋体" w:cs="宋体"/>
          <w:b/>
          <w:bCs/>
          <w:szCs w:val="21"/>
        </w:rPr>
      </w:pPr>
      <w:r>
        <w:rPr>
          <w:rFonts w:hint="eastAsia" w:ascii="宋体" w:hAnsi="宋体" w:cs="宋体"/>
          <w:b/>
          <w:bCs/>
          <w:szCs w:val="21"/>
        </w:rPr>
        <w:t xml:space="preserve">6.1 招标文件由以下部分组成：</w:t>
      </w:r>
      <w:r/>
    </w:p>
    <w:p>
      <w:pPr>
        <w:ind w:firstLine="480"/>
        <w:spacing w:line="360" w:lineRule="auto"/>
        <w:rPr>
          <w:rFonts w:hint="eastAsia" w:ascii="宋体" w:hAnsi="宋体" w:cs="宋体"/>
          <w:szCs w:val="21"/>
        </w:rPr>
      </w:pPr>
      <w:r>
        <w:rPr>
          <w:rFonts w:hint="eastAsia" w:ascii="宋体" w:hAnsi="宋体" w:cs="宋体"/>
          <w:szCs w:val="21"/>
        </w:rPr>
        <w:t xml:space="preserve">第一章  招标邀请</w:t>
      </w:r>
      <w:r/>
    </w:p>
    <w:p>
      <w:pPr>
        <w:ind w:firstLine="480"/>
        <w:spacing w:line="360" w:lineRule="auto"/>
        <w:rPr>
          <w:rFonts w:hint="eastAsia" w:ascii="宋体" w:hAnsi="宋体" w:cs="宋体"/>
          <w:szCs w:val="21"/>
        </w:rPr>
      </w:pPr>
      <w:r>
        <w:rPr>
          <w:rFonts w:hint="eastAsia" w:ascii="宋体" w:hAnsi="宋体" w:cs="宋体"/>
          <w:szCs w:val="21"/>
        </w:rPr>
        <w:t xml:space="preserve">第二章  投标人须知</w:t>
      </w:r>
      <w:r/>
    </w:p>
    <w:p>
      <w:pPr>
        <w:ind w:firstLine="480"/>
        <w:spacing w:line="360" w:lineRule="auto"/>
        <w:rPr>
          <w:rFonts w:hint="eastAsia" w:ascii="宋体" w:hAnsi="宋体" w:cs="宋体"/>
          <w:szCs w:val="21"/>
        </w:rPr>
      </w:pPr>
      <w:r>
        <w:rPr>
          <w:rFonts w:hint="eastAsia" w:ascii="宋体" w:hAnsi="宋体" w:cs="宋体"/>
          <w:szCs w:val="21"/>
        </w:rPr>
        <w:t xml:space="preserve">第三章  评标方法、评分标准</w:t>
      </w:r>
      <w:r/>
    </w:p>
    <w:p>
      <w:pPr>
        <w:ind w:firstLine="480"/>
        <w:spacing w:line="360" w:lineRule="auto"/>
        <w:rPr>
          <w:rFonts w:hint="eastAsia" w:ascii="宋体" w:hAnsi="宋体" w:cs="宋体"/>
          <w:szCs w:val="21"/>
        </w:rPr>
      </w:pPr>
      <w:r>
        <w:rPr>
          <w:rFonts w:hint="eastAsia" w:ascii="宋体" w:hAnsi="宋体" w:cs="宋体"/>
          <w:szCs w:val="21"/>
        </w:rPr>
        <w:t xml:space="preserve">第四章  采购需求</w:t>
      </w:r>
      <w:r/>
    </w:p>
    <w:p>
      <w:pPr>
        <w:ind w:firstLine="480"/>
        <w:spacing w:line="360" w:lineRule="auto"/>
        <w:rPr>
          <w:rFonts w:hint="eastAsia" w:ascii="宋体" w:hAnsi="宋体" w:cs="宋体"/>
          <w:szCs w:val="21"/>
        </w:rPr>
      </w:pPr>
      <w:r>
        <w:rPr>
          <w:rFonts w:hint="eastAsia" w:ascii="宋体" w:hAnsi="宋体" w:cs="宋体"/>
          <w:szCs w:val="21"/>
        </w:rPr>
        <w:t xml:space="preserve">第五章  合同条款</w:t>
      </w:r>
      <w:r/>
    </w:p>
    <w:p>
      <w:pPr>
        <w:ind w:firstLine="480"/>
        <w:spacing w:line="360" w:lineRule="auto"/>
        <w:rPr>
          <w:rFonts w:hint="eastAsia" w:ascii="宋体" w:hAnsi="宋体" w:cs="宋体"/>
          <w:szCs w:val="21"/>
        </w:rPr>
      </w:pPr>
      <w:r>
        <w:rPr>
          <w:rFonts w:hint="eastAsia" w:ascii="宋体" w:hAnsi="宋体" w:cs="宋体"/>
          <w:szCs w:val="21"/>
        </w:rPr>
        <w:t xml:space="preserve">第六章  投标文件格式及附件</w:t>
      </w:r>
      <w:r/>
    </w:p>
    <w:p>
      <w:pPr>
        <w:ind w:firstLine="420"/>
        <w:spacing w:line="360" w:lineRule="auto"/>
        <w:rPr>
          <w:rFonts w:ascii="Arial" w:hAnsi="Arial" w:cs="Arial"/>
          <w:color w:val="000000"/>
          <w:szCs w:val="21"/>
        </w:rPr>
      </w:pPr>
      <w:r>
        <w:rPr>
          <w:rFonts w:hint="eastAsia" w:ascii="Arial" w:hAnsi="Arial" w:cs="Arial"/>
          <w:color w:val="000000"/>
          <w:szCs w:val="21"/>
        </w:rPr>
        <w:t xml:space="preserve">6.2</w:t>
      </w:r>
      <w:r>
        <w:rPr>
          <w:rFonts w:hint="eastAsia" w:ascii="Arial" w:hAnsi="Arial" w:cs="Arial"/>
          <w:b/>
          <w:bCs/>
          <w:color w:val="000000"/>
          <w:szCs w:val="21"/>
        </w:rPr>
        <w:t xml:space="preserve">招标的最小单位是包。采购需求中未分包的，供应商对要求提供的服务不得部分投标；采购需求中已经分包的，以包为单位投标</w:t>
      </w:r>
      <w:r>
        <w:rPr>
          <w:rFonts w:hint="eastAsia" w:ascii="Arial" w:hAnsi="Arial" w:cs="Arial"/>
          <w:color w:val="000000"/>
          <w:szCs w:val="21"/>
        </w:rPr>
        <w:t xml:space="preserve">。</w:t>
      </w:r>
      <w:r/>
    </w:p>
    <w:p>
      <w:pPr>
        <w:ind w:firstLine="420"/>
        <w:spacing w:line="360" w:lineRule="auto"/>
        <w:rPr>
          <w:rFonts w:ascii="Arial" w:hAnsi="Arial" w:cs="Arial"/>
          <w:color w:val="000000"/>
          <w:szCs w:val="21"/>
        </w:rPr>
      </w:pPr>
      <w:r>
        <w:rPr>
          <w:rFonts w:hint="eastAsia" w:ascii="Arial" w:hAnsi="Arial" w:cs="Arial"/>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360" w:lineRule="auto"/>
        <w:rPr>
          <w:rFonts w:ascii="Arial" w:hAnsi="Arial" w:cs="Arial"/>
          <w:color w:val="000000"/>
          <w:szCs w:val="21"/>
        </w:rPr>
      </w:pPr>
      <w:r>
        <w:rPr>
          <w:rFonts w:hint="eastAsia" w:ascii="Arial" w:hAnsi="Arial" w:cs="Arial"/>
          <w:color w:val="000000"/>
          <w:szCs w:val="21"/>
        </w:rPr>
        <w:t xml:space="preserve">6.4供应商被视为充分熟悉本招标项目的各种情况以及与履行合同有关的一切其他情况。</w:t>
      </w:r>
      <w:r/>
    </w:p>
    <w:p>
      <w:pPr>
        <w:pStyle w:val="1074"/>
        <w:ind w:left="0" w:firstLine="422"/>
        <w:jc w:val="both"/>
        <w:spacing w:line="360" w:lineRule="auto"/>
        <w:rPr>
          <w:rFonts w:ascii="Arial" w:hAnsi="Arial" w:eastAsia="宋体" w:cs="Arial"/>
          <w:b/>
          <w:bCs/>
          <w:color w:val="000000"/>
          <w:sz w:val="21"/>
          <w:szCs w:val="21"/>
        </w:rPr>
      </w:pPr>
      <w:r/>
      <w:bookmarkStart w:id="59" w:name="_Toc14415"/>
      <w:r/>
      <w:bookmarkStart w:id="60" w:name="_Toc24838"/>
      <w:r>
        <w:rPr>
          <w:rFonts w:ascii="Arial" w:hAnsi="Arial" w:eastAsia="宋体" w:cs="Arial"/>
          <w:b/>
          <w:bCs/>
          <w:color w:val="000000"/>
          <w:sz w:val="21"/>
          <w:szCs w:val="21"/>
        </w:rPr>
        <w:t xml:space="preserve">7.招标文件的澄清、补充或修改</w:t>
      </w:r>
      <w:bookmarkEnd w:id="59"/>
      <w:r/>
      <w:bookmarkEnd w:id="60"/>
      <w:r/>
      <w:r/>
    </w:p>
    <w:p>
      <w:pPr>
        <w:ind w:firstLine="441"/>
        <w:spacing w:line="360" w:lineRule="auto"/>
      </w:pPr>
      <w:r/>
      <w:bookmarkStart w:id="61" w:name="_Toc29128"/>
      <w:r>
        <w:rPr>
          <w:rFonts w:ascii="Arial" w:hAnsi="Arial" w:cs="Arial"/>
          <w:color w:val="000000"/>
          <w:szCs w:val="21"/>
        </w:rPr>
        <w:t xml:space="preserve">7.1</w:t>
      </w:r>
      <w:r>
        <w:rPr>
          <w:rFonts w:hint="eastAsia"/>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pPr>
      <w:r>
        <w:rPr>
          <w:rFonts w:hint="eastAsia" w:ascii="Arial" w:hAnsi="Arial" w:cs="Arial"/>
          <w:color w:val="000000"/>
          <w:szCs w:val="21"/>
        </w:rPr>
        <w:t xml:space="preserve">7.2 </w:t>
      </w:r>
      <w:r>
        <w:rPr>
          <w:rFonts w:hint="eastAsia"/>
        </w:rPr>
        <w:t xml:space="preserve">采购代理机构对已发出的招标文件进行必要的澄清或者修改，将在投标截止时间15日前，在原招标公告媒体公布。</w:t>
      </w:r>
      <w:r>
        <w:rPr>
          <w:rFonts w:hint="eastAsia" w:ascii="宋体" w:hAnsi="宋体"/>
          <w:szCs w:val="21"/>
        </w:rPr>
        <w:t xml:space="preserve">不足15日的，采购人或者采购代理机构应当顺延提交投标文件的截止时间。</w:t>
      </w:r>
      <w:r/>
    </w:p>
    <w:p>
      <w:pPr>
        <w:ind w:firstLine="441"/>
        <w:spacing w:line="360" w:lineRule="auto"/>
      </w:pPr>
      <w:r>
        <w:rPr>
          <w:rFonts w:hint="eastAsia" w:ascii="Arial" w:hAnsi="Arial" w:cs="Arial"/>
          <w:color w:val="000000"/>
          <w:szCs w:val="21"/>
        </w:rPr>
        <w:t xml:space="preserve">7.3 </w:t>
      </w:r>
      <w:r>
        <w:rPr>
          <w:rFonts w:hint="eastAsia"/>
        </w:rPr>
        <w:t xml:space="preserve">采购代理机构在招标文件要求提交投标文件截止时间3日前，有权决定延长投标截止时间和开标时间，并在原招标公告媒体上发布变更公告。</w:t>
      </w:r>
      <w:r/>
    </w:p>
    <w:p>
      <w:pPr>
        <w:ind w:firstLine="441"/>
        <w:spacing w:line="360" w:lineRule="auto"/>
      </w:pPr>
      <w:r>
        <w:rPr>
          <w:rFonts w:hint="eastAsia" w:ascii="Arial" w:hAnsi="Arial" w:cs="Arial"/>
          <w:color w:val="000000"/>
          <w:szCs w:val="21"/>
        </w:rPr>
        <w:t xml:space="preserve">7.4</w:t>
      </w:r>
      <w:r>
        <w:rPr>
          <w:rFonts w:hint="eastAsia"/>
        </w:rPr>
        <w:t xml:space="preserve"> 为使供应商在准备投标时，有合理的时间考虑招标文件的补充或修改，采购代理机构将视情况可能推迟投标截止时间和开标时间，并将在原招标公告媒体发布更正公告。</w:t>
      </w:r>
      <w:r/>
    </w:p>
    <w:p>
      <w:pPr>
        <w:ind w:firstLine="441"/>
        <w:spacing w:line="360" w:lineRule="auto"/>
        <w:rPr>
          <w:rFonts w:ascii="Arial" w:hAnsi="Arial" w:cs="Arial"/>
          <w:bCs/>
        </w:rPr>
      </w:pPr>
      <w:r>
        <w:rPr>
          <w:rFonts w:hint="eastAsia" w:ascii="Arial" w:hAnsi="Arial" w:cs="Arial"/>
          <w:color w:val="000000"/>
          <w:szCs w:val="21"/>
        </w:rPr>
        <w:t xml:space="preserve">7.5 </w:t>
      </w:r>
      <w:r>
        <w:rPr>
          <w:rFonts w:hint="eastAsia"/>
        </w:rPr>
        <w:t xml:space="preserve">采购代理机构发出的所有补充、修改和变更文件均作为招标文件的组成部分，与招标文件具有同等法律效力，并对投标人具有约束力。 </w:t>
      </w:r>
      <w:r/>
    </w:p>
    <w:p>
      <w:pPr>
        <w:ind w:firstLine="420"/>
        <w:spacing w:line="360" w:lineRule="auto"/>
        <w:shd w:val="clear" w:color="auto" w:fill="ffffff"/>
        <w:widowControl/>
        <w:rPr>
          <w:rFonts w:ascii="Arial" w:hAnsi="Arial" w:cs="Arial"/>
          <w:b/>
          <w:bCs/>
          <w:sz w:val="24"/>
        </w:rPr>
        <w:outlineLvl w:val="1"/>
      </w:pPr>
      <w:r/>
      <w:bookmarkStart w:id="62" w:name="_Toc27318"/>
      <w:r>
        <w:rPr>
          <w:rFonts w:ascii="Arial" w:hAnsi="Arial" w:cs="Arial"/>
          <w:b/>
          <w:bCs/>
          <w:sz w:val="24"/>
        </w:rPr>
        <w:t xml:space="preserve">三、投标文件的编制</w:t>
      </w:r>
      <w:bookmarkEnd w:id="61"/>
      <w:r/>
      <w:bookmarkEnd w:id="62"/>
      <w:r/>
      <w:r/>
    </w:p>
    <w:p>
      <w:pPr>
        <w:pStyle w:val="1074"/>
        <w:ind w:left="0" w:firstLine="422"/>
        <w:jc w:val="both"/>
        <w:spacing w:line="360" w:lineRule="auto"/>
        <w:rPr>
          <w:rFonts w:ascii="Arial" w:hAnsi="Arial" w:eastAsia="宋体" w:cs="Arial"/>
          <w:b/>
          <w:bCs/>
          <w:sz w:val="21"/>
          <w:szCs w:val="21"/>
        </w:rPr>
      </w:pPr>
      <w:r/>
      <w:bookmarkStart w:id="63" w:name="_Toc28127"/>
      <w:r/>
      <w:bookmarkStart w:id="64" w:name="_Toc14460"/>
      <w:r>
        <w:rPr>
          <w:rFonts w:ascii="Arial" w:hAnsi="Arial" w:eastAsia="宋体" w:cs="Arial"/>
          <w:b/>
          <w:bCs/>
          <w:sz w:val="21"/>
          <w:szCs w:val="21"/>
        </w:rPr>
        <w:t xml:space="preserve">8.</w:t>
      </w:r>
      <w:bookmarkEnd w:id="63"/>
      <w:r>
        <w:rPr>
          <w:rFonts w:ascii="Arial" w:hAnsi="Arial" w:eastAsia="宋体" w:cs="Arial"/>
          <w:b/>
          <w:bCs/>
          <w:sz w:val="21"/>
          <w:szCs w:val="21"/>
        </w:rPr>
        <w:t xml:space="preserve">投标文件的语言</w:t>
      </w:r>
      <w:r>
        <w:rPr>
          <w:rFonts w:hint="eastAsia" w:ascii="Arial" w:hAnsi="Arial" w:eastAsia="宋体" w:cs="Arial"/>
          <w:b/>
          <w:bCs/>
          <w:sz w:val="21"/>
          <w:szCs w:val="21"/>
        </w:rPr>
        <w:t xml:space="preserve">、计量单位、货币</w:t>
      </w:r>
      <w:bookmarkEnd w:id="64"/>
      <w:r/>
      <w:r/>
    </w:p>
    <w:p>
      <w:pPr>
        <w:ind w:firstLine="420"/>
        <w:spacing w:line="360" w:lineRule="auto"/>
        <w:shd w:val="clear" w:color="auto" w:fill="ffffff"/>
        <w:widowControl/>
        <w:rPr>
          <w:rFonts w:ascii="Arial" w:hAnsi="Arial" w:cs="Arial"/>
          <w:color w:val="000000"/>
          <w:szCs w:val="21"/>
        </w:rPr>
      </w:pPr>
      <w:r>
        <w:rPr>
          <w:rFonts w:ascii="Arial" w:hAnsi="Arial" w:cs="Arial"/>
          <w:szCs w:val="21"/>
        </w:rPr>
        <w:t xml:space="preserve">8.1 </w:t>
      </w:r>
      <w:r>
        <w:rPr>
          <w:rFonts w:hint="eastAsia" w:ascii="Arial" w:hAnsi="Arial" w:cs="Arial"/>
          <w:szCs w:val="21"/>
        </w:rPr>
        <w:t xml:space="preserve">供应商提交的</w:t>
      </w:r>
      <w:r>
        <w:rPr>
          <w:rFonts w:ascii="Arial" w:hAnsi="Arial" w:cs="Arial"/>
          <w:szCs w:val="21"/>
        </w:rPr>
        <w:t xml:space="preserve">投标文件</w:t>
      </w:r>
      <w:r>
        <w:rPr>
          <w:rFonts w:hint="eastAsia" w:ascii="Arial" w:hAnsi="Arial" w:cs="Arial"/>
          <w:szCs w:val="21"/>
        </w:rPr>
        <w:t xml:space="preserve">（包括技术文件和资料、图纸中的说明）</w:t>
      </w:r>
      <w:r>
        <w:rPr>
          <w:rFonts w:ascii="Arial" w:hAnsi="Arial" w:cs="Arial"/>
          <w:szCs w:val="21"/>
        </w:rPr>
        <w:t xml:space="preserve">以及</w:t>
      </w:r>
      <w:r>
        <w:rPr>
          <w:rFonts w:hint="eastAsia" w:ascii="Arial" w:hAnsi="Arial" w:cs="Arial"/>
          <w:color w:val="000000"/>
          <w:szCs w:val="21"/>
        </w:rPr>
        <w:t xml:space="preserve">供应商</w:t>
      </w:r>
      <w:r>
        <w:rPr>
          <w:rFonts w:ascii="Arial" w:hAnsi="Arial" w:cs="Arial"/>
          <w:color w:val="000000"/>
          <w:szCs w:val="21"/>
        </w:rPr>
        <w:t xml:space="preserve">与</w:t>
      </w:r>
      <w:r>
        <w:rPr>
          <w:rFonts w:hint="eastAsia" w:ascii="Arial" w:hAnsi="Arial" w:cs="Arial"/>
          <w:color w:val="000000"/>
          <w:szCs w:val="21"/>
        </w:rPr>
        <w:t xml:space="preserve">采购代理机构</w:t>
      </w:r>
      <w:r>
        <w:rPr>
          <w:rFonts w:ascii="Arial" w:hAnsi="Arial" w:cs="Arial"/>
          <w:color w:val="000000"/>
          <w:szCs w:val="21"/>
        </w:rPr>
        <w:t xml:space="preserve">之间</w:t>
      </w:r>
      <w:r>
        <w:rPr>
          <w:rFonts w:hint="eastAsia" w:ascii="Arial" w:hAnsi="Arial" w:cs="Arial"/>
          <w:szCs w:val="21"/>
        </w:rPr>
        <w:t xml:space="preserve">就有关投标的所有来往函电均应</w:t>
      </w:r>
      <w:r>
        <w:rPr>
          <w:rFonts w:ascii="Arial" w:hAnsi="Arial" w:cs="Arial"/>
          <w:color w:val="000000"/>
          <w:szCs w:val="21"/>
        </w:rPr>
        <w:t xml:space="preserve">以</w:t>
      </w:r>
      <w:r>
        <w:rPr>
          <w:rFonts w:hint="eastAsia" w:ascii="Arial" w:hAnsi="Arial" w:cs="Arial"/>
          <w:color w:val="000000"/>
          <w:szCs w:val="21"/>
        </w:rPr>
        <w:t xml:space="preserve">简体</w:t>
      </w:r>
      <w:r>
        <w:rPr>
          <w:rFonts w:ascii="Arial" w:hAnsi="Arial" w:cs="Arial"/>
          <w:color w:val="000000"/>
          <w:szCs w:val="21"/>
        </w:rPr>
        <w:t xml:space="preserve">中文书写。</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8.2</w:t>
      </w:r>
      <w:r>
        <w:rPr>
          <w:rFonts w:hint="eastAsia" w:ascii="Arial" w:hAnsi="Arial" w:cs="Arial"/>
          <w:color w:val="000000"/>
          <w:szCs w:val="21"/>
        </w:rPr>
        <w:t xml:space="preserve">供应商</w:t>
      </w:r>
      <w:r>
        <w:rPr>
          <w:rFonts w:ascii="Arial" w:hAnsi="Arial" w:cs="Arial"/>
          <w:color w:val="000000"/>
          <w:szCs w:val="21"/>
        </w:rPr>
        <w:t xml:space="preserve">已印刷好的</w:t>
      </w:r>
      <w:r>
        <w:rPr>
          <w:rFonts w:hint="eastAsia" w:ascii="Arial" w:hAnsi="Arial" w:cs="Arial"/>
          <w:color w:val="000000"/>
          <w:szCs w:val="21"/>
        </w:rPr>
        <w:t xml:space="preserve">资料如产品样本、说明书等</w:t>
      </w:r>
      <w:r>
        <w:rPr>
          <w:rFonts w:ascii="Arial" w:hAnsi="Arial" w:cs="Arial"/>
          <w:color w:val="000000"/>
          <w:szCs w:val="21"/>
        </w:rPr>
        <w:t xml:space="preserve">可以用其他语言，但其中要点应附有中文译文。</w:t>
      </w:r>
      <w:r>
        <w:rPr>
          <w:rFonts w:hint="eastAsia" w:ascii="Arial" w:hAnsi="Arial" w:cs="Arial"/>
          <w:color w:val="000000"/>
          <w:szCs w:val="21"/>
        </w:rPr>
        <w:t xml:space="preserve">对不同文本投标文件的解释发生异议的，以中文翻译文本为准。</w:t>
      </w:r>
      <w:r/>
    </w:p>
    <w:p>
      <w:pPr>
        <w:ind w:firstLine="420"/>
        <w:spacing w:line="360" w:lineRule="auto"/>
        <w:shd w:val="clear" w:color="auto" w:fill="ffffff"/>
        <w:widowControl/>
        <w:rPr>
          <w:rFonts w:ascii="Arial" w:hAnsi="Arial" w:cs="Arial"/>
          <w:szCs w:val="21"/>
        </w:rPr>
      </w:pPr>
      <w:r/>
      <w:bookmarkStart w:id="65" w:name="_Toc19298"/>
      <w:r>
        <w:rPr>
          <w:rFonts w:ascii="Arial" w:hAnsi="Arial" w:cs="Arial"/>
          <w:szCs w:val="21"/>
        </w:rPr>
        <w:t xml:space="preserve">8.3 </w:t>
      </w:r>
      <w:r>
        <w:rPr>
          <w:rFonts w:hint="eastAsia" w:ascii="Arial" w:hAnsi="Arial" w:cs="Arial"/>
          <w:szCs w:val="21"/>
        </w:rPr>
        <w:t xml:space="preserve">除招标文件中有特殊要求外，招标文件中所使用的计量单位应为国家法定计量单位</w:t>
      </w:r>
      <w:r>
        <w:rPr>
          <w:rFonts w:ascii="Arial" w:hAnsi="Arial" w:cs="Arial"/>
          <w:szCs w:val="21"/>
        </w:rPr>
        <w:t xml:space="preserve">。</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8.4 本招标文件所表述的时间均为北京时间。</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8.5 所有投标响应报价具体详见投标人须知前附表。</w:t>
      </w:r>
      <w:r/>
    </w:p>
    <w:p>
      <w:pPr>
        <w:ind w:firstLine="420"/>
        <w:spacing w:line="360" w:lineRule="auto"/>
        <w:rPr>
          <w:rFonts w:hint="eastAsia" w:ascii="宋体" w:hAnsi="宋体" w:cs="宋体"/>
          <w:b/>
          <w:szCs w:val="21"/>
          <w:lang w:val="zh-CN"/>
        </w:rPr>
        <w:outlineLvl w:val="2"/>
      </w:pPr>
      <w:r/>
      <w:bookmarkStart w:id="66" w:name="_Toc30894"/>
      <w:r/>
      <w:bookmarkStart w:id="67" w:name="_Toc11547"/>
      <w:r>
        <w:rPr>
          <w:rFonts w:hint="eastAsia" w:ascii="Arial" w:hAnsi="Arial" w:cs="Arial"/>
          <w:b/>
          <w:bCs/>
          <w:color w:val="000000"/>
          <w:szCs w:val="21"/>
        </w:rPr>
        <w:t xml:space="preserve">9.</w:t>
      </w:r>
      <w:r>
        <w:rPr>
          <w:rFonts w:hint="eastAsia" w:ascii="宋体" w:hAnsi="宋体" w:cs="宋体"/>
          <w:b/>
          <w:szCs w:val="21"/>
          <w:lang w:val="zh-CN"/>
        </w:rPr>
        <w:t xml:space="preserve">联合体（根据采购项目是否接受联合体投标而定）</w:t>
      </w:r>
      <w:bookmarkEnd w:id="66"/>
      <w:r/>
      <w:bookmarkEnd w:id="67"/>
      <w:r/>
      <w:r/>
    </w:p>
    <w:p>
      <w:pPr>
        <w:ind w:firstLine="420"/>
        <w:spacing w:line="360" w:lineRule="auto"/>
        <w:rPr>
          <w:rFonts w:hint="eastAsia" w:ascii="宋体" w:hAnsi="宋体" w:cs="宋体"/>
          <w:color w:val="000000"/>
          <w:szCs w:val="21"/>
        </w:rPr>
      </w:pPr>
      <w:r>
        <w:rPr>
          <w:rFonts w:hint="eastAsia" w:ascii="Arial" w:hAnsi="Arial" w:cs="Arial"/>
          <w:szCs w:val="21"/>
        </w:rPr>
        <w:t xml:space="preserve">9.1</w:t>
      </w:r>
      <w:r>
        <w:rPr>
          <w:rFonts w:hint="eastAsia" w:ascii="宋体" w:hAnsi="宋体" w:cs="宋体"/>
          <w:color w:val="000000"/>
          <w:szCs w:val="21"/>
        </w:rPr>
        <w:t xml:space="preserve">两个以上的自然人、法人或者其他组织可以组成一个联合体，以一个供应商的身份共同参加政府采购。</w:t>
      </w:r>
      <w:r/>
    </w:p>
    <w:p>
      <w:pPr>
        <w:ind w:firstLine="420"/>
        <w:spacing w:line="360" w:lineRule="auto"/>
        <w:rPr>
          <w:rFonts w:hint="eastAsia" w:ascii="宋体" w:hAnsi="宋体" w:cs="宋体"/>
          <w:color w:val="000000"/>
          <w:szCs w:val="21"/>
        </w:rPr>
      </w:pPr>
      <w:r>
        <w:rPr>
          <w:rFonts w:hint="eastAsia" w:ascii="Arial" w:hAnsi="Arial" w:cs="Arial"/>
          <w:szCs w:val="21"/>
        </w:rPr>
        <w:t xml:space="preserve">9.2</w:t>
      </w:r>
      <w:r>
        <w:rPr>
          <w:rFonts w:hint="eastAsia" w:ascii="宋体" w:hAnsi="宋体" w:cs="宋体"/>
          <w:color w:val="000000"/>
          <w:szCs w:val="21"/>
        </w:rPr>
        <w:t xml:space="preserve">鼓励大中型企业和其他自然人、法人或者其他组织与小型、微型企业组成联合体共同参加非专门面向中小企业的政府采购活动。</w:t>
      </w:r>
      <w:r/>
    </w:p>
    <w:p>
      <w:pPr>
        <w:ind w:firstLine="420"/>
        <w:spacing w:line="360" w:lineRule="auto"/>
        <w:rPr>
          <w:rFonts w:hint="eastAsia" w:ascii="宋体" w:hAnsi="宋体" w:cs="宋体"/>
        </w:rPr>
      </w:pPr>
      <w:r>
        <w:rPr>
          <w:rFonts w:hint="eastAsia" w:ascii="Arial" w:hAnsi="Arial" w:cs="Arial"/>
          <w:szCs w:val="21"/>
        </w:rPr>
        <w:t xml:space="preserve">9.3</w:t>
      </w:r>
      <w:r>
        <w:rPr>
          <w:rFonts w:hint="eastAsia" w:ascii="宋体" w:hAnsi="宋体" w:cs="宋体"/>
          <w:szCs w:val="21"/>
        </w:rPr>
        <w:t xml:space="preserve">以联合体形式参加采购的，</w:t>
      </w:r>
      <w:r>
        <w:rPr>
          <w:rFonts w:hint="eastAsia" w:ascii="宋体" w:hAnsi="宋体" w:cs="宋体"/>
          <w:b/>
          <w:szCs w:val="21"/>
        </w:rPr>
        <w:t xml:space="preserve">联合体各方均应当符合政府采购法第二十二条第一款规定的</w:t>
      </w:r>
      <w:r>
        <w:rPr>
          <w:rFonts w:hint="eastAsia" w:ascii="宋体" w:hAnsi="宋体" w:cs="宋体"/>
          <w:b/>
        </w:rPr>
        <w:t xml:space="preserve">条件；采购人根据采购项目的特殊要求规定供应商特定条件的，联合体各方中至少应当有一方符合采购人规定的特定条件</w:t>
      </w:r>
      <w:r>
        <w:rPr>
          <w:rFonts w:hint="eastAsia" w:ascii="宋体" w:hAnsi="宋体" w:cs="宋体"/>
        </w:rPr>
        <w:t xml:space="preserve">。由同一专业的供应商组成的联合体，</w:t>
      </w:r>
      <w:r>
        <w:rPr>
          <w:rFonts w:hint="eastAsia" w:ascii="宋体" w:hAnsi="宋体" w:cs="宋体"/>
          <w:color w:val="000000"/>
        </w:rPr>
        <w:t xml:space="preserve">联合体中有同类资质的供应商按照联合体分工承担相同工作的，按照资质等级较低的供应商确定资质等级，并</w:t>
      </w:r>
      <w:r>
        <w:rPr>
          <w:rFonts w:hint="eastAsia" w:ascii="宋体" w:hAnsi="宋体" w:cs="宋体"/>
        </w:rPr>
        <w:t xml:space="preserve">以响应全权代表方的应答材料作为商务评审的依据</w:t>
      </w:r>
      <w:r>
        <w:rPr>
          <w:rFonts w:hint="eastAsia" w:ascii="宋体" w:hAnsi="宋体" w:cs="宋体"/>
          <w:color w:val="000000"/>
        </w:rPr>
        <w:t xml:space="preserve">。</w:t>
      </w:r>
      <w:r>
        <w:rPr>
          <w:rFonts w:hint="eastAsia" w:ascii="宋体" w:hAnsi="宋体" w:cs="宋体"/>
        </w:rPr>
        <w:t xml:space="preserve">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rPr>
          <w:rFonts w:hint="eastAsia" w:ascii="宋体" w:hAnsi="宋体" w:cs="宋体"/>
        </w:rPr>
      </w:pPr>
      <w:r>
        <w:rPr>
          <w:rFonts w:hint="eastAsia" w:ascii="Arial" w:hAnsi="Arial" w:cs="Arial"/>
          <w:szCs w:val="21"/>
        </w:rPr>
        <w:t xml:space="preserve">9.4 </w:t>
      </w:r>
      <w:r>
        <w:rPr>
          <w:rFonts w:hint="eastAsia" w:ascii="宋体" w:hAnsi="宋体" w:cs="宋体"/>
        </w:rPr>
        <w:t xml:space="preserve">联合体各方之间应当签订联合体协议，明确约定联合体各方承担的工作和相应的责任，并将联合体协议连同响应文件一并提交。</w:t>
      </w:r>
      <w:r/>
    </w:p>
    <w:p>
      <w:pPr>
        <w:ind w:firstLine="420"/>
        <w:spacing w:line="360" w:lineRule="auto"/>
        <w:shd w:val="clear" w:color="auto" w:fill="ffffff"/>
        <w:widowControl/>
        <w:rPr>
          <w:rFonts w:hint="eastAsia" w:ascii="宋体" w:hAnsi="宋体" w:cs="宋体"/>
        </w:rPr>
      </w:pPr>
      <w:r>
        <w:rPr>
          <w:rFonts w:hint="eastAsia" w:ascii="Arial" w:hAnsi="Arial" w:cs="Arial"/>
          <w:szCs w:val="21"/>
        </w:rPr>
        <w:t xml:space="preserve">9.5 </w:t>
      </w:r>
      <w:r>
        <w:rPr>
          <w:rFonts w:hint="eastAsia" w:ascii="宋体" w:hAnsi="宋体" w:cs="宋体"/>
        </w:rPr>
        <w:t xml:space="preserve">以联合体形式参加政府采购活动的，联合体各方不得再单独参加或者与其他供应商另外组成联合体参加同一合同项下的政府采购活动。</w:t>
      </w:r>
      <w:bookmarkEnd w:id="65"/>
      <w:r/>
      <w:r/>
    </w:p>
    <w:p>
      <w:pPr>
        <w:pStyle w:val="1074"/>
        <w:ind w:left="0" w:firstLine="422"/>
        <w:jc w:val="both"/>
        <w:spacing w:line="360" w:lineRule="auto"/>
        <w:rPr>
          <w:rFonts w:hint="eastAsia" w:ascii="宋体" w:hAnsi="宋体" w:eastAsia="宋体" w:cs="宋体"/>
          <w:b/>
          <w:sz w:val="24"/>
          <w:szCs w:val="24"/>
        </w:rPr>
      </w:pPr>
      <w:r/>
      <w:bookmarkStart w:id="68" w:name="_Toc22790"/>
      <w:r/>
      <w:bookmarkStart w:id="69" w:name="_Toc6681"/>
      <w:r>
        <w:rPr>
          <w:rFonts w:hint="eastAsia" w:ascii="Arial" w:hAnsi="Arial" w:eastAsia="宋体" w:cs="Arial"/>
          <w:b/>
          <w:bCs/>
          <w:color w:val="000000"/>
          <w:sz w:val="21"/>
          <w:szCs w:val="21"/>
        </w:rPr>
        <w:t xml:space="preserve">10</w:t>
      </w:r>
      <w:r>
        <w:rPr>
          <w:rFonts w:ascii="Arial" w:hAnsi="Arial" w:eastAsia="宋体" w:cs="Arial"/>
          <w:b/>
          <w:bCs/>
          <w:color w:val="000000"/>
          <w:sz w:val="21"/>
          <w:szCs w:val="21"/>
        </w:rPr>
        <w:t xml:space="preserve">.投标文件</w:t>
      </w:r>
      <w:r>
        <w:rPr>
          <w:rFonts w:hint="eastAsia" w:ascii="宋体" w:hAnsi="宋体" w:eastAsia="宋体" w:cs="宋体"/>
          <w:b/>
          <w:sz w:val="21"/>
        </w:rPr>
        <w:t xml:space="preserve">的</w:t>
      </w:r>
      <w:bookmarkEnd w:id="68"/>
      <w:r>
        <w:rPr>
          <w:rFonts w:hint="eastAsia" w:ascii="宋体" w:hAnsi="宋体" w:eastAsia="宋体" w:cs="宋体"/>
          <w:b/>
          <w:sz w:val="21"/>
        </w:rPr>
        <w:t xml:space="preserve">组成</w:t>
      </w:r>
      <w:bookmarkEnd w:id="69"/>
      <w:r>
        <w:rPr>
          <w:rFonts w:hint="eastAsia" w:ascii="宋体" w:hAnsi="宋体" w:eastAsia="宋体" w:cs="宋体"/>
          <w:b/>
          <w:sz w:val="21"/>
        </w:rPr>
        <w:t xml:space="preserve">（相应内容上传至投标客户端）：</w:t>
      </w:r>
      <w:r/>
    </w:p>
    <w:p>
      <w:pPr>
        <w:ind w:firstLine="420"/>
        <w:spacing w:line="360" w:lineRule="auto"/>
        <w:rPr>
          <w:rFonts w:hint="eastAsia" w:ascii="宋体" w:hAnsi="宋体" w:cs="宋体"/>
        </w:rPr>
      </w:pPr>
      <w:r/>
      <w:bookmarkStart w:id="70" w:name="_Hlk6917373"/>
      <w:r/>
      <w:bookmarkStart w:id="71" w:name="_Hlk525992732"/>
      <w:r/>
      <w:bookmarkStart w:id="72" w:name="_Hlk529436144"/>
      <w:r>
        <w:rPr>
          <w:rFonts w:hint="eastAsia" w:ascii="宋体" w:hAnsi="宋体" w:cs="宋体"/>
        </w:rPr>
        <w:t xml:space="preserve">1.投标函（格式见附件）；</w:t>
      </w:r>
      <w:r/>
    </w:p>
    <w:p>
      <w:pPr>
        <w:ind w:firstLine="420"/>
        <w:spacing w:line="360" w:lineRule="auto"/>
        <w:rPr>
          <w:rFonts w:hint="eastAsia" w:ascii="宋体" w:hAnsi="宋体" w:cs="宋体"/>
        </w:rPr>
      </w:pPr>
      <w:r>
        <w:rPr>
          <w:rFonts w:hint="eastAsia" w:ascii="宋体" w:hAnsi="宋体" w:cs="宋体"/>
        </w:rPr>
        <w:t xml:space="preserve">2.资格证明文件：</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（1）法人或者其他组织的营业执照等证明文件，自然人的身份证明；</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w:t>
      </w:r>
      <w:r>
        <w:rPr>
          <w:rFonts w:hint="eastAsia"/>
        </w:rPr>
        <w:t xml:space="preserve">具有良好的商业信誉和健全的财务会计制度，提供上年度财务报表扫描件</w:t>
      </w:r>
      <w:r>
        <w:rPr>
          <w:rFonts w:hint="eastAsia" w:ascii="宋体" w:hAnsi="宋体" w:cs="宋体"/>
          <w:bCs/>
          <w:szCs w:val="21"/>
        </w:rPr>
        <w:t xml:space="preserve">（即2024年度或2025年度财务报表，如为新成立的公司，应提供公司成立之后的财务报表）或投标截止时间前3个月内，由其基本开户银行出具的资信证明</w:t>
      </w:r>
      <w:r>
        <w:rPr>
          <w:rFonts w:hint="eastAsia" w:ascii="Arial" w:hAnsi="Arial" w:cs="Arial"/>
          <w:szCs w:val="21"/>
        </w:rPr>
        <w:t xml:space="preserve">；</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（3）具有履行合同所必需的设备和专业技术能力，提供具备履行合同所必需的设备和专业技术能力的证明材料或承诺函（由供应商根据项目需求提供说明材料）； </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（4）有依法缴纳税收和社会保障资金的良好记录，提供本次采购活动前6个月内（即</w:t>
      </w:r>
      <w:r>
        <w:rPr>
          <w:rFonts w:hint="eastAsia" w:ascii="Arial" w:hAnsi="Arial" w:cs="Arial"/>
          <w:szCs w:val="21"/>
          <w:lang w:val="en-US" w:eastAsia="zh-CN"/>
        </w:rPr>
        <w:t xml:space="preserve">2026年2月</w:t>
      </w:r>
      <w:r>
        <w:rPr>
          <w:rFonts w:hint="eastAsia" w:ascii="Arial" w:hAnsi="Arial" w:cs="Arial"/>
          <w:szCs w:val="21"/>
        </w:rPr>
        <w:t xml:space="preserve">（含）以来），至少1个月缴纳税收和社会保险的凭证扫描件，依法享受免缴、缓缴的，提供证明材料扫描件；</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5）参加本次政府采购活动前三年内，在经营活动中没有重大违法记录，提供声明函原件扫描件（重大违法记录是指供应商因违法经营受到刑事处罚或责令停产停业、吊销许可证或者执照、较大数额罚款等行政处罚）；</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（6）根据国家相关规定提供投标产品有效的医疗器械产品注册证或产品备案凭证；</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（7）若投标供应商为代理商，应根据国家相关规定提供范围涵盖投标产品的医疗器械经营许可证或医疗器械经营备案凭证；</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（8）若投标供应商为生产商，应根据国家相关规定提供范围涵盖投标产品的医疗器械生产许可证或生产备案凭证；</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（9）若所投产品为进口产品，应提供有效的经销授权扫描件（格式自拟，从生产企业至投标供应商逐级全涵盖）。</w:t>
      </w:r>
      <w:r/>
    </w:p>
    <w:p>
      <w:pPr>
        <w:pStyle w:val="924"/>
        <w:spacing w:line="360" w:lineRule="auto"/>
      </w:pPr>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以上（2）-（5）款证明材料可使用《南京市政府采购供应商信用记录表暨信用承诺书》替代。</w:t>
      </w:r>
      <w:r/>
    </w:p>
    <w:p>
      <w:pPr>
        <w:ind w:firstLine="420"/>
        <w:spacing w:line="360" w:lineRule="auto"/>
        <w:shd w:val="clear" w:color="auto" w:fill="ffffff"/>
        <w:widowControl/>
        <w:rPr>
          <w:rFonts w:hint="eastAsia" w:ascii="宋体" w:hAnsi="宋体" w:cs="宋体"/>
        </w:rPr>
      </w:pPr>
      <w:r>
        <w:rPr>
          <w:rFonts w:hint="eastAsia" w:ascii="宋体" w:hAnsi="宋体" w:cs="宋体"/>
        </w:rPr>
        <w:t xml:space="preserve">3.</w:t>
      </w:r>
      <w:bookmarkStart w:id="73" w:name="_Hlk39128912"/>
      <w:r>
        <w:rPr>
          <w:rFonts w:hint="eastAsia" w:ascii="Arial" w:hAnsi="Arial" w:cs="Arial"/>
          <w:szCs w:val="21"/>
        </w:rPr>
        <w:t xml:space="preserve">法人代表授权书（法人直接参与投标的可不提供）、法人身份证扫描件、投标人代表身份证扫描件（法人直接参与投标的可不提供）</w:t>
      </w:r>
      <w:r>
        <w:rPr>
          <w:rFonts w:hint="eastAsia" w:ascii="宋体" w:hAnsi="宋体"/>
        </w:rPr>
        <w:t xml:space="preserve">；</w:t>
      </w:r>
      <w:bookmarkEnd w:id="73"/>
      <w:r/>
      <w:r/>
    </w:p>
    <w:p>
      <w:pPr>
        <w:ind w:firstLine="420"/>
        <w:spacing w:line="360" w:lineRule="auto"/>
        <w:rPr>
          <w:rFonts w:hint="eastAsia" w:ascii="宋体" w:hAnsi="宋体" w:cs="宋体"/>
        </w:rPr>
      </w:pPr>
      <w:r>
        <w:rPr>
          <w:rFonts w:hint="eastAsia" w:ascii="宋体" w:hAnsi="宋体" w:cs="宋体"/>
        </w:rPr>
        <w:t xml:space="preserve">4.开标一览表（格式系统生成）</w:t>
      </w:r>
      <w:r/>
    </w:p>
    <w:p>
      <w:pPr>
        <w:ind w:firstLine="420"/>
        <w:spacing w:line="360" w:lineRule="auto"/>
        <w:rPr>
          <w:rFonts w:hint="eastAsia" w:ascii="宋体" w:hAnsi="宋体" w:cs="宋体"/>
        </w:rPr>
      </w:pPr>
      <w:r>
        <w:rPr>
          <w:rFonts w:hint="eastAsia" w:ascii="宋体" w:hAnsi="宋体" w:cs="宋体"/>
        </w:rPr>
        <w:t xml:space="preserve">5.细目报价表（格式见附件）</w:t>
      </w:r>
      <w:bookmarkEnd w:id="70"/>
      <w:r/>
      <w:bookmarkEnd w:id="71"/>
      <w:r/>
      <w:bookmarkEnd w:id="72"/>
      <w:r/>
      <w:r/>
    </w:p>
    <w:p>
      <w:pPr>
        <w:ind w:firstLine="420"/>
        <w:spacing w:line="360" w:lineRule="auto"/>
        <w:shd w:val="clear" w:color="auto" w:fill="ffffff"/>
        <w:widowControl/>
        <w:rPr>
          <w:rFonts w:ascii="Arial" w:hAnsi="Arial" w:cs="Arial"/>
          <w:szCs w:val="21"/>
        </w:rPr>
      </w:pPr>
      <w:r/>
      <w:bookmarkStart w:id="74" w:name="_Toc31206"/>
      <w:r/>
      <w:bookmarkStart w:id="75" w:name="_Toc15215"/>
      <w:r>
        <w:rPr>
          <w:rFonts w:hint="eastAsia" w:ascii="Arial" w:hAnsi="Arial" w:cs="Arial"/>
          <w:szCs w:val="21"/>
        </w:rPr>
        <w:t xml:space="preserve">6.商务响应偏离表（格式见附件）</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7.技术响应偏离表（格式见附件）</w:t>
      </w:r>
      <w:r/>
    </w:p>
    <w:p>
      <w:pPr>
        <w:ind w:firstLine="420"/>
        <w:spacing w:line="360" w:lineRule="auto"/>
        <w:rPr>
          <w:rFonts w:hint="eastAsia" w:ascii="宋体" w:hAnsi="宋体" w:cs="宋体"/>
        </w:rPr>
      </w:pPr>
      <w:r>
        <w:rPr>
          <w:rFonts w:hint="eastAsia" w:ascii="宋体" w:hAnsi="宋体" w:cs="宋体"/>
        </w:rPr>
        <w:t xml:space="preserve">8.</w:t>
      </w:r>
      <w:r>
        <w:rPr>
          <w:rFonts w:hint="eastAsia" w:ascii="宋体" w:hAnsi="宋体" w:cs="宋体"/>
          <w:lang w:val="zh-CN"/>
        </w:rPr>
        <w:t xml:space="preserve">设备主要性能的</w:t>
      </w:r>
      <w:r>
        <w:rPr>
          <w:rFonts w:hint="eastAsia" w:ascii="宋体" w:hAnsi="宋体" w:cs="宋体"/>
        </w:rPr>
        <w:t xml:space="preserve">技术</w:t>
      </w:r>
      <w:r>
        <w:rPr>
          <w:rFonts w:hint="eastAsia" w:ascii="宋体" w:hAnsi="宋体" w:cs="宋体"/>
          <w:lang w:val="zh-CN"/>
        </w:rPr>
        <w:t xml:space="preserve">资料</w:t>
      </w:r>
      <w:r>
        <w:rPr>
          <w:rFonts w:hint="eastAsia" w:ascii="宋体" w:hAnsi="宋体" w:cs="宋体"/>
        </w:rPr>
        <w:t xml:space="preserve">以及</w:t>
      </w:r>
      <w:r>
        <w:rPr>
          <w:rFonts w:hint="eastAsia" w:ascii="宋体" w:hAnsi="宋体" w:cs="宋体"/>
          <w:lang w:val="zh-CN"/>
        </w:rPr>
        <w:t xml:space="preserve">供应商认为需要提供的其他技术资料</w:t>
      </w:r>
      <w:r/>
    </w:p>
    <w:p>
      <w:pPr>
        <w:ind w:firstLine="420"/>
        <w:spacing w:line="360" w:lineRule="auto"/>
        <w:rPr>
          <w:rFonts w:hint="eastAsia" w:ascii="宋体" w:hAnsi="宋体" w:cs="宋体"/>
        </w:rPr>
      </w:pPr>
      <w:r>
        <w:rPr>
          <w:rFonts w:hint="eastAsia" w:ascii="宋体" w:hAnsi="宋体" w:cs="宋体"/>
        </w:rPr>
        <w:t xml:space="preserve">9.售后服务实施方案等</w:t>
      </w:r>
      <w:r/>
    </w:p>
    <w:p>
      <w:pPr>
        <w:ind w:firstLine="420"/>
        <w:spacing w:line="360" w:lineRule="auto"/>
        <w:rPr>
          <w:rFonts w:hint="eastAsia" w:ascii="宋体" w:hAnsi="宋体" w:cs="宋体"/>
        </w:rPr>
      </w:pPr>
      <w:r>
        <w:rPr>
          <w:rFonts w:hint="eastAsia" w:ascii="宋体" w:hAnsi="宋体" w:cs="宋体"/>
        </w:rPr>
        <w:t xml:space="preserve">10.评分标准中对应的所需证明材料（如有自行添加）</w:t>
      </w:r>
      <w:r/>
    </w:p>
    <w:p>
      <w:pPr>
        <w:ind w:firstLine="420"/>
        <w:spacing w:line="360" w:lineRule="auto"/>
        <w:rPr>
          <w:rFonts w:hint="eastAsia" w:ascii="宋体" w:hAnsi="宋体" w:cs="宋体"/>
        </w:rPr>
      </w:pPr>
      <w:r>
        <w:rPr>
          <w:rFonts w:hint="eastAsia" w:ascii="宋体" w:hAnsi="宋体" w:cs="宋体"/>
        </w:rPr>
        <w:t xml:space="preserve">11.要求采购人提供的配合（如有自拟并自行添加）</w:t>
      </w:r>
      <w:r/>
    </w:p>
    <w:p>
      <w:pPr>
        <w:ind w:firstLine="420"/>
        <w:spacing w:line="360" w:lineRule="auto"/>
        <w:rPr>
          <w:rFonts w:hint="eastAsia" w:ascii="宋体" w:hAnsi="宋体" w:cs="宋体"/>
        </w:rPr>
      </w:pPr>
      <w:r>
        <w:rPr>
          <w:rFonts w:hint="eastAsia" w:ascii="宋体" w:hAnsi="宋体" w:cs="宋体"/>
        </w:rPr>
        <w:t xml:space="preserve">12.其它（投标人认为有必要提供的声明和文件，如有自拟并自行添加）</w:t>
      </w:r>
      <w:r/>
    </w:p>
    <w:p>
      <w:pPr>
        <w:ind w:firstLine="420"/>
        <w:spacing w:line="360" w:lineRule="auto"/>
        <w:rPr>
          <w:rFonts w:hint="eastAsia" w:ascii="宋体" w:hAnsi="宋体" w:cs="宋体"/>
        </w:rPr>
      </w:pPr>
      <w:r>
        <w:rPr>
          <w:rFonts w:hint="eastAsia" w:ascii="宋体" w:hAnsi="宋体" w:cs="宋体"/>
        </w:rPr>
        <w:t xml:space="preserve">（1）投标供应商简介和经营情况说明；（格式见附件）</w:t>
      </w:r>
      <w:r/>
    </w:p>
    <w:p>
      <w:pPr>
        <w:ind w:firstLine="420"/>
        <w:spacing w:line="360" w:lineRule="auto"/>
        <w:rPr>
          <w:rFonts w:hint="eastAsia" w:ascii="宋体" w:hAnsi="宋体" w:cs="宋体"/>
        </w:rPr>
      </w:pPr>
      <w:r>
        <w:rPr>
          <w:rFonts w:hint="eastAsia" w:ascii="宋体" w:hAnsi="宋体" w:cs="宋体"/>
        </w:rPr>
        <w:t xml:space="preserve">（2）如是小微企业的，提供《中小企业声明函》；（格式见附件）</w:t>
      </w:r>
      <w:r/>
    </w:p>
    <w:p>
      <w:pPr>
        <w:ind w:firstLine="420"/>
        <w:spacing w:line="360" w:lineRule="auto"/>
        <w:rPr>
          <w:rFonts w:hint="eastAsia" w:ascii="宋体" w:hAnsi="宋体" w:cs="宋体"/>
        </w:rPr>
      </w:pPr>
      <w:r>
        <w:rPr>
          <w:rFonts w:hint="eastAsia" w:ascii="宋体" w:hAnsi="宋体" w:cs="宋体"/>
        </w:rPr>
        <w:t xml:space="preserve">（3）残疾人福利性单位声明函；（供应商为残疾人福利性单位的提供，格式见附件）</w:t>
      </w:r>
      <w:r/>
    </w:p>
    <w:p>
      <w:pPr>
        <w:ind w:firstLine="420"/>
        <w:spacing w:line="360" w:lineRule="auto"/>
        <w:rPr>
          <w:rFonts w:hint="eastAsia" w:ascii="宋体" w:hAnsi="宋体" w:cs="宋体"/>
        </w:rPr>
      </w:pPr>
      <w:r>
        <w:rPr>
          <w:rFonts w:hint="eastAsia" w:ascii="宋体" w:hAnsi="宋体" w:cs="宋体"/>
        </w:rPr>
        <w:t xml:space="preserve">（4）由省级以上监狱管理局、戒毒管理局出具的属于监狱企业的证明文件；（如适用）</w:t>
      </w:r>
      <w:r/>
    </w:p>
    <w:p>
      <w:pPr>
        <w:ind w:firstLine="420"/>
        <w:spacing w:line="360" w:lineRule="auto"/>
        <w:rPr>
          <w:rFonts w:hint="eastAsia" w:ascii="宋体" w:hAnsi="宋体" w:cs="宋体"/>
        </w:rPr>
      </w:pPr>
      <w:r>
        <w:rPr>
          <w:rFonts w:hint="eastAsia" w:ascii="宋体" w:hAnsi="宋体" w:cs="宋体"/>
        </w:rPr>
        <w:t xml:space="preserve">（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r/>
    </w:p>
    <w:p>
      <w:pPr>
        <w:ind w:firstLine="420"/>
        <w:spacing w:line="360" w:lineRule="auto"/>
      </w:pPr>
      <w:r>
        <w:rPr>
          <w:rFonts w:hint="eastAsia" w:ascii="宋体" w:hAnsi="宋体" w:cs="宋体"/>
        </w:rPr>
        <w:t xml:space="preserve">（6）如</w:t>
      </w:r>
      <w:r>
        <w:rPr>
          <w:rFonts w:hint="eastAsia" w:ascii="宋体" w:hAnsi="宋体" w:cs="宋体"/>
          <w:color w:val="000000"/>
          <w:szCs w:val="21"/>
          <w:shd w:val="clear" w:color="auto" w:fill="ffffff"/>
        </w:rPr>
        <w:t xml:space="preserve">本国产品参与竞争的，提供《关于符合本国产品标准的声明函》。</w:t>
      </w:r>
      <w:r>
        <w:rPr>
          <w:rFonts w:hint="eastAsia" w:ascii="宋体" w:hAnsi="宋体" w:cs="宋体"/>
        </w:rPr>
        <w:t xml:space="preserve">（格式见附件）</w:t>
      </w:r>
      <w:r/>
    </w:p>
    <w:p>
      <w:pPr>
        <w:ind w:firstLine="420"/>
        <w:spacing w:line="360" w:lineRule="auto"/>
        <w:rPr>
          <w:rFonts w:ascii="Arial" w:hAnsi="Arial" w:cs="Arial"/>
          <w:color w:val="000000"/>
          <w:szCs w:val="21"/>
        </w:rPr>
      </w:pPr>
      <w:r>
        <w:rPr>
          <w:rFonts w:hint="eastAsia" w:ascii="宋体" w:hAnsi="宋体" w:cs="宋体"/>
        </w:rPr>
        <w:t xml:space="preserve">上述1-7项必须全部提供,否则投标文件无效。投标人法定代表人或法定代表人授权代表为外籍、港、澳、台地区人士的，其身份证明须提供有效的护照或港澳同胞来往内地通行证、台湾同胞来往大陆通行证，或其它可在中国大陆有效居留的许可证明。投标人所提交的证明文件的完整与否，将直接影响其响应文件的审核和评分结果。</w:t>
      </w:r>
      <w:r/>
    </w:p>
    <w:p>
      <w:pPr>
        <w:ind w:firstLine="420"/>
        <w:spacing w:line="360" w:lineRule="auto"/>
        <w:shd w:val="clear" w:color="auto" w:fill="ffffff"/>
        <w:widowControl/>
        <w:rPr>
          <w:rFonts w:hint="eastAsia" w:ascii="宋体" w:hAnsi="宋体" w:cs="Arial"/>
          <w:szCs w:val="21"/>
        </w:rPr>
      </w:pPr>
      <w:r>
        <w:rPr>
          <w:rFonts w:hint="eastAsia" w:ascii="宋体" w:hAnsi="宋体" w:cs="Arial"/>
          <w:szCs w:val="21"/>
        </w:rPr>
        <w:t xml:space="preserve">其他部分由供应商根据编制投标文件需要提供的其他相关文件。</w:t>
      </w:r>
      <w:r/>
    </w:p>
    <w:p>
      <w:pPr>
        <w:pStyle w:val="1074"/>
        <w:ind w:left="0" w:firstLine="422"/>
        <w:jc w:val="both"/>
        <w:spacing w:line="360" w:lineRule="auto"/>
        <w:rPr>
          <w:rFonts w:hint="eastAsia" w:ascii="宋体" w:hAnsi="宋体" w:eastAsia="宋体" w:cs="Arial"/>
          <w:b/>
          <w:bCs/>
          <w:color w:val="000000"/>
          <w:sz w:val="21"/>
          <w:szCs w:val="21"/>
        </w:rPr>
      </w:pPr>
      <w:r>
        <w:rPr>
          <w:rFonts w:hint="eastAsia" w:ascii="宋体" w:hAnsi="宋体" w:eastAsia="宋体" w:cs="Arial"/>
          <w:b/>
          <w:bCs/>
          <w:color w:val="000000"/>
          <w:sz w:val="21"/>
          <w:szCs w:val="21"/>
        </w:rPr>
        <w:t xml:space="preserve">11</w:t>
      </w:r>
      <w:r>
        <w:rPr>
          <w:rFonts w:ascii="宋体" w:hAnsi="宋体" w:eastAsia="宋体" w:cs="Arial"/>
          <w:b/>
          <w:bCs/>
          <w:color w:val="000000"/>
          <w:sz w:val="21"/>
          <w:szCs w:val="21"/>
        </w:rPr>
        <w:t xml:space="preserve">.投标文件的有效期</w:t>
      </w:r>
      <w:bookmarkEnd w:id="74"/>
      <w:r/>
      <w:bookmarkEnd w:id="75"/>
      <w:r/>
      <w:r/>
    </w:p>
    <w:p>
      <w:pPr>
        <w:ind w:firstLine="420"/>
        <w:jc w:val="left"/>
        <w:spacing w:line="360" w:lineRule="auto"/>
        <w:rPr>
          <w:rFonts w:hint="eastAsia" w:ascii="宋体" w:hAnsi="宋体" w:cs="Arial"/>
          <w:bCs/>
          <w:szCs w:val="21"/>
        </w:rPr>
      </w:pPr>
      <w:r/>
      <w:bookmarkStart w:id="76" w:name="_Toc6811"/>
      <w:r>
        <w:rPr>
          <w:rFonts w:hint="eastAsia" w:ascii="宋体" w:hAnsi="宋体" w:cs="Arial"/>
          <w:bCs/>
          <w:szCs w:val="21"/>
        </w:rPr>
        <w:t xml:space="preserve">11</w:t>
      </w:r>
      <w:r>
        <w:rPr>
          <w:rFonts w:ascii="宋体" w:hAnsi="宋体" w:cs="Arial"/>
          <w:bCs/>
          <w:szCs w:val="21"/>
        </w:rPr>
        <w:t xml:space="preserve">.1自开标之日起90天内，投标文件应保持有效，有效期短于此规定的投标文件将视为无效。</w:t>
      </w:r>
      <w:r/>
    </w:p>
    <w:p>
      <w:pPr>
        <w:ind w:firstLine="420"/>
        <w:spacing w:line="360" w:lineRule="auto"/>
        <w:rPr>
          <w:rFonts w:hint="eastAsia" w:ascii="宋体" w:hAnsi="宋体" w:cs="Arial"/>
          <w:bCs/>
          <w:szCs w:val="21"/>
        </w:rPr>
      </w:pPr>
      <w:r>
        <w:rPr>
          <w:rFonts w:hint="eastAsia" w:ascii="宋体" w:hAnsi="宋体" w:cs="Arial"/>
          <w:bCs/>
          <w:szCs w:val="21"/>
        </w:rPr>
        <w:t xml:space="preserve">11</w:t>
      </w:r>
      <w:r>
        <w:rPr>
          <w:rFonts w:ascii="宋体" w:hAnsi="宋体" w:cs="Arial"/>
          <w:bCs/>
          <w:szCs w:val="21"/>
        </w:rPr>
        <w:t xml:space="preserve">.2在特殊情况下，</w:t>
      </w:r>
      <w:r>
        <w:rPr>
          <w:rFonts w:hint="eastAsia" w:ascii="宋体" w:hAnsi="宋体" w:cs="Arial"/>
          <w:bCs/>
          <w:szCs w:val="21"/>
        </w:rPr>
        <w:t xml:space="preserve">采购代理机构可根据实际情况，在原投标文件有效期截止时间前，</w:t>
      </w:r>
      <w:r>
        <w:rPr>
          <w:rFonts w:ascii="宋体" w:hAnsi="宋体" w:cs="Arial"/>
          <w:bCs/>
          <w:szCs w:val="21"/>
        </w:rPr>
        <w:t xml:space="preserve">与</w:t>
      </w:r>
      <w:r>
        <w:rPr>
          <w:rFonts w:hint="eastAsia" w:ascii="宋体" w:hAnsi="宋体" w:cs="Arial"/>
          <w:bCs/>
          <w:szCs w:val="21"/>
        </w:rPr>
        <w:t xml:space="preserve">供应商</w:t>
      </w:r>
      <w:r>
        <w:rPr>
          <w:rFonts w:ascii="宋体" w:hAnsi="宋体" w:cs="Arial"/>
          <w:bCs/>
          <w:szCs w:val="21"/>
        </w:rPr>
        <w:t xml:space="preserve">协商延长有效期，此类要求和答复都应以</w:t>
      </w:r>
      <w:r>
        <w:rPr>
          <w:rFonts w:hint="eastAsia" w:ascii="宋体" w:hAnsi="宋体" w:cs="Arial"/>
          <w:bCs/>
          <w:szCs w:val="21"/>
        </w:rPr>
        <w:t xml:space="preserve">书面</w:t>
      </w:r>
      <w:r>
        <w:rPr>
          <w:rFonts w:ascii="宋体" w:hAnsi="宋体" w:cs="Arial"/>
          <w:bCs/>
          <w:szCs w:val="21"/>
        </w:rPr>
        <w:t xml:space="preserve">形式进行。</w:t>
      </w:r>
      <w:r>
        <w:rPr>
          <w:rFonts w:hint="eastAsia" w:ascii="宋体" w:hAnsi="宋体" w:cs="Arial"/>
          <w:bCs/>
          <w:szCs w:val="21"/>
        </w:rPr>
        <w:t xml:space="preserve">供应商可以拒绝接受延期的要求而放弃投标。同意这一要求的供应商，无需也不允许修改其投标文件。受投标有效期制约的所有权利和义务均应延长至新的有效期。</w:t>
      </w:r>
      <w:r/>
    </w:p>
    <w:p>
      <w:pPr>
        <w:pStyle w:val="1074"/>
        <w:ind w:left="0" w:firstLine="422"/>
        <w:jc w:val="both"/>
        <w:spacing w:line="360" w:lineRule="auto"/>
        <w:rPr>
          <w:rFonts w:hint="eastAsia" w:ascii="宋体" w:hAnsi="宋体" w:eastAsia="宋体" w:cs="Arial"/>
          <w:b/>
          <w:bCs/>
          <w:color w:val="000000"/>
          <w:sz w:val="21"/>
          <w:szCs w:val="21"/>
        </w:rPr>
      </w:pPr>
      <w:r/>
      <w:bookmarkStart w:id="77" w:name="_Toc21944"/>
      <w:r>
        <w:rPr>
          <w:rFonts w:hint="eastAsia" w:ascii="宋体" w:hAnsi="宋体" w:eastAsia="宋体" w:cs="Arial"/>
          <w:b/>
          <w:bCs/>
          <w:color w:val="000000"/>
          <w:sz w:val="21"/>
          <w:szCs w:val="21"/>
        </w:rPr>
        <w:t xml:space="preserve">12.</w:t>
      </w:r>
      <w:bookmarkEnd w:id="76"/>
      <w:r/>
      <w:bookmarkEnd w:id="77"/>
      <w:r>
        <w:rPr>
          <w:rFonts w:hint="eastAsia" w:ascii="宋体" w:hAnsi="宋体" w:eastAsia="宋体" w:cs="Arial"/>
          <w:b/>
          <w:bCs/>
          <w:color w:val="000000"/>
          <w:sz w:val="21"/>
          <w:szCs w:val="21"/>
        </w:rPr>
        <w:t xml:space="preserve">投标文件的编制要求和签署要求</w:t>
      </w:r>
      <w:r/>
    </w:p>
    <w:p>
      <w:pPr>
        <w:ind w:firstLine="420"/>
        <w:spacing w:line="360" w:lineRule="auto"/>
        <w:rPr>
          <w:rFonts w:hint="eastAsia" w:ascii="宋体" w:hAnsi="宋体" w:cs="Arial"/>
          <w:bCs/>
          <w:szCs w:val="21"/>
        </w:rPr>
      </w:pPr>
      <w:r/>
      <w:bookmarkStart w:id="78" w:name="_Toc27455"/>
      <w:r>
        <w:rPr>
          <w:rFonts w:hint="eastAsia" w:ascii="宋体" w:hAnsi="宋体" w:cs="Arial"/>
          <w:bCs/>
          <w:szCs w:val="21"/>
        </w:rPr>
        <w:t xml:space="preserve">12.1投标人应由其法定代表人或法定代表人授权代表在规定的网上投标时间，凭 CA 证书登陆“苏采云”系统在线编制投标文件（电子数据），并在投标截止时间之前上传投标文件。</w:t>
      </w:r>
      <w:r/>
    </w:p>
    <w:p>
      <w:pPr>
        <w:ind w:firstLine="420"/>
        <w:spacing w:line="360" w:lineRule="auto"/>
        <w:rPr>
          <w:rFonts w:hint="eastAsia" w:ascii="宋体" w:hAnsi="宋体" w:cs="Arial"/>
          <w:bCs/>
          <w:szCs w:val="21"/>
        </w:rPr>
      </w:pPr>
      <w:r>
        <w:rPr>
          <w:rFonts w:hint="eastAsia" w:ascii="宋体" w:hAnsi="宋体" w:cs="Arial"/>
          <w:bCs/>
          <w:szCs w:val="21"/>
        </w:rPr>
        <w:t xml:space="preserve">12.2投标人应对 CA 证书妥善保管，如被他人盗用投标，因此带来的结果均由投标人自行承担。</w:t>
      </w:r>
      <w:r/>
    </w:p>
    <w:p>
      <w:pPr>
        <w:ind w:firstLine="420"/>
        <w:spacing w:line="360" w:lineRule="auto"/>
        <w:rPr>
          <w:rFonts w:hint="eastAsia" w:ascii="宋体" w:hAnsi="宋体" w:cs="Arial"/>
          <w:bCs/>
          <w:szCs w:val="21"/>
        </w:rPr>
      </w:pPr>
      <w:r>
        <w:rPr>
          <w:rFonts w:hint="eastAsia" w:ascii="宋体" w:hAnsi="宋体" w:cs="Arial"/>
          <w:bCs/>
          <w:szCs w:val="21"/>
        </w:rPr>
        <w:t xml:space="preserve">12.3投标人应当对招标文件提出的要求和条件作出实质性响应，并在电子投标系统逐条应答。</w:t>
      </w:r>
      <w:r/>
    </w:p>
    <w:p>
      <w:pPr>
        <w:ind w:firstLine="420"/>
        <w:spacing w:line="360" w:lineRule="auto"/>
        <w:rPr>
          <w:rFonts w:hint="eastAsia" w:ascii="宋体" w:hAnsi="宋体" w:cs="Arial"/>
          <w:bCs/>
          <w:szCs w:val="21"/>
        </w:rPr>
      </w:pPr>
      <w:r>
        <w:rPr>
          <w:rFonts w:hint="eastAsia" w:ascii="宋体" w:hAnsi="宋体" w:cs="Arial"/>
          <w:bCs/>
          <w:szCs w:val="21"/>
        </w:rPr>
        <w:t xml:space="preserve">12.4投标人应对要求提供的资格证明文件（如资质证书、资格证书）、技术资料（如白皮书、彩页、手册、检测报告等）扫描上传至投标系统。</w:t>
      </w:r>
      <w:r/>
    </w:p>
    <w:p>
      <w:pPr>
        <w:ind w:firstLine="420"/>
        <w:spacing w:line="360" w:lineRule="auto"/>
        <w:shd w:val="clear" w:color="auto" w:fill="ffffff"/>
        <w:widowControl/>
        <w:rPr>
          <w:rFonts w:hint="eastAsia" w:ascii="宋体" w:hAnsi="宋体" w:cs="Arial"/>
          <w:b/>
          <w:bCs/>
          <w:color w:val="000000"/>
          <w:szCs w:val="21"/>
        </w:rPr>
        <w:outlineLvl w:val="1"/>
      </w:pPr>
      <w:r/>
      <w:bookmarkStart w:id="79" w:name="_Toc9506"/>
      <w:r>
        <w:rPr>
          <w:rFonts w:ascii="宋体" w:hAnsi="宋体" w:cs="Arial"/>
          <w:b/>
          <w:bCs/>
          <w:color w:val="000000"/>
          <w:szCs w:val="21"/>
        </w:rPr>
        <w:t xml:space="preserve">四、投标文件的递交</w:t>
      </w:r>
      <w:bookmarkEnd w:id="78"/>
      <w:r/>
      <w:bookmarkEnd w:id="79"/>
      <w:r>
        <w:rPr>
          <w:rFonts w:hint="eastAsia" w:ascii="宋体" w:hAnsi="宋体" w:cs="Arial"/>
          <w:b/>
          <w:bCs/>
          <w:color w:val="000000"/>
          <w:szCs w:val="21"/>
        </w:rPr>
        <w:t xml:space="preserve"> </w:t>
      </w:r>
      <w:r/>
    </w:p>
    <w:p>
      <w:pPr>
        <w:ind w:firstLine="420"/>
        <w:spacing w:line="360" w:lineRule="auto"/>
        <w:shd w:val="clear" w:color="auto" w:fill="ffffff"/>
        <w:widowControl/>
        <w:rPr>
          <w:rFonts w:hint="eastAsia" w:ascii="宋体" w:hAnsi="宋体" w:cs="Arial"/>
          <w:b/>
          <w:bCs/>
          <w:color w:val="000000"/>
          <w:szCs w:val="21"/>
        </w:rPr>
        <w:outlineLvl w:val="1"/>
      </w:pPr>
      <w:r/>
      <w:bookmarkStart w:id="80" w:name="_Toc462564084"/>
      <w:r/>
      <w:bookmarkStart w:id="81" w:name="_Toc16938541"/>
      <w:r/>
      <w:bookmarkStart w:id="82" w:name="_Toc513029225"/>
      <w:r/>
      <w:bookmarkStart w:id="83" w:name="_Toc20823297"/>
      <w:r/>
      <w:bookmarkStart w:id="84" w:name="_Toc15509"/>
      <w:r/>
      <w:bookmarkStart w:id="85" w:name="_Toc415"/>
      <w:r>
        <w:rPr>
          <w:rFonts w:hint="eastAsia" w:ascii="宋体" w:hAnsi="宋体" w:cs="Arial"/>
          <w:b/>
          <w:bCs/>
          <w:color w:val="000000"/>
          <w:szCs w:val="21"/>
        </w:rPr>
        <w:t xml:space="preserve">13.电子投标文件</w:t>
      </w:r>
      <w:bookmarkEnd w:id="80"/>
      <w:r/>
      <w:bookmarkEnd w:id="81"/>
      <w:r/>
      <w:bookmarkEnd w:id="82"/>
      <w:r/>
      <w:bookmarkEnd w:id="83"/>
      <w:r>
        <w:rPr>
          <w:rFonts w:hint="eastAsia" w:ascii="宋体" w:hAnsi="宋体" w:cs="Arial"/>
          <w:b/>
          <w:bCs/>
          <w:color w:val="000000"/>
          <w:szCs w:val="21"/>
        </w:rPr>
        <w:t xml:space="preserve">的递交</w:t>
      </w:r>
      <w:r/>
    </w:p>
    <w:p>
      <w:pPr>
        <w:ind w:firstLine="420"/>
        <w:spacing w:line="360" w:lineRule="auto"/>
        <w:shd w:val="clear" w:color="auto" w:fill="ffffff"/>
        <w:widowControl/>
        <w:rPr>
          <w:rFonts w:hint="eastAsia" w:ascii="宋体" w:hAnsi="宋体" w:cs="Arial"/>
          <w:color w:val="000000"/>
          <w:szCs w:val="21"/>
        </w:rPr>
        <w:outlineLvl w:val="1"/>
      </w:pPr>
      <w:r>
        <w:rPr>
          <w:rFonts w:hint="eastAsia" w:ascii="宋体" w:hAnsi="宋体" w:cs="Arial"/>
          <w:color w:val="000000"/>
          <w:szCs w:val="21"/>
        </w:rPr>
        <w:t xml:space="preserve">13.1投标人应当按照规定，在投标截止时间前制作并上传电子投标文件。</w:t>
      </w:r>
      <w:bookmarkStart w:id="86" w:name="_Toc16938542"/>
      <w:r/>
      <w:bookmarkEnd w:id="86"/>
      <w:r/>
      <w:bookmarkStart w:id="87" w:name="_Toc20823298"/>
      <w:r/>
      <w:bookmarkEnd w:id="87"/>
      <w:r/>
      <w:r/>
    </w:p>
    <w:p>
      <w:pPr>
        <w:ind w:firstLine="420"/>
        <w:spacing w:line="360" w:lineRule="auto"/>
        <w:shd w:val="clear" w:color="auto" w:fill="ffffff"/>
        <w:widowControl/>
        <w:rPr>
          <w:rFonts w:hint="eastAsia" w:ascii="宋体" w:hAnsi="宋体" w:cs="Arial"/>
          <w:b/>
          <w:bCs/>
          <w:color w:val="000000"/>
          <w:szCs w:val="21"/>
        </w:rPr>
        <w:outlineLvl w:val="1"/>
      </w:pPr>
      <w:r>
        <w:rPr>
          <w:rFonts w:hint="eastAsia" w:ascii="宋体" w:hAnsi="宋体" w:cs="Arial"/>
          <w:b/>
          <w:bCs/>
          <w:color w:val="000000"/>
          <w:szCs w:val="21"/>
        </w:rPr>
        <w:t xml:space="preserve">14.投标截止日期</w:t>
      </w:r>
      <w:r/>
    </w:p>
    <w:p>
      <w:pPr>
        <w:ind w:firstLine="420"/>
        <w:spacing w:line="360" w:lineRule="auto"/>
        <w:shd w:val="clear" w:color="auto" w:fill="ffffff"/>
        <w:widowControl/>
        <w:rPr>
          <w:rFonts w:hint="eastAsia" w:ascii="宋体" w:hAnsi="宋体" w:cs="Arial"/>
          <w:color w:val="000000"/>
          <w:szCs w:val="21"/>
        </w:rPr>
        <w:outlineLvl w:val="1"/>
      </w:pPr>
      <w:r>
        <w:rPr>
          <w:rFonts w:hint="eastAsia" w:ascii="宋体" w:hAnsi="宋体" w:cs="Arial"/>
          <w:color w:val="000000"/>
          <w:szCs w:val="21"/>
        </w:rPr>
        <w:t xml:space="preserve">14.1 投标人上传电子投标文件的时间不得迟于招标公告中规定的投标截止时间。</w:t>
      </w:r>
      <w:r/>
    </w:p>
    <w:p>
      <w:pPr>
        <w:ind w:firstLine="420"/>
        <w:spacing w:line="360" w:lineRule="auto"/>
        <w:shd w:val="clear" w:color="auto" w:fill="ffffff"/>
        <w:widowControl/>
        <w:rPr>
          <w:rFonts w:hint="eastAsia" w:ascii="宋体" w:hAnsi="宋体" w:cs="Arial"/>
          <w:color w:val="000000"/>
          <w:szCs w:val="21"/>
        </w:rPr>
        <w:outlineLvl w:val="1"/>
      </w:pPr>
      <w:r>
        <w:rPr>
          <w:rFonts w:hint="eastAsia" w:ascii="宋体" w:hAnsi="宋体" w:cs="Arial"/>
          <w:color w:val="000000"/>
          <w:szCs w:val="21"/>
        </w:rPr>
        <w:t xml:space="preserve">投标人应充分考虑到网络环境、网络带宽等风险因素，如因投标人自身原因造成的电子投标文件上传不成功的做无效投标处理。</w:t>
      </w:r>
      <w:r/>
    </w:p>
    <w:p>
      <w:pPr>
        <w:ind w:firstLine="420"/>
        <w:spacing w:line="360" w:lineRule="auto"/>
        <w:shd w:val="clear" w:color="auto" w:fill="ffffff"/>
        <w:widowControl/>
        <w:rPr>
          <w:rFonts w:hint="eastAsia" w:ascii="宋体" w:hAnsi="宋体" w:cs="Arial"/>
          <w:color w:val="000000"/>
          <w:szCs w:val="21"/>
        </w:rPr>
        <w:outlineLvl w:val="1"/>
      </w:pPr>
      <w:r>
        <w:rPr>
          <w:rFonts w:hint="eastAsia" w:ascii="宋体" w:hAnsi="宋体" w:cs="Arial"/>
          <w:color w:val="000000"/>
          <w:szCs w:val="21"/>
        </w:rPr>
        <w:t xml:space="preserve">14.2 采购人及采购代理机构可以按照规定，通过修改招标文件酌情延长投标截止日期，在此情况下，投标人的所有权利和义务以及投标人受制的截止日期均应以延长后新的截止日期为准。</w:t>
      </w:r>
      <w:r/>
    </w:p>
    <w:p>
      <w:pPr>
        <w:ind w:firstLine="420"/>
        <w:spacing w:line="360" w:lineRule="auto"/>
        <w:shd w:val="clear" w:color="auto" w:fill="ffffff"/>
        <w:widowControl/>
        <w:rPr>
          <w:rFonts w:hint="eastAsia" w:ascii="宋体" w:hAnsi="宋体" w:cs="Arial"/>
          <w:b/>
          <w:bCs/>
          <w:color w:val="000000"/>
          <w:szCs w:val="21"/>
        </w:rPr>
        <w:outlineLvl w:val="1"/>
      </w:pPr>
      <w:r/>
      <w:bookmarkStart w:id="88" w:name="_Toc513029227"/>
      <w:r/>
      <w:bookmarkStart w:id="89" w:name="_Toc16938543"/>
      <w:r/>
      <w:bookmarkStart w:id="90" w:name="_Toc20823299"/>
      <w:r>
        <w:rPr>
          <w:rFonts w:hint="eastAsia" w:ascii="宋体" w:hAnsi="宋体" w:cs="Arial"/>
          <w:b/>
          <w:bCs/>
          <w:color w:val="000000"/>
          <w:szCs w:val="21"/>
        </w:rPr>
        <w:t xml:space="preserve">15.投标文件</w:t>
      </w:r>
      <w:bookmarkEnd w:id="88"/>
      <w:r/>
      <w:bookmarkEnd w:id="89"/>
      <w:r/>
      <w:bookmarkEnd w:id="90"/>
      <w:r>
        <w:rPr>
          <w:rFonts w:hint="eastAsia" w:ascii="宋体" w:hAnsi="宋体" w:cs="Arial"/>
          <w:b/>
          <w:bCs/>
          <w:color w:val="000000"/>
          <w:szCs w:val="21"/>
        </w:rPr>
        <w:t xml:space="preserve">的拒收</w:t>
      </w:r>
      <w:r/>
    </w:p>
    <w:p>
      <w:pPr>
        <w:ind w:firstLine="420"/>
        <w:spacing w:line="360" w:lineRule="auto"/>
        <w:shd w:val="clear" w:color="auto" w:fill="ffffff"/>
        <w:widowControl/>
        <w:rPr>
          <w:rFonts w:hint="eastAsia" w:ascii="宋体" w:hAnsi="宋体" w:cs="Arial"/>
          <w:color w:val="000000"/>
          <w:szCs w:val="21"/>
        </w:rPr>
        <w:outlineLvl w:val="1"/>
      </w:pPr>
      <w:r>
        <w:rPr>
          <w:rFonts w:hint="eastAsia" w:ascii="宋体" w:hAnsi="宋体" w:cs="Arial"/>
          <w:color w:val="000000"/>
          <w:szCs w:val="21"/>
        </w:rPr>
        <w:t xml:space="preserve">15.1 采购人及采购代理机构拒绝接收在其规定的投标截止时间后上传的任何投标文件。</w:t>
      </w:r>
      <w:r/>
    </w:p>
    <w:p>
      <w:pPr>
        <w:ind w:firstLine="420"/>
        <w:spacing w:line="360" w:lineRule="auto"/>
        <w:shd w:val="clear" w:color="auto" w:fill="ffffff"/>
        <w:widowControl/>
        <w:rPr>
          <w:rFonts w:hint="eastAsia" w:ascii="宋体" w:hAnsi="宋体" w:cs="Arial"/>
          <w:b/>
          <w:bCs/>
          <w:color w:val="000000"/>
          <w:szCs w:val="21"/>
        </w:rPr>
        <w:outlineLvl w:val="1"/>
      </w:pPr>
      <w:r/>
      <w:bookmarkStart w:id="91" w:name="_Toc20823300"/>
      <w:r/>
      <w:bookmarkStart w:id="92" w:name="_Toc16938544"/>
      <w:r/>
      <w:bookmarkStart w:id="93" w:name="_Toc513029228"/>
      <w:r>
        <w:rPr>
          <w:rFonts w:hint="eastAsia" w:ascii="宋体" w:hAnsi="宋体" w:cs="Arial"/>
          <w:b/>
          <w:bCs/>
          <w:color w:val="000000"/>
          <w:szCs w:val="21"/>
        </w:rPr>
        <w:t xml:space="preserve">16.投标文件的撤回和修改</w:t>
      </w:r>
      <w:bookmarkEnd w:id="91"/>
      <w:r/>
      <w:bookmarkEnd w:id="92"/>
      <w:r/>
      <w:bookmarkEnd w:id="93"/>
      <w:r/>
      <w:r/>
    </w:p>
    <w:p>
      <w:pPr>
        <w:ind w:firstLine="420"/>
        <w:spacing w:line="360" w:lineRule="auto"/>
        <w:shd w:val="clear" w:color="auto" w:fill="ffffff"/>
        <w:widowControl/>
        <w:rPr>
          <w:rFonts w:hint="eastAsia" w:ascii="宋体" w:hAnsi="宋体" w:cs="Arial"/>
          <w:color w:val="000000"/>
          <w:szCs w:val="21"/>
        </w:rPr>
        <w:outlineLvl w:val="1"/>
      </w:pPr>
      <w:r>
        <w:rPr>
          <w:rFonts w:hint="eastAsia" w:ascii="宋体" w:hAnsi="宋体" w:cs="Arial"/>
          <w:color w:val="000000"/>
          <w:szCs w:val="21"/>
        </w:rPr>
        <w:t xml:space="preserve">16.1 投标文件的撤回</w:t>
      </w:r>
      <w:r/>
    </w:p>
    <w:p>
      <w:pPr>
        <w:ind w:firstLine="420"/>
        <w:spacing w:line="360" w:lineRule="auto"/>
        <w:shd w:val="clear" w:color="auto" w:fill="ffffff"/>
        <w:widowControl/>
        <w:rPr>
          <w:rFonts w:hint="eastAsia" w:ascii="宋体" w:hAnsi="宋体" w:cs="Arial"/>
          <w:color w:val="000000"/>
          <w:szCs w:val="21"/>
        </w:rPr>
        <w:outlineLvl w:val="1"/>
      </w:pPr>
      <w:r>
        <w:rPr>
          <w:rFonts w:hint="eastAsia" w:ascii="宋体" w:hAnsi="宋体" w:cs="Arial"/>
          <w:color w:val="000000"/>
          <w:szCs w:val="21"/>
        </w:rPr>
        <w:t xml:space="preserve">16.1.1 电子投标文件的撤回</w:t>
      </w:r>
      <w:r/>
    </w:p>
    <w:p>
      <w:pPr>
        <w:ind w:firstLine="420"/>
        <w:spacing w:line="360" w:lineRule="auto"/>
        <w:shd w:val="clear" w:color="auto" w:fill="ffffff"/>
        <w:widowControl/>
        <w:rPr>
          <w:rFonts w:hint="eastAsia" w:ascii="宋体" w:hAnsi="宋体" w:cs="Arial"/>
          <w:color w:val="000000"/>
          <w:szCs w:val="21"/>
        </w:rPr>
        <w:outlineLvl w:val="1"/>
      </w:pPr>
      <w:r>
        <w:rPr>
          <w:rFonts w:hint="eastAsia" w:ascii="宋体" w:hAnsi="宋体" w:cs="Arial"/>
          <w:color w:val="000000"/>
          <w:szCs w:val="21"/>
        </w:rPr>
        <w:t xml:space="preserve">投标人可在投标截止时间前，撤回其电子投标文件。</w:t>
      </w:r>
      <w:r/>
    </w:p>
    <w:p>
      <w:pPr>
        <w:ind w:firstLine="420"/>
        <w:spacing w:line="360" w:lineRule="auto"/>
        <w:shd w:val="clear" w:color="auto" w:fill="ffffff"/>
        <w:widowControl/>
        <w:rPr>
          <w:rFonts w:hint="eastAsia" w:ascii="宋体" w:hAnsi="宋体" w:cs="Arial"/>
          <w:color w:val="000000"/>
          <w:szCs w:val="21"/>
        </w:rPr>
        <w:outlineLvl w:val="1"/>
      </w:pPr>
      <w:r>
        <w:rPr>
          <w:rFonts w:hint="eastAsia" w:ascii="宋体" w:hAnsi="宋体" w:cs="Arial"/>
          <w:color w:val="000000"/>
          <w:szCs w:val="21"/>
        </w:rPr>
        <w:t xml:space="preserve">16.1.2 投标人撤回电子投标文件，则认为其不再参与本项目投标活动。</w:t>
      </w:r>
      <w:r/>
    </w:p>
    <w:p>
      <w:pPr>
        <w:ind w:firstLine="420"/>
        <w:spacing w:line="360" w:lineRule="auto"/>
        <w:shd w:val="clear" w:color="auto" w:fill="ffffff"/>
        <w:widowControl/>
        <w:rPr>
          <w:rFonts w:hint="eastAsia" w:ascii="宋体" w:hAnsi="宋体" w:cs="Arial"/>
          <w:color w:val="000000"/>
          <w:szCs w:val="21"/>
        </w:rPr>
        <w:outlineLvl w:val="1"/>
      </w:pPr>
      <w:r>
        <w:rPr>
          <w:rFonts w:hint="eastAsia" w:ascii="宋体" w:hAnsi="宋体" w:cs="Arial"/>
          <w:color w:val="000000"/>
          <w:szCs w:val="21"/>
        </w:rPr>
        <w:t xml:space="preserve">16.2 投标文件的修改</w:t>
      </w:r>
      <w:r/>
    </w:p>
    <w:p>
      <w:pPr>
        <w:ind w:firstLine="420"/>
        <w:spacing w:line="360" w:lineRule="auto"/>
        <w:shd w:val="clear" w:color="auto" w:fill="ffffff"/>
        <w:widowControl/>
        <w:rPr>
          <w:rFonts w:hint="eastAsia" w:ascii="宋体" w:hAnsi="宋体" w:cs="Arial"/>
          <w:color w:val="000000"/>
          <w:szCs w:val="21"/>
        </w:rPr>
        <w:outlineLvl w:val="1"/>
      </w:pPr>
      <w:r>
        <w:rPr>
          <w:rFonts w:hint="eastAsia" w:ascii="宋体" w:hAnsi="宋体" w:cs="Arial"/>
          <w:color w:val="000000"/>
          <w:szCs w:val="21"/>
        </w:rPr>
        <w:t xml:space="preserve">16.2.1投标人可在投标截止时间前，对其电子投标文件进行修改。</w:t>
      </w:r>
      <w:r/>
    </w:p>
    <w:p>
      <w:pPr>
        <w:ind w:firstLine="420"/>
        <w:spacing w:line="360" w:lineRule="auto"/>
        <w:shd w:val="clear" w:color="auto" w:fill="ffffff"/>
        <w:widowControl/>
        <w:rPr>
          <w:rFonts w:hint="eastAsia" w:ascii="宋体" w:hAnsi="宋体" w:cs="Arial"/>
          <w:color w:val="000000"/>
          <w:szCs w:val="21"/>
        </w:rPr>
        <w:outlineLvl w:val="1"/>
      </w:pPr>
      <w:r>
        <w:rPr>
          <w:rFonts w:hint="eastAsia" w:ascii="宋体" w:hAnsi="宋体" w:cs="Arial"/>
          <w:color w:val="000000"/>
          <w:szCs w:val="21"/>
        </w:rPr>
        <w:t xml:space="preserve">16.2.2 在投标截止时间之后，投标人不得对其电子投标文件作任何修改。</w:t>
      </w:r>
      <w:r/>
    </w:p>
    <w:p>
      <w:pPr>
        <w:ind w:firstLine="420"/>
        <w:spacing w:line="360" w:lineRule="auto"/>
        <w:shd w:val="clear" w:color="auto" w:fill="ffffff"/>
        <w:widowControl/>
        <w:rPr>
          <w:rFonts w:hint="eastAsia" w:ascii="宋体" w:hAnsi="宋体" w:cs="Arial"/>
          <w:color w:val="000000"/>
          <w:szCs w:val="21"/>
        </w:rPr>
        <w:outlineLvl w:val="1"/>
      </w:pPr>
      <w:r>
        <w:rPr>
          <w:rFonts w:hint="eastAsia" w:ascii="宋体" w:hAnsi="宋体" w:cs="Arial"/>
          <w:color w:val="000000"/>
          <w:szCs w:val="21"/>
        </w:rPr>
        <w:t xml:space="preserve">16.3 在投标截止时间至招标文件中规定的投标有效期满之间的这段时间内，投标人不得撤回其投标。</w:t>
      </w:r>
      <w:r/>
    </w:p>
    <w:p>
      <w:pPr>
        <w:ind w:firstLine="420"/>
        <w:spacing w:line="360" w:lineRule="auto"/>
        <w:shd w:val="clear" w:color="auto" w:fill="ffffff"/>
        <w:widowControl/>
        <w:rPr>
          <w:rFonts w:hint="eastAsia" w:ascii="宋体" w:hAnsi="宋体" w:cs="Arial"/>
          <w:b/>
          <w:bCs/>
          <w:color w:val="000000"/>
          <w:szCs w:val="21"/>
        </w:rPr>
        <w:outlineLvl w:val="1"/>
      </w:pPr>
      <w:r>
        <w:rPr>
          <w:rFonts w:ascii="宋体" w:hAnsi="宋体" w:cs="Arial"/>
          <w:b/>
          <w:bCs/>
          <w:color w:val="000000"/>
          <w:szCs w:val="21"/>
        </w:rPr>
        <w:t xml:space="preserve">五、开标与评标</w:t>
      </w:r>
      <w:r/>
    </w:p>
    <w:p>
      <w:pPr>
        <w:pStyle w:val="1074"/>
        <w:ind w:left="0" w:firstLine="422"/>
        <w:jc w:val="both"/>
        <w:spacing w:line="360" w:lineRule="auto"/>
        <w:rPr>
          <w:rFonts w:hint="eastAsia" w:ascii="宋体" w:hAnsi="宋体" w:eastAsia="宋体" w:cs="Arial"/>
          <w:b/>
          <w:bCs/>
          <w:color w:val="000000"/>
          <w:sz w:val="21"/>
          <w:szCs w:val="21"/>
        </w:rPr>
      </w:pPr>
      <w:r/>
      <w:bookmarkStart w:id="94" w:name="_Toc13829"/>
      <w:r/>
      <w:bookmarkStart w:id="95" w:name="_Toc3679"/>
      <w:r/>
      <w:bookmarkStart w:id="96" w:name="_Toc15345"/>
      <w:r/>
      <w:bookmarkStart w:id="97" w:name="_Toc20683"/>
      <w:r/>
      <w:bookmarkStart w:id="98" w:name="OLE_LINK7"/>
      <w:r/>
      <w:bookmarkStart w:id="99" w:name="OLE_LINK3"/>
      <w:r/>
      <w:bookmarkStart w:id="100" w:name="_Toc6944"/>
      <w:r/>
      <w:bookmarkStart w:id="101" w:name="_Toc26857"/>
      <w:r/>
      <w:bookmarkStart w:id="102" w:name="_Toc13685"/>
      <w:r/>
      <w:bookmarkStart w:id="103" w:name="_Toc29284"/>
      <w:r/>
      <w:bookmarkStart w:id="104" w:name="_Toc513029231"/>
      <w:r/>
      <w:bookmarkStart w:id="105" w:name="_Toc20823303"/>
      <w:r/>
      <w:bookmarkStart w:id="106" w:name="_Toc16938547"/>
      <w:r>
        <w:rPr>
          <w:rFonts w:hint="eastAsia" w:ascii="宋体" w:hAnsi="宋体" w:eastAsia="宋体" w:cs="Arial"/>
          <w:b/>
          <w:bCs/>
          <w:color w:val="000000"/>
          <w:sz w:val="21"/>
          <w:szCs w:val="21"/>
        </w:rPr>
        <w:t xml:space="preserve">17.开标</w:t>
      </w:r>
      <w:bookmarkEnd w:id="94"/>
      <w:r/>
      <w:bookmarkEnd w:id="95"/>
      <w:r/>
      <w:bookmarkEnd w:id="96"/>
      <w:r/>
      <w:bookmarkEnd w:id="97"/>
      <w:r/>
      <w:bookmarkEnd w:id="98"/>
      <w:r/>
      <w:bookmarkEnd w:id="99"/>
      <w:r/>
      <w:r/>
    </w:p>
    <w:p>
      <w:pPr>
        <w:ind w:firstLine="422"/>
        <w:spacing w:line="360" w:lineRule="auto"/>
        <w:rPr>
          <w:rFonts w:hint="eastAsia" w:ascii="宋体" w:hAnsi="宋体" w:cs="Arial"/>
          <w:szCs w:val="21"/>
        </w:rPr>
      </w:pPr>
      <w:r>
        <w:rPr>
          <w:rFonts w:hint="eastAsia" w:ascii="宋体" w:hAnsi="宋体" w:cs="Arial"/>
          <w:szCs w:val="21"/>
        </w:rPr>
        <w:t xml:space="preserve">17.1开标时间及地点。开标应当在招标文件确定的提交投标文件截止时间的同一时间公开进行；开标地点应当为招标文件中预先确定的地点。</w:t>
      </w:r>
      <w:r/>
    </w:p>
    <w:p>
      <w:pPr>
        <w:ind w:firstLine="422"/>
        <w:spacing w:line="360" w:lineRule="auto"/>
        <w:rPr>
          <w:rFonts w:hint="eastAsia" w:ascii="宋体" w:hAnsi="宋体" w:cs="Arial"/>
          <w:szCs w:val="21"/>
        </w:rPr>
      </w:pPr>
      <w:r>
        <w:rPr>
          <w:rFonts w:hint="eastAsia" w:ascii="宋体" w:hAnsi="宋体" w:cs="Arial"/>
          <w:szCs w:val="21"/>
        </w:rPr>
        <w:t xml:space="preserve">17.2由电子招标投标交易平台主持，邀请投标人参加。</w:t>
      </w:r>
      <w:r/>
    </w:p>
    <w:p>
      <w:pPr>
        <w:ind w:firstLine="422"/>
        <w:spacing w:line="360" w:lineRule="auto"/>
        <w:rPr>
          <w:rFonts w:hint="eastAsia" w:ascii="宋体" w:hAnsi="宋体" w:cs="Arial"/>
          <w:szCs w:val="21"/>
        </w:rPr>
      </w:pPr>
      <w:r>
        <w:rPr>
          <w:rFonts w:hint="eastAsia" w:ascii="宋体" w:hAnsi="宋体" w:cs="Arial"/>
          <w:szCs w:val="21"/>
        </w:rPr>
        <w:t xml:space="preserve">17.3所有投标单位使用 CA 证书在开标时间时，解密各自投标文件，由工作人员操作系统进行开标，投标人不足3家的，不得开标。</w:t>
      </w:r>
      <w:r/>
    </w:p>
    <w:p>
      <w:pPr>
        <w:ind w:firstLine="422"/>
        <w:spacing w:line="360" w:lineRule="auto"/>
        <w:rPr>
          <w:rFonts w:hint="eastAsia" w:ascii="宋体" w:hAnsi="宋体" w:cs="Arial"/>
          <w:szCs w:val="21"/>
        </w:rPr>
      </w:pPr>
      <w:r>
        <w:rPr>
          <w:rFonts w:hint="eastAsia" w:ascii="宋体" w:hAnsi="宋体" w:cs="Arial"/>
          <w:szCs w:val="21"/>
        </w:rPr>
        <w:t xml:space="preserve">17.4投标人原因造成投标文件未解密的，视为撤销其投标文件；因投标人之外的原因造成投标文件未解密的，视为撤回其投标文件。部分投标文件未解密的，其他投标文件的开标可以继续进行。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pPr>
      <w:r>
        <w:rPr>
          <w:rFonts w:hint="eastAsia" w:ascii="宋体" w:hAnsi="宋体" w:cs="Arial"/>
          <w:b/>
          <w:bCs/>
          <w:szCs w:val="21"/>
        </w:rPr>
        <w:t xml:space="preserve">18.资格性审查：</w:t>
      </w:r>
      <w:r/>
    </w:p>
    <w:p>
      <w:pPr>
        <w:ind w:firstLine="420"/>
        <w:spacing w:line="360" w:lineRule="auto"/>
        <w:rPr>
          <w:rFonts w:hint="eastAsia" w:ascii="宋体" w:hAnsi="宋体" w:cs="Arial"/>
          <w:bCs/>
          <w:szCs w:val="21"/>
        </w:rPr>
      </w:pPr>
      <w:r>
        <w:rPr>
          <w:rFonts w:hint="eastAsia" w:ascii="宋体" w:hAnsi="宋体" w:cs="Arial"/>
          <w:bCs/>
          <w:szCs w:val="21"/>
        </w:rPr>
        <w:t xml:space="preserve">18.1开标结束后，采购人或者采购代理机构应当依据法律法规和采购文件的规定，对投标人的资格进行审查，以确定投标供应商提供资格证明的合法性、真实性，是否具备投标资格。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hint="eastAsia" w:ascii="宋体" w:hAnsi="宋体" w:cs="Arial"/>
          <w:bCs/>
          <w:szCs w:val="21"/>
        </w:rPr>
      </w:pPr>
      <w:r>
        <w:rPr>
          <w:rFonts w:hint="eastAsia" w:ascii="宋体" w:hAnsi="宋体" w:cs="Arial"/>
          <w:bCs/>
          <w:szCs w:val="21"/>
        </w:rPr>
        <w:t xml:space="preserve">18.2信用信息查询</w:t>
      </w:r>
      <w:r/>
    </w:p>
    <w:p>
      <w:pPr>
        <w:ind w:firstLine="420"/>
        <w:spacing w:line="360" w:lineRule="auto"/>
        <w:rPr>
          <w:rFonts w:hint="eastAsia" w:ascii="宋体" w:hAnsi="宋体" w:cs="Arial"/>
          <w:bCs/>
          <w:szCs w:val="21"/>
        </w:rPr>
      </w:pPr>
      <w:r>
        <w:rPr>
          <w:rFonts w:hint="eastAsia" w:ascii="宋体" w:hAnsi="宋体" w:cs="Arial"/>
          <w:bCs/>
          <w:szCs w:val="21"/>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hint="eastAsia" w:ascii="宋体" w:hAnsi="宋体" w:cs="Arial"/>
          <w:bCs/>
          <w:szCs w:val="21"/>
        </w:rPr>
      </w:pPr>
      <w:r>
        <w:rPr>
          <w:rFonts w:hint="eastAsia" w:ascii="宋体" w:hAnsi="宋体" w:cs="Arial"/>
          <w:bCs/>
          <w:szCs w:val="21"/>
        </w:rPr>
        <w:t xml:space="preserve">18.3</w:t>
      </w:r>
      <w:bookmarkEnd w:id="100"/>
      <w:r/>
      <w:bookmarkStart w:id="107" w:name="_Toc30296"/>
      <w:r>
        <w:rPr>
          <w:rFonts w:hint="eastAsia" w:ascii="宋体" w:hAnsi="宋体" w:cs="Arial"/>
          <w:bCs/>
          <w:szCs w:val="21"/>
        </w:rPr>
        <w:t xml:space="preserve">通过资格性审查合格的投标人不足3家的，不得评标。</w:t>
      </w:r>
      <w:r/>
    </w:p>
    <w:p>
      <w:pPr>
        <w:ind w:firstLine="422"/>
        <w:spacing w:line="360" w:lineRule="auto"/>
        <w:rPr>
          <w:rFonts w:hint="eastAsia" w:ascii="宋体" w:hAnsi="宋体" w:cs="Arial"/>
          <w:b/>
          <w:szCs w:val="21"/>
        </w:rPr>
      </w:pPr>
      <w:r>
        <w:rPr>
          <w:rFonts w:hint="eastAsia" w:ascii="宋体" w:hAnsi="宋体" w:cs="Arial"/>
          <w:b/>
          <w:szCs w:val="21"/>
        </w:rPr>
        <w:t xml:space="preserve">19.评标 </w:t>
      </w:r>
      <w:r/>
    </w:p>
    <w:p>
      <w:pPr>
        <w:ind w:firstLine="422"/>
        <w:spacing w:line="360" w:lineRule="auto"/>
        <w:rPr>
          <w:rFonts w:hint="eastAsia" w:ascii="宋体" w:hAnsi="宋体" w:cs="Arial"/>
          <w:b/>
          <w:szCs w:val="21"/>
        </w:rPr>
      </w:pPr>
      <w:r>
        <w:rPr>
          <w:rFonts w:hint="eastAsia" w:ascii="宋体" w:hAnsi="宋体" w:cs="Arial"/>
          <w:b/>
          <w:szCs w:val="21"/>
        </w:rPr>
        <w:t xml:space="preserve">19.1评标组织</w:t>
      </w:r>
      <w:r/>
    </w:p>
    <w:p>
      <w:pPr>
        <w:ind w:firstLine="420"/>
        <w:spacing w:line="360" w:lineRule="auto"/>
        <w:rPr>
          <w:rFonts w:ascii="Arial" w:hAnsi="Arial" w:cs="Arial"/>
          <w:bCs/>
        </w:rPr>
      </w:pPr>
      <w:r>
        <w:rPr>
          <w:rFonts w:hint="eastAsia" w:ascii="宋体" w:hAnsi="宋体" w:cs="Arial"/>
          <w:bCs/>
          <w:szCs w:val="21"/>
        </w:rPr>
        <w:t xml:space="preserve">19.1评</w:t>
      </w:r>
      <w:r>
        <w:rPr>
          <w:rFonts w:hint="eastAsia" w:ascii="Arial" w:hAnsi="Arial" w:cs="Arial"/>
          <w:bCs/>
        </w:rPr>
        <w:t xml:space="preserve">标工作由采购代理机构负责组织，具体评标事务由依法组建的评标委员会负责，并独立履行下列职责：</w:t>
      </w:r>
      <w:r/>
    </w:p>
    <w:p>
      <w:pPr>
        <w:ind w:firstLine="420"/>
        <w:spacing w:line="360" w:lineRule="auto"/>
        <w:shd w:val="clear" w:color="auto" w:fill="ffffff"/>
        <w:widowControl/>
        <w:rPr>
          <w:bCs/>
          <w:szCs w:val="21"/>
        </w:rPr>
      </w:pPr>
      <w:r>
        <w:rPr>
          <w:rFonts w:hAnsi="宋体"/>
          <w:bCs/>
          <w:szCs w:val="21"/>
        </w:rPr>
        <w:t xml:space="preserve">（</w:t>
      </w:r>
      <w:r>
        <w:rPr>
          <w:rFonts w:hint="eastAsia" w:hAnsi="宋体"/>
          <w:bCs/>
          <w:szCs w:val="21"/>
        </w:rPr>
        <w:t xml:space="preserve">1</w:t>
      </w:r>
      <w:r>
        <w:rPr>
          <w:rFonts w:hAnsi="宋体"/>
          <w:bCs/>
          <w:szCs w:val="21"/>
        </w:rPr>
        <w:t xml:space="preserve">）审查、评价投标文件是否符合招标文件的商务、技术等实质性要求；</w:t>
      </w:r>
      <w:r/>
    </w:p>
    <w:p>
      <w:pPr>
        <w:ind w:firstLine="420"/>
        <w:spacing w:line="360" w:lineRule="auto"/>
        <w:shd w:val="clear" w:color="auto" w:fill="ffffff"/>
        <w:widowControl/>
        <w:rPr>
          <w:bCs/>
          <w:szCs w:val="21"/>
        </w:rPr>
      </w:pPr>
      <w:r>
        <w:rPr>
          <w:rFonts w:hAnsi="宋体"/>
          <w:bCs/>
          <w:szCs w:val="21"/>
        </w:rPr>
        <w:t xml:space="preserve">（</w:t>
      </w:r>
      <w:r>
        <w:rPr>
          <w:rFonts w:hint="eastAsia" w:hAnsi="宋体"/>
          <w:bCs/>
          <w:szCs w:val="21"/>
        </w:rPr>
        <w:t xml:space="preserve">2</w:t>
      </w:r>
      <w:r>
        <w:rPr>
          <w:rFonts w:hAnsi="宋体"/>
          <w:bCs/>
          <w:szCs w:val="21"/>
        </w:rPr>
        <w:t xml:space="preserve">）要求投标人对投标文件有关事项作出澄清或者说明；</w:t>
      </w:r>
      <w:r/>
    </w:p>
    <w:p>
      <w:pPr>
        <w:ind w:firstLine="420"/>
        <w:spacing w:line="360" w:lineRule="auto"/>
        <w:shd w:val="clear" w:color="auto" w:fill="ffffff"/>
        <w:widowControl/>
        <w:rPr>
          <w:bCs/>
          <w:szCs w:val="21"/>
        </w:rPr>
      </w:pPr>
      <w:r>
        <w:rPr>
          <w:rFonts w:hAnsi="宋体"/>
          <w:bCs/>
          <w:szCs w:val="21"/>
        </w:rPr>
        <w:t xml:space="preserve">（</w:t>
      </w:r>
      <w:r>
        <w:rPr>
          <w:rFonts w:hint="eastAsia" w:hAnsi="宋体"/>
          <w:bCs/>
          <w:szCs w:val="21"/>
        </w:rPr>
        <w:t xml:space="preserve">3</w:t>
      </w:r>
      <w:r>
        <w:rPr>
          <w:rFonts w:hAnsi="宋体"/>
          <w:bCs/>
          <w:szCs w:val="21"/>
        </w:rPr>
        <w:t xml:space="preserve">）对投标文件进行比较和评价；</w:t>
      </w:r>
      <w:r/>
    </w:p>
    <w:p>
      <w:pPr>
        <w:ind w:firstLine="420"/>
        <w:spacing w:line="360" w:lineRule="auto"/>
        <w:shd w:val="clear" w:color="auto" w:fill="ffffff"/>
        <w:widowControl/>
        <w:rPr>
          <w:bCs/>
          <w:szCs w:val="21"/>
        </w:rPr>
      </w:pPr>
      <w:r>
        <w:rPr>
          <w:rFonts w:hAnsi="宋体"/>
          <w:bCs/>
          <w:szCs w:val="21"/>
        </w:rPr>
        <w:t xml:space="preserve">（</w:t>
      </w:r>
      <w:r>
        <w:rPr>
          <w:rFonts w:hint="eastAsia" w:hAnsi="宋体"/>
          <w:bCs/>
          <w:szCs w:val="21"/>
        </w:rPr>
        <w:t xml:space="preserve">4</w:t>
      </w:r>
      <w:r>
        <w:rPr>
          <w:rFonts w:hAnsi="宋体"/>
          <w:bCs/>
          <w:szCs w:val="21"/>
        </w:rPr>
        <w:t xml:space="preserve">）确定中标候选人名单，以及根据采购人委托直接确定中标人；</w:t>
      </w:r>
      <w:r/>
    </w:p>
    <w:p>
      <w:pPr>
        <w:ind w:firstLine="420"/>
        <w:spacing w:line="360" w:lineRule="auto"/>
        <w:shd w:val="clear" w:color="auto" w:fill="ffffff"/>
        <w:widowControl/>
        <w:rPr>
          <w:szCs w:val="21"/>
        </w:rPr>
      </w:pPr>
      <w:r>
        <w:rPr>
          <w:rFonts w:hAnsi="宋体"/>
          <w:bCs/>
          <w:szCs w:val="21"/>
        </w:rPr>
        <w:t xml:space="preserve">（</w:t>
      </w:r>
      <w:r>
        <w:rPr>
          <w:rFonts w:hint="eastAsia" w:hAnsi="宋体"/>
          <w:bCs/>
          <w:szCs w:val="21"/>
        </w:rPr>
        <w:t xml:space="preserve">5</w:t>
      </w:r>
      <w:r>
        <w:rPr>
          <w:rFonts w:hAnsi="宋体"/>
          <w:bCs/>
          <w:szCs w:val="21"/>
        </w:rPr>
        <w:t xml:space="preserve">）向采购人、采购代理机构或者有关部门报告评标中发现的违法行为。</w:t>
      </w:r>
      <w:r/>
    </w:p>
    <w:p>
      <w:pPr>
        <w:ind w:firstLine="420"/>
        <w:spacing w:line="360" w:lineRule="auto"/>
        <w:rPr>
          <w:szCs w:val="21"/>
        </w:rPr>
      </w:pPr>
      <w:r>
        <w:rPr>
          <w:rFonts w:hint="eastAsia" w:ascii="宋体" w:hAnsi="宋体" w:cs="Arial"/>
          <w:bCs/>
          <w:szCs w:val="21"/>
        </w:rPr>
        <w:t xml:space="preserve">19.2</w:t>
      </w:r>
      <w:r>
        <w:rPr>
          <w:rFonts w:hint="eastAsia" w:ascii="Arial" w:hAnsi="Arial" w:cs="Arial"/>
          <w:bCs/>
        </w:rPr>
        <w:t xml:space="preserve">评标委员会由采购人代表和有关技术、经济等方面的专家组成，独立开展评审工作且评标委员会人员构成符合有关规定。</w:t>
      </w:r>
      <w:r/>
    </w:p>
    <w:p>
      <w:pPr>
        <w:ind w:firstLine="422"/>
        <w:spacing w:line="360" w:lineRule="auto"/>
        <w:rPr>
          <w:rFonts w:hint="eastAsia" w:ascii="宋体" w:hAnsi="宋体" w:cs="Arial"/>
          <w:b/>
          <w:szCs w:val="21"/>
        </w:rPr>
      </w:pPr>
      <w:r/>
      <w:bookmarkStart w:id="108" w:name="_Toc16288"/>
      <w:r>
        <w:rPr>
          <w:rFonts w:hint="eastAsia" w:ascii="宋体" w:hAnsi="宋体" w:cs="Arial"/>
          <w:b/>
          <w:szCs w:val="21"/>
        </w:rPr>
        <w:t xml:space="preserve">19.3 对投标文件的符合性审查</w:t>
      </w:r>
      <w:bookmarkEnd w:id="108"/>
      <w:r/>
      <w:r/>
    </w:p>
    <w:p>
      <w:pPr>
        <w:ind w:firstLine="420"/>
        <w:spacing w:line="360" w:lineRule="auto"/>
        <w:shd w:val="clear" w:color="auto" w:fill="ffffff"/>
        <w:widowControl/>
        <w:rPr>
          <w:rFonts w:hint="eastAsia" w:hAnsi="宋体"/>
          <w:bCs/>
          <w:szCs w:val="21"/>
        </w:rPr>
      </w:pPr>
      <w:r>
        <w:rPr>
          <w:rFonts w:hint="eastAsia" w:ascii="宋体" w:hAnsi="宋体" w:cs="Arial"/>
          <w:bCs/>
          <w:szCs w:val="21"/>
        </w:rPr>
        <w:t xml:space="preserve">19.3.1</w:t>
      </w:r>
      <w:r>
        <w:rPr>
          <w:rFonts w:hint="eastAsia" w:hAnsi="宋体"/>
          <w:bCs/>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Ansi="宋体"/>
          <w:bCs/>
          <w:szCs w:val="21"/>
        </w:rPr>
        <w:t xml:space="preserve">实质性要求是指本招标文件中用带星号（“★”）说明的商务和技术要求</w:t>
      </w:r>
      <w:r>
        <w:rPr>
          <w:rFonts w:hint="eastAsia" w:hAnsi="宋体"/>
          <w:bCs/>
          <w:szCs w:val="21"/>
        </w:rPr>
        <w:t xml:space="preserve">，偏离将导致其投标被否决。</w:t>
      </w:r>
      <w:r/>
    </w:p>
    <w:p>
      <w:pPr>
        <w:ind w:firstLine="420"/>
        <w:spacing w:line="360" w:lineRule="auto"/>
        <w:shd w:val="clear" w:color="auto" w:fill="ffffff"/>
        <w:widowControl/>
        <w:rPr>
          <w:rFonts w:hint="eastAsia" w:hAnsi="宋体"/>
          <w:bCs/>
          <w:szCs w:val="21"/>
        </w:rPr>
      </w:pPr>
      <w:r>
        <w:rPr>
          <w:rFonts w:hint="eastAsia" w:ascii="宋体" w:hAnsi="宋体" w:cs="Arial"/>
          <w:bCs/>
          <w:szCs w:val="21"/>
        </w:rPr>
        <w:t xml:space="preserve">19.3.2</w:t>
      </w:r>
      <w:r>
        <w:rPr>
          <w:rFonts w:hint="eastAsia" w:hAnsi="宋体"/>
          <w:bCs/>
          <w:szCs w:val="21"/>
        </w:rPr>
        <w:t xml:space="preserve">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hint="eastAsia" w:hAnsi="宋体"/>
          <w:bCs/>
          <w:szCs w:val="21"/>
        </w:rPr>
      </w:pPr>
      <w:r>
        <w:rPr>
          <w:rFonts w:hint="eastAsia" w:ascii="宋体" w:hAnsi="宋体" w:cs="Arial"/>
          <w:bCs/>
          <w:szCs w:val="21"/>
        </w:rPr>
        <w:t xml:space="preserve">19.3.3</w:t>
      </w:r>
      <w:r>
        <w:rPr>
          <w:rFonts w:hint="eastAsia" w:hAnsi="宋体"/>
          <w:bCs/>
          <w:szCs w:val="21"/>
        </w:rPr>
        <w:t xml:space="preserve">评审时，投标文件出现不一致情形的，按下列规定执行：</w:t>
      </w:r>
      <w:r/>
    </w:p>
    <w:p>
      <w:pPr>
        <w:ind w:firstLine="420"/>
        <w:spacing w:line="360" w:lineRule="auto"/>
        <w:rPr>
          <w:rFonts w:hint="eastAsia" w:ascii="宋体" w:hAnsi="宋体" w:cs="Arial"/>
          <w:bCs/>
          <w:szCs w:val="21"/>
        </w:rPr>
      </w:pPr>
      <w:r>
        <w:rPr>
          <w:rFonts w:hint="eastAsia" w:ascii="宋体" w:hAnsi="宋体" w:cs="Arial"/>
          <w:bCs/>
          <w:szCs w:val="21"/>
        </w:rPr>
        <w:t xml:space="preserve">19.3.3.1投标文件正本与副本不符的，以正本为准。</w:t>
      </w:r>
      <w:r/>
    </w:p>
    <w:p>
      <w:pPr>
        <w:ind w:firstLine="420"/>
        <w:spacing w:line="360" w:lineRule="auto"/>
        <w:rPr>
          <w:rFonts w:hint="eastAsia" w:ascii="宋体" w:hAnsi="宋体" w:cs="Arial"/>
          <w:bCs/>
          <w:szCs w:val="21"/>
        </w:rPr>
      </w:pPr>
      <w:r>
        <w:rPr>
          <w:rFonts w:hint="eastAsia" w:ascii="宋体" w:hAnsi="宋体" w:cs="Arial"/>
          <w:bCs/>
          <w:szCs w:val="21"/>
        </w:rPr>
        <w:t xml:space="preserve">19.3.3.2投标文件报价出现前后不一致的，按照下列规定修正：</w:t>
      </w:r>
      <w:r/>
    </w:p>
    <w:p>
      <w:pPr>
        <w:ind w:firstLine="420"/>
        <w:spacing w:line="360" w:lineRule="auto"/>
        <w:rPr>
          <w:rFonts w:hint="eastAsia" w:ascii="宋体" w:hAnsi="宋体" w:cs="Arial"/>
          <w:bCs/>
          <w:szCs w:val="21"/>
        </w:rPr>
      </w:pPr>
      <w:r>
        <w:rPr>
          <w:rFonts w:hint="eastAsia" w:hAnsi="宋体"/>
          <w:bCs/>
          <w:szCs w:val="21"/>
        </w:rPr>
        <w:t xml:space="preserve">（1）投</w:t>
      </w:r>
      <w:r>
        <w:rPr>
          <w:rFonts w:hint="eastAsia" w:ascii="宋体" w:hAnsi="宋体" w:cs="Arial"/>
          <w:bCs/>
          <w:szCs w:val="21"/>
        </w:rPr>
        <w:t xml:space="preserve">标文件中开标一览表（报价表）内容与投标文件中相应内容不一致的，以开标一览表（报价表）为准；</w:t>
      </w:r>
      <w:r/>
    </w:p>
    <w:p>
      <w:pPr>
        <w:ind w:firstLine="426"/>
        <w:spacing w:line="360" w:lineRule="auto"/>
        <w:tabs>
          <w:tab w:val="left" w:pos="0" w:leader="none"/>
        </w:tabs>
        <w:rPr>
          <w:rFonts w:hint="eastAsia" w:ascii="宋体" w:hAnsi="宋体" w:cs="Arial"/>
          <w:bCs/>
          <w:szCs w:val="21"/>
        </w:rPr>
      </w:pPr>
      <w:r>
        <w:rPr>
          <w:rFonts w:hint="eastAsia" w:ascii="宋体" w:hAnsi="宋体" w:cs="Arial"/>
          <w:bCs/>
          <w:szCs w:val="21"/>
        </w:rPr>
        <w:t xml:space="preserve">（2）大写金额和小写金额不一致的，以大写金额为准；</w:t>
      </w:r>
      <w:r/>
    </w:p>
    <w:p>
      <w:pPr>
        <w:ind w:firstLine="426"/>
        <w:spacing w:line="360" w:lineRule="auto"/>
        <w:tabs>
          <w:tab w:val="left" w:pos="0" w:leader="none"/>
        </w:tabs>
        <w:rPr>
          <w:rFonts w:hint="eastAsia" w:ascii="宋体" w:hAnsi="宋体" w:cs="Arial"/>
          <w:bCs/>
          <w:szCs w:val="21"/>
        </w:rPr>
      </w:pPr>
      <w:r>
        <w:rPr>
          <w:rFonts w:hint="eastAsia" w:ascii="宋体" w:hAnsi="宋体" w:cs="Arial"/>
          <w:bCs/>
          <w:szCs w:val="21"/>
        </w:rPr>
        <w:t xml:space="preserve">（3）单价金额小数点或者百分比有明显错位的，以开标一览表的总价为准，并修改单价；</w:t>
      </w:r>
      <w:r/>
    </w:p>
    <w:p>
      <w:pPr>
        <w:ind w:firstLine="420"/>
        <w:spacing w:line="360" w:lineRule="auto"/>
        <w:shd w:val="clear" w:color="auto" w:fill="ffffff"/>
        <w:widowControl/>
        <w:rPr>
          <w:rFonts w:hint="eastAsia" w:hAnsi="宋体"/>
          <w:bCs/>
          <w:szCs w:val="21"/>
        </w:rPr>
      </w:pPr>
      <w:r>
        <w:rPr>
          <w:rFonts w:hint="eastAsia" w:hAnsi="宋体"/>
          <w:bCs/>
          <w:szCs w:val="21"/>
        </w:rPr>
        <w:t xml:space="preserve">（4）总价金额与按单价汇总金额不一致的，以单价金额计算结果为准。</w:t>
      </w:r>
      <w:r/>
    </w:p>
    <w:p>
      <w:pPr>
        <w:ind w:firstLine="420"/>
        <w:spacing w:line="360" w:lineRule="auto"/>
        <w:shd w:val="clear" w:color="auto" w:fill="ffffff"/>
        <w:widowControl/>
        <w:rPr>
          <w:rFonts w:hint="eastAsia" w:hAnsi="宋体"/>
          <w:bCs/>
          <w:szCs w:val="21"/>
        </w:rPr>
      </w:pPr>
      <w:r>
        <w:rPr>
          <w:rFonts w:hint="eastAsia" w:hAnsi="宋体"/>
          <w:bCs/>
          <w:szCs w:val="21"/>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spacing w:line="360" w:lineRule="auto"/>
        <w:shd w:val="clear" w:color="auto" w:fill="ffffff"/>
        <w:widowControl/>
        <w:rPr>
          <w:rFonts w:hint="eastAsia" w:hAnsi="宋体"/>
          <w:bCs/>
          <w:szCs w:val="21"/>
        </w:rPr>
      </w:pPr>
      <w:r>
        <w:rPr>
          <w:rFonts w:hint="eastAsia" w:ascii="宋体" w:hAnsi="宋体" w:cs="Arial"/>
          <w:bCs/>
          <w:szCs w:val="21"/>
        </w:rPr>
        <w:t xml:space="preserve">19.3.4</w:t>
      </w:r>
      <w:r>
        <w:rPr>
          <w:rFonts w:hint="eastAsia" w:hAnsi="宋体"/>
          <w:bCs/>
          <w:szCs w:val="21"/>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0"/>
        <w:spacing w:line="360" w:lineRule="auto"/>
        <w:rPr>
          <w:rFonts w:hint="eastAsia" w:ascii="宋体" w:hAnsi="宋体" w:cs="Arial"/>
          <w:bCs/>
          <w:szCs w:val="21"/>
        </w:rPr>
      </w:pPr>
      <w:r>
        <w:rPr>
          <w:rFonts w:hint="eastAsia" w:ascii="宋体" w:hAnsi="宋体" w:cs="Arial"/>
          <w:bCs/>
          <w:szCs w:val="21"/>
        </w:rPr>
        <w:t xml:space="preserve">19.3.5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r/>
    </w:p>
    <w:p>
      <w:pPr>
        <w:ind w:firstLine="420"/>
        <w:spacing w:line="360" w:lineRule="auto"/>
        <w:rPr>
          <w:rFonts w:hint="eastAsia" w:ascii="宋体" w:hAnsi="宋体" w:cs="Arial"/>
          <w:bCs/>
          <w:szCs w:val="21"/>
        </w:rPr>
      </w:pPr>
      <w:r>
        <w:rPr>
          <w:rFonts w:hint="eastAsia" w:ascii="宋体" w:hAnsi="宋体" w:cs="Arial"/>
          <w:bCs/>
          <w:szCs w:val="21"/>
        </w:rPr>
        <w:t xml:space="preserve">19.3.6评审过程中出现下列情形之一的，评审委员会应当启动异常低价投标（响应）审查程序： </w:t>
      </w:r>
      <w:bookmarkEnd w:id="107"/>
      <w:r/>
      <w:r/>
    </w:p>
    <w:p>
      <w:pPr>
        <w:ind w:firstLine="420"/>
        <w:keepLines w:val="0"/>
        <w:pageBreakBefore w:val="0"/>
        <w:spacing w:line="360" w:lineRule="auto"/>
        <w:rPr>
          <w:rFonts w:hint="eastAsia" w:ascii="宋体" w:hAnsi="宋体" w:eastAsia="宋体" w:cs="Arial"/>
          <w:b w:val="0"/>
          <w:bCs/>
          <w:szCs w:val="21"/>
          <w:highlight w:val="none"/>
        </w:rPr>
      </w:pPr>
      <w:r>
        <w:rPr>
          <w:rFonts w:hint="eastAsia" w:ascii="宋体" w:hAnsi="宋体" w:cs="Arial"/>
          <w:b w:val="0"/>
          <w:bCs/>
          <w:szCs w:val="21"/>
          <w:highlight w:val="none"/>
          <w:lang w:val="en-US" w:eastAsia="zh-CN"/>
        </w:rPr>
        <w:t xml:space="preserve">19.3.6.</w:t>
      </w:r>
      <w:r>
        <w:rPr>
          <w:rFonts w:hint="eastAsia" w:ascii="宋体" w:hAnsi="宋体" w:eastAsia="宋体" w:cs="Arial"/>
          <w:b w:val="0"/>
          <w:bCs/>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20"/>
        <w:keepLines w:val="0"/>
        <w:pageBreakBefore w:val="0"/>
        <w:spacing w:line="360" w:lineRule="auto"/>
        <w:rPr>
          <w:rFonts w:hint="eastAsia" w:ascii="宋体" w:hAnsi="宋体" w:eastAsia="宋体" w:cs="Arial"/>
          <w:b w:val="0"/>
          <w:bCs/>
          <w:szCs w:val="21"/>
          <w:highlight w:val="none"/>
        </w:rPr>
      </w:pPr>
      <w:r>
        <w:rPr>
          <w:rFonts w:hint="eastAsia" w:ascii="宋体" w:hAnsi="宋体" w:cs="Arial"/>
          <w:b w:val="0"/>
          <w:bCs/>
          <w:szCs w:val="21"/>
          <w:highlight w:val="none"/>
          <w:lang w:val="en-US" w:eastAsia="zh-CN"/>
        </w:rPr>
        <w:t xml:space="preserve">19.3.6.2</w:t>
      </w:r>
      <w:r>
        <w:rPr>
          <w:rFonts w:hint="eastAsia" w:ascii="宋体" w:hAnsi="宋体" w:eastAsia="宋体" w:cs="Arial"/>
          <w:b w:val="0"/>
          <w:bCs/>
          <w:szCs w:val="21"/>
          <w:highlight w:val="none"/>
          <w:lang w:val="en-US" w:eastAsia="zh-CN"/>
        </w:rPr>
        <w:t xml:space="preserve">.投标（响应）报价低于通过符合性审查的次低报价供应商投标（响应）报价50%的，即投标（响应）报价&lt;通过符合性审查的次低报价供应商投标（响应）报价×50%；</w:t>
      </w:r>
      <w:r/>
    </w:p>
    <w:p>
      <w:pPr>
        <w:ind w:firstLine="420"/>
        <w:keepLines w:val="0"/>
        <w:pageBreakBefore w:val="0"/>
        <w:spacing w:line="360" w:lineRule="auto"/>
        <w:rPr>
          <w:rFonts w:hint="eastAsia" w:ascii="宋体" w:hAnsi="宋体" w:eastAsia="宋体" w:cs="Arial"/>
          <w:b w:val="0"/>
          <w:bCs/>
          <w:szCs w:val="21"/>
          <w:highlight w:val="none"/>
        </w:rPr>
      </w:pPr>
      <w:r>
        <w:rPr>
          <w:rFonts w:hint="eastAsia" w:ascii="宋体" w:hAnsi="宋体" w:cs="Arial"/>
          <w:b w:val="0"/>
          <w:bCs/>
          <w:szCs w:val="21"/>
          <w:highlight w:val="none"/>
          <w:lang w:val="en-US" w:eastAsia="zh-CN"/>
        </w:rPr>
        <w:t xml:space="preserve">19.3.6.3</w:t>
      </w:r>
      <w:r>
        <w:rPr>
          <w:rFonts w:hint="eastAsia" w:ascii="宋体" w:hAnsi="宋体" w:eastAsia="宋体" w:cs="Arial"/>
          <w:b w:val="0"/>
          <w:bCs/>
          <w:szCs w:val="21"/>
          <w:highlight w:val="none"/>
          <w:lang w:val="en-US" w:eastAsia="zh-CN"/>
        </w:rPr>
        <w:t xml:space="preserve">.投标（响应）报价低于采购项目最高限价45%的，即投标（响应）报价&lt;采购项目最高限价×45%；</w:t>
      </w:r>
      <w:r/>
    </w:p>
    <w:p>
      <w:pPr>
        <w:ind w:firstLine="420"/>
        <w:keepLines w:val="0"/>
        <w:pageBreakBefore w:val="0"/>
        <w:spacing w:line="360" w:lineRule="auto"/>
        <w:rPr>
          <w:highlight w:val="none"/>
        </w:rPr>
      </w:pPr>
      <w:r>
        <w:rPr>
          <w:rFonts w:hint="eastAsia" w:ascii="宋体" w:hAnsi="宋体" w:eastAsia="宋体" w:cs="Arial"/>
          <w:b w:val="0"/>
          <w:bCs/>
          <w:szCs w:val="21"/>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r/>
    </w:p>
    <w:p>
      <w:pPr>
        <w:pStyle w:val="1074"/>
        <w:ind w:left="0" w:firstLine="422"/>
        <w:jc w:val="both"/>
        <w:spacing w:line="360" w:lineRule="auto"/>
        <w:rPr>
          <w:rFonts w:hint="eastAsia" w:ascii="宋体" w:hAnsi="宋体" w:eastAsia="宋体" w:cs="Arial"/>
          <w:b/>
          <w:bCs/>
          <w:sz w:val="21"/>
          <w:szCs w:val="21"/>
        </w:rPr>
      </w:pPr>
      <w:r>
        <w:rPr>
          <w:rFonts w:hint="eastAsia" w:ascii="宋体" w:hAnsi="宋体" w:eastAsia="宋体" w:cs="Arial"/>
          <w:b/>
          <w:bCs/>
          <w:sz w:val="21"/>
          <w:szCs w:val="21"/>
        </w:rPr>
        <w:t xml:space="preserve">19.4投标文件的澄清</w:t>
      </w:r>
      <w:bookmarkEnd w:id="101"/>
      <w:r>
        <w:rPr>
          <w:rFonts w:hint="eastAsia" w:ascii="宋体" w:hAnsi="宋体" w:eastAsia="宋体" w:cs="Arial"/>
          <w:b/>
          <w:bCs/>
          <w:sz w:val="21"/>
          <w:szCs w:val="21"/>
        </w:rPr>
        <w:t xml:space="preserve">  </w:t>
      </w:r>
      <w:r/>
    </w:p>
    <w:p>
      <w:pPr>
        <w:ind w:firstLine="420"/>
        <w:spacing w:line="360" w:lineRule="auto"/>
        <w:rPr>
          <w:rFonts w:hint="eastAsia" w:ascii="宋体" w:hAnsi="宋体" w:cs="Arial"/>
          <w:bCs/>
          <w:szCs w:val="21"/>
        </w:rPr>
      </w:pPr>
      <w:r>
        <w:rPr>
          <w:rFonts w:hint="eastAsia" w:ascii="宋体" w:hAnsi="宋体" w:cs="Arial"/>
          <w:bCs/>
          <w:szCs w:val="21"/>
        </w:rPr>
        <w:t xml:space="preserve">19.4.1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hint="eastAsia" w:ascii="宋体" w:hAnsi="宋体" w:cs="Arial"/>
          <w:bCs/>
          <w:szCs w:val="21"/>
        </w:rPr>
      </w:pPr>
      <w:r>
        <w:rPr>
          <w:rFonts w:hint="eastAsia" w:ascii="宋体" w:hAnsi="宋体" w:cs="Arial"/>
          <w:bCs/>
          <w:szCs w:val="21"/>
        </w:rPr>
        <w:t xml:space="preserve">19.4.2 评标委员会应当通过“苏采云”系统要求投标人作出澄清、说明或者补正，并规定回复时间。投标人回复应当采用通过“苏采云”系统（使用“CA数字证书”,加盖电子签章）形式，将作为投标文件内容的一部分。</w:t>
      </w:r>
      <w:r/>
    </w:p>
    <w:p>
      <w:pPr>
        <w:ind w:firstLine="420"/>
        <w:spacing w:line="360" w:lineRule="auto"/>
        <w:rPr>
          <w:rFonts w:hint="eastAsia" w:ascii="宋体" w:hAnsi="宋体" w:cs="Arial"/>
          <w:bCs/>
          <w:szCs w:val="21"/>
        </w:rPr>
      </w:pPr>
      <w:r>
        <w:rPr>
          <w:rFonts w:hint="eastAsia" w:ascii="宋体" w:hAnsi="宋体" w:cs="Arial"/>
          <w:bCs/>
          <w:szCs w:val="21"/>
        </w:rPr>
        <w:t xml:space="preserve">19.4.3供应商澄清、说明或者补正不得超出投标文件的范围或者改变投标文件的实质性内容。供应商拒不按照要求对投标文件进行澄清、说明或者补正的，视其放弃该项权利。</w:t>
      </w:r>
      <w:bookmarkEnd w:id="102"/>
      <w:r/>
      <w:r/>
    </w:p>
    <w:p>
      <w:pPr>
        <w:ind w:firstLine="424"/>
        <w:spacing w:line="360" w:lineRule="auto"/>
        <w:tabs>
          <w:tab w:val="left" w:pos="1365" w:leader="none"/>
        </w:tabs>
        <w:rPr>
          <w:rFonts w:hint="eastAsia" w:ascii="宋体" w:hAnsi="宋体" w:cs="Arial"/>
          <w:b/>
          <w:bCs/>
          <w:szCs w:val="21"/>
        </w:rPr>
      </w:pPr>
      <w:r>
        <w:rPr>
          <w:rFonts w:hint="eastAsia" w:ascii="宋体" w:hAnsi="宋体" w:cs="Arial"/>
          <w:b/>
          <w:bCs/>
          <w:szCs w:val="21"/>
        </w:rPr>
        <w:t xml:space="preserve">19.5比较与评价</w:t>
      </w:r>
      <w:r/>
    </w:p>
    <w:p>
      <w:pPr>
        <w:ind w:firstLine="420"/>
        <w:spacing w:line="360" w:lineRule="auto"/>
        <w:tabs>
          <w:tab w:val="left" w:pos="1365" w:leader="none"/>
        </w:tabs>
        <w:rPr>
          <w:rFonts w:hint="eastAsia" w:ascii="宋体" w:hAnsi="宋体" w:cs="Arial"/>
          <w:bCs/>
          <w:szCs w:val="21"/>
        </w:rPr>
      </w:pPr>
      <w:r>
        <w:rPr>
          <w:rFonts w:hint="eastAsia" w:ascii="宋体" w:hAnsi="宋体" w:cs="Arial"/>
          <w:bCs/>
          <w:szCs w:val="21"/>
        </w:rPr>
        <w:t xml:space="preserve">19.5.1投标文件资格性检查和符合性检查结束后，凡属于“无效投标文件确认”的投标文件不进入比较与评价程序。</w:t>
      </w:r>
      <w:r/>
    </w:p>
    <w:p>
      <w:pPr>
        <w:ind w:firstLine="420"/>
        <w:spacing w:line="360" w:lineRule="auto"/>
        <w:rPr>
          <w:rFonts w:hint="eastAsia" w:ascii="宋体" w:hAnsi="宋体" w:cs="Arial"/>
          <w:bCs/>
          <w:szCs w:val="21"/>
        </w:rPr>
      </w:pPr>
      <w:r>
        <w:rPr>
          <w:rFonts w:hint="eastAsia" w:ascii="宋体" w:hAnsi="宋体" w:cs="Arial"/>
          <w:bCs/>
          <w:szCs w:val="21"/>
        </w:rPr>
        <w:t xml:space="preserve">19.5.2评标委员会应当按照招标文件中规定的评标方法和标准，对符合性审查合格的投标文件进行商务和技术评估，综合比较与评价。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cs="宋体"/>
          <w:bCs/>
          <w:szCs w:val="21"/>
        </w:rPr>
      </w:pPr>
      <w:r>
        <w:rPr>
          <w:rFonts w:hint="eastAsia" w:ascii="宋体" w:hAnsi="宋体" w:cs="Arial"/>
          <w:bCs/>
          <w:szCs w:val="21"/>
        </w:rPr>
        <w:t xml:space="preserve">19.5.3除评标方法和评标标准另有规定外，评标</w:t>
      </w:r>
      <w:r>
        <w:rPr>
          <w:rFonts w:hint="eastAsia" w:ascii="宋体" w:hAnsi="宋体" w:cs="宋体"/>
          <w:bCs/>
          <w:szCs w:val="21"/>
        </w:rPr>
        <w:t xml:space="preserve">采用综合评分法。即投标文件满足招标文件全部实质性要求，且按照评审因素的量化指标评审得分最高的供应商为中标候选供应商的评标方法。</w:t>
      </w:r>
      <w:r>
        <w:rPr>
          <w:rFonts w:hAnsi="宋体"/>
          <w:szCs w:val="21"/>
        </w:rPr>
        <w:t xml:space="preserve">评标时，评标委员会各成员应当独立对每个投标人的投标文件进行评价，并汇总每个投标人的得分。</w:t>
      </w:r>
      <w:r/>
    </w:p>
    <w:p>
      <w:pPr>
        <w:ind w:firstLine="420"/>
        <w:spacing w:line="360" w:lineRule="auto"/>
        <w:rPr>
          <w:rFonts w:hint="eastAsia" w:ascii="宋体" w:hAnsi="宋体" w:cs="宋体"/>
          <w:bCs/>
          <w:szCs w:val="21"/>
        </w:rPr>
      </w:pPr>
      <w:r>
        <w:rPr>
          <w:rFonts w:hint="eastAsia" w:ascii="宋体" w:hAnsi="宋体" w:cs="Arial"/>
          <w:bCs/>
          <w:szCs w:val="21"/>
        </w:rPr>
        <w:t xml:space="preserve">19.5.4</w:t>
      </w:r>
      <w:r>
        <w:rPr>
          <w:rFonts w:hint="eastAsia" w:ascii="宋体" w:hAnsi="宋体" w:cs="宋体"/>
          <w:bCs/>
          <w:szCs w:val="21"/>
        </w:rPr>
        <w:t xml:space="preserve">评审因素包括投标报价、技术或者服务水平、履约能力、售后服务等。</w:t>
      </w:r>
      <w:r/>
    </w:p>
    <w:p>
      <w:pPr>
        <w:ind w:firstLine="420"/>
        <w:spacing w:line="360" w:lineRule="auto"/>
        <w:rPr>
          <w:rFonts w:hint="eastAsia" w:ascii="宋体" w:hAnsi="宋体" w:cs="Arial"/>
          <w:bCs/>
          <w:szCs w:val="21"/>
        </w:rPr>
      </w:pPr>
      <w:r>
        <w:rPr>
          <w:rFonts w:hint="eastAsia" w:ascii="宋体" w:hAnsi="宋体" w:cs="Arial"/>
          <w:bCs/>
          <w:szCs w:val="21"/>
        </w:rPr>
        <w:t xml:space="preserve">19.5.5评标方法和评标标准详见文件第三章。</w:t>
      </w:r>
      <w:r/>
    </w:p>
    <w:p>
      <w:pPr>
        <w:ind w:firstLine="420"/>
        <w:spacing w:line="360" w:lineRule="auto"/>
        <w:rPr>
          <w:rFonts w:hint="eastAsia" w:ascii="宋体" w:hAnsi="宋体" w:cs="Arial"/>
          <w:bCs/>
          <w:szCs w:val="21"/>
        </w:rPr>
      </w:pPr>
      <w:r>
        <w:rPr>
          <w:rFonts w:hint="eastAsia" w:ascii="宋体" w:hAnsi="宋体" w:cs="Arial"/>
          <w:bCs/>
          <w:szCs w:val="21"/>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hint="eastAsia" w:ascii="宋体" w:hAnsi="宋体" w:cs="Arial"/>
          <w:bCs/>
          <w:szCs w:val="21"/>
        </w:rPr>
      </w:pPr>
      <w:r>
        <w:rPr>
          <w:rFonts w:hint="eastAsia" w:ascii="宋体" w:hAnsi="宋体" w:cs="Arial"/>
          <w:bCs/>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ascii="宋体" w:hAnsi="宋体" w:cs="Arial"/>
          <w:bCs/>
          <w:szCs w:val="21"/>
        </w:rPr>
        <w:t xml:space="preserve">取技术分最高者；均相同时，由</w:t>
      </w:r>
      <w:r>
        <w:rPr>
          <w:rFonts w:hint="eastAsia" w:ascii="宋体" w:hAnsi="宋体" w:cs="Arial"/>
          <w:bCs/>
          <w:szCs w:val="21"/>
        </w:rPr>
        <w:t xml:space="preserve">评标委员会</w:t>
      </w:r>
      <w:r>
        <w:rPr>
          <w:rFonts w:ascii="宋体" w:hAnsi="宋体" w:cs="Arial"/>
          <w:bCs/>
          <w:szCs w:val="21"/>
        </w:rPr>
        <w:t xml:space="preserve">集体决定</w:t>
      </w:r>
      <w:r>
        <w:rPr>
          <w:rFonts w:hint="eastAsia" w:ascii="宋体" w:hAnsi="宋体" w:cs="Arial"/>
          <w:bCs/>
          <w:szCs w:val="21"/>
        </w:rPr>
        <w:t xml:space="preserve">一个供应商获得中标供应商推荐资格，或采取随机抽取方式确定，其他同品牌供应商不作为中标候选人。</w:t>
      </w:r>
      <w:r/>
    </w:p>
    <w:p>
      <w:pPr>
        <w:ind w:firstLine="420"/>
        <w:spacing w:line="360" w:lineRule="auto"/>
        <w:rPr>
          <w:rFonts w:hint="eastAsia" w:ascii="宋体" w:hAnsi="宋体" w:cs="Arial"/>
          <w:bCs/>
          <w:szCs w:val="21"/>
        </w:rPr>
      </w:pPr>
      <w:r>
        <w:rPr>
          <w:rFonts w:hint="eastAsia" w:ascii="宋体" w:hAnsi="宋体" w:cs="Arial"/>
          <w:bCs/>
          <w:szCs w:val="21"/>
        </w:rPr>
        <w:t xml:space="preserve">非单一产品采购项目，采购人根据采购项目技术构成、产品价格比重等合理确定核心产品，并在招标文件中载明。多家供应商提供的核心产品品牌相同的，按前述规定处理。</w:t>
      </w:r>
      <w:r/>
    </w:p>
    <w:p>
      <w:pPr>
        <w:ind w:firstLine="424"/>
        <w:spacing w:line="360" w:lineRule="auto"/>
        <w:tabs>
          <w:tab w:val="left" w:pos="1365" w:leader="none"/>
        </w:tabs>
        <w:rPr>
          <w:rFonts w:hint="eastAsia" w:ascii="宋体" w:hAnsi="宋体" w:cs="Arial"/>
          <w:b/>
          <w:bCs/>
          <w:szCs w:val="21"/>
        </w:rPr>
      </w:pPr>
      <w:r>
        <w:rPr>
          <w:rFonts w:hint="eastAsia" w:ascii="宋体" w:hAnsi="宋体" w:cs="Arial"/>
          <w:b/>
          <w:bCs/>
          <w:szCs w:val="21"/>
        </w:rPr>
        <w:t xml:space="preserve">19.6投标供应商存在下列情况之一的，其投标无效：</w:t>
      </w:r>
      <w:r/>
    </w:p>
    <w:p>
      <w:pPr>
        <w:ind w:firstLine="420"/>
        <w:jc w:val="left"/>
        <w:spacing w:line="360" w:lineRule="auto"/>
        <w:shd w:val="clear" w:color="auto" w:fill="ffffff"/>
        <w:widowControl/>
        <w:tabs>
          <w:tab w:val="left" w:pos="767" w:leader="none"/>
        </w:tabs>
        <w:rPr>
          <w:rFonts w:hint="eastAsia" w:hAnsi="宋体"/>
          <w:szCs w:val="21"/>
        </w:rPr>
      </w:pPr>
      <w:r>
        <w:rPr>
          <w:rFonts w:hint="eastAsia" w:hAnsi="宋体"/>
          <w:szCs w:val="21"/>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hint="eastAsia" w:hAnsi="宋体"/>
          <w:szCs w:val="21"/>
        </w:rPr>
      </w:pPr>
      <w:r>
        <w:rPr>
          <w:rFonts w:hint="eastAsia" w:ascii="宋体" w:hAnsi="宋体" w:cs="Arial"/>
          <w:bCs/>
          <w:szCs w:val="21"/>
        </w:rPr>
        <w:t xml:space="preserve">（2）</w:t>
      </w:r>
      <w:r>
        <w:rPr>
          <w:rFonts w:hint="eastAsia" w:hAnsi="宋体"/>
          <w:szCs w:val="21"/>
        </w:rPr>
        <w:t xml:space="preserve">投标人未按照招标文件要求上传电子投标文件的。</w:t>
      </w:r>
      <w:r/>
    </w:p>
    <w:p>
      <w:pPr>
        <w:ind w:firstLine="420"/>
        <w:jc w:val="left"/>
        <w:spacing w:line="360" w:lineRule="auto"/>
        <w:shd w:val="clear" w:color="auto" w:fill="ffffff"/>
        <w:widowControl/>
        <w:rPr>
          <w:rFonts w:hint="eastAsia" w:hAnsi="宋体"/>
          <w:szCs w:val="21"/>
        </w:rPr>
      </w:pPr>
      <w:r>
        <w:rPr>
          <w:rFonts w:hint="eastAsia" w:ascii="宋体" w:hAnsi="宋体" w:cs="Arial"/>
          <w:bCs/>
          <w:szCs w:val="21"/>
        </w:rPr>
        <w:t xml:space="preserve">（3）供应商</w:t>
      </w:r>
      <w:r>
        <w:rPr>
          <w:rFonts w:ascii="宋体" w:hAnsi="宋体" w:cs="Arial"/>
          <w:bCs/>
          <w:szCs w:val="21"/>
        </w:rPr>
        <w:t xml:space="preserve">不具备招标文件中规定资格要求的</w:t>
      </w:r>
      <w:r>
        <w:rPr>
          <w:rFonts w:hAnsi="宋体"/>
          <w:szCs w:val="21"/>
        </w:rPr>
        <w:t xml:space="preserve">；</w:t>
      </w:r>
      <w:r/>
    </w:p>
    <w:p>
      <w:pPr>
        <w:ind w:firstLine="420"/>
        <w:spacing w:line="360" w:lineRule="auto"/>
      </w:pPr>
      <w:r>
        <w:rPr>
          <w:rFonts w:ascii="宋体" w:hAnsi="宋体" w:cs="Arial"/>
          <w:bCs/>
          <w:szCs w:val="21"/>
        </w:rPr>
        <w:t xml:space="preserve">（</w:t>
      </w:r>
      <w:r>
        <w:rPr>
          <w:rFonts w:hint="eastAsia" w:ascii="宋体" w:hAnsi="宋体" w:cs="Arial"/>
          <w:bCs/>
          <w:szCs w:val="21"/>
        </w:rPr>
        <w:t xml:space="preserve">4</w:t>
      </w:r>
      <w:r>
        <w:rPr>
          <w:rFonts w:ascii="宋体" w:hAnsi="宋体" w:cs="Arial"/>
          <w:bCs/>
          <w:szCs w:val="21"/>
        </w:rPr>
        <w:t xml:space="preserve">）</w:t>
      </w:r>
      <w:r>
        <w:rPr>
          <w:rFonts w:hint="eastAsia" w:ascii="宋体" w:hAnsi="宋体" w:cs="Arial"/>
          <w:bCs/>
          <w:szCs w:val="21"/>
        </w:rPr>
        <w:t xml:space="preserve">供应商</w:t>
      </w:r>
      <w:r>
        <w:rPr>
          <w:rFonts w:ascii="宋体" w:hAnsi="宋体" w:cs="Arial"/>
          <w:bCs/>
          <w:szCs w:val="21"/>
        </w:rPr>
        <w:t xml:space="preserve">在报价时采用选择性报价；</w:t>
      </w:r>
      <w:r/>
    </w:p>
    <w:p>
      <w:pPr>
        <w:ind w:firstLine="420"/>
        <w:jc w:val="left"/>
        <w:spacing w:line="360" w:lineRule="auto"/>
        <w:shd w:val="clear" w:color="auto" w:fill="ffffff"/>
        <w:widowControl/>
        <w:rPr>
          <w:szCs w:val="21"/>
        </w:rPr>
      </w:pPr>
      <w:r>
        <w:rPr>
          <w:rFonts w:hAnsi="宋体"/>
          <w:szCs w:val="21"/>
        </w:rPr>
        <w:t xml:space="preserve">（</w:t>
      </w:r>
      <w:r>
        <w:rPr>
          <w:rFonts w:hint="eastAsia" w:ascii="宋体" w:hAnsi="宋体" w:cs="Arial"/>
          <w:bCs/>
          <w:szCs w:val="21"/>
        </w:rPr>
        <w:t xml:space="preserve">5</w:t>
      </w:r>
      <w:r>
        <w:rPr>
          <w:rFonts w:hAnsi="宋体"/>
          <w:szCs w:val="21"/>
        </w:rPr>
        <w:t xml:space="preserve">）报价超过招标文件中规定的最高限价的；</w:t>
      </w:r>
      <w:r/>
    </w:p>
    <w:p>
      <w:pPr>
        <w:ind w:firstLine="420"/>
        <w:jc w:val="left"/>
        <w:spacing w:line="360" w:lineRule="auto"/>
        <w:shd w:val="clear" w:color="auto" w:fill="ffffff"/>
        <w:widowControl/>
        <w:rPr>
          <w:szCs w:val="21"/>
        </w:rPr>
      </w:pPr>
      <w:r>
        <w:rPr>
          <w:rFonts w:hAnsi="宋体"/>
          <w:szCs w:val="21"/>
        </w:rPr>
        <w:t xml:space="preserve">（</w:t>
      </w:r>
      <w:r>
        <w:rPr>
          <w:rFonts w:hint="eastAsia"/>
          <w:szCs w:val="21"/>
        </w:rPr>
        <w:t xml:space="preserve">6</w:t>
      </w:r>
      <w:r>
        <w:rPr>
          <w:rFonts w:hAnsi="宋体"/>
          <w:szCs w:val="21"/>
        </w:rPr>
        <w:t xml:space="preserve">）投标文件含有采购人不能接受的附加条件的；</w:t>
      </w:r>
      <w:r/>
    </w:p>
    <w:p>
      <w:pPr>
        <w:ind w:firstLine="420"/>
        <w:jc w:val="left"/>
        <w:spacing w:line="360" w:lineRule="auto"/>
        <w:shd w:val="clear" w:color="auto" w:fill="ffffff"/>
        <w:widowControl/>
        <w:rPr>
          <w:szCs w:val="21"/>
        </w:rPr>
      </w:pPr>
      <w:r>
        <w:rPr>
          <w:rFonts w:hAnsi="宋体"/>
          <w:szCs w:val="21"/>
        </w:rPr>
        <w:t xml:space="preserve">（</w:t>
      </w:r>
      <w:r>
        <w:rPr>
          <w:rFonts w:hint="eastAsia" w:ascii="宋体" w:hAnsi="宋体" w:cs="Arial"/>
          <w:bCs/>
          <w:szCs w:val="21"/>
        </w:rPr>
        <w:t xml:space="preserve">7</w:t>
      </w:r>
      <w:r>
        <w:rPr>
          <w:rFonts w:hAnsi="宋体"/>
          <w:szCs w:val="21"/>
        </w:rPr>
        <w:t xml:space="preserve">）不同</w:t>
      </w:r>
      <w:r>
        <w:rPr>
          <w:rFonts w:hint="eastAsia" w:hAnsi="宋体"/>
          <w:szCs w:val="21"/>
        </w:rPr>
        <w:t xml:space="preserve">供应商</w:t>
      </w:r>
      <w:r>
        <w:rPr>
          <w:rFonts w:hAnsi="宋体"/>
          <w:szCs w:val="21"/>
        </w:rPr>
        <w:t xml:space="preserve">的投标文件由同一单位或者个人编制；</w:t>
      </w:r>
      <w:r/>
    </w:p>
    <w:p>
      <w:pPr>
        <w:ind w:firstLine="420"/>
        <w:jc w:val="left"/>
        <w:spacing w:line="360" w:lineRule="auto"/>
        <w:shd w:val="clear" w:color="auto" w:fill="ffffff"/>
        <w:widowControl/>
        <w:rPr>
          <w:szCs w:val="21"/>
        </w:rPr>
      </w:pPr>
      <w:r>
        <w:rPr>
          <w:rFonts w:hAnsi="宋体"/>
          <w:szCs w:val="21"/>
        </w:rPr>
        <w:t xml:space="preserve">（</w:t>
      </w:r>
      <w:r>
        <w:rPr>
          <w:rFonts w:hint="eastAsia"/>
          <w:szCs w:val="21"/>
        </w:rPr>
        <w:t xml:space="preserve">8</w:t>
      </w:r>
      <w:r>
        <w:rPr>
          <w:rFonts w:hAnsi="宋体"/>
          <w:szCs w:val="21"/>
        </w:rPr>
        <w:t xml:space="preserve">）不同</w:t>
      </w:r>
      <w:r>
        <w:rPr>
          <w:rFonts w:hint="eastAsia" w:hAnsi="宋体"/>
          <w:szCs w:val="21"/>
        </w:rPr>
        <w:t xml:space="preserve">供应商</w:t>
      </w:r>
      <w:r>
        <w:rPr>
          <w:rFonts w:hAnsi="宋体"/>
          <w:szCs w:val="21"/>
        </w:rPr>
        <w:t xml:space="preserve">委托同一单位或者个人办理投标事宜；</w:t>
      </w:r>
      <w:r/>
    </w:p>
    <w:p>
      <w:pPr>
        <w:ind w:firstLine="420"/>
        <w:jc w:val="left"/>
        <w:spacing w:line="360" w:lineRule="auto"/>
        <w:shd w:val="clear" w:color="auto" w:fill="ffffff"/>
        <w:widowControl/>
        <w:rPr>
          <w:szCs w:val="21"/>
        </w:rPr>
      </w:pPr>
      <w:r>
        <w:rPr>
          <w:rFonts w:hAnsi="宋体"/>
          <w:szCs w:val="21"/>
        </w:rPr>
        <w:t xml:space="preserve">（</w:t>
      </w:r>
      <w:r>
        <w:rPr>
          <w:rFonts w:hint="eastAsia"/>
          <w:szCs w:val="21"/>
        </w:rPr>
        <w:t xml:space="preserve">9</w:t>
      </w:r>
      <w:r>
        <w:rPr>
          <w:rFonts w:hAnsi="宋体"/>
          <w:szCs w:val="21"/>
        </w:rPr>
        <w:t xml:space="preserve">）不同</w:t>
      </w:r>
      <w:r>
        <w:rPr>
          <w:rFonts w:hint="eastAsia" w:hAnsi="宋体"/>
          <w:szCs w:val="21"/>
        </w:rPr>
        <w:t xml:space="preserve">供应商</w:t>
      </w:r>
      <w:r>
        <w:rPr>
          <w:rFonts w:hAnsi="宋体"/>
          <w:szCs w:val="21"/>
        </w:rPr>
        <w:t xml:space="preserve">的投标文件载明的项目管理成员</w:t>
      </w:r>
      <w:r>
        <w:rPr>
          <w:rFonts w:hint="eastAsia" w:hAnsi="宋体"/>
          <w:szCs w:val="21"/>
        </w:rPr>
        <w:t xml:space="preserve">或联系人员</w:t>
      </w:r>
      <w:r>
        <w:rPr>
          <w:rFonts w:hAnsi="宋体"/>
          <w:szCs w:val="21"/>
        </w:rPr>
        <w:t xml:space="preserve">为同一人；</w:t>
      </w:r>
      <w:r/>
    </w:p>
    <w:p>
      <w:pPr>
        <w:ind w:firstLine="420"/>
        <w:jc w:val="left"/>
        <w:spacing w:line="360" w:lineRule="auto"/>
        <w:shd w:val="clear" w:color="auto" w:fill="ffffff"/>
        <w:widowControl/>
        <w:rPr>
          <w:szCs w:val="21"/>
        </w:rPr>
      </w:pPr>
      <w:r>
        <w:rPr>
          <w:rFonts w:hAnsi="宋体"/>
          <w:szCs w:val="21"/>
        </w:rPr>
        <w:t xml:space="preserve">（</w:t>
      </w:r>
      <w:r>
        <w:rPr>
          <w:rFonts w:hint="eastAsia"/>
          <w:szCs w:val="21"/>
        </w:rPr>
        <w:t xml:space="preserve">10</w:t>
      </w:r>
      <w:r>
        <w:rPr>
          <w:rFonts w:hAnsi="宋体"/>
          <w:szCs w:val="21"/>
        </w:rPr>
        <w:t xml:space="preserve">）不同</w:t>
      </w:r>
      <w:r>
        <w:rPr>
          <w:rFonts w:hint="eastAsia" w:hAnsi="宋体"/>
          <w:szCs w:val="21"/>
        </w:rPr>
        <w:t xml:space="preserve">供应商</w:t>
      </w:r>
      <w:r>
        <w:rPr>
          <w:rFonts w:hAnsi="宋体"/>
          <w:szCs w:val="21"/>
        </w:rPr>
        <w:t xml:space="preserve">的投标文件异常一致或者投标报价呈规律性差异；</w:t>
      </w:r>
      <w:r/>
    </w:p>
    <w:p>
      <w:pPr>
        <w:ind w:firstLine="420"/>
        <w:jc w:val="left"/>
        <w:spacing w:line="360" w:lineRule="auto"/>
        <w:shd w:val="clear" w:color="auto" w:fill="ffffff"/>
        <w:widowControl/>
        <w:rPr>
          <w:rFonts w:hint="eastAsia" w:hAnsi="宋体"/>
          <w:szCs w:val="21"/>
        </w:rPr>
      </w:pPr>
      <w:r>
        <w:rPr>
          <w:rFonts w:hAnsi="宋体"/>
          <w:szCs w:val="21"/>
        </w:rPr>
        <w:t xml:space="preserve">（</w:t>
      </w:r>
      <w:r>
        <w:rPr>
          <w:rFonts w:hint="eastAsia" w:hAnsi="宋体"/>
          <w:szCs w:val="21"/>
        </w:rPr>
        <w:t xml:space="preserve">11</w:t>
      </w:r>
      <w:r>
        <w:rPr>
          <w:rFonts w:hAnsi="宋体"/>
          <w:szCs w:val="21"/>
        </w:rPr>
        <w:t xml:space="preserve">）不同</w:t>
      </w:r>
      <w:r>
        <w:rPr>
          <w:rFonts w:hint="eastAsia" w:hAnsi="宋体"/>
          <w:szCs w:val="21"/>
        </w:rPr>
        <w:t xml:space="preserve">供应商</w:t>
      </w:r>
      <w:r>
        <w:rPr>
          <w:rFonts w:hAnsi="宋体"/>
          <w:szCs w:val="21"/>
        </w:rPr>
        <w:t xml:space="preserve">的投标文件相互混装；</w:t>
      </w:r>
      <w:r/>
    </w:p>
    <w:p>
      <w:pPr>
        <w:ind w:firstLine="420"/>
        <w:spacing w:line="360" w:lineRule="auto"/>
        <w:rPr>
          <w:rFonts w:hint="eastAsia" w:ascii="宋体" w:hAnsi="宋体" w:cs="Arial"/>
          <w:bCs/>
          <w:szCs w:val="21"/>
        </w:rPr>
      </w:pPr>
      <w:r>
        <w:rPr>
          <w:rFonts w:hint="eastAsia" w:ascii="宋体" w:hAnsi="宋体" w:cs="Arial"/>
          <w:bCs/>
          <w:szCs w:val="21"/>
        </w:rPr>
        <w:t xml:space="preserve">（12）不同供应商的法定代表人或委托代理人有夫妻、直系血亲关系的；</w:t>
      </w:r>
      <w:r/>
    </w:p>
    <w:p>
      <w:pPr>
        <w:ind w:firstLine="420"/>
        <w:spacing w:line="360" w:lineRule="auto"/>
        <w:rPr>
          <w:rFonts w:hint="eastAsia" w:ascii="宋体" w:hAnsi="宋体" w:cs="Arial"/>
          <w:bCs/>
          <w:szCs w:val="21"/>
        </w:rPr>
      </w:pPr>
      <w:r>
        <w:rPr>
          <w:rFonts w:hint="eastAsia" w:ascii="宋体" w:hAnsi="宋体" w:cs="Arial"/>
          <w:bCs/>
          <w:szCs w:val="21"/>
        </w:rPr>
        <w:t xml:space="preserve">（13）不同供应商的负责人为同一人或者存在控股、管理关系的；</w:t>
      </w:r>
      <w:r/>
    </w:p>
    <w:p>
      <w:pPr>
        <w:ind w:firstLine="420"/>
        <w:spacing w:line="360" w:lineRule="auto"/>
        <w:rPr>
          <w:rFonts w:hint="eastAsia" w:ascii="宋体" w:hAnsi="宋体" w:cs="Arial"/>
          <w:bCs/>
          <w:szCs w:val="21"/>
        </w:rPr>
      </w:pPr>
      <w:r>
        <w:rPr>
          <w:rFonts w:hint="eastAsia" w:ascii="宋体" w:hAnsi="宋体" w:cs="Arial"/>
          <w:bCs/>
          <w:szCs w:val="21"/>
        </w:rPr>
        <w:t xml:space="preserve">（14）不同供应商的委托代理人(或法定代表人、项目经理、项目总监、项目负责人等)在招标文件发布日上月至投标截止日当月在同一单位缴纳社会保险的；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hint="eastAsia" w:hAnsi="宋体"/>
          <w:szCs w:val="21"/>
        </w:rPr>
      </w:pPr>
      <w:r>
        <w:rPr>
          <w:rFonts w:hAnsi="宋体"/>
          <w:szCs w:val="21"/>
        </w:rPr>
        <w:t xml:space="preserve">（</w:t>
      </w:r>
      <w:r>
        <w:rPr>
          <w:rFonts w:hint="eastAsia" w:ascii="宋体" w:hAnsi="宋体" w:cs="Arial"/>
          <w:bCs/>
          <w:szCs w:val="21"/>
        </w:rPr>
        <w:t xml:space="preserve">15</w:t>
      </w:r>
      <w:r>
        <w:rPr>
          <w:rFonts w:hAnsi="宋体"/>
          <w:szCs w:val="21"/>
        </w:rPr>
        <w:t xml:space="preserve">）提供虚假材料的（包括工商营业执照、财务报表、资格证明文件等）；</w:t>
      </w:r>
      <w:r/>
    </w:p>
    <w:p>
      <w:pPr>
        <w:ind w:firstLine="420"/>
        <w:spacing w:line="360" w:lineRule="auto"/>
      </w:pPr>
      <w:r>
        <w:rPr>
          <w:rFonts w:ascii="宋体" w:hAnsi="宋体" w:cs="Arial"/>
          <w:bCs/>
          <w:szCs w:val="21"/>
        </w:rPr>
        <w:t xml:space="preserve">（</w:t>
      </w:r>
      <w:r>
        <w:rPr>
          <w:rFonts w:hint="eastAsia" w:ascii="宋体" w:hAnsi="宋体" w:cs="Arial"/>
          <w:bCs/>
          <w:szCs w:val="21"/>
        </w:rPr>
        <w:t xml:space="preserve">16</w:t>
      </w:r>
      <w:r>
        <w:rPr>
          <w:rFonts w:ascii="宋体" w:hAnsi="宋体" w:cs="Arial"/>
          <w:bCs/>
          <w:szCs w:val="21"/>
        </w:rPr>
        <w:t xml:space="preserve">）未通过符合性检查的；</w:t>
      </w:r>
      <w:r/>
    </w:p>
    <w:p>
      <w:pPr>
        <w:ind w:firstLine="420"/>
        <w:jc w:val="left"/>
        <w:spacing w:line="360" w:lineRule="auto"/>
        <w:shd w:val="clear" w:color="auto" w:fill="ffffff"/>
        <w:widowControl/>
        <w:rPr>
          <w:szCs w:val="21"/>
        </w:rPr>
      </w:pPr>
      <w:r>
        <w:rPr>
          <w:rFonts w:hAnsi="宋体"/>
          <w:szCs w:val="21"/>
        </w:rPr>
        <w:t xml:space="preserve">（</w:t>
      </w:r>
      <w:r>
        <w:rPr>
          <w:rFonts w:hint="eastAsia" w:ascii="宋体" w:hAnsi="宋体" w:cs="Arial"/>
          <w:bCs/>
          <w:szCs w:val="21"/>
        </w:rPr>
        <w:t xml:space="preserve">17</w:t>
      </w:r>
      <w:r>
        <w:rPr>
          <w:rFonts w:hAnsi="宋体"/>
          <w:szCs w:val="21"/>
        </w:rPr>
        <w:t xml:space="preserve">）评标委员会认定投标人的报价明显低于其他通过符合性审查投标人的报价，有可能影响产品质量或者不能诚信履约，且投标人不能应评标委员会要求在</w:t>
      </w:r>
      <w:r>
        <w:rPr>
          <w:rFonts w:hint="eastAsia" w:hAnsi="宋体"/>
          <w:szCs w:val="21"/>
        </w:rPr>
        <w:t xml:space="preserve">规定的回复</w:t>
      </w:r>
      <w:r>
        <w:rPr>
          <w:rFonts w:hAnsi="宋体"/>
          <w:szCs w:val="21"/>
        </w:rPr>
        <w:t xml:space="preserve">时间内</w:t>
      </w:r>
      <w:r>
        <w:rPr>
          <w:rFonts w:hint="eastAsia" w:hAnsi="宋体"/>
          <w:szCs w:val="21"/>
        </w:rPr>
        <w:t xml:space="preserve">通过“苏采云”系统作出必要的说明</w:t>
      </w:r>
      <w:r>
        <w:rPr>
          <w:rFonts w:hAnsi="宋体"/>
          <w:szCs w:val="21"/>
        </w:rPr>
        <w:t xml:space="preserve">证明其报价合理性的；</w:t>
      </w:r>
      <w:r/>
    </w:p>
    <w:p>
      <w:pPr>
        <w:ind w:firstLine="420"/>
        <w:jc w:val="left"/>
        <w:spacing w:line="360" w:lineRule="auto"/>
        <w:shd w:val="clear" w:color="auto" w:fill="ffffff"/>
        <w:widowControl/>
        <w:rPr>
          <w:szCs w:val="21"/>
        </w:rPr>
      </w:pPr>
      <w:r>
        <w:rPr>
          <w:rFonts w:hAnsi="宋体"/>
          <w:szCs w:val="21"/>
        </w:rPr>
        <w:t xml:space="preserve">（</w:t>
      </w:r>
      <w:r>
        <w:rPr>
          <w:rFonts w:hint="eastAsia" w:ascii="宋体" w:hAnsi="宋体" w:cs="Arial"/>
          <w:bCs/>
          <w:szCs w:val="21"/>
        </w:rPr>
        <w:t xml:space="preserve">18</w:t>
      </w:r>
      <w:r>
        <w:rPr>
          <w:rFonts w:hAnsi="宋体"/>
          <w:szCs w:val="21"/>
        </w:rPr>
        <w:t xml:space="preserve">）不符合招标文件中规定的其它实质性要求的；</w:t>
      </w:r>
      <w:r/>
    </w:p>
    <w:p>
      <w:pPr>
        <w:ind w:firstLine="420"/>
        <w:jc w:val="left"/>
        <w:spacing w:line="360" w:lineRule="auto"/>
        <w:shd w:val="clear" w:color="auto" w:fill="ffffff"/>
        <w:widowControl/>
        <w:rPr>
          <w:rFonts w:hint="eastAsia" w:hAnsi="宋体"/>
          <w:szCs w:val="21"/>
        </w:rPr>
      </w:pPr>
      <w:r>
        <w:rPr>
          <w:rFonts w:hAnsi="宋体"/>
          <w:szCs w:val="21"/>
        </w:rPr>
        <w:t xml:space="preserve">（</w:t>
      </w:r>
      <w:r>
        <w:rPr>
          <w:rFonts w:hint="eastAsia" w:ascii="宋体" w:hAnsi="宋体" w:cs="Arial"/>
          <w:bCs/>
          <w:szCs w:val="21"/>
        </w:rPr>
        <w:t xml:space="preserve">19</w:t>
      </w:r>
      <w:r>
        <w:rPr>
          <w:rFonts w:hAnsi="宋体"/>
          <w:szCs w:val="21"/>
        </w:rPr>
        <w:t xml:space="preserve">）</w:t>
      </w:r>
      <w:r>
        <w:rPr>
          <w:rFonts w:hint="eastAsia" w:hAnsi="宋体"/>
          <w:szCs w:val="21"/>
        </w:rPr>
        <w:t xml:space="preserve">投标人所投标产品不符合招标文件中所列国家强制性标准的；</w:t>
      </w:r>
      <w:r/>
    </w:p>
    <w:p>
      <w:pPr>
        <w:ind w:firstLine="420"/>
        <w:jc w:val="left"/>
        <w:spacing w:line="360" w:lineRule="auto"/>
        <w:shd w:val="clear" w:color="auto" w:fill="ffffff"/>
        <w:widowControl/>
        <w:rPr>
          <w:szCs w:val="21"/>
        </w:rPr>
      </w:pPr>
      <w:r>
        <w:rPr>
          <w:rFonts w:hint="eastAsia" w:hAnsi="宋体"/>
          <w:szCs w:val="21"/>
        </w:rPr>
        <w:t xml:space="preserve">（20）</w:t>
      </w:r>
      <w:r>
        <w:rPr>
          <w:rFonts w:hAnsi="宋体"/>
          <w:szCs w:val="21"/>
        </w:rPr>
        <w:t xml:space="preserve">法律、法规和招标文件规定的其他无效情形。</w:t>
      </w:r>
      <w:r/>
    </w:p>
    <w:p>
      <w:pPr>
        <w:ind w:firstLine="420"/>
        <w:spacing w:line="360" w:lineRule="auto"/>
        <w:shd w:val="clear" w:color="auto" w:fill="ffffff"/>
        <w:widowControl/>
        <w:rPr>
          <w:b/>
          <w:szCs w:val="21"/>
        </w:rPr>
      </w:pPr>
      <w:r>
        <w:rPr>
          <w:rFonts w:hint="eastAsia" w:ascii="宋体" w:hAnsi="宋体" w:cs="Arial"/>
          <w:b/>
          <w:bCs/>
          <w:szCs w:val="21"/>
        </w:rPr>
        <w:t xml:space="preserve">19.7</w:t>
      </w:r>
      <w:r>
        <w:rPr>
          <w:b/>
          <w:bCs/>
          <w:szCs w:val="21"/>
        </w:rPr>
        <w:t xml:space="preserve"> </w:t>
      </w:r>
      <w:r>
        <w:rPr>
          <w:rFonts w:hAnsi="宋体"/>
          <w:b/>
          <w:szCs w:val="21"/>
        </w:rPr>
        <w:t xml:space="preserve">出现下列情形之一的，应予废标：</w:t>
      </w:r>
      <w:r/>
    </w:p>
    <w:p>
      <w:pPr>
        <w:ind w:firstLine="420"/>
        <w:spacing w:line="360" w:lineRule="auto"/>
        <w:shd w:val="clear" w:color="auto" w:fill="ffffff"/>
        <w:widowControl/>
        <w:rPr>
          <w:szCs w:val="21"/>
        </w:rPr>
      </w:pPr>
      <w:r>
        <w:rPr>
          <w:rFonts w:hAnsi="宋体"/>
          <w:szCs w:val="21"/>
        </w:rPr>
        <w:t xml:space="preserve">（</w:t>
      </w:r>
      <w:r>
        <w:rPr>
          <w:szCs w:val="21"/>
        </w:rPr>
        <w:t xml:space="preserve">1</w:t>
      </w:r>
      <w:r>
        <w:rPr>
          <w:rFonts w:hAnsi="宋体"/>
          <w:szCs w:val="21"/>
        </w:rPr>
        <w:t xml:space="preserve">）符合专业条件的供应商或者对招标文件作实质响应的供应商不足三家的；</w:t>
      </w:r>
      <w:r/>
    </w:p>
    <w:p>
      <w:pPr>
        <w:ind w:firstLine="420"/>
        <w:spacing w:line="360" w:lineRule="auto"/>
        <w:shd w:val="clear" w:color="auto" w:fill="ffffff"/>
        <w:widowControl/>
        <w:rPr>
          <w:szCs w:val="21"/>
        </w:rPr>
      </w:pPr>
      <w:r>
        <w:rPr>
          <w:rFonts w:hAnsi="宋体"/>
          <w:szCs w:val="21"/>
        </w:rPr>
        <w:t xml:space="preserve">（</w:t>
      </w:r>
      <w:r>
        <w:rPr>
          <w:szCs w:val="21"/>
        </w:rPr>
        <w:t xml:space="preserve">2</w:t>
      </w:r>
      <w:r>
        <w:rPr>
          <w:rFonts w:hAnsi="宋体"/>
          <w:szCs w:val="21"/>
        </w:rPr>
        <w:t xml:space="preserve">）出现影响采购公正的违法、违规行为的；</w:t>
      </w:r>
      <w:r/>
    </w:p>
    <w:p>
      <w:pPr>
        <w:ind w:firstLine="420"/>
        <w:spacing w:line="360" w:lineRule="auto"/>
        <w:shd w:val="clear" w:color="auto" w:fill="ffffff"/>
        <w:widowControl/>
        <w:rPr>
          <w:rFonts w:hint="eastAsia" w:hAnsi="宋体"/>
          <w:szCs w:val="21"/>
        </w:rPr>
      </w:pPr>
      <w:r>
        <w:rPr>
          <w:rFonts w:hAnsi="宋体"/>
          <w:szCs w:val="21"/>
        </w:rPr>
        <w:t xml:space="preserve">（</w:t>
      </w:r>
      <w:r>
        <w:rPr>
          <w:rFonts w:hint="eastAsia"/>
          <w:szCs w:val="21"/>
        </w:rPr>
        <w:t xml:space="preserve">3</w:t>
      </w:r>
      <w:r>
        <w:rPr>
          <w:rFonts w:hAnsi="宋体"/>
          <w:szCs w:val="21"/>
        </w:rPr>
        <w:t xml:space="preserve">）因重大变故，采购任务取消的</w:t>
      </w:r>
      <w:r>
        <w:rPr>
          <w:rFonts w:hint="eastAsia" w:hAnsi="宋体"/>
          <w:szCs w:val="21"/>
        </w:rPr>
        <w:t xml:space="preserve">；</w:t>
      </w:r>
      <w:r/>
    </w:p>
    <w:p>
      <w:pPr>
        <w:ind w:firstLine="420"/>
        <w:spacing w:line="360" w:lineRule="auto"/>
      </w:pPr>
      <w:r>
        <w:rPr>
          <w:rFonts w:ascii="Arial" w:hAnsi="Arial" w:cs="Arial"/>
          <w:bCs/>
        </w:rPr>
        <w:t xml:space="preserve">（4）</w:t>
      </w:r>
      <w:r>
        <w:rPr>
          <w:rFonts w:hint="eastAsia" w:ascii="Arial" w:hAnsi="Arial" w:cs="Arial"/>
          <w:bCs/>
        </w:rPr>
        <w:t xml:space="preserve">评标委员会认定投标文件存在歧义、重大缺陷</w:t>
      </w:r>
      <w:r>
        <w:rPr>
          <w:rFonts w:ascii="Arial" w:hAnsi="Arial" w:cs="Arial"/>
          <w:bCs/>
        </w:rPr>
        <w:t xml:space="preserve">导致评审工作无法进行的</w:t>
      </w:r>
      <w:r>
        <w:rPr>
          <w:rFonts w:hint="eastAsia" w:ascii="Arial" w:hAnsi="Arial" w:cs="Arial"/>
          <w:bCs/>
        </w:rPr>
        <w:t xml:space="preserve">，或者招标文件内容违反国家有关强制性规定的</w:t>
      </w:r>
      <w:r>
        <w:rPr>
          <w:rFonts w:ascii="Arial" w:hAnsi="Arial" w:cs="Arial"/>
          <w:bCs/>
        </w:rPr>
        <w:t xml:space="preserve">。</w:t>
      </w:r>
      <w:r/>
    </w:p>
    <w:p>
      <w:pPr>
        <w:ind w:firstLine="420"/>
        <w:jc w:val="left"/>
        <w:spacing w:line="360" w:lineRule="auto"/>
        <w:shd w:val="clear" w:color="auto" w:fill="ffffff"/>
        <w:widowControl/>
        <w:rPr>
          <w:rFonts w:hint="eastAsia" w:hAnsi="宋体"/>
          <w:szCs w:val="21"/>
        </w:rPr>
      </w:pPr>
      <w:r>
        <w:rPr>
          <w:rFonts w:hAnsi="宋体"/>
          <w:szCs w:val="21"/>
        </w:rPr>
        <w:t xml:space="preserve">在评标期间，通过资格审查或符合性审查的投标人不足</w:t>
      </w:r>
      <w:r>
        <w:rPr>
          <w:szCs w:val="21"/>
        </w:rPr>
        <w:t xml:space="preserve">3</w:t>
      </w:r>
      <w:r>
        <w:rPr>
          <w:rFonts w:hAnsi="宋体"/>
          <w:szCs w:val="21"/>
        </w:rPr>
        <w:t xml:space="preserve">家情形的，比照</w:t>
      </w:r>
      <w:r>
        <w:rPr>
          <w:rFonts w:hint="eastAsia"/>
          <w:b/>
          <w:bCs/>
          <w:szCs w:val="21"/>
        </w:rPr>
        <w:t xml:space="preserve">19.3.5</w:t>
      </w:r>
      <w:r>
        <w:rPr>
          <w:rFonts w:hAnsi="宋体"/>
          <w:szCs w:val="21"/>
        </w:rPr>
        <w:t xml:space="preserve">款执行。</w:t>
      </w:r>
      <w:bookmarkEnd w:id="103"/>
      <w:r/>
      <w:bookmarkEnd w:id="104"/>
      <w:r/>
      <w:bookmarkEnd w:id="105"/>
      <w:r/>
      <w:bookmarkEnd w:id="106"/>
      <w:r/>
      <w:r/>
    </w:p>
    <w:p>
      <w:pPr>
        <w:ind w:firstLine="420"/>
        <w:spacing w:line="360" w:lineRule="auto"/>
        <w:shd w:val="clear" w:color="auto" w:fill="ffffff"/>
        <w:widowControl/>
        <w:rPr>
          <w:rFonts w:hint="eastAsia" w:ascii="宋体" w:hAnsi="宋体" w:cs="Arial"/>
          <w:b/>
          <w:bCs/>
          <w:color w:val="000000"/>
          <w:szCs w:val="21"/>
        </w:rPr>
        <w:outlineLvl w:val="1"/>
      </w:pPr>
      <w:r/>
      <w:bookmarkStart w:id="109" w:name="_Toc12294"/>
      <w:r/>
      <w:bookmarkStart w:id="110" w:name="_Toc18327"/>
      <w:r>
        <w:rPr>
          <w:rFonts w:ascii="宋体" w:hAnsi="宋体" w:cs="Arial"/>
          <w:b/>
          <w:bCs/>
          <w:color w:val="000000"/>
          <w:szCs w:val="21"/>
        </w:rPr>
        <w:t xml:space="preserve">六、授标</w:t>
      </w:r>
      <w:bookmarkEnd w:id="109"/>
      <w:r/>
      <w:bookmarkEnd w:id="110"/>
      <w:r/>
      <w:r/>
    </w:p>
    <w:p>
      <w:pPr>
        <w:pStyle w:val="1074"/>
        <w:ind w:left="0" w:firstLine="422"/>
        <w:jc w:val="both"/>
        <w:spacing w:line="360" w:lineRule="auto"/>
        <w:rPr>
          <w:rFonts w:hint="eastAsia" w:ascii="宋体" w:hAnsi="宋体" w:eastAsia="宋体" w:cs="Arial"/>
          <w:b/>
          <w:bCs/>
          <w:color w:val="000000"/>
          <w:sz w:val="21"/>
          <w:szCs w:val="21"/>
        </w:rPr>
      </w:pPr>
      <w:r/>
      <w:bookmarkStart w:id="111" w:name="_Toc28693"/>
      <w:r/>
      <w:bookmarkStart w:id="112" w:name="_Toc27522"/>
      <w:r>
        <w:rPr>
          <w:rFonts w:hint="eastAsia" w:ascii="宋体" w:hAnsi="宋体" w:eastAsia="宋体" w:cs="Arial"/>
          <w:b/>
          <w:bCs/>
          <w:color w:val="000000"/>
          <w:sz w:val="21"/>
          <w:szCs w:val="21"/>
        </w:rPr>
        <w:t xml:space="preserve">20.确定中标</w:t>
      </w:r>
      <w:bookmarkEnd w:id="111"/>
      <w:r>
        <w:rPr>
          <w:rFonts w:hint="eastAsia" w:ascii="宋体" w:hAnsi="宋体" w:eastAsia="宋体" w:cs="Arial"/>
          <w:b/>
          <w:bCs/>
          <w:color w:val="000000"/>
          <w:sz w:val="21"/>
          <w:szCs w:val="21"/>
        </w:rPr>
        <w:t xml:space="preserve">供应商</w:t>
      </w:r>
      <w:bookmarkEnd w:id="112"/>
      <w:r/>
      <w:bookmarkStart w:id="113" w:name="_Toc7377"/>
      <w:r/>
      <w:r/>
    </w:p>
    <w:p>
      <w:pPr>
        <w:ind w:firstLine="420"/>
        <w:jc w:val="left"/>
        <w:spacing w:line="360" w:lineRule="auto"/>
        <w:shd w:val="clear" w:color="auto" w:fill="ffffff"/>
        <w:widowControl/>
        <w:rPr>
          <w:rFonts w:hint="eastAsia" w:hAnsi="宋体"/>
          <w:szCs w:val="21"/>
        </w:rPr>
      </w:pPr>
      <w:r>
        <w:rPr>
          <w:rFonts w:hint="eastAsia" w:hAnsi="宋体"/>
          <w:szCs w:val="21"/>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firstLine="420"/>
        <w:spacing w:line="360" w:lineRule="auto"/>
        <w:shd w:val="clear" w:color="auto" w:fill="ffffff"/>
        <w:widowControl/>
        <w:rPr>
          <w:szCs w:val="21"/>
        </w:rPr>
      </w:pPr>
      <w:r>
        <w:rPr>
          <w:rFonts w:hint="eastAsia" w:hAnsi="宋体"/>
          <w:szCs w:val="21"/>
        </w:rPr>
        <w:t xml:space="preserve">20.2</w:t>
      </w:r>
      <w:r>
        <w:rPr>
          <w:rFonts w:hAnsi="宋体"/>
          <w:szCs w:val="21"/>
        </w:rPr>
        <w:t xml:space="preserve">中标人确定后，</w:t>
      </w:r>
      <w:r>
        <w:rPr>
          <w:rFonts w:hint="eastAsia" w:hAnsi="宋体"/>
          <w:szCs w:val="21"/>
        </w:rPr>
        <w:t xml:space="preserve">在南京公共采购信息网</w:t>
      </w:r>
      <w:r>
        <w:rPr>
          <w:rStyle w:val="1120"/>
          <w:rFonts w:hint="eastAsia" w:cs="Arial"/>
          <w:b w:val="0"/>
        </w:rPr>
        <w:t xml:space="preserve">、</w:t>
      </w:r>
      <w:r>
        <w:rPr>
          <w:rFonts w:hint="eastAsia" w:hAnsi="宋体"/>
          <w:szCs w:val="21"/>
        </w:rPr>
        <w:t xml:space="preserve">江苏政府采购网</w:t>
      </w:r>
      <w:r>
        <w:rPr>
          <w:rFonts w:hAnsi="宋体"/>
          <w:szCs w:val="21"/>
        </w:rPr>
        <w:t xml:space="preserve">上公告中标结果，中标公告期为</w:t>
      </w:r>
      <w:r>
        <w:rPr>
          <w:szCs w:val="21"/>
        </w:rPr>
        <w:t xml:space="preserve">1</w:t>
      </w:r>
      <w:r>
        <w:rPr>
          <w:rFonts w:hAnsi="宋体"/>
          <w:szCs w:val="21"/>
        </w:rPr>
        <w:t xml:space="preserve">个工作日，公告的同时向中标供应商发出中标通知书。</w:t>
      </w:r>
      <w:r/>
    </w:p>
    <w:p>
      <w:pPr>
        <w:ind w:firstLine="420"/>
        <w:jc w:val="left"/>
        <w:spacing w:line="360" w:lineRule="auto"/>
        <w:shd w:val="clear" w:color="auto" w:fill="ffffff"/>
        <w:widowControl/>
        <w:rPr>
          <w:rFonts w:hint="eastAsia" w:hAnsi="宋体"/>
          <w:szCs w:val="21"/>
        </w:rPr>
      </w:pPr>
      <w:r>
        <w:rPr>
          <w:rFonts w:hint="eastAsia" w:hAnsi="宋体"/>
          <w:szCs w:val="21"/>
        </w:rPr>
        <w:t xml:space="preserve">20.3中标供应商在收到中标通知书后，应郑重保证履行中标供应商应履行的，含招标代理服务费在内的一切义务和责任。</w:t>
      </w:r>
      <w:r/>
    </w:p>
    <w:p>
      <w:pPr>
        <w:ind w:firstLine="420"/>
        <w:jc w:val="left"/>
        <w:spacing w:line="360" w:lineRule="auto"/>
        <w:shd w:val="clear" w:color="auto" w:fill="ffffff"/>
        <w:widowControl/>
        <w:rPr>
          <w:rFonts w:hint="eastAsia" w:hAnsi="宋体"/>
          <w:szCs w:val="21"/>
        </w:rPr>
      </w:pPr>
      <w:r>
        <w:rPr>
          <w:rFonts w:hint="eastAsia" w:hAnsi="宋体"/>
          <w:szCs w:val="21"/>
        </w:rPr>
        <w:t xml:space="preserve">20.4中标通知书对采购人和中标供应商具有同等法律效力。</w:t>
      </w:r>
      <w:r/>
    </w:p>
    <w:p>
      <w:pPr>
        <w:ind w:firstLine="420"/>
        <w:jc w:val="left"/>
        <w:spacing w:line="360" w:lineRule="auto"/>
        <w:shd w:val="clear" w:color="auto" w:fill="ffffff"/>
        <w:widowControl/>
        <w:rPr>
          <w:rFonts w:hint="eastAsia" w:hAnsi="宋体"/>
          <w:szCs w:val="21"/>
        </w:rPr>
      </w:pPr>
      <w:r>
        <w:rPr>
          <w:rFonts w:hint="eastAsia" w:hAnsi="宋体"/>
          <w:szCs w:val="21"/>
        </w:rPr>
        <w:t xml:space="preserve">20.5中标通知书发出后，中标供应商不得无正当理由不与采购人签订合同的；情节严重的，由财政部门将其列入不良行为记录名单，在一至三年内禁止参加政府采购活动，并予以通报。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hint="eastAsia" w:hAnsi="宋体"/>
          <w:szCs w:val="21"/>
        </w:rPr>
      </w:pPr>
      <w:r>
        <w:rPr>
          <w:rFonts w:hint="eastAsia" w:hAnsi="宋体"/>
          <w:szCs w:val="21"/>
        </w:rPr>
        <w:t xml:space="preserve">20.6 若评标委员会发现供应商的投标文件中有弄虚作假行为，则该供应商将失去中标资格。</w:t>
      </w:r>
      <w:r/>
    </w:p>
    <w:p>
      <w:pPr>
        <w:ind w:firstLine="420"/>
        <w:spacing w:line="360" w:lineRule="auto"/>
        <w:shd w:val="clear" w:color="auto" w:fill="ffffff"/>
        <w:widowControl/>
        <w:rPr>
          <w:szCs w:val="21"/>
        </w:rPr>
      </w:pPr>
      <w:r>
        <w:rPr>
          <w:b/>
          <w:bCs/>
          <w:szCs w:val="21"/>
        </w:rPr>
        <w:t xml:space="preserve">2</w:t>
      </w:r>
      <w:r>
        <w:rPr>
          <w:rFonts w:hint="eastAsia"/>
          <w:b/>
          <w:bCs/>
          <w:szCs w:val="21"/>
        </w:rPr>
        <w:t xml:space="preserve">1.</w:t>
      </w:r>
      <w:r>
        <w:rPr>
          <w:rFonts w:hAnsi="宋体"/>
          <w:b/>
          <w:bCs/>
          <w:szCs w:val="21"/>
        </w:rPr>
        <w:t xml:space="preserve">评标过程的保密性</w:t>
      </w:r>
      <w:r/>
    </w:p>
    <w:p>
      <w:pPr>
        <w:ind w:firstLine="420"/>
        <w:spacing w:line="360" w:lineRule="auto"/>
        <w:shd w:val="clear" w:color="auto" w:fill="ffffff"/>
        <w:widowControl/>
        <w:rPr>
          <w:szCs w:val="21"/>
        </w:rPr>
      </w:pPr>
      <w:r>
        <w:rPr>
          <w:szCs w:val="21"/>
        </w:rPr>
        <w:t xml:space="preserve">2</w:t>
      </w:r>
      <w:r>
        <w:rPr>
          <w:rFonts w:hint="eastAsia"/>
          <w:szCs w:val="21"/>
        </w:rPr>
        <w:t xml:space="preserve">1</w:t>
      </w:r>
      <w:r>
        <w:rPr>
          <w:szCs w:val="21"/>
        </w:rPr>
        <w:t xml:space="preserve">.1 </w:t>
      </w:r>
      <w:r>
        <w:rPr>
          <w:rFonts w:hAnsi="宋体"/>
          <w:szCs w:val="21"/>
        </w:rPr>
        <w:t xml:space="preserve">采购人和采购代理机构将采取必要措施，保证评标在严格保密的情况下进行。</w:t>
      </w:r>
      <w:r/>
    </w:p>
    <w:p>
      <w:pPr>
        <w:ind w:firstLine="420"/>
        <w:spacing w:line="360" w:lineRule="auto"/>
        <w:shd w:val="clear" w:color="auto" w:fill="ffffff"/>
        <w:widowControl/>
        <w:rPr>
          <w:szCs w:val="21"/>
        </w:rPr>
      </w:pPr>
      <w:r>
        <w:rPr>
          <w:szCs w:val="21"/>
        </w:rPr>
        <w:t xml:space="preserve">2</w:t>
      </w:r>
      <w:r>
        <w:rPr>
          <w:rFonts w:hint="eastAsia"/>
          <w:szCs w:val="21"/>
        </w:rPr>
        <w:t xml:space="preserve">1</w:t>
      </w:r>
      <w:r>
        <w:rPr>
          <w:szCs w:val="21"/>
        </w:rPr>
        <w:t xml:space="preserve">.2 </w:t>
      </w:r>
      <w:r>
        <w:rPr>
          <w:rFonts w:hAnsi="宋体"/>
          <w:szCs w:val="21"/>
        </w:rPr>
        <w:t xml:space="preserve">任何单位和个人不得非法干预、影响评标办法的确定，以及评标过程和结果。</w:t>
      </w:r>
      <w:r/>
    </w:p>
    <w:p>
      <w:pPr>
        <w:ind w:firstLine="420"/>
        <w:spacing w:line="360" w:lineRule="auto"/>
        <w:shd w:val="clear" w:color="auto" w:fill="ffffff"/>
        <w:widowControl/>
        <w:rPr>
          <w:szCs w:val="21"/>
        </w:rPr>
      </w:pPr>
      <w:r>
        <w:rPr>
          <w:szCs w:val="21"/>
        </w:rPr>
        <w:t xml:space="preserve">2</w:t>
      </w:r>
      <w:r>
        <w:rPr>
          <w:rFonts w:hint="eastAsia"/>
          <w:szCs w:val="21"/>
        </w:rPr>
        <w:t xml:space="preserve">1</w:t>
      </w:r>
      <w:r>
        <w:rPr>
          <w:szCs w:val="21"/>
        </w:rPr>
        <w:t xml:space="preserve">.3 </w:t>
      </w:r>
      <w:r>
        <w:rPr>
          <w:rFonts w:hAnsi="宋体"/>
          <w:szCs w:val="21"/>
        </w:rPr>
        <w:t xml:space="preserve">凡是与审查、澄清、评价和比较投标的有关资料等，均不向投标人及与评标无关的其他人员透露。</w:t>
      </w:r>
      <w:r/>
    </w:p>
    <w:p>
      <w:pPr>
        <w:ind w:firstLine="420"/>
        <w:spacing w:line="360" w:lineRule="auto"/>
        <w:shd w:val="clear" w:color="auto" w:fill="ffffff"/>
        <w:widowControl/>
        <w:rPr>
          <w:szCs w:val="21"/>
        </w:rPr>
      </w:pPr>
      <w:r>
        <w:rPr>
          <w:b/>
          <w:bCs/>
          <w:szCs w:val="21"/>
        </w:rPr>
        <w:t xml:space="preserve">2</w:t>
      </w:r>
      <w:r>
        <w:rPr>
          <w:rFonts w:hint="eastAsia"/>
          <w:b/>
          <w:bCs/>
          <w:szCs w:val="21"/>
        </w:rPr>
        <w:t xml:space="preserve">2.</w:t>
      </w:r>
      <w:r>
        <w:rPr>
          <w:rFonts w:hAnsi="宋体"/>
          <w:b/>
          <w:bCs/>
          <w:szCs w:val="21"/>
        </w:rPr>
        <w:t xml:space="preserve">签订合同</w:t>
      </w:r>
      <w:r/>
    </w:p>
    <w:p>
      <w:pPr>
        <w:ind w:firstLine="420"/>
        <w:spacing w:line="360" w:lineRule="auto"/>
        <w:shd w:val="clear" w:color="auto" w:fill="ffffff"/>
        <w:widowControl/>
        <w:rPr>
          <w:rFonts w:hint="eastAsia" w:hAnsi="宋体"/>
          <w:szCs w:val="21"/>
        </w:rPr>
      </w:pPr>
      <w:r>
        <w:rPr>
          <w:szCs w:val="21"/>
        </w:rPr>
        <w:t xml:space="preserve">2</w:t>
      </w:r>
      <w:r>
        <w:rPr>
          <w:rFonts w:hint="eastAsia"/>
          <w:szCs w:val="21"/>
        </w:rPr>
        <w:t xml:space="preserve">2</w:t>
      </w:r>
      <w:r>
        <w:rPr>
          <w:szCs w:val="21"/>
        </w:rPr>
        <w:t xml:space="preserve">.1</w:t>
      </w:r>
      <w:r>
        <w:rPr>
          <w:rFonts w:hint="eastAsia"/>
          <w:szCs w:val="21"/>
        </w:rPr>
        <w:t xml:space="preserve">采购人应当自中标通</w:t>
      </w:r>
      <w:r>
        <w:rPr>
          <w:rFonts w:hint="eastAsia" w:hAnsi="宋体"/>
          <w:szCs w:val="21"/>
        </w:rPr>
        <w:t xml:space="preserve">知书发出之日起三十日内</w:t>
      </w:r>
      <w:r>
        <w:rPr>
          <w:rFonts w:hAnsi="宋体"/>
          <w:szCs w:val="21"/>
        </w:rPr>
        <w:t xml:space="preserve">，</w:t>
      </w:r>
      <w:r>
        <w:rPr>
          <w:rFonts w:hint="eastAsia" w:hAnsi="宋体"/>
          <w:szCs w:val="21"/>
        </w:rPr>
        <w:t xml:space="preserve">按照招标文件和中标供应商投标文件的约定，与中标供应商签订书面合同。所签订的合同不得对招标文件和中标供应商投标文件作实质性修改。</w:t>
      </w:r>
      <w:r/>
    </w:p>
    <w:p>
      <w:pPr>
        <w:ind w:firstLine="420"/>
        <w:spacing w:line="360" w:lineRule="auto"/>
        <w:shd w:val="clear" w:color="auto" w:fill="ffffff"/>
        <w:widowControl/>
        <w:rPr>
          <w:rFonts w:hint="eastAsia" w:hAnsi="宋体"/>
          <w:szCs w:val="21"/>
        </w:rPr>
      </w:pPr>
      <w:r>
        <w:rPr>
          <w:rFonts w:hAnsi="宋体"/>
          <w:szCs w:val="21"/>
        </w:rPr>
        <w:t xml:space="preserve">2</w:t>
      </w:r>
      <w:r>
        <w:rPr>
          <w:rFonts w:hint="eastAsia" w:hAnsi="宋体"/>
          <w:szCs w:val="21"/>
        </w:rPr>
        <w:t xml:space="preserve">2</w:t>
      </w:r>
      <w:r>
        <w:rPr>
          <w:rFonts w:hAnsi="宋体"/>
          <w:szCs w:val="21"/>
        </w:rPr>
        <w:t xml:space="preserve">.2</w:t>
      </w:r>
      <w:r>
        <w:rPr>
          <w:rFonts w:hint="eastAsia" w:hAnsi="宋体"/>
          <w:szCs w:val="21"/>
        </w:rPr>
        <w:t xml:space="preserve">招标文件、中标供应商的投标文件及评标过程中有关澄清、说明或者补正文件均应作为合同附件。</w:t>
      </w:r>
      <w:r/>
    </w:p>
    <w:p>
      <w:pPr>
        <w:ind w:firstLine="420"/>
        <w:spacing w:line="360" w:lineRule="auto"/>
        <w:shd w:val="clear" w:color="auto" w:fill="ffffff"/>
        <w:widowControl/>
        <w:rPr>
          <w:rFonts w:hint="eastAsia" w:hAnsi="宋体"/>
          <w:szCs w:val="21"/>
        </w:rPr>
      </w:pPr>
      <w:r>
        <w:rPr>
          <w:rFonts w:hAnsi="宋体"/>
          <w:szCs w:val="21"/>
        </w:rPr>
        <w:t xml:space="preserve">2</w:t>
      </w:r>
      <w:r>
        <w:rPr>
          <w:rFonts w:hint="eastAsia" w:hAnsi="宋体"/>
          <w:szCs w:val="21"/>
        </w:rPr>
        <w:t xml:space="preserve">2</w:t>
      </w:r>
      <w:r>
        <w:rPr>
          <w:rFonts w:hAnsi="宋体"/>
          <w:szCs w:val="21"/>
        </w:rPr>
        <w:t xml:space="preserve">.</w:t>
      </w:r>
      <w:r>
        <w:rPr>
          <w:rFonts w:hint="eastAsia" w:hAnsi="宋体"/>
          <w:szCs w:val="21"/>
        </w:rPr>
        <w:t xml:space="preserve">3</w:t>
      </w:r>
      <w:r>
        <w:rPr>
          <w:rFonts w:hAnsi="宋体"/>
          <w:szCs w:val="21"/>
        </w:rPr>
        <w:t xml:space="preserve">采购人不得向中标人提出任何不合理的要求作为签订合同的条件。</w:t>
      </w:r>
      <w:r/>
    </w:p>
    <w:p>
      <w:pPr>
        <w:ind w:firstLine="420"/>
        <w:spacing w:line="360" w:lineRule="auto"/>
        <w:shd w:val="clear" w:color="auto" w:fill="ffffff"/>
        <w:widowControl/>
        <w:rPr>
          <w:szCs w:val="21"/>
        </w:rPr>
      </w:pPr>
      <w:r>
        <w:rPr>
          <w:szCs w:val="21"/>
        </w:rPr>
        <w:t xml:space="preserve">2</w:t>
      </w:r>
      <w:r>
        <w:rPr>
          <w:rFonts w:hint="eastAsia"/>
          <w:szCs w:val="21"/>
        </w:rPr>
        <w:t xml:space="preserve">2</w:t>
      </w:r>
      <w:r>
        <w:rPr>
          <w:szCs w:val="21"/>
        </w:rPr>
        <w:t xml:space="preserve">.</w:t>
      </w:r>
      <w:r>
        <w:rPr>
          <w:rFonts w:hint="eastAsia"/>
          <w:szCs w:val="21"/>
        </w:rPr>
        <w:t xml:space="preserve">4</w:t>
      </w:r>
      <w:r>
        <w:rPr>
          <w:szCs w:val="21"/>
        </w:rPr>
        <w:t xml:space="preserve"> </w:t>
      </w:r>
      <w:r>
        <w:rPr>
          <w:rFonts w:hint="eastAsia" w:ascii="宋体" w:hAnsi="宋体" w:cs="Arial"/>
          <w:szCs w:val="21"/>
        </w:rPr>
        <w:t xml:space="preserve">中标供应商因不可抗力或者自身原因不能履行采购合同的，采购人可以与排位在中标供应商之后第一位的中标候选供应商签订采购合同，以此类推；采购人也可以重新开展采购活动</w:t>
      </w:r>
      <w:r>
        <w:rPr>
          <w:rFonts w:hAnsi="宋体"/>
          <w:szCs w:val="21"/>
        </w:rPr>
        <w:t xml:space="preserve">。</w:t>
      </w:r>
      <w:r/>
    </w:p>
    <w:p>
      <w:pPr>
        <w:ind w:firstLine="420"/>
        <w:spacing w:line="360" w:lineRule="auto"/>
        <w:shd w:val="clear" w:color="auto" w:fill="ffffff"/>
        <w:widowControl/>
        <w:rPr>
          <w:szCs w:val="21"/>
        </w:rPr>
      </w:pPr>
      <w:r>
        <w:rPr>
          <w:szCs w:val="21"/>
        </w:rPr>
        <w:t xml:space="preserve">2</w:t>
      </w:r>
      <w:r>
        <w:rPr>
          <w:rFonts w:hint="eastAsia"/>
          <w:szCs w:val="21"/>
        </w:rPr>
        <w:t xml:space="preserve">2</w:t>
      </w:r>
      <w:r>
        <w:rPr>
          <w:szCs w:val="21"/>
        </w:rPr>
        <w:t xml:space="preserve">.</w:t>
      </w:r>
      <w:r>
        <w:rPr>
          <w:rFonts w:hint="eastAsia"/>
          <w:szCs w:val="21"/>
        </w:rPr>
        <w:t xml:space="preserve">5</w:t>
      </w:r>
      <w:r>
        <w:rPr>
          <w:szCs w:val="21"/>
        </w:rPr>
        <w:t xml:space="preserve"> </w:t>
      </w:r>
      <w:r>
        <w:rPr>
          <w:rFonts w:hAnsi="宋体"/>
          <w:szCs w:val="21"/>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pPr>
      <w:r>
        <w:rPr>
          <w:szCs w:val="21"/>
        </w:rPr>
        <w:t xml:space="preserve">2</w:t>
      </w:r>
      <w:r>
        <w:rPr>
          <w:rFonts w:hint="eastAsia"/>
          <w:szCs w:val="21"/>
        </w:rPr>
        <w:t xml:space="preserve">2</w:t>
      </w:r>
      <w:r>
        <w:rPr>
          <w:szCs w:val="21"/>
        </w:rPr>
        <w:t xml:space="preserve">.</w:t>
      </w:r>
      <w:r>
        <w:rPr>
          <w:rFonts w:hint="eastAsia"/>
          <w:szCs w:val="21"/>
        </w:rPr>
        <w:t xml:space="preserve">6</w:t>
      </w:r>
      <w:r>
        <w:rPr>
          <w:szCs w:val="21"/>
        </w:rPr>
        <w:t xml:space="preserve"> </w:t>
      </w:r>
      <w:r>
        <w:rPr>
          <w:rFonts w:hAnsi="宋体"/>
          <w:szCs w:val="21"/>
        </w:rPr>
        <w:t xml:space="preserve">采购人与中标人应当根据合同的约定依法履行合同义务。</w:t>
      </w:r>
      <w:bookmarkEnd w:id="113"/>
      <w:r/>
      <w:r/>
    </w:p>
    <w:p>
      <w:pPr>
        <w:pStyle w:val="1074"/>
        <w:ind w:left="420" w:firstLine="0"/>
        <w:jc w:val="both"/>
        <w:spacing w:line="360" w:lineRule="auto"/>
        <w:rPr>
          <w:rFonts w:hint="eastAsia" w:ascii="宋体" w:hAnsi="宋体" w:eastAsia="宋体" w:cs="Arial"/>
          <w:b/>
          <w:bCs/>
          <w:color w:val="000000"/>
          <w:sz w:val="21"/>
          <w:szCs w:val="21"/>
        </w:rPr>
      </w:pPr>
      <w:r>
        <w:rPr>
          <w:rFonts w:hint="eastAsia" w:ascii="宋体" w:hAnsi="宋体" w:eastAsia="宋体" w:cs="Arial"/>
          <w:b/>
          <w:bCs/>
          <w:color w:val="000000"/>
          <w:sz w:val="21"/>
          <w:szCs w:val="21"/>
        </w:rPr>
        <w:t xml:space="preserve">23.招标代理服务费</w:t>
      </w:r>
      <w:bookmarkEnd w:id="84"/>
      <w:r/>
      <w:bookmarkEnd w:id="85"/>
      <w:r/>
      <w:r/>
    </w:p>
    <w:p>
      <w:pPr>
        <w:spacing w:line="360" w:lineRule="auto"/>
        <w:rPr>
          <w:rFonts w:hint="eastAsia" w:ascii="宋体" w:hAnsi="宋体"/>
          <w:szCs w:val="21"/>
          <w:lang w:val="zh-CN"/>
        </w:rPr>
      </w:pPr>
      <w:r>
        <w:rPr>
          <w:rFonts w:hint="eastAsia" w:ascii="宋体" w:hAnsi="宋体" w:cs="Arial"/>
          <w:bCs/>
          <w:szCs w:val="21"/>
        </w:rPr>
        <w:t xml:space="preserve">    </w:t>
      </w:r>
      <w:r>
        <w:rPr>
          <w:rFonts w:ascii="宋体" w:hAnsi="宋体" w:cs="Arial"/>
          <w:bCs/>
          <w:szCs w:val="21"/>
        </w:rPr>
        <w:t xml:space="preserve">2</w:t>
      </w:r>
      <w:r>
        <w:rPr>
          <w:rFonts w:hint="eastAsia" w:ascii="宋体" w:hAnsi="宋体" w:cs="Arial"/>
          <w:bCs/>
          <w:szCs w:val="21"/>
        </w:rPr>
        <w:t xml:space="preserve">3</w:t>
      </w:r>
      <w:r>
        <w:rPr>
          <w:rFonts w:ascii="宋体" w:hAnsi="宋体" w:cs="Arial"/>
          <w:bCs/>
          <w:szCs w:val="21"/>
        </w:rPr>
        <w:t xml:space="preserve">.1</w:t>
      </w:r>
      <w:r>
        <w:rPr>
          <w:rFonts w:hint="eastAsia" w:ascii="宋体" w:hAnsi="宋体" w:cs="Arial"/>
          <w:bCs/>
          <w:szCs w:val="21"/>
        </w:rPr>
        <w:t xml:space="preserve"> </w:t>
      </w:r>
      <w:r>
        <w:rPr>
          <w:rFonts w:hint="eastAsia" w:ascii="宋体" w:hAnsi="宋体"/>
          <w:szCs w:val="21"/>
          <w:lang w:val="zh-CN"/>
        </w:rPr>
        <w:t xml:space="preserve">领取中标通知时，中标人向采购代理机构一次性付清。</w:t>
      </w:r>
      <w:r/>
    </w:p>
    <w:p>
      <w:pPr>
        <w:pStyle w:val="900"/>
        <w:ind w:firstLine="420"/>
        <w:spacing w:line="360" w:lineRule="auto"/>
        <w:rPr>
          <w:rFonts w:hint="eastAsia" w:hAnsi="宋体"/>
          <w:szCs w:val="21"/>
        </w:rPr>
      </w:pPr>
      <w:r>
        <w:rPr>
          <w:rFonts w:hAnsi="宋体" w:cs="Arial"/>
          <w:bCs/>
          <w:szCs w:val="21"/>
        </w:rPr>
        <w:t xml:space="preserve">2</w:t>
      </w:r>
      <w:r>
        <w:rPr>
          <w:rFonts w:hint="eastAsia" w:hAnsi="宋体" w:cs="Arial"/>
          <w:bCs/>
          <w:szCs w:val="21"/>
        </w:rPr>
        <w:t xml:space="preserve">3</w:t>
      </w:r>
      <w:r>
        <w:rPr>
          <w:rFonts w:hAnsi="宋体" w:cs="Arial"/>
          <w:bCs/>
          <w:szCs w:val="21"/>
        </w:rPr>
        <w:t xml:space="preserve">.</w:t>
      </w:r>
      <w:r>
        <w:rPr>
          <w:rFonts w:hint="eastAsia" w:hAnsi="宋体" w:cs="Arial"/>
          <w:bCs/>
          <w:szCs w:val="21"/>
        </w:rPr>
        <w:t xml:space="preserve">2</w:t>
      </w:r>
      <w:r>
        <w:rPr>
          <w:rFonts w:hAnsi="宋体"/>
          <w:szCs w:val="21"/>
        </w:rPr>
        <w:t xml:space="preserve">招标代理服务费：本次招标，中标人</w:t>
      </w:r>
      <w:r>
        <w:rPr>
          <w:rFonts w:hint="eastAsia" w:hAnsi="宋体"/>
          <w:szCs w:val="21"/>
        </w:rPr>
        <w:t xml:space="preserve">按照本项目中标金额参照如下收费标准，</w:t>
      </w:r>
      <w:r>
        <w:rPr>
          <w:rFonts w:hAnsi="宋体"/>
          <w:szCs w:val="21"/>
        </w:rPr>
        <w:t xml:space="preserve">各投标供应商应将招标代理服务费自行考虑包含在投标报价中，本项费用无需在投标报价表中单列。</w:t>
      </w:r>
      <w:r/>
    </w:p>
    <w:tbl>
      <w:tblPr>
        <w:tblStyle w:val="890"/>
        <w:tblW w:w="10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36" w:type="dxa"/>
          <w:top w:w="27" w:type="dxa"/>
          <w:right w:w="136" w:type="dxa"/>
          <w:bottom w:w="27" w:type="dxa"/>
        </w:tblCellMar>
        <w:tblLook w:val="04A0" w:firstRow="1" w:lastRow="0" w:firstColumn="1" w:lastColumn="0" w:noHBand="0" w:noVBand="1"/>
      </w:tblPr>
      <w:tblGrid>
        <w:gridCol w:w="2341"/>
        <w:gridCol w:w="2047"/>
        <w:gridCol w:w="1772"/>
        <w:gridCol w:w="2103"/>
        <w:gridCol w:w="2187"/>
      </w:tblGrid>
      <w:tr>
        <w:trPr>
          <w:trHeight w:val="300"/>
        </w:trPr>
        <w:tc>
          <w:tcPr>
            <w:shd w:val="clear" w:color="auto" w:fill="ffffff"/>
            <w:tcMar>
              <w:left w:w="136" w:type="dxa"/>
              <w:top w:w="27" w:type="dxa"/>
              <w:right w:w="136" w:type="dxa"/>
              <w:bottom w:w="27" w:type="dxa"/>
            </w:tcMar>
            <w:tcW w:w="2341" w:type="dxa"/>
            <w:vAlign w:val="center"/>
            <w:vMerge w:val="restart"/>
            <w:textDirection w:val="lrTb"/>
            <w:noWrap w:val="false"/>
          </w:tcPr>
          <w:p>
            <w:pPr>
              <w:jc w:val="center"/>
              <w:spacing w:line="326" w:lineRule="atLeast"/>
              <w:widowControl/>
              <w:rPr>
                <w:rFonts w:hint="eastAsia" w:ascii="宋体" w:hAnsi="宋体" w:cs="Arial"/>
                <w:szCs w:val="21"/>
              </w:rPr>
            </w:pPr>
            <w:r>
              <w:rPr>
                <w:rFonts w:hint="eastAsia" w:ascii="宋体" w:hAnsi="宋体" w:cs="Arial"/>
                <w:b/>
                <w:bCs/>
                <w:szCs w:val="21"/>
              </w:rPr>
              <w:t xml:space="preserve">中标金额（万元）</w:t>
            </w:r>
            <w:r/>
          </w:p>
        </w:tc>
        <w:tc>
          <w:tcPr>
            <w:gridSpan w:val="4"/>
            <w:shd w:val="clear" w:color="auto" w:fill="ffffff"/>
            <w:tcMar>
              <w:left w:w="136" w:type="dxa"/>
              <w:top w:w="27" w:type="dxa"/>
              <w:right w:w="136" w:type="dxa"/>
              <w:bottom w:w="27" w:type="dxa"/>
            </w:tcMar>
            <w:tcW w:w="8109" w:type="dxa"/>
            <w:vAlign w:val="center"/>
            <w:textDirection w:val="lrTb"/>
            <w:noWrap w:val="false"/>
          </w:tcPr>
          <w:p>
            <w:pPr>
              <w:jc w:val="center"/>
              <w:spacing w:line="326" w:lineRule="atLeast"/>
              <w:widowControl/>
              <w:rPr>
                <w:rFonts w:hint="eastAsia" w:ascii="宋体" w:hAnsi="宋体" w:cs="Arial"/>
                <w:b/>
                <w:bCs/>
                <w:szCs w:val="21"/>
              </w:rPr>
            </w:pPr>
            <w:r>
              <w:rPr>
                <w:rFonts w:hint="eastAsia" w:ascii="宋体" w:hAnsi="宋体" w:cs="Arial"/>
                <w:b/>
                <w:bCs/>
                <w:szCs w:val="21"/>
              </w:rPr>
              <w:t xml:space="preserve">服务类型</w:t>
            </w:r>
            <w:r/>
          </w:p>
        </w:tc>
      </w:tr>
      <w:tr>
        <w:trPr>
          <w:trHeight w:val="300"/>
        </w:trPr>
        <w:tc>
          <w:tcPr>
            <w:shd w:val="clear" w:color="auto" w:fill="ffffff"/>
            <w:tcMar>
              <w:left w:w="136" w:type="dxa"/>
              <w:top w:w="27" w:type="dxa"/>
              <w:right w:w="136" w:type="dxa"/>
              <w:bottom w:w="27" w:type="dxa"/>
            </w:tcMar>
            <w:tcW w:w="2341" w:type="dxa"/>
            <w:vAlign w:val="center"/>
            <w:vMerge w:val="continue"/>
            <w:textDirection w:val="lrTb"/>
            <w:noWrap w:val="false"/>
          </w:tcPr>
          <w:p>
            <w:pPr>
              <w:jc w:val="left"/>
              <w:spacing w:line="326" w:lineRule="atLeast"/>
              <w:widowControl/>
              <w:rPr>
                <w:rFonts w:hint="eastAsia" w:ascii="宋体" w:hAnsi="宋体" w:cs="Arial"/>
                <w:szCs w:val="21"/>
              </w:rPr>
            </w:pPr>
            <w:r>
              <w:rPr>
                <w:rFonts w:hint="eastAsia" w:ascii="宋体" w:hAnsi="宋体" w:cs="Arial"/>
                <w:szCs w:val="21"/>
              </w:rPr>
            </w:r>
            <w:r/>
          </w:p>
        </w:tc>
        <w:tc>
          <w:tcPr>
            <w:gridSpan w:val="2"/>
            <w:shd w:val="clear" w:color="auto" w:fill="ffffff"/>
            <w:tcMar>
              <w:left w:w="136" w:type="dxa"/>
              <w:top w:w="27" w:type="dxa"/>
              <w:right w:w="136" w:type="dxa"/>
              <w:bottom w:w="27" w:type="dxa"/>
            </w:tcMar>
            <w:tcW w:w="3819" w:type="dxa"/>
            <w:vAlign w:val="center"/>
            <w:textDirection w:val="lrTb"/>
            <w:noWrap w:val="false"/>
          </w:tcPr>
          <w:p>
            <w:pPr>
              <w:jc w:val="center"/>
              <w:spacing w:line="326" w:lineRule="atLeast"/>
              <w:widowControl/>
              <w:rPr>
                <w:rFonts w:hint="eastAsia" w:ascii="宋体" w:hAnsi="宋体" w:cs="Arial"/>
                <w:b/>
                <w:bCs/>
                <w:szCs w:val="21"/>
              </w:rPr>
            </w:pPr>
            <w:r>
              <w:rPr>
                <w:rFonts w:ascii="宋体" w:hAnsi="宋体" w:cs="Arial"/>
                <w:b/>
                <w:bCs/>
                <w:szCs w:val="21"/>
              </w:rPr>
              <w:t xml:space="preserve">货物招标</w:t>
            </w:r>
            <w:r/>
          </w:p>
        </w:tc>
        <w:tc>
          <w:tcPr>
            <w:gridSpan w:val="2"/>
            <w:shd w:val="clear" w:color="auto" w:fill="ffffff"/>
            <w:tcMar>
              <w:left w:w="136" w:type="dxa"/>
              <w:top w:w="27" w:type="dxa"/>
              <w:right w:w="136" w:type="dxa"/>
              <w:bottom w:w="27" w:type="dxa"/>
            </w:tcMar>
            <w:tcW w:w="4290" w:type="dxa"/>
            <w:vAlign w:val="center"/>
            <w:textDirection w:val="lrTb"/>
            <w:noWrap w:val="false"/>
          </w:tcPr>
          <w:p>
            <w:pPr>
              <w:jc w:val="center"/>
              <w:spacing w:line="326" w:lineRule="atLeast"/>
              <w:widowControl/>
              <w:rPr>
                <w:rFonts w:hint="eastAsia" w:ascii="宋体" w:hAnsi="宋体" w:cs="Arial"/>
                <w:b/>
                <w:bCs/>
                <w:szCs w:val="21"/>
              </w:rPr>
            </w:pPr>
            <w:r>
              <w:rPr>
                <w:rFonts w:ascii="宋体" w:hAnsi="宋体" w:cs="Arial"/>
                <w:b/>
                <w:bCs/>
                <w:szCs w:val="21"/>
              </w:rPr>
              <w:t xml:space="preserve">服务招标</w:t>
            </w:r>
            <w:r/>
          </w:p>
        </w:tc>
      </w:tr>
      <w:tr>
        <w:trPr>
          <w:trHeight w:val="300"/>
        </w:trPr>
        <w:tc>
          <w:tcPr>
            <w:shd w:val="clear" w:color="auto" w:fill="ffffff"/>
            <w:tcMar>
              <w:left w:w="136" w:type="dxa"/>
              <w:top w:w="27" w:type="dxa"/>
              <w:right w:w="136" w:type="dxa"/>
              <w:bottom w:w="27" w:type="dxa"/>
            </w:tcMar>
            <w:tcW w:w="2341" w:type="dxa"/>
            <w:vAlign w:val="center"/>
            <w:vMerge w:val="continue"/>
            <w:textDirection w:val="lrTb"/>
            <w:noWrap w:val="false"/>
          </w:tcPr>
          <w:p>
            <w:pPr>
              <w:jc w:val="left"/>
              <w:spacing w:line="326" w:lineRule="atLeast"/>
              <w:widowControl/>
              <w:rPr>
                <w:rFonts w:hint="eastAsia" w:ascii="宋体" w:hAnsi="宋体" w:cs="Arial"/>
                <w:szCs w:val="21"/>
              </w:rPr>
            </w:pPr>
            <w:r>
              <w:rPr>
                <w:rFonts w:hint="eastAsia" w:ascii="宋体" w:hAnsi="宋体" w:cs="Arial"/>
                <w:szCs w:val="21"/>
              </w:rPr>
            </w:r>
            <w:r/>
          </w:p>
        </w:tc>
        <w:tc>
          <w:tcPr>
            <w:shd w:val="clear" w:color="auto" w:fill="ffffff"/>
            <w:tcMar>
              <w:left w:w="136" w:type="dxa"/>
              <w:top w:w="27" w:type="dxa"/>
              <w:right w:w="136" w:type="dxa"/>
              <w:bottom w:w="27" w:type="dxa"/>
            </w:tcMar>
            <w:tcW w:w="2047" w:type="dxa"/>
            <w:vAlign w:val="center"/>
            <w:textDirection w:val="lrTb"/>
            <w:noWrap w:val="false"/>
          </w:tcPr>
          <w:p>
            <w:pPr>
              <w:jc w:val="center"/>
              <w:spacing w:line="326" w:lineRule="atLeast"/>
              <w:widowControl/>
              <w:rPr>
                <w:rFonts w:hint="eastAsia" w:ascii="宋体" w:hAnsi="宋体" w:cs="Arial"/>
                <w:szCs w:val="21"/>
              </w:rPr>
            </w:pPr>
            <w:r>
              <w:rPr>
                <w:rFonts w:ascii="宋体" w:hAnsi="宋体" w:cs="Arial"/>
                <w:b/>
                <w:bCs/>
                <w:szCs w:val="21"/>
              </w:rPr>
              <w:t xml:space="preserve">货物招标</w:t>
            </w:r>
            <w:r/>
          </w:p>
        </w:tc>
        <w:tc>
          <w:tcPr>
            <w:shd w:val="clear" w:color="auto" w:fill="ffffff"/>
            <w:tcMar>
              <w:left w:w="136" w:type="dxa"/>
              <w:top w:w="27" w:type="dxa"/>
              <w:right w:w="136" w:type="dxa"/>
              <w:bottom w:w="27" w:type="dxa"/>
            </w:tcMar>
            <w:tcW w:w="1772" w:type="dxa"/>
            <w:vAlign w:val="center"/>
            <w:textDirection w:val="lrTb"/>
            <w:noWrap w:val="false"/>
          </w:tcPr>
          <w:p>
            <w:pPr>
              <w:jc w:val="center"/>
              <w:spacing w:line="326" w:lineRule="atLeast"/>
              <w:widowControl/>
              <w:rPr>
                <w:rFonts w:hint="eastAsia" w:ascii="宋体" w:hAnsi="宋体" w:cs="Arial"/>
                <w:b/>
                <w:bCs/>
                <w:szCs w:val="21"/>
              </w:rPr>
            </w:pPr>
            <w:r>
              <w:rPr>
                <w:rFonts w:hint="eastAsia" w:ascii="宋体" w:hAnsi="宋体" w:cs="Arial"/>
                <w:b/>
                <w:bCs/>
                <w:szCs w:val="21"/>
              </w:rPr>
              <w:t xml:space="preserve">优惠后费率</w:t>
            </w:r>
            <w:r/>
          </w:p>
        </w:tc>
        <w:tc>
          <w:tcPr>
            <w:shd w:val="clear" w:color="auto" w:fill="ffffff"/>
            <w:tcMar>
              <w:left w:w="136" w:type="dxa"/>
              <w:top w:w="27" w:type="dxa"/>
              <w:right w:w="136" w:type="dxa"/>
              <w:bottom w:w="27" w:type="dxa"/>
            </w:tcMar>
            <w:tcW w:w="2103" w:type="dxa"/>
            <w:vAlign w:val="center"/>
            <w:textDirection w:val="lrTb"/>
            <w:noWrap w:val="false"/>
          </w:tcPr>
          <w:p>
            <w:pPr>
              <w:jc w:val="center"/>
              <w:spacing w:line="326" w:lineRule="atLeast"/>
              <w:widowControl/>
              <w:rPr>
                <w:rFonts w:hint="eastAsia" w:ascii="宋体" w:hAnsi="宋体" w:cs="Arial"/>
                <w:szCs w:val="21"/>
              </w:rPr>
            </w:pPr>
            <w:r>
              <w:rPr>
                <w:rFonts w:ascii="宋体" w:hAnsi="宋体" w:cs="Arial"/>
                <w:b/>
                <w:bCs/>
                <w:szCs w:val="21"/>
              </w:rPr>
              <w:t xml:space="preserve">服务招标</w:t>
            </w:r>
            <w:r/>
          </w:p>
        </w:tc>
        <w:tc>
          <w:tcPr>
            <w:shd w:val="clear" w:color="auto" w:fill="ffffff"/>
            <w:tcMar>
              <w:left w:w="136" w:type="dxa"/>
              <w:top w:w="27" w:type="dxa"/>
              <w:right w:w="136" w:type="dxa"/>
              <w:bottom w:w="27" w:type="dxa"/>
            </w:tcMar>
            <w:tcW w:w="2187" w:type="dxa"/>
            <w:vAlign w:val="center"/>
            <w:textDirection w:val="lrTb"/>
            <w:noWrap w:val="false"/>
          </w:tcPr>
          <w:p>
            <w:pPr>
              <w:jc w:val="center"/>
              <w:spacing w:line="326" w:lineRule="atLeast"/>
              <w:widowControl/>
              <w:rPr>
                <w:rFonts w:hint="eastAsia" w:ascii="宋体" w:hAnsi="宋体" w:cs="Arial"/>
                <w:b/>
                <w:bCs/>
                <w:szCs w:val="21"/>
              </w:rPr>
            </w:pPr>
            <w:r>
              <w:rPr>
                <w:rFonts w:hint="eastAsia" w:ascii="宋体" w:hAnsi="宋体" w:cs="Arial"/>
                <w:b/>
                <w:bCs/>
                <w:szCs w:val="21"/>
              </w:rPr>
              <w:t xml:space="preserve">优惠后费率</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spacing w:line="326" w:lineRule="atLeast"/>
              <w:widowControl/>
              <w:rPr>
                <w:rFonts w:hint="eastAsia" w:ascii="宋体" w:hAnsi="宋体" w:cs="Arial"/>
                <w:szCs w:val="21"/>
              </w:rPr>
            </w:pPr>
            <w:r>
              <w:rPr>
                <w:rFonts w:ascii="宋体" w:hAnsi="宋体" w:cs="Arial"/>
                <w:szCs w:val="21"/>
              </w:rPr>
              <w:t xml:space="preserve">100以下</w:t>
            </w:r>
            <w:r/>
          </w:p>
        </w:tc>
        <w:tc>
          <w:tcPr>
            <w:shd w:val="clear" w:color="auto" w:fill="ffffff"/>
            <w:tcMar>
              <w:left w:w="136" w:type="dxa"/>
              <w:top w:w="27" w:type="dxa"/>
              <w:right w:w="136" w:type="dxa"/>
              <w:bottom w:w="27" w:type="dxa"/>
            </w:tcMar>
            <w:tcW w:w="2047" w:type="dxa"/>
            <w:vAlign w:val="center"/>
            <w:textDirection w:val="lrTb"/>
            <w:noWrap w:val="false"/>
          </w:tcPr>
          <w:p>
            <w:pPr>
              <w:jc w:val="center"/>
              <w:spacing w:line="326" w:lineRule="atLeast"/>
              <w:widowControl/>
              <w:rPr>
                <w:rFonts w:hint="eastAsia" w:ascii="宋体" w:hAnsi="宋体" w:cs="Arial"/>
                <w:szCs w:val="21"/>
              </w:rPr>
            </w:pPr>
            <w:r>
              <w:rPr>
                <w:rFonts w:ascii="宋体" w:hAnsi="宋体" w:cs="Arial"/>
                <w:szCs w:val="21"/>
              </w:rPr>
              <w:t xml:space="preserve">1.5%</w:t>
            </w:r>
            <w:r/>
          </w:p>
        </w:tc>
        <w:tc>
          <w:tcPr>
            <w:shd w:val="clear" w:color="auto" w:fill="ffffff"/>
            <w:tcMar>
              <w:left w:w="136" w:type="dxa"/>
              <w:top w:w="27" w:type="dxa"/>
              <w:right w:w="136" w:type="dxa"/>
              <w:bottom w:w="27" w:type="dxa"/>
            </w:tcMar>
            <w:tcW w:w="1772" w:type="dxa"/>
            <w:vAlign w:val="center"/>
            <w:textDirection w:val="lrTb"/>
            <w:noWrap w:val="false"/>
          </w:tcPr>
          <w:p>
            <w:pPr>
              <w:jc w:val="center"/>
              <w:spacing w:line="326" w:lineRule="atLeast"/>
              <w:widowControl/>
              <w:rPr>
                <w:rFonts w:hint="eastAsia" w:ascii="宋体" w:hAnsi="宋体" w:cs="Arial"/>
                <w:szCs w:val="21"/>
              </w:rPr>
            </w:pPr>
            <w:r>
              <w:rPr>
                <w:rFonts w:hint="eastAsia" w:ascii="宋体" w:hAnsi="宋体" w:cs="Arial"/>
                <w:szCs w:val="21"/>
              </w:rPr>
              <w:t xml:space="preserve">0.6%</w:t>
            </w:r>
            <w:r/>
          </w:p>
        </w:tc>
        <w:tc>
          <w:tcPr>
            <w:shd w:val="clear" w:color="auto" w:fill="ffffff"/>
            <w:tcMar>
              <w:left w:w="136" w:type="dxa"/>
              <w:top w:w="27" w:type="dxa"/>
              <w:right w:w="136" w:type="dxa"/>
              <w:bottom w:w="27" w:type="dxa"/>
            </w:tcMar>
            <w:tcW w:w="2103" w:type="dxa"/>
            <w:vAlign w:val="center"/>
            <w:textDirection w:val="lrTb"/>
            <w:noWrap w:val="false"/>
          </w:tcPr>
          <w:p>
            <w:pPr>
              <w:jc w:val="center"/>
              <w:spacing w:line="326" w:lineRule="atLeast"/>
              <w:widowControl/>
              <w:rPr>
                <w:rFonts w:hint="eastAsia" w:ascii="宋体" w:hAnsi="宋体" w:cs="Arial"/>
                <w:szCs w:val="21"/>
              </w:rPr>
            </w:pPr>
            <w:r>
              <w:rPr>
                <w:rFonts w:ascii="宋体" w:hAnsi="宋体" w:cs="Arial"/>
                <w:szCs w:val="21"/>
              </w:rPr>
              <w:t xml:space="preserve">1.5%</w:t>
            </w:r>
            <w:r/>
          </w:p>
        </w:tc>
        <w:tc>
          <w:tcPr>
            <w:shd w:val="clear" w:color="auto" w:fill="ffffff"/>
            <w:tcMar>
              <w:left w:w="136" w:type="dxa"/>
              <w:top w:w="27" w:type="dxa"/>
              <w:right w:w="136" w:type="dxa"/>
              <w:bottom w:w="27" w:type="dxa"/>
            </w:tcMar>
            <w:tcW w:w="2187" w:type="dxa"/>
            <w:vAlign w:val="center"/>
            <w:textDirection w:val="lrTb"/>
            <w:noWrap w:val="false"/>
          </w:tcPr>
          <w:p>
            <w:pPr>
              <w:jc w:val="center"/>
              <w:spacing w:line="326" w:lineRule="atLeast"/>
              <w:widowControl/>
              <w:rPr>
                <w:rFonts w:hint="eastAsia" w:ascii="宋体" w:hAnsi="宋体" w:cs="Arial"/>
                <w:szCs w:val="21"/>
              </w:rPr>
            </w:pPr>
            <w:r>
              <w:rPr>
                <w:rFonts w:hint="eastAsia" w:ascii="宋体" w:hAnsi="宋体" w:cs="Arial"/>
                <w:szCs w:val="21"/>
              </w:rPr>
              <w:t xml:space="preserve">0.6%</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spacing w:line="326" w:lineRule="atLeast"/>
              <w:widowControl/>
              <w:rPr>
                <w:rFonts w:hint="eastAsia" w:ascii="宋体" w:hAnsi="宋体" w:cs="Arial"/>
                <w:szCs w:val="21"/>
              </w:rPr>
            </w:pPr>
            <w:r>
              <w:rPr>
                <w:rFonts w:ascii="宋体" w:hAnsi="宋体" w:cs="Arial"/>
                <w:szCs w:val="21"/>
              </w:rPr>
              <w:t xml:space="preserve">100-500</w:t>
            </w:r>
            <w:r/>
          </w:p>
        </w:tc>
        <w:tc>
          <w:tcPr>
            <w:shd w:val="clear" w:color="auto" w:fill="ffffff"/>
            <w:tcMar>
              <w:left w:w="136" w:type="dxa"/>
              <w:top w:w="27" w:type="dxa"/>
              <w:right w:w="136" w:type="dxa"/>
              <w:bottom w:w="27" w:type="dxa"/>
            </w:tcMar>
            <w:tcW w:w="2047" w:type="dxa"/>
            <w:vAlign w:val="center"/>
            <w:textDirection w:val="lrTb"/>
            <w:noWrap w:val="false"/>
          </w:tcPr>
          <w:p>
            <w:pPr>
              <w:jc w:val="center"/>
              <w:spacing w:line="326" w:lineRule="atLeast"/>
              <w:widowControl/>
              <w:rPr>
                <w:rFonts w:hint="eastAsia" w:ascii="宋体" w:hAnsi="宋体" w:cs="Arial"/>
                <w:szCs w:val="21"/>
              </w:rPr>
            </w:pPr>
            <w:r>
              <w:rPr>
                <w:rFonts w:ascii="宋体" w:hAnsi="宋体" w:cs="Arial"/>
                <w:szCs w:val="21"/>
              </w:rPr>
              <w:t xml:space="preserve">1.1%</w:t>
            </w:r>
            <w:r/>
          </w:p>
        </w:tc>
        <w:tc>
          <w:tcPr>
            <w:shd w:val="clear" w:color="auto" w:fill="ffffff"/>
            <w:tcMar>
              <w:left w:w="136" w:type="dxa"/>
              <w:top w:w="27" w:type="dxa"/>
              <w:right w:w="136" w:type="dxa"/>
              <w:bottom w:w="27" w:type="dxa"/>
            </w:tcMar>
            <w:tcW w:w="1772" w:type="dxa"/>
            <w:vAlign w:val="center"/>
            <w:textDirection w:val="lrTb"/>
            <w:noWrap w:val="false"/>
          </w:tcPr>
          <w:p>
            <w:pPr>
              <w:jc w:val="center"/>
              <w:spacing w:line="326" w:lineRule="atLeast"/>
              <w:widowControl/>
              <w:rPr>
                <w:rFonts w:hint="eastAsia" w:ascii="宋体" w:hAnsi="宋体" w:cs="Arial"/>
                <w:szCs w:val="21"/>
              </w:rPr>
            </w:pPr>
            <w:r>
              <w:rPr>
                <w:rFonts w:hint="eastAsia" w:ascii="宋体" w:hAnsi="宋体" w:cs="Arial"/>
                <w:szCs w:val="21"/>
              </w:rPr>
              <w:t xml:space="preserve">0.44%</w:t>
            </w:r>
            <w:r/>
          </w:p>
        </w:tc>
        <w:tc>
          <w:tcPr>
            <w:shd w:val="clear" w:color="auto" w:fill="ffffff"/>
            <w:tcMar>
              <w:left w:w="136" w:type="dxa"/>
              <w:top w:w="27" w:type="dxa"/>
              <w:right w:w="136" w:type="dxa"/>
              <w:bottom w:w="27" w:type="dxa"/>
            </w:tcMar>
            <w:tcW w:w="2103" w:type="dxa"/>
            <w:vAlign w:val="center"/>
            <w:textDirection w:val="lrTb"/>
            <w:noWrap w:val="false"/>
          </w:tcPr>
          <w:p>
            <w:pPr>
              <w:jc w:val="center"/>
              <w:spacing w:line="326" w:lineRule="atLeast"/>
              <w:widowControl/>
              <w:rPr>
                <w:rFonts w:hint="eastAsia" w:ascii="宋体" w:hAnsi="宋体" w:cs="Arial"/>
                <w:szCs w:val="21"/>
              </w:rPr>
            </w:pPr>
            <w:r>
              <w:rPr>
                <w:rFonts w:ascii="宋体" w:hAnsi="宋体" w:cs="Arial"/>
                <w:szCs w:val="21"/>
              </w:rPr>
              <w:t xml:space="preserve">0.8%</w:t>
            </w:r>
            <w:r/>
          </w:p>
        </w:tc>
        <w:tc>
          <w:tcPr>
            <w:shd w:val="clear" w:color="auto" w:fill="ffffff"/>
            <w:tcMar>
              <w:left w:w="136" w:type="dxa"/>
              <w:top w:w="27" w:type="dxa"/>
              <w:right w:w="136" w:type="dxa"/>
              <w:bottom w:w="27" w:type="dxa"/>
            </w:tcMar>
            <w:tcW w:w="2187" w:type="dxa"/>
            <w:vAlign w:val="center"/>
            <w:textDirection w:val="lrTb"/>
            <w:noWrap w:val="false"/>
          </w:tcPr>
          <w:p>
            <w:pPr>
              <w:jc w:val="center"/>
              <w:spacing w:line="326" w:lineRule="atLeast"/>
              <w:widowControl/>
              <w:rPr>
                <w:rFonts w:hint="eastAsia" w:ascii="宋体" w:hAnsi="宋体" w:cs="Arial"/>
                <w:szCs w:val="21"/>
              </w:rPr>
            </w:pPr>
            <w:r>
              <w:rPr>
                <w:rFonts w:hint="eastAsia" w:ascii="宋体" w:hAnsi="宋体" w:cs="Arial"/>
                <w:szCs w:val="21"/>
              </w:rPr>
              <w:t xml:space="preserve">0.32%</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spacing w:line="326" w:lineRule="atLeast"/>
              <w:widowControl/>
              <w:rPr>
                <w:rFonts w:hint="eastAsia" w:ascii="宋体" w:hAnsi="宋体" w:cs="Arial"/>
                <w:szCs w:val="21"/>
              </w:rPr>
            </w:pPr>
            <w:r>
              <w:rPr>
                <w:rFonts w:ascii="宋体" w:hAnsi="宋体" w:cs="Arial"/>
                <w:szCs w:val="21"/>
              </w:rPr>
              <w:t xml:space="preserve">500-1000</w:t>
            </w:r>
            <w:r/>
          </w:p>
        </w:tc>
        <w:tc>
          <w:tcPr>
            <w:shd w:val="clear" w:color="auto" w:fill="ffffff"/>
            <w:tcMar>
              <w:left w:w="136" w:type="dxa"/>
              <w:top w:w="27" w:type="dxa"/>
              <w:right w:w="136" w:type="dxa"/>
              <w:bottom w:w="27" w:type="dxa"/>
            </w:tcMar>
            <w:tcW w:w="2047" w:type="dxa"/>
            <w:vAlign w:val="center"/>
            <w:textDirection w:val="lrTb"/>
            <w:noWrap w:val="false"/>
          </w:tcPr>
          <w:p>
            <w:pPr>
              <w:jc w:val="center"/>
              <w:spacing w:line="326" w:lineRule="atLeast"/>
              <w:widowControl/>
              <w:rPr>
                <w:rFonts w:hint="eastAsia" w:ascii="宋体" w:hAnsi="宋体" w:cs="Arial"/>
                <w:szCs w:val="21"/>
              </w:rPr>
            </w:pPr>
            <w:r>
              <w:rPr>
                <w:rFonts w:ascii="宋体" w:hAnsi="宋体" w:cs="Arial"/>
                <w:szCs w:val="21"/>
              </w:rPr>
              <w:t xml:space="preserve">0.8%</w:t>
            </w:r>
            <w:r/>
          </w:p>
        </w:tc>
        <w:tc>
          <w:tcPr>
            <w:shd w:val="clear" w:color="auto" w:fill="ffffff"/>
            <w:tcMar>
              <w:left w:w="136" w:type="dxa"/>
              <w:top w:w="27" w:type="dxa"/>
              <w:right w:w="136" w:type="dxa"/>
              <w:bottom w:w="27" w:type="dxa"/>
            </w:tcMar>
            <w:tcW w:w="1772" w:type="dxa"/>
            <w:vAlign w:val="center"/>
            <w:textDirection w:val="lrTb"/>
            <w:noWrap w:val="false"/>
          </w:tcPr>
          <w:p>
            <w:pPr>
              <w:jc w:val="center"/>
              <w:spacing w:line="326" w:lineRule="atLeast"/>
              <w:widowControl/>
              <w:rPr>
                <w:rFonts w:hint="eastAsia" w:ascii="宋体" w:hAnsi="宋体" w:cs="Arial"/>
                <w:szCs w:val="21"/>
              </w:rPr>
            </w:pPr>
            <w:r>
              <w:rPr>
                <w:rFonts w:hint="eastAsia" w:ascii="宋体" w:hAnsi="宋体" w:cs="Arial"/>
                <w:szCs w:val="21"/>
              </w:rPr>
              <w:t xml:space="preserve">0.32%</w:t>
            </w:r>
            <w:r/>
          </w:p>
        </w:tc>
        <w:tc>
          <w:tcPr>
            <w:shd w:val="clear" w:color="auto" w:fill="ffffff"/>
            <w:tcMar>
              <w:left w:w="136" w:type="dxa"/>
              <w:top w:w="27" w:type="dxa"/>
              <w:right w:w="136" w:type="dxa"/>
              <w:bottom w:w="27" w:type="dxa"/>
            </w:tcMar>
            <w:tcW w:w="2103" w:type="dxa"/>
            <w:vAlign w:val="center"/>
            <w:textDirection w:val="lrTb"/>
            <w:noWrap w:val="false"/>
          </w:tcPr>
          <w:p>
            <w:pPr>
              <w:jc w:val="center"/>
              <w:spacing w:line="326" w:lineRule="atLeast"/>
              <w:widowControl/>
              <w:rPr>
                <w:rFonts w:hint="eastAsia" w:ascii="宋体" w:hAnsi="宋体" w:cs="Arial"/>
                <w:szCs w:val="21"/>
              </w:rPr>
            </w:pPr>
            <w:r>
              <w:rPr>
                <w:rFonts w:ascii="宋体" w:hAnsi="宋体" w:cs="Arial"/>
                <w:szCs w:val="21"/>
              </w:rPr>
              <w:t xml:space="preserve">0.45%</w:t>
            </w:r>
            <w:r/>
          </w:p>
        </w:tc>
        <w:tc>
          <w:tcPr>
            <w:shd w:val="clear" w:color="auto" w:fill="ffffff"/>
            <w:tcMar>
              <w:left w:w="136" w:type="dxa"/>
              <w:top w:w="27" w:type="dxa"/>
              <w:right w:w="136" w:type="dxa"/>
              <w:bottom w:w="27" w:type="dxa"/>
            </w:tcMar>
            <w:tcW w:w="2187" w:type="dxa"/>
            <w:vAlign w:val="center"/>
            <w:textDirection w:val="lrTb"/>
            <w:noWrap w:val="false"/>
          </w:tcPr>
          <w:p>
            <w:pPr>
              <w:jc w:val="center"/>
              <w:spacing w:line="326" w:lineRule="atLeast"/>
              <w:widowControl/>
              <w:rPr>
                <w:rFonts w:hint="eastAsia" w:ascii="宋体" w:hAnsi="宋体" w:cs="Arial"/>
                <w:szCs w:val="21"/>
              </w:rPr>
            </w:pPr>
            <w:r>
              <w:rPr>
                <w:rFonts w:hint="eastAsia" w:ascii="宋体" w:hAnsi="宋体" w:cs="Arial"/>
                <w:szCs w:val="21"/>
              </w:rPr>
              <w:t xml:space="preserve">0.18%</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spacing w:line="326" w:lineRule="atLeast"/>
              <w:widowControl/>
              <w:rPr>
                <w:rFonts w:hint="eastAsia" w:ascii="宋体" w:hAnsi="宋体" w:cs="Arial"/>
                <w:szCs w:val="21"/>
              </w:rPr>
            </w:pPr>
            <w:r>
              <w:rPr>
                <w:rFonts w:ascii="宋体" w:hAnsi="宋体" w:cs="Arial"/>
                <w:szCs w:val="21"/>
              </w:rPr>
              <w:t xml:space="preserve">1000-5000</w:t>
            </w:r>
            <w:r/>
          </w:p>
        </w:tc>
        <w:tc>
          <w:tcPr>
            <w:shd w:val="clear" w:color="auto" w:fill="ffffff"/>
            <w:tcMar>
              <w:left w:w="136" w:type="dxa"/>
              <w:top w:w="27" w:type="dxa"/>
              <w:right w:w="136" w:type="dxa"/>
              <w:bottom w:w="27" w:type="dxa"/>
            </w:tcMar>
            <w:tcW w:w="2047" w:type="dxa"/>
            <w:vAlign w:val="center"/>
            <w:textDirection w:val="lrTb"/>
            <w:noWrap w:val="false"/>
          </w:tcPr>
          <w:p>
            <w:pPr>
              <w:jc w:val="center"/>
              <w:spacing w:line="326" w:lineRule="atLeast"/>
              <w:widowControl/>
              <w:rPr>
                <w:rFonts w:hint="eastAsia" w:ascii="宋体" w:hAnsi="宋体" w:cs="Arial"/>
                <w:szCs w:val="21"/>
              </w:rPr>
            </w:pPr>
            <w:r>
              <w:rPr>
                <w:rFonts w:ascii="宋体" w:hAnsi="宋体" w:cs="Arial"/>
                <w:szCs w:val="21"/>
              </w:rPr>
              <w:t xml:space="preserve">0.5%</w:t>
            </w:r>
            <w:r/>
          </w:p>
        </w:tc>
        <w:tc>
          <w:tcPr>
            <w:shd w:val="clear" w:color="auto" w:fill="ffffff"/>
            <w:tcMar>
              <w:left w:w="136" w:type="dxa"/>
              <w:top w:w="27" w:type="dxa"/>
              <w:right w:w="136" w:type="dxa"/>
              <w:bottom w:w="27" w:type="dxa"/>
            </w:tcMar>
            <w:tcW w:w="1772" w:type="dxa"/>
            <w:vAlign w:val="center"/>
            <w:textDirection w:val="lrTb"/>
            <w:noWrap w:val="false"/>
          </w:tcPr>
          <w:p>
            <w:pPr>
              <w:jc w:val="center"/>
              <w:spacing w:line="326" w:lineRule="atLeast"/>
              <w:widowControl/>
              <w:rPr>
                <w:rFonts w:hint="eastAsia" w:ascii="宋体" w:hAnsi="宋体" w:cs="Arial"/>
                <w:szCs w:val="21"/>
              </w:rPr>
            </w:pPr>
            <w:r>
              <w:rPr>
                <w:rFonts w:hint="eastAsia" w:ascii="宋体" w:hAnsi="宋体" w:cs="Arial"/>
                <w:szCs w:val="21"/>
              </w:rPr>
              <w:t xml:space="preserve">0.2%</w:t>
            </w:r>
            <w:r/>
          </w:p>
        </w:tc>
        <w:tc>
          <w:tcPr>
            <w:shd w:val="clear" w:color="auto" w:fill="ffffff"/>
            <w:tcMar>
              <w:left w:w="136" w:type="dxa"/>
              <w:top w:w="27" w:type="dxa"/>
              <w:right w:w="136" w:type="dxa"/>
              <w:bottom w:w="27" w:type="dxa"/>
            </w:tcMar>
            <w:tcW w:w="2103" w:type="dxa"/>
            <w:vAlign w:val="center"/>
            <w:textDirection w:val="lrTb"/>
            <w:noWrap w:val="false"/>
          </w:tcPr>
          <w:p>
            <w:pPr>
              <w:jc w:val="center"/>
              <w:spacing w:line="326" w:lineRule="atLeast"/>
              <w:widowControl/>
              <w:rPr>
                <w:rFonts w:hint="eastAsia" w:ascii="宋体" w:hAnsi="宋体" w:cs="Arial"/>
                <w:szCs w:val="21"/>
              </w:rPr>
            </w:pPr>
            <w:r>
              <w:rPr>
                <w:rFonts w:ascii="宋体" w:hAnsi="宋体" w:cs="Arial"/>
                <w:szCs w:val="21"/>
              </w:rPr>
              <w:t xml:space="preserve">0.25%</w:t>
            </w:r>
            <w:r/>
          </w:p>
        </w:tc>
        <w:tc>
          <w:tcPr>
            <w:shd w:val="clear" w:color="auto" w:fill="ffffff"/>
            <w:tcMar>
              <w:left w:w="136" w:type="dxa"/>
              <w:top w:w="27" w:type="dxa"/>
              <w:right w:w="136" w:type="dxa"/>
              <w:bottom w:w="27" w:type="dxa"/>
            </w:tcMar>
            <w:tcW w:w="2187" w:type="dxa"/>
            <w:vAlign w:val="center"/>
            <w:textDirection w:val="lrTb"/>
            <w:noWrap w:val="false"/>
          </w:tcPr>
          <w:p>
            <w:pPr>
              <w:jc w:val="center"/>
              <w:spacing w:line="326" w:lineRule="atLeast"/>
              <w:widowControl/>
              <w:rPr>
                <w:rFonts w:hint="eastAsia" w:ascii="宋体" w:hAnsi="宋体" w:cs="Arial"/>
                <w:szCs w:val="21"/>
              </w:rPr>
            </w:pPr>
            <w:r>
              <w:rPr>
                <w:rFonts w:hint="eastAsia" w:ascii="宋体" w:hAnsi="宋体" w:cs="Arial"/>
                <w:szCs w:val="21"/>
              </w:rPr>
              <w:t xml:space="preserve">0.1%</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spacing w:line="326" w:lineRule="atLeast"/>
              <w:widowControl/>
              <w:rPr>
                <w:rFonts w:hint="eastAsia" w:ascii="宋体" w:hAnsi="宋体" w:cs="Arial"/>
                <w:szCs w:val="21"/>
              </w:rPr>
            </w:pPr>
            <w:r>
              <w:rPr>
                <w:rFonts w:ascii="宋体" w:hAnsi="宋体" w:cs="Arial"/>
                <w:szCs w:val="21"/>
              </w:rPr>
              <w:t xml:space="preserve">5000-10000</w:t>
            </w:r>
            <w:r/>
          </w:p>
        </w:tc>
        <w:tc>
          <w:tcPr>
            <w:shd w:val="clear" w:color="auto" w:fill="ffffff"/>
            <w:tcMar>
              <w:left w:w="136" w:type="dxa"/>
              <w:top w:w="27" w:type="dxa"/>
              <w:right w:w="136" w:type="dxa"/>
              <w:bottom w:w="27" w:type="dxa"/>
            </w:tcMar>
            <w:tcW w:w="2047" w:type="dxa"/>
            <w:vAlign w:val="center"/>
            <w:textDirection w:val="lrTb"/>
            <w:noWrap w:val="false"/>
          </w:tcPr>
          <w:p>
            <w:pPr>
              <w:jc w:val="center"/>
              <w:spacing w:line="326" w:lineRule="atLeast"/>
              <w:widowControl/>
              <w:rPr>
                <w:rFonts w:hint="eastAsia" w:ascii="宋体" w:hAnsi="宋体" w:cs="Arial"/>
                <w:szCs w:val="21"/>
              </w:rPr>
            </w:pPr>
            <w:r>
              <w:rPr>
                <w:rFonts w:ascii="宋体" w:hAnsi="宋体" w:cs="Arial"/>
                <w:szCs w:val="21"/>
              </w:rPr>
              <w:t xml:space="preserve">0.25%</w:t>
            </w:r>
            <w:r/>
          </w:p>
        </w:tc>
        <w:tc>
          <w:tcPr>
            <w:shd w:val="clear" w:color="auto" w:fill="ffffff"/>
            <w:tcMar>
              <w:left w:w="136" w:type="dxa"/>
              <w:top w:w="27" w:type="dxa"/>
              <w:right w:w="136" w:type="dxa"/>
              <w:bottom w:w="27" w:type="dxa"/>
            </w:tcMar>
            <w:tcW w:w="1772" w:type="dxa"/>
            <w:vAlign w:val="center"/>
            <w:textDirection w:val="lrTb"/>
            <w:noWrap w:val="false"/>
          </w:tcPr>
          <w:p>
            <w:pPr>
              <w:jc w:val="center"/>
              <w:spacing w:line="326" w:lineRule="atLeast"/>
              <w:widowControl/>
              <w:rPr>
                <w:rFonts w:hint="eastAsia" w:ascii="宋体" w:hAnsi="宋体" w:cs="Arial"/>
                <w:szCs w:val="21"/>
              </w:rPr>
            </w:pPr>
            <w:r>
              <w:rPr>
                <w:rFonts w:hint="eastAsia" w:ascii="宋体" w:hAnsi="宋体" w:cs="Arial"/>
                <w:szCs w:val="21"/>
              </w:rPr>
              <w:t xml:space="preserve">0.1%</w:t>
            </w:r>
            <w:r/>
          </w:p>
        </w:tc>
        <w:tc>
          <w:tcPr>
            <w:shd w:val="clear" w:color="auto" w:fill="ffffff"/>
            <w:tcMar>
              <w:left w:w="136" w:type="dxa"/>
              <w:top w:w="27" w:type="dxa"/>
              <w:right w:w="136" w:type="dxa"/>
              <w:bottom w:w="27" w:type="dxa"/>
            </w:tcMar>
            <w:tcW w:w="2103" w:type="dxa"/>
            <w:vAlign w:val="center"/>
            <w:textDirection w:val="lrTb"/>
            <w:noWrap w:val="false"/>
          </w:tcPr>
          <w:p>
            <w:pPr>
              <w:jc w:val="center"/>
              <w:spacing w:line="326" w:lineRule="atLeast"/>
              <w:widowControl/>
              <w:rPr>
                <w:rFonts w:hint="eastAsia" w:ascii="宋体" w:hAnsi="宋体" w:cs="Arial"/>
                <w:szCs w:val="21"/>
              </w:rPr>
            </w:pPr>
            <w:r>
              <w:rPr>
                <w:rFonts w:ascii="宋体" w:hAnsi="宋体" w:cs="Arial"/>
                <w:szCs w:val="21"/>
              </w:rPr>
              <w:t xml:space="preserve">0.1%</w:t>
            </w:r>
            <w:r/>
          </w:p>
        </w:tc>
        <w:tc>
          <w:tcPr>
            <w:shd w:val="clear" w:color="auto" w:fill="ffffff"/>
            <w:tcMar>
              <w:left w:w="136" w:type="dxa"/>
              <w:top w:w="27" w:type="dxa"/>
              <w:right w:w="136" w:type="dxa"/>
              <w:bottom w:w="27" w:type="dxa"/>
            </w:tcMar>
            <w:tcW w:w="2187" w:type="dxa"/>
            <w:vAlign w:val="center"/>
            <w:textDirection w:val="lrTb"/>
            <w:noWrap w:val="false"/>
          </w:tcPr>
          <w:p>
            <w:pPr>
              <w:jc w:val="center"/>
              <w:spacing w:line="326" w:lineRule="atLeast"/>
              <w:widowControl/>
              <w:rPr>
                <w:rFonts w:hint="eastAsia" w:ascii="宋体" w:hAnsi="宋体" w:cs="Arial"/>
                <w:szCs w:val="21"/>
              </w:rPr>
            </w:pPr>
            <w:r>
              <w:rPr>
                <w:rFonts w:hint="eastAsia" w:ascii="宋体" w:hAnsi="宋体" w:cs="Arial"/>
                <w:szCs w:val="21"/>
              </w:rPr>
              <w:t xml:space="preserve">0.04%</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spacing w:line="326" w:lineRule="atLeast"/>
              <w:widowControl/>
              <w:rPr>
                <w:rFonts w:hint="eastAsia" w:ascii="宋体" w:hAnsi="宋体" w:cs="Arial"/>
                <w:szCs w:val="21"/>
              </w:rPr>
            </w:pPr>
            <w:r>
              <w:rPr>
                <w:rFonts w:ascii="宋体" w:hAnsi="宋体" w:cs="Arial"/>
                <w:szCs w:val="21"/>
              </w:rPr>
              <w:t xml:space="preserve">1</w:t>
            </w:r>
            <w:r>
              <w:rPr>
                <w:rFonts w:hint="eastAsia" w:ascii="宋体" w:hAnsi="宋体" w:cs="Arial"/>
                <w:szCs w:val="21"/>
              </w:rPr>
              <w:t xml:space="preserve">0000-100000</w:t>
            </w:r>
            <w:r/>
          </w:p>
        </w:tc>
        <w:tc>
          <w:tcPr>
            <w:shd w:val="clear" w:color="auto" w:fill="ffffff"/>
            <w:tcMar>
              <w:left w:w="136" w:type="dxa"/>
              <w:top w:w="27" w:type="dxa"/>
              <w:right w:w="136" w:type="dxa"/>
              <w:bottom w:w="27" w:type="dxa"/>
            </w:tcMar>
            <w:tcW w:w="2047" w:type="dxa"/>
            <w:vAlign w:val="center"/>
            <w:textDirection w:val="lrTb"/>
            <w:noWrap w:val="false"/>
          </w:tcPr>
          <w:p>
            <w:pPr>
              <w:jc w:val="center"/>
              <w:spacing w:line="326" w:lineRule="atLeast"/>
              <w:widowControl/>
              <w:rPr>
                <w:rFonts w:hint="eastAsia" w:ascii="宋体" w:hAnsi="宋体" w:cs="Arial"/>
                <w:szCs w:val="21"/>
              </w:rPr>
            </w:pPr>
            <w:r>
              <w:rPr>
                <w:rFonts w:ascii="宋体" w:hAnsi="宋体" w:cs="Arial"/>
                <w:szCs w:val="21"/>
              </w:rPr>
              <w:t xml:space="preserve">0.05%</w:t>
            </w:r>
            <w:r/>
          </w:p>
        </w:tc>
        <w:tc>
          <w:tcPr>
            <w:shd w:val="clear" w:color="auto" w:fill="ffffff"/>
            <w:tcMar>
              <w:left w:w="136" w:type="dxa"/>
              <w:top w:w="27" w:type="dxa"/>
              <w:right w:w="136" w:type="dxa"/>
              <w:bottom w:w="27" w:type="dxa"/>
            </w:tcMar>
            <w:tcW w:w="1772" w:type="dxa"/>
            <w:vAlign w:val="center"/>
            <w:textDirection w:val="lrTb"/>
            <w:noWrap w:val="false"/>
          </w:tcPr>
          <w:p>
            <w:pPr>
              <w:jc w:val="center"/>
              <w:spacing w:line="326" w:lineRule="atLeast"/>
              <w:widowControl/>
              <w:rPr>
                <w:rFonts w:hint="eastAsia" w:ascii="宋体" w:hAnsi="宋体" w:cs="Arial"/>
                <w:szCs w:val="21"/>
              </w:rPr>
            </w:pPr>
            <w:r>
              <w:rPr>
                <w:rFonts w:hint="eastAsia" w:ascii="宋体" w:hAnsi="宋体" w:cs="Arial"/>
                <w:szCs w:val="21"/>
              </w:rPr>
              <w:t xml:space="preserve">0.02%</w:t>
            </w:r>
            <w:r/>
          </w:p>
        </w:tc>
        <w:tc>
          <w:tcPr>
            <w:shd w:val="clear" w:color="auto" w:fill="ffffff"/>
            <w:tcMar>
              <w:left w:w="136" w:type="dxa"/>
              <w:top w:w="27" w:type="dxa"/>
              <w:right w:w="136" w:type="dxa"/>
              <w:bottom w:w="27" w:type="dxa"/>
            </w:tcMar>
            <w:tcW w:w="2103" w:type="dxa"/>
            <w:vAlign w:val="center"/>
            <w:textDirection w:val="lrTb"/>
            <w:noWrap w:val="false"/>
          </w:tcPr>
          <w:p>
            <w:pPr>
              <w:jc w:val="center"/>
              <w:spacing w:line="326" w:lineRule="atLeast"/>
              <w:widowControl/>
              <w:rPr>
                <w:rFonts w:hint="eastAsia" w:ascii="宋体" w:hAnsi="宋体" w:cs="Arial"/>
                <w:szCs w:val="21"/>
              </w:rPr>
            </w:pPr>
            <w:r>
              <w:rPr>
                <w:rFonts w:ascii="宋体" w:hAnsi="宋体" w:cs="Arial"/>
                <w:szCs w:val="21"/>
              </w:rPr>
              <w:t xml:space="preserve">0.05%</w:t>
            </w:r>
            <w:r/>
          </w:p>
        </w:tc>
        <w:tc>
          <w:tcPr>
            <w:shd w:val="clear" w:color="auto" w:fill="ffffff"/>
            <w:tcMar>
              <w:left w:w="136" w:type="dxa"/>
              <w:top w:w="27" w:type="dxa"/>
              <w:right w:w="136" w:type="dxa"/>
              <w:bottom w:w="27" w:type="dxa"/>
            </w:tcMar>
            <w:tcW w:w="2187" w:type="dxa"/>
            <w:vAlign w:val="center"/>
            <w:textDirection w:val="lrTb"/>
            <w:noWrap w:val="false"/>
          </w:tcPr>
          <w:p>
            <w:pPr>
              <w:jc w:val="center"/>
              <w:spacing w:line="326" w:lineRule="atLeast"/>
              <w:widowControl/>
              <w:rPr>
                <w:rFonts w:hint="eastAsia" w:ascii="宋体" w:hAnsi="宋体" w:cs="Arial"/>
                <w:szCs w:val="21"/>
              </w:rPr>
            </w:pPr>
            <w:r>
              <w:rPr>
                <w:rFonts w:hint="eastAsia" w:ascii="宋体" w:hAnsi="宋体" w:cs="Arial"/>
                <w:szCs w:val="21"/>
              </w:rPr>
              <w:t xml:space="preserve">0.02%</w:t>
            </w:r>
            <w:r/>
          </w:p>
        </w:tc>
      </w:tr>
      <w:tr>
        <w:trPr>
          <w:trHeight w:val="300"/>
        </w:trPr>
        <w:tc>
          <w:tcPr>
            <w:shd w:val="clear" w:color="auto" w:fill="ffffff"/>
            <w:tcMar>
              <w:left w:w="136" w:type="dxa"/>
              <w:top w:w="27" w:type="dxa"/>
              <w:right w:w="136" w:type="dxa"/>
              <w:bottom w:w="27" w:type="dxa"/>
            </w:tcMar>
            <w:tcW w:w="2341" w:type="dxa"/>
            <w:textDirection w:val="lrTb"/>
            <w:noWrap w:val="false"/>
          </w:tcPr>
          <w:p>
            <w:pPr>
              <w:jc w:val="center"/>
              <w:spacing w:line="326" w:lineRule="atLeast"/>
              <w:widowControl/>
              <w:rPr>
                <w:rFonts w:hint="eastAsia" w:ascii="宋体" w:hAnsi="宋体" w:cs="Arial"/>
                <w:szCs w:val="21"/>
              </w:rPr>
            </w:pPr>
            <w:r>
              <w:rPr>
                <w:rFonts w:hint="eastAsia" w:ascii="宋体" w:hAnsi="宋体" w:cs="Arial"/>
                <w:szCs w:val="21"/>
              </w:rPr>
              <w:t xml:space="preserve">100000以上</w:t>
            </w:r>
            <w:r/>
          </w:p>
        </w:tc>
        <w:tc>
          <w:tcPr>
            <w:shd w:val="clear" w:color="auto" w:fill="ffffff"/>
            <w:tcMar>
              <w:left w:w="136" w:type="dxa"/>
              <w:top w:w="27" w:type="dxa"/>
              <w:right w:w="136" w:type="dxa"/>
              <w:bottom w:w="27" w:type="dxa"/>
            </w:tcMar>
            <w:tcW w:w="2047" w:type="dxa"/>
            <w:textDirection w:val="lrTb"/>
            <w:noWrap w:val="false"/>
          </w:tcPr>
          <w:p>
            <w:pPr>
              <w:jc w:val="center"/>
              <w:spacing w:line="326" w:lineRule="atLeast"/>
              <w:widowControl/>
              <w:rPr>
                <w:rFonts w:hint="eastAsia" w:ascii="宋体" w:hAnsi="宋体" w:cs="Arial"/>
                <w:szCs w:val="21"/>
              </w:rPr>
            </w:pPr>
            <w:r>
              <w:rPr>
                <w:rFonts w:ascii="宋体" w:hAnsi="宋体" w:cs="Arial"/>
                <w:szCs w:val="21"/>
              </w:rPr>
              <w:t xml:space="preserve">0.0</w:t>
            </w:r>
            <w:r>
              <w:rPr>
                <w:rFonts w:hint="eastAsia" w:ascii="宋体" w:hAnsi="宋体" w:cs="Arial"/>
                <w:szCs w:val="21"/>
              </w:rPr>
              <w:t xml:space="preserve">1</w:t>
            </w:r>
            <w:r>
              <w:rPr>
                <w:rFonts w:ascii="宋体" w:hAnsi="宋体" w:cs="Arial"/>
                <w:szCs w:val="21"/>
              </w:rPr>
              <w:t xml:space="preserve">%</w:t>
            </w:r>
            <w:r/>
          </w:p>
        </w:tc>
        <w:tc>
          <w:tcPr>
            <w:shd w:val="clear" w:color="auto" w:fill="ffffff"/>
            <w:tcMar>
              <w:left w:w="136" w:type="dxa"/>
              <w:top w:w="27" w:type="dxa"/>
              <w:right w:w="136" w:type="dxa"/>
              <w:bottom w:w="27" w:type="dxa"/>
            </w:tcMar>
            <w:tcW w:w="1772" w:type="dxa"/>
            <w:textDirection w:val="lrTb"/>
            <w:noWrap w:val="false"/>
          </w:tcPr>
          <w:p>
            <w:pPr>
              <w:jc w:val="center"/>
              <w:spacing w:line="326" w:lineRule="atLeast"/>
              <w:widowControl/>
              <w:rPr>
                <w:rFonts w:hint="eastAsia" w:ascii="宋体" w:hAnsi="宋体" w:cs="Arial"/>
                <w:szCs w:val="21"/>
              </w:rPr>
            </w:pPr>
            <w:r>
              <w:rPr>
                <w:rFonts w:hint="eastAsia" w:ascii="宋体" w:hAnsi="宋体" w:cs="Arial"/>
                <w:szCs w:val="21"/>
              </w:rPr>
              <w:t xml:space="preserve">0.004%</w:t>
            </w:r>
            <w:r/>
          </w:p>
        </w:tc>
        <w:tc>
          <w:tcPr>
            <w:shd w:val="clear" w:color="auto" w:fill="ffffff"/>
            <w:tcMar>
              <w:left w:w="136" w:type="dxa"/>
              <w:top w:w="27" w:type="dxa"/>
              <w:right w:w="136" w:type="dxa"/>
              <w:bottom w:w="27" w:type="dxa"/>
            </w:tcMar>
            <w:tcW w:w="2103" w:type="dxa"/>
            <w:textDirection w:val="lrTb"/>
            <w:noWrap w:val="false"/>
          </w:tcPr>
          <w:p>
            <w:pPr>
              <w:jc w:val="center"/>
              <w:spacing w:line="326" w:lineRule="atLeast"/>
              <w:widowControl/>
              <w:rPr>
                <w:rFonts w:hint="eastAsia" w:ascii="宋体" w:hAnsi="宋体" w:cs="Arial"/>
                <w:szCs w:val="21"/>
              </w:rPr>
            </w:pPr>
            <w:r>
              <w:rPr>
                <w:rFonts w:ascii="宋体" w:hAnsi="宋体" w:cs="Arial"/>
                <w:szCs w:val="21"/>
              </w:rPr>
              <w:t xml:space="preserve">0.0</w:t>
            </w:r>
            <w:r>
              <w:rPr>
                <w:rFonts w:hint="eastAsia" w:ascii="宋体" w:hAnsi="宋体" w:cs="Arial"/>
                <w:szCs w:val="21"/>
              </w:rPr>
              <w:t xml:space="preserve">1</w:t>
            </w:r>
            <w:r>
              <w:rPr>
                <w:rFonts w:ascii="宋体" w:hAnsi="宋体" w:cs="Arial"/>
                <w:szCs w:val="21"/>
              </w:rPr>
              <w:t xml:space="preserve">%</w:t>
            </w:r>
            <w:r/>
          </w:p>
        </w:tc>
        <w:tc>
          <w:tcPr>
            <w:shd w:val="clear" w:color="auto" w:fill="ffffff"/>
            <w:tcMar>
              <w:left w:w="136" w:type="dxa"/>
              <w:top w:w="27" w:type="dxa"/>
              <w:right w:w="136" w:type="dxa"/>
              <w:bottom w:w="27" w:type="dxa"/>
            </w:tcMar>
            <w:tcW w:w="2187" w:type="dxa"/>
            <w:textDirection w:val="lrTb"/>
            <w:noWrap w:val="false"/>
          </w:tcPr>
          <w:p>
            <w:pPr>
              <w:jc w:val="center"/>
              <w:spacing w:line="326" w:lineRule="atLeast"/>
              <w:widowControl/>
              <w:rPr>
                <w:rFonts w:hint="eastAsia" w:ascii="宋体" w:hAnsi="宋体" w:cs="Arial"/>
                <w:szCs w:val="21"/>
              </w:rPr>
            </w:pPr>
            <w:r>
              <w:rPr>
                <w:rFonts w:hint="eastAsia" w:ascii="宋体" w:hAnsi="宋体" w:cs="Arial"/>
                <w:szCs w:val="21"/>
              </w:rPr>
              <w:t xml:space="preserve">0.004%</w:t>
            </w:r>
            <w:r/>
          </w:p>
        </w:tc>
      </w:tr>
    </w:tbl>
    <w:p>
      <w:pPr>
        <w:pStyle w:val="900"/>
        <w:spacing w:line="360" w:lineRule="auto"/>
        <w:rPr>
          <w:rFonts w:hint="eastAsia" w:hAnsi="宋体" w:cs="Arial"/>
          <w:bCs/>
          <w:szCs w:val="21"/>
        </w:rPr>
      </w:pPr>
      <w:r>
        <w:rPr>
          <w:rFonts w:hint="eastAsia" w:hAnsi="宋体" w:cs="Arial"/>
          <w:bCs/>
          <w:szCs w:val="21"/>
        </w:rPr>
      </w:r>
      <w:r/>
    </w:p>
    <w:p>
      <w:pPr>
        <w:pStyle w:val="900"/>
        <w:ind w:firstLine="840"/>
        <w:spacing w:line="360" w:lineRule="auto"/>
        <w:rPr>
          <w:rFonts w:hint="eastAsia" w:hAnsi="宋体"/>
          <w:szCs w:val="21"/>
        </w:rPr>
      </w:pPr>
      <w:r>
        <w:rPr>
          <w:rFonts w:hAnsi="宋体" w:cs="Arial"/>
          <w:bCs/>
          <w:szCs w:val="21"/>
        </w:rPr>
        <w:t xml:space="preserve">2</w:t>
      </w:r>
      <w:r>
        <w:rPr>
          <w:rFonts w:hint="eastAsia" w:hAnsi="宋体" w:cs="Arial"/>
          <w:bCs/>
          <w:szCs w:val="21"/>
        </w:rPr>
        <w:t xml:space="preserve">3</w:t>
      </w:r>
      <w:r>
        <w:rPr>
          <w:rFonts w:hAnsi="宋体" w:cs="Arial"/>
          <w:bCs/>
          <w:szCs w:val="21"/>
        </w:rPr>
        <w:t xml:space="preserve">.</w:t>
      </w:r>
      <w:r>
        <w:rPr>
          <w:rFonts w:hint="eastAsia" w:hAnsi="宋体" w:cs="Arial"/>
          <w:bCs/>
          <w:szCs w:val="21"/>
        </w:rPr>
        <w:t xml:space="preserve">3</w:t>
      </w:r>
      <w:r>
        <w:rPr>
          <w:rFonts w:hAnsi="宋体"/>
          <w:szCs w:val="21"/>
        </w:rPr>
        <w:t xml:space="preserve">服务费交纳账户：</w:t>
      </w:r>
      <w:r>
        <w:rPr>
          <w:rFonts w:hint="eastAsia" w:hAnsi="宋体"/>
          <w:szCs w:val="21"/>
        </w:rPr>
        <w:t xml:space="preserve">苏美达国际技术贸易有限公司</w:t>
      </w:r>
      <w:r/>
    </w:p>
    <w:p>
      <w:pPr>
        <w:pStyle w:val="900"/>
        <w:ind w:firstLine="840"/>
        <w:spacing w:line="360" w:lineRule="auto"/>
        <w:rPr>
          <w:rFonts w:hint="eastAsia" w:hAnsi="宋体"/>
          <w:szCs w:val="21"/>
        </w:rPr>
      </w:pPr>
      <w:r>
        <w:rPr>
          <w:rFonts w:hAnsi="宋体"/>
          <w:szCs w:val="21"/>
        </w:rPr>
        <w:t xml:space="preserve">账号：</w:t>
      </w:r>
      <w:r>
        <w:rPr>
          <w:rFonts w:hint="eastAsia" w:hAnsi="宋体"/>
          <w:szCs w:val="21"/>
        </w:rPr>
        <w:t xml:space="preserve">7321010182300013675　</w:t>
      </w:r>
      <w:r/>
    </w:p>
    <w:p>
      <w:pPr>
        <w:pStyle w:val="1116"/>
        <w:ind w:firstLine="840"/>
        <w:rPr>
          <w:rFonts w:hint="eastAsia" w:ascii="宋体" w:hAnsi="宋体"/>
          <w:sz w:val="21"/>
        </w:rPr>
      </w:pPr>
      <w:r>
        <w:rPr>
          <w:rFonts w:ascii="宋体" w:hAnsi="宋体"/>
          <w:sz w:val="21"/>
        </w:rPr>
        <w:t xml:space="preserve">开户银行：</w:t>
      </w:r>
      <w:r>
        <w:rPr>
          <w:rFonts w:hint="eastAsia" w:ascii="宋体" w:hAnsi="宋体"/>
          <w:sz w:val="21"/>
        </w:rPr>
        <w:t xml:space="preserve">中信南京分行营业部　</w:t>
      </w:r>
      <w:r/>
    </w:p>
    <w:p>
      <w:pPr>
        <w:ind w:firstLine="420"/>
        <w:spacing w:line="360" w:lineRule="auto"/>
        <w:shd w:val="clear" w:color="auto" w:fill="ffffff"/>
        <w:widowControl/>
        <w:rPr>
          <w:rFonts w:hint="eastAsia" w:ascii="宋体" w:hAnsi="宋体" w:cs="Arial"/>
          <w:b/>
          <w:bCs/>
          <w:color w:val="000000"/>
          <w:szCs w:val="21"/>
        </w:rPr>
        <w:outlineLvl w:val="1"/>
      </w:pPr>
      <w:r/>
      <w:bookmarkStart w:id="114" w:name="_Toc5784"/>
      <w:r>
        <w:rPr>
          <w:rFonts w:ascii="宋体" w:hAnsi="宋体" w:cs="Arial"/>
          <w:b/>
          <w:bCs/>
          <w:color w:val="000000"/>
          <w:szCs w:val="21"/>
        </w:rPr>
        <w:t xml:space="preserve">七、质疑</w:t>
      </w:r>
      <w:bookmarkEnd w:id="114"/>
      <w:r>
        <w:rPr>
          <w:rFonts w:ascii="宋体" w:hAnsi="宋体" w:cs="Arial"/>
          <w:b/>
          <w:bCs/>
          <w:color w:val="000000"/>
          <w:szCs w:val="21"/>
        </w:rPr>
        <w:t xml:space="preserve">和投诉</w:t>
      </w:r>
      <w:r/>
    </w:p>
    <w:p>
      <w:pPr>
        <w:ind w:firstLine="420"/>
        <w:spacing w:line="360" w:lineRule="auto"/>
        <w:shd w:val="clear" w:color="auto" w:fill="ffffff"/>
        <w:widowControl/>
        <w:rPr>
          <w:rFonts w:hint="eastAsia" w:ascii="宋体" w:hAnsi="宋体"/>
          <w:szCs w:val="21"/>
        </w:rPr>
      </w:pPr>
      <w:r>
        <w:rPr>
          <w:rFonts w:hint="eastAsia" w:ascii="宋体" w:hAnsi="宋体"/>
          <w:b/>
          <w:bCs/>
          <w:szCs w:val="21"/>
        </w:rPr>
        <w:t xml:space="preserve">24.</w:t>
      </w:r>
      <w:r>
        <w:rPr>
          <w:rFonts w:ascii="宋体" w:hAnsi="宋体"/>
          <w:b/>
          <w:bCs/>
          <w:szCs w:val="21"/>
        </w:rPr>
        <w:t xml:space="preserve">质疑</w:t>
      </w:r>
      <w:r/>
    </w:p>
    <w:p>
      <w:pPr>
        <w:ind w:firstLine="420"/>
        <w:spacing w:line="360" w:lineRule="auto"/>
        <w:shd w:val="clear" w:color="auto" w:fill="ffffff"/>
        <w:widowControl/>
        <w:rPr>
          <w:rFonts w:hint="eastAsia" w:ascii="宋体" w:hAnsi="宋体"/>
          <w:szCs w:val="21"/>
        </w:rPr>
      </w:pPr>
      <w:r>
        <w:rPr>
          <w:rFonts w:hint="eastAsia" w:ascii="宋体" w:hAnsi="宋体"/>
          <w:bCs/>
          <w:szCs w:val="21"/>
        </w:rPr>
        <w:t xml:space="preserve">24</w:t>
      </w:r>
      <w:r>
        <w:rPr>
          <w:rFonts w:ascii="宋体" w:hAnsi="宋体"/>
          <w:szCs w:val="21"/>
        </w:rPr>
        <w:t xml:space="preserve">.1供应商对招标活动事项有疑问的，可以向采购代理机构提出询问，采购代理机构将依法作出答复，但答复的内容不涉及商业秘密</w:t>
      </w:r>
      <w:r>
        <w:rPr>
          <w:rFonts w:ascii="宋体" w:hAnsi="宋体"/>
          <w:b/>
          <w:bCs/>
          <w:szCs w:val="21"/>
        </w:rPr>
        <w:t xml:space="preserve">。</w:t>
      </w:r>
      <w:r/>
    </w:p>
    <w:p>
      <w:pPr>
        <w:ind w:firstLine="420"/>
        <w:spacing w:line="360" w:lineRule="auto"/>
        <w:shd w:val="clear" w:color="auto" w:fill="ffffff"/>
        <w:widowControl/>
        <w:rPr>
          <w:rFonts w:hint="eastAsia" w:ascii="宋体" w:hAnsi="宋体"/>
          <w:szCs w:val="21"/>
        </w:rPr>
      </w:pPr>
      <w:r>
        <w:rPr>
          <w:rFonts w:hint="eastAsia" w:ascii="宋体" w:hAnsi="宋体"/>
          <w:bCs/>
          <w:szCs w:val="21"/>
        </w:rPr>
        <w:t xml:space="preserve">24</w:t>
      </w:r>
      <w:r>
        <w:rPr>
          <w:rFonts w:ascii="宋体" w:hAnsi="宋体"/>
          <w:szCs w:val="21"/>
        </w:rPr>
        <w:t xml:space="preserve">.2供应商认为招标文件、采购过程和中标结果使自己的合法权益受到损害的，可以在知道或者应知其权益受到损害之日起七个工作日内，将质疑文件原件送达采购人或采购代理机构</w:t>
      </w:r>
      <w:r>
        <w:rPr>
          <w:rFonts w:hint="eastAsia" w:ascii="宋体" w:hAnsi="宋体"/>
          <w:szCs w:val="21"/>
        </w:rPr>
        <w:t xml:space="preserve">，质疑一次性提出</w:t>
      </w:r>
      <w:r>
        <w:rPr>
          <w:rFonts w:ascii="宋体" w:hAnsi="宋体"/>
          <w:szCs w:val="21"/>
        </w:rPr>
        <w:t xml:space="preserve">。</w:t>
      </w:r>
      <w:r/>
    </w:p>
    <w:p>
      <w:pPr>
        <w:ind w:firstLine="420"/>
        <w:spacing w:line="360" w:lineRule="auto"/>
        <w:shd w:val="clear" w:color="auto" w:fill="ffffff"/>
        <w:widowControl/>
        <w:rPr>
          <w:rFonts w:hint="eastAsia" w:ascii="宋体" w:hAnsi="宋体"/>
          <w:szCs w:val="21"/>
        </w:rPr>
      </w:pPr>
      <w:r>
        <w:rPr>
          <w:rFonts w:ascii="宋体" w:hAnsi="宋体"/>
          <w:szCs w:val="21"/>
        </w:rPr>
        <w:t xml:space="preserve">供应商应知其权益受到损害之日，是指：</w:t>
      </w:r>
      <w:r/>
    </w:p>
    <w:p>
      <w:pPr>
        <w:ind w:firstLine="420"/>
        <w:spacing w:line="360" w:lineRule="auto"/>
        <w:shd w:val="clear" w:color="auto" w:fill="ffffff"/>
        <w:widowControl/>
        <w:rPr>
          <w:rFonts w:hint="eastAsia" w:ascii="宋体" w:hAnsi="宋体"/>
          <w:szCs w:val="21"/>
        </w:rPr>
      </w:pPr>
      <w:r>
        <w:rPr>
          <w:rFonts w:ascii="宋体" w:hAnsi="宋体"/>
          <w:szCs w:val="21"/>
        </w:rPr>
        <w:t xml:space="preserve">（一）对可以质疑的招标文件提出质疑的，为收到招标文件之日或者招标文件公告期限届满之日；</w:t>
      </w:r>
      <w:r/>
    </w:p>
    <w:p>
      <w:pPr>
        <w:ind w:firstLine="420"/>
        <w:spacing w:line="360" w:lineRule="auto"/>
        <w:shd w:val="clear" w:color="auto" w:fill="ffffff"/>
        <w:widowControl/>
        <w:rPr>
          <w:rFonts w:hint="eastAsia" w:ascii="宋体" w:hAnsi="宋体"/>
          <w:szCs w:val="21"/>
        </w:rPr>
      </w:pPr>
      <w:r>
        <w:rPr>
          <w:rFonts w:ascii="宋体" w:hAnsi="宋体"/>
          <w:szCs w:val="21"/>
        </w:rPr>
        <w:t xml:space="preserve">（二）对采购过程提出质疑的，为各采购程序环节结束之日；</w:t>
      </w:r>
      <w:r/>
    </w:p>
    <w:p>
      <w:pPr>
        <w:ind w:firstLine="420"/>
        <w:spacing w:line="360" w:lineRule="auto"/>
        <w:shd w:val="clear" w:color="auto" w:fill="ffffff"/>
        <w:widowControl/>
        <w:rPr>
          <w:rFonts w:hint="eastAsia" w:ascii="宋体" w:hAnsi="宋体"/>
          <w:szCs w:val="21"/>
        </w:rPr>
      </w:pPr>
      <w:r>
        <w:rPr>
          <w:rFonts w:ascii="宋体" w:hAnsi="宋体"/>
          <w:szCs w:val="21"/>
        </w:rPr>
        <w:t xml:space="preserve">（三）对中标或者成交结果提出质疑的，为中标或者成交结果公告期限届满之日。</w:t>
      </w:r>
      <w:r/>
    </w:p>
    <w:p>
      <w:pPr>
        <w:ind w:firstLine="420"/>
        <w:spacing w:line="360" w:lineRule="auto"/>
        <w:shd w:val="clear" w:color="auto" w:fill="ffffff"/>
        <w:widowControl/>
        <w:rPr>
          <w:rFonts w:hint="eastAsia" w:ascii="宋体" w:hAnsi="宋体"/>
          <w:szCs w:val="21"/>
        </w:rPr>
      </w:pPr>
      <w:r>
        <w:rPr>
          <w:rFonts w:hint="eastAsia" w:ascii="宋体" w:hAnsi="宋体"/>
          <w:bCs/>
          <w:szCs w:val="21"/>
        </w:rPr>
        <w:t xml:space="preserve">24</w:t>
      </w:r>
      <w:r>
        <w:rPr>
          <w:rFonts w:ascii="宋体" w:hAnsi="宋体"/>
          <w:szCs w:val="21"/>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spacing w:line="360" w:lineRule="auto"/>
        <w:shd w:val="clear" w:color="auto" w:fill="ffffff"/>
        <w:widowControl/>
        <w:rPr>
          <w:rFonts w:hint="eastAsia" w:ascii="宋体" w:hAnsi="宋体"/>
          <w:szCs w:val="21"/>
        </w:rPr>
      </w:pPr>
      <w:r>
        <w:rPr>
          <w:rFonts w:ascii="宋体" w:hAnsi="宋体"/>
          <w:szCs w:val="21"/>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rFonts w:hint="eastAsia" w:ascii="宋体" w:hAnsi="宋体"/>
          <w:szCs w:val="21"/>
        </w:rPr>
      </w:pPr>
      <w:r>
        <w:rPr>
          <w:rFonts w:hint="eastAsia" w:ascii="宋体" w:hAnsi="宋体"/>
          <w:bCs/>
          <w:szCs w:val="21"/>
        </w:rPr>
        <w:t xml:space="preserve">24</w:t>
      </w:r>
      <w:r>
        <w:rPr>
          <w:rFonts w:ascii="宋体" w:hAnsi="宋体"/>
          <w:szCs w:val="21"/>
        </w:rPr>
        <w:t xml:space="preserve">.4 质疑文件应包括以下主要内容，并按照“谁主张、谁举证”的原则，附上相关证明材料。否则，采购代理机构不予受理：</w:t>
      </w:r>
      <w:r/>
    </w:p>
    <w:p>
      <w:pPr>
        <w:ind w:left="420"/>
        <w:spacing w:line="360" w:lineRule="auto"/>
        <w:shd w:val="clear" w:color="auto" w:fill="ffffff"/>
        <w:widowControl/>
        <w:rPr>
          <w:rFonts w:hint="eastAsia" w:ascii="宋体" w:hAnsi="宋体"/>
          <w:szCs w:val="21"/>
        </w:rPr>
      </w:pPr>
      <w:r>
        <w:rPr>
          <w:rFonts w:ascii="宋体" w:hAnsi="宋体"/>
          <w:szCs w:val="21"/>
        </w:rPr>
        <w:t xml:space="preserve">（1）质疑项目名称、项目编号、包号、招标公告发布时间、开标时间；</w:t>
      </w:r>
      <w:r/>
    </w:p>
    <w:p>
      <w:pPr>
        <w:ind w:firstLine="420"/>
        <w:spacing w:line="360" w:lineRule="auto"/>
        <w:shd w:val="clear" w:color="auto" w:fill="ffffff"/>
        <w:widowControl/>
        <w:rPr>
          <w:rFonts w:hint="eastAsia" w:ascii="宋体" w:hAnsi="宋体"/>
          <w:szCs w:val="21"/>
        </w:rPr>
      </w:pPr>
      <w:r>
        <w:rPr>
          <w:rFonts w:ascii="宋体" w:hAnsi="宋体"/>
          <w:szCs w:val="21"/>
        </w:rPr>
        <w:t xml:space="preserve">（2）具体的质疑事项及法律依据（具体条款）；</w:t>
      </w:r>
      <w:r/>
    </w:p>
    <w:p>
      <w:pPr>
        <w:ind w:firstLine="420"/>
        <w:spacing w:line="360" w:lineRule="auto"/>
        <w:shd w:val="clear" w:color="auto" w:fill="ffffff"/>
        <w:widowControl/>
        <w:rPr>
          <w:rFonts w:hint="eastAsia" w:ascii="宋体" w:hAnsi="宋体"/>
          <w:szCs w:val="21"/>
        </w:rPr>
      </w:pPr>
      <w:r>
        <w:rPr>
          <w:rFonts w:ascii="宋体" w:hAnsi="宋体"/>
          <w:szCs w:val="21"/>
        </w:rPr>
        <w:t xml:space="preserve">（3）质疑相关证明文件或证明材料，如果涉及到产品功能或技术指标的，应出具相关制造商的证明文件（友情提示：供应商全部产品线中没有满足技术需求要求的产品才可以对招标产品提出质疑，并提出</w:t>
      </w:r>
      <w:r>
        <w:rPr>
          <w:rFonts w:ascii="宋体" w:hAnsi="宋体"/>
          <w:b/>
          <w:bCs/>
          <w:szCs w:val="21"/>
        </w:rPr>
        <w:t xml:space="preserve">修改理由</w:t>
      </w:r>
      <w:r>
        <w:rPr>
          <w:rFonts w:ascii="宋体" w:hAnsi="宋体"/>
          <w:szCs w:val="21"/>
        </w:rPr>
        <w:t xml:space="preserve">和</w:t>
      </w:r>
      <w:r>
        <w:rPr>
          <w:rFonts w:ascii="宋体" w:hAnsi="宋体"/>
          <w:b/>
          <w:bCs/>
          <w:szCs w:val="21"/>
        </w:rPr>
        <w:t xml:space="preserve">修改建议</w:t>
      </w:r>
      <w:r>
        <w:rPr>
          <w:rFonts w:ascii="宋体" w:hAnsi="宋体"/>
          <w:szCs w:val="21"/>
        </w:rPr>
        <w:t xml:space="preserve">）；</w:t>
      </w:r>
      <w:r/>
    </w:p>
    <w:p>
      <w:pPr>
        <w:ind w:firstLine="420"/>
        <w:spacing w:line="360" w:lineRule="auto"/>
        <w:shd w:val="clear" w:color="auto" w:fill="ffffff"/>
        <w:widowControl/>
        <w:rPr>
          <w:rFonts w:hint="eastAsia" w:ascii="宋体" w:hAnsi="宋体"/>
          <w:szCs w:val="21"/>
        </w:rPr>
      </w:pPr>
      <w:r>
        <w:rPr>
          <w:rFonts w:ascii="宋体" w:hAnsi="宋体"/>
          <w:szCs w:val="21"/>
        </w:rPr>
        <w:t xml:space="preserve">（4）质疑供应商名称、地址、联系方式（包括手机、传真号码）；</w:t>
      </w:r>
      <w:r/>
    </w:p>
    <w:p>
      <w:pPr>
        <w:ind w:firstLine="420"/>
        <w:spacing w:line="360" w:lineRule="auto"/>
        <w:shd w:val="clear" w:color="auto" w:fill="ffffff"/>
        <w:widowControl/>
        <w:rPr>
          <w:rFonts w:hint="eastAsia" w:ascii="宋体" w:hAnsi="宋体"/>
          <w:szCs w:val="21"/>
        </w:rPr>
      </w:pPr>
      <w:r>
        <w:rPr>
          <w:rFonts w:ascii="宋体" w:hAnsi="宋体"/>
          <w:szCs w:val="21"/>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rFonts w:hint="eastAsia" w:ascii="宋体" w:hAnsi="宋体"/>
          <w:szCs w:val="21"/>
        </w:rPr>
      </w:pPr>
      <w:r>
        <w:rPr>
          <w:rFonts w:hint="eastAsia" w:ascii="宋体" w:hAnsi="宋体"/>
          <w:bCs/>
          <w:szCs w:val="21"/>
        </w:rPr>
        <w:t xml:space="preserve">24</w:t>
      </w:r>
      <w:r>
        <w:rPr>
          <w:rFonts w:ascii="宋体" w:hAnsi="宋体"/>
          <w:szCs w:val="21"/>
        </w:rPr>
        <w:t xml:space="preserve">.5 投标商不得虚假质疑和恶意质疑，并对质疑内容的真实性承担责任。投标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szCs w:val="21"/>
        </w:rPr>
      </w:pPr>
      <w:r>
        <w:rPr>
          <w:rFonts w:hint="eastAsia" w:ascii="宋体" w:hAnsi="宋体"/>
          <w:bCs/>
          <w:szCs w:val="21"/>
        </w:rPr>
        <w:t xml:space="preserve">24</w:t>
      </w:r>
      <w:r>
        <w:rPr>
          <w:rFonts w:ascii="宋体" w:hAnsi="宋体"/>
          <w:szCs w:val="21"/>
        </w:rPr>
        <w:t xml:space="preserve">.6采购代理机构在收到投标商的书面质疑后将及时组织调查核实，在</w:t>
      </w:r>
      <w:r>
        <w:rPr>
          <w:rFonts w:ascii="宋体" w:hAnsi="宋体"/>
          <w:b/>
          <w:bCs/>
          <w:szCs w:val="21"/>
        </w:rPr>
        <w:t xml:space="preserve">七个工作日内</w:t>
      </w:r>
      <w:r>
        <w:rPr>
          <w:rFonts w:ascii="宋体" w:hAnsi="宋体"/>
          <w:szCs w:val="21"/>
        </w:rPr>
        <w:t xml:space="preserve">作出答复，并以书面或在网站公告形式通知质疑投标商和其他有关投标商，答复的内容不涉及商业秘密。代理机构遵循“谁过错谁负担”的原则，有过错的一方承担调查论证费用。</w:t>
      </w:r>
      <w:r/>
    </w:p>
    <w:p>
      <w:pPr>
        <w:ind w:firstLine="420"/>
        <w:spacing w:line="360" w:lineRule="auto"/>
        <w:shd w:val="clear" w:color="auto" w:fill="ffffff"/>
        <w:widowControl/>
        <w:rPr>
          <w:rFonts w:hint="eastAsia" w:ascii="宋体" w:hAnsi="宋体"/>
          <w:b/>
          <w:szCs w:val="21"/>
        </w:rPr>
      </w:pPr>
      <w:r>
        <w:rPr>
          <w:rFonts w:hint="eastAsia" w:ascii="宋体" w:hAnsi="宋体"/>
          <w:b/>
          <w:szCs w:val="21"/>
        </w:rPr>
        <w:t xml:space="preserve">25.</w:t>
      </w:r>
      <w:r>
        <w:rPr>
          <w:rFonts w:ascii="宋体" w:hAnsi="宋体"/>
          <w:b/>
          <w:szCs w:val="21"/>
        </w:rPr>
        <w:t xml:space="preserve">投诉</w:t>
      </w:r>
      <w:r/>
    </w:p>
    <w:p>
      <w:pPr>
        <w:ind w:firstLine="420"/>
        <w:spacing w:line="360" w:lineRule="auto"/>
        <w:shd w:val="clear" w:color="auto" w:fill="ffffff"/>
        <w:widowControl/>
        <w:rPr>
          <w:rFonts w:hint="eastAsia" w:ascii="宋体" w:hAnsi="宋体"/>
          <w:b/>
          <w:bCs/>
          <w:szCs w:val="21"/>
        </w:rPr>
      </w:pPr>
      <w:r>
        <w:rPr>
          <w:rFonts w:ascii="宋体" w:hAnsi="宋体"/>
          <w:szCs w:val="21"/>
        </w:rPr>
        <w:t xml:space="preserve">质疑投标商对代理机构的答复不满意，或代理机构未在规定的时间内作出答复的，可以在答复期满后</w:t>
      </w:r>
      <w:r>
        <w:rPr>
          <w:rFonts w:ascii="宋体" w:hAnsi="宋体"/>
          <w:b/>
          <w:bCs/>
          <w:szCs w:val="21"/>
        </w:rPr>
        <w:t xml:space="preserve">十五个工作日内</w:t>
      </w:r>
      <w:r>
        <w:rPr>
          <w:rFonts w:ascii="宋体" w:hAnsi="宋体"/>
          <w:szCs w:val="21"/>
        </w:rPr>
        <w:t xml:space="preserve">向采购人同级财政部门投诉。</w:t>
      </w:r>
      <w:r>
        <w:rPr>
          <w:rFonts w:ascii="宋体" w:hAnsi="宋体"/>
          <w:b/>
          <w:bCs/>
          <w:szCs w:val="21"/>
        </w:rPr>
        <w:t xml:space="preserve"> </w:t>
      </w:r>
      <w:r/>
    </w:p>
    <w:p>
      <w:pPr>
        <w:ind w:firstLine="420"/>
        <w:spacing w:line="360" w:lineRule="auto"/>
        <w:shd w:val="clear" w:color="auto" w:fill="ffffff"/>
        <w:widowControl/>
        <w:rPr>
          <w:rFonts w:hint="eastAsia" w:ascii="宋体" w:hAnsi="宋体"/>
          <w:b/>
          <w:bCs/>
          <w:szCs w:val="21"/>
        </w:rPr>
      </w:pPr>
      <w:r>
        <w:rPr>
          <w:rFonts w:hint="eastAsia" w:ascii="宋体" w:hAnsi="宋体"/>
          <w:b/>
          <w:bCs/>
          <w:szCs w:val="21"/>
        </w:rPr>
      </w:r>
      <w:r/>
    </w:p>
    <w:p>
      <w:pPr>
        <w:ind w:firstLine="420"/>
        <w:spacing w:line="360" w:lineRule="auto"/>
        <w:shd w:val="clear" w:color="auto" w:fill="ffffff"/>
        <w:widowControl/>
        <w:rPr>
          <w:rFonts w:hint="eastAsia" w:ascii="宋体" w:hAnsi="宋体"/>
          <w:b/>
          <w:bCs/>
          <w:szCs w:val="21"/>
        </w:rPr>
      </w:pPr>
      <w:r>
        <w:rPr>
          <w:rFonts w:hint="eastAsia" w:ascii="宋体" w:hAnsi="宋体"/>
          <w:b/>
          <w:bCs/>
          <w:szCs w:val="21"/>
        </w:rPr>
      </w:r>
      <w:r/>
    </w:p>
    <w:p>
      <w:pPr>
        <w:ind w:firstLine="420"/>
        <w:spacing w:line="360" w:lineRule="auto"/>
        <w:shd w:val="clear" w:color="auto" w:fill="ffffff"/>
        <w:widowControl/>
        <w:rPr>
          <w:rFonts w:hint="eastAsia" w:ascii="宋体" w:hAnsi="宋体"/>
          <w:b/>
          <w:bCs/>
          <w:szCs w:val="21"/>
        </w:rPr>
      </w:pPr>
      <w:r>
        <w:rPr>
          <w:rFonts w:hint="eastAsia" w:ascii="宋体" w:hAnsi="宋体"/>
          <w:b/>
          <w:bCs/>
          <w:szCs w:val="21"/>
        </w:rPr>
      </w:r>
      <w:r/>
    </w:p>
    <w:p>
      <w:pPr>
        <w:pStyle w:val="895"/>
        <w:rPr>
          <w:rFonts w:hint="eastAsia" w:ascii="宋体" w:hAnsi="宋体"/>
          <w:b/>
          <w:szCs w:val="21"/>
        </w:rPr>
      </w:pPr>
      <w:r>
        <w:rPr>
          <w:rFonts w:hint="eastAsia" w:ascii="宋体" w:hAnsi="宋体"/>
          <w:b/>
          <w:szCs w:val="21"/>
        </w:rPr>
      </w:r>
      <w:r/>
    </w:p>
    <w:p>
      <w:pPr>
        <w:rPr>
          <w:rFonts w:hint="eastAsia" w:ascii="宋体" w:hAnsi="宋体"/>
          <w:b/>
          <w:bCs/>
          <w:szCs w:val="21"/>
        </w:rPr>
      </w:pPr>
      <w:r>
        <w:rPr>
          <w:rFonts w:hint="eastAsia" w:ascii="宋体" w:hAnsi="宋体"/>
          <w:b/>
          <w:bCs/>
          <w:szCs w:val="21"/>
        </w:rPr>
      </w:r>
      <w:r/>
    </w:p>
    <w:p>
      <w:pPr>
        <w:pStyle w:val="895"/>
        <w:rPr>
          <w:rFonts w:hint="eastAsia" w:ascii="宋体" w:hAnsi="宋体"/>
          <w:b/>
          <w:szCs w:val="21"/>
        </w:rPr>
      </w:pPr>
      <w:r>
        <w:rPr>
          <w:rFonts w:hint="eastAsia" w:ascii="宋体" w:hAnsi="宋体"/>
          <w:b/>
          <w:szCs w:val="21"/>
        </w:rPr>
      </w:r>
      <w:r/>
    </w:p>
    <w:p>
      <w:r/>
      <w:r/>
    </w:p>
    <w:p>
      <w:pPr>
        <w:spacing w:line="360" w:lineRule="auto"/>
        <w:shd w:val="clear" w:color="auto" w:fill="ffffff"/>
        <w:widowControl/>
        <w:rPr>
          <w:rFonts w:hint="eastAsia" w:ascii="宋体" w:hAnsi="宋体"/>
          <w:b/>
          <w:bCs/>
          <w:szCs w:val="21"/>
        </w:rPr>
      </w:pPr>
      <w:r>
        <w:rPr>
          <w:rFonts w:hint="eastAsia" w:ascii="宋体" w:hAnsi="宋体"/>
          <w:b/>
          <w:bCs/>
          <w:szCs w:val="21"/>
        </w:rPr>
      </w:r>
      <w:r/>
    </w:p>
    <w:p>
      <w:pPr>
        <w:pStyle w:val="924"/>
        <w:rPr>
          <w:rFonts w:hint="eastAsia" w:ascii="宋体" w:hAnsi="宋体"/>
          <w:b/>
          <w:bCs/>
          <w:szCs w:val="21"/>
        </w:rPr>
      </w:pPr>
      <w:r>
        <w:rPr>
          <w:rFonts w:hint="eastAsia" w:ascii="宋体" w:hAnsi="宋体"/>
          <w:b/>
          <w:bCs/>
          <w:szCs w:val="21"/>
        </w:rPr>
      </w:r>
      <w:r/>
    </w:p>
    <w:p>
      <w:pPr>
        <w:rPr>
          <w:rFonts w:hint="eastAsia" w:ascii="宋体" w:hAnsi="宋体"/>
          <w:b/>
          <w:bCs/>
          <w:szCs w:val="21"/>
        </w:rPr>
      </w:pPr>
      <w:r>
        <w:rPr>
          <w:rFonts w:hint="eastAsia" w:ascii="宋体" w:hAnsi="宋体"/>
          <w:b/>
          <w:bCs/>
          <w:szCs w:val="21"/>
        </w:rPr>
      </w:r>
      <w:r/>
    </w:p>
    <w:p>
      <w:pPr>
        <w:pStyle w:val="924"/>
        <w:rPr>
          <w:rFonts w:hint="eastAsia" w:ascii="宋体" w:hAnsi="宋体"/>
          <w:b/>
          <w:bCs/>
          <w:szCs w:val="21"/>
        </w:rPr>
      </w:pPr>
      <w:r>
        <w:rPr>
          <w:rFonts w:hint="eastAsia" w:ascii="宋体" w:hAnsi="宋体"/>
          <w:b/>
          <w:bCs/>
          <w:szCs w:val="21"/>
        </w:rPr>
      </w:r>
      <w:r/>
    </w:p>
    <w:p>
      <w:pPr>
        <w:rPr>
          <w:rFonts w:hint="eastAsia" w:ascii="宋体" w:hAnsi="宋体"/>
          <w:b/>
          <w:bCs/>
          <w:szCs w:val="21"/>
        </w:rPr>
      </w:pPr>
      <w:r>
        <w:rPr>
          <w:rFonts w:hint="eastAsia" w:ascii="宋体" w:hAnsi="宋体"/>
          <w:b/>
          <w:bCs/>
          <w:szCs w:val="21"/>
        </w:rPr>
      </w:r>
      <w:r/>
    </w:p>
    <w:p>
      <w:pPr>
        <w:pStyle w:val="924"/>
        <w:rPr>
          <w:rFonts w:hint="eastAsia" w:ascii="宋体" w:hAnsi="宋体"/>
          <w:b/>
          <w:bCs/>
          <w:szCs w:val="21"/>
        </w:rPr>
      </w:pPr>
      <w:r>
        <w:rPr>
          <w:rFonts w:hint="eastAsia" w:ascii="宋体" w:hAnsi="宋体"/>
          <w:b/>
          <w:bCs/>
          <w:szCs w:val="21"/>
        </w:rPr>
      </w:r>
      <w:r/>
    </w:p>
    <w:p>
      <w:pPr>
        <w:rPr>
          <w:rFonts w:hint="eastAsia" w:ascii="宋体" w:hAnsi="宋体"/>
          <w:b/>
          <w:bCs/>
          <w:szCs w:val="21"/>
        </w:rPr>
      </w:pPr>
      <w:r>
        <w:rPr>
          <w:rFonts w:hint="eastAsia" w:ascii="宋体" w:hAnsi="宋体"/>
          <w:b/>
          <w:bCs/>
          <w:szCs w:val="21"/>
        </w:rPr>
      </w:r>
      <w:r/>
    </w:p>
    <w:p>
      <w:pPr>
        <w:pStyle w:val="924"/>
        <w:rPr>
          <w:rFonts w:hint="eastAsia" w:ascii="宋体" w:hAnsi="宋体"/>
          <w:b/>
          <w:bCs/>
          <w:szCs w:val="21"/>
        </w:rPr>
      </w:pPr>
      <w:r>
        <w:rPr>
          <w:rFonts w:hint="eastAsia" w:ascii="宋体" w:hAnsi="宋体"/>
          <w:b/>
          <w:bCs/>
          <w:szCs w:val="21"/>
        </w:rPr>
      </w:r>
      <w:r/>
    </w:p>
    <w:p>
      <w:pPr>
        <w:rPr>
          <w:rFonts w:hint="eastAsia" w:ascii="宋体" w:hAnsi="宋体"/>
          <w:b/>
          <w:bCs/>
          <w:szCs w:val="21"/>
        </w:rPr>
      </w:pPr>
      <w:r>
        <w:rPr>
          <w:rFonts w:hint="eastAsia" w:ascii="宋体" w:hAnsi="宋体"/>
          <w:b/>
          <w:bCs/>
          <w:szCs w:val="21"/>
        </w:rPr>
      </w:r>
      <w:r/>
    </w:p>
    <w:p>
      <w:pPr>
        <w:rPr>
          <w:rFonts w:hint="eastAsia" w:ascii="宋体" w:hAnsi="宋体"/>
          <w:b/>
          <w:bCs/>
          <w:szCs w:val="21"/>
        </w:rPr>
      </w:pPr>
      <w:r>
        <w:rPr>
          <w:rFonts w:hint="eastAsia" w:ascii="宋体" w:hAnsi="宋体"/>
          <w:b/>
          <w:bCs/>
          <w:szCs w:val="21"/>
        </w:rPr>
      </w:r>
      <w:r/>
    </w:p>
    <w:p>
      <w:pPr>
        <w:pStyle w:val="895"/>
        <w:rPr>
          <w:rFonts w:hint="eastAsia" w:ascii="宋体" w:hAnsi="宋体"/>
          <w:b/>
          <w:szCs w:val="21"/>
        </w:rPr>
      </w:pPr>
      <w:r>
        <w:rPr>
          <w:rFonts w:hint="eastAsia" w:ascii="宋体" w:hAnsi="宋体"/>
          <w:b/>
          <w:szCs w:val="21"/>
        </w:rPr>
      </w:r>
      <w:r/>
    </w:p>
    <w:p>
      <w:pPr>
        <w:rPr>
          <w:rFonts w:hint="eastAsia" w:ascii="宋体" w:hAnsi="宋体"/>
          <w:b/>
          <w:bCs/>
          <w:szCs w:val="21"/>
        </w:rPr>
      </w:pPr>
      <w:r>
        <w:rPr>
          <w:rFonts w:hint="eastAsia" w:ascii="宋体" w:hAnsi="宋体"/>
          <w:b/>
          <w:bCs/>
          <w:szCs w:val="21"/>
        </w:rPr>
      </w:r>
      <w:r/>
    </w:p>
    <w:p>
      <w:r/>
      <w:r/>
    </w:p>
    <w:p>
      <w:r/>
      <w:r/>
    </w:p>
    <w:p>
      <w:r/>
      <w:r/>
    </w:p>
    <w:p>
      <w:r/>
      <w:r/>
    </w:p>
    <w:p>
      <w:r/>
      <w:r/>
    </w:p>
    <w:p>
      <w:r/>
      <w:r/>
    </w:p>
    <w:p>
      <w:r/>
      <w:r/>
    </w:p>
    <w:p>
      <w:r/>
      <w:r/>
    </w:p>
    <w:p>
      <w:r/>
      <w:r/>
    </w:p>
    <w:p>
      <w:r/>
      <w:r/>
    </w:p>
    <w:p>
      <w:pPr>
        <w:ind w:firstLine="562"/>
        <w:jc w:val="center"/>
        <w:spacing w:line="360" w:lineRule="auto"/>
        <w:rPr>
          <w:rFonts w:eastAsia="黑体"/>
          <w:b/>
          <w:bCs/>
          <w:sz w:val="32"/>
          <w:szCs w:val="32"/>
        </w:rPr>
      </w:pPr>
      <w:r/>
      <w:bookmarkStart w:id="115" w:name="_Toc668"/>
      <w:r>
        <w:rPr>
          <w:rFonts w:ascii="Arial" w:hAnsi="Arial" w:eastAsia="黑体" w:cs="Arial"/>
          <w:b/>
          <w:color w:val="000000"/>
          <w:sz w:val="28"/>
          <w:szCs w:val="28"/>
        </w:rPr>
        <w:t xml:space="preserve">第三章 </w:t>
      </w:r>
      <w:bookmarkEnd w:id="115"/>
      <w:r>
        <w:rPr>
          <w:rFonts w:eastAsia="黑体"/>
          <w:b/>
          <w:bCs/>
          <w:sz w:val="32"/>
          <w:szCs w:val="32"/>
        </w:rPr>
        <w:t xml:space="preserve">评标方法、评分标准</w:t>
      </w:r>
      <w:bookmarkStart w:id="116" w:name="_Toc11059"/>
      <w:r/>
      <w:r/>
    </w:p>
    <w:p>
      <w:pPr>
        <w:pStyle w:val="900"/>
        <w:ind w:firstLine="420"/>
        <w:spacing w:line="360" w:lineRule="auto"/>
        <w:rPr>
          <w:rFonts w:hint="eastAsia" w:hAnsi="宋体"/>
          <w:szCs w:val="21"/>
        </w:rPr>
      </w:pPr>
      <w:r>
        <w:rPr>
          <w:rFonts w:hAnsi="宋体"/>
          <w:szCs w:val="21"/>
        </w:rPr>
        <w:t xml:space="preserve">一、评标办法：</w:t>
      </w:r>
      <w:r/>
    </w:p>
    <w:p>
      <w:pPr>
        <w:pStyle w:val="900"/>
        <w:ind w:firstLine="420"/>
        <w:spacing w:line="360" w:lineRule="auto"/>
        <w:rPr>
          <w:rFonts w:hint="eastAsia" w:hAnsi="宋体"/>
          <w:szCs w:val="21"/>
        </w:rPr>
      </w:pPr>
      <w:r>
        <w:rPr>
          <w:rFonts w:hint="eastAsia" w:hAnsi="宋体"/>
          <w:szCs w:val="21"/>
        </w:rPr>
        <w:t xml:space="preserve">1、评标方法采用综合评分法。即在投标文件满足招标文件全部实质性要求，且按照评审因素的量化指标评审得分最高的投标人为中标人的评标方法</w:t>
      </w:r>
      <w:r>
        <w:rPr>
          <w:rFonts w:hAnsi="宋体"/>
          <w:szCs w:val="21"/>
        </w:rPr>
        <w:t xml:space="preserve">。</w:t>
      </w:r>
      <w:r/>
    </w:p>
    <w:p>
      <w:pPr>
        <w:pStyle w:val="900"/>
        <w:ind w:firstLine="420"/>
        <w:spacing w:line="360" w:lineRule="auto"/>
        <w:rPr>
          <w:rFonts w:hint="eastAsia" w:hAnsi="宋体"/>
          <w:szCs w:val="21"/>
        </w:rPr>
      </w:pPr>
      <w:r>
        <w:rPr>
          <w:rFonts w:hint="eastAsia" w:hAnsi="宋体"/>
          <w:szCs w:val="21"/>
        </w:rPr>
        <w:t xml:space="preserve">2、</w:t>
      </w:r>
      <w:r>
        <w:rPr>
          <w:rFonts w:hAnsi="宋体"/>
          <w:szCs w:val="21"/>
        </w:rPr>
        <w:t xml:space="preserve">综合评分的主要因素为：价格、</w:t>
      </w:r>
      <w:r>
        <w:rPr>
          <w:rFonts w:hint="eastAsia" w:hAnsi="宋体"/>
          <w:szCs w:val="21"/>
        </w:rPr>
        <w:t xml:space="preserve">技术水平</w:t>
      </w:r>
      <w:r>
        <w:rPr>
          <w:rFonts w:hAnsi="宋体"/>
          <w:szCs w:val="21"/>
        </w:rPr>
        <w:t xml:space="preserve">、</w:t>
      </w:r>
      <w:r>
        <w:rPr>
          <w:rFonts w:hint="eastAsia" w:hAnsi="宋体"/>
          <w:szCs w:val="21"/>
        </w:rPr>
        <w:t xml:space="preserve">履约能力、售后</w:t>
      </w:r>
      <w:r>
        <w:rPr>
          <w:rFonts w:hAnsi="宋体"/>
          <w:szCs w:val="21"/>
        </w:rPr>
        <w:t xml:space="preserve">服务</w:t>
      </w:r>
      <w:r>
        <w:rPr>
          <w:rFonts w:hint="eastAsia" w:hAnsi="宋体"/>
          <w:szCs w:val="21"/>
        </w:rPr>
        <w:t xml:space="preserve">等，</w:t>
      </w:r>
      <w:r>
        <w:rPr>
          <w:rFonts w:hAnsi="宋体"/>
          <w:szCs w:val="21"/>
        </w:rPr>
        <w:t xml:space="preserve">对采购文件的响应程度，以及相应的商务标和技术标比重或者分值等。</w:t>
      </w:r>
      <w:r/>
    </w:p>
    <w:p>
      <w:pPr>
        <w:pStyle w:val="900"/>
        <w:ind w:firstLine="420"/>
        <w:spacing w:line="360" w:lineRule="auto"/>
        <w:rPr>
          <w:rFonts w:hint="eastAsia" w:hAnsi="宋体"/>
          <w:szCs w:val="21"/>
        </w:rPr>
      </w:pPr>
      <w:r>
        <w:rPr>
          <w:rFonts w:hint="eastAsia" w:hAnsi="宋体"/>
          <w:szCs w:val="21"/>
        </w:rPr>
        <w:t xml:space="preserve">3、评委会根据本招标文件规定评分办法与评分标准综合打分，并按综合得分由高到低顺序（综合得分相同的，按价格从低到高顺序）确定3名中标候选人，排名第1者，为中标单位。</w:t>
      </w:r>
      <w:r/>
    </w:p>
    <w:p>
      <w:pPr>
        <w:pStyle w:val="900"/>
        <w:ind w:firstLine="420"/>
        <w:spacing w:line="360" w:lineRule="auto"/>
        <w:rPr>
          <w:rFonts w:hint="eastAsia" w:hAnsi="宋体"/>
          <w:szCs w:val="21"/>
        </w:rPr>
      </w:pPr>
      <w:r>
        <w:rPr>
          <w:rFonts w:hint="eastAsia" w:hAnsi="宋体"/>
          <w:szCs w:val="21"/>
        </w:rPr>
        <w:t xml:space="preserve">二、政府采购政策执行办法：</w:t>
      </w:r>
      <w:r/>
    </w:p>
    <w:p>
      <w:pPr>
        <w:pStyle w:val="900"/>
        <w:ind w:firstLine="420"/>
        <w:spacing w:line="360" w:lineRule="auto"/>
        <w:rPr>
          <w:rFonts w:hint="eastAsia" w:hAnsi="宋体"/>
          <w:szCs w:val="21"/>
        </w:rPr>
      </w:pPr>
      <w:r>
        <w:rPr>
          <w:rFonts w:hint="eastAsia" w:hAnsi="宋体"/>
          <w:szCs w:val="21"/>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pStyle w:val="900"/>
        <w:ind w:firstLine="420"/>
        <w:spacing w:line="360" w:lineRule="auto"/>
        <w:rPr>
          <w:rFonts w:hint="eastAsia" w:hAnsi="宋体"/>
          <w:szCs w:val="21"/>
        </w:rPr>
      </w:pPr>
      <w:r>
        <w:rPr>
          <w:rFonts w:hint="eastAsia" w:hAnsi="宋体"/>
          <w:szCs w:val="21"/>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pStyle w:val="900"/>
        <w:ind w:firstLine="420"/>
        <w:spacing w:line="360" w:lineRule="auto"/>
        <w:rPr>
          <w:rFonts w:hint="eastAsia" w:hAnsi="宋体"/>
          <w:szCs w:val="21"/>
        </w:rPr>
      </w:pPr>
      <w:r>
        <w:rPr>
          <w:rFonts w:hint="eastAsia" w:hAnsi="宋体"/>
          <w:szCs w:val="21"/>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pStyle w:val="900"/>
        <w:ind w:firstLine="420"/>
        <w:spacing w:line="360" w:lineRule="auto"/>
        <w:rPr>
          <w:rFonts w:hint="eastAsia" w:hAnsi="宋体"/>
          <w:szCs w:val="21"/>
        </w:rPr>
      </w:pPr>
      <w:r>
        <w:rPr>
          <w:rFonts w:hint="eastAsia" w:hAnsi="宋体"/>
          <w:szCs w:val="21"/>
        </w:rPr>
        <w:t xml:space="preserve">同一投标人，上述三项价格扣除优惠不得重复享受。</w:t>
      </w:r>
      <w:r/>
    </w:p>
    <w:p>
      <w:pPr>
        <w:ind w:firstLine="420"/>
        <w:jc w:val="left"/>
        <w:spacing w:line="360" w:lineRule="auto"/>
        <w:rPr>
          <w:rFonts w:hint="eastAsia" w:ascii="宋体" w:hAnsi="宋体" w:cs="宋体"/>
          <w:szCs w:val="21"/>
        </w:rPr>
      </w:pPr>
      <w:r>
        <w:rPr>
          <w:rFonts w:hint="eastAsia" w:ascii="宋体" w:hAnsi="宋体" w:cs="宋体"/>
          <w:szCs w:val="21"/>
        </w:rPr>
        <w:t xml:space="preserve">④</w:t>
      </w:r>
      <w:r>
        <w:rPr>
          <w:rFonts w:hint="eastAsia" w:ascii="宋体" w:hAnsi="宋体" w:cs="宋体"/>
          <w:szCs w:val="21"/>
        </w:rPr>
        <w:t xml:space="preserve">采购本国产品的支持政策</w:t>
      </w:r>
      <w:r/>
    </w:p>
    <w:p>
      <w:pPr>
        <w:ind w:firstLine="420"/>
        <w:jc w:val="left"/>
        <w:spacing w:line="360" w:lineRule="auto"/>
        <w:rPr>
          <w:rFonts w:hint="eastAsia" w:ascii="宋体" w:hAnsi="宋体" w:cs="宋体"/>
          <w:szCs w:val="21"/>
        </w:rPr>
      </w:pPr>
      <w:r>
        <w:rPr>
          <w:rFonts w:hint="eastAsia" w:ascii="宋体" w:hAnsi="宋体" w:cs="宋体"/>
          <w:szCs w:val="21"/>
        </w:rPr>
        <w:t xml:space="preserve">4.1 本项目政府采购活动中既有本国产品又有非本国产品参与竞争的，依法对本国产品给予价格评审优惠，对本国产品的报价给予</w:t>
      </w:r>
      <w:r>
        <w:rPr>
          <w:rFonts w:hint="eastAsia" w:ascii="宋体" w:hAnsi="宋体" w:cs="宋体"/>
          <w:szCs w:val="21"/>
          <w:u w:val="single"/>
        </w:rPr>
        <w:t xml:space="preserve">20%</w:t>
      </w:r>
      <w:r>
        <w:rPr>
          <w:rFonts w:hint="eastAsia" w:ascii="宋体" w:hAnsi="宋体" w:cs="宋体"/>
          <w:szCs w:val="21"/>
        </w:rPr>
        <w:t xml:space="preserve">的价格扣除，用扣除后的价格参与评审。</w:t>
      </w:r>
      <w:r/>
    </w:p>
    <w:p>
      <w:pPr>
        <w:ind w:firstLine="420"/>
        <w:jc w:val="left"/>
        <w:spacing w:line="360" w:lineRule="auto"/>
        <w:rPr>
          <w:rFonts w:hint="eastAsia" w:ascii="宋体" w:hAnsi="宋体" w:cs="宋体"/>
          <w:szCs w:val="21"/>
        </w:rPr>
      </w:pPr>
      <w:r>
        <w:rPr>
          <w:rFonts w:hint="eastAsia" w:ascii="宋体" w:hAnsi="宋体" w:cs="宋体"/>
          <w:szCs w:val="21"/>
        </w:rPr>
        <w:t xml:space="preserve">4.2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szCs w:val="21"/>
          <w:u w:val="single"/>
        </w:rPr>
        <w:t xml:space="preserve">80%</w:t>
      </w:r>
      <w:r>
        <w:rPr>
          <w:rFonts w:hint="eastAsia" w:ascii="宋体" w:hAnsi="宋体" w:cs="宋体"/>
          <w:szCs w:val="21"/>
        </w:rPr>
        <w:t xml:space="preserve">以上时（供应商需在投标文件格式“细目报价表”中填写比例数值），依法对该供应商提供的全部产品给予价格评审优惠，即对该供应商提供的全部产品的总报价给予</w:t>
      </w:r>
      <w:r>
        <w:rPr>
          <w:rFonts w:hint="eastAsia" w:ascii="宋体" w:hAnsi="宋体" w:cs="宋体"/>
          <w:szCs w:val="21"/>
          <w:u w:val="single"/>
        </w:rPr>
        <w:t xml:space="preserve">20%</w:t>
      </w:r>
      <w:r>
        <w:rPr>
          <w:rFonts w:hint="eastAsia" w:ascii="宋体" w:hAnsi="宋体" w:cs="宋体"/>
          <w:szCs w:val="21"/>
        </w:rPr>
        <w:t xml:space="preserve">的价格扣除，用扣除后的价格参与评审。供应商未填写比例数值，或比例数值未达到80%的，将不享受本国产品价格评审优惠。</w:t>
      </w:r>
      <w:r/>
    </w:p>
    <w:p>
      <w:pPr>
        <w:ind w:firstLine="420"/>
        <w:jc w:val="left"/>
        <w:spacing w:line="360" w:lineRule="auto"/>
        <w:rPr>
          <w:rFonts w:hint="eastAsia" w:ascii="宋体" w:hAnsi="宋体" w:cs="宋体"/>
          <w:szCs w:val="21"/>
        </w:rPr>
      </w:pPr>
      <w:r>
        <w:rPr>
          <w:rFonts w:hint="eastAsia" w:ascii="宋体" w:hAnsi="宋体" w:cs="宋体"/>
          <w:szCs w:val="21"/>
        </w:rPr>
        <w:t xml:space="preserve">4.3 供应商需按照招标文件的要求提供《关于符合本国产品标准的声明函》（以下简称《声明函》），如不提供将不享受本国产品价格评审优惠。</w:t>
      </w:r>
      <w:r/>
    </w:p>
    <w:p>
      <w:pPr>
        <w:ind w:firstLine="420"/>
        <w:jc w:val="left"/>
        <w:spacing w:line="360" w:lineRule="auto"/>
        <w:rPr>
          <w:rFonts w:hint="eastAsia" w:ascii="宋体" w:hAnsi="宋体" w:cs="宋体"/>
          <w:szCs w:val="21"/>
        </w:rPr>
      </w:pPr>
      <w:r>
        <w:rPr>
          <w:rFonts w:hint="eastAsia" w:ascii="宋体" w:hAnsi="宋体" w:cs="宋体"/>
          <w:szCs w:val="21"/>
        </w:rPr>
        <w:t xml:space="preserve">4.4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spacing w:line="360" w:lineRule="auto"/>
        <w:rPr>
          <w:rFonts w:hint="eastAsia" w:ascii="方正魏碑_GBK" w:hAnsi="方正魏碑_GBK" w:eastAsia="方正魏碑_GBK" w:cs="方正魏碑_GBK"/>
          <w:sz w:val="28"/>
          <w:szCs w:val="28"/>
        </w:rPr>
      </w:pPr>
      <w:r>
        <w:rPr>
          <w:rFonts w:hint="eastAsia" w:ascii="宋体" w:hAnsi="宋体" w:cs="宋体"/>
          <w:szCs w:val="21"/>
        </w:rPr>
        <w:t xml:space="preserve">4.5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00"/>
        <w:ind w:firstLine="420"/>
        <w:spacing w:line="480" w:lineRule="auto"/>
        <w:rPr>
          <w:rFonts w:hint="eastAsia" w:hAnsi="宋体"/>
          <w:szCs w:val="21"/>
        </w:rPr>
      </w:pPr>
      <w:r>
        <w:rPr>
          <w:rFonts w:hint="eastAsia" w:hAnsi="宋体"/>
          <w:szCs w:val="21"/>
        </w:rPr>
        <w:t xml:space="preserve">三</w:t>
      </w:r>
      <w:r>
        <w:rPr>
          <w:rFonts w:hAnsi="宋体"/>
          <w:szCs w:val="21"/>
        </w:rPr>
        <w:t xml:space="preserve">、评分标准：</w:t>
      </w:r>
      <w:r/>
    </w:p>
    <w:p>
      <w:pPr>
        <w:pStyle w:val="900"/>
        <w:ind w:firstLine="420"/>
        <w:spacing w:line="480" w:lineRule="auto"/>
        <w:rPr>
          <w:rFonts w:hint="eastAsia" w:hAnsi="宋体"/>
          <w:szCs w:val="21"/>
        </w:rPr>
      </w:pPr>
      <w:r>
        <w:rPr>
          <w:rFonts w:hAnsi="宋体"/>
          <w:szCs w:val="21"/>
        </w:rPr>
        <w:t xml:space="preserve">本次采购的评标方法采用综合评分法，</w:t>
      </w:r>
      <w:r>
        <w:rPr>
          <w:rFonts w:hint="eastAsia" w:hAnsi="宋体"/>
          <w:szCs w:val="21"/>
        </w:rPr>
        <w:t xml:space="preserve">小数点后保留两位，四舍五入。</w:t>
      </w:r>
      <w:r/>
    </w:p>
    <w:tbl>
      <w:tblPr>
        <w:tblStyle w:val="890"/>
        <w:tblW w:w="10286" w:type="dxa"/>
        <w:tblInd w:w="-269" w:type="dxa"/>
        <w:tblLayout w:type="fixed"/>
        <w:tblCellMar>
          <w:left w:w="15" w:type="dxa"/>
          <w:top w:w="15" w:type="dxa"/>
          <w:right w:w="15" w:type="dxa"/>
          <w:bottom w:w="15" w:type="dxa"/>
        </w:tblCellMar>
        <w:tblLook w:val="04A0" w:firstRow="1" w:lastRow="0" w:firstColumn="1" w:lastColumn="0" w:noHBand="0" w:noVBand="1"/>
      </w:tblPr>
      <w:tblGrid>
        <w:gridCol w:w="706"/>
        <w:gridCol w:w="1609"/>
        <w:gridCol w:w="7155"/>
        <w:gridCol w:w="816"/>
      </w:tblGrid>
      <w:tr>
        <w:trPr>
          <w:trHeight w:val="23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评分项目</w:t>
            </w:r>
            <w:r/>
          </w:p>
        </w:tc>
        <w:tc>
          <w:tcPr>
            <w:tcBorders>
              <w:top w:val="single" w:color="000000" w:sz="4" w:space="0"/>
              <w:left w:val="single" w:color="000000" w:sz="4" w:space="0"/>
              <w:bottom w:val="single" w:color="000000" w:sz="4" w:space="0"/>
              <w:right w:val="single" w:color="000000" w:sz="4" w:space="0"/>
            </w:tcBorders>
            <w:tcW w:w="7155"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评分标准</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分值</w:t>
            </w:r>
            <w:r/>
          </w:p>
        </w:tc>
      </w:tr>
      <w:tr>
        <w:trPr>
          <w:trHeight w:val="1087"/>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价格</w:t>
            </w:r>
            <w:r/>
          </w:p>
        </w:tc>
        <w:tc>
          <w:tcPr>
            <w:tcBorders>
              <w:top w:val="single" w:color="000000" w:sz="4" w:space="0"/>
              <w:left w:val="single" w:color="000000" w:sz="4" w:space="0"/>
              <w:bottom w:val="single" w:color="000000" w:sz="4" w:space="0"/>
              <w:right w:val="single" w:color="000000" w:sz="4" w:space="0"/>
            </w:tcBorders>
            <w:tcW w:w="715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采用低价优先法计算，即满足招标文件要求且投标价格最低的投标报价为评标基准价，其他供应商的价格分按照下列公式计算：</w:t>
            </w:r>
            <w:r/>
          </w:p>
          <w:p>
            <w:pPr>
              <w:spacing w:line="360" w:lineRule="auto"/>
              <w:rPr>
                <w:rFonts w:hint="eastAsia" w:ascii="宋体" w:hAnsi="宋体" w:cs="宋体"/>
                <w:szCs w:val="21"/>
              </w:rPr>
            </w:pPr>
            <w:r>
              <w:rPr>
                <w:rFonts w:hint="eastAsia" w:ascii="宋体" w:hAnsi="宋体" w:cs="宋体"/>
                <w:szCs w:val="21"/>
              </w:rPr>
              <w:t xml:space="preserve">价格分=（评标基准价/投标报价）×30（小数点保留两位）</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30分</w:t>
            </w:r>
            <w:r/>
          </w:p>
        </w:tc>
      </w:tr>
      <w:tr>
        <w:trPr>
          <w:trHeight w:val="2860"/>
        </w:trPr>
        <w:tc>
          <w:tcPr>
            <w:tcBorders>
              <w:top w:val="single" w:color="000000" w:sz="4" w:space="0"/>
              <w:left w:val="single" w:color="000000" w:sz="4" w:space="0"/>
              <w:bottom w:val="single" w:color="auto" w:sz="4" w:space="0"/>
              <w:right w:val="single" w:color="000000" w:sz="4" w:space="0"/>
            </w:tcBorders>
            <w:tcW w:w="70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auto" w:sz="4" w:space="0"/>
              <w:right w:val="single" w:color="000000" w:sz="4" w:space="0"/>
            </w:tcBorders>
            <w:tcW w:w="160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技术需求响应</w:t>
            </w:r>
            <w:r/>
          </w:p>
        </w:tc>
        <w:tc>
          <w:tcPr>
            <w:tcBorders>
              <w:top w:val="single" w:color="000000" w:sz="4" w:space="0"/>
              <w:left w:val="single" w:color="000000" w:sz="4" w:space="0"/>
              <w:bottom w:val="single" w:color="auto" w:sz="4" w:space="0"/>
              <w:right w:val="single" w:color="000000" w:sz="4" w:space="0"/>
            </w:tcBorders>
            <w:tcW w:w="715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全部满足招标文件第四章采购需求中的技术要求得40分，正偏离不加分，标注★号指标为必须满足项，如有负偏离将作为无效投标处理；标注▲指标为重要指标，有1项负偏离扣3分，非★、▲指标有1项负偏离扣1分，扣完为止。</w:t>
            </w:r>
            <w:r/>
          </w:p>
          <w:p>
            <w:pPr>
              <w:spacing w:line="360" w:lineRule="auto"/>
              <w:rPr>
                <w:rFonts w:hint="eastAsia" w:ascii="宋体" w:hAnsi="宋体" w:cs="宋体"/>
                <w:szCs w:val="21"/>
              </w:rPr>
            </w:pPr>
            <w:r>
              <w:rPr>
                <w:rFonts w:hint="eastAsia" w:ascii="宋体" w:hAnsi="宋体" w:cs="宋体"/>
                <w:szCs w:val="21"/>
              </w:rPr>
              <w:t xml:space="preserve">招标文件中注“▲”符号和加注“★”符号的参数必须提供技术证明材料，且明确标明证明材料所在页码的，证明材料包括但不限于公开发行的产品彩页、产品说明书或第三方检测机构出具的检测报告等中文材料或中文翻译件，未按要求提供的，评委有权认定为负偏离或不满足。</w:t>
            </w:r>
            <w:r/>
          </w:p>
        </w:tc>
        <w:tc>
          <w:tcPr>
            <w:tcBorders>
              <w:top w:val="single" w:color="auto" w:sz="4" w:space="0"/>
              <w:bottom w:val="single" w:color="auto" w:sz="4" w:space="0"/>
              <w:right w:val="single" w:color="000000" w:sz="4" w:space="0"/>
            </w:tcBorders>
            <w:tcW w:w="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40分</w:t>
            </w:r>
            <w:r/>
          </w:p>
        </w:tc>
      </w:tr>
      <w:tr>
        <w:trPr>
          <w:trHeight w:val="2668"/>
        </w:trPr>
        <w:tc>
          <w:tcPr>
            <w:tcBorders>
              <w:top w:val="single" w:color="auto" w:sz="4" w:space="0"/>
              <w:left w:val="single" w:color="auto" w:sz="4" w:space="0"/>
              <w:right w:val="single" w:color="auto" w:sz="4" w:space="0"/>
            </w:tcBorders>
            <w:tcW w:w="706" w:type="dxa"/>
            <w:vAlign w:val="center"/>
            <w:vMerge w:val="restar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right w:val="single" w:color="auto" w:sz="4" w:space="0"/>
            </w:tcBorders>
            <w:tcW w:w="1609" w:type="dxa"/>
            <w:vAlign w:val="center"/>
            <w:vMerge w:val="restar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项目实施方案</w:t>
            </w:r>
            <w:r/>
          </w:p>
        </w:tc>
        <w:tc>
          <w:tcPr>
            <w:tcBorders>
              <w:top w:val="single" w:color="auto" w:sz="4" w:space="0"/>
              <w:left w:val="single" w:color="auto" w:sz="4" w:space="0"/>
              <w:right w:val="single" w:color="auto" w:sz="4" w:space="0"/>
            </w:tcBorders>
            <w:tcW w:w="7155" w:type="dxa"/>
            <w:vAlign w:val="center"/>
            <w:textDirection w:val="lrTb"/>
            <w:noWrap w:val="false"/>
          </w:tcPr>
          <w:p>
            <w:pPr>
              <w:pStyle w:val="1172"/>
              <w:ind w:firstLine="0"/>
              <w:rPr>
                <w:rFonts w:hint="eastAsia" w:ascii="宋体" w:hAnsi="宋体" w:eastAsia="宋体" w:cs="宋体"/>
                <w:sz w:val="21"/>
                <w:szCs w:val="21"/>
              </w:rPr>
            </w:pPr>
            <w:r>
              <w:rPr>
                <w:rFonts w:hint="eastAsia" w:ascii="宋体" w:hAnsi="宋体" w:eastAsia="宋体" w:cs="宋体"/>
                <w:sz w:val="21"/>
                <w:szCs w:val="21"/>
              </w:rPr>
              <w:t xml:space="preserve">评委根据投标人提供的货物包装与运输方案综合评分：</w:t>
            </w:r>
            <w:r/>
          </w:p>
          <w:p>
            <w:pPr>
              <w:pStyle w:val="1172"/>
              <w:ind w:firstLine="0"/>
              <w:rPr>
                <w:rFonts w:hint="eastAsia" w:ascii="宋体" w:hAnsi="宋体" w:eastAsia="宋体" w:cs="宋体"/>
                <w:sz w:val="21"/>
                <w:szCs w:val="21"/>
              </w:rPr>
            </w:pPr>
            <w:r>
              <w:rPr>
                <w:rFonts w:hint="eastAsia" w:ascii="宋体" w:hAnsi="宋体" w:eastAsia="宋体" w:cs="宋体"/>
                <w:sz w:val="21"/>
                <w:szCs w:val="21"/>
              </w:rPr>
              <w:t xml:space="preserve">（1）内容全面合理、针对性及操作性强的，得3分；</w:t>
            </w:r>
            <w:r/>
          </w:p>
          <w:p>
            <w:pPr>
              <w:pStyle w:val="1172"/>
              <w:ind w:firstLine="0"/>
              <w:rPr>
                <w:rFonts w:hint="eastAsia" w:ascii="宋体" w:hAnsi="宋体" w:eastAsia="宋体" w:cs="宋体"/>
                <w:sz w:val="21"/>
                <w:szCs w:val="21"/>
              </w:rPr>
            </w:pPr>
            <w:r>
              <w:rPr>
                <w:rFonts w:hint="eastAsia" w:ascii="宋体" w:hAnsi="宋体" w:eastAsia="宋体" w:cs="宋体"/>
                <w:sz w:val="21"/>
                <w:szCs w:val="21"/>
              </w:rPr>
              <w:t xml:space="preserve">（2）内容较合理、针对性及操作性较强的，得2分；</w:t>
            </w:r>
            <w:r/>
          </w:p>
          <w:p>
            <w:pPr>
              <w:pStyle w:val="1172"/>
              <w:ind w:firstLine="0"/>
              <w:rPr>
                <w:rFonts w:hint="eastAsia" w:ascii="宋体" w:hAnsi="宋体" w:eastAsia="宋体" w:cs="宋体"/>
                <w:sz w:val="21"/>
                <w:szCs w:val="21"/>
              </w:rPr>
            </w:pPr>
            <w:r>
              <w:rPr>
                <w:rFonts w:hint="eastAsia" w:ascii="宋体" w:hAnsi="宋体" w:eastAsia="宋体" w:cs="宋体"/>
                <w:sz w:val="21"/>
                <w:szCs w:val="21"/>
              </w:rPr>
              <w:t xml:space="preserve">（3）内容一般、针对性及操作性一般的，得1分；</w:t>
            </w:r>
            <w:r/>
          </w:p>
          <w:p>
            <w:pPr>
              <w:pStyle w:val="1172"/>
              <w:ind w:firstLine="0"/>
              <w:rPr>
                <w:rFonts w:hint="eastAsia" w:ascii="宋体" w:hAnsi="宋体" w:eastAsia="宋体" w:cs="宋体"/>
                <w:sz w:val="21"/>
                <w:szCs w:val="21"/>
              </w:rPr>
            </w:pPr>
            <w:r>
              <w:rPr>
                <w:rFonts w:hint="eastAsia" w:ascii="宋体" w:hAnsi="宋体" w:eastAsia="宋体" w:cs="宋体"/>
                <w:sz w:val="21"/>
                <w:szCs w:val="21"/>
              </w:rPr>
              <w:t xml:space="preserve">（4）内容较差、缺乏针对性及操作性的，得0.5分；</w:t>
            </w:r>
            <w:r/>
          </w:p>
          <w:p>
            <w:pPr>
              <w:pStyle w:val="1172"/>
              <w:ind w:firstLine="0"/>
              <w:rPr>
                <w:rFonts w:hint="eastAsia" w:ascii="宋体" w:hAnsi="宋体" w:eastAsia="宋体" w:cs="宋体"/>
                <w:sz w:val="21"/>
                <w:szCs w:val="21"/>
              </w:rPr>
            </w:pPr>
            <w:r>
              <w:rPr>
                <w:rFonts w:hint="eastAsia" w:ascii="宋体" w:hAnsi="宋体" w:eastAsia="宋体" w:cs="宋体"/>
                <w:sz w:val="21"/>
                <w:szCs w:val="21"/>
              </w:rPr>
              <w:t xml:space="preserve">（5）未提供方案的不得分。</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3分</w:t>
            </w:r>
            <w:r/>
          </w:p>
        </w:tc>
      </w:tr>
      <w:tr>
        <w:trPr>
          <w:trHeight w:val="922"/>
        </w:trPr>
        <w:tc>
          <w:tcPr>
            <w:tcBorders>
              <w:left w:val="single" w:color="auto" w:sz="4" w:space="0"/>
              <w:bottom w:val="single" w:color="auto" w:sz="4" w:space="0"/>
              <w:right w:val="single" w:color="auto" w:sz="4" w:space="0"/>
            </w:tcBorders>
            <w:tcW w:w="706"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left w:val="single" w:color="auto" w:sz="4" w:space="0"/>
              <w:bottom w:val="single" w:color="auto" w:sz="4" w:space="0"/>
              <w:right w:val="single" w:color="auto" w:sz="4" w:space="0"/>
            </w:tcBorders>
            <w:tcW w:w="1609"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155" w:type="dxa"/>
            <w:vAlign w:val="center"/>
            <w:textDirection w:val="lrTb"/>
            <w:noWrap w:val="false"/>
          </w:tcPr>
          <w:p>
            <w:pPr>
              <w:pStyle w:val="1172"/>
              <w:ind w:firstLine="0"/>
              <w:rPr>
                <w:rFonts w:hint="eastAsia" w:ascii="宋体" w:hAnsi="宋体" w:eastAsia="宋体" w:cs="宋体"/>
                <w:sz w:val="21"/>
                <w:szCs w:val="21"/>
              </w:rPr>
            </w:pPr>
            <w:r>
              <w:rPr>
                <w:rFonts w:hint="eastAsia" w:ascii="宋体" w:hAnsi="宋体" w:eastAsia="宋体" w:cs="宋体"/>
                <w:sz w:val="21"/>
                <w:szCs w:val="21"/>
              </w:rPr>
              <w:t xml:space="preserve">评委根据投标人提供的供货进度保证及协调配合措施综合评分：</w:t>
            </w:r>
            <w:r/>
          </w:p>
          <w:p>
            <w:pPr>
              <w:pStyle w:val="1172"/>
              <w:ind w:firstLine="0"/>
              <w:rPr>
                <w:rFonts w:hint="eastAsia" w:ascii="宋体" w:hAnsi="宋体" w:eastAsia="宋体" w:cs="宋体"/>
                <w:sz w:val="21"/>
                <w:szCs w:val="21"/>
              </w:rPr>
            </w:pPr>
            <w:r>
              <w:rPr>
                <w:rFonts w:hint="eastAsia" w:ascii="宋体" w:hAnsi="宋体" w:eastAsia="宋体" w:cs="宋体"/>
                <w:sz w:val="21"/>
                <w:szCs w:val="21"/>
              </w:rPr>
              <w:t xml:space="preserve">（1）内容全面合理、针对性及操作性强的，得3分；</w:t>
            </w:r>
            <w:r/>
          </w:p>
          <w:p>
            <w:pPr>
              <w:pStyle w:val="1172"/>
              <w:ind w:firstLine="0"/>
              <w:rPr>
                <w:rFonts w:hint="eastAsia" w:ascii="宋体" w:hAnsi="宋体" w:eastAsia="宋体" w:cs="宋体"/>
                <w:sz w:val="21"/>
                <w:szCs w:val="21"/>
              </w:rPr>
            </w:pPr>
            <w:r>
              <w:rPr>
                <w:rFonts w:hint="eastAsia" w:ascii="宋体" w:hAnsi="宋体" w:eastAsia="宋体" w:cs="宋体"/>
                <w:sz w:val="21"/>
                <w:szCs w:val="21"/>
              </w:rPr>
              <w:t xml:space="preserve">（2）内容较合理、针对性及操作性较强的，得2分；</w:t>
            </w:r>
            <w:r/>
          </w:p>
          <w:p>
            <w:pPr>
              <w:pStyle w:val="1172"/>
              <w:ind w:firstLine="0"/>
              <w:rPr>
                <w:rFonts w:hint="eastAsia" w:ascii="宋体" w:hAnsi="宋体" w:eastAsia="宋体" w:cs="宋体"/>
                <w:sz w:val="21"/>
                <w:szCs w:val="21"/>
              </w:rPr>
            </w:pPr>
            <w:r>
              <w:rPr>
                <w:rFonts w:hint="eastAsia" w:ascii="宋体" w:hAnsi="宋体" w:eastAsia="宋体" w:cs="宋体"/>
                <w:sz w:val="21"/>
                <w:szCs w:val="21"/>
              </w:rPr>
              <w:t xml:space="preserve">（3）内容一般、针对性及操作性一般的，得1分；</w:t>
            </w:r>
            <w:r/>
          </w:p>
          <w:p>
            <w:pPr>
              <w:pStyle w:val="1172"/>
              <w:ind w:firstLine="0"/>
              <w:rPr>
                <w:rFonts w:hint="eastAsia" w:ascii="宋体" w:hAnsi="宋体" w:eastAsia="宋体" w:cs="宋体"/>
                <w:sz w:val="21"/>
                <w:szCs w:val="21"/>
              </w:rPr>
            </w:pPr>
            <w:r>
              <w:rPr>
                <w:rFonts w:hint="eastAsia" w:ascii="宋体" w:hAnsi="宋体" w:eastAsia="宋体" w:cs="宋体"/>
                <w:sz w:val="21"/>
                <w:szCs w:val="21"/>
              </w:rPr>
              <w:t xml:space="preserve">（4）内容较差、缺乏针对性及操作性的，得0.5分；</w:t>
            </w:r>
            <w:r/>
          </w:p>
          <w:p>
            <w:pPr>
              <w:pStyle w:val="1172"/>
              <w:ind w:firstLine="0"/>
              <w:rPr>
                <w:rFonts w:hint="eastAsia" w:ascii="宋体" w:hAnsi="宋体" w:eastAsia="宋体" w:cs="宋体"/>
                <w:sz w:val="21"/>
                <w:szCs w:val="21"/>
              </w:rPr>
            </w:pPr>
            <w:r>
              <w:rPr>
                <w:rFonts w:hint="eastAsia" w:ascii="宋体" w:hAnsi="宋体" w:eastAsia="宋体" w:cs="宋体"/>
                <w:sz w:val="21"/>
                <w:szCs w:val="21"/>
              </w:rPr>
              <w:t xml:space="preserve">（5）未提供方案的不得分。</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3分</w:t>
            </w:r>
            <w:r/>
          </w:p>
        </w:tc>
      </w:tr>
      <w:tr>
        <w:trPr>
          <w:trHeight w:val="615"/>
        </w:trPr>
        <w:tc>
          <w:tcPr>
            <w:tcBorders>
              <w:top w:val="single" w:color="auto" w:sz="4" w:space="0"/>
              <w:left w:val="single" w:color="auto" w:sz="4" w:space="0"/>
              <w:right w:val="single" w:color="auto" w:sz="4" w:space="0"/>
            </w:tcBorders>
            <w:tcW w:w="706"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right w:val="single" w:color="auto" w:sz="4" w:space="0"/>
            </w:tcBorders>
            <w:tcW w:w="1609"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售后服务方案</w:t>
            </w:r>
            <w:r/>
          </w:p>
        </w:tc>
        <w:tc>
          <w:tcPr>
            <w:tcBorders>
              <w:top w:val="single" w:color="auto" w:sz="4" w:space="0"/>
              <w:left w:val="single" w:color="auto" w:sz="4" w:space="0"/>
              <w:bottom w:val="single" w:color="auto" w:sz="4" w:space="0"/>
              <w:right w:val="single" w:color="auto" w:sz="4" w:space="0"/>
            </w:tcBorders>
            <w:tcW w:w="7155" w:type="dxa"/>
            <w:vAlign w:val="center"/>
            <w:textDirection w:val="lrTb"/>
            <w:noWrap w:val="false"/>
          </w:tcPr>
          <w:p>
            <w:pPr>
              <w:pStyle w:val="1172"/>
              <w:ind w:firstLine="0"/>
              <w:rPr>
                <w:rFonts w:hint="eastAsia" w:ascii="宋体" w:hAnsi="宋体" w:eastAsia="宋体" w:cs="宋体"/>
                <w:sz w:val="21"/>
                <w:szCs w:val="21"/>
              </w:rPr>
            </w:pPr>
            <w:r>
              <w:rPr>
                <w:rFonts w:hint="eastAsia" w:ascii="宋体" w:hAnsi="宋体" w:eastAsia="宋体" w:cs="宋体"/>
                <w:sz w:val="21"/>
                <w:szCs w:val="21"/>
              </w:rPr>
              <w:t xml:space="preserve">评委根据投标人提供的故障解决及应急维护方案综合评分：</w:t>
            </w:r>
            <w:r/>
          </w:p>
          <w:p>
            <w:pPr>
              <w:pStyle w:val="1172"/>
              <w:ind w:firstLine="0"/>
              <w:rPr>
                <w:rFonts w:hint="eastAsia" w:ascii="宋体" w:hAnsi="宋体" w:eastAsia="宋体" w:cs="宋体"/>
                <w:sz w:val="21"/>
                <w:szCs w:val="21"/>
              </w:rPr>
            </w:pPr>
            <w:r>
              <w:rPr>
                <w:rFonts w:hint="eastAsia" w:ascii="宋体" w:hAnsi="宋体" w:eastAsia="宋体" w:cs="宋体"/>
                <w:sz w:val="21"/>
                <w:szCs w:val="21"/>
              </w:rPr>
              <w:t xml:space="preserve">（1）内容全面合理、针对性及操作性强的，得4分；</w:t>
            </w:r>
            <w:r/>
          </w:p>
          <w:p>
            <w:pPr>
              <w:pStyle w:val="1172"/>
              <w:ind w:firstLine="0"/>
              <w:rPr>
                <w:rFonts w:hint="eastAsia" w:ascii="宋体" w:hAnsi="宋体" w:eastAsia="宋体" w:cs="宋体"/>
                <w:sz w:val="21"/>
                <w:szCs w:val="21"/>
              </w:rPr>
            </w:pPr>
            <w:r>
              <w:rPr>
                <w:rFonts w:hint="eastAsia" w:ascii="宋体" w:hAnsi="宋体" w:eastAsia="宋体" w:cs="宋体"/>
                <w:sz w:val="21"/>
                <w:szCs w:val="21"/>
              </w:rPr>
              <w:t xml:space="preserve">（2）内容较合理、针对性及操作性较强的，得3分；</w:t>
            </w:r>
            <w:r/>
          </w:p>
          <w:p>
            <w:pPr>
              <w:pStyle w:val="1172"/>
              <w:ind w:firstLine="0"/>
              <w:rPr>
                <w:rFonts w:hint="eastAsia" w:ascii="宋体" w:hAnsi="宋体" w:eastAsia="宋体" w:cs="宋体"/>
                <w:sz w:val="21"/>
                <w:szCs w:val="21"/>
              </w:rPr>
            </w:pPr>
            <w:r>
              <w:rPr>
                <w:rFonts w:hint="eastAsia" w:ascii="宋体" w:hAnsi="宋体" w:eastAsia="宋体" w:cs="宋体"/>
                <w:sz w:val="21"/>
                <w:szCs w:val="21"/>
              </w:rPr>
              <w:t xml:space="preserve">（3）内容一般、针对性及操作性一般的，得2分；</w:t>
            </w:r>
            <w:r/>
          </w:p>
          <w:p>
            <w:pPr>
              <w:pStyle w:val="1172"/>
              <w:ind w:firstLine="0"/>
              <w:rPr>
                <w:rFonts w:hint="eastAsia" w:ascii="宋体" w:hAnsi="宋体" w:eastAsia="宋体" w:cs="宋体"/>
                <w:sz w:val="21"/>
                <w:szCs w:val="21"/>
              </w:rPr>
            </w:pPr>
            <w:r>
              <w:rPr>
                <w:rFonts w:hint="eastAsia" w:ascii="宋体" w:hAnsi="宋体" w:eastAsia="宋体" w:cs="宋体"/>
                <w:sz w:val="21"/>
                <w:szCs w:val="21"/>
              </w:rPr>
              <w:t xml:space="preserve">（4）内容较差、缺乏针对性及操作性的，得1分；</w:t>
            </w:r>
            <w:r/>
          </w:p>
          <w:p>
            <w:pPr>
              <w:pStyle w:val="1172"/>
              <w:ind w:firstLine="0"/>
              <w:rPr>
                <w:rFonts w:hint="eastAsia" w:ascii="宋体" w:hAnsi="宋体" w:eastAsia="宋体" w:cs="宋体"/>
                <w:sz w:val="21"/>
                <w:szCs w:val="21"/>
              </w:rPr>
            </w:pPr>
            <w:r>
              <w:rPr>
                <w:rFonts w:hint="eastAsia" w:ascii="宋体" w:hAnsi="宋体" w:eastAsia="宋体" w:cs="宋体"/>
                <w:sz w:val="21"/>
                <w:szCs w:val="21"/>
              </w:rPr>
              <w:t xml:space="preserve">（5）未提供方案的不得分。</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4分</w:t>
            </w:r>
            <w:r/>
          </w:p>
        </w:tc>
      </w:tr>
      <w:tr>
        <w:trPr>
          <w:trHeight w:val="741"/>
        </w:trPr>
        <w:tc>
          <w:tcPr>
            <w:tcBorders>
              <w:left w:val="single" w:color="auto" w:sz="4" w:space="0"/>
              <w:bottom w:val="single" w:color="auto" w:sz="4" w:space="0"/>
              <w:right w:val="single" w:color="auto" w:sz="4" w:space="0"/>
            </w:tcBorders>
            <w:tcW w:w="706" w:type="dxa"/>
            <w:vAlign w:val="center"/>
            <w:vMerge w:val="continue"/>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Borders>
              <w:left w:val="single" w:color="auto" w:sz="4" w:space="0"/>
              <w:bottom w:val="single" w:color="auto" w:sz="4" w:space="0"/>
              <w:right w:val="single" w:color="auto" w:sz="4" w:space="0"/>
            </w:tcBorders>
            <w:tcW w:w="1609" w:type="dxa"/>
            <w:vAlign w:val="center"/>
            <w:vMerge w:val="continue"/>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155" w:type="dxa"/>
            <w:vAlign w:val="center"/>
            <w:textDirection w:val="lrTb"/>
            <w:noWrap w:val="false"/>
          </w:tcPr>
          <w:p>
            <w:pPr>
              <w:pStyle w:val="1172"/>
              <w:ind w:firstLine="0"/>
              <w:rPr>
                <w:rFonts w:hint="eastAsia" w:ascii="宋体" w:hAnsi="宋体" w:eastAsia="宋体" w:cs="宋体"/>
                <w:sz w:val="21"/>
                <w:szCs w:val="21"/>
              </w:rPr>
            </w:pPr>
            <w:r>
              <w:rPr>
                <w:rFonts w:hint="eastAsia" w:ascii="宋体" w:hAnsi="宋体" w:eastAsia="宋体" w:cs="宋体"/>
                <w:sz w:val="21"/>
                <w:szCs w:val="21"/>
              </w:rPr>
              <w:t xml:space="preserve">评委根据投标人提供的预防性维护方案综合评分：</w:t>
            </w:r>
            <w:r/>
          </w:p>
          <w:p>
            <w:pPr>
              <w:pStyle w:val="1172"/>
              <w:ind w:firstLine="0"/>
              <w:rPr>
                <w:rFonts w:hint="eastAsia" w:ascii="宋体" w:hAnsi="宋体" w:eastAsia="宋体" w:cs="宋体"/>
                <w:sz w:val="21"/>
                <w:szCs w:val="21"/>
              </w:rPr>
            </w:pPr>
            <w:r>
              <w:rPr>
                <w:rFonts w:hint="eastAsia" w:ascii="宋体" w:hAnsi="宋体" w:eastAsia="宋体" w:cs="宋体"/>
                <w:sz w:val="21"/>
                <w:szCs w:val="21"/>
              </w:rPr>
              <w:t xml:space="preserve">（1）内容全面合理、针对性及操作性强的，得3分；</w:t>
            </w:r>
            <w:r/>
          </w:p>
          <w:p>
            <w:pPr>
              <w:pStyle w:val="1172"/>
              <w:ind w:firstLine="0"/>
              <w:rPr>
                <w:rFonts w:hint="eastAsia" w:ascii="宋体" w:hAnsi="宋体" w:eastAsia="宋体" w:cs="宋体"/>
                <w:sz w:val="21"/>
                <w:szCs w:val="21"/>
              </w:rPr>
            </w:pPr>
            <w:r>
              <w:rPr>
                <w:rFonts w:hint="eastAsia" w:ascii="宋体" w:hAnsi="宋体" w:eastAsia="宋体" w:cs="宋体"/>
                <w:sz w:val="21"/>
                <w:szCs w:val="21"/>
              </w:rPr>
              <w:t xml:space="preserve">（2）内容较合理、针对性及操作性较强的，得2分；</w:t>
            </w:r>
            <w:r/>
          </w:p>
          <w:p>
            <w:pPr>
              <w:pStyle w:val="1172"/>
              <w:ind w:firstLine="0"/>
              <w:rPr>
                <w:rFonts w:hint="eastAsia" w:ascii="宋体" w:hAnsi="宋体" w:eastAsia="宋体" w:cs="宋体"/>
                <w:sz w:val="21"/>
                <w:szCs w:val="21"/>
              </w:rPr>
            </w:pPr>
            <w:r>
              <w:rPr>
                <w:rFonts w:hint="eastAsia" w:ascii="宋体" w:hAnsi="宋体" w:eastAsia="宋体" w:cs="宋体"/>
                <w:sz w:val="21"/>
                <w:szCs w:val="21"/>
              </w:rPr>
              <w:t xml:space="preserve">（3）内容一般、针对性及操作性一般的，得1分；</w:t>
            </w:r>
            <w:r/>
          </w:p>
          <w:p>
            <w:pPr>
              <w:pStyle w:val="1172"/>
              <w:ind w:firstLine="0"/>
              <w:rPr>
                <w:rFonts w:hint="eastAsia" w:ascii="宋体" w:hAnsi="宋体" w:eastAsia="宋体" w:cs="宋体"/>
                <w:sz w:val="21"/>
                <w:szCs w:val="21"/>
              </w:rPr>
            </w:pPr>
            <w:r>
              <w:rPr>
                <w:rFonts w:hint="eastAsia" w:ascii="宋体" w:hAnsi="宋体" w:eastAsia="宋体" w:cs="宋体"/>
                <w:sz w:val="21"/>
                <w:szCs w:val="21"/>
              </w:rPr>
              <w:t xml:space="preserve">（4）内容较差、缺乏针对性及操作性的，得0.5分；</w:t>
            </w:r>
            <w:r/>
          </w:p>
          <w:p>
            <w:pPr>
              <w:pStyle w:val="1172"/>
              <w:ind w:firstLine="0"/>
              <w:rPr>
                <w:rFonts w:hint="eastAsia" w:ascii="宋体" w:hAnsi="宋体" w:eastAsia="宋体" w:cs="宋体"/>
                <w:sz w:val="21"/>
                <w:szCs w:val="21"/>
              </w:rPr>
            </w:pPr>
            <w:r>
              <w:rPr>
                <w:rFonts w:hint="eastAsia" w:ascii="宋体" w:hAnsi="宋体" w:eastAsia="宋体" w:cs="宋体"/>
                <w:sz w:val="21"/>
                <w:szCs w:val="21"/>
              </w:rPr>
              <w:t xml:space="preserve">（5）未提供方案的不得分。</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3分</w:t>
            </w:r>
            <w:r/>
          </w:p>
        </w:tc>
      </w:tr>
      <w:tr>
        <w:trPr>
          <w:trHeight w:val="756"/>
        </w:trPr>
        <w:tc>
          <w:tcPr>
            <w:tcBorders>
              <w:top w:val="single" w:color="auto" w:sz="4" w:space="0"/>
              <w:left w:val="single" w:color="auto" w:sz="4" w:space="0"/>
              <w:right w:val="single" w:color="auto" w:sz="4" w:space="0"/>
            </w:tcBorders>
            <w:tcW w:w="706" w:type="dxa"/>
            <w:vAlign w:val="center"/>
            <w:vMerge w:val="restar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right w:val="single" w:color="auto" w:sz="4" w:space="0"/>
            </w:tcBorders>
            <w:tcW w:w="1609" w:type="dxa"/>
            <w:vAlign w:val="center"/>
            <w:vMerge w:val="restar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培训方案</w:t>
            </w:r>
            <w:r/>
          </w:p>
        </w:tc>
        <w:tc>
          <w:tcPr>
            <w:tcBorders>
              <w:top w:val="single" w:color="auto" w:sz="4" w:space="0"/>
              <w:left w:val="single" w:color="auto" w:sz="4" w:space="0"/>
              <w:bottom w:val="single" w:color="auto" w:sz="4" w:space="0"/>
              <w:right w:val="single" w:color="auto" w:sz="4" w:space="0"/>
            </w:tcBorders>
            <w:tcW w:w="7155" w:type="dxa"/>
            <w:vAlign w:val="center"/>
            <w:textDirection w:val="lrTb"/>
            <w:noWrap w:val="false"/>
          </w:tcPr>
          <w:p>
            <w:pPr>
              <w:pStyle w:val="1172"/>
              <w:ind w:firstLine="0"/>
              <w:rPr>
                <w:rFonts w:hint="eastAsia" w:ascii="宋体" w:hAnsi="宋体" w:eastAsia="宋体" w:cs="宋体"/>
                <w:sz w:val="21"/>
                <w:szCs w:val="21"/>
              </w:rPr>
            </w:pPr>
            <w:r>
              <w:rPr>
                <w:rFonts w:hint="eastAsia" w:ascii="宋体" w:hAnsi="宋体" w:eastAsia="宋体" w:cs="宋体"/>
                <w:sz w:val="21"/>
                <w:szCs w:val="21"/>
              </w:rPr>
              <w:t xml:space="preserve">评委根据投标人提供的培训内容及安排方案综合评分： </w:t>
            </w:r>
            <w:r/>
          </w:p>
          <w:p>
            <w:pPr>
              <w:pStyle w:val="1172"/>
              <w:ind w:firstLine="0"/>
              <w:rPr>
                <w:rFonts w:hint="eastAsia" w:ascii="宋体" w:hAnsi="宋体" w:eastAsia="宋体" w:cs="宋体"/>
                <w:sz w:val="21"/>
                <w:szCs w:val="21"/>
              </w:rPr>
            </w:pPr>
            <w:r>
              <w:rPr>
                <w:rFonts w:hint="eastAsia" w:ascii="宋体" w:hAnsi="宋体" w:eastAsia="宋体" w:cs="宋体"/>
                <w:sz w:val="21"/>
                <w:szCs w:val="21"/>
              </w:rPr>
              <w:t xml:space="preserve">（1）内容全面合理、针对性及操作性强的，得3分；</w:t>
            </w:r>
            <w:r/>
          </w:p>
          <w:p>
            <w:pPr>
              <w:pStyle w:val="1172"/>
              <w:ind w:firstLine="0"/>
              <w:rPr>
                <w:rFonts w:hint="eastAsia" w:ascii="宋体" w:hAnsi="宋体" w:eastAsia="宋体" w:cs="宋体"/>
                <w:sz w:val="21"/>
                <w:szCs w:val="21"/>
              </w:rPr>
            </w:pPr>
            <w:r>
              <w:rPr>
                <w:rFonts w:hint="eastAsia" w:ascii="宋体" w:hAnsi="宋体" w:eastAsia="宋体" w:cs="宋体"/>
                <w:sz w:val="21"/>
                <w:szCs w:val="21"/>
              </w:rPr>
              <w:t xml:space="preserve">（2）内容较合理、针对性及操作性较强的，得2分；</w:t>
            </w:r>
            <w:r/>
          </w:p>
          <w:p>
            <w:pPr>
              <w:pStyle w:val="1172"/>
              <w:ind w:firstLine="0"/>
              <w:rPr>
                <w:rFonts w:hint="eastAsia" w:ascii="宋体" w:hAnsi="宋体" w:eastAsia="宋体" w:cs="宋体"/>
                <w:sz w:val="21"/>
                <w:szCs w:val="21"/>
              </w:rPr>
            </w:pPr>
            <w:r>
              <w:rPr>
                <w:rFonts w:hint="eastAsia" w:ascii="宋体" w:hAnsi="宋体" w:eastAsia="宋体" w:cs="宋体"/>
                <w:sz w:val="21"/>
                <w:szCs w:val="21"/>
              </w:rPr>
              <w:t xml:space="preserve">（3）内容一般、针对性及操作性一般的，得1分；</w:t>
            </w:r>
            <w:r/>
          </w:p>
          <w:p>
            <w:pPr>
              <w:pStyle w:val="1172"/>
              <w:ind w:firstLine="0"/>
              <w:rPr>
                <w:rFonts w:hint="eastAsia" w:ascii="宋体" w:hAnsi="宋体" w:eastAsia="宋体" w:cs="宋体"/>
                <w:sz w:val="21"/>
                <w:szCs w:val="21"/>
              </w:rPr>
            </w:pPr>
            <w:r>
              <w:rPr>
                <w:rFonts w:hint="eastAsia" w:ascii="宋体" w:hAnsi="宋体" w:eastAsia="宋体" w:cs="宋体"/>
                <w:sz w:val="21"/>
                <w:szCs w:val="21"/>
              </w:rPr>
              <w:t xml:space="preserve">（4）内容较差、缺乏针对性及操作性的，得0.5分；</w:t>
            </w:r>
            <w:r/>
          </w:p>
          <w:p>
            <w:pPr>
              <w:pStyle w:val="1172"/>
              <w:ind w:firstLine="0"/>
              <w:rPr>
                <w:rFonts w:hint="eastAsia" w:ascii="宋体" w:hAnsi="宋体" w:eastAsia="宋体" w:cs="宋体"/>
                <w:sz w:val="21"/>
                <w:szCs w:val="21"/>
              </w:rPr>
            </w:pPr>
            <w:r>
              <w:rPr>
                <w:rFonts w:hint="eastAsia" w:ascii="宋体" w:hAnsi="宋体" w:eastAsia="宋体" w:cs="宋体"/>
                <w:sz w:val="21"/>
                <w:szCs w:val="21"/>
              </w:rPr>
              <w:t xml:space="preserve">（5）未提供方案的不得分。</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3分</w:t>
            </w:r>
            <w:r/>
          </w:p>
        </w:tc>
      </w:tr>
      <w:tr>
        <w:trPr>
          <w:trHeight w:val="1162"/>
        </w:trPr>
        <w:tc>
          <w:tcPr>
            <w:tcBorders>
              <w:left w:val="single" w:color="auto" w:sz="4" w:space="0"/>
              <w:bottom w:val="single" w:color="auto" w:sz="4" w:space="0"/>
              <w:right w:val="single" w:color="auto" w:sz="4" w:space="0"/>
            </w:tcBorders>
            <w:tcW w:w="706"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left w:val="single" w:color="auto" w:sz="4" w:space="0"/>
              <w:bottom w:val="single" w:color="auto" w:sz="4" w:space="0"/>
              <w:right w:val="single" w:color="auto" w:sz="4" w:space="0"/>
            </w:tcBorders>
            <w:tcW w:w="1609"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155" w:type="dxa"/>
            <w:vAlign w:val="center"/>
            <w:textDirection w:val="lrTb"/>
            <w:noWrap w:val="false"/>
          </w:tcPr>
          <w:p>
            <w:pPr>
              <w:pStyle w:val="1172"/>
              <w:ind w:firstLine="0"/>
              <w:rPr>
                <w:rFonts w:hint="eastAsia" w:ascii="宋体" w:hAnsi="宋体" w:eastAsia="宋体" w:cs="宋体"/>
                <w:sz w:val="21"/>
                <w:szCs w:val="21"/>
              </w:rPr>
            </w:pPr>
            <w:r>
              <w:rPr>
                <w:rFonts w:hint="eastAsia" w:ascii="宋体" w:hAnsi="宋体" w:eastAsia="宋体" w:cs="宋体"/>
                <w:sz w:val="21"/>
                <w:szCs w:val="21"/>
              </w:rPr>
              <w:t xml:space="preserve">评委根据投标人提供的培训师资力量综合评分：</w:t>
            </w:r>
            <w:r/>
          </w:p>
          <w:p>
            <w:pPr>
              <w:pStyle w:val="1172"/>
              <w:ind w:firstLine="0"/>
              <w:rPr>
                <w:rFonts w:hint="eastAsia" w:ascii="宋体" w:hAnsi="宋体" w:eastAsia="宋体" w:cs="宋体"/>
                <w:sz w:val="21"/>
                <w:szCs w:val="21"/>
              </w:rPr>
            </w:pPr>
            <w:r>
              <w:rPr>
                <w:rFonts w:hint="eastAsia" w:ascii="宋体" w:hAnsi="宋体" w:eastAsia="宋体" w:cs="宋体"/>
                <w:sz w:val="21"/>
                <w:szCs w:val="21"/>
              </w:rPr>
              <w:t xml:space="preserve">（1）内容全面合理、针对性及操作性强的，得3分；</w:t>
            </w:r>
            <w:r/>
          </w:p>
          <w:p>
            <w:pPr>
              <w:pStyle w:val="1172"/>
              <w:ind w:firstLine="0"/>
              <w:rPr>
                <w:rFonts w:hint="eastAsia" w:ascii="宋体" w:hAnsi="宋体" w:eastAsia="宋体" w:cs="宋体"/>
                <w:sz w:val="21"/>
                <w:szCs w:val="21"/>
              </w:rPr>
            </w:pPr>
            <w:r>
              <w:rPr>
                <w:rFonts w:hint="eastAsia" w:ascii="宋体" w:hAnsi="宋体" w:eastAsia="宋体" w:cs="宋体"/>
                <w:sz w:val="21"/>
                <w:szCs w:val="21"/>
              </w:rPr>
              <w:t xml:space="preserve">（2）内容较合理、针对性及操作性较强的，得2分；</w:t>
            </w:r>
            <w:r/>
          </w:p>
          <w:p>
            <w:pPr>
              <w:pStyle w:val="1172"/>
              <w:ind w:firstLine="0"/>
              <w:rPr>
                <w:rFonts w:hint="eastAsia" w:ascii="宋体" w:hAnsi="宋体" w:eastAsia="宋体" w:cs="宋体"/>
                <w:sz w:val="21"/>
                <w:szCs w:val="21"/>
              </w:rPr>
            </w:pPr>
            <w:r>
              <w:rPr>
                <w:rFonts w:hint="eastAsia" w:ascii="宋体" w:hAnsi="宋体" w:eastAsia="宋体" w:cs="宋体"/>
                <w:sz w:val="21"/>
                <w:szCs w:val="21"/>
              </w:rPr>
              <w:t xml:space="preserve">（3）内容一般、针对性及操作性一般的，得1分；</w:t>
            </w:r>
            <w:r/>
          </w:p>
          <w:p>
            <w:pPr>
              <w:pStyle w:val="1172"/>
              <w:ind w:firstLine="0"/>
              <w:rPr>
                <w:rFonts w:hint="eastAsia" w:ascii="宋体" w:hAnsi="宋体" w:eastAsia="宋体" w:cs="宋体"/>
                <w:sz w:val="21"/>
                <w:szCs w:val="21"/>
              </w:rPr>
            </w:pPr>
            <w:r>
              <w:rPr>
                <w:rFonts w:hint="eastAsia" w:ascii="宋体" w:hAnsi="宋体" w:eastAsia="宋体" w:cs="宋体"/>
                <w:sz w:val="21"/>
                <w:szCs w:val="21"/>
              </w:rPr>
              <w:t xml:space="preserve">（4）内容较差、缺乏针对性及操作性的，得0.5分；</w:t>
            </w:r>
            <w:r/>
          </w:p>
          <w:p>
            <w:pPr>
              <w:pStyle w:val="1172"/>
              <w:ind w:firstLine="0"/>
              <w:rPr>
                <w:rFonts w:hint="eastAsia" w:ascii="宋体" w:hAnsi="宋体" w:eastAsia="宋体" w:cs="宋体"/>
                <w:sz w:val="21"/>
                <w:szCs w:val="21"/>
              </w:rPr>
            </w:pPr>
            <w:r>
              <w:rPr>
                <w:rFonts w:hint="eastAsia" w:ascii="宋体" w:hAnsi="宋体" w:eastAsia="宋体" w:cs="宋体"/>
                <w:sz w:val="21"/>
                <w:szCs w:val="21"/>
              </w:rPr>
              <w:t xml:space="preserve">（5）未提供方案的不得分。</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3分</w:t>
            </w:r>
            <w:r/>
          </w:p>
        </w:tc>
      </w:tr>
      <w:tr>
        <w:trPr>
          <w:trHeight w:val="915"/>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160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维修人员</w:t>
            </w:r>
            <w:r/>
          </w:p>
        </w:tc>
        <w:tc>
          <w:tcPr>
            <w:tcBorders>
              <w:top w:val="single" w:color="auto" w:sz="4" w:space="0"/>
              <w:left w:val="single" w:color="auto" w:sz="4" w:space="0"/>
              <w:bottom w:val="single" w:color="auto" w:sz="4" w:space="0"/>
              <w:right w:val="single" w:color="auto" w:sz="4" w:space="0"/>
            </w:tcBorders>
            <w:tcW w:w="715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投标人或所投产品制造商拟为本项目服务期内提供的维修人员具有原厂培训证书，每提供一名工程师得1分，最多得2分。</w:t>
            </w:r>
            <w:r/>
          </w:p>
          <w:p>
            <w:pPr>
              <w:spacing w:line="360" w:lineRule="auto"/>
              <w:rPr>
                <w:rFonts w:hint="eastAsia" w:ascii="宋体" w:hAnsi="宋体" w:cs="宋体"/>
                <w:szCs w:val="21"/>
              </w:rPr>
            </w:pPr>
            <w:r>
              <w:rPr>
                <w:rFonts w:hint="eastAsia" w:ascii="宋体" w:hAnsi="宋体" w:cs="宋体"/>
                <w:szCs w:val="21"/>
              </w:rPr>
              <w:t xml:space="preserve">（提供上述人员原厂培训证书，并提供投标人或所投产品制造商为其缴纳的2026年1月以来任意一个月社保记录）</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2分</w:t>
            </w:r>
            <w:r/>
          </w:p>
        </w:tc>
      </w:tr>
      <w:tr>
        <w:trPr>
          <w:trHeight w:val="9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160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投标产品业绩</w:t>
            </w:r>
            <w:r/>
          </w:p>
        </w:tc>
        <w:tc>
          <w:tcPr>
            <w:tcBorders>
              <w:top w:val="single" w:color="auto" w:sz="4" w:space="0"/>
              <w:left w:val="single" w:color="auto" w:sz="4" w:space="0"/>
              <w:bottom w:val="single" w:color="auto" w:sz="4" w:space="0"/>
              <w:right w:val="single" w:color="auto" w:sz="4" w:space="0"/>
            </w:tcBorders>
            <w:tcW w:w="715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提供2023年1月1日（含）以来（时间以合同签订时间为准）与本次投标产品同品牌且至少包含此次投标产品中至少一个型号产品的销售业绩（不含液晶显示器），每提供一个有效成功案例得3分，本项最高得9分，未提供不得分（一份有效业绩需包含中标通知书、合同，其中合同关键信息如：品牌、型号、合同双方名称公章签订时间等信息需清晰可见无遮挡涂改）。</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9分</w:t>
            </w:r>
            <w:r/>
          </w:p>
        </w:tc>
      </w:tr>
    </w:tbl>
    <w:p>
      <w:pPr>
        <w:pStyle w:val="925"/>
        <w:rPr>
          <w:sz w:val="22"/>
        </w:rPr>
      </w:pPr>
      <w:r>
        <w:rPr>
          <w:sz w:val="22"/>
        </w:rPr>
      </w:r>
      <w:r/>
    </w:p>
    <w:p>
      <w:pPr>
        <w:pStyle w:val="925"/>
        <w:rPr>
          <w:rFonts w:hint="eastAsia" w:hAnsi="宋体"/>
          <w:b/>
          <w:bCs/>
          <w:sz w:val="21"/>
          <w:szCs w:val="21"/>
        </w:rPr>
      </w:pPr>
      <w:r>
        <w:rPr>
          <w:rFonts w:hint="eastAsia" w:hAnsi="宋体"/>
          <w:b/>
          <w:bCs/>
          <w:sz w:val="21"/>
          <w:szCs w:val="21"/>
        </w:rPr>
      </w:r>
      <w:bookmarkEnd w:id="116"/>
      <w:r/>
      <w:r/>
    </w:p>
    <w:p>
      <w:pPr>
        <w:jc w:val="center"/>
        <w:spacing w:line="360" w:lineRule="auto"/>
        <w:rPr>
          <w:rFonts w:hint="eastAsia" w:ascii="Arial" w:hAnsi="Arial" w:eastAsia="黑体" w:cs="Arial"/>
          <w:b/>
          <w:color w:val="000000"/>
          <w:sz w:val="28"/>
          <w:szCs w:val="28"/>
        </w:rPr>
      </w:pPr>
      <w:r>
        <w:rPr>
          <w:rFonts w:hint="eastAsia" w:ascii="Arial" w:hAnsi="Arial" w:eastAsia="黑体" w:cs="Arial"/>
          <w:b/>
          <w:color w:val="000000"/>
          <w:sz w:val="28"/>
          <w:szCs w:val="28"/>
        </w:rPr>
      </w:r>
      <w:r/>
    </w:p>
    <w:p>
      <w:pPr>
        <w:jc w:val="center"/>
        <w:spacing w:line="360" w:lineRule="auto"/>
        <w:rPr>
          <w:rFonts w:ascii="Arial" w:hAnsi="Arial" w:eastAsia="黑体" w:cs="Arial"/>
          <w:b/>
          <w:color w:val="000000"/>
          <w:sz w:val="28"/>
          <w:szCs w:val="28"/>
        </w:rPr>
      </w:pPr>
      <w:r>
        <w:rPr>
          <w:rFonts w:hint="eastAsia" w:ascii="Arial" w:hAnsi="Arial" w:eastAsia="黑体" w:cs="Arial"/>
          <w:b/>
          <w:color w:val="000000"/>
          <w:sz w:val="28"/>
          <w:szCs w:val="28"/>
        </w:rPr>
        <w:t xml:space="preserve">第四章 采购需求</w:t>
      </w:r>
      <w:bookmarkStart w:id="117" w:name="_Toc19691"/>
      <w:r/>
      <w:bookmarkStart w:id="118" w:name="_Toc11326"/>
      <w:r/>
      <w:bookmarkStart w:id="119" w:name="_Toc19"/>
      <w:r/>
      <w:bookmarkStart w:id="120" w:name="_Toc11219"/>
      <w:r/>
      <w:r/>
    </w:p>
    <w:p>
      <w:pPr>
        <w:spacing w:line="360" w:lineRule="auto"/>
        <w:rPr>
          <w:rFonts w:hint="eastAsia" w:ascii="宋体" w:hAnsi="宋体" w:cs="宋体"/>
          <w:b/>
          <w:bCs/>
          <w:color w:val="000000"/>
          <w:szCs w:val="21"/>
        </w:rPr>
      </w:pPr>
      <w:r>
        <w:rPr>
          <w:rFonts w:hint="eastAsia" w:ascii="宋体" w:hAnsi="宋体" w:cs="宋体"/>
          <w:b/>
          <w:bCs/>
          <w:color w:val="000000"/>
          <w:szCs w:val="21"/>
        </w:rPr>
        <w:t xml:space="preserve">一、技术要求</w:t>
      </w:r>
      <w:r/>
    </w:p>
    <w:p>
      <w:pPr>
        <w:spacing w:line="360" w:lineRule="auto"/>
        <w:rPr>
          <w:rFonts w:hint="eastAsia" w:ascii="宋体" w:hAnsi="宋体" w:cs="宋体"/>
          <w:b/>
          <w:bCs/>
          <w:color w:val="000000"/>
          <w:szCs w:val="21"/>
        </w:rPr>
      </w:pPr>
      <w:r>
        <w:rPr>
          <w:rFonts w:hint="eastAsia" w:ascii="宋体" w:hAnsi="宋体" w:cs="宋体"/>
          <w:b/>
          <w:bCs/>
          <w:color w:val="000000"/>
          <w:szCs w:val="21"/>
        </w:rPr>
        <w:t xml:space="preserve">1.1采购需求清单</w:t>
      </w:r>
      <w:r/>
    </w:p>
    <w:tbl>
      <w:tblPr>
        <w:tblStyle w:val="950"/>
        <w:tblW w:w="4014" w:type="pct"/>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1186"/>
        <w:gridCol w:w="3235"/>
        <w:gridCol w:w="1791"/>
        <w:gridCol w:w="1791"/>
      </w:tblGrid>
      <w:tr>
        <w:trPr/>
        <w:tc>
          <w:tcPr>
            <w:tcBorders>
              <w:bottom w:val="single" w:color="696969" w:themeColor="text1" w:themeTint="95" w:sz="12" w:space="0"/>
              <w:insideH w:val="single" w:color="000000" w:sz="12" w:space="0"/>
            </w:tcBorders>
            <w:tcW w:w="741" w:type="pct"/>
            <w:vAlign w:val="center"/>
            <w:textDirection w:val="lrTb"/>
            <w:noWrap w:val="false"/>
          </w:tcPr>
          <w:p>
            <w:pPr>
              <w:ind w:firstLine="420"/>
              <w:spacing w:line="360" w:lineRule="auto"/>
              <w:rPr>
                <w:rFonts w:hint="eastAsia" w:ascii="宋体" w:hAnsi="宋体" w:cs="宋体"/>
                <w:b/>
                <w:color w:val="000000"/>
                <w:szCs w:val="21"/>
                <w:lang w:val="zh-CN"/>
              </w:rPr>
            </w:pPr>
            <w:r>
              <w:rPr>
                <w:rFonts w:hint="eastAsia" w:ascii="宋体" w:hAnsi="宋体" w:cs="宋体"/>
                <w:b w:val="0"/>
                <w:color w:val="000000"/>
                <w:szCs w:val="21"/>
                <w:lang w:val="zh-CN"/>
              </w:rPr>
              <w:t xml:space="preserve">序号</w:t>
            </w:r>
            <w:r/>
          </w:p>
        </w:tc>
        <w:tc>
          <w:tcPr>
            <w:tcBorders>
              <w:bottom w:val="single" w:color="696969" w:themeColor="text1" w:themeTint="95" w:sz="12" w:space="0"/>
              <w:insideH w:val="single" w:color="000000" w:sz="12" w:space="0"/>
            </w:tcBorders>
            <w:tcW w:w="2021" w:type="pct"/>
            <w:vAlign w:val="center"/>
            <w:textDirection w:val="lrTb"/>
            <w:noWrap w:val="false"/>
          </w:tcPr>
          <w:p>
            <w:pPr>
              <w:ind w:firstLine="420"/>
              <w:spacing w:line="360" w:lineRule="auto"/>
              <w:rPr>
                <w:rFonts w:hint="eastAsia" w:ascii="宋体" w:hAnsi="宋体" w:cs="宋体"/>
                <w:b/>
                <w:color w:val="000000"/>
                <w:szCs w:val="21"/>
                <w:lang w:val="zh-CN"/>
              </w:rPr>
            </w:pPr>
            <w:r>
              <w:rPr>
                <w:rFonts w:hint="eastAsia" w:ascii="宋体" w:hAnsi="宋体" w:cs="宋体"/>
                <w:b w:val="0"/>
                <w:color w:val="000000"/>
                <w:szCs w:val="21"/>
                <w:lang w:val="zh-CN"/>
              </w:rPr>
              <w:t xml:space="preserve">名称</w:t>
            </w:r>
            <w:r/>
          </w:p>
        </w:tc>
        <w:tc>
          <w:tcPr>
            <w:tcBorders>
              <w:bottom w:val="single" w:color="696969" w:themeColor="text1" w:themeTint="95" w:sz="12" w:space="0"/>
              <w:insideH w:val="single" w:color="000000" w:sz="12" w:space="0"/>
            </w:tcBorders>
            <w:tcW w:w="1119" w:type="pct"/>
            <w:vAlign w:val="center"/>
            <w:textDirection w:val="lrTb"/>
            <w:noWrap w:val="false"/>
          </w:tcPr>
          <w:p>
            <w:pPr>
              <w:ind w:firstLine="420"/>
              <w:spacing w:line="360" w:lineRule="auto"/>
              <w:rPr>
                <w:rFonts w:hint="eastAsia" w:ascii="宋体" w:hAnsi="宋体" w:cs="宋体"/>
                <w:b/>
                <w:color w:val="000000"/>
                <w:szCs w:val="21"/>
                <w:lang w:val="zh-CN"/>
              </w:rPr>
            </w:pPr>
            <w:r>
              <w:rPr>
                <w:rFonts w:hint="eastAsia" w:ascii="宋体" w:hAnsi="宋体" w:cs="宋体"/>
                <w:b w:val="0"/>
                <w:color w:val="000000"/>
                <w:szCs w:val="21"/>
              </w:rPr>
              <w:t xml:space="preserve">数量</w:t>
            </w:r>
            <w:r/>
          </w:p>
        </w:tc>
        <w:tc>
          <w:tcPr>
            <w:tcBorders>
              <w:bottom w:val="single" w:color="696969" w:themeColor="text1" w:themeTint="95" w:sz="12" w:space="0"/>
              <w:insideH w:val="single" w:color="000000" w:sz="12" w:space="0"/>
            </w:tcBorders>
            <w:tcW w:w="1119" w:type="pct"/>
            <w:textDirection w:val="lrTb"/>
            <w:noWrap w:val="false"/>
          </w:tcPr>
          <w:p>
            <w:pPr>
              <w:ind w:firstLine="420"/>
              <w:spacing w:line="360" w:lineRule="auto"/>
              <w:rPr>
                <w:rFonts w:hint="eastAsia" w:ascii="宋体" w:hAnsi="宋体" w:cs="宋体"/>
                <w:b/>
                <w:bCs/>
                <w:color w:val="000000"/>
                <w:szCs w:val="21"/>
              </w:rPr>
            </w:pPr>
            <w:r>
              <w:rPr>
                <w:rFonts w:hint="eastAsia" w:ascii="宋体" w:hAnsi="宋体" w:cs="宋体"/>
                <w:b w:val="0"/>
                <w:bCs/>
                <w:color w:val="000000"/>
                <w:szCs w:val="21"/>
              </w:rPr>
              <w:t xml:space="preserve">最高限价</w:t>
            </w:r>
            <w:r/>
          </w:p>
        </w:tc>
      </w:tr>
      <w:tr>
        <w:trPr/>
        <w:tc>
          <w:tcPr>
            <w:tcW w:w="741" w:type="pct"/>
            <w:vAlign w:val="center"/>
            <w:textDirection w:val="lrTb"/>
            <w:noWrap w:val="false"/>
          </w:tcPr>
          <w:p>
            <w:pPr>
              <w:ind w:firstLine="420"/>
              <w:spacing w:line="360" w:lineRule="auto"/>
              <w:rPr>
                <w:rFonts w:hint="eastAsia" w:ascii="宋体" w:hAnsi="宋体" w:cs="宋体"/>
                <w:b/>
                <w:color w:val="000000"/>
                <w:szCs w:val="21"/>
                <w:lang w:val="zh-CN"/>
              </w:rPr>
            </w:pPr>
            <w:r/>
            <w:bookmarkStart w:id="121" w:name="_Hlk230190529"/>
            <w:r>
              <w:rPr>
                <w:rFonts w:hint="eastAsia" w:ascii="宋体" w:hAnsi="宋体" w:cs="宋体"/>
                <w:b w:val="0"/>
                <w:color w:val="000000"/>
                <w:szCs w:val="21"/>
                <w:lang w:val="zh-CN"/>
              </w:rPr>
              <w:t xml:space="preserve">1</w:t>
            </w:r>
            <w:r/>
          </w:p>
        </w:tc>
        <w:tc>
          <w:tcPr>
            <w:tcW w:w="2021" w:type="pct"/>
            <w:vAlign w:val="center"/>
            <w:textDirection w:val="lrTb"/>
            <w:noWrap w:val="false"/>
          </w:tcPr>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内镜主机（含光源）</w:t>
            </w:r>
            <w:r/>
          </w:p>
        </w:tc>
        <w:tc>
          <w:tcPr>
            <w:tcW w:w="1119" w:type="pct"/>
            <w:vAlign w:val="center"/>
            <w:textDirection w:val="lrTb"/>
            <w:noWrap w:val="false"/>
          </w:tcPr>
          <w:p>
            <w:pPr>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1套</w:t>
            </w:r>
            <w:r/>
          </w:p>
        </w:tc>
        <w:tc>
          <w:tcPr>
            <w:tcW w:w="1119" w:type="pct"/>
            <w:vAlign w:val="center"/>
            <w:vMerge w:val="restart"/>
            <w:textDirection w:val="lrTb"/>
            <w:noWrap w:val="false"/>
          </w:tcPr>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300万</w:t>
            </w:r>
            <w:r/>
          </w:p>
        </w:tc>
      </w:tr>
      <w:tr>
        <w:trPr/>
        <w:tc>
          <w:tcPr>
            <w:tcW w:w="741" w:type="pct"/>
            <w:vAlign w:val="center"/>
            <w:textDirection w:val="lrTb"/>
            <w:noWrap w:val="false"/>
          </w:tcPr>
          <w:p>
            <w:pPr>
              <w:ind w:firstLine="420"/>
              <w:spacing w:line="360" w:lineRule="auto"/>
              <w:rPr>
                <w:rFonts w:hint="eastAsia" w:ascii="宋体" w:hAnsi="宋体" w:cs="宋体"/>
                <w:b/>
                <w:color w:val="000000"/>
                <w:szCs w:val="21"/>
                <w:lang w:val="zh-CN"/>
              </w:rPr>
            </w:pPr>
            <w:r>
              <w:rPr>
                <w:rFonts w:hint="eastAsia" w:ascii="宋体" w:hAnsi="宋体" w:cs="宋体"/>
                <w:b w:val="0"/>
                <w:color w:val="000000"/>
                <w:szCs w:val="21"/>
                <w:lang w:val="zh-CN"/>
              </w:rPr>
              <w:t xml:space="preserve">2</w:t>
            </w:r>
            <w:r/>
          </w:p>
        </w:tc>
        <w:tc>
          <w:tcPr>
            <w:tcW w:w="2021" w:type="pct"/>
            <w:vAlign w:val="center"/>
            <w:textDirection w:val="lrTb"/>
            <w:noWrap w:val="false"/>
          </w:tcPr>
          <w:p>
            <w:pPr>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液晶显示器</w:t>
            </w:r>
            <w:r/>
          </w:p>
        </w:tc>
        <w:tc>
          <w:tcPr>
            <w:tcW w:w="1119" w:type="pct"/>
            <w:vAlign w:val="center"/>
            <w:textDirection w:val="lrTb"/>
            <w:noWrap w:val="false"/>
          </w:tcPr>
          <w:p>
            <w:pPr>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1台</w:t>
            </w:r>
            <w:r/>
          </w:p>
        </w:tc>
        <w:tc>
          <w:tcPr>
            <w:tcW w:w="1119" w:type="pct"/>
            <w:vAlign w:val="center"/>
            <w:vMerge w:val="continue"/>
            <w:textDirection w:val="lrTb"/>
            <w:noWrap w:val="false"/>
          </w:tcPr>
          <w:p>
            <w:pPr>
              <w:ind w:firstLine="420"/>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tc>
      </w:tr>
      <w:tr>
        <w:trPr/>
        <w:tc>
          <w:tcPr>
            <w:tcW w:w="741" w:type="pct"/>
            <w:vAlign w:val="center"/>
            <w:textDirection w:val="lrTb"/>
            <w:noWrap w:val="false"/>
          </w:tcPr>
          <w:p>
            <w:pPr>
              <w:ind w:firstLine="420"/>
              <w:spacing w:line="360" w:lineRule="auto"/>
              <w:rPr>
                <w:rFonts w:hint="eastAsia" w:ascii="宋体" w:hAnsi="宋体" w:cs="宋体"/>
                <w:b/>
                <w:color w:val="000000"/>
                <w:szCs w:val="21"/>
                <w:lang w:val="zh-CN"/>
              </w:rPr>
            </w:pPr>
            <w:r>
              <w:rPr>
                <w:rFonts w:hint="eastAsia" w:ascii="宋体" w:hAnsi="宋体" w:cs="宋体"/>
                <w:b w:val="0"/>
                <w:color w:val="000000"/>
                <w:szCs w:val="21"/>
                <w:lang w:val="zh-CN"/>
              </w:rPr>
              <w:t xml:space="preserve">3</w:t>
            </w:r>
            <w:r/>
          </w:p>
        </w:tc>
        <w:tc>
          <w:tcPr>
            <w:tcW w:w="2021" w:type="pct"/>
            <w:vAlign w:val="center"/>
            <w:textDirection w:val="lrTb"/>
            <w:noWrap w:val="false"/>
          </w:tcPr>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胃镜</w:t>
            </w:r>
            <w:r/>
          </w:p>
        </w:tc>
        <w:tc>
          <w:tcPr>
            <w:tcW w:w="1119" w:type="pct"/>
            <w:vAlign w:val="center"/>
            <w:textDirection w:val="lrTb"/>
            <w:noWrap w:val="false"/>
          </w:tcPr>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lang w:val="zh-CN"/>
              </w:rPr>
              <w:t xml:space="preserve">根</w:t>
            </w:r>
            <w:r/>
          </w:p>
        </w:tc>
        <w:tc>
          <w:tcPr>
            <w:tcW w:w="1119" w:type="pct"/>
            <w:vAlign w:val="center"/>
            <w:vMerge w:val="continue"/>
            <w:textDirection w:val="lrTb"/>
            <w:noWrap w:val="false"/>
          </w:tcPr>
          <w:p>
            <w:pPr>
              <w:ind w:firstLine="420"/>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r>
        <w:trPr/>
        <w:tc>
          <w:tcPr>
            <w:tcW w:w="741" w:type="pct"/>
            <w:vAlign w:val="center"/>
            <w:textDirection w:val="lrTb"/>
            <w:noWrap w:val="false"/>
          </w:tcPr>
          <w:p>
            <w:pPr>
              <w:ind w:firstLine="420"/>
              <w:spacing w:line="360" w:lineRule="auto"/>
              <w:rPr>
                <w:rFonts w:hint="eastAsia" w:ascii="宋体" w:hAnsi="宋体" w:cs="宋体"/>
                <w:b/>
                <w:color w:val="000000"/>
                <w:szCs w:val="21"/>
                <w:lang w:val="zh-CN"/>
              </w:rPr>
            </w:pPr>
            <w:r>
              <w:rPr>
                <w:rFonts w:hint="eastAsia" w:ascii="宋体" w:hAnsi="宋体" w:cs="宋体"/>
                <w:b w:val="0"/>
                <w:color w:val="000000"/>
                <w:szCs w:val="21"/>
                <w:lang w:val="zh-CN"/>
              </w:rPr>
              <w:t xml:space="preserve">4</w:t>
            </w:r>
            <w:r/>
          </w:p>
        </w:tc>
        <w:tc>
          <w:tcPr>
            <w:tcW w:w="2021" w:type="pct"/>
            <w:vAlign w:val="center"/>
            <w:textDirection w:val="lrTb"/>
            <w:noWrap w:val="false"/>
          </w:tcPr>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肠镜</w:t>
            </w:r>
            <w:r/>
          </w:p>
        </w:tc>
        <w:tc>
          <w:tcPr>
            <w:tcW w:w="1119" w:type="pct"/>
            <w:vAlign w:val="center"/>
            <w:textDirection w:val="lrTb"/>
            <w:noWrap w:val="false"/>
          </w:tcPr>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根</w:t>
            </w:r>
            <w:r/>
          </w:p>
        </w:tc>
        <w:tc>
          <w:tcPr>
            <w:tcW w:w="1119" w:type="pct"/>
            <w:vAlign w:val="center"/>
            <w:vMerge w:val="continue"/>
            <w:textDirection w:val="lrTb"/>
            <w:noWrap w:val="false"/>
          </w:tcPr>
          <w:p>
            <w:pPr>
              <w:ind w:firstLine="420"/>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r>
        <w:trPr/>
        <w:tc>
          <w:tcPr>
            <w:tcW w:w="741" w:type="pct"/>
            <w:vAlign w:val="center"/>
            <w:textDirection w:val="lrTb"/>
            <w:noWrap w:val="false"/>
          </w:tcPr>
          <w:p>
            <w:pPr>
              <w:ind w:firstLine="420"/>
              <w:spacing w:line="360" w:lineRule="auto"/>
              <w:rPr>
                <w:rFonts w:hint="eastAsia" w:ascii="宋体" w:hAnsi="宋体" w:cs="宋体"/>
                <w:b/>
                <w:color w:val="000000"/>
                <w:szCs w:val="21"/>
                <w:lang w:val="zh-CN"/>
              </w:rPr>
            </w:pPr>
            <w:r>
              <w:rPr>
                <w:rFonts w:hint="eastAsia" w:ascii="宋体" w:hAnsi="宋体" w:cs="宋体"/>
                <w:b w:val="0"/>
                <w:color w:val="000000"/>
                <w:szCs w:val="21"/>
                <w:lang w:val="zh-CN"/>
              </w:rPr>
              <w:t xml:space="preserve">5</w:t>
            </w:r>
            <w:r/>
          </w:p>
        </w:tc>
        <w:tc>
          <w:tcPr>
            <w:tcW w:w="2021" w:type="pct"/>
            <w:vAlign w:val="center"/>
            <w:textDirection w:val="lrTb"/>
            <w:noWrap w:val="false"/>
          </w:tcPr>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超声主机</w:t>
            </w:r>
            <w:r/>
          </w:p>
        </w:tc>
        <w:tc>
          <w:tcPr>
            <w:tcW w:w="1119" w:type="pct"/>
            <w:vAlign w:val="center"/>
            <w:textDirection w:val="lrTb"/>
            <w:noWrap w:val="false"/>
          </w:tcPr>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1套</w:t>
            </w:r>
            <w:r/>
          </w:p>
        </w:tc>
        <w:tc>
          <w:tcPr>
            <w:tcW w:w="1119" w:type="pct"/>
            <w:vAlign w:val="center"/>
            <w:vMerge w:val="restart"/>
            <w:textDirection w:val="lrTb"/>
            <w:noWrap w:val="false"/>
          </w:tcPr>
          <w:p>
            <w:pPr>
              <w:ind w:firstLine="420"/>
              <w:spacing w:line="360" w:lineRule="auto"/>
              <w:rPr>
                <w:rFonts w:hint="eastAsia" w:ascii="宋体" w:hAnsi="宋体" w:cs="宋体"/>
                <w:bCs/>
                <w:color w:val="000000"/>
                <w:szCs w:val="21"/>
              </w:rPr>
            </w:pPr>
            <w:r>
              <w:rPr>
                <w:rFonts w:hint="eastAsia" w:ascii="宋体" w:hAnsi="宋体" w:cs="宋体"/>
                <w:bCs/>
                <w:color w:val="000000"/>
                <w:szCs w:val="21"/>
                <w:lang w:val="zh-CN"/>
              </w:rPr>
              <w:t xml:space="preserve">200万</w:t>
            </w:r>
            <w:r/>
          </w:p>
        </w:tc>
      </w:tr>
      <w:tr>
        <w:trPr/>
        <w:tc>
          <w:tcPr>
            <w:tcW w:w="741" w:type="pct"/>
            <w:vAlign w:val="center"/>
            <w:textDirection w:val="lrTb"/>
            <w:noWrap w:val="false"/>
          </w:tcPr>
          <w:p>
            <w:pPr>
              <w:ind w:firstLine="420"/>
              <w:spacing w:line="360" w:lineRule="auto"/>
              <w:rPr>
                <w:rFonts w:hint="eastAsia" w:ascii="宋体" w:hAnsi="宋体" w:cs="宋体"/>
                <w:b/>
                <w:color w:val="000000"/>
                <w:szCs w:val="21"/>
                <w:lang w:val="zh-CN"/>
              </w:rPr>
            </w:pPr>
            <w:r>
              <w:rPr>
                <w:rFonts w:hint="eastAsia" w:ascii="宋体" w:hAnsi="宋体" w:cs="宋体"/>
                <w:b w:val="0"/>
                <w:color w:val="000000"/>
                <w:szCs w:val="21"/>
                <w:lang w:val="zh-CN"/>
              </w:rPr>
              <w:t xml:space="preserve">6</w:t>
            </w:r>
            <w:r/>
          </w:p>
        </w:tc>
        <w:tc>
          <w:tcPr>
            <w:tcW w:w="2021" w:type="pct"/>
            <w:vAlign w:val="center"/>
            <w:textDirection w:val="lrTb"/>
            <w:noWrap w:val="false"/>
          </w:tcPr>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超声内镜</w:t>
            </w:r>
            <w:r/>
          </w:p>
        </w:tc>
        <w:tc>
          <w:tcPr>
            <w:tcW w:w="1119" w:type="pct"/>
            <w:vAlign w:val="center"/>
            <w:textDirection w:val="lrTb"/>
            <w:noWrap w:val="false"/>
          </w:tcPr>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1根</w:t>
            </w:r>
            <w:r/>
          </w:p>
        </w:tc>
        <w:tc>
          <w:tcPr>
            <w:tcW w:w="1119" w:type="pct"/>
            <w:vMerge w:val="continue"/>
            <w:textDirection w:val="lrTb"/>
            <w:noWrap w:val="false"/>
          </w:tcPr>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r>
            <w:bookmarkEnd w:id="121"/>
            <w:r/>
            <w:r/>
          </w:p>
        </w:tc>
      </w:tr>
    </w:tbl>
    <w:p>
      <w:pPr>
        <w:pStyle w:val="1183"/>
        <w:ind w:left="127" w:firstLine="0"/>
        <w:spacing w:line="360" w:lineRule="auto"/>
        <w:rPr>
          <w:rFonts w:hint="eastAsia" w:ascii="宋体" w:hAnsi="宋体" w:cs="宋体"/>
          <w:color w:val="000000"/>
          <w:szCs w:val="21"/>
        </w:rPr>
      </w:pPr>
      <w:r>
        <w:rPr>
          <w:rFonts w:hint="eastAsia" w:ascii="宋体" w:hAnsi="宋体" w:cs="宋体"/>
          <w:color w:val="000000"/>
          <w:szCs w:val="21"/>
        </w:rPr>
      </w:r>
      <w:r/>
    </w:p>
    <w:p>
      <w:pPr>
        <w:pStyle w:val="1183"/>
        <w:ind w:left="127" w:firstLine="0"/>
        <w:spacing w:line="360" w:lineRule="auto"/>
        <w:rPr>
          <w:rFonts w:hint="eastAsia" w:ascii="宋体" w:hAnsi="宋体" w:cs="宋体"/>
          <w:b/>
          <w:bCs/>
          <w:color w:val="000000"/>
          <w:szCs w:val="21"/>
        </w:rPr>
      </w:pPr>
      <w:r>
        <w:rPr>
          <w:rFonts w:hint="eastAsia" w:ascii="宋体" w:hAnsi="宋体" w:cs="宋体"/>
          <w:b/>
          <w:bCs/>
          <w:color w:val="000000"/>
          <w:szCs w:val="21"/>
        </w:rPr>
        <w:t xml:space="preserve">1.2技术参数</w:t>
      </w:r>
      <w:r/>
    </w:p>
    <w:p>
      <w:pPr>
        <w:pStyle w:val="1183"/>
        <w:ind w:left="127" w:firstLine="0"/>
        <w:spacing w:line="360" w:lineRule="auto"/>
        <w:rPr>
          <w:rFonts w:hint="eastAsia" w:ascii="宋体" w:hAnsi="宋体" w:cs="宋体"/>
          <w:b/>
          <w:bCs/>
          <w:color w:val="000000"/>
          <w:szCs w:val="21"/>
        </w:rPr>
      </w:pPr>
      <w:r>
        <w:rPr>
          <w:rFonts w:hint="eastAsia" w:ascii="宋体" w:hAnsi="宋体" w:cs="宋体"/>
          <w:b/>
          <w:bCs/>
          <w:color w:val="000000"/>
          <w:szCs w:val="21"/>
        </w:rPr>
        <w:t xml:space="preserve">1.2.1内镜主机（含光源）</w:t>
      </w:r>
      <w:r/>
    </w:p>
    <w:p>
      <w:pPr>
        <w:pStyle w:val="1183"/>
        <w:numPr>
          <w:ilvl w:val="2"/>
          <w:numId w:val="4"/>
        </w:numPr>
        <w:ind w:left="567"/>
        <w:spacing w:line="360" w:lineRule="auto"/>
        <w:rPr>
          <w:rFonts w:hint="eastAsia" w:ascii="宋体" w:hAnsi="宋体" w:cs="宋体"/>
          <w:color w:val="000000"/>
          <w:szCs w:val="21"/>
        </w:rPr>
      </w:pPr>
      <w:r>
        <w:rPr>
          <w:rFonts w:hint="eastAsia" w:ascii="宋体" w:hAnsi="宋体" w:cs="宋体"/>
          <w:color w:val="000000"/>
          <w:szCs w:val="21"/>
        </w:rPr>
        <w:t xml:space="preserve">内镜主机支持图像亮度的自动增益，当目标区域距离目标太远而使光线不足时，图像信号可以自动增强，保证医生可以获得清晰的观察视野；</w:t>
      </w:r>
      <w:r/>
    </w:p>
    <w:p>
      <w:pPr>
        <w:pStyle w:val="1183"/>
        <w:numPr>
          <w:ilvl w:val="2"/>
          <w:numId w:val="4"/>
        </w:numPr>
        <w:ind w:left="567"/>
        <w:spacing w:line="360" w:lineRule="auto"/>
        <w:rPr>
          <w:rFonts w:hint="eastAsia" w:ascii="宋体" w:hAnsi="宋体" w:cs="宋体"/>
          <w:color w:val="000000"/>
          <w:szCs w:val="21"/>
        </w:rPr>
      </w:pPr>
      <w:r>
        <w:rPr>
          <w:rFonts w:hint="eastAsia" w:ascii="宋体" w:hAnsi="宋体" w:cs="宋体"/>
          <w:color w:val="000000"/>
          <w:szCs w:val="21"/>
        </w:rPr>
        <w:t xml:space="preserve">内镜主机支持自动测光、峰值测光、平均测光等多种测光模式；</w:t>
      </w:r>
      <w:r/>
    </w:p>
    <w:p>
      <w:pPr>
        <w:pStyle w:val="1183"/>
        <w:numPr>
          <w:ilvl w:val="2"/>
          <w:numId w:val="4"/>
        </w:numPr>
        <w:ind w:left="567"/>
        <w:spacing w:line="360" w:lineRule="auto"/>
        <w:rPr>
          <w:rFonts w:hint="eastAsia" w:ascii="宋体" w:hAnsi="宋体" w:cs="宋体"/>
          <w:color w:val="000000"/>
          <w:szCs w:val="21"/>
        </w:rPr>
      </w:pPr>
      <w:r>
        <w:rPr>
          <w:rFonts w:hint="eastAsia" w:ascii="宋体" w:hAnsi="宋体" w:cs="宋体"/>
          <w:color w:val="000000"/>
          <w:szCs w:val="21"/>
        </w:rPr>
        <w:t xml:space="preserve">内镜主机支持画中画/画外画切换、横纵比切换、电子放大、图像大小选择、冻结、预冻结等操作，方便医生观察目标组织；</w:t>
      </w:r>
      <w:r/>
    </w:p>
    <w:p>
      <w:pPr>
        <w:pStyle w:val="1183"/>
        <w:numPr>
          <w:ilvl w:val="2"/>
          <w:numId w:val="4"/>
        </w:numPr>
        <w:ind w:left="567"/>
        <w:spacing w:line="360" w:lineRule="auto"/>
        <w:rPr>
          <w:rFonts w:hint="eastAsia" w:ascii="宋体" w:hAnsi="宋体" w:cs="宋体"/>
          <w:color w:val="000000"/>
          <w:szCs w:val="21"/>
        </w:rPr>
      </w:pPr>
      <w:r>
        <w:rPr>
          <w:rFonts w:hint="eastAsia" w:ascii="宋体" w:hAnsi="宋体" w:cs="宋体"/>
          <w:color w:val="000000"/>
          <w:szCs w:val="21"/>
        </w:rPr>
        <w:t xml:space="preserve">内镜主机支持电子强调内镜图像的细微形态或轮廓来提高图像对比度的功能，可在设备面板上切换图像强调模式，调节等级≥3种；</w:t>
      </w:r>
      <w:r/>
    </w:p>
    <w:p>
      <w:pPr>
        <w:pStyle w:val="1183"/>
        <w:numPr>
          <w:ilvl w:val="2"/>
          <w:numId w:val="4"/>
        </w:numPr>
        <w:ind w:left="567"/>
        <w:spacing w:line="360" w:lineRule="auto"/>
        <w:rPr>
          <w:rFonts w:hint="eastAsia" w:ascii="宋体" w:hAnsi="宋体" w:cs="宋体"/>
          <w:color w:val="000000"/>
          <w:szCs w:val="21"/>
        </w:rPr>
      </w:pPr>
      <w:r>
        <w:rPr>
          <w:rFonts w:hint="eastAsia" w:ascii="宋体" w:hAnsi="宋体" w:cs="宋体"/>
          <w:color w:val="000000"/>
          <w:szCs w:val="21"/>
        </w:rPr>
        <w:t xml:space="preserve">内镜主机支持窄带成像观察模式，红光观察模式、对色调、构造和亮度进行联合强调观察模式和自体荧光成像观察；特殊光模式≥4种；</w:t>
      </w:r>
      <w:r/>
    </w:p>
    <w:p>
      <w:pPr>
        <w:pStyle w:val="1183"/>
        <w:numPr>
          <w:ilvl w:val="2"/>
          <w:numId w:val="4"/>
        </w:numPr>
        <w:ind w:left="56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★支持特殊光成像功能，可有效帮助医生观察、区分黏膜血管；</w:t>
      </w:r>
      <w:r>
        <w:rPr>
          <w:rFonts w:hint="eastAsia" w:ascii="宋体" w:hAnsi="宋体" w:cs="宋体"/>
          <w:color w:val="000000"/>
          <w:szCs w:val="21"/>
          <w:highlight w:val="none"/>
        </w:rPr>
        <w:tab/>
      </w:r>
      <w:r/>
    </w:p>
    <w:p>
      <w:pPr>
        <w:pStyle w:val="1183"/>
        <w:numPr>
          <w:ilvl w:val="2"/>
          <w:numId w:val="4"/>
        </w:numPr>
        <w:ind w:left="56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▲采用长寿命LED光源照明，LED光源数≥4个，在提高照明亮度同时满足临走观察诊断需求；</w:t>
      </w:r>
      <w:r/>
    </w:p>
    <w:p>
      <w:pPr>
        <w:pStyle w:val="1183"/>
        <w:numPr>
          <w:ilvl w:val="2"/>
          <w:numId w:val="4"/>
        </w:numPr>
        <w:ind w:left="567"/>
        <w:spacing w:line="360" w:lineRule="auto"/>
        <w:rPr>
          <w:rFonts w:hint="eastAsia" w:ascii="宋体" w:hAnsi="宋体" w:cs="宋体"/>
          <w:color w:val="000000"/>
          <w:szCs w:val="21"/>
        </w:rPr>
      </w:pPr>
      <w:r>
        <w:rPr>
          <w:rFonts w:hint="eastAsia" w:ascii="宋体" w:hAnsi="宋体" w:cs="宋体"/>
          <w:color w:val="000000"/>
          <w:szCs w:val="21"/>
        </w:rPr>
        <w:t xml:space="preserve">内镜主机支持图像的色调调节，可在白光观察模式、窄带光观察模式和红光观察模式下，调整每张内镜图像的色调，红色调节≥16档、蓝色调节≥16档、色度调节≥16档；</w:t>
      </w:r>
      <w:r/>
    </w:p>
    <w:p>
      <w:pPr>
        <w:pStyle w:val="1183"/>
        <w:numPr>
          <w:ilvl w:val="2"/>
          <w:numId w:val="4"/>
        </w:numPr>
        <w:ind w:left="567"/>
        <w:spacing w:line="360" w:lineRule="auto"/>
        <w:rPr>
          <w:rFonts w:hint="eastAsia" w:ascii="宋体" w:hAnsi="宋体" w:cs="宋体"/>
          <w:color w:val="000000"/>
          <w:szCs w:val="21"/>
        </w:rPr>
      </w:pPr>
      <w:r>
        <w:rPr>
          <w:rFonts w:hint="eastAsia" w:ascii="宋体" w:hAnsi="宋体" w:cs="宋体"/>
          <w:color w:val="000000"/>
          <w:szCs w:val="21"/>
        </w:rPr>
        <w:t xml:space="preserve">内镜主机支持远程操作，医生可提前输入患者数据，并访问主机内存储的数据（如操作数据、图像信息等）功能；</w:t>
      </w:r>
      <w:r/>
    </w:p>
    <w:p>
      <w:pPr>
        <w:pStyle w:val="1183"/>
        <w:numPr>
          <w:ilvl w:val="2"/>
          <w:numId w:val="4"/>
        </w:numPr>
        <w:ind w:left="567"/>
        <w:spacing w:line="360" w:lineRule="auto"/>
        <w:rPr>
          <w:rFonts w:hint="eastAsia" w:ascii="宋体" w:hAnsi="宋体" w:cs="宋体"/>
          <w:color w:val="000000"/>
          <w:szCs w:val="21"/>
        </w:rPr>
      </w:pPr>
      <w:r>
        <w:rPr>
          <w:rFonts w:hint="eastAsia" w:ascii="宋体" w:hAnsi="宋体" w:cs="宋体"/>
          <w:color w:val="000000"/>
          <w:szCs w:val="21"/>
        </w:rPr>
        <w:t xml:space="preserve">内镜主机的图像等数据可保存在设备自带的存储器或U盘等中，方便资料携带；</w:t>
      </w:r>
      <w:r/>
    </w:p>
    <w:p>
      <w:pPr>
        <w:pStyle w:val="1183"/>
        <w:numPr>
          <w:ilvl w:val="2"/>
          <w:numId w:val="4"/>
        </w:numPr>
        <w:ind w:left="567"/>
        <w:spacing w:line="360" w:lineRule="auto"/>
        <w:rPr>
          <w:rFonts w:hint="eastAsia" w:ascii="宋体" w:hAnsi="宋体" w:cs="宋体"/>
          <w:b/>
          <w:bCs/>
          <w:color w:val="000000"/>
          <w:szCs w:val="21"/>
        </w:rPr>
      </w:pPr>
      <w:r/>
      <w:bookmarkStart w:id="122" w:name="OLE_LINK20"/>
      <w:r>
        <w:rPr>
          <w:rFonts w:hint="eastAsia" w:ascii="宋体" w:hAnsi="宋体" w:cs="宋体"/>
          <w:color w:val="000000"/>
          <w:szCs w:val="21"/>
        </w:rPr>
        <w:t xml:space="preserve">内</w:t>
      </w:r>
      <w:bookmarkStart w:id="123" w:name="OLE_LINK21"/>
      <w:r>
        <w:rPr>
          <w:rFonts w:hint="eastAsia" w:ascii="宋体" w:hAnsi="宋体" w:cs="宋体"/>
          <w:color w:val="000000"/>
          <w:szCs w:val="21"/>
        </w:rPr>
        <w:t xml:space="preserve">镜主机配有高清信号输</w:t>
      </w:r>
      <w:bookmarkEnd w:id="123"/>
      <w:r>
        <w:rPr>
          <w:rFonts w:hint="eastAsia" w:ascii="宋体" w:hAnsi="宋体" w:cs="宋体"/>
          <w:color w:val="000000"/>
          <w:szCs w:val="21"/>
        </w:rPr>
        <w:t xml:space="preserve">出接口，方便手术示教视频信号的导出；</w:t>
      </w:r>
      <w:bookmarkEnd w:id="122"/>
      <w:r/>
      <w:r/>
    </w:p>
    <w:p>
      <w:pPr>
        <w:pStyle w:val="1183"/>
        <w:ind w:left="127" w:firstLine="0"/>
        <w:spacing w:line="360" w:lineRule="auto"/>
        <w:rPr>
          <w:rFonts w:hint="eastAsia" w:ascii="宋体" w:hAnsi="宋体" w:cs="宋体"/>
          <w:b/>
          <w:bCs/>
          <w:color w:val="000000"/>
          <w:szCs w:val="21"/>
        </w:rPr>
      </w:pPr>
      <w:r>
        <w:rPr>
          <w:rFonts w:hint="eastAsia" w:ascii="宋体" w:hAnsi="宋体" w:cs="宋体"/>
          <w:b/>
          <w:bCs/>
          <w:color w:val="000000"/>
          <w:szCs w:val="21"/>
        </w:rPr>
        <w:t xml:space="preserve">1.2.2液基显示器</w:t>
      </w:r>
      <w:r/>
    </w:p>
    <w:p>
      <w:pPr>
        <w:pStyle w:val="1183"/>
        <w:numPr>
          <w:ilvl w:val="2"/>
          <w:numId w:val="5"/>
        </w:numPr>
        <w:ind w:left="567"/>
        <w:spacing w:line="360" w:lineRule="auto"/>
        <w:rPr>
          <w:rFonts w:hint="eastAsia" w:ascii="宋体" w:hAnsi="宋体" w:cs="宋体"/>
          <w:color w:val="000000"/>
          <w:szCs w:val="21"/>
        </w:rPr>
      </w:pPr>
      <w:r>
        <w:rPr>
          <w:rFonts w:hint="eastAsia" w:ascii="宋体" w:hAnsi="宋体" w:cs="宋体"/>
          <w:color w:val="000000"/>
          <w:szCs w:val="21"/>
        </w:rPr>
        <w:t xml:space="preserve">≥27寸专业医用高清显示器，分辨率≥1920x1080，屏幕长宽比16:9，色深≥10bit，可呈现满足内镜需求的高亮度、高对比度、高画质图像；</w:t>
      </w:r>
      <w:r/>
    </w:p>
    <w:p>
      <w:pPr>
        <w:pStyle w:val="1183"/>
        <w:numPr>
          <w:ilvl w:val="2"/>
          <w:numId w:val="5"/>
        </w:numPr>
        <w:ind w:left="567"/>
        <w:spacing w:line="360" w:lineRule="auto"/>
        <w:rPr>
          <w:rFonts w:hint="eastAsia" w:ascii="宋体" w:hAnsi="宋体" w:cs="宋体"/>
          <w:b/>
          <w:bCs/>
          <w:color w:val="000000"/>
          <w:szCs w:val="21"/>
        </w:rPr>
      </w:pPr>
      <w:r>
        <w:rPr>
          <w:rFonts w:hint="eastAsia" w:ascii="宋体" w:hAnsi="宋体" w:cs="宋体"/>
          <w:color w:val="000000"/>
          <w:szCs w:val="21"/>
        </w:rPr>
        <w:t xml:space="preserve">显示器支持画中画、画外画等功能，支持高清视频信号的输入输出，具备HDMI、DP等多种信号接口；</w:t>
      </w:r>
      <w:r/>
    </w:p>
    <w:p>
      <w:pPr>
        <w:pStyle w:val="1183"/>
        <w:ind w:left="127" w:firstLine="0"/>
        <w:spacing w:line="360" w:lineRule="auto"/>
        <w:rPr>
          <w:rFonts w:hint="eastAsia" w:ascii="宋体" w:hAnsi="宋体" w:cs="宋体"/>
          <w:b/>
          <w:bCs/>
          <w:color w:val="000000"/>
          <w:szCs w:val="21"/>
        </w:rPr>
      </w:pPr>
      <w:r>
        <w:rPr>
          <w:rFonts w:hint="eastAsia" w:ascii="宋体" w:hAnsi="宋体" w:cs="宋体"/>
          <w:b/>
          <w:bCs/>
          <w:color w:val="000000"/>
          <w:szCs w:val="21"/>
        </w:rPr>
        <w:t xml:space="preserve">1.2.3胃镜</w:t>
      </w:r>
      <w:r/>
    </w:p>
    <w:p>
      <w:pPr>
        <w:pStyle w:val="1183"/>
        <w:numPr>
          <w:ilvl w:val="2"/>
          <w:numId w:val="6"/>
        </w:numPr>
        <w:ind w:left="567"/>
        <w:spacing w:line="360" w:lineRule="auto"/>
        <w:rPr>
          <w:rFonts w:hint="eastAsia" w:ascii="宋体" w:hAnsi="宋体" w:cs="宋体"/>
          <w:color w:val="000000"/>
          <w:szCs w:val="21"/>
        </w:rPr>
      </w:pPr>
      <w:r>
        <w:rPr>
          <w:rFonts w:hint="eastAsia" w:ascii="宋体" w:hAnsi="宋体" w:cs="宋体"/>
          <w:color w:val="000000"/>
          <w:szCs w:val="21"/>
        </w:rPr>
        <w:t xml:space="preserve">景深至少满足如下观察情况下需求：3-100mm。近焦模式：1.5-5.5mm观察范围≥3mm；</w:t>
      </w:r>
      <w:r/>
    </w:p>
    <w:p>
      <w:pPr>
        <w:pStyle w:val="1183"/>
        <w:numPr>
          <w:ilvl w:val="2"/>
          <w:numId w:val="6"/>
        </w:numPr>
        <w:ind w:left="567"/>
        <w:spacing w:line="360" w:lineRule="auto"/>
        <w:rPr>
          <w:rFonts w:hint="eastAsia" w:ascii="宋体" w:hAnsi="宋体" w:cs="宋体"/>
          <w:color w:val="000000"/>
          <w:szCs w:val="21"/>
        </w:rPr>
      </w:pPr>
      <w:r>
        <w:rPr>
          <w:rFonts w:hint="eastAsia" w:ascii="宋体" w:hAnsi="宋体" w:cs="宋体"/>
          <w:color w:val="000000"/>
          <w:szCs w:val="21"/>
        </w:rPr>
        <w:t xml:space="preserve">视野范围≥140°，工作长度≤1030mm，全长≤1350mm，钳子管道内径≤2.8mm，先端部外径≤9.9mm，插入部外径≤9.6mm；</w:t>
      </w:r>
      <w:r/>
    </w:p>
    <w:p>
      <w:pPr>
        <w:pStyle w:val="1183"/>
        <w:numPr>
          <w:ilvl w:val="2"/>
          <w:numId w:val="6"/>
        </w:numPr>
        <w:ind w:left="567"/>
        <w:spacing w:line="360" w:lineRule="auto"/>
        <w:rPr>
          <w:rFonts w:hint="eastAsia" w:ascii="宋体" w:hAnsi="宋体" w:cs="宋体"/>
          <w:color w:val="000000"/>
          <w:szCs w:val="21"/>
        </w:rPr>
      </w:pPr>
      <w:r>
        <w:rPr>
          <w:rFonts w:hint="eastAsia" w:ascii="宋体" w:hAnsi="宋体" w:cs="宋体"/>
          <w:color w:val="000000"/>
          <w:szCs w:val="21"/>
        </w:rPr>
        <w:t xml:space="preserve">具备前副送水功能，具备窄带光技术，方便黏膜血管的观察；</w:t>
      </w:r>
      <w:r/>
    </w:p>
    <w:p>
      <w:pPr>
        <w:pStyle w:val="1183"/>
        <w:ind w:left="127" w:firstLine="0"/>
        <w:spacing w:line="360" w:lineRule="auto"/>
        <w:rPr>
          <w:rFonts w:hint="eastAsia" w:ascii="宋体" w:hAnsi="宋体" w:cs="宋体"/>
          <w:b/>
          <w:bCs/>
          <w:color w:val="000000"/>
          <w:szCs w:val="21"/>
        </w:rPr>
      </w:pPr>
      <w:r>
        <w:rPr>
          <w:rFonts w:hint="eastAsia" w:ascii="宋体" w:hAnsi="宋体" w:cs="宋体"/>
          <w:b/>
          <w:bCs/>
          <w:color w:val="000000"/>
          <w:szCs w:val="21"/>
        </w:rPr>
        <w:t xml:space="preserve">1.2.4肠镜</w:t>
      </w:r>
      <w:r/>
    </w:p>
    <w:p>
      <w:pPr>
        <w:pStyle w:val="1183"/>
        <w:numPr>
          <w:ilvl w:val="2"/>
          <w:numId w:val="7"/>
        </w:numPr>
        <w:ind w:left="567"/>
        <w:spacing w:line="360" w:lineRule="auto"/>
        <w:rPr>
          <w:rFonts w:hint="eastAsia" w:ascii="宋体" w:hAnsi="宋体" w:cs="宋体"/>
          <w:color w:val="000000"/>
          <w:szCs w:val="21"/>
        </w:rPr>
      </w:pPr>
      <w:r>
        <w:rPr>
          <w:rFonts w:hint="eastAsia" w:ascii="宋体" w:hAnsi="宋体" w:cs="宋体"/>
          <w:color w:val="000000"/>
          <w:szCs w:val="21"/>
        </w:rPr>
        <w:t xml:space="preserve">视野范围常规≥170°、近焦≥160°；</w:t>
      </w:r>
      <w:r/>
    </w:p>
    <w:p>
      <w:pPr>
        <w:pStyle w:val="1183"/>
        <w:numPr>
          <w:ilvl w:val="2"/>
          <w:numId w:val="7"/>
        </w:numPr>
        <w:ind w:left="567"/>
        <w:spacing w:line="360" w:lineRule="auto"/>
        <w:rPr>
          <w:rFonts w:hint="eastAsia" w:ascii="宋体" w:hAnsi="宋体" w:cs="宋体"/>
          <w:color w:val="000000"/>
          <w:szCs w:val="21"/>
        </w:rPr>
      </w:pPr>
      <w:r>
        <w:rPr>
          <w:rFonts w:hint="eastAsia" w:ascii="宋体" w:hAnsi="宋体" w:cs="宋体"/>
          <w:color w:val="000000"/>
          <w:szCs w:val="21"/>
        </w:rPr>
        <w:t xml:space="preserve">工作长度≤1330mm，全长≤1655mm，先端部外径≤13.2mm，插入部外径≤12.8mm，钳子管道内径≤3.7mm</w:t>
      </w:r>
      <w:r/>
    </w:p>
    <w:p>
      <w:pPr>
        <w:pStyle w:val="1183"/>
        <w:numPr>
          <w:ilvl w:val="2"/>
          <w:numId w:val="7"/>
        </w:numPr>
        <w:ind w:left="567"/>
        <w:spacing w:line="360" w:lineRule="auto"/>
        <w:rPr>
          <w:rFonts w:hint="eastAsia" w:ascii="宋体" w:hAnsi="宋体" w:cs="宋体"/>
          <w:color w:val="000000"/>
          <w:szCs w:val="21"/>
        </w:rPr>
      </w:pPr>
      <w:r>
        <w:rPr>
          <w:rFonts w:hint="eastAsia" w:ascii="宋体" w:hAnsi="宋体" w:cs="宋体"/>
          <w:color w:val="000000"/>
          <w:szCs w:val="21"/>
        </w:rPr>
        <w:t xml:space="preserve">具备窄带光技术，被动弯曲、软硬度调节。</w:t>
      </w:r>
      <w:r/>
    </w:p>
    <w:p>
      <w:pPr>
        <w:pStyle w:val="1183"/>
        <w:ind w:left="127" w:firstLine="0"/>
        <w:spacing w:line="360" w:lineRule="auto"/>
        <w:rPr>
          <w:rFonts w:hint="eastAsia" w:ascii="宋体" w:hAnsi="宋体" w:cs="宋体"/>
          <w:b/>
          <w:bCs/>
          <w:color w:val="000000"/>
          <w:szCs w:val="21"/>
        </w:rPr>
      </w:pPr>
      <w:r>
        <w:rPr>
          <w:rFonts w:hint="eastAsia" w:ascii="宋体" w:hAnsi="宋体" w:cs="宋体"/>
          <w:b/>
          <w:bCs/>
          <w:color w:val="000000"/>
          <w:szCs w:val="21"/>
        </w:rPr>
        <w:t xml:space="preserve">1.2.5超声主机</w:t>
      </w:r>
      <w:r/>
    </w:p>
    <w:p>
      <w:pPr>
        <w:pStyle w:val="1183"/>
        <w:numPr>
          <w:ilvl w:val="2"/>
          <w:numId w:val="8"/>
        </w:numPr>
        <w:ind w:left="567"/>
        <w:spacing w:line="360" w:lineRule="auto"/>
        <w:rPr>
          <w:rFonts w:hint="eastAsia" w:ascii="宋体" w:hAnsi="宋体" w:cs="宋体"/>
          <w:color w:val="000000"/>
          <w:szCs w:val="21"/>
        </w:rPr>
      </w:pPr>
      <w:r>
        <w:rPr>
          <w:rFonts w:hint="eastAsia" w:ascii="宋体" w:hAnsi="宋体" w:cs="宋体"/>
          <w:color w:val="000000"/>
          <w:szCs w:val="21"/>
        </w:rPr>
        <w:t xml:space="preserve">支持机械扫描模式，可用频率包含：12MHz，20MHz，扫描范围至少包含：2，3，4，6，9，12cm。</w:t>
      </w:r>
      <w:r/>
    </w:p>
    <w:p>
      <w:pPr>
        <w:pStyle w:val="1183"/>
        <w:numPr>
          <w:ilvl w:val="2"/>
          <w:numId w:val="8"/>
        </w:numPr>
        <w:ind w:left="567"/>
        <w:spacing w:line="360" w:lineRule="auto"/>
        <w:rPr>
          <w:rFonts w:hint="eastAsia" w:ascii="宋体" w:hAnsi="宋体" w:cs="宋体"/>
          <w:color w:val="000000"/>
          <w:szCs w:val="21"/>
        </w:rPr>
      </w:pPr>
      <w:r>
        <w:rPr>
          <w:rFonts w:hint="eastAsia" w:ascii="宋体" w:hAnsi="宋体" w:cs="宋体"/>
          <w:color w:val="000000"/>
          <w:szCs w:val="21"/>
        </w:rPr>
        <w:t xml:space="preserve">机械扫描的显示支持B模式显示，显示区域可全圆显示，下半圆显示，上半圆显示，滚动；图像支持倒转，并需支持3D显示和MPR 显示。</w:t>
      </w:r>
      <w:r/>
    </w:p>
    <w:p>
      <w:pPr>
        <w:pStyle w:val="1183"/>
        <w:numPr>
          <w:ilvl w:val="2"/>
          <w:numId w:val="8"/>
        </w:numPr>
        <w:ind w:left="567"/>
        <w:spacing w:line="360" w:lineRule="auto"/>
        <w:rPr>
          <w:rFonts w:hint="eastAsia" w:ascii="宋体" w:hAnsi="宋体" w:cs="宋体"/>
          <w:color w:val="000000"/>
          <w:szCs w:val="21"/>
        </w:rPr>
      </w:pPr>
      <w:r>
        <w:rPr>
          <w:rFonts w:hint="eastAsia" w:ascii="宋体" w:hAnsi="宋体" w:cs="宋体"/>
          <w:color w:val="000000"/>
          <w:szCs w:val="21"/>
        </w:rPr>
        <w:t xml:space="preserve">支持电子扫描模式，可用频率：5MHz、6MHz、7.5MHz、10MHz、12MHz；</w:t>
      </w:r>
      <w:r/>
    </w:p>
    <w:p>
      <w:pPr>
        <w:pStyle w:val="1183"/>
        <w:numPr>
          <w:ilvl w:val="2"/>
          <w:numId w:val="8"/>
        </w:numPr>
        <w:ind w:left="567"/>
        <w:spacing w:line="360" w:lineRule="auto"/>
        <w:rPr>
          <w:rFonts w:hint="eastAsia" w:ascii="宋体" w:hAnsi="宋体" w:cs="宋体"/>
          <w:color w:val="000000"/>
          <w:szCs w:val="21"/>
        </w:rPr>
      </w:pPr>
      <w:r>
        <w:rPr>
          <w:rFonts w:hint="eastAsia" w:ascii="宋体" w:hAnsi="宋体" w:cs="宋体"/>
          <w:color w:val="000000"/>
          <w:szCs w:val="21"/>
        </w:rPr>
        <w:t xml:space="preserve">▲扫描显示模式至少包含B模式、血流模式、脉冲多普勒模式、弹性成像模式；</w:t>
      </w:r>
      <w:r/>
    </w:p>
    <w:p>
      <w:pPr>
        <w:pStyle w:val="1183"/>
        <w:numPr>
          <w:ilvl w:val="2"/>
          <w:numId w:val="8"/>
        </w:numPr>
        <w:ind w:left="567"/>
        <w:spacing w:line="360" w:lineRule="auto"/>
        <w:rPr>
          <w:rFonts w:hint="eastAsia" w:ascii="宋体" w:hAnsi="宋体" w:cs="宋体"/>
          <w:color w:val="000000"/>
          <w:szCs w:val="21"/>
        </w:rPr>
      </w:pPr>
      <w:r>
        <w:rPr>
          <w:rFonts w:hint="eastAsia" w:ascii="宋体" w:hAnsi="宋体" w:cs="宋体"/>
          <w:color w:val="000000"/>
          <w:szCs w:val="21"/>
        </w:rPr>
        <w:t xml:space="preserve">扫描显示范围至少包含：2、3、4、5、6、7、8、9、10、11、12cm；</w:t>
      </w:r>
      <w:r/>
    </w:p>
    <w:p>
      <w:pPr>
        <w:pStyle w:val="1183"/>
        <w:numPr>
          <w:ilvl w:val="2"/>
          <w:numId w:val="8"/>
        </w:numPr>
        <w:ind w:left="567"/>
        <w:spacing w:line="360" w:lineRule="auto"/>
        <w:rPr>
          <w:rFonts w:hint="eastAsia" w:ascii="宋体" w:hAnsi="宋体" w:cs="宋体"/>
          <w:color w:val="000000"/>
          <w:szCs w:val="21"/>
        </w:rPr>
      </w:pPr>
      <w:r>
        <w:rPr>
          <w:rFonts w:hint="eastAsia" w:ascii="宋体" w:hAnsi="宋体" w:cs="宋体"/>
          <w:color w:val="000000"/>
          <w:szCs w:val="21"/>
        </w:rPr>
        <w:t xml:space="preserve">电子扫描血流模式至少含有彩色血流模式、能量血流模式、精细血流模式；</w:t>
      </w:r>
      <w:r/>
    </w:p>
    <w:p>
      <w:pPr>
        <w:pStyle w:val="1183"/>
        <w:numPr>
          <w:ilvl w:val="2"/>
          <w:numId w:val="8"/>
        </w:numPr>
        <w:ind w:left="567"/>
        <w:spacing w:line="360" w:lineRule="auto"/>
        <w:rPr>
          <w:rFonts w:hint="eastAsia" w:ascii="宋体" w:hAnsi="宋体" w:cs="宋体"/>
          <w:color w:val="000000"/>
          <w:szCs w:val="21"/>
        </w:rPr>
      </w:pPr>
      <w:r>
        <w:rPr>
          <w:rFonts w:hint="eastAsia" w:ascii="宋体" w:hAnsi="宋体" w:cs="宋体"/>
          <w:color w:val="000000"/>
          <w:szCs w:val="21"/>
        </w:rPr>
        <w:t xml:space="preserve">电子扫描支持脉冲多普勒模式，并至少包含B脉冲多普勒模式、彩色脉冲多普勒模式、能量脉冲多普勒模式、精细血流脉冲多普勒模式等；</w:t>
      </w:r>
      <w:r/>
    </w:p>
    <w:p>
      <w:pPr>
        <w:pStyle w:val="1183"/>
        <w:numPr>
          <w:ilvl w:val="2"/>
          <w:numId w:val="8"/>
        </w:numPr>
        <w:ind w:left="567"/>
        <w:spacing w:line="360" w:lineRule="auto"/>
        <w:rPr>
          <w:rFonts w:hint="eastAsia" w:ascii="宋体" w:hAnsi="宋体" w:cs="宋体"/>
          <w:color w:val="000000"/>
          <w:szCs w:val="21"/>
        </w:rPr>
      </w:pPr>
      <w:r>
        <w:rPr>
          <w:rFonts w:hint="eastAsia" w:ascii="宋体" w:hAnsi="宋体" w:cs="宋体"/>
          <w:color w:val="000000"/>
          <w:szCs w:val="21"/>
        </w:rPr>
        <w:t xml:space="preserve">组织谐波模式至少有穿透力优先模式，分辨率优先模式；</w:t>
      </w:r>
      <w:r/>
    </w:p>
    <w:p>
      <w:pPr>
        <w:pStyle w:val="1183"/>
        <w:numPr>
          <w:ilvl w:val="2"/>
          <w:numId w:val="8"/>
        </w:numPr>
        <w:ind w:left="567"/>
        <w:spacing w:line="360" w:lineRule="auto"/>
        <w:rPr>
          <w:rFonts w:hint="eastAsia" w:ascii="宋体" w:hAnsi="宋体" w:cs="宋体"/>
          <w:color w:val="000000"/>
          <w:szCs w:val="21"/>
        </w:rPr>
      </w:pPr>
      <w:r>
        <w:rPr>
          <w:rFonts w:hint="eastAsia" w:ascii="宋体" w:hAnsi="宋体" w:cs="宋体"/>
          <w:color w:val="000000"/>
          <w:szCs w:val="21"/>
        </w:rPr>
        <w:t xml:space="preserve">主机配有专用键盘，内置触控板和触摸板，易于识别并方便操作人员使用；</w:t>
      </w:r>
      <w:r/>
    </w:p>
    <w:p>
      <w:pPr>
        <w:pStyle w:val="1183"/>
        <w:numPr>
          <w:ilvl w:val="2"/>
          <w:numId w:val="8"/>
        </w:numPr>
        <w:ind w:left="567"/>
        <w:spacing w:line="360" w:lineRule="auto"/>
        <w:rPr>
          <w:rFonts w:hint="eastAsia" w:ascii="宋体" w:hAnsi="宋体" w:cs="宋体"/>
          <w:color w:val="000000"/>
          <w:szCs w:val="21"/>
        </w:rPr>
      </w:pPr>
      <w:r>
        <w:rPr>
          <w:rFonts w:hint="eastAsia" w:ascii="宋体" w:hAnsi="宋体" w:cs="宋体"/>
          <w:color w:val="000000"/>
          <w:szCs w:val="21"/>
        </w:rPr>
        <w:t xml:space="preserve">需配套超声电缆线；</w:t>
      </w:r>
      <w:r/>
    </w:p>
    <w:p>
      <w:pPr>
        <w:pStyle w:val="1183"/>
        <w:ind w:left="127" w:firstLine="0"/>
        <w:spacing w:line="360" w:lineRule="auto"/>
        <w:rPr>
          <w:rFonts w:hint="eastAsia" w:ascii="宋体" w:hAnsi="宋体" w:cs="宋体"/>
          <w:b/>
          <w:bCs/>
          <w:color w:val="000000"/>
          <w:szCs w:val="21"/>
        </w:rPr>
      </w:pPr>
      <w:r>
        <w:rPr>
          <w:rFonts w:hint="eastAsia" w:ascii="宋体" w:hAnsi="宋体" w:cs="宋体"/>
          <w:b/>
          <w:bCs/>
          <w:color w:val="000000"/>
          <w:szCs w:val="21"/>
        </w:rPr>
        <w:t xml:space="preserve">1.2.6超声胃镜</w:t>
      </w:r>
      <w:r/>
    </w:p>
    <w:p>
      <w:pPr>
        <w:pStyle w:val="1183"/>
        <w:numPr>
          <w:ilvl w:val="2"/>
          <w:numId w:val="9"/>
        </w:numPr>
        <w:ind w:left="567"/>
        <w:spacing w:line="360" w:lineRule="auto"/>
        <w:rPr>
          <w:rFonts w:hint="eastAsia" w:ascii="宋体" w:hAnsi="宋体" w:cs="宋体"/>
          <w:color w:val="000000"/>
          <w:szCs w:val="21"/>
        </w:rPr>
      </w:pPr>
      <w:r>
        <w:rPr>
          <w:rFonts w:hint="eastAsia" w:ascii="宋体" w:hAnsi="宋体" w:cs="宋体"/>
          <w:color w:val="000000"/>
          <w:szCs w:val="21"/>
        </w:rPr>
        <w:t xml:space="preserve">视野范围≥100°，视野方向：前方斜视≥55°；</w:t>
      </w:r>
      <w:r/>
    </w:p>
    <w:p>
      <w:pPr>
        <w:pStyle w:val="1183"/>
        <w:numPr>
          <w:ilvl w:val="2"/>
          <w:numId w:val="9"/>
        </w:numPr>
        <w:ind w:left="567"/>
        <w:spacing w:line="360" w:lineRule="auto"/>
        <w:rPr>
          <w:rFonts w:hint="eastAsia" w:ascii="宋体" w:hAnsi="宋体" w:cs="宋体"/>
          <w:color w:val="000000"/>
          <w:szCs w:val="21"/>
        </w:rPr>
      </w:pPr>
      <w:r>
        <w:rPr>
          <w:rFonts w:hint="eastAsia" w:ascii="宋体" w:hAnsi="宋体" w:cs="宋体"/>
          <w:color w:val="000000"/>
          <w:szCs w:val="21"/>
        </w:rPr>
        <w:t xml:space="preserve">▲景深至少满足3-100mm；</w:t>
      </w:r>
      <w:r/>
    </w:p>
    <w:p>
      <w:pPr>
        <w:pStyle w:val="1183"/>
        <w:numPr>
          <w:ilvl w:val="2"/>
          <w:numId w:val="9"/>
        </w:numPr>
        <w:ind w:left="567"/>
        <w:spacing w:line="360" w:lineRule="auto"/>
        <w:rPr>
          <w:rFonts w:hint="eastAsia" w:ascii="宋体" w:hAnsi="宋体" w:cs="宋体"/>
          <w:color w:val="000000"/>
          <w:szCs w:val="21"/>
        </w:rPr>
      </w:pPr>
      <w:r>
        <w:rPr>
          <w:rFonts w:hint="eastAsia" w:ascii="宋体" w:hAnsi="宋体" w:cs="宋体"/>
          <w:color w:val="000000"/>
          <w:szCs w:val="21"/>
        </w:rPr>
        <w:t xml:space="preserve">弯曲角度：上≤130°，下≤90°，左≤90°，右≤90°；</w:t>
      </w:r>
      <w:r/>
    </w:p>
    <w:p>
      <w:pPr>
        <w:pStyle w:val="1183"/>
        <w:numPr>
          <w:ilvl w:val="2"/>
          <w:numId w:val="9"/>
        </w:numPr>
        <w:ind w:left="567"/>
        <w:spacing w:line="360" w:lineRule="auto"/>
        <w:rPr>
          <w:rFonts w:hint="eastAsia" w:ascii="宋体" w:hAnsi="宋体" w:cs="宋体"/>
          <w:color w:val="000000"/>
          <w:szCs w:val="21"/>
        </w:rPr>
      </w:pPr>
      <w:r>
        <w:rPr>
          <w:rFonts w:hint="eastAsia" w:ascii="宋体" w:hAnsi="宋体" w:cs="宋体"/>
          <w:color w:val="000000"/>
          <w:szCs w:val="21"/>
        </w:rPr>
        <w:t xml:space="preserve">先端部外径≥14.6mm，插入部外径≤12.6mm，有效长度≤1250mm；钳子管道内径≤3.7mm；</w:t>
      </w:r>
      <w:r/>
    </w:p>
    <w:p>
      <w:pPr>
        <w:pStyle w:val="1183"/>
        <w:numPr>
          <w:ilvl w:val="2"/>
          <w:numId w:val="9"/>
        </w:numPr>
        <w:ind w:left="567"/>
        <w:spacing w:line="360" w:lineRule="auto"/>
        <w:rPr>
          <w:rFonts w:hint="eastAsia" w:ascii="宋体" w:hAnsi="宋体" w:cs="宋体"/>
          <w:color w:val="000000"/>
          <w:szCs w:val="21"/>
        </w:rPr>
      </w:pPr>
      <w:r>
        <w:rPr>
          <w:rFonts w:hint="eastAsia" w:ascii="宋体" w:hAnsi="宋体" w:cs="宋体"/>
          <w:color w:val="000000"/>
          <w:szCs w:val="21"/>
        </w:rPr>
        <w:t xml:space="preserve">接触方法包含：水囊法和直接接触法；操作模式包含：B操作模式，彩色血液模式，能量血流模式组织谐波模式，弹性成像模式等；</w:t>
      </w:r>
      <w:r/>
    </w:p>
    <w:p>
      <w:pPr>
        <w:pStyle w:val="1183"/>
        <w:numPr>
          <w:ilvl w:val="2"/>
          <w:numId w:val="9"/>
        </w:numPr>
        <w:ind w:left="567"/>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rPr>
        <w:t xml:space="preserve">超声胃镜采用电子凸阵扫描方式；扫描方向：平行于插入方向，频率至少包含：5MHz、6MHz、7.5MHz、10MHz、12MHz，扫描范围≥180°。</w:t>
      </w:r>
      <w:r/>
    </w:p>
    <w:p>
      <w:pPr>
        <w:pStyle w:val="1094"/>
        <w:ind w:firstLine="211"/>
        <w:rPr>
          <w:rFonts w:hint="eastAsia"/>
          <w:b/>
          <w:szCs w:val="24"/>
        </w:rPr>
      </w:pPr>
      <w:r>
        <w:rPr>
          <w:rFonts w:hint="eastAsia"/>
          <w:b/>
          <w:szCs w:val="24"/>
        </w:rPr>
        <w:t xml:space="preserve">★</w:t>
      </w:r>
      <w:r>
        <w:rPr>
          <w:rFonts w:hint="eastAsia" w:hAnsi="宋体" w:cs="宋体"/>
          <w:b/>
          <w:bCs/>
          <w:color w:val="000000"/>
          <w:szCs w:val="21"/>
        </w:rPr>
        <w:t xml:space="preserve">1.3</w:t>
      </w:r>
      <w:bookmarkStart w:id="124" w:name="_Hlk218520789"/>
      <w:r>
        <w:rPr>
          <w:rFonts w:hint="eastAsia"/>
          <w:b/>
          <w:szCs w:val="24"/>
        </w:rPr>
        <w:t xml:space="preserve">提供配置清单</w:t>
      </w:r>
      <w:bookmarkEnd w:id="124"/>
      <w:r/>
      <w:r/>
    </w:p>
    <w:p>
      <w:pPr>
        <w:rPr>
          <w:rFonts w:hint="eastAsia"/>
        </w:rPr>
      </w:pPr>
      <w:r>
        <w:rPr>
          <w:rFonts w:hint="eastAsia"/>
        </w:rPr>
      </w:r>
      <w:r/>
    </w:p>
    <w:p>
      <w:pPr>
        <w:keepLines/>
        <w:keepNext/>
        <w:spacing w:line="360" w:lineRule="auto"/>
        <w:rPr>
          <w:rFonts w:hint="eastAsia" w:ascii="宋体" w:hAnsi="宋体" w:cs="宋体"/>
          <w:b/>
          <w:color w:val="000000"/>
          <w:position w:val="-10"/>
          <w:szCs w:val="21"/>
        </w:rPr>
        <w:outlineLvl w:val="1"/>
      </w:pPr>
      <w:r>
        <w:rPr>
          <w:rFonts w:hint="eastAsia" w:ascii="宋体" w:hAnsi="宋体" w:cs="宋体"/>
          <w:color w:val="000000"/>
          <w:szCs w:val="21"/>
        </w:rPr>
        <w:t xml:space="preserve">★</w:t>
      </w:r>
      <w:r>
        <w:rPr>
          <w:rFonts w:hint="eastAsia" w:ascii="宋体" w:hAnsi="宋体" w:cs="宋体"/>
          <w:b/>
          <w:color w:val="000000"/>
          <w:position w:val="-10"/>
          <w:szCs w:val="21"/>
        </w:rPr>
        <w:t xml:space="preserve">二、商务要求：</w:t>
      </w:r>
      <w:bookmarkEnd w:id="117"/>
      <w:r/>
      <w:r/>
    </w:p>
    <w:p>
      <w:pPr>
        <w:ind w:left="420"/>
        <w:spacing w:line="360" w:lineRule="auto"/>
        <w:rPr>
          <w:rFonts w:hint="eastAsia" w:ascii="宋体" w:hAnsi="宋体" w:cs="宋体"/>
          <w:color w:val="000000"/>
          <w:szCs w:val="21"/>
        </w:rPr>
      </w:pPr>
      <w:r>
        <w:rPr>
          <w:rFonts w:hint="eastAsia" w:ascii="宋体" w:hAnsi="宋体" w:cs="宋体"/>
          <w:color w:val="000000"/>
          <w:szCs w:val="21"/>
        </w:rPr>
        <w:t xml:space="preserve">1. 付款方式：合同生效，中标供应商向采购人财务处缴纳合同总额的10%作为合同履约保证金；货到验收合格，采购人收到中标供应商开具的发票后一次性付清全款；设备正常使用一年后采购人无息退还中标供应商履约保证金。设备验收时，中标供应商须向采购人提供实收货物的合法有效全额发票，如果中标供应商未提供，则采购人有权拒绝支付该部分费用，因此产生的一切损失由中标供应商自行承担。</w:t>
      </w:r>
      <w:r/>
    </w:p>
    <w:p>
      <w:pPr>
        <w:numPr>
          <w:ilvl w:val="0"/>
          <w:numId w:val="10"/>
        </w:numPr>
        <w:ind w:left="420"/>
        <w:spacing w:line="360" w:lineRule="auto"/>
        <w:rPr>
          <w:rFonts w:hint="eastAsia" w:ascii="宋体" w:hAnsi="宋体" w:cs="宋体"/>
          <w:color w:val="000000"/>
          <w:szCs w:val="21"/>
        </w:rPr>
      </w:pPr>
      <w:r>
        <w:rPr>
          <w:rFonts w:hint="eastAsia" w:ascii="宋体" w:hAnsi="宋体" w:cs="宋体"/>
          <w:color w:val="000000"/>
          <w:szCs w:val="21"/>
        </w:rPr>
        <w:t xml:space="preserve">交货期及交货地点：</w:t>
      </w:r>
      <w:r/>
    </w:p>
    <w:p>
      <w:pPr>
        <w:ind w:left="420"/>
        <w:spacing w:line="360" w:lineRule="auto"/>
        <w:rPr>
          <w:rFonts w:hint="eastAsia" w:ascii="宋体" w:hAnsi="宋体" w:cs="宋体"/>
          <w:color w:val="000000"/>
          <w:szCs w:val="21"/>
        </w:rPr>
      </w:pPr>
      <w:r>
        <w:rPr>
          <w:rFonts w:hint="eastAsia" w:ascii="宋体" w:hAnsi="宋体" w:cs="宋体"/>
          <w:color w:val="000000"/>
          <w:szCs w:val="21"/>
        </w:rPr>
        <w:t xml:space="preserve">2.1.交货期：接到医用物资保障处通知之日起60个日历日内。</w:t>
      </w:r>
      <w:r/>
    </w:p>
    <w:p>
      <w:pPr>
        <w:ind w:left="420"/>
        <w:spacing w:line="360" w:lineRule="auto"/>
        <w:rPr>
          <w:rFonts w:hint="eastAsia" w:ascii="宋体" w:hAnsi="宋体" w:cs="宋体"/>
          <w:color w:val="000000"/>
          <w:szCs w:val="21"/>
        </w:rPr>
      </w:pPr>
      <w:r>
        <w:rPr>
          <w:rFonts w:hint="eastAsia" w:ascii="宋体" w:hAnsi="宋体" w:cs="宋体"/>
          <w:color w:val="000000"/>
          <w:szCs w:val="21"/>
        </w:rPr>
        <w:t xml:space="preserve">2.2.交货地点：南京鼓楼医院（南京市中山路321号）指定地点。</w:t>
      </w:r>
      <w:r/>
    </w:p>
    <w:p>
      <w:pPr>
        <w:ind w:left="420"/>
        <w:spacing w:line="360" w:lineRule="auto"/>
        <w:rPr>
          <w:rFonts w:hint="eastAsia" w:ascii="宋体" w:hAnsi="宋体" w:cs="宋体"/>
          <w:color w:val="000000"/>
          <w:szCs w:val="21"/>
          <w:highlight w:val="yellow"/>
        </w:rPr>
      </w:pPr>
      <w:r>
        <w:rPr>
          <w:rFonts w:hint="eastAsia" w:ascii="宋体" w:hAnsi="宋体" w:cs="宋体"/>
          <w:color w:val="000000"/>
          <w:szCs w:val="21"/>
        </w:rPr>
        <w:t xml:space="preserve">3. 质保期：主机3年，内窥镜3年。</w:t>
      </w:r>
      <w:r/>
    </w:p>
    <w:p>
      <w:pPr>
        <w:ind w:left="420"/>
        <w:spacing w:line="360" w:lineRule="auto"/>
        <w:rPr>
          <w:rFonts w:hint="eastAsia" w:ascii="宋体" w:hAnsi="宋体" w:cs="宋体"/>
          <w:color w:val="000000"/>
          <w:szCs w:val="21"/>
        </w:rPr>
      </w:pPr>
      <w:r>
        <w:rPr>
          <w:rFonts w:hint="eastAsia" w:ascii="宋体" w:hAnsi="宋体" w:cs="宋体"/>
          <w:color w:val="000000"/>
          <w:szCs w:val="21"/>
        </w:rPr>
        <w:t xml:space="preserve">4. 投标人承诺提供的产品为2025年10月1 日之后生产（承诺书格式自拟）。</w:t>
      </w:r>
      <w:r/>
    </w:p>
    <w:p>
      <w:pPr>
        <w:ind w:left="420"/>
        <w:jc w:val="left"/>
        <w:spacing w:line="360" w:lineRule="auto"/>
        <w:rPr>
          <w:rFonts w:hint="eastAsia" w:ascii="宋体" w:hAnsi="宋体" w:cs="宋体"/>
          <w:b/>
          <w:color w:val="000000"/>
          <w:szCs w:val="21"/>
        </w:rPr>
      </w:pPr>
      <w:r>
        <w:rPr>
          <w:rFonts w:hint="eastAsia" w:ascii="宋体" w:hAnsi="宋体" w:cs="宋体"/>
          <w:color w:val="000000"/>
          <w:szCs w:val="21"/>
        </w:rPr>
        <w:t xml:space="preserve">5. </w:t>
      </w:r>
      <w:r>
        <w:rPr>
          <w:rFonts w:hint="eastAsia" w:ascii="宋体" w:hAnsi="宋体" w:cs="宋体"/>
          <w:b/>
          <w:color w:val="000000"/>
          <w:szCs w:val="21"/>
        </w:rPr>
        <w:t xml:space="preserve">售后服务条款</w:t>
      </w:r>
      <w:r/>
    </w:p>
    <w:p>
      <w:pPr>
        <w:ind w:left="420"/>
        <w:spacing w:line="360" w:lineRule="auto"/>
        <w:tabs>
          <w:tab w:val="left" w:pos="360" w:leader="none"/>
        </w:tabs>
        <w:rPr>
          <w:rFonts w:hint="eastAsia" w:ascii="宋体" w:hAnsi="宋体" w:cs="宋体"/>
          <w:szCs w:val="21"/>
          <w:u w:val="single"/>
        </w:rPr>
      </w:pPr>
      <w:r>
        <w:rPr>
          <w:rFonts w:hint="eastAsia" w:ascii="宋体" w:hAnsi="宋体" w:cs="宋体"/>
          <w:szCs w:val="21"/>
        </w:rPr>
        <w:t xml:space="preserve">5.1供应商免费提前为采购人提供设备安装图纸，并充分协助采购人做好机房的准备工作（如必要的话）。</w:t>
      </w:r>
      <w:r/>
    </w:p>
    <w:p>
      <w:pPr>
        <w:ind w:left="420"/>
        <w:spacing w:line="360" w:lineRule="auto"/>
        <w:tabs>
          <w:tab w:val="left" w:pos="360" w:leader="none"/>
        </w:tabs>
        <w:rPr>
          <w:rFonts w:hint="eastAsia" w:ascii="宋体" w:hAnsi="宋体" w:cs="宋体"/>
          <w:b/>
          <w:bCs/>
          <w:szCs w:val="21"/>
          <w:u w:val="single"/>
        </w:rPr>
      </w:pPr>
      <w:r>
        <w:rPr>
          <w:rFonts w:hint="eastAsia" w:ascii="宋体" w:hAnsi="宋体" w:cs="宋体"/>
          <w:szCs w:val="21"/>
        </w:rPr>
        <w:t xml:space="preserve">5.2所有医疗设备必须提供符合国家标准的电源线，插头制式必须为中国标准制式，保证安全接地，不接受欧标、美标等制式电源线。</w:t>
      </w:r>
      <w:r/>
    </w:p>
    <w:p>
      <w:pPr>
        <w:ind w:left="420"/>
        <w:spacing w:line="360" w:lineRule="auto"/>
        <w:tabs>
          <w:tab w:val="left" w:pos="360" w:leader="none"/>
        </w:tabs>
        <w:rPr>
          <w:rFonts w:hint="eastAsia" w:ascii="宋体" w:hAnsi="宋体" w:cs="宋体"/>
          <w:szCs w:val="21"/>
        </w:rPr>
      </w:pPr>
      <w:r>
        <w:rPr>
          <w:rFonts w:hint="eastAsia" w:ascii="宋体" w:hAnsi="宋体" w:cs="宋体"/>
          <w:szCs w:val="21"/>
        </w:rPr>
        <w:t xml:space="preserve">5.3设备安装时，供应商负责设备的免费安装和调试，但供应商必须事先与采购人的医用物资保障处联系，并与医用物资保障处共同参与，否则引起的一切责任由供应商承担。</w:t>
      </w:r>
      <w:r/>
    </w:p>
    <w:p>
      <w:pPr>
        <w:ind w:left="420"/>
        <w:spacing w:line="360" w:lineRule="auto"/>
        <w:tabs>
          <w:tab w:val="left" w:pos="360" w:leader="none"/>
        </w:tabs>
        <w:rPr>
          <w:rFonts w:hint="eastAsia" w:ascii="宋体" w:hAnsi="宋体" w:cs="宋体"/>
          <w:szCs w:val="21"/>
        </w:rPr>
      </w:pPr>
      <w:r>
        <w:rPr>
          <w:rFonts w:hint="eastAsia" w:ascii="宋体" w:hAnsi="宋体" w:cs="宋体"/>
          <w:szCs w:val="21"/>
        </w:rPr>
        <w:t xml:space="preserve">5.4供应商逾期交付货物的，每逾期一天，供应商向采购人偿付货款总额1%的滞纳金，如供应商逾期交货达10天，采购人有权解除合同或双方协商赔偿方式。</w:t>
      </w:r>
      <w:r/>
    </w:p>
    <w:p>
      <w:pPr>
        <w:ind w:left="420"/>
        <w:spacing w:line="360" w:lineRule="auto"/>
        <w:tabs>
          <w:tab w:val="left" w:pos="360" w:leader="none"/>
        </w:tabs>
        <w:rPr>
          <w:rFonts w:hint="eastAsia" w:ascii="宋体" w:hAnsi="宋体" w:cs="宋体"/>
          <w:szCs w:val="21"/>
        </w:rPr>
      </w:pPr>
      <w:r>
        <w:rPr>
          <w:rFonts w:hint="eastAsia" w:ascii="宋体" w:hAnsi="宋体" w:cs="宋体"/>
          <w:szCs w:val="21"/>
        </w:rPr>
        <w:t xml:space="preserve">5.5装机所产生的垃圾必须摆放整齐，不得有影响工作人员、病人及家属安全通过的行为。公司在装机后24小时内必须完成对包装拆除物的清理。因包装拆除物原因引起的医疗事故和纠纷，由公司承担全部法律和经济责任。</w:t>
      </w:r>
      <w:r/>
    </w:p>
    <w:p>
      <w:pPr>
        <w:ind w:left="420"/>
        <w:spacing w:line="360" w:lineRule="auto"/>
        <w:tabs>
          <w:tab w:val="left" w:pos="360" w:leader="none"/>
        </w:tabs>
        <w:rPr>
          <w:rFonts w:hint="eastAsia" w:ascii="宋体" w:hAnsi="宋体" w:cs="宋体"/>
          <w:szCs w:val="21"/>
        </w:rPr>
      </w:pPr>
      <w:r>
        <w:rPr>
          <w:rFonts w:hint="eastAsia" w:ascii="宋体" w:hAnsi="宋体" w:cs="宋体"/>
          <w:szCs w:val="21"/>
        </w:rPr>
        <w:t xml:space="preserve">5.6设备安装、调试结束后，采购人对设备进行验收（时间由双方商定），供应商免费派工程师到达现场协助验收工作。保修期自采购人验收合格之日算起，保修期外故障待修复后只收配件费，免收上门费、人工费。</w:t>
      </w:r>
      <w:r/>
    </w:p>
    <w:p>
      <w:pPr>
        <w:ind w:left="420"/>
        <w:spacing w:line="360" w:lineRule="auto"/>
        <w:tabs>
          <w:tab w:val="left" w:pos="360" w:leader="none"/>
        </w:tabs>
        <w:rPr>
          <w:rFonts w:hint="eastAsia" w:ascii="宋体" w:hAnsi="宋体" w:cs="宋体"/>
          <w:szCs w:val="21"/>
        </w:rPr>
      </w:pPr>
      <w:r>
        <w:rPr>
          <w:rFonts w:hint="eastAsia" w:ascii="宋体" w:hAnsi="宋体" w:cs="宋体"/>
          <w:szCs w:val="21"/>
        </w:rPr>
        <w:t xml:space="preserve">5.7如设备发生故障，供应商在接到采购人报修电话后1小时之内响应，3小时内到达采购人现场（若无维修站点，24小时内到达现场），48小时内修复或免费提供备用机，否则采购人可自行采取必要的措施，由此产生的风险和费用由供应商承担。如有特殊情况，供应商应立即电话通知采购人不能响应的原因，在获得采购人同意后，才可推迟响应时间。</w:t>
      </w:r>
      <w:r/>
    </w:p>
    <w:p>
      <w:pPr>
        <w:ind w:left="420"/>
        <w:spacing w:line="360" w:lineRule="auto"/>
        <w:tabs>
          <w:tab w:val="left" w:pos="360" w:leader="none"/>
        </w:tabs>
        <w:rPr>
          <w:rFonts w:hint="eastAsia" w:ascii="宋体" w:hAnsi="宋体" w:cs="宋体"/>
          <w:szCs w:val="21"/>
        </w:rPr>
      </w:pPr>
      <w:r>
        <w:rPr>
          <w:rFonts w:hint="eastAsia" w:ascii="宋体" w:hAnsi="宋体" w:cs="宋体"/>
          <w:szCs w:val="21"/>
        </w:rPr>
        <w:t xml:space="preserve">5.8保修期内每年肆次定期维护，并经采购人工程师签字确认，留档备查。</w:t>
      </w:r>
      <w:r/>
    </w:p>
    <w:p>
      <w:pPr>
        <w:ind w:left="420"/>
        <w:spacing w:line="360" w:lineRule="auto"/>
        <w:tabs>
          <w:tab w:val="left" w:pos="360" w:leader="none"/>
        </w:tabs>
        <w:rPr>
          <w:rFonts w:hint="eastAsia" w:ascii="宋体" w:hAnsi="宋体" w:cs="宋体"/>
          <w:szCs w:val="21"/>
        </w:rPr>
      </w:pPr>
      <w:r>
        <w:rPr>
          <w:rFonts w:hint="eastAsia" w:ascii="宋体" w:hAnsi="宋体" w:cs="宋体"/>
          <w:szCs w:val="21"/>
        </w:rPr>
        <w:t xml:space="preserve">5.9无论在保修期内还是保修期外，供应商必须上门维修，供应商工程师至采购人维修本设备，必须事先与采购人医用物资保障处取得联系，并做相应登记；在维修过程中与采购人工程师共同完成维修工作。否则引起的一切责任由供应商负责。</w:t>
      </w:r>
      <w:r/>
    </w:p>
    <w:p>
      <w:pPr>
        <w:ind w:left="420"/>
        <w:spacing w:line="360" w:lineRule="auto"/>
        <w:tabs>
          <w:tab w:val="left" w:pos="360" w:leader="none"/>
        </w:tabs>
        <w:rPr>
          <w:rFonts w:hint="eastAsia" w:ascii="宋体" w:hAnsi="宋体" w:cs="宋体"/>
          <w:szCs w:val="21"/>
        </w:rPr>
      </w:pPr>
      <w:r>
        <w:rPr>
          <w:rFonts w:hint="eastAsia" w:ascii="宋体" w:hAnsi="宋体" w:cs="宋体"/>
          <w:szCs w:val="21"/>
        </w:rPr>
        <w:t xml:space="preserve">5.10如设备软件升级，供应商负责免费软件升级，保证软件为最新、最高版本。</w:t>
      </w:r>
      <w:r/>
    </w:p>
    <w:p>
      <w:pPr>
        <w:ind w:left="420"/>
        <w:spacing w:line="360" w:lineRule="auto"/>
        <w:tabs>
          <w:tab w:val="left" w:pos="360" w:leader="none"/>
        </w:tabs>
        <w:rPr>
          <w:rFonts w:hint="eastAsia" w:ascii="宋体" w:hAnsi="宋体" w:cs="宋体"/>
          <w:szCs w:val="21"/>
        </w:rPr>
      </w:pPr>
      <w:r>
        <w:rPr>
          <w:rFonts w:hint="eastAsia" w:ascii="宋体" w:hAnsi="宋体" w:cs="宋体"/>
          <w:szCs w:val="21"/>
        </w:rPr>
        <w:t xml:space="preserve">5.11如有设备具有远程维修诊断功能，供应商负责免费为采购人安装。</w:t>
      </w:r>
      <w:r/>
    </w:p>
    <w:p>
      <w:pPr>
        <w:ind w:left="420"/>
        <w:spacing w:line="360" w:lineRule="auto"/>
        <w:tabs>
          <w:tab w:val="left" w:pos="360" w:leader="none"/>
        </w:tabs>
        <w:rPr>
          <w:rFonts w:hint="eastAsia" w:ascii="宋体" w:hAnsi="宋体" w:cs="宋体"/>
          <w:szCs w:val="21"/>
        </w:rPr>
      </w:pPr>
      <w:r>
        <w:rPr>
          <w:rFonts w:hint="eastAsia" w:ascii="宋体" w:hAnsi="宋体" w:cs="宋体"/>
          <w:szCs w:val="21"/>
        </w:rPr>
        <w:t xml:space="preserve">5.12供应商需在交货后五个工作日内免费提供全套资料，含产品合格证（国产设备）、出厂计量合格证（强检设备）、操作手册、维修手册（含详细电路图）、海关报关单（进口设备）、商检合格证明（进口设备），如技术资料不全，采购人有权不支付货款或退货，因此产生的损失由供应商自行承担。</w:t>
      </w:r>
      <w:r/>
    </w:p>
    <w:p>
      <w:pPr>
        <w:ind w:left="420"/>
        <w:spacing w:line="360" w:lineRule="auto"/>
        <w:tabs>
          <w:tab w:val="left" w:pos="360" w:leader="none"/>
        </w:tabs>
        <w:rPr>
          <w:rFonts w:hint="eastAsia" w:ascii="宋体" w:hAnsi="宋体" w:cs="宋体"/>
          <w:szCs w:val="21"/>
        </w:rPr>
      </w:pPr>
      <w:r>
        <w:rPr>
          <w:rFonts w:hint="eastAsia" w:ascii="宋体" w:hAnsi="宋体" w:cs="宋体"/>
          <w:szCs w:val="21"/>
        </w:rPr>
        <w:t xml:space="preserve">5.13技术培训：在安装过程中或安装结束后，供应商工程师或有关人员有义务对采购人工程师和操作人员进行现场维修、保养、操作培训并提供快捷操作指南</w:t>
      </w:r>
      <w:r>
        <w:rPr>
          <w:rFonts w:hint="eastAsia" w:ascii="宋体" w:hAnsi="宋体" w:cs="宋体"/>
          <w:b/>
          <w:szCs w:val="21"/>
        </w:rPr>
        <w:t xml:space="preserve">（过塑封好，挂在设备上）</w:t>
      </w:r>
      <w:r>
        <w:rPr>
          <w:rFonts w:hint="eastAsia" w:ascii="宋体" w:hAnsi="宋体" w:cs="宋体"/>
          <w:szCs w:val="21"/>
        </w:rPr>
        <w:t xml:space="preserve">，解答采购人人员提出的问题。必要时提供正规培训班培训，确保操作人员掌握完成日常工作所需的基本操作方法为止，工程师掌握基本的维护保养操作技术为止。详见供应商公司承诺书。</w:t>
      </w:r>
      <w:r/>
    </w:p>
    <w:p>
      <w:pPr>
        <w:ind w:left="420"/>
        <w:spacing w:line="360" w:lineRule="auto"/>
        <w:tabs>
          <w:tab w:val="left" w:pos="360" w:leader="none"/>
        </w:tabs>
        <w:rPr>
          <w:rFonts w:hint="eastAsia" w:ascii="宋体" w:hAnsi="宋体" w:cs="宋体"/>
          <w:szCs w:val="21"/>
        </w:rPr>
      </w:pPr>
      <w:r>
        <w:rPr>
          <w:rFonts w:hint="eastAsia" w:ascii="宋体" w:hAnsi="宋体" w:cs="宋体"/>
          <w:szCs w:val="21"/>
        </w:rPr>
        <w:t xml:space="preserve">5.14如供应商提供的设备设有维修软件密码，供应商保证无条件地为采购人永久免费打开。</w:t>
      </w:r>
      <w:r/>
    </w:p>
    <w:p>
      <w:pPr>
        <w:ind w:left="420"/>
        <w:spacing w:line="360" w:lineRule="auto"/>
        <w:tabs>
          <w:tab w:val="left" w:pos="360" w:leader="none"/>
        </w:tabs>
        <w:rPr>
          <w:rFonts w:hint="eastAsia" w:ascii="宋体" w:hAnsi="宋体" w:cs="宋体"/>
          <w:szCs w:val="21"/>
        </w:rPr>
      </w:pPr>
      <w:r>
        <w:rPr>
          <w:rFonts w:hint="eastAsia" w:ascii="宋体" w:hAnsi="宋体" w:cs="宋体"/>
          <w:szCs w:val="21"/>
        </w:rPr>
        <w:t xml:space="preserve">5.15如果产生与设备价值、成本相关的任何法律纠纷由供应商承担，采购人不承担任何相关法律责任。</w:t>
      </w:r>
      <w:r/>
    </w:p>
    <w:p>
      <w:pPr>
        <w:ind w:left="420"/>
        <w:spacing w:line="360" w:lineRule="auto"/>
        <w:tabs>
          <w:tab w:val="left" w:pos="360" w:leader="none"/>
        </w:tabs>
        <w:rPr>
          <w:rFonts w:hint="eastAsia" w:ascii="宋体" w:hAnsi="宋体" w:cs="宋体"/>
          <w:szCs w:val="21"/>
        </w:rPr>
      </w:pPr>
      <w:r>
        <w:rPr>
          <w:rFonts w:hint="eastAsia" w:ascii="宋体" w:hAnsi="宋体" w:cs="宋体"/>
          <w:szCs w:val="21"/>
        </w:rPr>
        <w:t xml:space="preserve">5.16供应商需保证提供的商品、服务不存在任何法律纠纷，采购人在使用该商品或服务以及其中的任何一部分时，不侵犯任何的专利权、商标权、工业设计权或其他知识产权，如收到来自第三方的侵权诉讼或索赔，所有责任及由此造成的损失由供应商承担。</w:t>
      </w:r>
      <w:r/>
    </w:p>
    <w:p>
      <w:r/>
      <w:r/>
    </w:p>
    <w:p>
      <w:pPr>
        <w:spacing w:line="420" w:lineRule="exact"/>
        <w:rPr>
          <w:rFonts w:hint="eastAsia" w:ascii="黑体" w:hAnsi="宋体" w:eastAsia="黑体"/>
          <w:b/>
          <w:bCs/>
          <w:sz w:val="32"/>
          <w:szCs w:val="32"/>
        </w:rPr>
        <w:outlineLvl w:val="0"/>
      </w:pPr>
      <w:r>
        <w:rPr>
          <w:rFonts w:hint="eastAsia" w:ascii="黑体" w:hAnsi="宋体" w:eastAsia="黑体"/>
          <w:b/>
          <w:bCs/>
          <w:sz w:val="32"/>
          <w:szCs w:val="32"/>
        </w:rPr>
      </w:r>
      <w:r/>
    </w:p>
    <w:p>
      <w:pPr>
        <w:rPr>
          <w:rFonts w:hint="eastAsia" w:ascii="宋体" w:hAnsi="宋体" w:cs="宋体"/>
          <w:szCs w:val="21"/>
        </w:rPr>
      </w:pPr>
      <w:r>
        <w:rPr>
          <w:rFonts w:hint="eastAsia" w:ascii="宋体" w:hAnsi="宋体" w:cs="宋体"/>
          <w:szCs w:val="21"/>
        </w:rPr>
      </w:r>
      <w:r/>
    </w:p>
    <w:p>
      <w:pPr>
        <w:pStyle w:val="895"/>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pStyle w:val="895"/>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pStyle w:val="895"/>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tabs>
          <w:tab w:val="left" w:pos="6105" w:leader="none"/>
        </w:tabs>
      </w:pPr>
      <w:r/>
      <w:r/>
    </w:p>
    <w:p>
      <w:pPr>
        <w:jc w:val="center"/>
        <w:spacing w:line="420" w:lineRule="exact"/>
        <w:rPr>
          <w:rFonts w:hint="eastAsia" w:hAnsi="宋体"/>
          <w:szCs w:val="21"/>
        </w:rPr>
        <w:outlineLvl w:val="0"/>
      </w:pPr>
      <w:r>
        <w:rPr>
          <w:rFonts w:hint="eastAsia" w:ascii="黑体" w:hAnsi="宋体" w:eastAsia="黑体"/>
          <w:b/>
          <w:bCs/>
          <w:sz w:val="32"/>
          <w:szCs w:val="32"/>
        </w:rPr>
        <w:t xml:space="preserve">第五章</w:t>
      </w:r>
      <w:r>
        <w:rPr>
          <w:rFonts w:ascii="黑体" w:hAnsi="宋体" w:eastAsia="黑体"/>
          <w:b/>
          <w:bCs/>
          <w:sz w:val="32"/>
          <w:szCs w:val="32"/>
        </w:rPr>
        <w:t xml:space="preserve">  </w:t>
      </w:r>
      <w:r>
        <w:rPr>
          <w:rFonts w:hint="eastAsia" w:ascii="黑体" w:hAnsi="宋体" w:eastAsia="黑体"/>
          <w:b/>
          <w:bCs/>
          <w:sz w:val="32"/>
          <w:szCs w:val="32"/>
        </w:rPr>
        <w:t xml:space="preserve">合同条款</w:t>
      </w:r>
      <w:r/>
    </w:p>
    <w:p>
      <w:pPr>
        <w:spacing w:line="440" w:lineRule="exact"/>
        <w:rPr>
          <w:rFonts w:ascii="Arial" w:hAnsi="Arial" w:eastAsia="黑体" w:cs="Arial"/>
          <w:b/>
          <w:sz w:val="28"/>
          <w:szCs w:val="28"/>
        </w:rPr>
        <w:outlineLvl w:val="0"/>
      </w:pPr>
      <w:r>
        <w:rPr>
          <w:rFonts w:ascii="Arial" w:hAnsi="Arial" w:eastAsia="黑体" w:cs="Arial"/>
          <w:b/>
          <w:sz w:val="28"/>
          <w:szCs w:val="28"/>
        </w:rPr>
      </w:r>
      <w:r/>
    </w:p>
    <w:p>
      <w:pPr>
        <w:ind w:left="3824"/>
        <w:spacing w:before="117" w:after="160"/>
        <w:rPr>
          <w:rFonts w:hint="eastAsia" w:ascii="宋体" w:hAnsi="宋体" w:cs="华文宋体"/>
          <w:color w:val="000000"/>
          <w:sz w:val="32"/>
          <w:szCs w:val="32"/>
        </w:rPr>
        <w:outlineLvl w:val="0"/>
      </w:pPr>
      <w:r>
        <w:rPr>
          <w:rFonts w:ascii="宋体" w:hAnsi="宋体" w:cs="华文宋体"/>
          <w:b/>
          <w:bCs/>
          <w:color w:val="000000"/>
          <w:spacing w:val="11"/>
          <w:sz w:val="32"/>
          <w:szCs w:val="32"/>
        </w:rPr>
        <w:t xml:space="preserve">设备采购合同</w:t>
      </w:r>
      <w:r/>
    </w:p>
    <w:p>
      <w:pPr>
        <w:ind w:left="83"/>
        <w:spacing w:before="61" w:after="160"/>
        <w:rPr>
          <w:rFonts w:hint="eastAsia" w:ascii="宋体" w:hAnsi="宋体" w:cs="华文宋体"/>
          <w:color w:val="000000"/>
          <w:sz w:val="22"/>
          <w:szCs w:val="22"/>
        </w:rPr>
      </w:pPr>
      <w:r>
        <w:rPr>
          <w:rFonts w:ascii="宋体" w:hAnsi="宋体" w:cs="华文宋体"/>
          <w:b/>
          <w:bCs/>
          <w:color w:val="000000"/>
          <w:spacing w:val="3"/>
          <w:sz w:val="22"/>
          <w:szCs w:val="22"/>
        </w:rPr>
        <w:t xml:space="preserve">甲方：南京鼓楼医院</w:t>
      </w:r>
      <w:r/>
    </w:p>
    <w:p>
      <w:pPr>
        <w:ind w:left="76"/>
        <w:spacing w:before="119" w:after="160"/>
        <w:rPr>
          <w:rFonts w:hint="eastAsia" w:ascii="宋体" w:hAnsi="宋体" w:cs="华文宋体"/>
          <w:color w:val="000000"/>
          <w:sz w:val="22"/>
          <w:szCs w:val="22"/>
        </w:rPr>
      </w:pPr>
      <w:r>
        <w:rPr>
          <w:rFonts w:ascii="宋体" w:hAnsi="宋体" w:cs="华文宋体"/>
          <w:b/>
          <w:bCs/>
          <w:color w:val="000000"/>
          <w:spacing w:val="2"/>
          <w:sz w:val="22"/>
          <w:szCs w:val="22"/>
        </w:rPr>
        <w:t xml:space="preserve">乙方：中标供应商</w:t>
      </w:r>
      <w:r/>
    </w:p>
    <w:p>
      <w:pPr>
        <w:ind w:left="15" w:right="166" w:firstLine="1"/>
        <w:spacing w:before="109" w:after="160"/>
        <w:rPr>
          <w:rFonts w:hint="eastAsia" w:ascii="宋体" w:hAnsi="宋体" w:cs="华文宋体"/>
          <w:color w:val="000000"/>
          <w:sz w:val="22"/>
          <w:szCs w:val="22"/>
        </w:rPr>
      </w:pPr>
      <w:r>
        <w:rPr>
          <w:rFonts w:ascii="宋体" w:hAnsi="宋体" w:cs="华文宋体"/>
          <w:color w:val="000000"/>
          <w:spacing w:val="1"/>
          <w:sz w:val="22"/>
          <w:szCs w:val="22"/>
        </w:rPr>
        <w:t xml:space="preserve">经（</w:t>
      </w:r>
      <w:r>
        <w:rPr>
          <w:rFonts w:hint="eastAsia" w:ascii="宋体" w:hAnsi="宋体" w:cs="华文宋体"/>
          <w:color w:val="000000"/>
          <w:spacing w:val="1"/>
          <w:sz w:val="22"/>
          <w:szCs w:val="22"/>
        </w:rPr>
        <w:t xml:space="preserve">招标日期</w:t>
      </w:r>
      <w:r>
        <w:rPr>
          <w:rFonts w:ascii="宋体" w:hAnsi="宋体" w:cs="华文宋体"/>
          <w:color w:val="000000"/>
          <w:spacing w:val="1"/>
          <w:sz w:val="22"/>
          <w:szCs w:val="22"/>
        </w:rPr>
        <w:t xml:space="preserve">招标代理公司）公开招标（招标编号：项目编号），就乙方销售给甲</w:t>
      </w:r>
      <w:r>
        <w:rPr>
          <w:rFonts w:ascii="宋体" w:hAnsi="宋体" w:cs="华文宋体"/>
          <w:color w:val="000000"/>
          <w:sz w:val="22"/>
          <w:szCs w:val="22"/>
        </w:rPr>
        <w:t xml:space="preserve">方（使用</w:t>
      </w:r>
      <w:r>
        <w:rPr>
          <w:rFonts w:ascii="宋体" w:hAnsi="宋体" w:cs="华文宋体"/>
          <w:color w:val="000000"/>
          <w:spacing w:val="-3"/>
          <w:sz w:val="22"/>
          <w:szCs w:val="22"/>
        </w:rPr>
        <w:t xml:space="preserve">科室）设备，特订立本合同。</w:t>
      </w:r>
      <w:r/>
    </w:p>
    <w:p>
      <w:pPr>
        <w:ind w:left="58"/>
        <w:spacing w:before="110" w:after="160"/>
        <w:rPr>
          <w:rFonts w:hint="eastAsia" w:ascii="宋体" w:hAnsi="宋体" w:cs="华文宋体"/>
          <w:color w:val="000000"/>
          <w:sz w:val="22"/>
          <w:szCs w:val="22"/>
          <w:lang w:eastAsia="en-US"/>
        </w:rPr>
      </w:pPr>
      <w:r>
        <w:rPr>
          <w:rFonts w:ascii="宋体" w:hAnsi="宋体" w:cs="华文宋体"/>
          <w:color w:val="000000"/>
          <w:spacing w:val="-8"/>
          <w:sz w:val="22"/>
          <w:szCs w:val="22"/>
          <w:lang w:eastAsia="en-US"/>
        </w:rPr>
        <w:t xml:space="preserve">一、产品信息：</w:t>
      </w:r>
      <w:r/>
    </w:p>
    <w:tbl>
      <w:tblPr>
        <w:tblStyle w:val="118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2"/>
        <w:gridCol w:w="973"/>
        <w:gridCol w:w="1015"/>
        <w:gridCol w:w="786"/>
        <w:gridCol w:w="664"/>
        <w:gridCol w:w="662"/>
        <w:gridCol w:w="807"/>
        <w:gridCol w:w="1077"/>
        <w:gridCol w:w="1055"/>
        <w:gridCol w:w="786"/>
        <w:gridCol w:w="662"/>
        <w:gridCol w:w="670"/>
      </w:tblGrid>
      <w:tr>
        <w:trPr>
          <w:trHeight w:val="567"/>
        </w:trPr>
        <w:tc>
          <w:tcPr>
            <w:tcW w:w="408" w:type="pct"/>
            <w:textDirection w:val="lrTb"/>
            <w:noWrap w:val="false"/>
          </w:tcPr>
          <w:p>
            <w:pPr>
              <w:ind w:left="26"/>
              <w:spacing w:before="146" w:after="160"/>
              <w:rPr>
                <w:rFonts w:hint="eastAsia" w:ascii="宋体" w:hAnsi="宋体" w:cs="华文宋体"/>
                <w:color w:val="000000"/>
                <w:sz w:val="18"/>
                <w:szCs w:val="18"/>
                <w:lang w:eastAsia="en-US"/>
              </w:rPr>
            </w:pPr>
            <w:r>
              <w:rPr>
                <w:rFonts w:ascii="宋体" w:hAnsi="宋体" w:cs="华文宋体"/>
                <w:color w:val="000000"/>
                <w:spacing w:val="-2"/>
                <w:sz w:val="18"/>
                <w:szCs w:val="18"/>
                <w:lang w:eastAsia="en-US"/>
              </w:rPr>
              <w:t xml:space="preserve">设备名称</w:t>
            </w:r>
            <w:r/>
          </w:p>
        </w:tc>
        <w:tc>
          <w:tcPr>
            <w:tcW w:w="488" w:type="pct"/>
            <w:textDirection w:val="lrTb"/>
            <w:noWrap w:val="false"/>
          </w:tcPr>
          <w:p>
            <w:pPr>
              <w:ind w:left="292"/>
              <w:spacing w:before="146" w:after="160"/>
              <w:rPr>
                <w:rFonts w:hint="eastAsia" w:ascii="宋体" w:hAnsi="宋体" w:cs="华文宋体"/>
                <w:color w:val="000000"/>
                <w:sz w:val="18"/>
                <w:szCs w:val="18"/>
                <w:lang w:eastAsia="en-US"/>
              </w:rPr>
            </w:pPr>
            <w:r>
              <w:rPr>
                <w:rFonts w:ascii="宋体" w:hAnsi="宋体" w:cs="华文宋体"/>
                <w:color w:val="000000"/>
                <w:spacing w:val="-6"/>
                <w:sz w:val="18"/>
                <w:szCs w:val="18"/>
                <w:lang w:eastAsia="en-US"/>
              </w:rPr>
              <w:t xml:space="preserve">品牌</w:t>
            </w:r>
            <w:r/>
          </w:p>
        </w:tc>
        <w:tc>
          <w:tcPr>
            <w:tcW w:w="509" w:type="pct"/>
            <w:textDirection w:val="lrTb"/>
            <w:noWrap w:val="false"/>
          </w:tcPr>
          <w:p>
            <w:pPr>
              <w:ind w:left="129"/>
              <w:spacing w:before="155" w:after="160"/>
              <w:rPr>
                <w:rFonts w:hint="eastAsia" w:ascii="宋体" w:hAnsi="宋体" w:cs="华文宋体"/>
                <w:color w:val="000000"/>
                <w:sz w:val="18"/>
                <w:szCs w:val="18"/>
                <w:lang w:eastAsia="en-US"/>
              </w:rPr>
            </w:pPr>
            <w:r>
              <w:rPr>
                <w:rFonts w:ascii="宋体" w:hAnsi="宋体" w:cs="华文宋体"/>
                <w:color w:val="000000"/>
                <w:spacing w:val="-2"/>
                <w:sz w:val="18"/>
                <w:szCs w:val="18"/>
                <w:lang w:eastAsia="en-US"/>
              </w:rPr>
              <w:t xml:space="preserve">规格型号</w:t>
            </w:r>
            <w:r/>
          </w:p>
        </w:tc>
        <w:tc>
          <w:tcPr>
            <w:tcW w:w="394" w:type="pct"/>
            <w:textDirection w:val="lrTb"/>
            <w:noWrap w:val="false"/>
          </w:tcPr>
          <w:p>
            <w:pPr>
              <w:ind w:left="19"/>
              <w:spacing w:before="159" w:after="160"/>
              <w:rPr>
                <w:rFonts w:hint="eastAsia" w:ascii="宋体" w:hAnsi="宋体" w:cs="华文宋体"/>
                <w:color w:val="000000"/>
                <w:sz w:val="18"/>
                <w:szCs w:val="18"/>
                <w:lang w:eastAsia="en-US"/>
              </w:rPr>
            </w:pPr>
            <w:r>
              <w:rPr>
                <w:rFonts w:ascii="宋体" w:hAnsi="宋体" w:cs="华文宋体"/>
                <w:color w:val="000000"/>
                <w:spacing w:val="-2"/>
                <w:sz w:val="18"/>
                <w:szCs w:val="18"/>
                <w:lang w:eastAsia="en-US"/>
              </w:rPr>
              <w:t xml:space="preserve">注册证号</w:t>
            </w:r>
            <w:r/>
          </w:p>
        </w:tc>
        <w:tc>
          <w:tcPr>
            <w:tcW w:w="333" w:type="pct"/>
            <w:textDirection w:val="lrTb"/>
            <w:noWrap w:val="false"/>
          </w:tcPr>
          <w:p>
            <w:pPr>
              <w:ind w:left="140"/>
              <w:spacing w:before="156" w:after="160"/>
              <w:rPr>
                <w:rFonts w:hint="eastAsia" w:ascii="宋体" w:hAnsi="宋体" w:cs="华文宋体"/>
                <w:color w:val="000000"/>
                <w:sz w:val="18"/>
                <w:szCs w:val="18"/>
                <w:lang w:eastAsia="en-US"/>
              </w:rPr>
            </w:pPr>
            <w:r>
              <w:rPr>
                <w:rFonts w:ascii="宋体" w:hAnsi="宋体" w:cs="华文宋体"/>
                <w:color w:val="000000"/>
                <w:spacing w:val="-2"/>
                <w:sz w:val="18"/>
                <w:szCs w:val="18"/>
                <w:lang w:eastAsia="en-US"/>
              </w:rPr>
              <w:t xml:space="preserve">产地</w:t>
            </w:r>
            <w:r/>
          </w:p>
        </w:tc>
        <w:tc>
          <w:tcPr>
            <w:tcW w:w="332" w:type="pct"/>
            <w:textDirection w:val="lrTb"/>
            <w:noWrap w:val="false"/>
          </w:tcPr>
          <w:p>
            <w:pPr>
              <w:ind w:left="121"/>
              <w:spacing w:before="146" w:after="160"/>
              <w:rPr>
                <w:rFonts w:hint="eastAsia" w:ascii="宋体" w:hAnsi="宋体" w:cs="华文宋体"/>
                <w:color w:val="000000"/>
                <w:sz w:val="18"/>
                <w:szCs w:val="18"/>
                <w:lang w:eastAsia="en-US"/>
              </w:rPr>
            </w:pPr>
            <w:r>
              <w:rPr>
                <w:rFonts w:ascii="宋体" w:hAnsi="宋体" w:cs="华文宋体"/>
                <w:color w:val="000000"/>
                <w:spacing w:val="-3"/>
                <w:sz w:val="18"/>
                <w:szCs w:val="18"/>
                <w:lang w:eastAsia="en-US"/>
              </w:rPr>
              <w:t xml:space="preserve">单位</w:t>
            </w:r>
            <w:r/>
          </w:p>
        </w:tc>
        <w:tc>
          <w:tcPr>
            <w:tcW w:w="405" w:type="pct"/>
            <w:textDirection w:val="lrTb"/>
            <w:noWrap w:val="false"/>
          </w:tcPr>
          <w:p>
            <w:pPr>
              <w:ind w:left="202"/>
              <w:spacing w:before="146" w:after="160"/>
              <w:rPr>
                <w:rFonts w:hint="eastAsia" w:ascii="宋体" w:hAnsi="宋体" w:cs="华文宋体"/>
                <w:color w:val="000000"/>
                <w:sz w:val="18"/>
                <w:szCs w:val="18"/>
                <w:lang w:eastAsia="en-US"/>
              </w:rPr>
            </w:pPr>
            <w:r>
              <w:rPr>
                <w:rFonts w:ascii="宋体" w:hAnsi="宋体" w:cs="华文宋体"/>
                <w:color w:val="000000"/>
                <w:spacing w:val="-3"/>
                <w:sz w:val="18"/>
                <w:szCs w:val="18"/>
                <w:lang w:eastAsia="en-US"/>
              </w:rPr>
              <w:t xml:space="preserve">数量</w:t>
            </w:r>
            <w:r/>
          </w:p>
        </w:tc>
        <w:tc>
          <w:tcPr>
            <w:tcW w:w="540" w:type="pct"/>
            <w:textDirection w:val="lrTb"/>
            <w:noWrap w:val="false"/>
          </w:tcPr>
          <w:p>
            <w:pPr>
              <w:ind w:left="163"/>
              <w:spacing w:before="137" w:after="160"/>
              <w:rPr>
                <w:rFonts w:hint="eastAsia" w:ascii="宋体" w:hAnsi="宋体" w:cs="华文宋体"/>
                <w:color w:val="000000"/>
                <w:sz w:val="18"/>
                <w:szCs w:val="18"/>
                <w:lang w:eastAsia="en-US"/>
              </w:rPr>
            </w:pPr>
            <w:r>
              <w:rPr>
                <w:rFonts w:ascii="宋体" w:hAnsi="宋体" w:cs="华文宋体"/>
                <w:color w:val="000000"/>
                <w:spacing w:val="13"/>
                <w:sz w:val="18"/>
                <w:szCs w:val="18"/>
                <w:lang w:eastAsia="en-US"/>
              </w:rPr>
              <w:t xml:space="preserve">单价(元)</w:t>
            </w:r>
            <w:r/>
          </w:p>
        </w:tc>
        <w:tc>
          <w:tcPr>
            <w:tcW w:w="529" w:type="pct"/>
            <w:textDirection w:val="lrTb"/>
            <w:noWrap w:val="false"/>
          </w:tcPr>
          <w:p>
            <w:pPr>
              <w:ind w:left="144"/>
              <w:spacing w:before="147" w:after="160"/>
              <w:rPr>
                <w:rFonts w:hint="eastAsia" w:ascii="宋体" w:hAnsi="宋体" w:cs="华文宋体"/>
                <w:color w:val="000000"/>
                <w:sz w:val="18"/>
                <w:szCs w:val="18"/>
                <w:lang w:eastAsia="en-US"/>
              </w:rPr>
            </w:pPr>
            <w:r>
              <w:rPr>
                <w:rFonts w:ascii="宋体" w:hAnsi="宋体" w:cs="华文宋体"/>
                <w:color w:val="000000"/>
                <w:spacing w:val="13"/>
                <w:sz w:val="18"/>
                <w:szCs w:val="18"/>
                <w:lang w:eastAsia="en-US"/>
              </w:rPr>
              <w:t xml:space="preserve">合计(元)</w:t>
            </w:r>
            <w:r/>
          </w:p>
        </w:tc>
        <w:tc>
          <w:tcPr>
            <w:tcW w:w="394" w:type="pct"/>
            <w:textDirection w:val="lrTb"/>
            <w:noWrap w:val="false"/>
          </w:tcPr>
          <w:p>
            <w:pPr>
              <w:ind w:left="206"/>
              <w:spacing w:before="157" w:after="160"/>
              <w:rPr>
                <w:rFonts w:hint="eastAsia" w:ascii="宋体" w:hAnsi="宋体" w:cs="华文宋体"/>
                <w:color w:val="000000"/>
                <w:sz w:val="18"/>
                <w:szCs w:val="18"/>
                <w:lang w:eastAsia="en-US"/>
              </w:rPr>
            </w:pPr>
            <w:r>
              <w:rPr>
                <w:rFonts w:ascii="宋体" w:hAnsi="宋体" w:cs="华文宋体"/>
                <w:color w:val="000000"/>
                <w:spacing w:val="-3"/>
                <w:sz w:val="18"/>
                <w:szCs w:val="18"/>
                <w:lang w:eastAsia="en-US"/>
              </w:rPr>
              <w:t xml:space="preserve">备注</w:t>
            </w:r>
            <w:r/>
          </w:p>
        </w:tc>
        <w:tc>
          <w:tcPr>
            <w:tcW w:w="332" w:type="pct"/>
            <w:textDirection w:val="lrTb"/>
            <w:noWrap w:val="false"/>
          </w:tcPr>
          <w:p>
            <w:pPr>
              <w:ind w:left="56"/>
              <w:spacing w:before="156" w:after="160"/>
              <w:rPr>
                <w:rFonts w:hint="eastAsia" w:ascii="宋体" w:hAnsi="宋体" w:cs="华文宋体"/>
                <w:color w:val="000000"/>
                <w:sz w:val="18"/>
                <w:szCs w:val="18"/>
                <w:lang w:eastAsia="en-US"/>
              </w:rPr>
            </w:pPr>
            <w:r>
              <w:rPr>
                <w:rFonts w:ascii="宋体" w:hAnsi="宋体" w:cs="华文宋体"/>
                <w:color w:val="000000"/>
                <w:spacing w:val="-2"/>
                <w:sz w:val="18"/>
                <w:szCs w:val="18"/>
                <w:lang w:eastAsia="en-US"/>
              </w:rPr>
              <w:t xml:space="preserve">预算号</w:t>
            </w:r>
            <w:r/>
          </w:p>
        </w:tc>
        <w:tc>
          <w:tcPr>
            <w:tcW w:w="336" w:type="pct"/>
            <w:textDirection w:val="lrTb"/>
            <w:noWrap w:val="false"/>
          </w:tcPr>
          <w:p>
            <w:pPr>
              <w:ind w:left="147" w:right="46" w:hanging="92"/>
              <w:spacing w:before="47" w:after="160"/>
              <w:rPr>
                <w:rFonts w:hint="eastAsia" w:ascii="宋体" w:hAnsi="宋体" w:cs="华文宋体"/>
                <w:color w:val="000000"/>
                <w:sz w:val="18"/>
                <w:szCs w:val="18"/>
                <w:lang w:eastAsia="en-US"/>
              </w:rPr>
            </w:pPr>
            <w:r>
              <w:rPr>
                <w:rFonts w:ascii="宋体" w:hAnsi="宋体" w:cs="华文宋体"/>
                <w:color w:val="000000"/>
                <w:spacing w:val="-17"/>
                <w:sz w:val="18"/>
                <w:szCs w:val="18"/>
                <w:lang w:eastAsia="en-US"/>
              </w:rPr>
              <w:t xml:space="preserve">OA申请</w:t>
            </w:r>
            <w:r>
              <w:rPr>
                <w:rFonts w:ascii="宋体" w:hAnsi="宋体" w:cs="华文宋体"/>
                <w:color w:val="000000"/>
                <w:spacing w:val="-3"/>
                <w:sz w:val="18"/>
                <w:szCs w:val="18"/>
                <w:lang w:eastAsia="en-US"/>
              </w:rPr>
              <w:t xml:space="preserve">单号</w:t>
            </w:r>
            <w:r/>
          </w:p>
        </w:tc>
      </w:tr>
      <w:tr>
        <w:trPr>
          <w:trHeight w:val="567"/>
        </w:trPr>
        <w:tc>
          <w:tcPr>
            <w:tcW w:w="408" w:type="pct"/>
            <w:textDirection w:val="lrTb"/>
            <w:noWrap w:val="false"/>
          </w:tcPr>
          <w:p>
            <w:pPr>
              <w:jc w:val="left"/>
              <w:spacing w:after="160"/>
              <w:widowControl/>
              <w:rPr>
                <w:rFonts w:hint="eastAsia" w:ascii="宋体" w:hAnsi="宋体" w:cs="Arial"/>
                <w:color w:val="000000"/>
                <w:sz w:val="16"/>
                <w:szCs w:val="16"/>
                <w:lang w:eastAsia="en-US"/>
              </w:rPr>
            </w:pPr>
            <w:r>
              <w:rPr>
                <w:rFonts w:hint="eastAsia" w:ascii="宋体" w:hAnsi="宋体" w:cs="Arial"/>
                <w:color w:val="000000"/>
                <w:sz w:val="16"/>
                <w:szCs w:val="16"/>
                <w:lang w:eastAsia="en-US"/>
              </w:rPr>
            </w:r>
            <w:r/>
          </w:p>
        </w:tc>
        <w:tc>
          <w:tcPr>
            <w:tcW w:w="488" w:type="pct"/>
            <w:textDirection w:val="lrTb"/>
            <w:noWrap w:val="false"/>
          </w:tcPr>
          <w:p>
            <w:pPr>
              <w:jc w:val="left"/>
              <w:spacing w:after="160"/>
              <w:widowControl/>
              <w:rPr>
                <w:rFonts w:hint="eastAsia" w:ascii="宋体" w:hAnsi="宋体" w:cs="Arial"/>
                <w:color w:val="000000"/>
                <w:sz w:val="16"/>
                <w:szCs w:val="16"/>
                <w:lang w:eastAsia="en-US"/>
              </w:rPr>
            </w:pPr>
            <w:r>
              <w:rPr>
                <w:rFonts w:hint="eastAsia" w:ascii="宋体" w:hAnsi="宋体" w:cs="Arial"/>
                <w:color w:val="000000"/>
                <w:sz w:val="16"/>
                <w:szCs w:val="16"/>
                <w:lang w:eastAsia="en-US"/>
              </w:rPr>
            </w:r>
            <w:r/>
          </w:p>
        </w:tc>
        <w:tc>
          <w:tcPr>
            <w:tcW w:w="509" w:type="pct"/>
            <w:textDirection w:val="lrTb"/>
            <w:noWrap w:val="false"/>
          </w:tcPr>
          <w:p>
            <w:pPr>
              <w:jc w:val="left"/>
              <w:spacing w:after="160"/>
              <w:widowControl/>
              <w:rPr>
                <w:rFonts w:hint="eastAsia" w:ascii="宋体" w:hAnsi="宋体" w:cs="Arial"/>
                <w:color w:val="000000"/>
                <w:sz w:val="16"/>
                <w:szCs w:val="16"/>
                <w:lang w:eastAsia="en-US"/>
              </w:rPr>
            </w:pPr>
            <w:r>
              <w:rPr>
                <w:rFonts w:hint="eastAsia" w:ascii="宋体" w:hAnsi="宋体" w:cs="Arial"/>
                <w:color w:val="000000"/>
                <w:sz w:val="16"/>
                <w:szCs w:val="16"/>
                <w:lang w:eastAsia="en-US"/>
              </w:rPr>
            </w:r>
            <w:r/>
          </w:p>
        </w:tc>
        <w:tc>
          <w:tcPr>
            <w:tcW w:w="394" w:type="pct"/>
            <w:textDirection w:val="lrTb"/>
            <w:noWrap w:val="false"/>
          </w:tcPr>
          <w:p>
            <w:pPr>
              <w:jc w:val="left"/>
              <w:spacing w:after="160"/>
              <w:widowControl/>
              <w:rPr>
                <w:rFonts w:hint="eastAsia" w:ascii="宋体" w:hAnsi="宋体" w:cs="Arial"/>
                <w:color w:val="000000"/>
                <w:sz w:val="16"/>
                <w:szCs w:val="16"/>
                <w:lang w:eastAsia="en-US"/>
              </w:rPr>
            </w:pPr>
            <w:r>
              <w:rPr>
                <w:rFonts w:hint="eastAsia" w:ascii="宋体" w:hAnsi="宋体" w:cs="Arial"/>
                <w:color w:val="000000"/>
                <w:sz w:val="16"/>
                <w:szCs w:val="16"/>
                <w:lang w:eastAsia="en-US"/>
              </w:rPr>
            </w:r>
            <w:r/>
          </w:p>
        </w:tc>
        <w:tc>
          <w:tcPr>
            <w:tcW w:w="333" w:type="pct"/>
            <w:textDirection w:val="lrTb"/>
            <w:noWrap w:val="false"/>
          </w:tcPr>
          <w:p>
            <w:pPr>
              <w:jc w:val="left"/>
              <w:spacing w:after="160"/>
              <w:widowControl/>
              <w:rPr>
                <w:rFonts w:hint="eastAsia" w:ascii="宋体" w:hAnsi="宋体" w:cs="Arial"/>
                <w:color w:val="000000"/>
                <w:sz w:val="16"/>
                <w:szCs w:val="16"/>
                <w:lang w:eastAsia="en-US"/>
              </w:rPr>
            </w:pPr>
            <w:r>
              <w:rPr>
                <w:rFonts w:hint="eastAsia" w:ascii="宋体" w:hAnsi="宋体" w:cs="Arial"/>
                <w:color w:val="000000"/>
                <w:sz w:val="16"/>
                <w:szCs w:val="16"/>
                <w:lang w:eastAsia="en-US"/>
              </w:rPr>
            </w:r>
            <w:r/>
          </w:p>
        </w:tc>
        <w:tc>
          <w:tcPr>
            <w:tcW w:w="332" w:type="pct"/>
            <w:textDirection w:val="lrTb"/>
            <w:noWrap w:val="false"/>
          </w:tcPr>
          <w:p>
            <w:pPr>
              <w:jc w:val="left"/>
              <w:spacing w:after="160"/>
              <w:widowControl/>
              <w:rPr>
                <w:rFonts w:hint="eastAsia" w:ascii="宋体" w:hAnsi="宋体" w:cs="Arial"/>
                <w:color w:val="000000"/>
                <w:sz w:val="16"/>
                <w:szCs w:val="16"/>
                <w:lang w:eastAsia="en-US"/>
              </w:rPr>
            </w:pPr>
            <w:r>
              <w:rPr>
                <w:rFonts w:hint="eastAsia" w:ascii="宋体" w:hAnsi="宋体" w:cs="Arial"/>
                <w:color w:val="000000"/>
                <w:sz w:val="16"/>
                <w:szCs w:val="16"/>
                <w:lang w:eastAsia="en-US"/>
              </w:rPr>
            </w:r>
            <w:r/>
          </w:p>
        </w:tc>
        <w:tc>
          <w:tcPr>
            <w:tcW w:w="405" w:type="pct"/>
            <w:textDirection w:val="lrTb"/>
            <w:noWrap w:val="false"/>
          </w:tcPr>
          <w:p>
            <w:pPr>
              <w:jc w:val="left"/>
              <w:spacing w:after="160"/>
              <w:widowControl/>
              <w:rPr>
                <w:rFonts w:hint="eastAsia" w:ascii="宋体" w:hAnsi="宋体" w:cs="Arial"/>
                <w:color w:val="000000"/>
                <w:sz w:val="16"/>
                <w:szCs w:val="16"/>
                <w:lang w:eastAsia="en-US"/>
              </w:rPr>
            </w:pPr>
            <w:r>
              <w:rPr>
                <w:rFonts w:hint="eastAsia" w:ascii="宋体" w:hAnsi="宋体" w:cs="Arial"/>
                <w:color w:val="000000"/>
                <w:sz w:val="16"/>
                <w:szCs w:val="16"/>
                <w:lang w:eastAsia="en-US"/>
              </w:rPr>
            </w:r>
            <w:r/>
          </w:p>
        </w:tc>
        <w:tc>
          <w:tcPr>
            <w:tcW w:w="540" w:type="pct"/>
            <w:textDirection w:val="lrTb"/>
            <w:noWrap w:val="false"/>
          </w:tcPr>
          <w:p>
            <w:pPr>
              <w:jc w:val="left"/>
              <w:spacing w:after="160"/>
              <w:widowControl/>
              <w:rPr>
                <w:rFonts w:hint="eastAsia" w:ascii="宋体" w:hAnsi="宋体" w:cs="Arial"/>
                <w:color w:val="000000"/>
                <w:sz w:val="16"/>
                <w:szCs w:val="16"/>
                <w:lang w:eastAsia="en-US"/>
              </w:rPr>
            </w:pPr>
            <w:r>
              <w:rPr>
                <w:rFonts w:hint="eastAsia" w:ascii="宋体" w:hAnsi="宋体" w:cs="Arial"/>
                <w:color w:val="000000"/>
                <w:sz w:val="16"/>
                <w:szCs w:val="16"/>
                <w:lang w:eastAsia="en-US"/>
              </w:rPr>
            </w:r>
            <w:r/>
          </w:p>
        </w:tc>
        <w:tc>
          <w:tcPr>
            <w:tcW w:w="529" w:type="pct"/>
            <w:textDirection w:val="lrTb"/>
            <w:noWrap w:val="false"/>
          </w:tcPr>
          <w:p>
            <w:pPr>
              <w:jc w:val="left"/>
              <w:spacing w:after="160"/>
              <w:widowControl/>
              <w:rPr>
                <w:rFonts w:hint="eastAsia" w:ascii="宋体" w:hAnsi="宋体" w:cs="Arial"/>
                <w:color w:val="000000"/>
                <w:sz w:val="16"/>
                <w:szCs w:val="16"/>
                <w:lang w:eastAsia="en-US"/>
              </w:rPr>
            </w:pPr>
            <w:r>
              <w:rPr>
                <w:rFonts w:hint="eastAsia" w:ascii="宋体" w:hAnsi="宋体" w:cs="Arial"/>
                <w:color w:val="000000"/>
                <w:sz w:val="16"/>
                <w:szCs w:val="16"/>
                <w:lang w:eastAsia="en-US"/>
              </w:rPr>
            </w:r>
            <w:r/>
          </w:p>
        </w:tc>
        <w:tc>
          <w:tcPr>
            <w:tcW w:w="394" w:type="pct"/>
            <w:textDirection w:val="lrTb"/>
            <w:noWrap w:val="false"/>
          </w:tcPr>
          <w:p>
            <w:pPr>
              <w:jc w:val="left"/>
              <w:spacing w:after="160"/>
              <w:widowControl/>
              <w:rPr>
                <w:rFonts w:hint="eastAsia" w:ascii="宋体" w:hAnsi="宋体" w:cs="Arial"/>
                <w:color w:val="000000"/>
                <w:sz w:val="16"/>
                <w:szCs w:val="16"/>
              </w:rPr>
            </w:pPr>
            <w:r>
              <w:rPr>
                <w:rFonts w:hint="eastAsia" w:ascii="宋体" w:hAnsi="宋体" w:cs="Arial"/>
                <w:color w:val="000000"/>
                <w:sz w:val="16"/>
                <w:szCs w:val="16"/>
              </w:rPr>
            </w:r>
            <w:r/>
          </w:p>
        </w:tc>
        <w:tc>
          <w:tcPr>
            <w:tcW w:w="332" w:type="pct"/>
            <w:textDirection w:val="lrTb"/>
            <w:noWrap w:val="false"/>
          </w:tcPr>
          <w:p>
            <w:pPr>
              <w:jc w:val="left"/>
              <w:spacing w:after="160"/>
              <w:widowControl/>
              <w:rPr>
                <w:rFonts w:hint="eastAsia" w:ascii="宋体" w:hAnsi="宋体" w:cs="Arial"/>
                <w:color w:val="000000"/>
                <w:sz w:val="16"/>
                <w:szCs w:val="16"/>
                <w:lang w:eastAsia="en-US"/>
              </w:rPr>
            </w:pPr>
            <w:r>
              <w:rPr>
                <w:rFonts w:hint="eastAsia" w:ascii="宋体" w:hAnsi="宋体" w:cs="Arial"/>
                <w:color w:val="000000"/>
                <w:sz w:val="16"/>
                <w:szCs w:val="16"/>
                <w:lang w:eastAsia="en-US"/>
              </w:rPr>
            </w:r>
            <w:r/>
          </w:p>
        </w:tc>
        <w:tc>
          <w:tcPr>
            <w:tcW w:w="336" w:type="pct"/>
            <w:textDirection w:val="lrTb"/>
            <w:noWrap w:val="false"/>
          </w:tcPr>
          <w:p>
            <w:pPr>
              <w:jc w:val="left"/>
              <w:spacing w:after="160"/>
              <w:widowControl/>
              <w:rPr>
                <w:rFonts w:hint="eastAsia" w:ascii="宋体" w:hAnsi="宋体" w:cs="Arial"/>
                <w:color w:val="000000"/>
                <w:sz w:val="16"/>
                <w:szCs w:val="16"/>
                <w:lang w:eastAsia="en-US"/>
              </w:rPr>
            </w:pPr>
            <w:r>
              <w:rPr>
                <w:rFonts w:hint="eastAsia" w:ascii="宋体" w:hAnsi="宋体" w:cs="Arial"/>
                <w:color w:val="000000"/>
                <w:sz w:val="16"/>
                <w:szCs w:val="16"/>
                <w:lang w:eastAsia="en-US"/>
              </w:rPr>
            </w:r>
            <w:r/>
          </w:p>
        </w:tc>
      </w:tr>
      <w:tr>
        <w:trPr>
          <w:trHeight w:val="567"/>
        </w:trPr>
        <w:tc>
          <w:tcPr>
            <w:gridSpan w:val="12"/>
            <w:tcW w:w="5000" w:type="pct"/>
            <w:textDirection w:val="lrTb"/>
            <w:noWrap w:val="false"/>
          </w:tcPr>
          <w:p>
            <w:pPr>
              <w:ind w:left="48"/>
              <w:spacing w:before="147" w:after="160"/>
              <w:rPr>
                <w:rFonts w:hint="eastAsia" w:ascii="宋体" w:hAnsi="宋体" w:cs="华文宋体"/>
                <w:color w:val="000000"/>
                <w:sz w:val="18"/>
                <w:szCs w:val="18"/>
              </w:rPr>
            </w:pPr>
            <w:r>
              <w:rPr>
                <w:rFonts w:ascii="宋体" w:hAnsi="宋体" w:cs="华文宋体"/>
                <w:color w:val="000000"/>
                <w:spacing w:val="1"/>
                <w:sz w:val="18"/>
                <w:szCs w:val="18"/>
              </w:rPr>
              <w:t xml:space="preserve">总计（大写</w:t>
            </w:r>
            <w:r>
              <w:rPr>
                <w:rFonts w:ascii="宋体" w:hAnsi="宋体" w:cs="华文宋体"/>
                <w:color w:val="000000"/>
                <w:spacing w:val="-1"/>
                <w:sz w:val="18"/>
                <w:szCs w:val="18"/>
              </w:rPr>
              <w:t xml:space="preserve">）：</w:t>
            </w:r>
            <w:r>
              <w:rPr>
                <w:rFonts w:ascii="宋体" w:hAnsi="宋体" w:cs="华文宋体"/>
                <w:color w:val="000000"/>
                <w:spacing w:val="1"/>
                <w:sz w:val="18"/>
                <w:szCs w:val="18"/>
              </w:rPr>
              <w:t xml:space="preserve">人民币元整     </w:t>
            </w:r>
            <w:r>
              <w:rPr>
                <w:rFonts w:ascii="宋体" w:hAnsi="宋体" w:cs="华文宋体"/>
                <w:color w:val="000000"/>
                <w:sz w:val="18"/>
                <w:szCs w:val="18"/>
              </w:rPr>
              <w:t xml:space="preserve">                                      </w:t>
            </w:r>
            <w:r>
              <w:rPr>
                <w:rFonts w:hint="eastAsia" w:ascii="宋体" w:hAnsi="宋体" w:cs="华文宋体"/>
                <w:color w:val="000000"/>
                <w:sz w:val="18"/>
                <w:szCs w:val="18"/>
              </w:rPr>
              <w:t xml:space="preserve">                          </w:t>
            </w:r>
            <w:r>
              <w:rPr>
                <w:rFonts w:ascii="宋体" w:hAnsi="宋体" w:cs="华文宋体"/>
                <w:color w:val="000000"/>
                <w:sz w:val="18"/>
                <w:szCs w:val="18"/>
              </w:rPr>
              <w:t xml:space="preserve">    小写：元</w:t>
            </w:r>
            <w:r/>
          </w:p>
        </w:tc>
      </w:tr>
    </w:tbl>
    <w:p>
      <w:pPr>
        <w:ind w:left="15" w:right="166"/>
        <w:spacing w:before="19" w:after="160"/>
        <w:rPr>
          <w:rFonts w:hint="eastAsia" w:ascii="宋体" w:hAnsi="宋体" w:cs="华文宋体"/>
          <w:color w:val="000000"/>
          <w:sz w:val="22"/>
          <w:szCs w:val="22"/>
        </w:rPr>
      </w:pPr>
      <w:r>
        <w:rPr>
          <w:rFonts w:ascii="宋体" w:hAnsi="宋体" w:cs="华文宋体"/>
          <w:color w:val="000000"/>
          <w:sz w:val="22"/>
          <w:szCs w:val="22"/>
        </w:rPr>
        <w:t xml:space="preserve">注：上述价格含设备制造、包装、仓储、运输、安装及验收合格之前及保修</w:t>
      </w:r>
      <w:r>
        <w:rPr>
          <w:rFonts w:ascii="宋体" w:hAnsi="宋体" w:cs="华文宋体"/>
          <w:color w:val="000000"/>
          <w:spacing w:val="-1"/>
          <w:sz w:val="22"/>
          <w:szCs w:val="22"/>
        </w:rPr>
        <w:t xml:space="preserve">期内备品、备件发生的</w:t>
      </w:r>
      <w:r>
        <w:rPr>
          <w:rFonts w:ascii="宋体" w:hAnsi="宋体" w:cs="华文宋体"/>
          <w:color w:val="000000"/>
          <w:spacing w:val="-2"/>
          <w:sz w:val="22"/>
          <w:szCs w:val="22"/>
        </w:rPr>
        <w:t xml:space="preserve">所有含税费用，以及包装拆除物的清理费用。</w:t>
      </w:r>
      <w:r/>
    </w:p>
    <w:p>
      <w:pPr>
        <w:ind w:left="15"/>
        <w:spacing w:before="91" w:after="160"/>
        <w:rPr>
          <w:rFonts w:hint="eastAsia" w:ascii="宋体" w:hAnsi="宋体" w:cs="华文宋体"/>
          <w:color w:val="000000"/>
          <w:sz w:val="22"/>
          <w:szCs w:val="22"/>
        </w:rPr>
      </w:pPr>
      <w:r>
        <w:rPr>
          <w:rFonts w:ascii="宋体" w:hAnsi="宋体" w:cs="华文宋体"/>
          <w:color w:val="000000"/>
          <w:spacing w:val="-2"/>
          <w:sz w:val="22"/>
          <w:szCs w:val="22"/>
        </w:rPr>
        <w:t xml:space="preserve">合同为固定单价合同，合同价款不因国家税率变更而更改。</w:t>
      </w:r>
      <w:r/>
    </w:p>
    <w:p>
      <w:pPr>
        <w:ind w:left="18"/>
        <w:spacing w:before="167" w:after="160"/>
        <w:rPr>
          <w:rFonts w:hint="eastAsia" w:ascii="宋体" w:hAnsi="宋体" w:cs="华文宋体"/>
          <w:color w:val="000000"/>
          <w:sz w:val="22"/>
          <w:szCs w:val="22"/>
        </w:rPr>
      </w:pPr>
      <w:r>
        <w:rPr>
          <w:rFonts w:ascii="宋体" w:hAnsi="宋体" w:cs="华文宋体"/>
          <w:color w:val="000000"/>
          <w:spacing w:val="-8"/>
          <w:sz w:val="22"/>
          <w:szCs w:val="22"/>
        </w:rPr>
        <w:t xml:space="preserve">二、付款方式：</w:t>
      </w:r>
      <w:r/>
    </w:p>
    <w:p>
      <w:pPr>
        <w:ind w:left="31"/>
        <w:spacing w:before="80" w:after="160"/>
        <w:rPr>
          <w:rFonts w:hint="eastAsia" w:ascii="宋体" w:hAnsi="宋体" w:cs="华文宋体"/>
          <w:color w:val="000000"/>
          <w:sz w:val="22"/>
          <w:szCs w:val="22"/>
        </w:rPr>
        <w:outlineLvl w:val="1"/>
      </w:pPr>
      <w:r>
        <w:rPr>
          <w:rFonts w:ascii="宋体" w:hAnsi="宋体" w:cs="华文宋体"/>
          <w:b/>
          <w:bCs/>
          <w:color w:val="000000"/>
          <w:spacing w:val="7"/>
          <w:sz w:val="22"/>
          <w:szCs w:val="22"/>
        </w:rPr>
        <w:t xml:space="preserve">1.响应的付款条件</w:t>
      </w:r>
      <w:r>
        <w:rPr>
          <w:rFonts w:hint="eastAsia" w:ascii="宋体" w:hAnsi="宋体" w:cs="华文宋体"/>
          <w:b/>
          <w:bCs/>
          <w:color w:val="000000"/>
          <w:spacing w:val="7"/>
          <w:sz w:val="22"/>
          <w:szCs w:val="22"/>
        </w:rPr>
        <w:t xml:space="preserve">。</w:t>
      </w:r>
      <w:r/>
    </w:p>
    <w:p>
      <w:pPr>
        <w:ind w:left="17"/>
        <w:spacing w:before="81" w:after="160"/>
        <w:rPr>
          <w:rFonts w:hint="eastAsia" w:ascii="宋体" w:hAnsi="宋体" w:cs="华文宋体"/>
          <w:color w:val="000000"/>
          <w:sz w:val="22"/>
          <w:szCs w:val="22"/>
        </w:rPr>
      </w:pPr>
      <w:r>
        <w:rPr>
          <w:rFonts w:ascii="宋体" w:hAnsi="宋体" w:cs="华文宋体"/>
          <w:color w:val="000000"/>
          <w:spacing w:val="2"/>
          <w:sz w:val="22"/>
          <w:szCs w:val="22"/>
        </w:rPr>
        <w:t xml:space="preserve">2.特别提示条款：发票上所列品名与型号必须与合同所列品名与型号完全一致；否则由此引起的一</w:t>
      </w:r>
      <w:r>
        <w:rPr>
          <w:rFonts w:ascii="宋体" w:hAnsi="宋体" w:cs="华文宋体"/>
          <w:color w:val="000000"/>
          <w:spacing w:val="-4"/>
          <w:sz w:val="22"/>
          <w:szCs w:val="22"/>
        </w:rPr>
        <w:t xml:space="preserve">切责任由乙方负责。</w:t>
      </w:r>
      <w:r/>
    </w:p>
    <w:p>
      <w:pPr>
        <w:ind w:left="55"/>
        <w:spacing w:before="200" w:after="160"/>
        <w:rPr>
          <w:rFonts w:hint="eastAsia" w:ascii="宋体" w:hAnsi="宋体" w:cs="华文宋体"/>
          <w:color w:val="000000"/>
          <w:sz w:val="22"/>
          <w:szCs w:val="22"/>
        </w:rPr>
      </w:pPr>
      <w:r>
        <w:rPr>
          <w:rFonts w:ascii="宋体" w:hAnsi="宋体" w:cs="华文宋体"/>
          <w:color w:val="000000"/>
          <w:spacing w:val="-2"/>
          <w:sz w:val="22"/>
          <w:szCs w:val="22"/>
        </w:rPr>
        <w:t xml:space="preserve">三、交付方式</w:t>
      </w:r>
      <w:r/>
    </w:p>
    <w:p>
      <w:pPr>
        <w:ind w:left="31"/>
        <w:spacing w:before="160" w:after="160"/>
        <w:rPr>
          <w:rFonts w:hint="eastAsia" w:ascii="宋体" w:hAnsi="宋体" w:cs="华文宋体"/>
          <w:color w:val="000000"/>
          <w:sz w:val="22"/>
          <w:szCs w:val="22"/>
        </w:rPr>
      </w:pPr>
      <w:r>
        <w:rPr>
          <w:rFonts w:ascii="宋体" w:hAnsi="宋体" w:cs="华文宋体"/>
          <w:b/>
          <w:bCs/>
          <w:color w:val="000000"/>
          <w:spacing w:val="8"/>
          <w:sz w:val="22"/>
          <w:szCs w:val="22"/>
        </w:rPr>
        <w:t xml:space="preserve">1.交货时间：</w:t>
      </w:r>
      <w:r>
        <w:rPr>
          <w:rFonts w:ascii="宋体" w:hAnsi="宋体" w:cs="华文宋体"/>
          <w:b/>
          <w:bCs/>
          <w:color w:val="000000"/>
          <w:spacing w:val="8"/>
          <w:sz w:val="22"/>
          <w:szCs w:val="22"/>
          <w:u w:val="single"/>
        </w:rPr>
        <w:t xml:space="preserve">响应的到货时间</w:t>
      </w:r>
      <w:r>
        <w:rPr>
          <w:rFonts w:ascii="宋体" w:hAnsi="宋体" w:cs="华文宋体"/>
          <w:b/>
          <w:bCs/>
          <w:color w:val="000000"/>
          <w:spacing w:val="8"/>
          <w:sz w:val="22"/>
          <w:szCs w:val="22"/>
        </w:rPr>
        <w:t xml:space="preserve">。交货地点：</w:t>
      </w:r>
      <w:r>
        <w:rPr>
          <w:rFonts w:ascii="宋体" w:hAnsi="宋体" w:cs="华文宋体"/>
          <w:b/>
          <w:bCs/>
          <w:color w:val="000000"/>
          <w:spacing w:val="8"/>
          <w:sz w:val="22"/>
          <w:szCs w:val="22"/>
          <w:u w:val="single"/>
        </w:rPr>
        <w:t xml:space="preserve">响应的交</w:t>
      </w:r>
      <w:r>
        <w:rPr>
          <w:rFonts w:ascii="宋体" w:hAnsi="宋体" w:cs="华文宋体"/>
          <w:b/>
          <w:bCs/>
          <w:color w:val="000000"/>
          <w:spacing w:val="7"/>
          <w:sz w:val="22"/>
          <w:szCs w:val="22"/>
          <w:u w:val="single"/>
        </w:rPr>
        <w:t xml:space="preserve">货地点</w:t>
      </w:r>
      <w:r>
        <w:rPr>
          <w:rFonts w:ascii="宋体" w:hAnsi="宋体" w:cs="华文宋体"/>
          <w:b/>
          <w:bCs/>
          <w:color w:val="000000"/>
          <w:spacing w:val="7"/>
          <w:sz w:val="22"/>
          <w:szCs w:val="22"/>
        </w:rPr>
        <w:t xml:space="preserve">。</w:t>
      </w:r>
      <w:r/>
    </w:p>
    <w:p>
      <w:pPr>
        <w:ind w:right="100"/>
        <w:spacing w:before="135" w:after="160"/>
        <w:rPr>
          <w:rFonts w:hint="eastAsia" w:ascii="宋体" w:hAnsi="宋体" w:cs="华文宋体"/>
          <w:color w:val="000000"/>
          <w:sz w:val="22"/>
          <w:szCs w:val="22"/>
        </w:rPr>
      </w:pPr>
      <w:r>
        <w:rPr>
          <w:rFonts w:ascii="宋体" w:hAnsi="宋体" w:cs="华文宋体"/>
          <w:b/>
          <w:bCs/>
          <w:color w:val="000000"/>
          <w:spacing w:val="10"/>
          <w:sz w:val="22"/>
          <w:szCs w:val="22"/>
        </w:rPr>
        <w:t xml:space="preserve">2.特别提醒条款：设备到货前，乙方至少提前三天通知甲方医用物资保障处库管人员（</w:t>
      </w:r>
      <w:r>
        <w:rPr>
          <w:rFonts w:ascii="宋体" w:hAnsi="宋体" w:cs="华文宋体"/>
          <w:b/>
          <w:bCs/>
          <w:color w:val="000000"/>
          <w:spacing w:val="9"/>
          <w:sz w:val="22"/>
          <w:szCs w:val="22"/>
        </w:rPr>
        <w:t xml:space="preserve">联系人</w:t>
      </w:r>
      <w:r>
        <w:rPr>
          <w:rFonts w:ascii="宋体" w:hAnsi="宋体" w:cs="华文宋体"/>
          <w:b/>
          <w:bCs/>
          <w:color w:val="000000"/>
          <w:spacing w:val="12"/>
          <w:sz w:val="22"/>
          <w:szCs w:val="22"/>
        </w:rPr>
        <w:t xml:space="preserve">：，电话：</w:t>
      </w:r>
      <w:r>
        <w:rPr>
          <w:rFonts w:ascii="宋体" w:hAnsi="宋体" w:cs="华文宋体"/>
          <w:b/>
          <w:bCs/>
          <w:color w:val="000000"/>
          <w:spacing w:val="16"/>
          <w:sz w:val="22"/>
          <w:szCs w:val="22"/>
        </w:rPr>
        <w:t xml:space="preserve">），</w:t>
      </w:r>
      <w:r>
        <w:rPr>
          <w:rFonts w:ascii="宋体" w:hAnsi="宋体" w:cs="华文宋体"/>
          <w:b/>
          <w:bCs/>
          <w:color w:val="000000"/>
          <w:spacing w:val="12"/>
          <w:sz w:val="22"/>
          <w:szCs w:val="22"/>
        </w:rPr>
        <w:t xml:space="preserve">以便甲方安排好相关收货工作。设备到达甲方医</w:t>
      </w:r>
      <w:r>
        <w:rPr>
          <w:rFonts w:ascii="宋体" w:hAnsi="宋体" w:cs="华文宋体"/>
          <w:b/>
          <w:bCs/>
          <w:color w:val="000000"/>
          <w:spacing w:val="9"/>
          <w:sz w:val="22"/>
          <w:szCs w:val="22"/>
        </w:rPr>
        <w:t xml:space="preserve">院时，乙方代表必须随机到达，由乙方负责卸货并运至甲方指定的地点，待设备搬运完毕后</w:t>
      </w:r>
      <w:r>
        <w:rPr>
          <w:rFonts w:ascii="宋体" w:hAnsi="宋体" w:cs="华文宋体"/>
          <w:b/>
          <w:bCs/>
          <w:color w:val="000000"/>
          <w:spacing w:val="13"/>
          <w:sz w:val="22"/>
          <w:szCs w:val="22"/>
        </w:rPr>
        <w:t xml:space="preserve">,甲乙双方办理交接手续。如未按上述规定执行，造成的一切后果全部</w:t>
      </w:r>
      <w:r>
        <w:rPr>
          <w:rFonts w:ascii="宋体" w:hAnsi="宋体" w:cs="华文宋体"/>
          <w:b/>
          <w:bCs/>
          <w:color w:val="000000"/>
          <w:spacing w:val="12"/>
          <w:sz w:val="22"/>
          <w:szCs w:val="22"/>
        </w:rPr>
        <w:t xml:space="preserve">由乙方承担。</w:t>
      </w:r>
      <w:r/>
    </w:p>
    <w:p>
      <w:pPr>
        <w:ind w:left="75"/>
        <w:spacing w:before="109" w:after="160"/>
        <w:rPr>
          <w:rFonts w:hint="eastAsia" w:ascii="宋体" w:hAnsi="宋体" w:cs="华文宋体"/>
          <w:color w:val="000000"/>
          <w:sz w:val="22"/>
          <w:szCs w:val="22"/>
        </w:rPr>
      </w:pPr>
      <w:r>
        <w:rPr>
          <w:rFonts w:ascii="宋体" w:hAnsi="宋体" w:cs="华文宋体"/>
          <w:color w:val="000000"/>
          <w:spacing w:val="-5"/>
          <w:sz w:val="22"/>
          <w:szCs w:val="22"/>
        </w:rPr>
        <w:t xml:space="preserve">四、保证条款</w:t>
      </w:r>
      <w:r/>
    </w:p>
    <w:p>
      <w:pPr>
        <w:ind w:left="15" w:right="166" w:firstLine="16"/>
        <w:spacing w:before="49" w:after="160"/>
        <w:rPr>
          <w:rFonts w:hint="eastAsia" w:ascii="宋体" w:hAnsi="宋体" w:cs="华文宋体"/>
          <w:color w:val="000000"/>
          <w:sz w:val="22"/>
          <w:szCs w:val="22"/>
        </w:rPr>
      </w:pPr>
      <w:r>
        <w:rPr>
          <w:rFonts w:ascii="宋体" w:hAnsi="宋体" w:cs="华文宋体"/>
          <w:color w:val="000000"/>
          <w:spacing w:val="-1"/>
          <w:sz w:val="22"/>
          <w:szCs w:val="22"/>
        </w:rPr>
        <w:t xml:space="preserve">1.乙方保证向甲方提供的设备满足中国国家标准及相关行业标准</w:t>
      </w:r>
      <w:r>
        <w:rPr>
          <w:rFonts w:ascii="宋体" w:hAnsi="宋体" w:cs="华文宋体"/>
          <w:color w:val="000000"/>
          <w:spacing w:val="-2"/>
          <w:sz w:val="22"/>
          <w:szCs w:val="22"/>
        </w:rPr>
        <w:t xml:space="preserve">。根据国家规定，如需要提供3C认证证书和标记的设备及有关配置，必须提供上述证书和标记。</w:t>
      </w:r>
      <w:r/>
    </w:p>
    <w:p>
      <w:pPr>
        <w:ind w:left="15" w:right="166" w:firstLine="2"/>
        <w:spacing w:before="99" w:after="160"/>
        <w:rPr>
          <w:rFonts w:hint="eastAsia" w:ascii="宋体" w:hAnsi="宋体" w:cs="华文宋体"/>
          <w:color w:val="000000"/>
          <w:spacing w:val="-2"/>
          <w:sz w:val="22"/>
          <w:szCs w:val="22"/>
        </w:rPr>
      </w:pPr>
      <w:r>
        <w:rPr>
          <w:rFonts w:ascii="宋体" w:hAnsi="宋体" w:cs="华文宋体"/>
          <w:color w:val="000000"/>
          <w:sz w:val="22"/>
          <w:szCs w:val="22"/>
        </w:rPr>
        <w:t xml:space="preserve">2.乙方保证所提供医疗器械产品注册证真实有效；所提供设备上的中文品名、型号及产品说明书所注适用范围与医疗器械产品注册证所标明的完全一致；医疗设备上的铭牌必</w:t>
      </w:r>
      <w:r>
        <w:rPr>
          <w:rFonts w:ascii="宋体" w:hAnsi="宋体" w:cs="华文宋体"/>
          <w:color w:val="000000"/>
          <w:spacing w:val="-1"/>
          <w:sz w:val="22"/>
          <w:szCs w:val="22"/>
        </w:rPr>
        <w:t xml:space="preserve">须标注医疗器械注册证</w:t>
      </w:r>
      <w:r>
        <w:rPr>
          <w:rFonts w:ascii="宋体" w:hAnsi="宋体" w:cs="华文宋体"/>
          <w:color w:val="000000"/>
          <w:spacing w:val="-2"/>
          <w:sz w:val="22"/>
          <w:szCs w:val="22"/>
        </w:rPr>
        <w:t xml:space="preserve">号，否则由此引起的一切责任由乙方负责。</w:t>
      </w:r>
      <w:r/>
    </w:p>
    <w:p>
      <w:pPr>
        <w:ind w:left="15" w:right="166" w:firstLine="2"/>
        <w:spacing w:before="99" w:after="160"/>
        <w:rPr>
          <w:rFonts w:hint="eastAsia" w:ascii="宋体" w:hAnsi="宋体" w:cs="华文宋体"/>
          <w:color w:val="000000"/>
          <w:sz w:val="22"/>
          <w:szCs w:val="22"/>
        </w:rPr>
      </w:pPr>
      <w:r>
        <w:rPr>
          <w:rFonts w:ascii="宋体" w:hAnsi="宋体" w:cs="华文宋体"/>
          <w:color w:val="000000"/>
          <w:sz w:val="22"/>
          <w:szCs w:val="22"/>
        </w:rPr>
        <w:t xml:space="preserve">3.乙方保证所供设备是全新、未使用过的原包装产品。乙方承诺其提供的</w:t>
      </w:r>
      <w:r>
        <w:rPr>
          <w:rFonts w:ascii="宋体" w:hAnsi="宋体" w:cs="华文宋体"/>
          <w:sz w:val="22"/>
          <w:szCs w:val="22"/>
          <w:u w:val="single"/>
        </w:rPr>
        <w:t xml:space="preserve">响应的生产日期</w:t>
      </w:r>
      <w:r>
        <w:rPr>
          <w:rFonts w:ascii="宋体" w:hAnsi="宋体" w:cs="华文宋体"/>
          <w:color w:val="000000"/>
          <w:sz w:val="22"/>
          <w:szCs w:val="22"/>
        </w:rPr>
        <w:t xml:space="preserve">（对于医疗器械产品，产品的生产日期为产品标签或说明书上标明的生产日期，若在产</w:t>
      </w:r>
      <w:r>
        <w:rPr>
          <w:rFonts w:ascii="宋体" w:hAnsi="宋体" w:cs="华文宋体"/>
          <w:color w:val="000000"/>
          <w:spacing w:val="-1"/>
          <w:sz w:val="22"/>
          <w:szCs w:val="22"/>
        </w:rPr>
        <w:t xml:space="preserve">品标签或说明书上同</w:t>
      </w:r>
      <w:r>
        <w:rPr>
          <w:rFonts w:ascii="宋体" w:hAnsi="宋体" w:cs="华文宋体"/>
          <w:color w:val="000000"/>
          <w:sz w:val="22"/>
          <w:szCs w:val="22"/>
        </w:rPr>
        <w:t xml:space="preserve">时标明了生产日期，则其标明的生产日期必须一致；对于非医疗器械产品，乙</w:t>
      </w:r>
      <w:r>
        <w:rPr>
          <w:rFonts w:ascii="宋体" w:hAnsi="宋体" w:cs="华文宋体"/>
          <w:color w:val="000000"/>
          <w:spacing w:val="-1"/>
          <w:sz w:val="22"/>
          <w:szCs w:val="22"/>
        </w:rPr>
        <w:t xml:space="preserve">方应提供材料证明其生产日期不早于合同约定的日期并经甲方认可）。乙方须保证所供产品质量合格，不得弄虚作假、</w:t>
      </w:r>
      <w:r>
        <w:rPr>
          <w:rFonts w:ascii="宋体" w:hAnsi="宋体" w:cs="华文宋体"/>
          <w:color w:val="000000"/>
          <w:sz w:val="22"/>
          <w:szCs w:val="22"/>
        </w:rPr>
        <w:t xml:space="preserve">不得提供假冒伪劣产品或任意提供合同外产品，如果设备的质量或</w:t>
      </w:r>
      <w:r>
        <w:rPr>
          <w:rFonts w:ascii="宋体" w:hAnsi="宋体" w:cs="华文宋体"/>
          <w:color w:val="000000"/>
          <w:spacing w:val="-1"/>
          <w:sz w:val="22"/>
          <w:szCs w:val="22"/>
        </w:rPr>
        <w:t xml:space="preserve">规格或实际生产日期与合同不符</w:t>
      </w:r>
      <w:r>
        <w:rPr>
          <w:rFonts w:ascii="宋体" w:hAnsi="宋体" w:cs="华文宋体"/>
          <w:color w:val="000000"/>
          <w:spacing w:val="4"/>
          <w:sz w:val="22"/>
          <w:szCs w:val="22"/>
        </w:rPr>
        <w:t xml:space="preserve">,或被证实设备有缺陷（包括潜在的缺陷或使用不符合要求的材料等），</w:t>
      </w:r>
      <w:r>
        <w:rPr>
          <w:rFonts w:ascii="宋体" w:hAnsi="宋体" w:cs="华文宋体"/>
          <w:color w:val="000000"/>
          <w:spacing w:val="3"/>
          <w:sz w:val="22"/>
          <w:szCs w:val="22"/>
        </w:rPr>
        <w:t xml:space="preserve">乙方应在接到甲方通知后5</w:t>
      </w:r>
      <w:r>
        <w:rPr>
          <w:rFonts w:ascii="宋体" w:hAnsi="宋体" w:cs="华文宋体"/>
          <w:color w:val="000000"/>
          <w:sz w:val="22"/>
          <w:szCs w:val="22"/>
        </w:rPr>
        <w:t xml:space="preserve">个工作日内更换成达标设备，其费用由乙方负担。同时，甲方有权要求延长</w:t>
      </w:r>
      <w:r>
        <w:rPr>
          <w:rFonts w:ascii="宋体" w:hAnsi="宋体" w:cs="华文宋体"/>
          <w:color w:val="000000"/>
          <w:spacing w:val="-1"/>
          <w:sz w:val="22"/>
          <w:szCs w:val="22"/>
        </w:rPr>
        <w:t xml:space="preserve">设备的保修期。由于设备质量问题引起的医疗事故和法律纠纷，乙方承担全部的</w:t>
      </w:r>
      <w:r>
        <w:rPr>
          <w:rFonts w:ascii="宋体" w:hAnsi="宋体" w:cs="华文宋体"/>
          <w:color w:val="000000"/>
          <w:spacing w:val="-2"/>
          <w:sz w:val="22"/>
          <w:szCs w:val="22"/>
        </w:rPr>
        <w:t xml:space="preserve">法律和经济责任。</w:t>
      </w:r>
      <w:r/>
    </w:p>
    <w:p>
      <w:pPr>
        <w:ind w:left="8" w:hanging="8"/>
        <w:spacing w:before="3" w:after="160"/>
        <w:rPr>
          <w:rFonts w:hint="eastAsia" w:ascii="宋体" w:hAnsi="宋体" w:cs="华文宋体"/>
          <w:color w:val="000000"/>
          <w:sz w:val="22"/>
          <w:szCs w:val="22"/>
        </w:rPr>
      </w:pPr>
      <w:r>
        <w:rPr>
          <w:rFonts w:ascii="宋体" w:hAnsi="宋体" w:cs="华文宋体"/>
          <w:color w:val="000000"/>
          <w:spacing w:val="2"/>
          <w:sz w:val="22"/>
          <w:szCs w:val="22"/>
        </w:rPr>
        <w:t xml:space="preserve">4.乙方保证本协议下全部事项符合合同签</w:t>
      </w:r>
      <w:r>
        <w:rPr>
          <w:rFonts w:ascii="宋体" w:hAnsi="宋体" w:cs="华文宋体"/>
          <w:color w:val="000000"/>
          <w:spacing w:val="1"/>
          <w:sz w:val="22"/>
          <w:szCs w:val="22"/>
        </w:rPr>
        <w:t xml:space="preserve">订时国家法律法规及政策性文件（包括但不限于《中华人</w:t>
      </w:r>
      <w:r>
        <w:rPr>
          <w:rFonts w:ascii="宋体" w:hAnsi="宋体" w:cs="华文宋体"/>
          <w:color w:val="000000"/>
          <w:sz w:val="22"/>
          <w:szCs w:val="22"/>
        </w:rPr>
        <w:t xml:space="preserve">民共和国产品质量法》及国家药品监督管理局的相关规</w:t>
      </w:r>
      <w:r>
        <w:rPr>
          <w:rFonts w:ascii="宋体" w:hAnsi="宋体" w:cs="华文宋体"/>
          <w:color w:val="000000"/>
          <w:spacing w:val="-1"/>
          <w:sz w:val="22"/>
          <w:szCs w:val="22"/>
        </w:rPr>
        <w:t xml:space="preserve">定等），否则由此引起的一切责任由乙方负</w:t>
      </w:r>
      <w:r>
        <w:rPr>
          <w:rFonts w:ascii="宋体" w:hAnsi="宋体" w:cs="华文宋体"/>
          <w:color w:val="000000"/>
          <w:spacing w:val="-13"/>
          <w:sz w:val="22"/>
          <w:szCs w:val="22"/>
        </w:rPr>
        <w:t xml:space="preserve">责。</w:t>
      </w:r>
      <w:r/>
    </w:p>
    <w:p>
      <w:pPr>
        <w:ind w:right="110" w:firstLine="5"/>
        <w:spacing w:before="3" w:after="160"/>
        <w:rPr>
          <w:rFonts w:hint="eastAsia" w:ascii="宋体" w:hAnsi="宋体" w:cs="华文宋体"/>
          <w:color w:val="000000"/>
          <w:sz w:val="22"/>
          <w:szCs w:val="22"/>
        </w:rPr>
      </w:pPr>
      <w:r>
        <w:rPr>
          <w:rFonts w:ascii="宋体" w:hAnsi="宋体" w:cs="华文宋体"/>
          <w:color w:val="000000"/>
          <w:sz w:val="22"/>
          <w:szCs w:val="22"/>
        </w:rPr>
        <w:t xml:space="preserve">5.乙方保证提供的商品或服务在本合同签订之前不存在任何法律纠纷与权利瑕疵，乙方具有对所提供产品及服务的完整的处分权，且甲方在使用该商品或服务以及其中的任何一</w:t>
      </w:r>
      <w:r>
        <w:rPr>
          <w:rFonts w:ascii="宋体" w:hAnsi="宋体" w:cs="华文宋体"/>
          <w:color w:val="000000"/>
          <w:spacing w:val="-1"/>
          <w:sz w:val="22"/>
          <w:szCs w:val="22"/>
        </w:rPr>
        <w:t xml:space="preserve">部分时，不侵犯任何</w:t>
      </w:r>
      <w:r>
        <w:rPr>
          <w:rFonts w:ascii="宋体" w:hAnsi="宋体" w:cs="华文宋体"/>
          <w:color w:val="000000"/>
          <w:sz w:val="22"/>
          <w:szCs w:val="22"/>
        </w:rPr>
        <w:t xml:space="preserve">的专利权、商标权、工业设计权或其他知识产权，如收到来自第三方的侵权诉</w:t>
      </w:r>
      <w:r>
        <w:rPr>
          <w:rFonts w:ascii="宋体" w:hAnsi="宋体" w:cs="华文宋体"/>
          <w:color w:val="000000"/>
          <w:spacing w:val="-1"/>
          <w:sz w:val="22"/>
          <w:szCs w:val="22"/>
        </w:rPr>
        <w:t xml:space="preserve">讼或索赔，所有责任</w:t>
      </w:r>
      <w:r>
        <w:rPr>
          <w:rFonts w:ascii="宋体" w:hAnsi="宋体" w:cs="华文宋体"/>
          <w:color w:val="000000"/>
          <w:spacing w:val="-3"/>
          <w:sz w:val="22"/>
          <w:szCs w:val="22"/>
        </w:rPr>
        <w:t xml:space="preserve">及由此造成的损失由乙方承担。</w:t>
      </w:r>
      <w:r/>
    </w:p>
    <w:p>
      <w:pPr>
        <w:ind w:left="19" w:right="110" w:hanging="16"/>
        <w:spacing w:before="38" w:after="160"/>
        <w:rPr>
          <w:rFonts w:hint="eastAsia" w:ascii="宋体" w:hAnsi="宋体" w:cs="华文宋体"/>
          <w:color w:val="000000"/>
          <w:sz w:val="22"/>
          <w:szCs w:val="22"/>
        </w:rPr>
      </w:pPr>
      <w:r>
        <w:rPr>
          <w:rFonts w:ascii="宋体" w:hAnsi="宋体" w:cs="华文宋体"/>
          <w:color w:val="000000"/>
          <w:spacing w:val="1"/>
          <w:sz w:val="22"/>
          <w:szCs w:val="22"/>
        </w:rPr>
        <w:t xml:space="preserve">6.本协议的签订或履行不违反以乙方为一方或</w:t>
      </w:r>
      <w:r>
        <w:rPr>
          <w:rFonts w:ascii="宋体" w:hAnsi="宋体" w:cs="华文宋体"/>
          <w:color w:val="000000"/>
          <w:sz w:val="22"/>
          <w:szCs w:val="22"/>
        </w:rPr>
        <w:t xml:space="preserve">约束乙方自身的任何重大合同或协议，否则由此引起</w:t>
      </w:r>
      <w:r>
        <w:rPr>
          <w:rFonts w:ascii="宋体" w:hAnsi="宋体" w:cs="华文宋体"/>
          <w:color w:val="000000"/>
          <w:spacing w:val="-5"/>
          <w:sz w:val="22"/>
          <w:szCs w:val="22"/>
        </w:rPr>
        <w:t xml:space="preserve">的一切责任由乙方负责。</w:t>
      </w:r>
      <w:r/>
    </w:p>
    <w:p>
      <w:pPr>
        <w:ind w:left="5"/>
        <w:spacing w:before="160" w:after="160"/>
        <w:rPr>
          <w:rFonts w:hint="eastAsia" w:ascii="宋体" w:hAnsi="宋体" w:cs="华文宋体"/>
          <w:color w:val="000000"/>
          <w:sz w:val="22"/>
          <w:szCs w:val="22"/>
        </w:rPr>
      </w:pPr>
      <w:r>
        <w:rPr>
          <w:rFonts w:ascii="宋体" w:hAnsi="宋体" w:cs="华文宋体"/>
          <w:color w:val="000000"/>
          <w:spacing w:val="-2"/>
          <w:sz w:val="22"/>
          <w:szCs w:val="22"/>
        </w:rPr>
        <w:t xml:space="preserve">五、安装调试</w:t>
      </w:r>
      <w:r/>
    </w:p>
    <w:p>
      <w:pPr>
        <w:ind w:left="18"/>
        <w:spacing w:before="77" w:after="160"/>
        <w:rPr>
          <w:rFonts w:hint="eastAsia" w:ascii="宋体" w:hAnsi="宋体" w:cs="华文宋体"/>
          <w:color w:val="000000"/>
          <w:sz w:val="22"/>
          <w:szCs w:val="22"/>
        </w:rPr>
      </w:pPr>
      <w:r>
        <w:rPr>
          <w:rFonts w:ascii="宋体" w:hAnsi="宋体" w:cs="华文宋体"/>
          <w:color w:val="000000"/>
          <w:sz w:val="22"/>
          <w:szCs w:val="22"/>
        </w:rPr>
        <w:t xml:space="preserve">1.乙方免费提前为甲方提供设备安装图纸，并充分协助甲方做好机房的准备工作（如必要的话）。</w:t>
      </w:r>
      <w:r/>
    </w:p>
    <w:p>
      <w:pPr>
        <w:ind w:left="6" w:right="159" w:hanging="2"/>
        <w:spacing w:before="281" w:after="160"/>
        <w:rPr>
          <w:rFonts w:hint="eastAsia" w:ascii="宋体" w:hAnsi="宋体" w:cs="华文宋体"/>
          <w:color w:val="000000"/>
          <w:sz w:val="22"/>
          <w:szCs w:val="22"/>
        </w:rPr>
      </w:pPr>
      <w:r>
        <w:rPr>
          <w:rFonts w:ascii="宋体" w:hAnsi="宋体" w:cs="华文宋体"/>
          <w:color w:val="000000"/>
          <w:spacing w:val="-1"/>
          <w:sz w:val="22"/>
          <w:szCs w:val="22"/>
        </w:rPr>
        <w:t xml:space="preserve">2.设备安装时，乙方负责设备的免费安装和调试，但乙方必须事先与甲方的医用物资保障处联系，并与医用物资保障处共同参与，否则引起的一切责任由乙方承担</w:t>
      </w:r>
      <w:r/>
    </w:p>
    <w:p>
      <w:pPr>
        <w:ind w:left="43"/>
        <w:spacing w:before="110" w:after="160"/>
        <w:rPr>
          <w:rFonts w:hint="eastAsia" w:ascii="宋体" w:hAnsi="宋体" w:cs="华文宋体"/>
          <w:color w:val="000000"/>
          <w:sz w:val="22"/>
          <w:szCs w:val="22"/>
        </w:rPr>
      </w:pPr>
      <w:r>
        <w:rPr>
          <w:rFonts w:ascii="宋体" w:hAnsi="宋体" w:cs="华文宋体"/>
          <w:color w:val="000000"/>
          <w:spacing w:val="-2"/>
          <w:sz w:val="22"/>
          <w:szCs w:val="22"/>
        </w:rPr>
        <w:t xml:space="preserve">六、质量验收</w:t>
      </w:r>
      <w:r/>
    </w:p>
    <w:p>
      <w:pPr>
        <w:ind w:left="6" w:right="110" w:firstLine="11"/>
        <w:spacing w:before="166" w:after="160"/>
        <w:rPr>
          <w:rFonts w:hint="eastAsia" w:ascii="宋体" w:hAnsi="宋体" w:cs="华文宋体"/>
          <w:color w:val="000000"/>
          <w:sz w:val="22"/>
          <w:szCs w:val="22"/>
        </w:rPr>
      </w:pPr>
      <w:r>
        <w:rPr>
          <w:rFonts w:ascii="宋体" w:hAnsi="宋体" w:cs="华文宋体"/>
          <w:color w:val="000000"/>
          <w:sz w:val="22"/>
          <w:szCs w:val="22"/>
        </w:rPr>
        <w:t xml:space="preserve">1.设备安装调试后，乙方应配合甲方按厂方技术参数、国家标准等进行质量验收，时间由甲乙双方商定，乙方免费派工程师到达现场协助验收工作。若甲乙双方对</w:t>
      </w:r>
      <w:r>
        <w:rPr>
          <w:rFonts w:ascii="宋体" w:hAnsi="宋体" w:cs="华文宋体"/>
          <w:color w:val="000000"/>
          <w:spacing w:val="-1"/>
          <w:sz w:val="22"/>
          <w:szCs w:val="22"/>
        </w:rPr>
        <w:t xml:space="preserve">验收结果存在分歧，甲方有权委托</w:t>
      </w:r>
      <w:r>
        <w:rPr>
          <w:rFonts w:ascii="宋体" w:hAnsi="宋体" w:cs="华文宋体"/>
          <w:color w:val="000000"/>
          <w:spacing w:val="-2"/>
          <w:sz w:val="22"/>
          <w:szCs w:val="22"/>
        </w:rPr>
        <w:t xml:space="preserve">国内具有相关资质的单位对该设备进行质量检测，费用由乙方承担。</w:t>
      </w:r>
      <w:r/>
    </w:p>
    <w:p>
      <w:pPr>
        <w:ind w:left="6" w:right="110" w:hanging="2"/>
        <w:spacing w:before="179" w:after="160"/>
        <w:rPr>
          <w:rFonts w:hint="eastAsia" w:ascii="宋体" w:hAnsi="宋体" w:cs="华文宋体"/>
          <w:color w:val="000000"/>
          <w:sz w:val="22"/>
          <w:szCs w:val="22"/>
        </w:rPr>
      </w:pPr>
      <w:r>
        <w:rPr>
          <w:rFonts w:ascii="宋体" w:hAnsi="宋体" w:cs="华文宋体"/>
          <w:color w:val="000000"/>
          <w:sz w:val="22"/>
          <w:szCs w:val="22"/>
        </w:rPr>
        <w:t xml:space="preserve">2.乙方所供设备如验收不合格，根据甲方的要求，乙方必须无条件换货或退货，由此引起的一切损</w:t>
      </w:r>
      <w:r>
        <w:rPr>
          <w:rFonts w:ascii="宋体" w:hAnsi="宋体" w:cs="华文宋体"/>
          <w:color w:val="000000"/>
          <w:spacing w:val="-6"/>
          <w:sz w:val="22"/>
          <w:szCs w:val="22"/>
        </w:rPr>
        <w:t xml:space="preserve">失由乙方承担。</w:t>
      </w:r>
      <w:r/>
    </w:p>
    <w:p>
      <w:pPr>
        <w:spacing w:before="139" w:after="160"/>
        <w:rPr>
          <w:rFonts w:hint="eastAsia" w:ascii="宋体" w:hAnsi="宋体" w:cs="华文宋体"/>
          <w:color w:val="000000"/>
          <w:sz w:val="22"/>
          <w:szCs w:val="22"/>
        </w:rPr>
      </w:pPr>
      <w:r>
        <w:rPr>
          <w:rFonts w:ascii="宋体" w:hAnsi="宋体" w:cs="华文宋体"/>
          <w:color w:val="000000"/>
          <w:spacing w:val="-2"/>
          <w:sz w:val="22"/>
          <w:szCs w:val="22"/>
        </w:rPr>
        <w:t xml:space="preserve">七、维保条款</w:t>
      </w:r>
      <w:r/>
    </w:p>
    <w:p>
      <w:pPr>
        <w:ind w:left="1" w:right="8" w:firstLine="16"/>
        <w:spacing w:before="236" w:after="160"/>
        <w:rPr>
          <w:rFonts w:hint="eastAsia" w:ascii="宋体" w:hAnsi="宋体" w:cs="华文宋体"/>
          <w:color w:val="000000"/>
          <w:sz w:val="22"/>
          <w:szCs w:val="22"/>
        </w:rPr>
      </w:pPr>
      <w:r>
        <w:rPr>
          <w:rFonts w:ascii="宋体" w:hAnsi="宋体" w:cs="华文宋体"/>
          <w:b/>
          <w:bCs/>
          <w:color w:val="000000"/>
          <w:spacing w:val="9"/>
          <w:sz w:val="22"/>
          <w:szCs w:val="22"/>
        </w:rPr>
        <w:t xml:space="preserve">1.乙方提供的</w:t>
      </w:r>
      <w:r>
        <w:rPr>
          <w:rFonts w:ascii="宋体" w:hAnsi="宋体" w:cs="华文宋体"/>
          <w:b/>
          <w:bCs/>
          <w:color w:val="000000"/>
          <w:spacing w:val="9"/>
          <w:sz w:val="22"/>
          <w:szCs w:val="22"/>
          <w:u w:val="single"/>
        </w:rPr>
        <w:t xml:space="preserve">响应的保修期限</w:t>
      </w:r>
      <w:r>
        <w:rPr>
          <w:rFonts w:ascii="宋体" w:hAnsi="宋体" w:cs="华文宋体"/>
          <w:b/>
          <w:bCs/>
          <w:color w:val="000000"/>
          <w:spacing w:val="9"/>
          <w:sz w:val="22"/>
          <w:szCs w:val="22"/>
        </w:rPr>
        <w:t xml:space="preserve">，保修期自设备验收合格之日起计算，保修范围包括合同中所有</w:t>
      </w:r>
      <w:r>
        <w:rPr>
          <w:rFonts w:ascii="宋体" w:hAnsi="宋体" w:cs="华文宋体"/>
          <w:b/>
          <w:bCs/>
          <w:color w:val="000000"/>
          <w:spacing w:val="10"/>
          <w:sz w:val="22"/>
          <w:szCs w:val="22"/>
        </w:rPr>
        <w:t xml:space="preserve">配置（单独列明保修期限的配置或附件除外</w:t>
      </w:r>
      <w:r>
        <w:rPr>
          <w:rFonts w:ascii="宋体" w:hAnsi="宋体" w:cs="华文宋体"/>
          <w:b/>
          <w:bCs/>
          <w:color w:val="000000"/>
          <w:spacing w:val="9"/>
          <w:sz w:val="22"/>
          <w:szCs w:val="22"/>
        </w:rPr>
        <w:t xml:space="preserve">），保修期外故障待修复后只收配件费，免收上门</w:t>
      </w:r>
      <w:r>
        <w:rPr>
          <w:rFonts w:ascii="宋体" w:hAnsi="宋体" w:cs="华文宋体"/>
          <w:b/>
          <w:bCs/>
          <w:color w:val="000000"/>
          <w:spacing w:val="7"/>
          <w:sz w:val="22"/>
          <w:szCs w:val="22"/>
        </w:rPr>
        <w:t xml:space="preserve">费、人工费。乙方确保设备保修期内开机率≥95%，如设备故障停机率超过5%（一年按365天计</w:t>
      </w:r>
      <w:r>
        <w:rPr>
          <w:rFonts w:ascii="宋体" w:hAnsi="宋体" w:cs="华文宋体"/>
          <w:b/>
          <w:bCs/>
          <w:color w:val="000000"/>
          <w:spacing w:val="9"/>
          <w:sz w:val="22"/>
          <w:szCs w:val="22"/>
        </w:rPr>
        <w:t xml:space="preserve">算，每年18天），每超过一天，保修期延长两周。保修期外乙方对本设备终身负责维修。</w:t>
      </w:r>
      <w:r/>
    </w:p>
    <w:p>
      <w:pPr>
        <w:ind w:left="2" w:firstLine="1"/>
        <w:spacing w:before="219" w:after="160"/>
        <w:rPr>
          <w:rFonts w:hint="eastAsia" w:ascii="宋体" w:hAnsi="宋体" w:cs="华文宋体"/>
          <w:color w:val="000000"/>
          <w:sz w:val="22"/>
          <w:szCs w:val="22"/>
        </w:rPr>
      </w:pPr>
      <w:r>
        <w:rPr>
          <w:rFonts w:ascii="宋体" w:hAnsi="宋体" w:cs="华文宋体"/>
          <w:color w:val="000000"/>
          <w:sz w:val="22"/>
          <w:szCs w:val="22"/>
        </w:rPr>
        <w:t xml:space="preserve">2．如设备发生故障，乙方在接到甲方报修电话后1小时之内响应，3小时内到达甲方现场（若无维修</w:t>
      </w:r>
      <w:r>
        <w:rPr>
          <w:rFonts w:ascii="宋体" w:hAnsi="宋体" w:cs="华文宋体"/>
          <w:color w:val="000000"/>
          <w:spacing w:val="-1"/>
          <w:sz w:val="22"/>
          <w:szCs w:val="22"/>
        </w:rPr>
        <w:t xml:space="preserve">站点，24小时内到达现场</w:t>
      </w:r>
      <w:r>
        <w:rPr>
          <w:rFonts w:ascii="宋体" w:hAnsi="宋体" w:cs="华文宋体"/>
          <w:color w:val="000000"/>
          <w:spacing w:val="5"/>
          <w:sz w:val="22"/>
          <w:szCs w:val="22"/>
        </w:rPr>
        <w:t xml:space="preserve">），</w:t>
      </w:r>
      <w:r>
        <w:rPr>
          <w:rFonts w:ascii="宋体" w:hAnsi="宋体" w:cs="华文宋体"/>
          <w:color w:val="000000"/>
          <w:spacing w:val="-1"/>
          <w:sz w:val="22"/>
          <w:szCs w:val="22"/>
        </w:rPr>
        <w:t xml:space="preserve">48小时内修复或免费提供备用机，否则甲方可自行采取必要的措施，由此产生的风险和费用由乙方承担。如有特殊情况，乙方应立即电话通知甲方不能响应的原因，在</w:t>
      </w:r>
      <w:r>
        <w:rPr>
          <w:rFonts w:ascii="宋体" w:hAnsi="宋体" w:cs="华文宋体"/>
          <w:color w:val="000000"/>
          <w:spacing w:val="-3"/>
          <w:sz w:val="22"/>
          <w:szCs w:val="22"/>
        </w:rPr>
        <w:t xml:space="preserve">获得甲方同意后，才可推迟响应时间。</w:t>
      </w:r>
      <w:r/>
    </w:p>
    <w:p>
      <w:pPr>
        <w:ind w:left="6"/>
        <w:spacing w:before="139" w:after="160"/>
        <w:rPr>
          <w:rFonts w:hint="eastAsia" w:ascii="宋体" w:hAnsi="宋体" w:cs="华文宋体"/>
          <w:color w:val="000000"/>
          <w:sz w:val="22"/>
          <w:szCs w:val="22"/>
        </w:rPr>
      </w:pPr>
      <w:r>
        <w:rPr>
          <w:rFonts w:ascii="宋体" w:hAnsi="宋体" w:cs="华文宋体"/>
          <w:color w:val="000000"/>
          <w:spacing w:val="-2"/>
          <w:sz w:val="22"/>
          <w:szCs w:val="22"/>
        </w:rPr>
        <w:t xml:space="preserve">3．保修期内每年</w:t>
      </w:r>
      <w:r>
        <w:rPr>
          <w:rFonts w:ascii="宋体" w:hAnsi="宋体" w:cs="华文宋体"/>
          <w:color w:val="000000"/>
          <w:spacing w:val="-2"/>
          <w:sz w:val="22"/>
          <w:szCs w:val="22"/>
          <w:u w:val="single"/>
        </w:rPr>
        <w:t xml:space="preserve">响应的维护次数</w:t>
      </w:r>
      <w:r>
        <w:rPr>
          <w:rFonts w:ascii="宋体" w:hAnsi="宋体" w:cs="华文宋体"/>
          <w:color w:val="000000"/>
          <w:spacing w:val="-2"/>
          <w:sz w:val="22"/>
          <w:szCs w:val="22"/>
        </w:rPr>
        <w:t xml:space="preserve">次定期维护，并经甲方工程师签字确认，留档备查。</w:t>
      </w:r>
      <w:r/>
    </w:p>
    <w:p>
      <w:pPr>
        <w:ind w:left="1" w:right="110" w:hanging="1"/>
        <w:spacing w:before="79" w:after="160"/>
        <w:rPr>
          <w:rFonts w:hint="eastAsia" w:ascii="宋体" w:hAnsi="宋体" w:cs="华文宋体"/>
          <w:color w:val="000000"/>
          <w:sz w:val="22"/>
          <w:szCs w:val="22"/>
        </w:rPr>
      </w:pPr>
      <w:r>
        <w:rPr>
          <w:rFonts w:ascii="宋体" w:hAnsi="宋体" w:cs="华文宋体"/>
          <w:color w:val="000000"/>
          <w:spacing w:val="1"/>
          <w:sz w:val="22"/>
          <w:szCs w:val="22"/>
        </w:rPr>
        <w:t xml:space="preserve">4.无论在保修期内还是保修期外，乙方必须上门维</w:t>
      </w:r>
      <w:r>
        <w:rPr>
          <w:rFonts w:ascii="宋体" w:hAnsi="宋体" w:cs="华文宋体"/>
          <w:color w:val="000000"/>
          <w:sz w:val="22"/>
          <w:szCs w:val="22"/>
        </w:rPr>
        <w:t xml:space="preserve">修，出保后的维修，只收取配件成本费，免收上门费、人工费和其他工时杂费。乙方工程师至甲方维修本设备，必须事先</w:t>
      </w:r>
      <w:r>
        <w:rPr>
          <w:rFonts w:ascii="宋体" w:hAnsi="宋体" w:cs="华文宋体"/>
          <w:color w:val="000000"/>
          <w:spacing w:val="-1"/>
          <w:sz w:val="22"/>
          <w:szCs w:val="22"/>
        </w:rPr>
        <w:t xml:space="preserve">与甲方医用物资保障处取</w:t>
      </w:r>
      <w:r>
        <w:rPr>
          <w:rFonts w:ascii="宋体" w:hAnsi="宋体" w:cs="华文宋体"/>
          <w:color w:val="000000"/>
          <w:sz w:val="22"/>
          <w:szCs w:val="22"/>
        </w:rPr>
        <w:t xml:space="preserve">得联系，并做相应登记，在维修过程中与甲方工程师共同完成维修工作，</w:t>
      </w:r>
      <w:r>
        <w:rPr>
          <w:rFonts w:ascii="宋体" w:hAnsi="宋体" w:cs="华文宋体"/>
          <w:color w:val="000000"/>
          <w:spacing w:val="-1"/>
          <w:sz w:val="22"/>
          <w:szCs w:val="22"/>
        </w:rPr>
        <w:t xml:space="preserve">否则引起的一切责任由乙</w:t>
      </w:r>
      <w:r>
        <w:rPr>
          <w:rFonts w:ascii="宋体" w:hAnsi="宋体" w:cs="华文宋体"/>
          <w:color w:val="000000"/>
          <w:spacing w:val="-8"/>
          <w:sz w:val="22"/>
          <w:szCs w:val="22"/>
        </w:rPr>
        <w:t xml:space="preserve">方负责。</w:t>
      </w:r>
      <w:r/>
    </w:p>
    <w:p>
      <w:pPr>
        <w:ind w:left="6"/>
        <w:spacing w:before="99" w:after="160"/>
        <w:rPr>
          <w:rFonts w:hint="eastAsia" w:ascii="宋体" w:hAnsi="宋体" w:cs="华文宋体"/>
          <w:color w:val="000000"/>
          <w:sz w:val="22"/>
          <w:szCs w:val="22"/>
        </w:rPr>
      </w:pPr>
      <w:r>
        <w:rPr>
          <w:rFonts w:ascii="宋体" w:hAnsi="宋体" w:cs="华文宋体"/>
          <w:color w:val="000000"/>
          <w:spacing w:val="-1"/>
          <w:sz w:val="22"/>
          <w:szCs w:val="22"/>
        </w:rPr>
        <w:t xml:space="preserve">5．如设备软件升级，乙方负责免费软件升级，保证软件为最新、最</w:t>
      </w:r>
      <w:r>
        <w:rPr>
          <w:rFonts w:ascii="宋体" w:hAnsi="宋体" w:cs="华文宋体"/>
          <w:color w:val="000000"/>
          <w:spacing w:val="-2"/>
          <w:sz w:val="22"/>
          <w:szCs w:val="22"/>
        </w:rPr>
        <w:t xml:space="preserve">高版本。</w:t>
      </w:r>
      <w:r/>
    </w:p>
    <w:p>
      <w:pPr>
        <w:ind w:left="3"/>
        <w:spacing w:before="159" w:after="160"/>
        <w:rPr>
          <w:rFonts w:hint="eastAsia" w:ascii="宋体" w:hAnsi="宋体" w:cs="华文宋体"/>
          <w:color w:val="000000"/>
          <w:sz w:val="22"/>
          <w:szCs w:val="22"/>
        </w:rPr>
      </w:pPr>
      <w:r>
        <w:rPr>
          <w:rFonts w:ascii="宋体" w:hAnsi="宋体" w:cs="华文宋体"/>
          <w:color w:val="000000"/>
          <w:spacing w:val="-1"/>
          <w:sz w:val="22"/>
          <w:szCs w:val="22"/>
        </w:rPr>
        <w:t xml:space="preserve">6．如有设备具有远程维修诊断功能，乙方负责免</w:t>
      </w:r>
      <w:r>
        <w:rPr>
          <w:rFonts w:ascii="宋体" w:hAnsi="宋体" w:cs="华文宋体"/>
          <w:color w:val="000000"/>
          <w:spacing w:val="-2"/>
          <w:sz w:val="22"/>
          <w:szCs w:val="22"/>
        </w:rPr>
        <w:t xml:space="preserve">费为甲方安装。</w:t>
      </w:r>
      <w:r/>
    </w:p>
    <w:p>
      <w:pPr>
        <w:ind w:right="32" w:firstLine="7"/>
        <w:spacing w:before="59" w:after="160"/>
        <w:rPr>
          <w:rFonts w:hint="eastAsia" w:ascii="宋体" w:hAnsi="宋体" w:cs="华文宋体"/>
          <w:color w:val="000000"/>
          <w:spacing w:val="-3"/>
          <w:sz w:val="22"/>
          <w:szCs w:val="22"/>
        </w:rPr>
      </w:pPr>
      <w:r>
        <w:rPr>
          <w:rFonts w:ascii="宋体" w:hAnsi="宋体" w:cs="华文宋体"/>
          <w:color w:val="000000"/>
          <w:spacing w:val="2"/>
          <w:sz w:val="22"/>
          <w:szCs w:val="22"/>
        </w:rPr>
        <w:t xml:space="preserve">7．乙方需在交货后五个工作日内免费提供全套资料并加盖公章，含产品合</w:t>
      </w:r>
      <w:r>
        <w:rPr>
          <w:rFonts w:ascii="宋体" w:hAnsi="宋体" w:cs="华文宋体"/>
          <w:color w:val="000000"/>
          <w:spacing w:val="1"/>
          <w:sz w:val="22"/>
          <w:szCs w:val="22"/>
        </w:rPr>
        <w:t xml:space="preserve">格证、出厂计量合格证(</w:t>
      </w:r>
      <w:r>
        <w:rPr>
          <w:rFonts w:ascii="宋体" w:hAnsi="宋体" w:cs="华文宋体"/>
          <w:color w:val="000000"/>
          <w:spacing w:val="3"/>
          <w:sz w:val="22"/>
          <w:szCs w:val="22"/>
        </w:rPr>
        <w:t xml:space="preserve">强检设备）、操作手册、维修手册（含详细电路图）、海关报关单（</w:t>
      </w:r>
      <w:r>
        <w:rPr>
          <w:rFonts w:ascii="宋体" w:hAnsi="宋体" w:cs="华文宋体"/>
          <w:color w:val="000000"/>
          <w:spacing w:val="2"/>
          <w:sz w:val="22"/>
          <w:szCs w:val="22"/>
        </w:rPr>
        <w:t xml:space="preserve">进口设备）、商检合格证明(</w:t>
      </w:r>
      <w:r>
        <w:rPr>
          <w:rFonts w:ascii="宋体" w:hAnsi="宋体" w:cs="华文宋体"/>
          <w:color w:val="000000"/>
          <w:sz w:val="22"/>
          <w:szCs w:val="22"/>
        </w:rPr>
        <w:t xml:space="preserve">进口设备）、使用许可证明文件（如有），如技术资料不全，甲方有权不支付货</w:t>
      </w:r>
      <w:r>
        <w:rPr>
          <w:rFonts w:ascii="宋体" w:hAnsi="宋体" w:cs="华文宋体"/>
          <w:color w:val="000000"/>
          <w:spacing w:val="-1"/>
          <w:sz w:val="22"/>
          <w:szCs w:val="22"/>
        </w:rPr>
        <w:t xml:space="preserve">款或退货，因此产</w:t>
      </w:r>
      <w:r>
        <w:rPr>
          <w:rFonts w:ascii="宋体" w:hAnsi="宋体" w:cs="华文宋体"/>
          <w:color w:val="000000"/>
          <w:spacing w:val="-3"/>
          <w:sz w:val="22"/>
          <w:szCs w:val="22"/>
        </w:rPr>
        <w:t xml:space="preserve">生的损失由乙方自行承担。</w:t>
      </w:r>
      <w:r/>
    </w:p>
    <w:p>
      <w:pPr>
        <w:ind w:right="32" w:firstLine="7"/>
        <w:spacing w:before="59" w:after="160"/>
        <w:rPr>
          <w:rFonts w:hint="eastAsia" w:ascii="宋体" w:hAnsi="宋体" w:cs="华文宋体"/>
          <w:color w:val="000000"/>
          <w:sz w:val="22"/>
          <w:szCs w:val="22"/>
        </w:rPr>
      </w:pPr>
      <w:r>
        <w:rPr>
          <w:rFonts w:ascii="宋体" w:hAnsi="宋体" w:cs="华文宋体"/>
          <w:color w:val="000000"/>
          <w:spacing w:val="-1"/>
          <w:sz w:val="22"/>
          <w:szCs w:val="22"/>
        </w:rPr>
        <w:t xml:space="preserve">8．技术培训：在安装过程中或安装结束后，乙方工程师或有关人员有义务对甲方工程师和操作人员</w:t>
      </w:r>
      <w:r>
        <w:rPr>
          <w:rFonts w:ascii="宋体" w:hAnsi="宋体" w:cs="华文宋体"/>
          <w:color w:val="000000"/>
          <w:sz w:val="22"/>
          <w:szCs w:val="22"/>
        </w:rPr>
        <w:t xml:space="preserve">进行现场维修、保养、操作培训并提供快捷操作指南（过塑后封好，挂在设</w:t>
      </w:r>
      <w:r>
        <w:rPr>
          <w:rFonts w:ascii="宋体" w:hAnsi="宋体" w:cs="华文宋体"/>
          <w:color w:val="000000"/>
          <w:spacing w:val="-1"/>
          <w:sz w:val="22"/>
          <w:szCs w:val="22"/>
        </w:rPr>
        <w:t xml:space="preserve">备上</w:t>
      </w:r>
      <w:r>
        <w:rPr>
          <w:rFonts w:ascii="宋体" w:hAnsi="宋体" w:cs="华文宋体"/>
          <w:color w:val="000000"/>
          <w:sz w:val="22"/>
          <w:szCs w:val="22"/>
        </w:rPr>
        <w:t xml:space="preserve">），</w:t>
      </w:r>
      <w:r>
        <w:rPr>
          <w:rFonts w:ascii="宋体" w:hAnsi="宋体" w:cs="华文宋体"/>
          <w:color w:val="000000"/>
          <w:spacing w:val="-1"/>
          <w:sz w:val="22"/>
          <w:szCs w:val="22"/>
        </w:rPr>
        <w:t xml:space="preserve">解答甲方人员</w:t>
      </w:r>
      <w:r>
        <w:rPr>
          <w:rFonts w:ascii="宋体" w:hAnsi="宋体" w:cs="华文宋体"/>
          <w:color w:val="000000"/>
          <w:sz w:val="22"/>
          <w:szCs w:val="22"/>
        </w:rPr>
        <w:t xml:space="preserve">提出的问题。必要时提供正规培训班培训，确保操作人员掌握完成日常工作所需</w:t>
      </w:r>
      <w:r>
        <w:rPr>
          <w:rFonts w:ascii="宋体" w:hAnsi="宋体" w:cs="华文宋体"/>
          <w:color w:val="000000"/>
          <w:spacing w:val="-1"/>
          <w:sz w:val="22"/>
          <w:szCs w:val="22"/>
        </w:rPr>
        <w:t xml:space="preserve">的基本操作方法为</w:t>
      </w:r>
      <w:r>
        <w:rPr>
          <w:rFonts w:ascii="宋体" w:hAnsi="宋体" w:cs="华文宋体"/>
          <w:color w:val="000000"/>
          <w:spacing w:val="4"/>
          <w:sz w:val="22"/>
          <w:szCs w:val="22"/>
        </w:rPr>
        <w:t xml:space="preserve">止，工程师掌握基本的维护保养操作技术为止。详见乙方的承诺书。</w:t>
      </w:r>
      <w:r/>
    </w:p>
    <w:p>
      <w:pPr>
        <w:ind w:firstLine="1"/>
        <w:spacing w:before="58" w:after="160"/>
        <w:rPr>
          <w:rFonts w:hint="eastAsia" w:ascii="宋体" w:hAnsi="宋体" w:cs="华文宋体"/>
          <w:color w:val="000000"/>
          <w:sz w:val="22"/>
          <w:szCs w:val="22"/>
        </w:rPr>
      </w:pPr>
      <w:r>
        <w:rPr>
          <w:rFonts w:ascii="宋体" w:hAnsi="宋体" w:cs="华文宋体"/>
          <w:color w:val="000000"/>
          <w:sz w:val="22"/>
          <w:szCs w:val="22"/>
        </w:rPr>
        <w:t xml:space="preserve">9．如乙方提供的设备设有维修软件密码，乙方保证无条件地为甲方永久免费打开，直至最</w:t>
      </w:r>
      <w:r>
        <w:rPr>
          <w:rFonts w:ascii="宋体" w:hAnsi="宋体" w:cs="华文宋体"/>
          <w:color w:val="000000"/>
          <w:spacing w:val="-1"/>
          <w:sz w:val="22"/>
          <w:szCs w:val="22"/>
        </w:rPr>
        <w:t xml:space="preserve">底层维修</w:t>
      </w:r>
      <w:r>
        <w:rPr>
          <w:rFonts w:ascii="宋体" w:hAnsi="宋体" w:cs="华文宋体"/>
          <w:color w:val="000000"/>
          <w:spacing w:val="-9"/>
          <w:sz w:val="22"/>
          <w:szCs w:val="22"/>
        </w:rPr>
        <w:t xml:space="preserve">模式。</w:t>
      </w:r>
      <w:r/>
    </w:p>
    <w:p>
      <w:pPr>
        <w:ind w:left="1" w:right="110" w:firstLine="16"/>
        <w:spacing w:before="57" w:after="160"/>
        <w:rPr>
          <w:rFonts w:hint="eastAsia" w:ascii="宋体" w:hAnsi="宋体" w:cs="华文宋体"/>
          <w:color w:val="000000"/>
          <w:sz w:val="22"/>
          <w:szCs w:val="22"/>
        </w:rPr>
      </w:pPr>
      <w:r>
        <w:rPr>
          <w:rFonts w:ascii="宋体" w:hAnsi="宋体" w:cs="华文宋体"/>
          <w:color w:val="000000"/>
          <w:spacing w:val="-1"/>
          <w:sz w:val="22"/>
          <w:szCs w:val="22"/>
        </w:rPr>
        <w:t xml:space="preserve">10．若该设备涉及网络问题，甲方只负责提供一个网络接口，设备内部的局域网建设由乙方负责提</w:t>
      </w:r>
      <w:r>
        <w:rPr>
          <w:rFonts w:ascii="宋体" w:hAnsi="宋体" w:cs="华文宋体"/>
          <w:color w:val="000000"/>
          <w:spacing w:val="-11"/>
          <w:sz w:val="22"/>
          <w:szCs w:val="22"/>
        </w:rPr>
        <w:t xml:space="preserve">供。</w:t>
      </w:r>
      <w:r/>
    </w:p>
    <w:p>
      <w:pPr>
        <w:ind w:right="110" w:firstLine="17"/>
        <w:spacing w:before="117" w:after="160"/>
        <w:rPr>
          <w:rFonts w:hint="eastAsia" w:ascii="宋体" w:hAnsi="宋体" w:cs="华文宋体"/>
          <w:color w:val="000000"/>
          <w:sz w:val="22"/>
          <w:szCs w:val="22"/>
        </w:rPr>
      </w:pPr>
      <w:r>
        <w:rPr>
          <w:rFonts w:ascii="宋体" w:hAnsi="宋体" w:cs="华文宋体"/>
          <w:color w:val="000000"/>
          <w:spacing w:val="-1"/>
          <w:sz w:val="22"/>
          <w:szCs w:val="22"/>
        </w:rPr>
        <w:t xml:space="preserve">11．乙方须免费开放所投产品的所有输入输出接口，并能与采购人现有网络及信</w:t>
      </w:r>
      <w:r>
        <w:rPr>
          <w:rFonts w:ascii="宋体" w:hAnsi="宋体" w:cs="华文宋体"/>
          <w:color w:val="000000"/>
          <w:spacing w:val="-2"/>
          <w:sz w:val="22"/>
          <w:szCs w:val="22"/>
        </w:rPr>
        <w:t xml:space="preserve">息系统对接，如接入第三方系统产生费用，该费用由乙方承担。</w:t>
      </w:r>
      <w:r/>
    </w:p>
    <w:p>
      <w:pPr>
        <w:ind w:left="45"/>
        <w:spacing w:before="111" w:after="160"/>
        <w:rPr>
          <w:rFonts w:hint="eastAsia" w:ascii="宋体" w:hAnsi="宋体" w:cs="华文宋体"/>
          <w:color w:val="000000"/>
          <w:sz w:val="22"/>
          <w:szCs w:val="22"/>
        </w:rPr>
        <w:outlineLvl w:val="2"/>
      </w:pPr>
      <w:r>
        <w:rPr>
          <w:rFonts w:ascii="宋体" w:hAnsi="宋体" w:cs="华文宋体"/>
          <w:color w:val="000000"/>
          <w:spacing w:val="-2"/>
          <w:sz w:val="22"/>
          <w:szCs w:val="22"/>
        </w:rPr>
        <w:t xml:space="preserve">八、各方的权利与义务</w:t>
      </w:r>
      <w:r/>
    </w:p>
    <w:p>
      <w:pPr>
        <w:ind w:left="47"/>
        <w:spacing w:before="109" w:after="160"/>
        <w:rPr>
          <w:rFonts w:hint="eastAsia" w:ascii="宋体" w:hAnsi="宋体" w:cs="华文宋体"/>
          <w:color w:val="000000"/>
          <w:sz w:val="22"/>
          <w:szCs w:val="22"/>
        </w:rPr>
      </w:pPr>
      <w:r>
        <w:rPr>
          <w:rFonts w:ascii="宋体" w:hAnsi="宋体" w:cs="华文宋体"/>
          <w:color w:val="000000"/>
          <w:spacing w:val="-3"/>
          <w:sz w:val="22"/>
          <w:szCs w:val="22"/>
        </w:rPr>
        <w:t xml:space="preserve">（一）甲方权利义务</w:t>
      </w:r>
      <w:r/>
    </w:p>
    <w:p>
      <w:pPr>
        <w:ind w:left="58"/>
        <w:spacing w:before="85" w:after="160"/>
        <w:rPr>
          <w:rFonts w:hint="eastAsia" w:ascii="宋体" w:hAnsi="宋体" w:cs="华文宋体"/>
          <w:color w:val="000000"/>
          <w:sz w:val="22"/>
          <w:szCs w:val="22"/>
        </w:rPr>
      </w:pPr>
      <w:r>
        <w:rPr>
          <w:rFonts w:ascii="宋体" w:hAnsi="宋体" w:cs="华文宋体"/>
          <w:color w:val="000000"/>
          <w:spacing w:val="-3"/>
          <w:sz w:val="22"/>
          <w:szCs w:val="22"/>
        </w:rPr>
        <w:t xml:space="preserve">1.按合同约定支付货款。</w:t>
      </w:r>
      <w:r/>
    </w:p>
    <w:p>
      <w:pPr>
        <w:ind w:left="47"/>
        <w:spacing w:before="118" w:after="160"/>
        <w:rPr>
          <w:rFonts w:hint="eastAsia" w:ascii="宋体" w:hAnsi="宋体" w:cs="华文宋体"/>
          <w:color w:val="000000"/>
          <w:sz w:val="22"/>
          <w:szCs w:val="22"/>
        </w:rPr>
      </w:pPr>
      <w:r>
        <w:rPr>
          <w:rFonts w:ascii="宋体" w:hAnsi="宋体" w:cs="华文宋体"/>
          <w:color w:val="000000"/>
          <w:spacing w:val="-3"/>
          <w:sz w:val="22"/>
          <w:szCs w:val="22"/>
        </w:rPr>
        <w:t xml:space="preserve">（二）乙方权利义务</w:t>
      </w:r>
      <w:r/>
    </w:p>
    <w:p>
      <w:pPr>
        <w:ind w:left="19" w:right="110" w:hanging="1"/>
        <w:spacing w:before="59" w:after="160"/>
        <w:rPr>
          <w:rFonts w:hint="eastAsia" w:ascii="宋体" w:hAnsi="宋体" w:cs="华文宋体"/>
          <w:color w:val="000000"/>
          <w:sz w:val="22"/>
          <w:szCs w:val="22"/>
        </w:rPr>
      </w:pPr>
      <w:r>
        <w:rPr>
          <w:rFonts w:ascii="宋体" w:hAnsi="宋体" w:cs="华文宋体"/>
          <w:color w:val="000000"/>
          <w:sz w:val="22"/>
          <w:szCs w:val="22"/>
        </w:rPr>
        <w:t xml:space="preserve">1.负责并自行承担设备（物资）采购过程中的所有报价风险。本合同一经签订，乙方任何原因导致</w:t>
      </w:r>
      <w:r>
        <w:rPr>
          <w:rFonts w:ascii="宋体" w:hAnsi="宋体" w:cs="华文宋体"/>
          <w:color w:val="000000"/>
          <w:spacing w:val="-3"/>
          <w:sz w:val="22"/>
          <w:szCs w:val="22"/>
        </w:rPr>
        <w:t xml:space="preserve">的报价漏项、缺项等的后果均由乙方自行承担。</w:t>
      </w:r>
      <w:r/>
    </w:p>
    <w:p>
      <w:pPr>
        <w:ind w:left="4"/>
        <w:spacing w:before="26" w:after="160"/>
        <w:rPr>
          <w:rFonts w:hint="eastAsia" w:ascii="宋体" w:hAnsi="宋体" w:cs="华文宋体"/>
          <w:color w:val="000000"/>
          <w:sz w:val="22"/>
          <w:szCs w:val="22"/>
        </w:rPr>
      </w:pPr>
      <w:r>
        <w:rPr>
          <w:rFonts w:ascii="宋体" w:hAnsi="宋体" w:cs="华文宋体"/>
          <w:color w:val="000000"/>
          <w:sz w:val="22"/>
          <w:szCs w:val="22"/>
        </w:rPr>
        <w:t xml:space="preserve">2.保证所供产品符合合同要求，不得弄虚作假、不得提供假冒伪劣产品</w:t>
      </w:r>
      <w:r>
        <w:rPr>
          <w:rFonts w:ascii="宋体" w:hAnsi="宋体" w:cs="华文宋体"/>
          <w:color w:val="000000"/>
          <w:spacing w:val="-1"/>
          <w:sz w:val="22"/>
          <w:szCs w:val="22"/>
        </w:rPr>
        <w:t xml:space="preserve">或任意提供合同外产品。</w:t>
      </w:r>
      <w:r/>
    </w:p>
    <w:p>
      <w:pPr>
        <w:ind w:left="23" w:right="110" w:hanging="17"/>
        <w:spacing w:before="81" w:after="160"/>
        <w:rPr>
          <w:rFonts w:hint="eastAsia" w:ascii="宋体" w:hAnsi="宋体" w:cs="华文宋体"/>
          <w:color w:val="000000"/>
          <w:sz w:val="22"/>
          <w:szCs w:val="22"/>
        </w:rPr>
      </w:pPr>
      <w:r>
        <w:rPr>
          <w:rFonts w:ascii="宋体" w:hAnsi="宋体" w:cs="华文宋体"/>
          <w:color w:val="000000"/>
          <w:spacing w:val="1"/>
          <w:sz w:val="22"/>
          <w:szCs w:val="22"/>
        </w:rPr>
        <w:t xml:space="preserve">3.服从甲方的规章制度和现场管理，并按照</w:t>
      </w:r>
      <w:r>
        <w:rPr>
          <w:rFonts w:ascii="宋体" w:hAnsi="宋体" w:cs="华文宋体"/>
          <w:color w:val="000000"/>
          <w:sz w:val="22"/>
          <w:szCs w:val="22"/>
        </w:rPr>
        <w:t xml:space="preserve">合同要求办理相关设备（物资）的到货验收手续。本合</w:t>
      </w:r>
      <w:r>
        <w:rPr>
          <w:rFonts w:ascii="宋体" w:hAnsi="宋体" w:cs="华文宋体"/>
          <w:color w:val="000000"/>
          <w:spacing w:val="-2"/>
          <w:sz w:val="22"/>
          <w:szCs w:val="22"/>
        </w:rPr>
        <w:t xml:space="preserve">同采购设备（物资）未办理验收交接手续前，相关资产的风险由乙方承担。</w:t>
      </w:r>
      <w:r/>
    </w:p>
    <w:p>
      <w:pPr>
        <w:ind w:right="110"/>
        <w:spacing w:before="3" w:after="160"/>
        <w:rPr>
          <w:rFonts w:hint="eastAsia" w:ascii="宋体" w:hAnsi="宋体" w:cs="华文宋体"/>
          <w:color w:val="000000"/>
          <w:sz w:val="22"/>
          <w:szCs w:val="22"/>
        </w:rPr>
      </w:pPr>
      <w:r>
        <w:rPr>
          <w:rFonts w:ascii="宋体" w:hAnsi="宋体" w:cs="华文宋体"/>
          <w:color w:val="000000"/>
          <w:spacing w:val="1"/>
          <w:sz w:val="22"/>
          <w:szCs w:val="22"/>
        </w:rPr>
        <w:t xml:space="preserve">4.完善安全质量保证措施，乙方自行承担其履行合</w:t>
      </w:r>
      <w:r>
        <w:rPr>
          <w:rFonts w:ascii="宋体" w:hAnsi="宋体" w:cs="华文宋体"/>
          <w:color w:val="000000"/>
          <w:sz w:val="22"/>
          <w:szCs w:val="22"/>
        </w:rPr>
        <w:t xml:space="preserve">同过程产生的所有费用和造成的任何财产和人身损失。乙方及乙方所有员工必须履行安全责任义务，按规范流程提供商品或</w:t>
      </w:r>
      <w:r>
        <w:rPr>
          <w:rFonts w:ascii="宋体" w:hAnsi="宋体" w:cs="华文宋体"/>
          <w:color w:val="000000"/>
          <w:spacing w:val="-1"/>
          <w:sz w:val="22"/>
          <w:szCs w:val="22"/>
        </w:rPr>
        <w:t xml:space="preserve">服务。如因乙方及其员</w:t>
      </w:r>
      <w:r>
        <w:rPr>
          <w:rFonts w:ascii="宋体" w:hAnsi="宋体" w:cs="华文宋体"/>
          <w:color w:val="000000"/>
          <w:sz w:val="22"/>
          <w:szCs w:val="22"/>
        </w:rPr>
        <w:t xml:space="preserve">工安全责任或义务履行不到位，引起甲方或合同外其他方人身伤害、机器损</w:t>
      </w:r>
      <w:r>
        <w:rPr>
          <w:rFonts w:ascii="宋体" w:hAnsi="宋体" w:cs="华文宋体"/>
          <w:color w:val="000000"/>
          <w:spacing w:val="-1"/>
          <w:sz w:val="22"/>
          <w:szCs w:val="22"/>
        </w:rPr>
        <w:t xml:space="preserve">毁以及财产损失等，由乙方承担一切后果及责任（包括但不限于赔偿责任及由此对甲方、合同外其他方造成的影响等）。</w:t>
      </w:r>
      <w:r/>
    </w:p>
    <w:p>
      <w:pPr>
        <w:ind w:left="7"/>
        <w:spacing w:before="121" w:after="160"/>
        <w:rPr>
          <w:rFonts w:hint="eastAsia" w:ascii="宋体" w:hAnsi="宋体" w:cs="华文宋体"/>
          <w:color w:val="000000"/>
          <w:sz w:val="22"/>
          <w:szCs w:val="22"/>
        </w:rPr>
      </w:pPr>
      <w:r>
        <w:rPr>
          <w:rFonts w:ascii="宋体" w:hAnsi="宋体" w:cs="华文宋体"/>
          <w:color w:val="000000"/>
          <w:spacing w:val="-2"/>
          <w:sz w:val="22"/>
          <w:szCs w:val="22"/>
        </w:rPr>
        <w:t xml:space="preserve">九、违约责任</w:t>
      </w:r>
      <w:r/>
    </w:p>
    <w:p>
      <w:pPr>
        <w:ind w:right="110" w:firstLine="17"/>
        <w:spacing w:before="259" w:after="160"/>
        <w:rPr>
          <w:rFonts w:hint="eastAsia" w:ascii="宋体" w:hAnsi="宋体" w:cs="华文宋体"/>
          <w:color w:val="000000"/>
          <w:sz w:val="22"/>
          <w:szCs w:val="22"/>
        </w:rPr>
      </w:pPr>
      <w:r>
        <w:rPr>
          <w:rFonts w:ascii="宋体" w:hAnsi="宋体" w:cs="华文宋体"/>
          <w:color w:val="000000"/>
          <w:spacing w:val="-1"/>
          <w:sz w:val="22"/>
          <w:szCs w:val="22"/>
        </w:rPr>
        <w:t xml:space="preserve">1.自本协议生效之日起，双方应严格依约履行。若任何一方违反本协议规定，应赔偿由此给其他方</w:t>
      </w:r>
      <w:r>
        <w:rPr>
          <w:rFonts w:ascii="宋体" w:hAnsi="宋体" w:cs="华文宋体"/>
          <w:color w:val="000000"/>
          <w:spacing w:val="-6"/>
          <w:sz w:val="22"/>
          <w:szCs w:val="22"/>
        </w:rPr>
        <w:t xml:space="preserve">造成的损失。</w:t>
      </w:r>
      <w:r/>
    </w:p>
    <w:p>
      <w:pPr>
        <w:ind w:left="19" w:right="17" w:hanging="15"/>
        <w:spacing w:before="132" w:after="160"/>
        <w:rPr>
          <w:rFonts w:hint="eastAsia" w:ascii="宋体" w:hAnsi="宋体" w:cs="华文宋体"/>
          <w:color w:val="000000"/>
          <w:sz w:val="22"/>
          <w:szCs w:val="22"/>
        </w:rPr>
      </w:pPr>
      <w:r>
        <w:rPr>
          <w:rFonts w:ascii="宋体" w:hAnsi="宋体" w:cs="华文宋体"/>
          <w:color w:val="000000"/>
          <w:spacing w:val="-1"/>
          <w:sz w:val="22"/>
          <w:szCs w:val="22"/>
        </w:rPr>
        <w:t xml:space="preserve">2.如果乙方没有按照合同规定时间交货的，每逾期一日，乙</w:t>
      </w:r>
      <w:r>
        <w:rPr>
          <w:rFonts w:ascii="宋体" w:hAnsi="宋体" w:cs="华文宋体"/>
          <w:color w:val="000000"/>
          <w:spacing w:val="-2"/>
          <w:sz w:val="22"/>
          <w:szCs w:val="22"/>
        </w:rPr>
        <w:t xml:space="preserve">方应按逾期交付货物价款总值的1%计算</w:t>
      </w:r>
      <w:r>
        <w:rPr>
          <w:rFonts w:ascii="宋体" w:hAnsi="宋体" w:cs="华文宋体"/>
          <w:color w:val="000000"/>
          <w:spacing w:val="2"/>
          <w:sz w:val="22"/>
          <w:szCs w:val="22"/>
        </w:rPr>
        <w:t xml:space="preserve">,向甲方支付逾期交货违约金，但该违约金总额不超过合同总金额的30%。乙方延</w:t>
      </w:r>
      <w:r>
        <w:rPr>
          <w:rFonts w:ascii="宋体" w:hAnsi="宋体" w:cs="华文宋体"/>
          <w:color w:val="000000"/>
          <w:spacing w:val="1"/>
          <w:sz w:val="22"/>
          <w:szCs w:val="22"/>
        </w:rPr>
        <w:t xml:space="preserve">期交货10日以上的</w:t>
      </w:r>
      <w:r>
        <w:rPr>
          <w:rFonts w:ascii="宋体" w:hAnsi="宋体" w:cs="华文宋体"/>
          <w:color w:val="000000"/>
          <w:spacing w:val="5"/>
          <w:sz w:val="22"/>
          <w:szCs w:val="22"/>
        </w:rPr>
        <w:t xml:space="preserve">,则视为乙方不能交货，甲方有权因此解除本</w:t>
      </w:r>
      <w:r>
        <w:rPr>
          <w:rFonts w:ascii="宋体" w:hAnsi="宋体" w:cs="华文宋体"/>
          <w:color w:val="000000"/>
          <w:spacing w:val="4"/>
          <w:sz w:val="22"/>
          <w:szCs w:val="22"/>
        </w:rPr>
        <w:t xml:space="preserve">合同。</w:t>
      </w:r>
      <w:r/>
    </w:p>
    <w:p>
      <w:pPr>
        <w:ind w:left="6"/>
        <w:spacing w:before="161" w:after="160"/>
        <w:rPr>
          <w:rFonts w:hint="eastAsia" w:ascii="宋体" w:hAnsi="宋体" w:cs="华文宋体"/>
          <w:color w:val="000000"/>
          <w:sz w:val="22"/>
          <w:szCs w:val="22"/>
        </w:rPr>
      </w:pPr>
      <w:r>
        <w:rPr>
          <w:rFonts w:ascii="宋体" w:hAnsi="宋体" w:cs="华文宋体"/>
          <w:color w:val="000000"/>
          <w:spacing w:val="-1"/>
          <w:sz w:val="22"/>
          <w:szCs w:val="22"/>
        </w:rPr>
        <w:t xml:space="preserve">3.乙方向甲方提供假冒伪劣产品的，乙方按本批次所购产品金额的10倍向甲方支付违约金。</w:t>
      </w:r>
      <w:r/>
    </w:p>
    <w:p>
      <w:pPr>
        <w:ind w:left="1" w:right="110" w:hanging="1"/>
        <w:spacing w:before="209" w:after="160"/>
        <w:rPr>
          <w:rFonts w:hint="eastAsia" w:ascii="宋体" w:hAnsi="宋体" w:cs="华文宋体"/>
          <w:color w:val="000000"/>
          <w:sz w:val="22"/>
          <w:szCs w:val="22"/>
        </w:rPr>
      </w:pPr>
      <w:r>
        <w:rPr>
          <w:rFonts w:ascii="宋体" w:hAnsi="宋体" w:cs="华文宋体"/>
          <w:color w:val="000000"/>
          <w:sz w:val="22"/>
          <w:szCs w:val="22"/>
        </w:rPr>
        <w:t xml:space="preserve">4.乙方对本合同所约定的设备价格负责，如果产生与设备价值、成本相关的任何法律纠纷由乙方承</w:t>
      </w:r>
      <w:r>
        <w:rPr>
          <w:rFonts w:ascii="宋体" w:hAnsi="宋体" w:cs="华文宋体"/>
          <w:color w:val="000000"/>
          <w:spacing w:val="-3"/>
          <w:sz w:val="22"/>
          <w:szCs w:val="22"/>
        </w:rPr>
        <w:t xml:space="preserve">担，甲方不承担任何相关法律责任。</w:t>
      </w:r>
      <w:r/>
    </w:p>
    <w:p>
      <w:pPr>
        <w:ind w:left="2" w:right="110" w:firstLine="3"/>
        <w:spacing w:before="221" w:after="160"/>
        <w:rPr>
          <w:rFonts w:hint="eastAsia" w:ascii="宋体" w:hAnsi="宋体" w:cs="华文宋体"/>
          <w:color w:val="000000"/>
          <w:sz w:val="22"/>
          <w:szCs w:val="22"/>
        </w:rPr>
      </w:pPr>
      <w:r>
        <w:rPr>
          <w:rFonts w:ascii="宋体" w:hAnsi="宋体" w:cs="华文宋体"/>
          <w:color w:val="000000"/>
          <w:sz w:val="22"/>
          <w:szCs w:val="22"/>
        </w:rPr>
        <w:t xml:space="preserve">5.如乙方的违约行为致使任何第三方（包括但不限于任何人身财产权利）权利被侵害，第三方向甲</w:t>
      </w:r>
      <w:r>
        <w:rPr>
          <w:rFonts w:ascii="宋体" w:hAnsi="宋体" w:cs="华文宋体"/>
          <w:color w:val="000000"/>
          <w:spacing w:val="-3"/>
          <w:sz w:val="22"/>
          <w:szCs w:val="22"/>
        </w:rPr>
        <w:t xml:space="preserve">方索偿后，甲方有权向乙方追偿，并加收合同总金额的30%的违约金。</w:t>
      </w:r>
      <w:r/>
    </w:p>
    <w:p>
      <w:pPr>
        <w:ind w:left="1" w:firstLine="1"/>
        <w:spacing w:before="221" w:after="160"/>
        <w:rPr>
          <w:rFonts w:hint="eastAsia" w:ascii="宋体" w:hAnsi="宋体" w:cs="华文宋体"/>
          <w:color w:val="000000"/>
          <w:sz w:val="22"/>
          <w:szCs w:val="22"/>
        </w:rPr>
      </w:pPr>
      <w:r>
        <w:rPr>
          <w:rFonts w:ascii="宋体" w:hAnsi="宋体" w:cs="华文宋体"/>
          <w:color w:val="000000"/>
          <w:sz w:val="22"/>
          <w:szCs w:val="22"/>
        </w:rPr>
        <w:t xml:space="preserve">6.乙方其他违约行为的，乙方按照自本合同生效之日起至违约事项尚未消除期间甲方向乙方购货总</w:t>
      </w:r>
      <w:r>
        <w:rPr>
          <w:rFonts w:ascii="宋体" w:hAnsi="宋体" w:cs="华文宋体"/>
          <w:color w:val="000000"/>
          <w:spacing w:val="-1"/>
          <w:sz w:val="22"/>
          <w:szCs w:val="22"/>
        </w:rPr>
        <w:t xml:space="preserve">额的30%计算，向甲方支付违约金。如果乙方违约，在收到甲方通知后的10日内没有</w:t>
      </w:r>
      <w:r>
        <w:rPr>
          <w:rFonts w:ascii="宋体" w:hAnsi="宋体" w:cs="华文宋体"/>
          <w:color w:val="000000"/>
          <w:spacing w:val="-2"/>
          <w:sz w:val="22"/>
          <w:szCs w:val="22"/>
        </w:rPr>
        <w:t xml:space="preserve">或拒不承担违约责任的，则甲方有权从尚未支付乙方的购货价款中扣回违约金。</w:t>
      </w:r>
      <w:r/>
    </w:p>
    <w:p>
      <w:pPr>
        <w:ind w:left="7" w:right="110"/>
        <w:spacing w:before="147" w:after="160"/>
        <w:rPr>
          <w:rFonts w:hint="eastAsia" w:ascii="宋体" w:hAnsi="宋体" w:cs="华文宋体"/>
          <w:color w:val="000000"/>
          <w:sz w:val="22"/>
          <w:szCs w:val="22"/>
        </w:rPr>
      </w:pPr>
      <w:r>
        <w:rPr>
          <w:rFonts w:ascii="宋体" w:hAnsi="宋体" w:cs="华文宋体"/>
          <w:color w:val="000000"/>
          <w:sz w:val="22"/>
          <w:szCs w:val="22"/>
        </w:rPr>
        <w:t xml:space="preserve">7.因乙方的违约行为给甲方造成损失的（包括所有直接和间接损失），如果违约金不足以补</w:t>
      </w:r>
      <w:r>
        <w:rPr>
          <w:rFonts w:ascii="宋体" w:hAnsi="宋体" w:cs="华文宋体"/>
          <w:color w:val="000000"/>
          <w:spacing w:val="-1"/>
          <w:sz w:val="22"/>
          <w:szCs w:val="22"/>
        </w:rPr>
        <w:t xml:space="preserve">偿该损失部分的，甲方有权继续要求乙方赔偿甲方所有实际损</w:t>
      </w:r>
      <w:r>
        <w:rPr>
          <w:rFonts w:ascii="宋体" w:hAnsi="宋体" w:cs="华文宋体"/>
          <w:color w:val="000000"/>
          <w:spacing w:val="-2"/>
          <w:sz w:val="22"/>
          <w:szCs w:val="22"/>
        </w:rPr>
        <w:t xml:space="preserve">失，并保留申诉的权利。</w:t>
      </w:r>
      <w:r/>
    </w:p>
    <w:p>
      <w:pPr>
        <w:ind w:left="19" w:right="110" w:hanging="17"/>
        <w:spacing w:before="140" w:after="160"/>
        <w:rPr>
          <w:rFonts w:hint="eastAsia" w:ascii="宋体" w:hAnsi="宋体" w:cs="华文宋体"/>
          <w:color w:val="000000"/>
          <w:sz w:val="22"/>
          <w:szCs w:val="22"/>
        </w:rPr>
      </w:pPr>
      <w:r>
        <w:rPr>
          <w:rFonts w:ascii="宋体" w:hAnsi="宋体" w:cs="华文宋体"/>
          <w:color w:val="000000"/>
          <w:sz w:val="22"/>
          <w:szCs w:val="22"/>
        </w:rPr>
        <w:t xml:space="preserve">8.以上各项违约事项相互独立，各项违约金可叠加给付，支付违约金并不影响乙方继续履行本协议</w:t>
      </w:r>
      <w:r>
        <w:rPr>
          <w:rFonts w:ascii="宋体" w:hAnsi="宋体" w:cs="华文宋体"/>
          <w:color w:val="000000"/>
          <w:spacing w:val="-2"/>
          <w:sz w:val="22"/>
          <w:szCs w:val="22"/>
        </w:rPr>
        <w:t xml:space="preserve">的其他各项义务（包括但不限于在甲方要求下继续履行本协议、赔偿损失等义务）。</w:t>
      </w:r>
      <w:r/>
    </w:p>
    <w:p>
      <w:pPr>
        <w:ind w:left="2" w:right="110"/>
        <w:spacing w:before="137" w:after="160"/>
        <w:rPr>
          <w:rFonts w:hint="eastAsia" w:ascii="宋体" w:hAnsi="宋体" w:cs="华文宋体"/>
          <w:color w:val="000000"/>
          <w:sz w:val="22"/>
          <w:szCs w:val="22"/>
        </w:rPr>
      </w:pPr>
      <w:r>
        <w:rPr>
          <w:rFonts w:ascii="宋体" w:hAnsi="宋体" w:cs="华文宋体"/>
          <w:color w:val="000000"/>
          <w:sz w:val="22"/>
          <w:szCs w:val="22"/>
        </w:rPr>
        <w:t xml:space="preserve">9.乙方若违反本协议第二条第二款、第三条、第四条、第九条第二至五款、第十条、第十三条及第</w:t>
      </w:r>
      <w:r>
        <w:rPr>
          <w:rFonts w:ascii="宋体" w:hAnsi="宋体" w:cs="华文宋体"/>
          <w:color w:val="000000"/>
          <w:spacing w:val="-1"/>
          <w:sz w:val="22"/>
          <w:szCs w:val="22"/>
        </w:rPr>
        <w:t xml:space="preserve">十四条均视为对本协议的重大违约，甲方随时有权书面通知乙方立即</w:t>
      </w:r>
      <w:r>
        <w:rPr>
          <w:rFonts w:ascii="宋体" w:hAnsi="宋体" w:cs="华文宋体"/>
          <w:color w:val="000000"/>
          <w:spacing w:val="-2"/>
          <w:sz w:val="22"/>
          <w:szCs w:val="22"/>
        </w:rPr>
        <w:t xml:space="preserve">解除本协议。</w:t>
      </w:r>
      <w:r/>
    </w:p>
    <w:p>
      <w:pPr>
        <w:ind w:left="2"/>
        <w:spacing w:before="179" w:after="160"/>
        <w:rPr>
          <w:rFonts w:hint="eastAsia" w:ascii="宋体" w:hAnsi="宋体" w:cs="华文宋体"/>
          <w:color w:val="000000"/>
          <w:spacing w:val="-2"/>
          <w:sz w:val="22"/>
          <w:szCs w:val="22"/>
        </w:rPr>
      </w:pPr>
      <w:r>
        <w:rPr>
          <w:rFonts w:ascii="宋体" w:hAnsi="宋体" w:cs="华文宋体"/>
          <w:color w:val="000000"/>
          <w:spacing w:val="-2"/>
          <w:sz w:val="22"/>
          <w:szCs w:val="22"/>
        </w:rPr>
        <w:t xml:space="preserve">十、廉洁条款</w:t>
      </w:r>
      <w:r/>
    </w:p>
    <w:p>
      <w:pPr>
        <w:ind w:left="2"/>
        <w:spacing w:before="179" w:after="160"/>
        <w:rPr>
          <w:rFonts w:hint="eastAsia" w:ascii="宋体" w:hAnsi="宋体" w:cs="华文宋体"/>
          <w:color w:val="000000"/>
          <w:sz w:val="22"/>
          <w:szCs w:val="22"/>
        </w:rPr>
      </w:pPr>
      <w:r>
        <w:rPr>
          <w:rFonts w:ascii="宋体" w:hAnsi="宋体" w:cs="华文宋体"/>
          <w:color w:val="000000"/>
          <w:spacing w:val="-3"/>
          <w:sz w:val="22"/>
          <w:szCs w:val="22"/>
        </w:rPr>
        <w:t xml:space="preserve">甲乙双方须遵守《南京鼓楼医院物资购销廉洁条例》，条例内容如下：</w:t>
      </w:r>
      <w:r/>
    </w:p>
    <w:p>
      <w:pPr>
        <w:ind w:left="4" w:right="112" w:hanging="1"/>
        <w:spacing w:before="181" w:after="160"/>
        <w:rPr>
          <w:rFonts w:hint="eastAsia" w:ascii="宋体" w:hAnsi="宋体" w:cs="华文宋体"/>
          <w:color w:val="000000"/>
          <w:sz w:val="22"/>
          <w:szCs w:val="22"/>
        </w:rPr>
      </w:pPr>
      <w:r>
        <w:rPr>
          <w:rFonts w:ascii="宋体" w:hAnsi="宋体" w:cs="华文宋体"/>
          <w:color w:val="000000"/>
          <w:sz w:val="22"/>
          <w:szCs w:val="22"/>
        </w:rPr>
        <w:t xml:space="preserve">为进一步加强医疗卫生行风建设，规范医疗卫生机构购销行为，有效</w:t>
      </w:r>
      <w:r>
        <w:rPr>
          <w:rFonts w:ascii="宋体" w:hAnsi="宋体" w:cs="华文宋体"/>
          <w:color w:val="000000"/>
          <w:spacing w:val="-1"/>
          <w:sz w:val="22"/>
          <w:szCs w:val="22"/>
        </w:rPr>
        <w:t xml:space="preserve">防范商业贿赂行为，营造公平</w:t>
      </w:r>
      <w:r>
        <w:rPr>
          <w:rFonts w:ascii="宋体" w:hAnsi="宋体" w:cs="华文宋体"/>
          <w:color w:val="000000"/>
          <w:spacing w:val="-2"/>
          <w:sz w:val="22"/>
          <w:szCs w:val="22"/>
        </w:rPr>
        <w:t xml:space="preserve">交易、诚实守信的购销环境，南京鼓楼医院特制定本条例，以资合同各方共同遵守：</w:t>
      </w:r>
      <w:r/>
    </w:p>
    <w:p>
      <w:pPr>
        <w:ind w:left="17"/>
        <w:spacing w:before="99" w:after="160"/>
        <w:rPr>
          <w:rFonts w:hint="eastAsia" w:ascii="宋体" w:hAnsi="宋体" w:cs="华文宋体"/>
          <w:color w:val="000000"/>
          <w:sz w:val="22"/>
          <w:szCs w:val="22"/>
        </w:rPr>
      </w:pPr>
      <w:r>
        <w:rPr>
          <w:rFonts w:ascii="宋体" w:hAnsi="宋体" w:cs="华文宋体"/>
          <w:color w:val="000000"/>
          <w:sz w:val="22"/>
          <w:szCs w:val="22"/>
        </w:rPr>
        <w:t xml:space="preserve">1.合同各方按照《民法典》及购销廉洁条例约定购销药品、医用设备、医用耗材及行政办公物资等</w:t>
      </w:r>
      <w:r>
        <w:rPr>
          <w:rFonts w:ascii="宋体" w:hAnsi="宋体" w:cs="华文宋体"/>
          <w:color w:val="000000"/>
          <w:position w:val="-1"/>
          <w:sz w:val="22"/>
          <w:szCs w:val="22"/>
        </w:rPr>
        <w:t xml:space="preserve">。</w:t>
      </w:r>
      <w:r/>
    </w:p>
    <w:p>
      <w:pPr>
        <w:ind w:left="5" w:right="112" w:hanging="2"/>
        <w:spacing w:before="91" w:after="160"/>
        <w:rPr>
          <w:rFonts w:hint="eastAsia" w:ascii="宋体" w:hAnsi="宋体" w:cs="华文宋体"/>
          <w:color w:val="000000"/>
          <w:sz w:val="22"/>
          <w:szCs w:val="22"/>
        </w:rPr>
      </w:pPr>
      <w:r>
        <w:rPr>
          <w:rFonts w:ascii="宋体" w:hAnsi="宋体" w:cs="华文宋体"/>
          <w:color w:val="000000"/>
          <w:sz w:val="22"/>
          <w:szCs w:val="22"/>
        </w:rPr>
        <w:t xml:space="preserve">2.甲方应当严格执行产品购销合同验收、入库制度，对采购产品及发票进行查验，不得违反有关规</w:t>
      </w:r>
      <w:r>
        <w:rPr>
          <w:rFonts w:ascii="宋体" w:hAnsi="宋体" w:cs="华文宋体"/>
          <w:color w:val="000000"/>
          <w:spacing w:val="-2"/>
          <w:sz w:val="22"/>
          <w:szCs w:val="22"/>
        </w:rPr>
        <w:t xml:space="preserve">定进行合同外采购、违价采购或从非规定渠道采购。</w:t>
      </w:r>
      <w:r/>
    </w:p>
    <w:p>
      <w:pPr>
        <w:ind w:left="1" w:right="112" w:firstLine="3"/>
        <w:spacing w:before="4" w:after="160"/>
        <w:rPr>
          <w:rFonts w:hint="eastAsia" w:ascii="宋体" w:hAnsi="宋体" w:cs="华文宋体"/>
          <w:color w:val="000000"/>
          <w:sz w:val="22"/>
          <w:szCs w:val="22"/>
        </w:rPr>
      </w:pPr>
      <w:r>
        <w:rPr>
          <w:rFonts w:ascii="宋体" w:hAnsi="宋体" w:cs="华文宋体"/>
          <w:color w:val="000000"/>
          <w:sz w:val="22"/>
          <w:szCs w:val="22"/>
        </w:rPr>
        <w:t xml:space="preserve">3.甲方严禁接受乙方以任何名义、形式给予的回扣，不得将接受捐赠资助与采购挂钩。甲方工作人员不得参加乙方安排并支付费用的营业性娱乐场所的娱乐活动，不得以任</w:t>
      </w:r>
      <w:r>
        <w:rPr>
          <w:rFonts w:ascii="宋体" w:hAnsi="宋体" w:cs="华文宋体"/>
          <w:color w:val="000000"/>
          <w:spacing w:val="-1"/>
          <w:sz w:val="22"/>
          <w:szCs w:val="22"/>
        </w:rPr>
        <w:t xml:space="preserve">何形式向乙方索要现金、</w:t>
      </w:r>
      <w:r>
        <w:rPr>
          <w:rFonts w:ascii="宋体" w:hAnsi="宋体" w:cs="华文宋体"/>
          <w:color w:val="000000"/>
          <w:sz w:val="22"/>
          <w:szCs w:val="22"/>
        </w:rPr>
        <w:t xml:space="preserve">有价证券、支付凭证和贵重礼品等。被迫接受乙方给予的钱物，应予退还</w:t>
      </w:r>
      <w:r>
        <w:rPr>
          <w:rFonts w:ascii="宋体" w:hAnsi="宋体" w:cs="华文宋体"/>
          <w:color w:val="000000"/>
          <w:spacing w:val="-1"/>
          <w:sz w:val="22"/>
          <w:szCs w:val="22"/>
        </w:rPr>
        <w:t xml:space="preserve">，无法退还的，有责任如</w:t>
      </w:r>
      <w:r>
        <w:rPr>
          <w:rFonts w:ascii="宋体" w:hAnsi="宋体" w:cs="华文宋体"/>
          <w:color w:val="000000"/>
          <w:spacing w:val="-3"/>
          <w:sz w:val="22"/>
          <w:szCs w:val="22"/>
        </w:rPr>
        <w:t xml:space="preserve">实向纪检监察部门反映情况。</w:t>
      </w:r>
      <w:r/>
    </w:p>
    <w:p>
      <w:pPr>
        <w:ind w:right="112"/>
        <w:spacing w:before="19" w:after="160"/>
        <w:rPr>
          <w:rFonts w:hint="eastAsia" w:ascii="宋体" w:hAnsi="宋体" w:cs="华文宋体"/>
          <w:color w:val="000000"/>
          <w:sz w:val="22"/>
          <w:szCs w:val="22"/>
        </w:rPr>
      </w:pPr>
      <w:r>
        <w:rPr>
          <w:rFonts w:ascii="宋体" w:hAnsi="宋体" w:cs="华文宋体"/>
          <w:color w:val="000000"/>
          <w:sz w:val="22"/>
          <w:szCs w:val="22"/>
        </w:rPr>
        <w:t xml:space="preserve">4.甲方严禁利用任何途径和方式，为乙方统计医师个人及临床科室有关产品用量信息，或为乙方统</w:t>
      </w:r>
      <w:r>
        <w:rPr>
          <w:rFonts w:ascii="宋体" w:hAnsi="宋体" w:cs="华文宋体"/>
          <w:color w:val="000000"/>
          <w:spacing w:val="-6"/>
          <w:sz w:val="22"/>
          <w:szCs w:val="22"/>
        </w:rPr>
        <w:t xml:space="preserve">计提供便利。</w:t>
      </w:r>
      <w:r/>
    </w:p>
    <w:p>
      <w:pPr>
        <w:ind w:right="112" w:firstLine="4"/>
        <w:spacing w:before="58" w:after="160"/>
        <w:rPr>
          <w:rFonts w:hint="eastAsia" w:ascii="宋体" w:hAnsi="宋体" w:cs="华文宋体"/>
          <w:color w:val="000000"/>
          <w:sz w:val="22"/>
          <w:szCs w:val="22"/>
        </w:rPr>
      </w:pPr>
      <w:r>
        <w:rPr>
          <w:rFonts w:ascii="宋体" w:hAnsi="宋体" w:cs="华文宋体"/>
          <w:color w:val="000000"/>
          <w:sz w:val="22"/>
          <w:szCs w:val="22"/>
        </w:rPr>
        <w:t xml:space="preserve">5.乙方不得以回扣、宴请等方式影响甲方工作人员采购或使用产品的选择权，不得在学术活动中提</w:t>
      </w:r>
      <w:r>
        <w:rPr>
          <w:rFonts w:ascii="宋体" w:hAnsi="宋体" w:cs="华文宋体"/>
          <w:color w:val="000000"/>
          <w:spacing w:val="-3"/>
          <w:sz w:val="22"/>
          <w:szCs w:val="22"/>
        </w:rPr>
        <w:t xml:space="preserve">供旅游、超标准支付食宿费用。</w:t>
      </w:r>
      <w:r/>
    </w:p>
    <w:p>
      <w:pPr>
        <w:ind w:left="2" w:right="112"/>
        <w:spacing w:before="59" w:after="160"/>
        <w:rPr>
          <w:rFonts w:hint="eastAsia" w:ascii="宋体" w:hAnsi="宋体" w:cs="华文宋体"/>
          <w:color w:val="000000"/>
          <w:sz w:val="22"/>
          <w:szCs w:val="22"/>
        </w:rPr>
      </w:pPr>
      <w:r>
        <w:rPr>
          <w:rFonts w:ascii="宋体" w:hAnsi="宋体" w:cs="华文宋体"/>
          <w:color w:val="000000"/>
          <w:sz w:val="22"/>
          <w:szCs w:val="22"/>
        </w:rPr>
        <w:t xml:space="preserve">6.乙方指定销售代表必须在工作时间到甲方指定地点联系商谈，不得到住院部、门诊部、医技科室等推销产品，不得借故到甲方相关领导、部门负责人及相关工作人员家</w:t>
      </w:r>
      <w:r>
        <w:rPr>
          <w:rFonts w:ascii="宋体" w:hAnsi="宋体" w:cs="华文宋体"/>
          <w:color w:val="000000"/>
          <w:spacing w:val="-1"/>
          <w:sz w:val="22"/>
          <w:szCs w:val="22"/>
        </w:rPr>
        <w:t xml:space="preserve">中访谈并提供任何好处费等</w:t>
      </w:r>
      <w:r>
        <w:rPr>
          <w:rFonts w:ascii="宋体" w:hAnsi="宋体" w:cs="华文宋体"/>
          <w:color w:val="000000"/>
          <w:sz w:val="22"/>
          <w:szCs w:val="22"/>
        </w:rPr>
        <w:t xml:space="preserve">。</w:t>
      </w:r>
      <w:r/>
    </w:p>
    <w:p>
      <w:pPr>
        <w:ind w:left="4" w:right="112" w:firstLine="1"/>
        <w:spacing w:before="1" w:after="160"/>
        <w:rPr>
          <w:rFonts w:hint="eastAsia" w:ascii="宋体" w:hAnsi="宋体" w:cs="华文宋体"/>
          <w:color w:val="000000"/>
          <w:sz w:val="22"/>
          <w:szCs w:val="22"/>
        </w:rPr>
      </w:pPr>
      <w:r>
        <w:rPr>
          <w:rFonts w:ascii="宋体" w:hAnsi="宋体" w:cs="华文宋体"/>
          <w:color w:val="000000"/>
          <w:sz w:val="22"/>
          <w:szCs w:val="22"/>
        </w:rPr>
        <w:t xml:space="preserve">7.乙方承诺其公司法定代表人、实际控制人或者股东中无南京鼓楼医院处级以上干部，且无医</w:t>
      </w:r>
      <w:r>
        <w:rPr>
          <w:rFonts w:ascii="宋体" w:hAnsi="宋体" w:cs="华文宋体"/>
          <w:color w:val="000000"/>
          <w:spacing w:val="-1"/>
          <w:sz w:val="22"/>
          <w:szCs w:val="22"/>
        </w:rPr>
        <w:t xml:space="preserve">院处</w:t>
      </w:r>
      <w:r>
        <w:rPr>
          <w:rFonts w:ascii="宋体" w:hAnsi="宋体" w:cs="华文宋体"/>
          <w:color w:val="000000"/>
          <w:sz w:val="22"/>
          <w:szCs w:val="22"/>
        </w:rPr>
        <w:t xml:space="preserve">级以上干部配偶、子女、子女配偶、子女配偶的父母，或者与其同</w:t>
      </w:r>
      <w:r>
        <w:rPr>
          <w:rFonts w:ascii="宋体" w:hAnsi="宋体" w:cs="华文宋体"/>
          <w:color w:val="000000"/>
          <w:spacing w:val="-1"/>
          <w:sz w:val="22"/>
          <w:szCs w:val="22"/>
        </w:rPr>
        <w:t xml:space="preserve">城生活来往密切、有借贷关系或</w:t>
      </w:r>
      <w:r>
        <w:rPr>
          <w:rFonts w:ascii="宋体" w:hAnsi="宋体" w:cs="华文宋体"/>
          <w:color w:val="000000"/>
          <w:spacing w:val="-5"/>
          <w:sz w:val="22"/>
          <w:szCs w:val="22"/>
        </w:rPr>
        <w:t xml:space="preserve">照护关系的亲属等。</w:t>
      </w:r>
      <w:r/>
    </w:p>
    <w:p>
      <w:pPr>
        <w:ind w:left="4" w:right="112" w:hanging="3"/>
        <w:spacing w:before="8" w:after="160"/>
        <w:rPr>
          <w:rFonts w:hint="eastAsia" w:ascii="宋体" w:hAnsi="宋体" w:cs="华文宋体"/>
          <w:color w:val="000000"/>
          <w:sz w:val="22"/>
          <w:szCs w:val="22"/>
        </w:rPr>
      </w:pPr>
      <w:r>
        <w:rPr>
          <w:rFonts w:ascii="宋体" w:hAnsi="宋体" w:cs="华文宋体"/>
          <w:color w:val="000000"/>
          <w:sz w:val="22"/>
          <w:szCs w:val="22"/>
        </w:rPr>
        <w:t xml:space="preserve">8.乙方如违反本廉洁条例，一经发现，甲方有权</w:t>
      </w:r>
      <w:r>
        <w:rPr>
          <w:rFonts w:ascii="宋体" w:hAnsi="宋体" w:cs="华文宋体"/>
          <w:color w:val="000000"/>
          <w:spacing w:val="-1"/>
          <w:sz w:val="22"/>
          <w:szCs w:val="22"/>
        </w:rPr>
        <w:t xml:space="preserve">终止购销合同，并向上级主管部门报告。如乙方被</w:t>
      </w:r>
      <w:r>
        <w:rPr>
          <w:rFonts w:ascii="宋体" w:hAnsi="宋体" w:cs="华文宋体"/>
          <w:color w:val="000000"/>
          <w:spacing w:val="-2"/>
          <w:sz w:val="22"/>
          <w:szCs w:val="22"/>
        </w:rPr>
        <w:t xml:space="preserve">列入商业贿赂不良记录，则严格按照国家相关规定处理。</w:t>
      </w:r>
      <w:r/>
    </w:p>
    <w:p>
      <w:pPr>
        <w:ind w:left="1"/>
        <w:spacing w:before="160" w:after="160"/>
        <w:rPr>
          <w:rFonts w:hint="eastAsia" w:ascii="宋体" w:hAnsi="宋体" w:cs="华文宋体"/>
          <w:color w:val="000000"/>
          <w:sz w:val="22"/>
          <w:szCs w:val="22"/>
        </w:rPr>
      </w:pPr>
      <w:r>
        <w:rPr>
          <w:rFonts w:ascii="宋体" w:hAnsi="宋体" w:cs="华文宋体"/>
          <w:color w:val="000000"/>
          <w:spacing w:val="-1"/>
          <w:sz w:val="22"/>
          <w:szCs w:val="22"/>
        </w:rPr>
        <w:t xml:space="preserve">9.本廉洁条例在产品购销过程中，合同各方均需严格遵守。</w:t>
      </w:r>
      <w:r/>
    </w:p>
    <w:p>
      <w:pPr>
        <w:ind w:left="17"/>
        <w:spacing w:before="139" w:after="160"/>
        <w:rPr>
          <w:rFonts w:hint="eastAsia" w:ascii="宋体" w:hAnsi="宋体" w:cs="华文宋体"/>
          <w:color w:val="000000"/>
          <w:sz w:val="22"/>
          <w:szCs w:val="22"/>
        </w:rPr>
      </w:pPr>
      <w:r>
        <w:rPr>
          <w:rFonts w:ascii="宋体" w:hAnsi="宋体" w:cs="华文宋体"/>
          <w:color w:val="000000"/>
          <w:spacing w:val="-2"/>
          <w:sz w:val="22"/>
          <w:szCs w:val="22"/>
        </w:rPr>
        <w:t xml:space="preserve">10.本条例由南京鼓楼医院负责解释。</w:t>
      </w:r>
      <w:r/>
    </w:p>
    <w:p>
      <w:pPr>
        <w:ind w:left="17"/>
        <w:spacing w:before="137" w:after="160"/>
        <w:rPr>
          <w:rFonts w:hint="eastAsia" w:ascii="宋体" w:hAnsi="宋体" w:cs="华文宋体"/>
          <w:color w:val="000000"/>
          <w:sz w:val="22"/>
          <w:szCs w:val="22"/>
        </w:rPr>
      </w:pPr>
      <w:r>
        <w:rPr>
          <w:rFonts w:ascii="宋体" w:hAnsi="宋体" w:cs="华文宋体"/>
          <w:color w:val="000000"/>
          <w:spacing w:val="-3"/>
          <w:sz w:val="22"/>
          <w:szCs w:val="22"/>
        </w:rPr>
        <w:t xml:space="preserve">11.本条例自即日起施行。</w:t>
      </w:r>
      <w:r/>
    </w:p>
    <w:p>
      <w:pPr>
        <w:ind w:left="1"/>
        <w:spacing w:before="137" w:after="160"/>
        <w:rPr>
          <w:rFonts w:hint="eastAsia" w:ascii="宋体" w:hAnsi="宋体" w:cs="华文宋体"/>
          <w:color w:val="000000"/>
          <w:sz w:val="22"/>
          <w:szCs w:val="22"/>
        </w:rPr>
      </w:pPr>
      <w:r>
        <w:rPr>
          <w:rFonts w:ascii="宋体" w:hAnsi="宋体" w:cs="华文宋体"/>
          <w:color w:val="000000"/>
          <w:spacing w:val="-2"/>
          <w:sz w:val="22"/>
          <w:szCs w:val="22"/>
        </w:rPr>
        <w:t xml:space="preserve">十一、合同的解除条款</w:t>
      </w:r>
      <w:r/>
    </w:p>
    <w:p>
      <w:pPr>
        <w:ind w:left="36" w:right="161" w:hanging="35"/>
        <w:spacing w:before="96" w:after="160"/>
        <w:rPr>
          <w:rFonts w:hint="eastAsia" w:ascii="宋体" w:hAnsi="宋体" w:cs="华文宋体"/>
          <w:color w:val="000000"/>
          <w:sz w:val="22"/>
          <w:szCs w:val="22"/>
        </w:rPr>
      </w:pPr>
      <w:r>
        <w:rPr>
          <w:rFonts w:ascii="宋体" w:hAnsi="宋体" w:cs="华文宋体"/>
          <w:color w:val="000000"/>
          <w:spacing w:val="-1"/>
          <w:sz w:val="22"/>
          <w:szCs w:val="22"/>
        </w:rPr>
        <w:t xml:space="preserve">本合同第九条下解约事由与法定解约事由出现后，解约方有</w:t>
      </w:r>
      <w:r>
        <w:rPr>
          <w:rFonts w:ascii="宋体" w:hAnsi="宋体" w:cs="华文宋体"/>
          <w:color w:val="000000"/>
          <w:spacing w:val="-2"/>
          <w:sz w:val="22"/>
          <w:szCs w:val="22"/>
        </w:rPr>
        <w:t xml:space="preserve">权提前三个工作日书面通知对方解约，</w:t>
      </w:r>
      <w:r>
        <w:rPr>
          <w:rFonts w:ascii="宋体" w:hAnsi="宋体" w:cs="华文宋体"/>
          <w:color w:val="000000"/>
          <w:spacing w:val="-5"/>
          <w:sz w:val="22"/>
          <w:szCs w:val="22"/>
        </w:rPr>
        <w:t xml:space="preserve">自通知送达之日起，本合同解除。</w:t>
      </w:r>
      <w:r/>
    </w:p>
    <w:p>
      <w:pPr>
        <w:ind w:left="1"/>
        <w:spacing w:before="179" w:after="160"/>
        <w:rPr>
          <w:rFonts w:hint="eastAsia" w:ascii="宋体" w:hAnsi="宋体" w:cs="华文宋体"/>
          <w:color w:val="000000"/>
          <w:sz w:val="22"/>
          <w:szCs w:val="22"/>
        </w:rPr>
      </w:pPr>
      <w:r>
        <w:rPr>
          <w:rFonts w:ascii="宋体" w:hAnsi="宋体" w:cs="华文宋体"/>
          <w:color w:val="000000"/>
          <w:spacing w:val="-2"/>
          <w:sz w:val="22"/>
          <w:szCs w:val="22"/>
        </w:rPr>
        <w:t xml:space="preserve">十二、争端解决</w:t>
      </w:r>
      <w:r/>
    </w:p>
    <w:p>
      <w:pPr>
        <w:ind w:left="1" w:right="112" w:hanging="1"/>
        <w:spacing w:before="198" w:after="160"/>
        <w:rPr>
          <w:rFonts w:hint="eastAsia" w:ascii="宋体" w:hAnsi="宋体" w:cs="华文宋体"/>
          <w:color w:val="000000"/>
          <w:sz w:val="22"/>
          <w:szCs w:val="22"/>
        </w:rPr>
      </w:pPr>
      <w:r>
        <w:rPr>
          <w:rFonts w:ascii="宋体" w:hAnsi="宋体" w:cs="华文宋体"/>
          <w:color w:val="000000"/>
          <w:sz w:val="22"/>
          <w:szCs w:val="22"/>
        </w:rPr>
        <w:t xml:space="preserve">双方应本着友好协商的原则，解决与本合同有关的一切争议。如一方不愿协商或协商开始后30日内</w:t>
      </w:r>
      <w:r>
        <w:rPr>
          <w:rFonts w:ascii="宋体" w:hAnsi="宋体" w:cs="华文宋体"/>
          <w:color w:val="000000"/>
          <w:spacing w:val="-3"/>
          <w:sz w:val="22"/>
          <w:szCs w:val="22"/>
        </w:rPr>
        <w:t xml:space="preserve">无法解决，应提交甲方所在地人民法院裁决。</w:t>
      </w:r>
      <w:r/>
    </w:p>
    <w:p>
      <w:pPr>
        <w:ind w:left="1"/>
        <w:spacing w:before="179" w:after="160"/>
        <w:rPr>
          <w:rFonts w:hint="eastAsia" w:ascii="宋体" w:hAnsi="宋体" w:cs="华文宋体"/>
          <w:color w:val="000000"/>
          <w:sz w:val="22"/>
          <w:szCs w:val="22"/>
        </w:rPr>
      </w:pPr>
      <w:r>
        <w:rPr>
          <w:rFonts w:ascii="宋体" w:hAnsi="宋体" w:cs="华文宋体"/>
          <w:color w:val="000000"/>
          <w:spacing w:val="-2"/>
          <w:sz w:val="22"/>
          <w:szCs w:val="22"/>
        </w:rPr>
        <w:t xml:space="preserve">十三、保密条款</w:t>
      </w:r>
      <w:r/>
    </w:p>
    <w:p>
      <w:pPr>
        <w:ind w:left="18" w:right="112" w:hanging="1"/>
        <w:spacing w:before="99" w:after="160"/>
        <w:rPr>
          <w:rFonts w:hint="eastAsia" w:ascii="宋体" w:hAnsi="宋体" w:cs="华文宋体"/>
          <w:color w:val="000000"/>
          <w:sz w:val="22"/>
          <w:szCs w:val="22"/>
        </w:rPr>
      </w:pPr>
      <w:r>
        <w:rPr>
          <w:rFonts w:ascii="宋体" w:hAnsi="宋体" w:cs="华文宋体"/>
          <w:color w:val="000000"/>
          <w:sz w:val="22"/>
          <w:szCs w:val="22"/>
        </w:rPr>
        <w:t xml:space="preserve">1.双方及其雇员对于本协议的签订、本协议的内容、本协议的履行以及因履行本协议而获知的甲方</w:t>
      </w:r>
      <w:r>
        <w:rPr>
          <w:rFonts w:ascii="宋体" w:hAnsi="宋体" w:cs="华文宋体"/>
          <w:color w:val="000000"/>
          <w:spacing w:val="-1"/>
          <w:sz w:val="22"/>
          <w:szCs w:val="22"/>
        </w:rPr>
        <w:t xml:space="preserve">的技术、商务、管理（及甲方患者的）等相关信息应承担保密义务。未经甲方书面同意，乙方不得</w:t>
      </w:r>
      <w:r>
        <w:rPr>
          <w:rFonts w:ascii="宋体" w:hAnsi="宋体" w:cs="华文宋体"/>
          <w:color w:val="000000"/>
          <w:spacing w:val="-2"/>
          <w:sz w:val="22"/>
          <w:szCs w:val="22"/>
        </w:rPr>
        <w:t xml:space="preserve">向任何第三方泄露以上相关信息。法律、行政法规另有规定者除外。</w:t>
      </w:r>
      <w:r/>
    </w:p>
    <w:p>
      <w:pPr>
        <w:ind w:left="3"/>
        <w:spacing w:before="98" w:after="160"/>
        <w:rPr>
          <w:rFonts w:hint="eastAsia" w:ascii="宋体" w:hAnsi="宋体" w:cs="华文宋体"/>
          <w:color w:val="000000"/>
          <w:sz w:val="22"/>
          <w:szCs w:val="22"/>
        </w:rPr>
      </w:pPr>
      <w:r>
        <w:rPr>
          <w:rFonts w:ascii="宋体" w:hAnsi="宋体" w:cs="华文宋体"/>
          <w:color w:val="000000"/>
          <w:sz w:val="22"/>
          <w:szCs w:val="22"/>
        </w:rPr>
        <w:t xml:space="preserve">2.双方应确保己方人员遵守本条约定保密义务，否则由此产生的一切后</w:t>
      </w:r>
      <w:r>
        <w:rPr>
          <w:rFonts w:ascii="宋体" w:hAnsi="宋体" w:cs="华文宋体"/>
          <w:color w:val="000000"/>
          <w:spacing w:val="-1"/>
          <w:sz w:val="22"/>
          <w:szCs w:val="22"/>
        </w:rPr>
        <w:t xml:space="preserve">果由违约方承担责任。</w:t>
      </w:r>
      <w:r/>
    </w:p>
    <w:p>
      <w:pPr>
        <w:ind w:left="5"/>
        <w:spacing w:before="259" w:after="160"/>
        <w:rPr>
          <w:rFonts w:hint="eastAsia" w:ascii="宋体" w:hAnsi="宋体" w:cs="华文宋体"/>
          <w:color w:val="000000"/>
          <w:sz w:val="22"/>
          <w:szCs w:val="22"/>
        </w:rPr>
      </w:pPr>
      <w:r>
        <w:rPr>
          <w:rFonts w:ascii="宋体" w:hAnsi="宋体" w:cs="华文宋体"/>
          <w:color w:val="000000"/>
          <w:spacing w:val="-1"/>
          <w:sz w:val="22"/>
          <w:szCs w:val="22"/>
        </w:rPr>
        <w:t xml:space="preserve">3.本条约定在本协议解除、终止或被认为无效后仍然有效。</w:t>
      </w:r>
      <w:r/>
    </w:p>
    <w:p>
      <w:pPr>
        <w:ind w:right="112"/>
        <w:spacing w:before="158" w:after="160"/>
        <w:rPr>
          <w:rFonts w:hint="eastAsia" w:ascii="宋体" w:hAnsi="宋体" w:cs="华文宋体"/>
          <w:color w:val="000000"/>
          <w:sz w:val="22"/>
          <w:szCs w:val="22"/>
        </w:rPr>
      </w:pPr>
      <w:r>
        <w:rPr>
          <w:rFonts w:ascii="宋体" w:hAnsi="宋体" w:cs="华文宋体"/>
          <w:color w:val="000000"/>
          <w:sz w:val="22"/>
          <w:szCs w:val="22"/>
        </w:rPr>
        <w:t xml:space="preserve">十四、双方及其雇员均不得在采购全流程中从事违法犯罪和违背公序良俗</w:t>
      </w:r>
      <w:r>
        <w:rPr>
          <w:rFonts w:ascii="宋体" w:hAnsi="宋体" w:cs="华文宋体"/>
          <w:color w:val="000000"/>
          <w:spacing w:val="-1"/>
          <w:sz w:val="22"/>
          <w:szCs w:val="22"/>
        </w:rPr>
        <w:t xml:space="preserve">活动；乙方向甲方提供的产品或服务中不得存有违背社会主义意识形态相关内容，否则甲方有权</w:t>
      </w:r>
      <w:r>
        <w:rPr>
          <w:rFonts w:ascii="宋体" w:hAnsi="宋体" w:cs="华文宋体"/>
          <w:color w:val="000000"/>
          <w:spacing w:val="-2"/>
          <w:sz w:val="22"/>
          <w:szCs w:val="22"/>
        </w:rPr>
        <w:t xml:space="preserve">终止合同。</w:t>
      </w:r>
      <w:r/>
    </w:p>
    <w:p>
      <w:pPr>
        <w:ind w:left="1"/>
        <w:spacing w:before="79" w:after="160"/>
        <w:rPr>
          <w:rFonts w:hint="eastAsia" w:ascii="宋体" w:hAnsi="宋体" w:cs="华文宋体"/>
          <w:color w:val="000000"/>
          <w:sz w:val="22"/>
          <w:szCs w:val="22"/>
        </w:rPr>
      </w:pPr>
      <w:r>
        <w:rPr>
          <w:rFonts w:ascii="宋体" w:hAnsi="宋体" w:cs="华文宋体"/>
          <w:color w:val="000000"/>
          <w:spacing w:val="-2"/>
          <w:sz w:val="22"/>
          <w:szCs w:val="22"/>
        </w:rPr>
        <w:t xml:space="preserve">十五、其他条款</w:t>
      </w:r>
      <w:r/>
    </w:p>
    <w:p>
      <w:pPr>
        <w:ind w:left="17"/>
        <w:spacing w:before="198" w:after="160"/>
        <w:rPr>
          <w:rFonts w:hint="eastAsia" w:ascii="宋体" w:hAnsi="宋体" w:cs="华文宋体"/>
          <w:color w:val="000000"/>
          <w:sz w:val="22"/>
          <w:szCs w:val="22"/>
        </w:rPr>
      </w:pPr>
      <w:r>
        <w:rPr>
          <w:rFonts w:ascii="宋体" w:hAnsi="宋体" w:cs="华文宋体"/>
          <w:color w:val="000000"/>
          <w:spacing w:val="-1"/>
          <w:sz w:val="22"/>
          <w:szCs w:val="22"/>
        </w:rPr>
        <w:t xml:space="preserve">1.本合同有效期自双方签署之日起，至合同下设备保修期结束之日止。</w:t>
      </w:r>
      <w:r/>
    </w:p>
    <w:p>
      <w:pPr>
        <w:ind w:right="112"/>
        <w:spacing w:before="138" w:after="160"/>
        <w:rPr>
          <w:rFonts w:hint="eastAsia" w:ascii="宋体" w:hAnsi="宋体" w:cs="华文宋体"/>
          <w:color w:val="000000"/>
          <w:sz w:val="22"/>
          <w:szCs w:val="22"/>
        </w:rPr>
      </w:pPr>
      <w:r>
        <w:rPr>
          <w:rFonts w:ascii="宋体" w:hAnsi="宋体" w:cs="华文宋体"/>
          <w:color w:val="000000"/>
          <w:sz w:val="22"/>
          <w:szCs w:val="22"/>
        </w:rPr>
        <w:t xml:space="preserve">注意条款：本合同到期后，经甲方要求，乙方仍需履行本协议下维保义务，</w:t>
      </w:r>
      <w:r>
        <w:rPr>
          <w:rFonts w:ascii="宋体" w:hAnsi="宋体" w:cs="华文宋体"/>
          <w:color w:val="000000"/>
          <w:spacing w:val="-1"/>
          <w:sz w:val="22"/>
          <w:szCs w:val="22"/>
        </w:rPr>
        <w:t xml:space="preserve">按照本协议下约定有偿</w:t>
      </w:r>
      <w:r>
        <w:rPr>
          <w:rFonts w:ascii="宋体" w:hAnsi="宋体" w:cs="华文宋体"/>
          <w:color w:val="000000"/>
          <w:spacing w:val="-6"/>
          <w:sz w:val="22"/>
          <w:szCs w:val="22"/>
        </w:rPr>
        <w:t xml:space="preserve">提供维保服务。</w:t>
      </w:r>
      <w:r/>
    </w:p>
    <w:p>
      <w:pPr>
        <w:ind w:left="3"/>
        <w:spacing w:before="159" w:after="160"/>
        <w:rPr>
          <w:rFonts w:hint="eastAsia" w:ascii="宋体" w:hAnsi="宋体" w:cs="华文宋体"/>
          <w:color w:val="000000"/>
          <w:sz w:val="22"/>
          <w:szCs w:val="22"/>
        </w:rPr>
      </w:pPr>
      <w:r>
        <w:rPr>
          <w:rFonts w:ascii="宋体" w:hAnsi="宋体" w:cs="华文宋体"/>
          <w:color w:val="000000"/>
          <w:spacing w:val="-1"/>
          <w:sz w:val="22"/>
          <w:szCs w:val="22"/>
        </w:rPr>
        <w:t xml:space="preserve">2.本合同生效方式有两种，由甲方任一选择：</w:t>
      </w:r>
      <w:r/>
    </w:p>
    <w:p>
      <w:pPr>
        <w:ind w:left="2" w:right="54" w:firstLine="4"/>
        <w:spacing w:before="118" w:after="160"/>
        <w:rPr>
          <w:rFonts w:hint="eastAsia" w:ascii="宋体" w:hAnsi="宋体" w:cs="华文宋体"/>
          <w:color w:val="000000"/>
          <w:sz w:val="22"/>
          <w:szCs w:val="22"/>
        </w:rPr>
      </w:pPr>
      <w:r>
        <w:rPr>
          <w:rFonts w:ascii="宋体" w:hAnsi="宋体" w:cs="华文宋体"/>
          <w:color w:val="000000"/>
          <w:sz w:val="22"/>
          <w:szCs w:val="22"/>
        </w:rPr>
        <w:t xml:space="preserve">（1）签署纸质合同：纸质合同一式叁份，甲方执贰份，乙方执壹份，经双方签</w:t>
      </w:r>
      <w:r>
        <w:rPr>
          <w:rFonts w:ascii="宋体" w:hAnsi="宋体" w:cs="华文宋体"/>
          <w:color w:val="000000"/>
          <w:spacing w:val="-1"/>
          <w:sz w:val="22"/>
          <w:szCs w:val="22"/>
        </w:rPr>
        <w:t xml:space="preserve">字盖章并加盖骑缝章</w:t>
      </w:r>
      <w:r>
        <w:rPr>
          <w:rFonts w:ascii="宋体" w:hAnsi="宋体" w:cs="华文宋体"/>
          <w:color w:val="000000"/>
          <w:spacing w:val="-12"/>
          <w:sz w:val="22"/>
          <w:szCs w:val="22"/>
        </w:rPr>
        <w:t xml:space="preserve">后生效；</w:t>
      </w:r>
      <w:r/>
    </w:p>
    <w:p>
      <w:pPr>
        <w:ind w:right="67" w:firstLine="5"/>
        <w:spacing w:before="4" w:after="160"/>
        <w:rPr>
          <w:rFonts w:hint="eastAsia" w:ascii="宋体" w:hAnsi="宋体" w:cs="华文宋体"/>
          <w:color w:val="000000"/>
          <w:sz w:val="22"/>
          <w:szCs w:val="22"/>
        </w:rPr>
      </w:pPr>
      <w:r>
        <w:rPr>
          <w:rFonts w:ascii="宋体" w:hAnsi="宋体" w:cs="华文宋体"/>
          <w:color w:val="000000"/>
          <w:sz w:val="22"/>
          <w:szCs w:val="22"/>
        </w:rPr>
        <w:t xml:space="preserve">（2）签署电子合同，双方在甲方指定的电子化采</w:t>
      </w:r>
      <w:r>
        <w:rPr>
          <w:rFonts w:ascii="宋体" w:hAnsi="宋体" w:cs="华文宋体"/>
          <w:color w:val="000000"/>
          <w:spacing w:val="-1"/>
          <w:sz w:val="22"/>
          <w:szCs w:val="22"/>
        </w:rPr>
        <w:t xml:space="preserve">购平台上采用电子签章的方式进行签署，经双方电</w:t>
      </w:r>
      <w:r>
        <w:rPr>
          <w:rFonts w:ascii="宋体" w:hAnsi="宋体" w:cs="华文宋体"/>
          <w:color w:val="000000"/>
          <w:sz w:val="22"/>
          <w:szCs w:val="22"/>
        </w:rPr>
        <w:t xml:space="preserve">子签字或签章后生效。乙方应当妥善保管好其登录甲方电子化采购平台的账</w:t>
      </w:r>
      <w:r>
        <w:rPr>
          <w:rFonts w:ascii="宋体" w:hAnsi="宋体" w:cs="华文宋体"/>
          <w:color w:val="000000"/>
          <w:spacing w:val="-1"/>
          <w:sz w:val="22"/>
          <w:szCs w:val="22"/>
        </w:rPr>
        <w:t xml:space="preserve">户及密码，乙方一旦签</w:t>
      </w:r>
      <w:r>
        <w:rPr>
          <w:rFonts w:ascii="宋体" w:hAnsi="宋体" w:cs="华文宋体"/>
          <w:color w:val="000000"/>
          <w:sz w:val="22"/>
          <w:szCs w:val="22"/>
        </w:rPr>
        <w:t xml:space="preserve">字或签章，即视为签字或签章操作人有权利代表乙方签署协议且已经全面阅</w:t>
      </w:r>
      <w:r>
        <w:rPr>
          <w:rFonts w:ascii="宋体" w:hAnsi="宋体" w:cs="华文宋体"/>
          <w:color w:val="000000"/>
          <w:spacing w:val="-1"/>
          <w:sz w:val="22"/>
          <w:szCs w:val="22"/>
        </w:rPr>
        <w:t xml:space="preserve">读协议条款，代表乙方</w:t>
      </w:r>
      <w:r>
        <w:rPr>
          <w:rFonts w:ascii="宋体" w:hAnsi="宋体" w:cs="华文宋体"/>
          <w:color w:val="000000"/>
          <w:sz w:val="22"/>
          <w:szCs w:val="22"/>
        </w:rPr>
        <w:t xml:space="preserve">认可并接受协议的全部权利义务项。双方确认，该电子签章与手写签名或者</w:t>
      </w:r>
      <w:r>
        <w:rPr>
          <w:rFonts w:ascii="宋体" w:hAnsi="宋体" w:cs="华文宋体"/>
          <w:color w:val="000000"/>
          <w:spacing w:val="-1"/>
          <w:sz w:val="22"/>
          <w:szCs w:val="22"/>
        </w:rPr>
        <w:t xml:space="preserve">盖章具有同等的法律效</w:t>
      </w:r>
      <w:r>
        <w:rPr>
          <w:rFonts w:ascii="宋体" w:hAnsi="宋体" w:cs="华文宋体"/>
          <w:color w:val="000000"/>
          <w:sz w:val="22"/>
          <w:szCs w:val="22"/>
        </w:rPr>
        <w:t xml:space="preserve">力，任何一方不得仅以电子签章的形式为由否定电子合同的法律效力。签署</w:t>
      </w:r>
      <w:r>
        <w:rPr>
          <w:rFonts w:ascii="宋体" w:hAnsi="宋体" w:cs="华文宋体"/>
          <w:color w:val="000000"/>
          <w:spacing w:val="-1"/>
          <w:sz w:val="22"/>
          <w:szCs w:val="22"/>
        </w:rPr>
        <w:t xml:space="preserve">电子合同的，双方不再</w:t>
      </w:r>
      <w:r>
        <w:rPr>
          <w:rFonts w:ascii="宋体" w:hAnsi="宋体" w:cs="华文宋体"/>
          <w:color w:val="000000"/>
          <w:sz w:val="22"/>
          <w:szCs w:val="22"/>
        </w:rPr>
        <w:t xml:space="preserve">签署纸质合同，甲方完成电子签后的合同经电子化采购平台内部回传方式电</w:t>
      </w:r>
      <w:r>
        <w:rPr>
          <w:rFonts w:ascii="宋体" w:hAnsi="宋体" w:cs="华文宋体"/>
          <w:color w:val="000000"/>
          <w:spacing w:val="-1"/>
          <w:sz w:val="22"/>
          <w:szCs w:val="22"/>
        </w:rPr>
        <w:t xml:space="preserve">子送达至乙方个人账户</w:t>
      </w:r>
      <w:r>
        <w:rPr>
          <w:rFonts w:ascii="宋体" w:hAnsi="宋体" w:cs="华文宋体"/>
          <w:color w:val="000000"/>
          <w:position w:val="-1"/>
          <w:sz w:val="22"/>
          <w:szCs w:val="22"/>
        </w:rPr>
        <w:t xml:space="preserve">。</w:t>
      </w:r>
      <w:r/>
    </w:p>
    <w:p>
      <w:pPr>
        <w:ind w:left="1" w:right="55" w:hanging="1"/>
        <w:spacing w:before="3" w:after="160"/>
        <w:rPr>
          <w:rFonts w:hint="eastAsia" w:ascii="宋体" w:hAnsi="宋体" w:cs="华文宋体"/>
          <w:color w:val="000000"/>
          <w:sz w:val="22"/>
          <w:szCs w:val="22"/>
        </w:rPr>
      </w:pPr>
      <w:r>
        <w:rPr>
          <w:rFonts w:ascii="宋体" w:hAnsi="宋体" w:cs="华文宋体"/>
          <w:color w:val="000000"/>
          <w:spacing w:val="1"/>
          <w:sz w:val="22"/>
          <w:szCs w:val="22"/>
        </w:rPr>
        <w:t xml:space="preserve">双方确认，电子签章生成的签署证明以及存储的与本合同签署相关的全部电子数</w:t>
      </w:r>
      <w:r>
        <w:rPr>
          <w:rFonts w:ascii="宋体" w:hAnsi="宋体" w:cs="华文宋体"/>
          <w:color w:val="000000"/>
          <w:sz w:val="22"/>
          <w:szCs w:val="22"/>
        </w:rPr>
        <w:t xml:space="preserve">据(包括但不限于实</w:t>
      </w:r>
      <w:r>
        <w:rPr>
          <w:rFonts w:ascii="宋体" w:hAnsi="宋体" w:cs="华文宋体"/>
          <w:color w:val="000000"/>
          <w:spacing w:val="1"/>
          <w:sz w:val="22"/>
          <w:szCs w:val="22"/>
        </w:rPr>
        <w:t xml:space="preserve">名认证记录、签署过程日志、区块链存证记录等)为本合同的有效组成部分。</w:t>
      </w:r>
      <w:r>
        <w:rPr>
          <w:rFonts w:ascii="宋体" w:hAnsi="宋体" w:cs="华文宋体"/>
          <w:color w:val="000000"/>
          <w:sz w:val="22"/>
          <w:szCs w:val="22"/>
        </w:rPr>
        <w:t xml:space="preserve">如发生争议，该等电子</w:t>
      </w:r>
      <w:r>
        <w:rPr>
          <w:rFonts w:ascii="宋体" w:hAnsi="宋体" w:cs="华文宋体"/>
          <w:color w:val="000000"/>
          <w:spacing w:val="-1"/>
          <w:sz w:val="22"/>
          <w:szCs w:val="22"/>
        </w:rPr>
        <w:t xml:space="preserve">数据可作为确定双方权利义务及认定案件事实的原始证据和有效依据，双方对此均予以认</w:t>
      </w:r>
      <w:r>
        <w:rPr>
          <w:rFonts w:ascii="宋体" w:hAnsi="宋体" w:cs="华文宋体"/>
          <w:color w:val="000000"/>
          <w:spacing w:val="-2"/>
          <w:sz w:val="22"/>
          <w:szCs w:val="22"/>
        </w:rPr>
        <w:t xml:space="preserve">可。</w:t>
      </w:r>
      <w:r/>
    </w:p>
    <w:p>
      <w:pPr>
        <w:ind w:left="1" w:right="164" w:firstLine="3"/>
        <w:spacing w:before="61" w:after="160"/>
        <w:rPr>
          <w:rFonts w:hint="eastAsia" w:ascii="宋体" w:hAnsi="宋体" w:cs="华文宋体"/>
          <w:color w:val="000000"/>
          <w:sz w:val="22"/>
          <w:szCs w:val="22"/>
        </w:rPr>
      </w:pPr>
      <w:r>
        <w:rPr>
          <w:rFonts w:ascii="宋体" w:hAnsi="宋体" w:cs="华文宋体"/>
          <w:color w:val="000000"/>
          <w:spacing w:val="1"/>
          <w:sz w:val="22"/>
          <w:szCs w:val="22"/>
        </w:rPr>
        <w:t xml:space="preserve">3.本项目招标文件、投标文件、合同及其</w:t>
      </w:r>
      <w:r>
        <w:rPr>
          <w:rFonts w:ascii="宋体" w:hAnsi="宋体" w:cs="华文宋体"/>
          <w:color w:val="000000"/>
          <w:sz w:val="22"/>
          <w:szCs w:val="22"/>
        </w:rPr>
        <w:t xml:space="preserve">附件、其他承诺为本项目不可分割的组成部分，具有同等</w:t>
      </w:r>
      <w:r>
        <w:rPr>
          <w:rFonts w:ascii="宋体" w:hAnsi="宋体" w:cs="华文宋体"/>
          <w:color w:val="000000"/>
          <w:spacing w:val="-2"/>
          <w:sz w:val="22"/>
          <w:szCs w:val="22"/>
        </w:rPr>
        <w:t xml:space="preserve">法律效力，双方均不可撤销地认同并遵守各附件约定的内容。</w:t>
      </w:r>
      <w:r/>
    </w:p>
    <w:p>
      <w:pPr>
        <w:ind w:left="1" w:right="164" w:hanging="1"/>
        <w:spacing w:before="121" w:after="160"/>
        <w:rPr>
          <w:rFonts w:hint="eastAsia" w:ascii="宋体" w:hAnsi="宋体" w:cs="华文宋体"/>
          <w:color w:val="000000"/>
          <w:sz w:val="22"/>
          <w:szCs w:val="22"/>
        </w:rPr>
      </w:pPr>
      <w:r>
        <w:rPr>
          <w:rFonts w:ascii="宋体" w:hAnsi="宋体" w:cs="华文宋体"/>
          <w:color w:val="000000"/>
          <w:spacing w:val="1"/>
          <w:sz w:val="22"/>
          <w:szCs w:val="22"/>
        </w:rPr>
        <w:t xml:space="preserve">4.本合同适用的语言文字为汉语文字，本合同适用法</w:t>
      </w:r>
      <w:r>
        <w:rPr>
          <w:rFonts w:ascii="宋体" w:hAnsi="宋体" w:cs="华文宋体"/>
          <w:color w:val="000000"/>
          <w:sz w:val="22"/>
          <w:szCs w:val="22"/>
        </w:rPr>
        <w:t xml:space="preserve">律法规为中华人民共和国及其区域内相关法律</w:t>
      </w:r>
      <w:r>
        <w:rPr>
          <w:rFonts w:ascii="宋体" w:hAnsi="宋体" w:cs="华文宋体"/>
          <w:color w:val="000000"/>
          <w:spacing w:val="-3"/>
          <w:sz w:val="22"/>
          <w:szCs w:val="22"/>
        </w:rPr>
        <w:t xml:space="preserve">法规，本合同条款解释语言以中文为准。</w:t>
      </w:r>
      <w:r/>
    </w:p>
    <w:p>
      <w:pPr>
        <w:ind w:left="5"/>
        <w:spacing w:before="101" w:after="160"/>
        <w:rPr>
          <w:rFonts w:hint="eastAsia" w:ascii="宋体" w:hAnsi="宋体" w:cs="华文宋体"/>
          <w:color w:val="000000"/>
          <w:sz w:val="22"/>
          <w:szCs w:val="22"/>
        </w:rPr>
      </w:pPr>
      <w:r>
        <w:rPr>
          <w:rFonts w:ascii="宋体" w:hAnsi="宋体" w:cs="华文宋体"/>
          <w:color w:val="000000"/>
          <w:spacing w:val="-1"/>
          <w:sz w:val="22"/>
          <w:szCs w:val="22"/>
        </w:rPr>
        <w:t xml:space="preserve">5.合同签署地点：南京市鼓楼区。</w:t>
      </w:r>
      <w:r/>
    </w:p>
    <w:p>
      <w:pPr>
        <w:jc w:val="left"/>
        <w:spacing w:after="160"/>
        <w:widowControl/>
        <w:rPr>
          <w:rFonts w:hint="eastAsia" w:ascii="宋体" w:hAnsi="宋体" w:cs="Arial"/>
          <w:color w:val="000000"/>
          <w:szCs w:val="21"/>
        </w:rPr>
      </w:pPr>
      <w:r>
        <w:rPr>
          <w:rFonts w:hint="eastAsia" w:ascii="宋体" w:hAnsi="宋体" w:cs="Arial"/>
          <w:color w:val="000000"/>
          <w:szCs w:val="21"/>
        </w:rPr>
      </w:r>
      <w:r/>
    </w:p>
    <w:p>
      <w:pPr>
        <w:jc w:val="left"/>
        <w:spacing w:after="160"/>
        <w:widowControl/>
        <w:rPr>
          <w:rFonts w:hint="eastAsia" w:ascii="宋体" w:hAnsi="宋体" w:cs="Arial"/>
          <w:color w:val="000000"/>
          <w:szCs w:val="21"/>
        </w:rPr>
      </w:pPr>
      <w:r>
        <w:rPr>
          <w:rFonts w:hint="eastAsia" w:ascii="宋体" w:hAnsi="宋体" w:cs="Arial"/>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pStyle w:val="895"/>
        <w:rPr>
          <w:rFonts w:hint="eastAsia" w:ascii="宋体" w:hAnsi="宋体" w:cs="宋体"/>
          <w:color w:val="000000"/>
          <w:szCs w:val="21"/>
        </w:rPr>
      </w:pPr>
      <w:r>
        <w:rPr>
          <w:rFonts w:hint="eastAsia" w:ascii="宋体" w:hAnsi="宋体" w:cs="宋体"/>
          <w:color w:val="000000"/>
          <w:szCs w:val="21"/>
        </w:rPr>
      </w:r>
      <w:r/>
    </w:p>
    <w:p>
      <w:pPr>
        <w:rPr>
          <w:rFonts w:hint="eastAsia" w:ascii="宋体" w:hAnsi="宋体" w:cs="宋体"/>
          <w:color w:val="000000"/>
          <w:szCs w:val="21"/>
        </w:rPr>
      </w:pPr>
      <w:r>
        <w:rPr>
          <w:rFonts w:hint="eastAsia" w:ascii="宋体" w:hAnsi="宋体" w:cs="宋体"/>
          <w:color w:val="000000"/>
          <w:szCs w:val="21"/>
        </w:rPr>
      </w:r>
      <w:r/>
    </w:p>
    <w:p>
      <w:pPr>
        <w:pStyle w:val="895"/>
        <w:rPr>
          <w:rFonts w:hint="eastAsia" w:ascii="宋体" w:hAnsi="宋体" w:cs="宋体"/>
          <w:color w:val="000000"/>
          <w:szCs w:val="21"/>
        </w:rPr>
      </w:pPr>
      <w:r>
        <w:rPr>
          <w:rFonts w:hint="eastAsia" w:ascii="宋体" w:hAnsi="宋体" w:cs="宋体"/>
          <w:color w:val="000000"/>
          <w:szCs w:val="21"/>
        </w:rPr>
      </w:r>
      <w:r/>
    </w:p>
    <w:p>
      <w:pPr>
        <w:rPr>
          <w:rFonts w:hint="eastAsia" w:ascii="宋体" w:hAnsi="宋体" w:cs="宋体"/>
          <w:color w:val="000000"/>
          <w:szCs w:val="21"/>
        </w:rPr>
      </w:pPr>
      <w:r>
        <w:rPr>
          <w:rFonts w:hint="eastAsia" w:ascii="宋体" w:hAnsi="宋体" w:cs="宋体"/>
          <w:color w:val="000000"/>
          <w:szCs w:val="21"/>
        </w:rPr>
      </w:r>
      <w:r/>
    </w:p>
    <w:p>
      <w:pPr>
        <w:pStyle w:val="895"/>
        <w:rPr>
          <w:rFonts w:hint="eastAsia" w:ascii="宋体" w:hAnsi="宋体" w:cs="宋体"/>
          <w:color w:val="000000"/>
          <w:szCs w:val="21"/>
        </w:rPr>
      </w:pPr>
      <w:r>
        <w:rPr>
          <w:rFonts w:hint="eastAsia" w:ascii="宋体" w:hAnsi="宋体" w:cs="宋体"/>
          <w:color w:val="000000"/>
          <w:szCs w:val="21"/>
        </w:rPr>
      </w:r>
      <w:r/>
    </w:p>
    <w:p>
      <w:r/>
      <w:r/>
    </w:p>
    <w:p>
      <w:pPr>
        <w:spacing w:line="420" w:lineRule="exact"/>
        <w:rPr>
          <w:rFonts w:hint="eastAsia" w:ascii="黑体" w:hAnsi="宋体" w:eastAsia="黑体"/>
          <w:b/>
          <w:bCs/>
          <w:sz w:val="32"/>
          <w:szCs w:val="32"/>
        </w:rPr>
        <w:outlineLvl w:val="0"/>
      </w:pPr>
      <w:r>
        <w:rPr>
          <w:rFonts w:hint="eastAsia" w:ascii="黑体" w:hAnsi="宋体" w:eastAsia="黑体"/>
          <w:b/>
          <w:bCs/>
          <w:sz w:val="32"/>
          <w:szCs w:val="32"/>
        </w:rPr>
      </w:r>
      <w:r/>
    </w:p>
    <w:p>
      <w:pPr>
        <w:pStyle w:val="895"/>
        <w:rPr>
          <w:rFonts w:hint="eastAsia" w:ascii="黑体" w:hAnsi="宋体" w:eastAsia="黑体"/>
          <w:b/>
          <w:bCs/>
          <w:sz w:val="32"/>
          <w:szCs w:val="32"/>
        </w:rPr>
      </w:pPr>
      <w:r>
        <w:rPr>
          <w:rFonts w:hint="eastAsia" w:ascii="黑体" w:hAnsi="宋体" w:eastAsia="黑体"/>
          <w:b/>
          <w:bCs/>
          <w:sz w:val="32"/>
          <w:szCs w:val="32"/>
        </w:rPr>
      </w:r>
      <w:r/>
    </w:p>
    <w:p>
      <w:pPr>
        <w:rPr>
          <w:rFonts w:hint="eastAsia" w:ascii="黑体" w:hAnsi="宋体" w:eastAsia="黑体"/>
          <w:b/>
          <w:bCs/>
          <w:sz w:val="32"/>
          <w:szCs w:val="32"/>
        </w:rPr>
      </w:pPr>
      <w:r>
        <w:rPr>
          <w:rFonts w:hint="eastAsia" w:ascii="黑体" w:hAnsi="宋体" w:eastAsia="黑体"/>
          <w:b/>
          <w:bCs/>
          <w:sz w:val="32"/>
          <w:szCs w:val="32"/>
        </w:rPr>
      </w:r>
      <w:r/>
    </w:p>
    <w:p>
      <w:pPr>
        <w:pStyle w:val="895"/>
        <w:rPr>
          <w:rFonts w:hint="eastAsia" w:ascii="黑体" w:hAnsi="宋体" w:eastAsia="黑体"/>
          <w:b/>
          <w:bCs/>
          <w:sz w:val="32"/>
          <w:szCs w:val="32"/>
        </w:rPr>
      </w:pPr>
      <w:r>
        <w:rPr>
          <w:rFonts w:hint="eastAsia" w:ascii="黑体" w:hAnsi="宋体" w:eastAsia="黑体"/>
          <w:b/>
          <w:bCs/>
          <w:sz w:val="32"/>
          <w:szCs w:val="32"/>
        </w:rPr>
      </w:r>
      <w:r/>
    </w:p>
    <w:p>
      <w:pPr>
        <w:rPr>
          <w:rFonts w:hint="eastAsia"/>
        </w:rPr>
      </w:pPr>
      <w:r>
        <w:rPr>
          <w:rFonts w:hint="eastAsia"/>
        </w:rPr>
      </w:r>
      <w:r/>
    </w:p>
    <w:p>
      <w:pPr>
        <w:jc w:val="center"/>
        <w:spacing w:line="420" w:lineRule="exact"/>
        <w:rPr>
          <w:rFonts w:hint="eastAsia" w:ascii="黑体" w:hAnsi="宋体" w:eastAsia="黑体"/>
          <w:b/>
          <w:bCs/>
          <w:sz w:val="32"/>
          <w:szCs w:val="32"/>
        </w:rPr>
        <w:outlineLvl w:val="0"/>
      </w:pPr>
      <w:r>
        <w:rPr>
          <w:rFonts w:hint="eastAsia" w:ascii="黑体" w:hAnsi="宋体" w:eastAsia="黑体"/>
          <w:b/>
          <w:bCs/>
          <w:sz w:val="32"/>
          <w:szCs w:val="32"/>
        </w:rPr>
      </w:r>
      <w:r/>
    </w:p>
    <w:p>
      <w:pPr>
        <w:jc w:val="center"/>
        <w:spacing w:line="420" w:lineRule="exact"/>
        <w:rPr>
          <w:rFonts w:hint="eastAsia" w:ascii="黑体" w:hAnsi="宋体" w:eastAsia="黑体"/>
          <w:b/>
          <w:bCs/>
          <w:sz w:val="32"/>
          <w:szCs w:val="32"/>
        </w:rPr>
        <w:outlineLvl w:val="0"/>
      </w:pPr>
      <w:r>
        <w:rPr>
          <w:rFonts w:hint="eastAsia" w:ascii="黑体" w:hAnsi="宋体" w:eastAsia="黑体"/>
          <w:b/>
          <w:bCs/>
          <w:sz w:val="32"/>
          <w:szCs w:val="32"/>
        </w:rPr>
        <w:t xml:space="preserve">第六章  投标文件格式及附件</w:t>
      </w:r>
      <w:bookmarkEnd w:id="118"/>
      <w:r/>
      <w:bookmarkEnd w:id="119"/>
      <w:r/>
      <w:bookmarkEnd w:id="120"/>
      <w:r/>
      <w:r/>
    </w:p>
    <w:p>
      <w:pPr>
        <w:spacing w:line="440" w:lineRule="exact"/>
        <w:rPr>
          <w:rFonts w:ascii="Arial" w:hAnsi="Arial" w:cs="Arial"/>
          <w:b/>
          <w:bCs/>
          <w:sz w:val="24"/>
        </w:rPr>
      </w:pPr>
      <w:r>
        <w:rPr>
          <w:rFonts w:hint="eastAsia" w:ascii="Arial" w:hAnsi="Arial" w:cs="Arial"/>
          <w:b/>
          <w:bCs/>
          <w:sz w:val="24"/>
        </w:rPr>
        <w:t xml:space="preserve">注：</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1.本部分内容仅提供格式参考。 </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2.供应商应按照以下文件的要求格式、内容制作投标文件，并编制目录及页码，混乱的编排导致投标文件被误读或查找不到，后果由供应商承担。 </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3.所附表格中要求回答的全部问题和信息都必须正面回答。 </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4.供应商提交的材料不予退还。 </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5.全部文件应按投标人须知以及前附表中规定的语言和份数提交。 </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6.投标文件应按照投标文件格式逐项填写，无相应内容可填的项应填写“无”“未测试”“没有相应指标”等明确的回答文字。 </w:t>
      </w:r>
      <w:r/>
    </w:p>
    <w:p>
      <w:pPr>
        <w:spacing w:line="360" w:lineRule="auto"/>
        <w:rPr>
          <w:rFonts w:hint="eastAsia" w:ascii="宋体" w:hAnsi="宋体" w:cs="宋体"/>
          <w:sz w:val="24"/>
        </w:rPr>
        <w:sectPr>
          <w:headerReference w:type="default" r:id="rId11"/>
          <w:footerReference w:type="default" r:id="rId15"/>
          <w:footnotePr/>
          <w:endnotePr/>
          <w:type w:val="nextPage"/>
          <w:pgSz w:w="11906" w:h="16838" w:orient="portrait"/>
          <w:pgMar w:top="1020" w:right="907" w:bottom="1020" w:left="1020" w:header="737" w:footer="992" w:gutter="0"/>
          <w:cols w:num="1" w:sep="0" w:space="1701" w:equalWidth="1"/>
          <w:docGrid w:linePitch="360"/>
          <w:titlePg/>
        </w:sectPr>
      </w:pPr>
      <w:r>
        <w:rPr>
          <w:rFonts w:hint="eastAsia" w:ascii="宋体" w:hAnsi="宋体" w:cs="宋体"/>
          <w:color w:val="000000"/>
          <w:szCs w:val="21"/>
        </w:rPr>
        <w:t xml:space="preserve"> </w:t>
      </w:r>
      <w:r/>
    </w:p>
    <w:p>
      <w:pPr>
        <w:pStyle w:val="913"/>
        <w:jc w:val="center"/>
        <w:spacing w:beforeAutospacing="0" w:afterAutospacing="0"/>
        <w:widowControl/>
        <w:rPr>
          <w:rFonts w:hint="eastAsia" w:ascii="宋体" w:hAnsi="宋体" w:cs="宋体"/>
          <w:b/>
          <w:bCs/>
          <w:color w:val="000000"/>
          <w:sz w:val="72"/>
          <w:szCs w:val="72"/>
        </w:rPr>
      </w:pPr>
      <w:r>
        <w:rPr>
          <w:rFonts w:hint="eastAsia" w:ascii="宋体" w:hAnsi="宋体" w:cs="宋体"/>
          <w:b/>
          <w:bCs/>
          <w:color w:val="000000"/>
          <w:sz w:val="72"/>
          <w:szCs w:val="72"/>
        </w:rPr>
      </w:r>
      <w:r/>
    </w:p>
    <w:p>
      <w:pPr>
        <w:pStyle w:val="913"/>
        <w:jc w:val="center"/>
        <w:spacing w:beforeAutospacing="0" w:afterAutospacing="0"/>
        <w:widowControl/>
        <w:rPr>
          <w:rFonts w:hint="eastAsia" w:ascii="宋体" w:hAnsi="宋体" w:cs="宋体"/>
          <w:b/>
          <w:bCs/>
          <w:color w:val="000000"/>
          <w:sz w:val="72"/>
          <w:szCs w:val="72"/>
        </w:rPr>
      </w:pPr>
      <w:r>
        <w:rPr>
          <w:rFonts w:hint="eastAsia" w:ascii="宋体" w:hAnsi="宋体" w:cs="宋体"/>
          <w:b/>
          <w:bCs/>
          <w:color w:val="000000"/>
          <w:sz w:val="72"/>
          <w:szCs w:val="72"/>
        </w:rPr>
      </w:r>
      <w:r/>
    </w:p>
    <w:p>
      <w:pPr>
        <w:pStyle w:val="913"/>
        <w:jc w:val="center"/>
        <w:spacing w:beforeAutospacing="0" w:afterAutospacing="0"/>
        <w:widowControl/>
      </w:pPr>
      <w:r>
        <w:rPr>
          <w:rFonts w:ascii="宋体" w:hAnsi="宋体" w:cs="宋体"/>
          <w:b/>
          <w:bCs/>
          <w:color w:val="000000"/>
          <w:sz w:val="72"/>
          <w:szCs w:val="72"/>
        </w:rPr>
        <w:t xml:space="preserve">投标文件</w:t>
      </w:r>
      <w:r/>
    </w:p>
    <w:p>
      <w:pPr>
        <w:pStyle w:val="913"/>
        <w:jc w:val="center"/>
        <w:spacing w:beforeAutospacing="0" w:afterAutospacing="0"/>
        <w:widowControl/>
      </w:pPr>
      <w:r>
        <w:rPr>
          <w:rFonts w:ascii="宋体" w:hAnsi="宋体" w:cs="宋体"/>
          <w:b/>
          <w:bCs/>
          <w:color w:val="000000"/>
          <w:sz w:val="72"/>
          <w:szCs w:val="72"/>
        </w:rPr>
        <w:t xml:space="preserve"> </w:t>
      </w:r>
      <w:r/>
    </w:p>
    <w:p>
      <w:pPr>
        <w:pStyle w:val="913"/>
        <w:jc w:val="center"/>
        <w:spacing w:beforeAutospacing="0" w:afterAutospacing="0"/>
        <w:widowControl/>
      </w:pPr>
      <w:r>
        <w:rPr>
          <w:rFonts w:ascii="宋体" w:hAnsi="宋体" w:cs="宋体"/>
          <w:b/>
          <w:bCs/>
          <w:color w:val="000000"/>
          <w:sz w:val="72"/>
          <w:szCs w:val="72"/>
        </w:rPr>
        <w:t xml:space="preserve"> </w:t>
      </w:r>
      <w:r/>
    </w:p>
    <w:p>
      <w:pPr>
        <w:pStyle w:val="913"/>
        <w:jc w:val="center"/>
        <w:spacing w:beforeAutospacing="0" w:afterAutospacing="0"/>
        <w:widowControl/>
      </w:pPr>
      <w:r>
        <w:rPr>
          <w:rFonts w:ascii="宋体" w:hAnsi="宋体" w:cs="宋体"/>
          <w:b/>
          <w:bCs/>
          <w:color w:val="000000"/>
          <w:sz w:val="36"/>
          <w:szCs w:val="36"/>
        </w:rPr>
        <w:t xml:space="preserve"> </w:t>
      </w:r>
      <w:r/>
    </w:p>
    <w:p>
      <w:pPr>
        <w:pStyle w:val="913"/>
        <w:jc w:val="center"/>
        <w:spacing w:beforeAutospacing="0" w:afterAutospacing="0"/>
        <w:widowControl/>
      </w:pPr>
      <w:r>
        <w:rPr>
          <w:rFonts w:ascii="宋体" w:hAnsi="宋体" w:cs="宋体"/>
          <w:b/>
          <w:bCs/>
          <w:color w:val="000000"/>
          <w:sz w:val="36"/>
          <w:szCs w:val="36"/>
        </w:rPr>
        <w:t xml:space="preserve"> </w:t>
      </w:r>
      <w:r/>
    </w:p>
    <w:p>
      <w:pPr>
        <w:pStyle w:val="913"/>
        <w:jc w:val="center"/>
        <w:spacing w:beforeAutospacing="0" w:afterAutospacing="0"/>
        <w:widowControl/>
      </w:pPr>
      <w:r>
        <w:rPr>
          <w:rFonts w:ascii="宋体" w:hAnsi="宋体" w:cs="宋体"/>
          <w:b/>
          <w:bCs/>
          <w:color w:val="000000"/>
          <w:sz w:val="36"/>
          <w:szCs w:val="36"/>
        </w:rPr>
        <w:t xml:space="preserve"> </w:t>
      </w:r>
      <w:r/>
    </w:p>
    <w:p>
      <w:pPr>
        <w:pStyle w:val="913"/>
        <w:ind w:firstLine="1081"/>
        <w:jc w:val="both"/>
        <w:spacing w:beforeAutospacing="0" w:afterAutospacing="0"/>
        <w:widowControl/>
      </w:pPr>
      <w:r>
        <w:rPr>
          <w:rFonts w:ascii="宋体" w:hAnsi="宋体" w:cs="宋体"/>
          <w:b/>
          <w:bCs/>
          <w:color w:val="000000"/>
          <w:sz w:val="36"/>
          <w:szCs w:val="36"/>
        </w:rPr>
        <w:t xml:space="preserve">项 目 名 称：</w:t>
      </w:r>
      <w:r>
        <w:rPr>
          <w:rFonts w:ascii="宋体" w:hAnsi="宋体" w:cs="宋体"/>
          <w:b/>
          <w:bCs/>
          <w:color w:val="000000"/>
          <w:sz w:val="36"/>
          <w:szCs w:val="36"/>
          <w:u w:val="single"/>
        </w:rPr>
        <w:t xml:space="preserve">          </w:t>
      </w:r>
      <w:r/>
    </w:p>
    <w:p>
      <w:pPr>
        <w:pStyle w:val="913"/>
        <w:ind w:firstLine="1081"/>
        <w:jc w:val="both"/>
        <w:spacing w:beforeAutospacing="0" w:afterAutospacing="0"/>
        <w:widowControl/>
      </w:pPr>
      <w:r>
        <w:rPr>
          <w:rFonts w:ascii="宋体" w:hAnsi="宋体" w:cs="宋体"/>
          <w:b/>
          <w:bCs/>
          <w:color w:val="000000"/>
          <w:sz w:val="36"/>
          <w:szCs w:val="36"/>
        </w:rPr>
        <w:t xml:space="preserve">招 标 编 号：</w:t>
      </w:r>
      <w:r>
        <w:rPr>
          <w:rFonts w:ascii="宋体" w:hAnsi="宋体" w:cs="宋体"/>
          <w:b/>
          <w:bCs/>
          <w:color w:val="000000"/>
          <w:sz w:val="36"/>
          <w:szCs w:val="36"/>
          <w:u w:val="single"/>
        </w:rPr>
        <w:t xml:space="preserve">          </w:t>
      </w:r>
      <w:r/>
    </w:p>
    <w:p>
      <w:pPr>
        <w:pStyle w:val="913"/>
        <w:jc w:val="both"/>
        <w:spacing w:beforeAutospacing="0" w:afterAutospacing="0"/>
        <w:widowControl/>
      </w:pPr>
      <w:r>
        <w:rPr>
          <w:rFonts w:ascii="宋体" w:hAnsi="宋体" w:cs="宋体"/>
          <w:b/>
          <w:bCs/>
          <w:color w:val="000000"/>
          <w:sz w:val="36"/>
          <w:szCs w:val="36"/>
        </w:rPr>
        <w:t xml:space="preserve">   投标人名称 ：</w:t>
      </w:r>
      <w:r>
        <w:rPr>
          <w:rFonts w:ascii="宋体" w:hAnsi="宋体" w:cs="宋体"/>
          <w:b/>
          <w:bCs/>
          <w:color w:val="000000"/>
          <w:sz w:val="36"/>
          <w:szCs w:val="36"/>
          <w:u w:val="single"/>
        </w:rPr>
        <w:t xml:space="preserve">（加盖CA电子公章）</w:t>
      </w:r>
      <w:r/>
    </w:p>
    <w:p>
      <w:pPr>
        <w:pStyle w:val="913"/>
        <w:jc w:val="both"/>
        <w:spacing w:beforeAutospacing="0" w:afterAutospacing="0"/>
        <w:widowControl/>
      </w:pPr>
      <w:r>
        <w:rPr>
          <w:rFonts w:ascii="宋体" w:hAnsi="宋体" w:cs="宋体"/>
          <w:b/>
          <w:bCs/>
          <w:color w:val="000000"/>
          <w:sz w:val="36"/>
          <w:szCs w:val="36"/>
        </w:rPr>
        <w:t xml:space="preserve">   日 </w:t>
      </w:r>
      <w:r>
        <w:rPr>
          <w:rFonts w:hint="eastAsia" w:cs="宋体"/>
          <w:b/>
          <w:bCs/>
          <w:color w:val="000000"/>
          <w:sz w:val="36"/>
          <w:szCs w:val="36"/>
        </w:rPr>
        <w:t xml:space="preserve">    </w:t>
      </w:r>
      <w:r>
        <w:rPr>
          <w:rFonts w:ascii="宋体" w:hAnsi="宋体" w:cs="宋体"/>
          <w:b/>
          <w:bCs/>
          <w:color w:val="000000"/>
          <w:sz w:val="36"/>
          <w:szCs w:val="36"/>
        </w:rPr>
        <w:t xml:space="preserve">期 ：</w:t>
      </w:r>
      <w:r>
        <w:rPr>
          <w:rFonts w:ascii="宋体" w:hAnsi="宋体" w:cs="宋体"/>
          <w:b/>
          <w:bCs/>
          <w:color w:val="000000"/>
          <w:sz w:val="36"/>
          <w:szCs w:val="36"/>
          <w:u w:val="single"/>
        </w:rPr>
        <w:t xml:space="preserve">          </w:t>
      </w:r>
      <w:r/>
    </w:p>
    <w:p>
      <w:pPr>
        <w:jc w:val="center"/>
        <w:rPr>
          <w:rFonts w:hint="eastAsia" w:ascii="宋体" w:hAnsi="宋体" w:cs="宋体"/>
          <w:b/>
          <w:sz w:val="36"/>
          <w:szCs w:val="36"/>
        </w:rPr>
      </w:pPr>
      <w:r>
        <w:rPr>
          <w:rFonts w:hint="eastAsia" w:ascii="宋体" w:hAnsi="宋体" w:cs="宋体"/>
          <w:b/>
          <w:sz w:val="36"/>
          <w:szCs w:val="36"/>
        </w:rPr>
      </w:r>
      <w:r/>
    </w:p>
    <w:p>
      <w:pPr>
        <w:rPr>
          <w:rFonts w:hint="eastAsia" w:ascii="宋体" w:hAnsi="宋体" w:cs="宋体"/>
          <w:b/>
          <w:sz w:val="36"/>
          <w:szCs w:val="36"/>
        </w:rPr>
      </w:pPr>
      <w:r>
        <w:rPr>
          <w:rFonts w:hint="eastAsia" w:ascii="宋体" w:hAnsi="宋体" w:cs="宋体"/>
          <w:b/>
          <w:sz w:val="36"/>
          <w:szCs w:val="36"/>
        </w:rPr>
      </w:r>
      <w:r/>
    </w:p>
    <w:p>
      <w:pPr>
        <w:rPr>
          <w:rFonts w:hint="eastAsia" w:ascii="宋体" w:hAnsi="宋体" w:cs="宋体"/>
          <w:b/>
          <w:sz w:val="36"/>
          <w:szCs w:val="36"/>
        </w:rPr>
      </w:pPr>
      <w:r>
        <w:rPr>
          <w:rFonts w:hint="eastAsia" w:ascii="宋体" w:hAnsi="宋体" w:cs="宋体"/>
          <w:b/>
          <w:sz w:val="36"/>
          <w:szCs w:val="36"/>
        </w:rPr>
      </w:r>
      <w:r/>
    </w:p>
    <w:p>
      <w:pPr>
        <w:rPr>
          <w:rFonts w:hint="eastAsia" w:ascii="宋体" w:hAnsi="宋体" w:cs="宋体"/>
          <w:b/>
          <w:sz w:val="36"/>
          <w:szCs w:val="36"/>
        </w:rPr>
      </w:pPr>
      <w:r>
        <w:rPr>
          <w:rFonts w:hint="eastAsia" w:ascii="宋体" w:hAnsi="宋体" w:cs="宋体"/>
          <w:b/>
          <w:sz w:val="36"/>
          <w:szCs w:val="36"/>
        </w:rPr>
      </w:r>
      <w:r/>
    </w:p>
    <w:p>
      <w:pPr>
        <w:rPr>
          <w:rFonts w:hint="eastAsia" w:ascii="宋体" w:hAnsi="宋体" w:cs="宋体"/>
          <w:b/>
          <w:sz w:val="36"/>
          <w:szCs w:val="36"/>
        </w:rPr>
      </w:pPr>
      <w:r>
        <w:rPr>
          <w:rFonts w:hint="eastAsia" w:ascii="宋体" w:hAnsi="宋体" w:cs="宋体"/>
          <w:b/>
          <w:sz w:val="36"/>
          <w:szCs w:val="36"/>
        </w:rPr>
      </w:r>
      <w:r/>
    </w:p>
    <w:p>
      <w:pPr>
        <w:rPr>
          <w:rFonts w:hint="eastAsia" w:ascii="宋体" w:hAnsi="宋体" w:cs="宋体"/>
          <w:b/>
          <w:sz w:val="36"/>
          <w:szCs w:val="36"/>
        </w:rPr>
      </w:pPr>
      <w:r>
        <w:rPr>
          <w:rFonts w:hint="eastAsia" w:ascii="宋体" w:hAnsi="宋体" w:cs="宋体"/>
          <w:b/>
          <w:sz w:val="36"/>
          <w:szCs w:val="36"/>
        </w:rPr>
      </w:r>
      <w:r/>
    </w:p>
    <w:p>
      <w:pPr>
        <w:rPr>
          <w:rFonts w:hint="eastAsia" w:ascii="宋体" w:hAnsi="宋体" w:cs="宋体"/>
          <w:b/>
          <w:sz w:val="36"/>
          <w:szCs w:val="36"/>
        </w:rPr>
      </w:pPr>
      <w:r>
        <w:rPr>
          <w:rFonts w:hint="eastAsia" w:ascii="宋体" w:hAnsi="宋体" w:cs="宋体"/>
          <w:b/>
          <w:sz w:val="36"/>
          <w:szCs w:val="36"/>
        </w:rPr>
      </w:r>
      <w:r/>
    </w:p>
    <w:p>
      <w:pPr>
        <w:rPr>
          <w:rFonts w:hint="eastAsia" w:ascii="宋体" w:hAnsi="宋体" w:cs="宋体"/>
          <w:b/>
          <w:sz w:val="36"/>
          <w:szCs w:val="36"/>
        </w:rPr>
      </w:pPr>
      <w:r>
        <w:rPr>
          <w:rFonts w:hint="eastAsia" w:ascii="宋体" w:hAnsi="宋体" w:cs="宋体"/>
          <w:b/>
          <w:sz w:val="36"/>
          <w:szCs w:val="36"/>
        </w:rPr>
      </w:r>
      <w:r/>
    </w:p>
    <w:p>
      <w:pPr>
        <w:rPr>
          <w:rFonts w:hint="eastAsia" w:ascii="宋体" w:hAnsi="宋体" w:cs="宋体"/>
          <w:b/>
          <w:sz w:val="36"/>
          <w:szCs w:val="36"/>
        </w:rPr>
      </w:pPr>
      <w:r>
        <w:rPr>
          <w:rFonts w:hint="eastAsia" w:ascii="宋体" w:hAnsi="宋体" w:cs="宋体"/>
          <w:b/>
          <w:sz w:val="36"/>
          <w:szCs w:val="36"/>
        </w:rPr>
      </w:r>
      <w:r/>
    </w:p>
    <w:p>
      <w:pPr>
        <w:rPr>
          <w:rFonts w:hint="eastAsia" w:ascii="宋体" w:hAnsi="宋体" w:cs="宋体"/>
          <w:b/>
          <w:sz w:val="36"/>
          <w:szCs w:val="36"/>
        </w:rPr>
      </w:pPr>
      <w:r>
        <w:rPr>
          <w:rFonts w:hint="eastAsia" w:ascii="宋体" w:hAnsi="宋体" w:cs="宋体"/>
          <w:b/>
          <w:sz w:val="36"/>
          <w:szCs w:val="36"/>
        </w:rPr>
      </w:r>
      <w:r/>
    </w:p>
    <w:p>
      <w:pPr>
        <w:rPr>
          <w:rFonts w:hint="eastAsia" w:ascii="宋体" w:hAnsi="宋体" w:cs="宋体"/>
          <w:b/>
          <w:sz w:val="36"/>
          <w:szCs w:val="36"/>
        </w:rPr>
      </w:pPr>
      <w:r>
        <w:rPr>
          <w:rFonts w:hint="eastAsia" w:ascii="宋体" w:hAnsi="宋体" w:cs="宋体"/>
          <w:b/>
          <w:sz w:val="36"/>
          <w:szCs w:val="36"/>
        </w:rPr>
      </w:r>
      <w:r/>
    </w:p>
    <w:p>
      <w:pPr>
        <w:rPr>
          <w:rFonts w:hint="eastAsia" w:ascii="宋体" w:hAnsi="宋体" w:cs="宋体"/>
          <w:b/>
          <w:sz w:val="36"/>
          <w:szCs w:val="36"/>
        </w:rPr>
      </w:pPr>
      <w:r>
        <w:rPr>
          <w:rFonts w:hint="eastAsia" w:ascii="宋体" w:hAnsi="宋体" w:cs="宋体"/>
          <w:b/>
          <w:sz w:val="36"/>
          <w:szCs w:val="36"/>
        </w:rPr>
      </w:r>
      <w:r/>
    </w:p>
    <w:p>
      <w:pPr>
        <w:rPr>
          <w:rFonts w:hint="eastAsia" w:ascii="宋体" w:hAnsi="宋体" w:cs="宋体"/>
          <w:b/>
          <w:sz w:val="36"/>
          <w:szCs w:val="36"/>
        </w:rPr>
      </w:pPr>
      <w:r>
        <w:rPr>
          <w:rFonts w:hint="eastAsia" w:ascii="宋体" w:hAnsi="宋体" w:cs="宋体"/>
          <w:b/>
          <w:sz w:val="36"/>
          <w:szCs w:val="36"/>
        </w:rPr>
      </w:r>
      <w:r/>
    </w:p>
    <w:p>
      <w:pPr>
        <w:rPr>
          <w:rFonts w:hint="eastAsia" w:ascii="宋体" w:hAnsi="宋体" w:cs="宋体"/>
          <w:b/>
          <w:sz w:val="36"/>
          <w:szCs w:val="36"/>
        </w:rPr>
      </w:pPr>
      <w:r>
        <w:rPr>
          <w:rFonts w:hint="eastAsia" w:ascii="宋体" w:hAnsi="宋体" w:cs="宋体"/>
          <w:b/>
          <w:sz w:val="36"/>
          <w:szCs w:val="36"/>
        </w:rPr>
      </w:r>
      <w:r/>
    </w:p>
    <w:p>
      <w:pPr>
        <w:spacing w:line="360" w:lineRule="auto"/>
        <w:rPr>
          <w:rFonts w:hint="eastAsia" w:ascii="宋体" w:hAnsi="宋体" w:cs="宋体"/>
          <w:b/>
          <w:sz w:val="24"/>
          <w:szCs w:val="24"/>
        </w:rPr>
        <w:outlineLvl w:val="0"/>
      </w:pPr>
      <w:r>
        <w:rPr>
          <w:rFonts w:hint="eastAsia" w:ascii="宋体" w:hAnsi="宋体" w:cs="宋体"/>
          <w:b/>
          <w:sz w:val="24"/>
          <w:szCs w:val="24"/>
        </w:rPr>
        <w:t xml:space="preserve">（一）</w:t>
      </w:r>
      <w:r>
        <w:rPr>
          <w:rFonts w:hint="eastAsia" w:ascii="宋体" w:hAnsi="宋体" w:cs="宋体"/>
          <w:b/>
          <w:sz w:val="24"/>
          <w:szCs w:val="24"/>
        </w:rPr>
        <w:t xml:space="preserve">投标函(格式)：</w:t>
      </w:r>
      <w:r/>
    </w:p>
    <w:p>
      <w:pPr>
        <w:jc w:val="center"/>
        <w:spacing w:line="360" w:lineRule="auto"/>
        <w:rPr>
          <w:rFonts w:hint="eastAsia" w:ascii="宋体" w:hAnsi="宋体" w:cs="宋体"/>
          <w:b/>
          <w:sz w:val="36"/>
          <w:szCs w:val="28"/>
        </w:rPr>
      </w:pPr>
      <w:r>
        <w:rPr>
          <w:rFonts w:hint="eastAsia" w:ascii="宋体" w:hAnsi="宋体" w:cs="宋体"/>
          <w:b/>
          <w:sz w:val="36"/>
          <w:szCs w:val="28"/>
        </w:rPr>
        <w:t xml:space="preserve">投  标  函</w:t>
      </w:r>
      <w:r/>
    </w:p>
    <w:p>
      <w:pPr>
        <w:spacing w:line="360" w:lineRule="auto"/>
        <w:rPr>
          <w:rFonts w:hint="eastAsia" w:ascii="宋体" w:hAnsi="宋体" w:cs="宋体"/>
          <w:bCs/>
          <w:szCs w:val="21"/>
        </w:rPr>
      </w:pPr>
      <w:r>
        <w:rPr>
          <w:rFonts w:hint="eastAsia" w:ascii="宋体" w:hAnsi="宋体" w:cs="宋体"/>
          <w:bCs/>
          <w:szCs w:val="21"/>
        </w:rPr>
        <w:t xml:space="preserve">致苏美达国际技术贸易有限公司：</w:t>
      </w:r>
      <w:r/>
    </w:p>
    <w:p>
      <w:pPr>
        <w:ind w:firstLine="420"/>
        <w:jc w:val="left"/>
        <w:spacing w:line="360" w:lineRule="auto"/>
        <w:widowControl/>
        <w:rPr>
          <w:rFonts w:hint="eastAsia" w:ascii="宋体" w:hAnsi="宋体" w:cs="宋体"/>
          <w:bCs/>
          <w:szCs w:val="21"/>
        </w:rPr>
      </w:pPr>
      <w:r>
        <w:rPr>
          <w:rFonts w:hint="eastAsia" w:ascii="宋体" w:hAnsi="宋体" w:cs="宋体"/>
          <w:bCs/>
          <w:szCs w:val="21"/>
        </w:rPr>
        <w:t xml:space="preserve">我方收到贵方编号</w:t>
      </w:r>
      <w:r>
        <w:rPr>
          <w:rFonts w:hint="eastAsia" w:ascii="宋体" w:hAnsi="宋体" w:cs="宋体"/>
          <w:bCs/>
          <w:szCs w:val="21"/>
          <w:u w:val="single"/>
        </w:rPr>
        <w:t xml:space="preserve">                   </w:t>
      </w:r>
      <w:r>
        <w:rPr>
          <w:rFonts w:hint="eastAsia" w:ascii="宋体" w:hAnsi="宋体" w:cs="宋体"/>
          <w:bCs/>
          <w:szCs w:val="21"/>
        </w:rPr>
        <w:t xml:space="preserve">招标文件，经仔细阅读和研究，我们决定参加此次项目的投标。</w:t>
      </w:r>
      <w:r/>
    </w:p>
    <w:p>
      <w:pPr>
        <w:ind w:firstLine="420"/>
        <w:spacing w:line="360" w:lineRule="auto"/>
        <w:tabs>
          <w:tab w:val="left" w:pos="420" w:leader="none"/>
          <w:tab w:val="left" w:pos="945" w:leader="none"/>
          <w:tab w:val="left" w:pos="1155" w:leader="none"/>
        </w:tabs>
        <w:rPr>
          <w:rFonts w:hint="eastAsia" w:ascii="宋体" w:hAnsi="宋体" w:cs="宋体"/>
          <w:bCs/>
          <w:szCs w:val="21"/>
        </w:rPr>
      </w:pPr>
      <w:r>
        <w:rPr>
          <w:rFonts w:hint="eastAsia" w:ascii="宋体" w:hAnsi="宋体" w:cs="宋体"/>
          <w:bCs/>
          <w:szCs w:val="21"/>
        </w:rPr>
        <w:t xml:space="preserve">一、我方愿意按照招标文件的一切要求，提供本项目的投标，投标总价见《开标一览表》。</w:t>
      </w:r>
      <w:r/>
    </w:p>
    <w:p>
      <w:pPr>
        <w:ind w:firstLine="420"/>
        <w:spacing w:line="360" w:lineRule="auto"/>
        <w:tabs>
          <w:tab w:val="left" w:pos="315" w:leader="none"/>
          <w:tab w:val="left" w:pos="945" w:leader="none"/>
          <w:tab w:val="left" w:pos="1155" w:leader="none"/>
        </w:tabs>
        <w:rPr>
          <w:rFonts w:hint="eastAsia" w:ascii="宋体" w:hAnsi="宋体" w:cs="宋体"/>
          <w:bCs/>
          <w:szCs w:val="21"/>
        </w:rPr>
      </w:pPr>
      <w:r>
        <w:rPr>
          <w:rFonts w:hint="eastAsia" w:ascii="宋体" w:hAnsi="宋体" w:cs="宋体"/>
          <w:bCs/>
          <w:szCs w:val="21"/>
        </w:rPr>
        <w:t xml:space="preserve">二、我方愿意提供苏美达国际技术贸易有限公司在招标文件中要求的文件、资料。</w:t>
      </w:r>
      <w:r/>
    </w:p>
    <w:p>
      <w:pPr>
        <w:ind w:firstLine="420"/>
        <w:spacing w:line="360" w:lineRule="auto"/>
        <w:tabs>
          <w:tab w:val="left" w:pos="945" w:leader="none"/>
        </w:tabs>
        <w:rPr>
          <w:rFonts w:hint="eastAsia" w:ascii="宋体" w:hAnsi="宋体" w:cs="宋体"/>
          <w:bCs/>
          <w:szCs w:val="21"/>
        </w:rPr>
      </w:pPr>
      <w:r>
        <w:rPr>
          <w:rFonts w:hint="eastAsia" w:ascii="宋体" w:hAnsi="宋体" w:cs="宋体"/>
          <w:bCs/>
          <w:szCs w:val="21"/>
        </w:rPr>
        <w:t xml:space="preserve">三、我方同意按招标文件中的规定，本投标文件投标的有效期限为开标之日起90天。</w:t>
      </w:r>
      <w:r/>
    </w:p>
    <w:p>
      <w:pPr>
        <w:ind w:firstLine="420"/>
        <w:spacing w:line="360" w:lineRule="auto"/>
        <w:tabs>
          <w:tab w:val="left" w:pos="945" w:leader="none"/>
        </w:tabs>
        <w:rPr>
          <w:rFonts w:hint="eastAsia" w:ascii="宋体" w:hAnsi="宋体" w:cs="宋体"/>
          <w:bCs/>
          <w:szCs w:val="21"/>
        </w:rPr>
      </w:pPr>
      <w:r>
        <w:rPr>
          <w:rFonts w:hint="eastAsia" w:ascii="宋体" w:hAnsi="宋体" w:cs="宋体"/>
          <w:bCs/>
          <w:szCs w:val="21"/>
        </w:rPr>
        <w:t xml:space="preserve">四、如果我方的投标文件被接受，我方将履行招标文件中规定的每一项要求，按期、按质、按量，完成服务任务。</w:t>
      </w:r>
      <w:r/>
    </w:p>
    <w:p>
      <w:pPr>
        <w:ind w:left="480"/>
        <w:spacing w:line="360" w:lineRule="auto"/>
        <w:tabs>
          <w:tab w:val="left" w:pos="945" w:leader="none"/>
        </w:tabs>
        <w:rPr>
          <w:rFonts w:hint="eastAsia" w:ascii="宋体" w:hAnsi="宋体" w:cs="宋体"/>
          <w:bCs/>
          <w:szCs w:val="21"/>
        </w:rPr>
      </w:pPr>
      <w:r>
        <w:rPr>
          <w:rFonts w:hint="eastAsia" w:ascii="宋体" w:hAnsi="宋体" w:cs="宋体"/>
          <w:bCs/>
          <w:szCs w:val="21"/>
        </w:rPr>
        <w:t xml:space="preserve">五、我方认为你们有权决定中标者。</w:t>
      </w:r>
      <w:r/>
    </w:p>
    <w:p>
      <w:pPr>
        <w:ind w:firstLine="420"/>
        <w:spacing w:line="360" w:lineRule="auto"/>
        <w:tabs>
          <w:tab w:val="left" w:pos="315" w:leader="none"/>
          <w:tab w:val="left" w:pos="945" w:leader="none"/>
          <w:tab w:val="left" w:pos="1155" w:leader="none"/>
        </w:tabs>
        <w:rPr>
          <w:rFonts w:hint="eastAsia" w:ascii="宋体" w:hAnsi="宋体" w:cs="宋体"/>
          <w:bCs/>
          <w:szCs w:val="21"/>
        </w:rPr>
      </w:pPr>
      <w:r>
        <w:rPr>
          <w:rFonts w:hint="eastAsia" w:ascii="宋体" w:hAnsi="宋体" w:cs="宋体"/>
          <w:bCs/>
          <w:szCs w:val="21"/>
        </w:rPr>
        <w:t xml:space="preserve">六、我方愿意遵守《中华人民共和国政府采购法》，并按《中华人民共和国民法典》、财政部《政府采购货物和服务招标投标管理办法》和合同条款履行自己的全部责任。</w:t>
      </w:r>
      <w:r/>
    </w:p>
    <w:p>
      <w:pPr>
        <w:ind w:firstLine="420"/>
        <w:spacing w:line="360" w:lineRule="auto"/>
        <w:tabs>
          <w:tab w:val="left" w:pos="315" w:leader="none"/>
          <w:tab w:val="left" w:pos="945" w:leader="none"/>
          <w:tab w:val="left" w:pos="1155" w:leader="none"/>
        </w:tabs>
        <w:rPr>
          <w:rFonts w:hint="eastAsia" w:ascii="宋体" w:hAnsi="宋体" w:cs="宋体"/>
          <w:bCs/>
          <w:szCs w:val="21"/>
        </w:rPr>
      </w:pPr>
      <w:r>
        <w:rPr>
          <w:rFonts w:hint="eastAsia" w:ascii="宋体" w:hAnsi="宋体" w:cs="宋体"/>
          <w:bCs/>
          <w:szCs w:val="21"/>
        </w:rPr>
        <w:t xml:space="preserve">七、我方认可并遵守招标文件的所有规定，放弃对招标文件提出质疑的权利。</w:t>
      </w:r>
      <w:r/>
    </w:p>
    <w:p>
      <w:pPr>
        <w:ind w:firstLine="420"/>
        <w:spacing w:line="360" w:lineRule="auto"/>
        <w:tabs>
          <w:tab w:val="left" w:pos="945" w:leader="none"/>
        </w:tabs>
        <w:rPr>
          <w:rFonts w:hint="eastAsia" w:ascii="宋体" w:hAnsi="宋体" w:cs="宋体"/>
          <w:bCs/>
          <w:szCs w:val="21"/>
        </w:rPr>
      </w:pPr>
      <w:r>
        <w:rPr>
          <w:rFonts w:hint="eastAsia" w:ascii="宋体" w:hAnsi="宋体" w:cs="宋体"/>
          <w:bCs/>
          <w:szCs w:val="21"/>
        </w:rPr>
        <w:t xml:space="preserve">八、如果我方被确定为中标供应商，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20"/>
        <w:spacing w:line="360" w:lineRule="auto"/>
        <w:tabs>
          <w:tab w:val="left" w:pos="945" w:leader="none"/>
        </w:tabs>
        <w:rPr>
          <w:rFonts w:hint="eastAsia" w:ascii="宋体" w:hAnsi="宋体" w:cs="宋体"/>
          <w:bCs/>
          <w:szCs w:val="21"/>
        </w:rPr>
      </w:pPr>
      <w:r>
        <w:rPr>
          <w:rFonts w:hint="eastAsia" w:ascii="宋体" w:hAnsi="宋体" w:cs="宋体"/>
          <w:bCs/>
          <w:szCs w:val="21"/>
        </w:rPr>
        <w:t xml:space="preserve">九、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hint="eastAsia" w:ascii="宋体" w:hAnsi="宋体" w:cs="宋体"/>
          <w:bCs/>
          <w:szCs w:val="21"/>
        </w:rPr>
      </w:pPr>
      <w:r>
        <w:rPr>
          <w:rFonts w:hint="eastAsia" w:ascii="宋体" w:hAnsi="宋体" w:cs="宋体"/>
          <w:bCs/>
          <w:szCs w:val="21"/>
        </w:rPr>
      </w:r>
      <w:r/>
    </w:p>
    <w:p>
      <w:pPr>
        <w:ind w:firstLine="420"/>
        <w:spacing w:line="360" w:lineRule="auto"/>
        <w:rPr>
          <w:rFonts w:hint="eastAsia" w:ascii="宋体" w:hAnsi="宋体" w:cs="宋体"/>
          <w:bCs/>
          <w:szCs w:val="21"/>
        </w:rPr>
      </w:pPr>
      <w:r>
        <w:rPr>
          <w:rFonts w:hint="eastAsia" w:ascii="宋体" w:hAnsi="宋体" w:cs="宋体"/>
          <w:bCs/>
          <w:szCs w:val="21"/>
        </w:rPr>
        <w:t xml:space="preserve">投标人(盖章)：     </w:t>
      </w:r>
      <w:r/>
    </w:p>
    <w:p>
      <w:pPr>
        <w:ind w:firstLine="420"/>
        <w:spacing w:line="360" w:lineRule="auto"/>
        <w:rPr>
          <w:rFonts w:hint="eastAsia" w:ascii="宋体" w:hAnsi="宋体" w:cs="宋体"/>
          <w:bCs/>
          <w:szCs w:val="21"/>
        </w:rPr>
      </w:pPr>
      <w:r>
        <w:rPr>
          <w:rFonts w:hint="eastAsia" w:ascii="宋体" w:hAnsi="宋体" w:cs="宋体"/>
          <w:bCs/>
          <w:szCs w:val="21"/>
        </w:rPr>
        <w:t xml:space="preserve">法定代表人或法定代表人授权代表签字或盖章：</w:t>
      </w:r>
      <w:r/>
    </w:p>
    <w:p>
      <w:pPr>
        <w:ind w:firstLine="420"/>
        <w:spacing w:line="360" w:lineRule="auto"/>
        <w:rPr>
          <w:rFonts w:hint="eastAsia" w:ascii="宋体" w:hAnsi="宋体" w:cs="宋体"/>
          <w:bCs/>
          <w:szCs w:val="21"/>
        </w:rPr>
      </w:pPr>
      <w:r>
        <w:rPr>
          <w:rFonts w:hint="eastAsia" w:ascii="宋体" w:hAnsi="宋体" w:cs="宋体"/>
          <w:bCs/>
          <w:szCs w:val="21"/>
        </w:rPr>
        <w:t xml:space="preserve">电话：                              传真：</w:t>
      </w:r>
      <w:r/>
    </w:p>
    <w:p>
      <w:pPr>
        <w:ind w:firstLine="420"/>
        <w:spacing w:line="360" w:lineRule="auto"/>
        <w:rPr>
          <w:rFonts w:hint="eastAsia" w:ascii="宋体" w:hAnsi="宋体" w:cs="宋体"/>
          <w:bCs/>
          <w:szCs w:val="21"/>
        </w:rPr>
      </w:pPr>
      <w:r>
        <w:rPr>
          <w:rFonts w:hint="eastAsia" w:ascii="宋体" w:hAnsi="宋体" w:cs="宋体"/>
          <w:bCs/>
          <w:szCs w:val="21"/>
        </w:rPr>
        <w:t xml:space="preserve">通讯地址：                          邮编：</w:t>
      </w:r>
      <w:r/>
    </w:p>
    <w:p>
      <w:pPr>
        <w:spacing w:line="360" w:lineRule="auto"/>
        <w:rPr>
          <w:rFonts w:eastAsia="黑体"/>
          <w:bCs/>
          <w:sz w:val="24"/>
          <w:szCs w:val="24"/>
        </w:rPr>
        <w:sectPr>
          <w:footnotePr/>
          <w:endnotePr/>
          <w:type w:val="nextPage"/>
          <w:pgSz w:w="11907" w:h="16840" w:orient="portrait"/>
          <w:pgMar w:top="1134" w:right="1134" w:bottom="1134" w:left="1134" w:header="851" w:footer="992" w:gutter="0"/>
          <w:cols w:num="1" w:sep="0" w:space="720" w:equalWidth="1"/>
          <w:docGrid w:linePitch="360"/>
        </w:sectPr>
        <w:outlineLvl w:val="0"/>
      </w:pPr>
      <w:r>
        <w:rPr>
          <w:rFonts w:eastAsia="黑体"/>
          <w:bCs/>
          <w:sz w:val="24"/>
          <w:szCs w:val="24"/>
        </w:rPr>
      </w:r>
      <w:r/>
    </w:p>
    <w:p>
      <w:pPr>
        <w:spacing w:line="360" w:lineRule="auto"/>
        <w:rPr>
          <w:rFonts w:hint="eastAsia" w:ascii="宋体" w:hAnsi="宋体" w:cs="宋体"/>
          <w:b/>
          <w:sz w:val="24"/>
          <w:szCs w:val="24"/>
        </w:rPr>
        <w:outlineLvl w:val="0"/>
      </w:pPr>
      <w:r>
        <w:rPr>
          <w:rFonts w:hint="eastAsia" w:ascii="宋体" w:hAnsi="宋体" w:cs="宋体"/>
          <w:b/>
          <w:sz w:val="24"/>
          <w:szCs w:val="24"/>
        </w:rPr>
        <w:t xml:space="preserve"> </w:t>
      </w:r>
      <w:r>
        <w:rPr>
          <w:rFonts w:hint="eastAsia" w:ascii="宋体" w:hAnsi="宋体" w:cs="宋体"/>
          <w:b/>
          <w:sz w:val="24"/>
          <w:szCs w:val="24"/>
        </w:rPr>
        <w:t xml:space="preserve">（二）</w:t>
      </w:r>
      <w:r>
        <w:rPr>
          <w:rFonts w:hint="eastAsia" w:ascii="宋体" w:hAnsi="宋体" w:cs="宋体"/>
          <w:b/>
          <w:sz w:val="24"/>
          <w:szCs w:val="24"/>
        </w:rPr>
        <w:t xml:space="preserve">关于资格的声明函(格式)：</w:t>
      </w:r>
      <w:r/>
    </w:p>
    <w:p>
      <w:pPr>
        <w:jc w:val="center"/>
        <w:spacing w:line="360" w:lineRule="auto"/>
        <w:rPr>
          <w:rFonts w:hint="eastAsia" w:ascii="宋体" w:hAnsi="宋体" w:cs="宋体"/>
          <w:b/>
          <w:sz w:val="36"/>
          <w:szCs w:val="28"/>
        </w:rPr>
      </w:pPr>
      <w:r>
        <w:rPr>
          <w:rFonts w:hint="eastAsia" w:ascii="宋体" w:hAnsi="宋体" w:cs="宋体"/>
          <w:b/>
          <w:sz w:val="36"/>
          <w:szCs w:val="28"/>
        </w:rPr>
      </w:r>
      <w:r/>
    </w:p>
    <w:p>
      <w:pPr>
        <w:jc w:val="center"/>
        <w:spacing w:line="360" w:lineRule="auto"/>
        <w:rPr>
          <w:rFonts w:hint="eastAsia" w:ascii="宋体" w:hAnsi="宋体" w:cs="宋体"/>
          <w:b/>
          <w:sz w:val="36"/>
          <w:szCs w:val="28"/>
        </w:rPr>
      </w:pPr>
      <w:r>
        <w:rPr>
          <w:rFonts w:hint="eastAsia" w:ascii="宋体" w:hAnsi="宋体" w:cs="宋体"/>
          <w:b/>
          <w:sz w:val="36"/>
          <w:szCs w:val="28"/>
        </w:rPr>
        <w:t xml:space="preserve">关于资格的声明函</w:t>
      </w:r>
      <w:r/>
    </w:p>
    <w:p>
      <w:pPr>
        <w:jc w:val="center"/>
        <w:rPr>
          <w:rFonts w:ascii="黑体" w:eastAsia="黑体"/>
          <w:bCs/>
          <w:color w:val="000000"/>
          <w:sz w:val="32"/>
        </w:rPr>
      </w:pPr>
      <w:r>
        <w:rPr>
          <w:rFonts w:ascii="黑体" w:eastAsia="黑体"/>
          <w:bCs/>
          <w:color w:val="000000"/>
          <w:sz w:val="32"/>
        </w:rPr>
      </w:r>
      <w:r/>
    </w:p>
    <w:p>
      <w:pPr>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招标编号：</w:t>
      </w:r>
      <w:r/>
    </w:p>
    <w:p>
      <w:pPr>
        <w:jc w:val="center"/>
        <w:spacing w:line="360" w:lineRule="auto"/>
        <w:tabs>
          <w:tab w:val="left" w:pos="6300" w:leader="none"/>
        </w:tabs>
        <w:rPr>
          <w:rFonts w:hint="eastAsia" w:ascii="宋体" w:hAnsi="宋体" w:cs="宋体"/>
          <w:bCs/>
          <w:color w:val="000000"/>
          <w:szCs w:val="21"/>
        </w:rPr>
      </w:pPr>
      <w:r>
        <w:rPr>
          <w:rFonts w:hint="eastAsia" w:ascii="宋体" w:hAnsi="宋体" w:cs="宋体"/>
          <w:bCs/>
          <w:color w:val="000000"/>
          <w:szCs w:val="21"/>
        </w:rPr>
        <w:t xml:space="preserve">        日期：</w:t>
      </w:r>
      <w:r/>
    </w:p>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p>
      <w:pPr>
        <w:spacing w:line="360" w:lineRule="auto"/>
        <w:rPr>
          <w:rFonts w:hint="eastAsia" w:ascii="宋体" w:hAnsi="宋体" w:cs="宋体"/>
          <w:bCs/>
          <w:color w:val="000000"/>
          <w:szCs w:val="21"/>
        </w:rPr>
      </w:pPr>
      <w:r>
        <w:rPr>
          <w:rFonts w:hint="eastAsia" w:ascii="宋体" w:hAnsi="宋体" w:cs="宋体"/>
          <w:bCs/>
          <w:szCs w:val="21"/>
        </w:rPr>
        <w:t xml:space="preserve">苏美达国际技术贸易有限公司</w:t>
      </w:r>
      <w:r>
        <w:rPr>
          <w:rFonts w:hint="eastAsia" w:ascii="宋体" w:hAnsi="宋体" w:cs="宋体"/>
          <w:bCs/>
          <w:color w:val="000000"/>
          <w:szCs w:val="21"/>
        </w:rPr>
        <w:t xml:space="preserve">：</w:t>
      </w:r>
      <w:r/>
    </w:p>
    <w:p>
      <w:pPr>
        <w:spacing w:line="360" w:lineRule="auto"/>
        <w:rPr>
          <w:rFonts w:hint="eastAsia" w:ascii="宋体" w:hAnsi="宋体" w:cs="宋体"/>
          <w:bCs/>
          <w:color w:val="000000"/>
          <w:szCs w:val="21"/>
        </w:rPr>
      </w:pPr>
      <w:r>
        <w:rPr>
          <w:rFonts w:hint="eastAsia" w:ascii="宋体" w:hAnsi="宋体" w:cs="宋体"/>
          <w:bCs/>
          <w:color w:val="000000"/>
          <w:szCs w:val="21"/>
        </w:rPr>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我公司（单位）参加本次项目（招标编号：）政府采购活动前三年内，在经营活动中没有重大违法记录，我公司（单位）愿针对本次项目进行投标，投标文件中所有关于投标资格的文件、证明、陈述均是真实的、准确的。若有违背，我公司（单位）愿意承担由此而产生的一切后果。</w:t>
      </w:r>
      <w:r/>
    </w:p>
    <w:p>
      <w:pPr>
        <w:spacing w:line="360" w:lineRule="auto"/>
        <w:rPr>
          <w:rFonts w:hint="eastAsia" w:ascii="宋体" w:hAnsi="宋体" w:cs="宋体"/>
          <w:bCs/>
          <w:color w:val="000000"/>
          <w:szCs w:val="21"/>
        </w:rPr>
      </w:pPr>
      <w:r>
        <w:rPr>
          <w:rFonts w:hint="eastAsia" w:ascii="宋体" w:hAnsi="宋体" w:cs="宋体"/>
          <w:bCs/>
          <w:color w:val="000000"/>
          <w:szCs w:val="21"/>
        </w:rPr>
      </w:r>
      <w:r/>
    </w:p>
    <w:p>
      <w:pPr>
        <w:spacing w:line="360" w:lineRule="auto"/>
        <w:rPr>
          <w:rFonts w:hint="eastAsia" w:ascii="宋体" w:hAnsi="宋体" w:cs="宋体"/>
          <w:bCs/>
          <w:color w:val="000000"/>
          <w:szCs w:val="21"/>
        </w:rPr>
      </w:pPr>
      <w:r>
        <w:rPr>
          <w:rFonts w:hint="eastAsia" w:ascii="宋体" w:hAnsi="宋体" w:cs="宋体"/>
          <w:bCs/>
          <w:color w:val="000000"/>
          <w:szCs w:val="21"/>
        </w:rPr>
      </w:r>
      <w:r/>
    </w:p>
    <w:p>
      <w:pPr>
        <w:spacing w:line="360" w:lineRule="auto"/>
        <w:rPr>
          <w:rFonts w:hint="eastAsia" w:ascii="宋体" w:hAnsi="宋体" w:cs="宋体"/>
          <w:bCs/>
          <w:color w:val="000000"/>
          <w:szCs w:val="21"/>
        </w:rPr>
      </w:pPr>
      <w:r>
        <w:rPr>
          <w:rFonts w:hint="eastAsia" w:ascii="宋体" w:hAnsi="宋体" w:cs="宋体"/>
          <w:bCs/>
          <w:color w:val="000000"/>
          <w:szCs w:val="21"/>
        </w:rPr>
      </w:r>
      <w:r/>
    </w:p>
    <w:p>
      <w:pPr>
        <w:ind w:firstLine="4200"/>
        <w:spacing w:line="360" w:lineRule="auto"/>
        <w:rPr>
          <w:rFonts w:hint="eastAsia" w:ascii="宋体" w:hAnsi="宋体" w:cs="宋体"/>
          <w:bCs/>
          <w:color w:val="000000"/>
          <w:szCs w:val="21"/>
        </w:rPr>
      </w:pPr>
      <w:r>
        <w:rPr>
          <w:rFonts w:hint="eastAsia" w:ascii="宋体" w:hAnsi="宋体" w:cs="宋体"/>
          <w:bCs/>
          <w:color w:val="000000"/>
          <w:szCs w:val="21"/>
        </w:rPr>
        <w:t xml:space="preserve">投标人（盖章）：</w:t>
      </w:r>
      <w:r/>
    </w:p>
    <w:p>
      <w:pPr>
        <w:ind w:firstLine="1050"/>
        <w:spacing w:line="360" w:lineRule="auto"/>
        <w:rPr>
          <w:rFonts w:hint="eastAsia" w:ascii="宋体" w:hAnsi="宋体" w:cs="宋体"/>
          <w:bCs/>
          <w:color w:val="000000"/>
          <w:szCs w:val="21"/>
        </w:rPr>
      </w:pPr>
      <w:r>
        <w:rPr>
          <w:rFonts w:hint="eastAsia" w:ascii="宋体" w:hAnsi="宋体" w:cs="宋体"/>
          <w:bCs/>
          <w:color w:val="000000"/>
          <w:szCs w:val="21"/>
        </w:rPr>
      </w:r>
      <w:r/>
    </w:p>
    <w:p>
      <w:pPr>
        <w:ind w:firstLine="1050"/>
        <w:spacing w:line="360" w:lineRule="auto"/>
        <w:rPr>
          <w:rFonts w:hint="eastAsia" w:ascii="宋体" w:hAnsi="宋体" w:cs="宋体"/>
          <w:bCs/>
          <w:color w:val="000000"/>
          <w:szCs w:val="21"/>
        </w:rPr>
      </w:pPr>
      <w:r>
        <w:rPr>
          <w:rFonts w:hint="eastAsia" w:ascii="宋体" w:hAnsi="宋体" w:cs="宋体"/>
          <w:bCs/>
          <w:color w:val="000000"/>
          <w:szCs w:val="21"/>
        </w:rPr>
        <w:t xml:space="preserve">法定代表人或法定代表人授权代表（签字或盖章）：</w:t>
      </w:r>
      <w:r/>
    </w:p>
    <w:p>
      <w:pPr>
        <w:spacing w:line="480" w:lineRule="auto"/>
        <w:rPr>
          <w:rFonts w:ascii="宋体"/>
          <w:bCs/>
          <w:color w:val="000000"/>
          <w:sz w:val="24"/>
          <w:szCs w:val="24"/>
        </w:rPr>
      </w:pPr>
      <w:r>
        <w:rPr>
          <w:rFonts w:ascii="宋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20"/>
        <w:rPr>
          <w:rFonts w:hint="eastAsia" w:ascii="黑体" w:hAnsi="宋体" w:eastAsia="黑体"/>
          <w:bCs/>
          <w:color w:val="000000"/>
          <w:sz w:val="24"/>
          <w:szCs w:val="24"/>
        </w:rPr>
        <w:outlineLvl w:val="0"/>
      </w:pPr>
      <w:r>
        <w:rPr>
          <w:rFonts w:hint="eastAsia"/>
          <w:color w:val="000000"/>
        </w:rPr>
        <w:t xml:space="preserve">备注：上述所称“重大违法记录”,是指供应商因违法经营受到刑事处罚或者责令停产停业、吊销许可证或者执照、较大数额罚款等行政处罚。</w:t>
      </w:r>
      <w:r/>
    </w:p>
    <w:p>
      <w:pPr>
        <w:spacing w:line="360" w:lineRule="auto"/>
        <w:rPr>
          <w:rFonts w:eastAsia="黑体"/>
          <w:bCs/>
          <w:sz w:val="24"/>
        </w:rPr>
        <w:outlineLvl w:val="0"/>
      </w:pPr>
      <w:r>
        <w:rPr>
          <w:rFonts w:eastAsia="黑体"/>
          <w:bCs/>
          <w:sz w:val="24"/>
        </w:rPr>
      </w:r>
      <w:r/>
    </w:p>
    <w:p>
      <w:r/>
      <w:r/>
    </w:p>
    <w:p>
      <w:pPr>
        <w:spacing w:line="360" w:lineRule="auto"/>
        <w:rPr>
          <w:rFonts w:hint="eastAsia" w:ascii="宋体" w:hAnsi="宋体" w:cs="宋体"/>
          <w:b/>
          <w:sz w:val="24"/>
          <w:szCs w:val="24"/>
        </w:rPr>
        <w:outlineLvl w:val="0"/>
      </w:pPr>
      <w:r>
        <w:rPr>
          <w:rFonts w:hint="eastAsia" w:ascii="宋体" w:hAnsi="宋体" w:cs="宋体"/>
          <w:b/>
          <w:sz w:val="24"/>
          <w:szCs w:val="24"/>
        </w:rPr>
        <w:br w:type="page" w:clear="all"/>
      </w:r>
      <w:r>
        <w:rPr>
          <w:rFonts w:hint="eastAsia" w:ascii="宋体" w:hAnsi="宋体" w:cs="宋体"/>
          <w:b/>
          <w:sz w:val="24"/>
          <w:szCs w:val="24"/>
        </w:rPr>
        <w:t xml:space="preserve">（三）</w:t>
      </w:r>
      <w:r>
        <w:rPr>
          <w:rFonts w:hint="eastAsia" w:ascii="宋体" w:hAnsi="宋体" w:cs="宋体"/>
          <w:b/>
          <w:sz w:val="24"/>
          <w:szCs w:val="24"/>
        </w:rPr>
        <w:t xml:space="preserve">法定代表人授权委托书(格式)：</w:t>
      </w:r>
      <w:r/>
    </w:p>
    <w:p>
      <w:pPr>
        <w:spacing w:line="360" w:lineRule="auto"/>
        <w:rPr>
          <w:rFonts w:eastAsia="黑体"/>
          <w:bCs/>
          <w:sz w:val="28"/>
          <w:szCs w:val="28"/>
        </w:rPr>
      </w:pPr>
      <w:r>
        <w:rPr>
          <w:rFonts w:eastAsia="黑体"/>
          <w:bCs/>
          <w:sz w:val="28"/>
          <w:szCs w:val="28"/>
        </w:rPr>
      </w:r>
      <w:r/>
    </w:p>
    <w:p>
      <w:pPr>
        <w:jc w:val="center"/>
        <w:spacing w:line="360" w:lineRule="auto"/>
        <w:rPr>
          <w:rFonts w:hint="eastAsia" w:ascii="宋体" w:hAnsi="宋体" w:cs="宋体"/>
          <w:b/>
          <w:sz w:val="36"/>
          <w:szCs w:val="28"/>
        </w:rPr>
      </w:pPr>
      <w:r>
        <w:rPr>
          <w:rFonts w:hint="eastAsia" w:ascii="宋体" w:hAnsi="宋体" w:cs="宋体"/>
          <w:b/>
          <w:sz w:val="36"/>
          <w:szCs w:val="28"/>
        </w:rPr>
        <w:t xml:space="preserve">法定代表人授权委托书</w:t>
      </w:r>
      <w:r/>
    </w:p>
    <w:p>
      <w:pPr>
        <w:jc w:val="center"/>
        <w:spacing w:line="360" w:lineRule="auto"/>
        <w:rPr>
          <w:rFonts w:eastAsia="黑体"/>
          <w:bCs/>
          <w:sz w:val="28"/>
          <w:szCs w:val="28"/>
        </w:rPr>
        <w:outlineLvl w:val="0"/>
      </w:pPr>
      <w:r>
        <w:rPr>
          <w:rFonts w:eastAsia="黑体"/>
          <w:bCs/>
          <w:sz w:val="28"/>
          <w:szCs w:val="28"/>
        </w:rPr>
      </w:r>
      <w:r/>
    </w:p>
    <w:p>
      <w:pPr>
        <w:spacing w:line="360" w:lineRule="auto"/>
        <w:rPr>
          <w:rFonts w:hint="eastAsia" w:ascii="宋体" w:hAnsi="宋体" w:cs="宋体"/>
          <w:bCs/>
          <w:szCs w:val="21"/>
        </w:rPr>
      </w:pPr>
      <w:r>
        <w:rPr>
          <w:rFonts w:eastAsia="楷体_GB2312"/>
          <w:bCs/>
          <w:sz w:val="30"/>
        </w:rPr>
        <w:t xml:space="preserve">  </w:t>
      </w:r>
      <w:r>
        <w:rPr>
          <w:rFonts w:eastAsia="楷体_GB2312"/>
          <w:bCs/>
          <w:sz w:val="24"/>
          <w:szCs w:val="24"/>
        </w:rPr>
        <w:t xml:space="preserve">  </w:t>
      </w:r>
      <w:r>
        <w:rPr>
          <w:rFonts w:hint="eastAsia" w:ascii="宋体" w:hAnsi="宋体" w:cs="宋体"/>
          <w:bCs/>
          <w:sz w:val="24"/>
          <w:szCs w:val="24"/>
        </w:rPr>
        <w:t xml:space="preserve">                    </w:t>
      </w:r>
      <w:r>
        <w:rPr>
          <w:rFonts w:hint="eastAsia" w:ascii="宋体" w:hAnsi="宋体" w:cs="宋体"/>
          <w:bCs/>
          <w:szCs w:val="21"/>
        </w:rPr>
        <w:t xml:space="preserve">           招标编号：</w:t>
      </w:r>
      <w:r/>
    </w:p>
    <w:p>
      <w:pPr>
        <w:ind w:firstLine="4620"/>
        <w:spacing w:line="360" w:lineRule="auto"/>
        <w:rPr>
          <w:rFonts w:hint="eastAsia" w:ascii="宋体" w:hAnsi="宋体" w:cs="宋体"/>
          <w:bCs/>
          <w:szCs w:val="21"/>
        </w:rPr>
      </w:pPr>
      <w:r>
        <w:rPr>
          <w:rFonts w:hint="eastAsia" w:ascii="宋体" w:hAnsi="宋体" w:cs="宋体"/>
          <w:bCs/>
          <w:szCs w:val="21"/>
        </w:rPr>
        <w:t xml:space="preserve">日期：</w:t>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bCs/>
          <w:szCs w:val="21"/>
        </w:rPr>
      </w:pPr>
      <w:r>
        <w:rPr>
          <w:rFonts w:hint="eastAsia" w:ascii="宋体" w:hAnsi="宋体" w:cs="宋体"/>
          <w:bCs/>
          <w:szCs w:val="21"/>
        </w:rPr>
        <w:t xml:space="preserve">苏美达国际技术贸易有限公司：</w:t>
      </w:r>
      <w:r/>
    </w:p>
    <w:p>
      <w:pPr>
        <w:ind w:firstLine="420"/>
        <w:spacing w:line="360" w:lineRule="auto"/>
        <w:rPr>
          <w:rFonts w:hint="eastAsia" w:ascii="宋体" w:hAnsi="宋体" w:cs="宋体"/>
          <w:bCs/>
          <w:szCs w:val="21"/>
        </w:rPr>
      </w:pPr>
      <w:r>
        <w:rPr>
          <w:rFonts w:hint="eastAsia" w:ascii="宋体" w:hAnsi="宋体" w:cs="宋体"/>
          <w:bCs/>
          <w:szCs w:val="21"/>
          <w:u w:val="single"/>
        </w:rPr>
        <w:t xml:space="preserve">                          </w:t>
      </w:r>
      <w:r>
        <w:rPr>
          <w:rFonts w:hint="eastAsia" w:ascii="宋体" w:hAnsi="宋体" w:cs="宋体"/>
          <w:bCs/>
          <w:szCs w:val="21"/>
        </w:rPr>
        <w:t xml:space="preserve">系中华人民共和国合法企业，特授权</w:t>
      </w:r>
      <w:r>
        <w:rPr>
          <w:rFonts w:hint="eastAsia" w:ascii="宋体" w:hAnsi="宋体" w:cs="宋体"/>
          <w:bCs/>
          <w:szCs w:val="21"/>
          <w:u w:val="single"/>
        </w:rPr>
        <w:t xml:space="preserve">       </w:t>
      </w:r>
      <w:r>
        <w:rPr>
          <w:rFonts w:hint="eastAsia" w:ascii="宋体" w:hAnsi="宋体" w:cs="宋体"/>
          <w:bCs/>
          <w:szCs w:val="21"/>
        </w:rPr>
        <w:t xml:space="preserve">代表我公司(单位)全权办理针对本项目</w:t>
      </w:r>
      <w:r>
        <w:rPr>
          <w:rFonts w:hint="eastAsia" w:ascii="宋体" w:hAnsi="宋体" w:cs="宋体"/>
          <w:bCs/>
          <w:szCs w:val="21"/>
          <w:u w:val="single"/>
        </w:rPr>
        <w:t xml:space="preserve">                        </w:t>
      </w:r>
      <w:r>
        <w:rPr>
          <w:rFonts w:hint="eastAsia" w:ascii="宋体" w:hAnsi="宋体" w:cs="宋体"/>
          <w:bCs/>
          <w:szCs w:val="21"/>
        </w:rPr>
        <w:t xml:space="preserve">的投标、参与开标、评标、签约等具体工作，并签署全部有关的文件、协议及合同。</w:t>
      </w:r>
      <w:r/>
    </w:p>
    <w:p>
      <w:pPr>
        <w:ind w:firstLine="420"/>
        <w:spacing w:line="360" w:lineRule="auto"/>
        <w:rPr>
          <w:rFonts w:hint="eastAsia" w:ascii="宋体" w:hAnsi="宋体" w:cs="宋体"/>
          <w:bCs/>
          <w:szCs w:val="21"/>
        </w:rPr>
      </w:pPr>
      <w:r>
        <w:rPr>
          <w:rFonts w:hint="eastAsia" w:ascii="宋体" w:hAnsi="宋体" w:cs="宋体"/>
          <w:bCs/>
          <w:szCs w:val="21"/>
        </w:rPr>
        <w:t xml:space="preserve">我公司(单位)对被授权人的签名负全部责任。</w:t>
      </w:r>
      <w:r/>
    </w:p>
    <w:p>
      <w:pPr>
        <w:ind w:firstLine="420"/>
        <w:spacing w:line="360" w:lineRule="auto"/>
        <w:rPr>
          <w:rFonts w:hint="eastAsia" w:ascii="宋体" w:hAnsi="宋体" w:cs="宋体"/>
          <w:bCs/>
          <w:szCs w:val="21"/>
        </w:rPr>
      </w:pPr>
      <w:r>
        <w:rPr>
          <w:rFonts w:hint="eastAsia" w:ascii="宋体" w:hAnsi="宋体" w:cs="宋体"/>
          <w:bCs/>
          <w:szCs w:val="21"/>
        </w:rPr>
        <w:t xml:space="preserve">在撤销授权的书面通知送达你处以前，本授权书一直有效，被授权人签署的所有文件(在授权书有效期内签署的)不因授权的撤销而失效。</w:t>
      </w:r>
      <w:r/>
    </w:p>
    <w:p>
      <w:pPr>
        <w:ind w:firstLine="420"/>
        <w:spacing w:line="360" w:lineRule="auto"/>
        <w:rPr>
          <w:rFonts w:hint="eastAsia" w:ascii="宋体" w:hAnsi="宋体" w:cs="宋体"/>
          <w:bCs/>
          <w:szCs w:val="21"/>
        </w:rPr>
      </w:pPr>
      <w:r>
        <w:rPr>
          <w:rFonts w:hint="eastAsia" w:ascii="宋体" w:hAnsi="宋体" w:cs="宋体"/>
          <w:bCs/>
          <w:szCs w:val="21"/>
        </w:rPr>
        <w:t xml:space="preserve">被授权人情况：</w:t>
      </w:r>
      <w:r/>
    </w:p>
    <w:p>
      <w:pPr>
        <w:ind w:firstLine="420"/>
        <w:spacing w:line="360" w:lineRule="auto"/>
        <w:rPr>
          <w:rFonts w:hint="eastAsia" w:ascii="宋体" w:hAnsi="宋体" w:cs="宋体"/>
          <w:bCs/>
          <w:szCs w:val="21"/>
        </w:rPr>
      </w:pPr>
      <w:r>
        <w:rPr>
          <w:rFonts w:hint="eastAsia" w:ascii="宋体" w:hAnsi="宋体" w:cs="宋体"/>
          <w:bCs/>
          <w:szCs w:val="21"/>
        </w:rPr>
        <w:t xml:space="preserve">姓名：         性别：             电话：</w:t>
      </w:r>
      <w:r/>
    </w:p>
    <w:p>
      <w:pPr>
        <w:ind w:firstLine="420"/>
        <w:spacing w:line="360" w:lineRule="auto"/>
        <w:rPr>
          <w:rFonts w:hint="eastAsia" w:ascii="宋体" w:hAnsi="宋体" w:cs="宋体"/>
          <w:bCs/>
          <w:szCs w:val="21"/>
        </w:rPr>
      </w:pPr>
      <w:r>
        <w:rPr>
          <w:rFonts w:hint="eastAsia" w:ascii="宋体" w:hAnsi="宋体" w:cs="宋体"/>
          <w:bCs/>
          <w:szCs w:val="21"/>
        </w:rPr>
        <w:t xml:space="preserve">       </w:t>
      </w:r>
      <w:r/>
    </w:p>
    <w:p>
      <w:pPr>
        <w:ind w:firstLine="420"/>
        <w:spacing w:line="360" w:lineRule="auto"/>
        <w:rPr>
          <w:rFonts w:hint="eastAsia" w:ascii="宋体" w:hAnsi="宋体" w:cs="宋体"/>
          <w:bCs/>
          <w:szCs w:val="21"/>
        </w:rPr>
      </w:pPr>
      <w:r>
        <w:rPr>
          <w:rFonts w:hint="eastAsia" w:ascii="宋体" w:hAnsi="宋体" w:cs="宋体"/>
          <w:bCs/>
          <w:szCs w:val="21"/>
        </w:rPr>
      </w:r>
      <w:r/>
    </w:p>
    <w:p>
      <w:pPr>
        <w:ind w:firstLine="420"/>
        <w:spacing w:line="360" w:lineRule="auto"/>
        <w:rPr>
          <w:rFonts w:hint="eastAsia" w:ascii="宋体" w:hAnsi="宋体" w:cs="宋体"/>
          <w:bCs/>
          <w:szCs w:val="21"/>
        </w:rPr>
      </w:pPr>
      <w:r>
        <w:rPr>
          <w:rFonts w:hint="eastAsia" w:ascii="宋体" w:hAnsi="宋体" w:cs="宋体"/>
          <w:bCs/>
          <w:szCs w:val="21"/>
        </w:rPr>
        <w:t xml:space="preserve">                              投标人(盖章)：</w:t>
      </w:r>
      <w:r/>
    </w:p>
    <w:p>
      <w:pPr>
        <w:ind w:firstLine="3570"/>
        <w:spacing w:line="360" w:lineRule="auto"/>
        <w:rPr>
          <w:rFonts w:hint="eastAsia" w:ascii="宋体" w:hAnsi="宋体" w:cs="宋体"/>
          <w:bCs/>
          <w:szCs w:val="21"/>
        </w:rPr>
      </w:pPr>
      <w:r>
        <w:rPr>
          <w:rFonts w:hint="eastAsia" w:ascii="宋体" w:hAnsi="宋体" w:cs="宋体"/>
          <w:bCs/>
          <w:szCs w:val="21"/>
        </w:rPr>
      </w:r>
      <w:r/>
    </w:p>
    <w:p>
      <w:pPr>
        <w:ind w:firstLine="3570"/>
        <w:spacing w:line="360" w:lineRule="auto"/>
        <w:rPr>
          <w:rFonts w:hint="eastAsia" w:ascii="宋体" w:hAnsi="宋体" w:cs="宋体"/>
          <w:bCs/>
          <w:szCs w:val="21"/>
        </w:rPr>
      </w:pPr>
      <w:r>
        <w:rPr>
          <w:rFonts w:hint="eastAsia" w:ascii="宋体" w:hAnsi="宋体" w:cs="宋体"/>
          <w:bCs/>
          <w:szCs w:val="21"/>
        </w:rPr>
        <w:t xml:space="preserve">法定代表人(签字或盖章)：</w:t>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spacing w:line="360" w:lineRule="auto"/>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spacing w:line="360" w:lineRule="auto"/>
        <w:rPr>
          <w:rFonts w:eastAsia="黑体"/>
          <w:bCs/>
          <w:sz w:val="24"/>
          <w:szCs w:val="24"/>
        </w:rPr>
        <w:outlineLvl w:val="0"/>
      </w:pPr>
      <w:r>
        <w:rPr>
          <w:rFonts w:eastAsia="黑体"/>
          <w:bCs/>
          <w:sz w:val="24"/>
          <w:szCs w:val="24"/>
        </w:rPr>
      </w:r>
      <w:r/>
    </w:p>
    <w:p>
      <w:pPr>
        <w:pStyle w:val="895"/>
        <w:rPr>
          <w:rFonts w:eastAsia="黑体"/>
          <w:sz w:val="24"/>
          <w:szCs w:val="24"/>
        </w:rPr>
      </w:pPr>
      <w:r>
        <w:rPr>
          <w:rFonts w:eastAsia="黑体"/>
          <w:sz w:val="24"/>
          <w:szCs w:val="24"/>
        </w:rPr>
      </w:r>
      <w:r/>
    </w:p>
    <w:p>
      <w:r/>
      <w:r/>
    </w:p>
    <w:p>
      <w:pPr>
        <w:rPr>
          <w:rFonts w:eastAsia="黑体"/>
          <w:bCs/>
          <w:sz w:val="24"/>
          <w:szCs w:val="24"/>
        </w:rPr>
      </w:pPr>
      <w:r>
        <w:rPr>
          <w:rFonts w:eastAsia="黑体"/>
          <w:bCs/>
          <w:sz w:val="24"/>
          <w:szCs w:val="24"/>
        </w:rPr>
      </w:r>
      <w:r/>
    </w:p>
    <w:p>
      <w:pPr>
        <w:rPr>
          <w:bCs/>
          <w:sz w:val="24"/>
          <w:szCs w:val="24"/>
        </w:rPr>
      </w:pPr>
      <w:r>
        <w:rPr>
          <w:bCs/>
          <w:sz w:val="24"/>
          <w:szCs w:val="24"/>
        </w:rPr>
        <w:t xml:space="preserve">投标人法定代表人身份证</w:t>
      </w:r>
      <w:r>
        <w:rPr>
          <w:rFonts w:hint="eastAsia"/>
          <w:bCs/>
          <w:sz w:val="24"/>
          <w:szCs w:val="24"/>
        </w:rPr>
        <w:t xml:space="preserve">：</w:t>
      </w:r>
      <w:r/>
    </w:p>
    <w:p>
      <w:pPr>
        <w:rPr>
          <w:bCs/>
          <w:sz w:val="24"/>
          <w:szCs w:val="24"/>
        </w:rPr>
      </w:pPr>
      <w:r>
        <w:rPr>
          <w:bCs/>
          <w:sz w:val="24"/>
          <w:szCs w:val="24"/>
        </w:rPr>
      </w:r>
      <w:r/>
    </w:p>
    <w:p>
      <w:pPr>
        <w:rPr>
          <w:bCs/>
          <w:sz w:val="24"/>
          <w:szCs w:val="24"/>
        </w:rPr>
      </w:pPr>
      <w:r>
        <w:rPr>
          <w:bCs/>
          <w:sz w:val="24"/>
          <w:szCs w:val="24"/>
        </w:rPr>
        <mc:AlternateContent>
          <mc:Choice Requires="wpg">
            <w:drawing>
              <wp:inline xmlns:wp="http://schemas.openxmlformats.org/drawingml/2006/wordprocessingDrawing" distT="0" distB="0" distL="0" distR="0">
                <wp:extent cx="2418080" cy="1584960"/>
                <wp:effectExtent l="4445" t="4445" r="15875" b="10795"/>
                <wp:docPr id="5" name="文本框 7"/>
                <wp:cNvGraphicFramePr/>
                <a:graphic xmlns:a="http://schemas.openxmlformats.org/drawingml/2006/main">
                  <a:graphicData uri="http://schemas.microsoft.com/office/word/2010/wordprocessingShape">
                    <wps:wsp>
                      <wps:cNvPr id="0" name=""/>
                      <wps:cNvSpPr txBox="1">
                        <a:spLocks noRot="1"/>
                      </wps:cNvSpPr>
                      <wps:spPr bwMode="auto">
                        <a:xfrm>
                          <a:off x="0" y="0"/>
                          <a:ext cx="241808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4" o:spid="_x0000_s4" o:spt="202" type="#_x0000_t202" style="width:190.4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黑体" w:eastAsia="黑体"/>
          <w:sz w:val="32"/>
          <w:szCs w:val="32"/>
        </w:rPr>
        <w:t xml:space="preserve"> </w:t>
      </w:r>
      <w:r>
        <w:rPr>
          <w:bCs/>
          <w:sz w:val="24"/>
          <w:szCs w:val="24"/>
        </w:rPr>
        <mc:AlternateContent>
          <mc:Choice Requires="wpg">
            <w:drawing>
              <wp:inline xmlns:wp="http://schemas.openxmlformats.org/drawingml/2006/wordprocessingDrawing" distT="0" distB="0" distL="0" distR="0">
                <wp:extent cx="2395855" cy="1584960"/>
                <wp:effectExtent l="4445" t="4445" r="19050" b="10795"/>
                <wp:docPr id="6" name="文本框 8"/>
                <wp:cNvGraphicFramePr/>
                <a:graphic xmlns:a="http://schemas.openxmlformats.org/drawingml/2006/main">
                  <a:graphicData uri="http://schemas.microsoft.com/office/word/2010/wordprocessingShape">
                    <wps:wsp>
                      <wps:cNvPr id="0" name=""/>
                      <wps:cNvSpPr txBox="1">
                        <a:spLocks noRot="1"/>
                      </wps:cNvSpPr>
                      <wps:spPr bwMode="auto">
                        <a:xfrm>
                          <a:off x="0" y="0"/>
                          <a:ext cx="239585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5" o:spid="_x0000_s5" o:spt="202" type="#_x0000_t202" style="width:188.6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rPr>
          <w:rFonts w:hint="eastAsia"/>
          <w:bCs/>
          <w:sz w:val="24"/>
          <w:szCs w:val="24"/>
        </w:rPr>
        <w:t xml:space="preserve">       </w:t>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t xml:space="preserve">法定代表人授权代表身份证</w:t>
      </w:r>
      <w:r>
        <w:rPr>
          <w:rFonts w:hint="eastAsia"/>
          <w:bCs/>
          <w:sz w:val="24"/>
          <w:szCs w:val="24"/>
        </w:rPr>
        <w:t xml:space="preserve">：（</w:t>
      </w:r>
      <w:r>
        <w:rPr>
          <w:rFonts w:hAnsi="宋体"/>
          <w:b/>
          <w:bCs/>
          <w:sz w:val="24"/>
          <w:szCs w:val="24"/>
        </w:rPr>
        <w:t xml:space="preserve">法定代表人亲自参与投标的除外</w:t>
      </w:r>
      <w:r>
        <w:rPr>
          <w:rFonts w:hint="eastAsia" w:hAnsi="宋体"/>
          <w:b/>
          <w:bCs/>
          <w:sz w:val="24"/>
          <w:szCs w:val="24"/>
        </w:rPr>
        <w:t xml:space="preserve">）</w:t>
      </w:r>
      <w:r/>
    </w:p>
    <w:p>
      <w:pPr>
        <w:pStyle w:val="895"/>
      </w:pPr>
      <w:r>
        <w:rPr>
          <w:sz w:val="24"/>
          <w:szCs w:val="24"/>
        </w:rPr>
        <mc:AlternateContent>
          <mc:Choice Requires="wpg">
            <w:drawing>
              <wp:inline xmlns:wp="http://schemas.openxmlformats.org/drawingml/2006/wordprocessingDrawing" distT="0" distB="0" distL="0" distR="0">
                <wp:extent cx="2414270" cy="1584960"/>
                <wp:effectExtent l="4445" t="4445" r="19685" b="10795"/>
                <wp:docPr id="7" name="文本框 9"/>
                <wp:cNvGraphicFramePr/>
                <a:graphic xmlns:a="http://schemas.openxmlformats.org/drawingml/2006/main">
                  <a:graphicData uri="http://schemas.microsoft.com/office/word/2010/wordprocessingShape">
                    <wps:wsp>
                      <wps:cNvPr id="0" name=""/>
                      <wps:cNvSpPr txBox="1">
                        <a:spLocks noRot="1"/>
                      </wps:cNvSpPr>
                      <wps:spPr bwMode="auto">
                        <a:xfrm>
                          <a:off x="0" y="0"/>
                          <a:ext cx="241427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6" o:spid="_x0000_s6" o:spt="202" type="#_x0000_t202" style="width:190.1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sz w:val="24"/>
          <w:szCs w:val="24"/>
        </w:rPr>
        <w:t xml:space="preserve"> </w:t>
      </w:r>
      <w:r>
        <w:rPr>
          <w:sz w:val="24"/>
          <w:szCs w:val="24"/>
        </w:rPr>
        <mc:AlternateContent>
          <mc:Choice Requires="wpg">
            <w:drawing>
              <wp:inline xmlns:wp="http://schemas.openxmlformats.org/drawingml/2006/wordprocessingDrawing" distT="0" distB="0" distL="0" distR="0">
                <wp:extent cx="2397125" cy="1584960"/>
                <wp:effectExtent l="5080" t="4445" r="17145" b="10795"/>
                <wp:docPr id="8" name="文本框 10"/>
                <wp:cNvGraphicFramePr/>
                <a:graphic xmlns:a="http://schemas.openxmlformats.org/drawingml/2006/main">
                  <a:graphicData uri="http://schemas.microsoft.com/office/word/2010/wordprocessingShape">
                    <wps:wsp>
                      <wps:cNvPr id="0" name=""/>
                      <wps:cNvSpPr txBox="1">
                        <a:spLocks noRot="1"/>
                      </wps:cNvSpPr>
                      <wps:spPr bwMode="auto">
                        <a:xfrm>
                          <a:off x="0" y="0"/>
                          <a:ext cx="239712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7" o:spid="_x0000_s7" o:spt="202" type="#_x0000_t202" style="width:188.8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spacing w:line="360" w:lineRule="auto"/>
        <w:rPr>
          <w:rFonts w:eastAsia="黑体"/>
          <w:bCs/>
          <w:sz w:val="24"/>
          <w:szCs w:val="24"/>
        </w:rPr>
        <w:outlineLvl w:val="0"/>
      </w:pPr>
      <w:r>
        <w:rPr>
          <w:rFonts w:eastAsia="黑体"/>
          <w:bCs/>
          <w:sz w:val="24"/>
          <w:szCs w:val="24"/>
        </w:rPr>
        <w:br w:type="page" w:clear="all"/>
      </w:r>
      <w:r>
        <w:rPr>
          <w:rFonts w:hint="eastAsia" w:ascii="宋体" w:hAnsi="宋体" w:cs="宋体"/>
          <w:b/>
          <w:sz w:val="24"/>
          <w:szCs w:val="24"/>
        </w:rPr>
        <w:t xml:space="preserve">(四) 承诺书(格式)：</w:t>
      </w:r>
      <w:r/>
    </w:p>
    <w:p>
      <w:pPr>
        <w:spacing w:line="360" w:lineRule="auto"/>
        <w:rPr>
          <w:rFonts w:eastAsia="黑体"/>
          <w:bCs/>
          <w:sz w:val="28"/>
          <w:szCs w:val="28"/>
        </w:rPr>
        <w:outlineLvl w:val="0"/>
      </w:pPr>
      <w:r>
        <w:rPr>
          <w:rFonts w:eastAsia="黑体"/>
          <w:bCs/>
          <w:sz w:val="28"/>
          <w:szCs w:val="28"/>
        </w:rPr>
      </w:r>
      <w:r/>
    </w:p>
    <w:p>
      <w:pPr>
        <w:jc w:val="center"/>
        <w:spacing w:line="360" w:lineRule="auto"/>
        <w:rPr>
          <w:rFonts w:hint="eastAsia" w:ascii="宋体" w:hAnsi="宋体" w:cs="宋体"/>
          <w:b/>
          <w:sz w:val="36"/>
          <w:szCs w:val="28"/>
        </w:rPr>
      </w:pPr>
      <w:r>
        <w:rPr>
          <w:rFonts w:hint="eastAsia" w:ascii="宋体" w:hAnsi="宋体" w:cs="宋体"/>
          <w:b/>
          <w:sz w:val="36"/>
          <w:szCs w:val="28"/>
        </w:rPr>
        <w:t xml:space="preserve">承诺书</w:t>
      </w:r>
      <w:r/>
    </w:p>
    <w:p>
      <w:pPr>
        <w:jc w:val="center"/>
        <w:rPr>
          <w:rFonts w:ascii="黑体" w:eastAsia="黑体"/>
          <w:bCs/>
          <w:sz w:val="28"/>
          <w:szCs w:val="28"/>
        </w:rPr>
      </w:pPr>
      <w:r>
        <w:rPr>
          <w:rFonts w:ascii="黑体" w:eastAsia="黑体"/>
          <w:bCs/>
          <w:sz w:val="28"/>
          <w:szCs w:val="28"/>
        </w:rPr>
      </w:r>
      <w:r/>
    </w:p>
    <w:p>
      <w:pPr>
        <w:spacing w:line="360" w:lineRule="auto"/>
        <w:rPr>
          <w:rFonts w:ascii="宋体"/>
          <w:szCs w:val="21"/>
        </w:rPr>
      </w:pPr>
      <w:r>
        <w:rPr>
          <w:rFonts w:ascii="宋体" w:hAnsi="宋体"/>
          <w:szCs w:val="21"/>
          <w:u w:val="single"/>
        </w:rPr>
        <w:t xml:space="preserve">                             </w:t>
      </w:r>
      <w:r>
        <w:rPr>
          <w:rFonts w:hint="eastAsia" w:ascii="宋体" w:hAnsi="宋体"/>
          <w:szCs w:val="21"/>
        </w:rPr>
        <w:t xml:space="preserve">（投标人名称）在此承诺：</w:t>
      </w:r>
      <w:r/>
    </w:p>
    <w:p>
      <w:pPr>
        <w:ind w:firstLine="420"/>
        <w:spacing w:line="360" w:lineRule="auto"/>
        <w:rPr>
          <w:rFonts w:ascii="宋体"/>
          <w:szCs w:val="21"/>
        </w:rPr>
      </w:pPr>
      <w:r>
        <w:rPr>
          <w:rFonts w:ascii="宋体"/>
          <w:szCs w:val="21"/>
        </w:rPr>
      </w:r>
      <w:r/>
    </w:p>
    <w:p>
      <w:pPr>
        <w:ind w:firstLine="420"/>
        <w:spacing w:line="360" w:lineRule="auto"/>
        <w:rPr>
          <w:rFonts w:ascii="宋体"/>
          <w:bCs/>
          <w:szCs w:val="21"/>
        </w:rPr>
      </w:pPr>
      <w:r>
        <w:rPr>
          <w:rFonts w:ascii="宋体" w:hAnsi="宋体"/>
          <w:szCs w:val="21"/>
        </w:rPr>
        <w:t xml:space="preserve">1</w:t>
      </w:r>
      <w:r>
        <w:rPr>
          <w:rFonts w:hint="eastAsia" w:ascii="宋体" w:hAnsi="宋体"/>
          <w:szCs w:val="21"/>
        </w:rPr>
        <w:t xml:space="preserve">.本公司（单位）</w:t>
      </w:r>
      <w:r>
        <w:rPr>
          <w:rFonts w:hint="eastAsia" w:ascii="宋体" w:hAnsi="宋体"/>
          <w:bCs/>
          <w:szCs w:val="21"/>
        </w:rPr>
        <w:t xml:space="preserve">对本项目（招标编号：              ）所提供的货物均为原厂全新合格品，</w:t>
      </w:r>
      <w:r>
        <w:rPr>
          <w:rFonts w:hint="eastAsia" w:ascii="宋体" w:hAnsi="宋体"/>
          <w:bCs/>
          <w:color w:val="000000"/>
          <w:szCs w:val="21"/>
        </w:rPr>
        <w:t xml:space="preserve">提供的服务符合招标文件要求</w:t>
      </w:r>
      <w:r>
        <w:rPr>
          <w:rFonts w:hint="eastAsia" w:ascii="宋体" w:hAnsi="宋体"/>
          <w:bCs/>
          <w:szCs w:val="21"/>
        </w:rPr>
        <w:t xml:space="preserve">；</w:t>
      </w:r>
      <w:r/>
    </w:p>
    <w:p>
      <w:pPr>
        <w:ind w:firstLine="420"/>
        <w:spacing w:line="360" w:lineRule="auto"/>
        <w:rPr>
          <w:rFonts w:hint="eastAsia" w:ascii="宋体" w:hAnsi="宋体"/>
          <w:szCs w:val="21"/>
        </w:rPr>
      </w:pPr>
      <w:r>
        <w:rPr>
          <w:rFonts w:hint="eastAsia" w:ascii="宋体" w:hAnsi="宋体"/>
          <w:szCs w:val="21"/>
        </w:rPr>
        <w:t xml:space="preserve">2.本公司（单位）具备履行合同所必需的设备和专业技术能力；</w:t>
      </w:r>
      <w:r/>
    </w:p>
    <w:p>
      <w:pPr>
        <w:ind w:firstLine="420"/>
        <w:spacing w:line="360" w:lineRule="auto"/>
        <w:rPr>
          <w:rFonts w:hint="eastAsia" w:ascii="宋体" w:hAnsi="宋体"/>
          <w:szCs w:val="21"/>
        </w:rPr>
      </w:pPr>
      <w:r>
        <w:rPr>
          <w:rFonts w:hint="eastAsia" w:ascii="宋体" w:hAnsi="宋体"/>
          <w:szCs w:val="21"/>
        </w:rPr>
        <w:t xml:space="preserve">3.本公司（单位）未被“信用中国”网站（</w:t>
      </w:r>
      <w:r>
        <w:fldChar w:fldCharType="begin"/>
      </w:r>
      <w:r>
        <w:instrText xml:space="preserve"> HYPERLINK "http://www.creditchina.gov.cn" </w:instrText>
      </w:r>
      <w:r>
        <w:fldChar w:fldCharType="separate"/>
      </w:r>
      <w:r>
        <w:rPr>
          <w:rFonts w:hint="eastAsia" w:ascii="宋体" w:hAnsi="宋体"/>
          <w:szCs w:val="21"/>
        </w:rPr>
        <w:t xml:space="preserve">www.creditchina.gov.cn</w:t>
      </w:r>
      <w:r>
        <w:rPr>
          <w:rFonts w:hint="eastAsia" w:ascii="宋体" w:hAnsi="宋体"/>
          <w:szCs w:val="21"/>
        </w:rPr>
        <w:fldChar w:fldCharType="end"/>
      </w:r>
      <w:r>
        <w:rPr>
          <w:rFonts w:hint="eastAsia" w:ascii="宋体" w:hAnsi="宋体"/>
          <w:szCs w:val="21"/>
        </w:rPr>
        <w:t xml:space="preserve">）、中国政府采购网(www.ccgp.gov.cn)列入失信被执行人、重大税收违法案件当事人名单、政府采购严重违法失信行为记录名单。</w:t>
      </w:r>
      <w:r/>
    </w:p>
    <w:p>
      <w:pPr>
        <w:ind w:firstLine="420"/>
        <w:spacing w:line="360" w:lineRule="auto"/>
        <w:rPr>
          <w:rFonts w:hint="eastAsia" w:ascii="宋体" w:hAnsi="宋体"/>
          <w:szCs w:val="21"/>
        </w:rPr>
      </w:pPr>
      <w:r>
        <w:rPr>
          <w:rFonts w:hint="eastAsia" w:ascii="宋体" w:hAnsi="宋体"/>
          <w:szCs w:val="21"/>
        </w:rPr>
        <w:t xml:space="preserve">4.本公司（单位）参加政府采购活动前3年内在经营活动中没有重大违法记录。</w:t>
      </w:r>
      <w:r/>
    </w:p>
    <w:p>
      <w:pPr>
        <w:ind w:firstLine="420"/>
        <w:spacing w:line="360" w:lineRule="auto"/>
        <w:rPr>
          <w:rFonts w:hint="eastAsia" w:ascii="宋体" w:hAnsi="宋体"/>
          <w:szCs w:val="21"/>
        </w:rPr>
      </w:pPr>
      <w:r>
        <w:rPr>
          <w:rFonts w:hint="eastAsia" w:ascii="宋体" w:hAnsi="宋体"/>
          <w:szCs w:val="21"/>
        </w:rPr>
        <w:t xml:space="preserve">（说明：政府采购法第二十二条第一款第五项所称重大违法记录，是指供应商因违法经营受到刑事处罚或者责令停产停业、吊销许可证或者执照、较大数额罚款等行政处罚。）</w:t>
      </w:r>
      <w:r/>
    </w:p>
    <w:p>
      <w:pPr>
        <w:pStyle w:val="897"/>
        <w:ind w:left="0"/>
        <w:rPr>
          <w:szCs w:val="21"/>
        </w:rPr>
      </w:pPr>
      <w:r>
        <w:rPr>
          <w:szCs w:val="21"/>
        </w:rPr>
      </w:r>
      <w:r/>
    </w:p>
    <w:p>
      <w:pPr>
        <w:ind w:firstLine="420"/>
        <w:spacing w:line="360" w:lineRule="auto"/>
        <w:rPr>
          <w:rFonts w:ascii="宋体"/>
          <w:bCs/>
          <w:szCs w:val="21"/>
        </w:rPr>
      </w:pPr>
      <w:r>
        <w:rPr>
          <w:rFonts w:hint="eastAsia" w:ascii="宋体" w:hAnsi="宋体"/>
          <w:bCs/>
          <w:szCs w:val="21"/>
        </w:rPr>
        <w:t xml:space="preserve">如违背上述承诺，本公司</w:t>
      </w:r>
      <w:r>
        <w:rPr>
          <w:rFonts w:hint="eastAsia" w:ascii="宋体" w:hAnsi="宋体"/>
          <w:szCs w:val="21"/>
        </w:rPr>
        <w:t xml:space="preserve">（单位）</w:t>
      </w:r>
      <w:r>
        <w:rPr>
          <w:rFonts w:hint="eastAsia" w:ascii="宋体" w:hAnsi="宋体"/>
          <w:bCs/>
          <w:szCs w:val="21"/>
        </w:rPr>
        <w:t xml:space="preserve">将承担一切法律责任。</w:t>
      </w:r>
      <w:r/>
    </w:p>
    <w:p>
      <w:pPr>
        <w:spacing w:line="360" w:lineRule="auto"/>
        <w:rPr>
          <w:rFonts w:ascii="宋体"/>
          <w:szCs w:val="21"/>
        </w:rPr>
      </w:pPr>
      <w:r>
        <w:rPr>
          <w:rFonts w:ascii="宋体"/>
          <w:szCs w:val="21"/>
        </w:rPr>
      </w:r>
      <w:r/>
    </w:p>
    <w:p>
      <w:pPr>
        <w:ind w:firstLine="4725"/>
        <w:spacing w:line="360" w:lineRule="auto"/>
        <w:rPr>
          <w:rFonts w:ascii="宋体"/>
          <w:bCs/>
          <w:szCs w:val="21"/>
        </w:rPr>
      </w:pPr>
      <w:r>
        <w:rPr>
          <w:rFonts w:ascii="宋体"/>
          <w:bCs/>
          <w:szCs w:val="21"/>
        </w:rPr>
      </w:r>
      <w:r/>
    </w:p>
    <w:p>
      <w:pPr>
        <w:ind w:firstLine="4515"/>
        <w:spacing w:line="360" w:lineRule="auto"/>
        <w:rPr>
          <w:rFonts w:hint="eastAsia" w:ascii="宋体" w:hAnsi="宋体"/>
          <w:bCs/>
          <w:szCs w:val="21"/>
        </w:rPr>
      </w:pPr>
      <w:r>
        <w:rPr>
          <w:rFonts w:hint="eastAsia" w:ascii="宋体" w:hAnsi="宋体" w:cs="宋体"/>
          <w:bCs/>
          <w:szCs w:val="21"/>
        </w:rPr>
        <w:t xml:space="preserve">投标人(盖章)：</w:t>
      </w:r>
      <w:r/>
    </w:p>
    <w:p>
      <w:pPr>
        <w:ind w:firstLine="840"/>
        <w:spacing w:line="360" w:lineRule="auto"/>
        <w:rPr>
          <w:rFonts w:hint="eastAsia" w:ascii="宋体" w:hAnsi="宋体"/>
          <w:bCs/>
          <w:szCs w:val="21"/>
        </w:rPr>
      </w:pPr>
      <w:r>
        <w:rPr>
          <w:rFonts w:hint="eastAsia" w:ascii="宋体" w:hAnsi="宋体"/>
          <w:bCs/>
          <w:szCs w:val="21"/>
        </w:rPr>
      </w:r>
      <w:r/>
    </w:p>
    <w:p>
      <w:pPr>
        <w:ind w:firstLine="1680"/>
        <w:spacing w:line="360" w:lineRule="auto"/>
        <w:rPr>
          <w:rFonts w:hint="eastAsia" w:ascii="宋体" w:hAnsi="宋体"/>
          <w:bCs/>
          <w:szCs w:val="21"/>
        </w:rPr>
      </w:pPr>
      <w:r>
        <w:rPr>
          <w:rFonts w:hint="eastAsia" w:ascii="宋体" w:hAnsi="宋体"/>
          <w:bCs/>
          <w:szCs w:val="21"/>
        </w:rPr>
        <w:t xml:space="preserve">法定代表人或法定代表人授权代表签字或盖章：</w:t>
      </w:r>
      <w:r/>
    </w:p>
    <w:p>
      <w:pPr>
        <w:pStyle w:val="1172"/>
      </w:p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ascii="宋体"/>
          <w:sz w:val="24"/>
        </w:rPr>
      </w:pPr>
      <w:r>
        <w:rPr>
          <w:rFonts w:ascii="宋体"/>
          <w:sz w:val="24"/>
        </w:rPr>
      </w:r>
      <w:r/>
    </w:p>
    <w:p>
      <w:pPr>
        <w:spacing w:line="360" w:lineRule="auto"/>
        <w:rPr>
          <w:rFonts w:eastAsia="黑体"/>
          <w:bCs/>
          <w:sz w:val="24"/>
          <w:szCs w:val="24"/>
        </w:rPr>
        <w:outlineLvl w:val="0"/>
      </w:pPr>
      <w:r>
        <w:rPr>
          <w:rFonts w:eastAsia="黑体"/>
          <w:bCs/>
          <w:sz w:val="24"/>
          <w:szCs w:val="24"/>
        </w:rPr>
      </w:r>
      <w:r/>
    </w:p>
    <w:p>
      <w:pPr>
        <w:numPr>
          <w:ilvl w:val="0"/>
          <w:numId w:val="11"/>
        </w:numPr>
        <w:spacing w:line="360" w:lineRule="auto"/>
        <w:rPr>
          <w:rFonts w:hint="eastAsia" w:ascii="宋体" w:hAnsi="宋体" w:cs="宋体"/>
          <w:b/>
          <w:sz w:val="24"/>
          <w:szCs w:val="24"/>
        </w:rPr>
        <w:outlineLvl w:val="0"/>
      </w:pPr>
      <w:r>
        <w:rPr>
          <w:rFonts w:hint="eastAsia" w:ascii="宋体" w:hAnsi="宋体" w:cs="宋体"/>
          <w:b/>
          <w:sz w:val="24"/>
          <w:szCs w:val="24"/>
        </w:rPr>
        <w:br w:type="page" w:clear="all"/>
      </w:r>
      <w:r>
        <w:rPr>
          <w:rFonts w:hint="eastAsia" w:ascii="宋体" w:hAnsi="宋体" w:cs="宋体"/>
          <w:b/>
          <w:sz w:val="24"/>
          <w:szCs w:val="24"/>
        </w:rPr>
        <w:t xml:space="preserve">开标一览表：</w:t>
      </w:r>
      <w:r/>
    </w:p>
    <w:p>
      <w:pPr>
        <w:pStyle w:val="924"/>
        <w:ind w:left="0"/>
      </w:pPr>
      <w:r/>
      <w:r/>
    </w:p>
    <w:p>
      <w:pPr>
        <w:spacing w:line="400" w:lineRule="exact"/>
        <w:rPr>
          <w:rFonts w:eastAsia="黑体"/>
          <w:bCs/>
          <w:sz w:val="28"/>
          <w:szCs w:val="28"/>
        </w:rPr>
      </w:pPr>
      <w:r>
        <w:rPr>
          <w:rFonts w:hint="eastAsia" w:ascii="宋体" w:hAnsi="宋体" w:cs="宋体"/>
          <w:szCs w:val="21"/>
        </w:rPr>
        <w:t xml:space="preserve">投标人名称（盖章）                              招标编号：</w:t>
      </w:r>
      <w:r/>
    </w:p>
    <w:p>
      <w:pPr>
        <w:pStyle w:val="897"/>
        <w:ind w:left="1260"/>
      </w:pPr>
      <w:r/>
      <w:r/>
    </w:p>
    <w:tbl>
      <w:tblPr>
        <w:tblStyle w:val="890"/>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76"/>
        <w:gridCol w:w="7560"/>
      </w:tblGrid>
      <w:tr>
        <w:trPr>
          <w:jc w:val="center"/>
          <w:trHeight w:val="699"/>
        </w:trPr>
        <w:tc>
          <w:tcPr>
            <w:tcW w:w="2076" w:type="dxa"/>
            <w:vAlign w:val="bottom"/>
            <w:textDirection w:val="lrTb"/>
            <w:noWrap w:val="false"/>
          </w:tcPr>
          <w:p>
            <w:pPr>
              <w:jc w:val="center"/>
              <w:spacing w:line="360" w:lineRule="auto"/>
              <w:rPr>
                <w:rFonts w:hint="eastAsia" w:ascii="宋体" w:hAnsi="宋体" w:cs="宋体"/>
                <w:bCs/>
                <w:sz w:val="24"/>
                <w:szCs w:val="24"/>
              </w:rPr>
            </w:pPr>
            <w:r>
              <w:rPr>
                <w:rFonts w:hint="eastAsia" w:ascii="宋体" w:hAnsi="宋体" w:cs="宋体"/>
                <w:bCs/>
                <w:sz w:val="24"/>
                <w:szCs w:val="24"/>
              </w:rPr>
              <w:t xml:space="preserve">项目名称</w:t>
            </w:r>
            <w:r/>
          </w:p>
        </w:tc>
        <w:tc>
          <w:tcPr>
            <w:tcW w:w="7560" w:type="dxa"/>
            <w:vAlign w:val="bottom"/>
            <w:textDirection w:val="lrTb"/>
            <w:noWrap w:val="false"/>
          </w:tcPr>
          <w:p>
            <w:pPr>
              <w:jc w:val="center"/>
              <w:spacing w:line="360" w:lineRule="auto"/>
              <w:rPr>
                <w:rFonts w:hint="eastAsia" w:ascii="宋体" w:hAnsi="宋体" w:cs="宋体"/>
                <w:bCs/>
                <w:sz w:val="24"/>
                <w:szCs w:val="24"/>
              </w:rPr>
            </w:pPr>
            <w:r>
              <w:rPr>
                <w:rFonts w:hint="eastAsia" w:ascii="宋体" w:hAnsi="宋体" w:cs="宋体"/>
                <w:bCs/>
                <w:sz w:val="24"/>
                <w:szCs w:val="24"/>
                <w:u w:val="single"/>
              </w:rPr>
              <w:t xml:space="preserve">                                 </w:t>
            </w:r>
            <w:r>
              <w:rPr>
                <w:rFonts w:hint="eastAsia" w:ascii="宋体" w:hAnsi="宋体" w:cs="宋体"/>
                <w:bCs/>
                <w:sz w:val="24"/>
                <w:szCs w:val="24"/>
              </w:rPr>
              <w:t xml:space="preserve">项目</w:t>
            </w:r>
            <w:r/>
          </w:p>
        </w:tc>
      </w:tr>
      <w:tr>
        <w:trPr>
          <w:jc w:val="center"/>
          <w:trHeight w:val="2223"/>
        </w:trPr>
        <w:tc>
          <w:tcPr>
            <w:tcW w:w="2076" w:type="dxa"/>
            <w:vAlign w:val="center"/>
            <w:textDirection w:val="lrTb"/>
            <w:noWrap w:val="false"/>
          </w:tcPr>
          <w:p>
            <w:pPr>
              <w:jc w:val="center"/>
              <w:spacing w:line="360" w:lineRule="auto"/>
              <w:rPr>
                <w:rFonts w:hint="eastAsia" w:ascii="宋体" w:hAnsi="宋体" w:cs="宋体"/>
                <w:bCs/>
                <w:sz w:val="24"/>
                <w:szCs w:val="24"/>
              </w:rPr>
            </w:pPr>
            <w:r>
              <w:rPr>
                <w:rFonts w:hint="eastAsia" w:ascii="宋体" w:hAnsi="宋体" w:cs="宋体"/>
                <w:bCs/>
                <w:sz w:val="24"/>
                <w:szCs w:val="24"/>
              </w:rPr>
              <w:t xml:space="preserve">投标总价</w:t>
            </w:r>
            <w:r/>
          </w:p>
        </w:tc>
        <w:tc>
          <w:tcPr>
            <w:tcW w:w="7560" w:type="dxa"/>
            <w:vAlign w:val="center"/>
            <w:textDirection w:val="lrTb"/>
            <w:noWrap w:val="false"/>
          </w:tcPr>
          <w:p>
            <w:pPr>
              <w:ind w:firstLine="240"/>
              <w:spacing w:line="360" w:lineRule="auto"/>
              <w:rPr>
                <w:rFonts w:hint="eastAsia" w:ascii="宋体" w:hAnsi="宋体" w:cs="宋体"/>
                <w:bCs/>
                <w:sz w:val="24"/>
                <w:szCs w:val="24"/>
              </w:rPr>
            </w:pPr>
            <w:r>
              <w:rPr>
                <w:rFonts w:hint="eastAsia" w:ascii="宋体" w:hAnsi="宋体" w:cs="宋体"/>
                <w:bCs/>
                <w:sz w:val="24"/>
                <w:szCs w:val="24"/>
                <w:u w:val="single"/>
              </w:rPr>
              <w:t xml:space="preserve">          </w:t>
            </w:r>
            <w:r>
              <w:rPr>
                <w:rFonts w:hint="eastAsia" w:ascii="宋体" w:hAnsi="宋体" w:cs="宋体"/>
                <w:bCs/>
                <w:sz w:val="24"/>
                <w:szCs w:val="24"/>
              </w:rPr>
              <w:t xml:space="preserve">万元</w:t>
            </w:r>
            <w:r>
              <w:rPr>
                <w:rFonts w:hint="eastAsia" w:ascii="宋体" w:hAnsi="宋体" w:cs="宋体"/>
                <w:bCs/>
                <w:sz w:val="24"/>
                <w:szCs w:val="24"/>
                <w:u w:val="single"/>
              </w:rPr>
              <w:t xml:space="preserve"> </w:t>
            </w:r>
            <w:r/>
          </w:p>
        </w:tc>
      </w:tr>
    </w:tbl>
    <w:p>
      <w:r/>
      <w:r/>
    </w:p>
    <w:p>
      <w:pPr>
        <w:pStyle w:val="897"/>
        <w:ind w:left="1260"/>
      </w:pPr>
      <w:r/>
      <w:r/>
    </w:p>
    <w:p>
      <w:r/>
      <w:r/>
    </w:p>
    <w:p>
      <w:pPr>
        <w:pStyle w:val="897"/>
        <w:ind w:left="1260"/>
      </w:pPr>
      <w:r/>
      <w:r/>
    </w:p>
    <w:p>
      <w:r/>
      <w:r/>
    </w:p>
    <w:p>
      <w:pPr>
        <w:pStyle w:val="897"/>
        <w:ind w:left="1260"/>
      </w:pPr>
      <w:r/>
      <w:r/>
    </w:p>
    <w:p>
      <w:pPr>
        <w:spacing w:line="360" w:lineRule="auto"/>
        <w:rPr>
          <w:rFonts w:hint="eastAsia" w:ascii="宋体" w:hAnsi="宋体" w:cs="宋体"/>
          <w:szCs w:val="21"/>
        </w:rPr>
        <w:outlineLvl w:val="0"/>
      </w:pPr>
      <w:r>
        <w:rPr>
          <w:rFonts w:hint="eastAsia" w:ascii="宋体" w:hAnsi="宋体" w:cs="宋体"/>
          <w:szCs w:val="21"/>
        </w:rPr>
        <w:t xml:space="preserve">法定代表人或法定代表人授权代表签字或盖章：</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日期：</w:t>
      </w:r>
      <w:r/>
    </w:p>
    <w:p>
      <w:pPr>
        <w:spacing w:line="360" w:lineRule="auto"/>
        <w:rPr>
          <w:rFonts w:eastAsia="黑体"/>
          <w:bCs/>
          <w:sz w:val="24"/>
          <w:szCs w:val="24"/>
        </w:rPr>
      </w:pPr>
      <w:r>
        <w:rPr>
          <w:rFonts w:eastAsia="黑体"/>
          <w:bCs/>
          <w:sz w:val="24"/>
          <w:szCs w:val="24"/>
        </w:rPr>
      </w:r>
      <w:r/>
    </w:p>
    <w:p>
      <w:pPr>
        <w:spacing w:line="360" w:lineRule="auto"/>
        <w:rPr>
          <w:rFonts w:eastAsia="黑体"/>
          <w:bCs/>
          <w:sz w:val="24"/>
          <w:szCs w:val="24"/>
        </w:rPr>
      </w:pPr>
      <w:r>
        <w:rPr>
          <w:rFonts w:eastAsia="黑体"/>
          <w:bCs/>
          <w:sz w:val="24"/>
          <w:szCs w:val="24"/>
        </w:rPr>
      </w:r>
      <w:r/>
    </w:p>
    <w:p>
      <w:pPr>
        <w:spacing w:line="360" w:lineRule="auto"/>
        <w:rPr>
          <w:rFonts w:eastAsia="黑体"/>
          <w:bCs/>
          <w:sz w:val="24"/>
          <w:szCs w:val="24"/>
        </w:rPr>
      </w:pPr>
      <w:r>
        <w:rPr>
          <w:rFonts w:eastAsia="黑体"/>
          <w:bCs/>
          <w:sz w:val="24"/>
          <w:szCs w:val="24"/>
        </w:rPr>
      </w:r>
      <w:r/>
    </w:p>
    <w:p>
      <w:pPr>
        <w:spacing w:line="360" w:lineRule="auto"/>
        <w:rPr>
          <w:bCs/>
          <w:sz w:val="24"/>
          <w:szCs w:val="24"/>
        </w:rPr>
      </w:pPr>
      <w:r>
        <w:rPr>
          <w:rFonts w:eastAsia="黑体"/>
          <w:bCs/>
          <w:sz w:val="24"/>
          <w:szCs w:val="24"/>
        </w:rPr>
        <w:br w:type="page" w:clear="all"/>
      </w:r>
      <w:r>
        <w:rPr>
          <w:rFonts w:hint="eastAsia" w:ascii="宋体" w:hAnsi="宋体" w:cs="宋体"/>
          <w:b/>
          <w:sz w:val="24"/>
          <w:szCs w:val="24"/>
        </w:rPr>
        <w:t xml:space="preserve">（六）</w:t>
      </w:r>
      <w:r>
        <w:rPr>
          <w:rFonts w:hint="eastAsia" w:ascii="宋体" w:hAnsi="宋体" w:cs="宋体"/>
          <w:b/>
          <w:sz w:val="24"/>
          <w:szCs w:val="24"/>
        </w:rPr>
        <w:t xml:space="preserve">细目报价表 (格式)：</w:t>
      </w:r>
      <w:r/>
    </w:p>
    <w:p>
      <w:pPr>
        <w:jc w:val="center"/>
        <w:spacing w:line="360" w:lineRule="auto"/>
        <w:rPr>
          <w:rFonts w:hint="eastAsia" w:ascii="宋体" w:hAnsi="宋体" w:cs="宋体"/>
          <w:b/>
          <w:sz w:val="36"/>
          <w:szCs w:val="28"/>
        </w:rPr>
      </w:pPr>
      <w:r>
        <w:rPr>
          <w:rFonts w:hint="eastAsia" w:ascii="宋体" w:hAnsi="宋体" w:cs="宋体"/>
          <w:b/>
          <w:sz w:val="36"/>
          <w:szCs w:val="28"/>
        </w:rPr>
        <w:t xml:space="preserve">细目报价表</w:t>
      </w:r>
      <w:r/>
    </w:p>
    <w:p>
      <w:pPr>
        <w:pStyle w:val="895"/>
      </w:pPr>
      <w:r/>
      <w:r/>
    </w:p>
    <w:p>
      <w:pPr>
        <w:spacing w:line="400" w:lineRule="exact"/>
        <w:rPr>
          <w:rFonts w:hint="eastAsia" w:ascii="宋体" w:hAnsi="宋体" w:cs="宋体"/>
          <w:szCs w:val="21"/>
        </w:rPr>
      </w:pPr>
      <w:r>
        <w:rPr>
          <w:rFonts w:hint="eastAsia" w:ascii="宋体" w:hAnsi="宋体" w:cs="宋体"/>
          <w:szCs w:val="21"/>
        </w:rPr>
        <w:t xml:space="preserve">投标人名称（盖章）                              招标编号：</w:t>
      </w:r>
      <w:r/>
    </w:p>
    <w:tbl>
      <w:tblPr>
        <w:tblStyle w:val="890"/>
        <w:tblW w:w="0" w:type="auto"/>
        <w:tblInd w:w="96" w:type="dxa"/>
        <w:tblLayout w:type="autofit"/>
        <w:tblCellMar>
          <w:left w:w="108" w:type="dxa"/>
          <w:top w:w="0" w:type="dxa"/>
          <w:right w:w="108" w:type="dxa"/>
          <w:bottom w:w="0" w:type="dxa"/>
        </w:tblCellMar>
        <w:tblLook w:val="04A0" w:firstRow="1" w:lastRow="0" w:firstColumn="1" w:lastColumn="0" w:noHBand="0" w:noVBand="1"/>
      </w:tblPr>
      <w:tblGrid>
        <w:gridCol w:w="636"/>
        <w:gridCol w:w="826"/>
        <w:gridCol w:w="559"/>
        <w:gridCol w:w="826"/>
        <w:gridCol w:w="826"/>
        <w:gridCol w:w="559"/>
        <w:gridCol w:w="559"/>
        <w:gridCol w:w="559"/>
        <w:gridCol w:w="1112"/>
        <w:gridCol w:w="1112"/>
        <w:gridCol w:w="636"/>
      </w:tblGrid>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rPr>
                <w:rFonts w:hint="eastAsia" w:ascii="宋体" w:hAnsi="宋体"/>
                <w:bCs/>
                <w:szCs w:val="21"/>
              </w:rPr>
              <w:outlineLvl w:val="0"/>
            </w:pPr>
            <w:r>
              <w:rPr>
                <w:rFonts w:hint="eastAsia" w:ascii="宋体" w:hAnsi="宋体"/>
                <w:bCs/>
                <w:szCs w:val="21"/>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产品名称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品牌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规格型号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注册证号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产地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单位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数量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单价（元）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合计（元）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rPr>
                <w:rFonts w:hint="eastAsia" w:ascii="宋体" w:hAnsi="宋体"/>
                <w:bCs/>
                <w:szCs w:val="21"/>
              </w:rPr>
              <w:outlineLvl w:val="0"/>
            </w:pPr>
            <w:r>
              <w:rPr>
                <w:rFonts w:hint="eastAsia" w:ascii="宋体" w:hAnsi="宋体"/>
                <w:bCs/>
                <w:szCs w:val="21"/>
              </w:rPr>
              <w:t xml:space="preserve">备注</w:t>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trHeight w:val="465"/>
        </w:trPr>
        <w:tc>
          <w:tcPr>
            <w:gridSpan w:val="1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t xml:space="preserve">......</w:t>
            </w:r>
            <w:r/>
          </w:p>
        </w:tc>
      </w:tr>
    </w:tbl>
    <w:p>
      <w:pPr>
        <w:spacing w:line="240" w:lineRule="exact"/>
        <w:rPr>
          <w:rFonts w:hint="eastAsia" w:ascii="宋体" w:hAnsi="宋体" w:cs="宋体"/>
          <w:b/>
          <w:bCs/>
          <w:szCs w:val="21"/>
        </w:rPr>
        <w:outlineLvl w:val="0"/>
      </w:pPr>
      <w:r>
        <w:rPr>
          <w:rFonts w:hint="eastAsia" w:ascii="宋体" w:hAnsi="宋体" w:cs="宋体"/>
          <w:b/>
          <w:bCs/>
          <w:szCs w:val="21"/>
        </w:rPr>
      </w:r>
      <w:r/>
    </w:p>
    <w:p>
      <w:pPr>
        <w:spacing w:line="240" w:lineRule="exact"/>
        <w:rPr>
          <w:rFonts w:hint="eastAsia" w:ascii="宋体" w:hAnsi="宋体" w:cs="宋体"/>
          <w:b/>
          <w:bCs/>
          <w:szCs w:val="21"/>
        </w:rPr>
        <w:outlineLvl w:val="0"/>
      </w:pPr>
      <w:r>
        <w:rPr>
          <w:rFonts w:hint="eastAsia" w:ascii="宋体" w:hAnsi="宋体" w:cs="宋体"/>
          <w:b/>
          <w:bCs/>
          <w:szCs w:val="21"/>
        </w:rPr>
      </w:r>
      <w:r/>
    </w:p>
    <w:p>
      <w:pPr>
        <w:spacing w:line="360" w:lineRule="auto"/>
        <w:rPr>
          <w:rFonts w:hint="eastAsia" w:ascii="宋体" w:hAnsi="宋体" w:cs="宋体"/>
          <w:szCs w:val="21"/>
        </w:rPr>
        <w:outlineLvl w:val="0"/>
      </w:pPr>
      <w:r>
        <w:rPr>
          <w:rFonts w:hint="eastAsia" w:ascii="宋体" w:hAnsi="宋体" w:cs="宋体"/>
          <w:szCs w:val="21"/>
        </w:rPr>
        <w:t xml:space="preserve">法定代表人或法定代表人授权代表签字或盖章：</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日期：</w:t>
      </w:r>
      <w:r/>
    </w:p>
    <w:p>
      <w:pPr>
        <w:pStyle w:val="924"/>
      </w:pPr>
      <w:r/>
      <w:r/>
    </w:p>
    <w:p>
      <w:pPr>
        <w:pStyle w:val="1172"/>
        <w:ind w:firstLine="0"/>
        <w:rPr>
          <w:rFonts w:eastAsia="黑体"/>
          <w:bCs/>
          <w:sz w:val="24"/>
          <w:szCs w:val="24"/>
        </w:rPr>
      </w:pPr>
      <w:r>
        <w:rPr>
          <w:rFonts w:hint="eastAsia" w:ascii="宋体" w:hAnsi="宋体" w:eastAsia="宋体" w:cs="宋体"/>
          <w:b/>
          <w:bCs/>
          <w:color w:val="000000"/>
          <w:szCs w:val="21"/>
          <w:highlight w:val="yellow"/>
        </w:rPr>
        <w:t xml:space="preserve">注：</w:t>
      </w:r>
      <w:r>
        <w:rPr>
          <w:rFonts w:hint="eastAsia" w:ascii="宋体" w:hAnsi="宋体" w:eastAsia="宋体" w:cs="宋体"/>
          <w:color w:val="000000"/>
          <w:szCs w:val="21"/>
          <w:highlight w:val="yellow"/>
        </w:rPr>
        <w:t xml:space="preserve">供应商需在此细目报价表中对采购需求清单内的所有设备进行分项报价，未按要求报价或超出分项最高限价（如有）的投标将被否决。</w:t>
      </w:r>
      <w:r>
        <w:rPr>
          <w:rFonts w:hint="eastAsia" w:eastAsia="黑体"/>
          <w:sz w:val="24"/>
          <w:szCs w:val="24"/>
          <w:highlight w:val="yellow"/>
        </w:rPr>
        <w:br w:type="page" w:clear="all"/>
      </w:r>
      <w:r>
        <w:rPr>
          <w:rFonts w:hint="eastAsia" w:ascii="宋体" w:hAnsi="宋体" w:eastAsia="宋体" w:cs="宋体"/>
          <w:b/>
          <w:sz w:val="24"/>
          <w:szCs w:val="24"/>
        </w:rPr>
        <w:t xml:space="preserve">（七）商务响应偏离表（格式）：</w:t>
      </w:r>
      <w:r/>
    </w:p>
    <w:p>
      <w:pPr>
        <w:jc w:val="center"/>
        <w:spacing w:line="360" w:lineRule="auto"/>
        <w:rPr>
          <w:rFonts w:hint="eastAsia" w:ascii="宋体" w:hAnsi="宋体" w:cs="宋体"/>
          <w:b/>
          <w:sz w:val="36"/>
          <w:szCs w:val="28"/>
        </w:rPr>
      </w:pPr>
      <w:r>
        <w:rPr>
          <w:rFonts w:hint="eastAsia" w:ascii="宋体" w:hAnsi="宋体" w:cs="宋体"/>
          <w:b/>
          <w:sz w:val="36"/>
          <w:szCs w:val="28"/>
        </w:rPr>
      </w:r>
      <w:r/>
    </w:p>
    <w:p>
      <w:pPr>
        <w:jc w:val="center"/>
        <w:spacing w:line="360" w:lineRule="auto"/>
        <w:rPr>
          <w:rFonts w:hint="eastAsia" w:ascii="宋体" w:hAnsi="宋体" w:cs="宋体"/>
          <w:b/>
          <w:sz w:val="36"/>
          <w:szCs w:val="28"/>
        </w:rPr>
      </w:pPr>
      <w:r>
        <w:rPr>
          <w:rFonts w:hint="eastAsia" w:ascii="宋体" w:hAnsi="宋体" w:cs="宋体"/>
          <w:b/>
          <w:sz w:val="36"/>
          <w:szCs w:val="28"/>
        </w:rPr>
        <w:t xml:space="preserve">商务响应偏离表</w:t>
      </w:r>
      <w:r/>
    </w:p>
    <w:p>
      <w:pPr>
        <w:spacing w:line="400" w:lineRule="exact"/>
        <w:rPr>
          <w:rFonts w:hint="eastAsia" w:ascii="宋体" w:hAnsi="宋体"/>
          <w:bCs/>
          <w:sz w:val="24"/>
          <w:szCs w:val="24"/>
        </w:rPr>
        <w:outlineLvl w:val="0"/>
      </w:pPr>
      <w:r>
        <w:rPr>
          <w:rFonts w:hint="eastAsia" w:ascii="宋体" w:hAnsi="宋体"/>
          <w:bCs/>
          <w:sz w:val="24"/>
          <w:szCs w:val="24"/>
        </w:rPr>
      </w:r>
      <w:r/>
    </w:p>
    <w:p>
      <w:pPr>
        <w:spacing w:line="360" w:lineRule="auto"/>
        <w:rPr>
          <w:rFonts w:hint="eastAsia" w:ascii="宋体" w:hAnsi="宋体"/>
          <w:bCs/>
          <w:szCs w:val="21"/>
        </w:rPr>
      </w:pPr>
      <w:r>
        <w:rPr>
          <w:rFonts w:hint="eastAsia" w:ascii="宋体" w:hAnsi="宋体"/>
          <w:bCs/>
          <w:szCs w:val="21"/>
        </w:rPr>
        <w:t xml:space="preserve">招标编号：</w:t>
      </w:r>
      <w:r/>
    </w:p>
    <w:tbl>
      <w:tblPr>
        <w:tblStyle w:val="890"/>
        <w:tblpPr w:horzAnchor="text" w:tblpXSpec="center" w:vertAnchor="text" w:tblpY="1"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2051"/>
        <w:gridCol w:w="2970"/>
        <w:gridCol w:w="2149"/>
        <w:gridCol w:w="1335"/>
      </w:tblGrid>
      <w:tr>
        <w:trPr>
          <w:jc w:val="center"/>
          <w:trHeight w:val="855"/>
        </w:trPr>
        <w:tc>
          <w:tcPr>
            <w:tcW w:w="934" w:type="dxa"/>
            <w:vAlign w:val="center"/>
            <w:textDirection w:val="lrTb"/>
            <w:noWrap w:val="false"/>
          </w:tcPr>
          <w:p>
            <w:pPr>
              <w:jc w:val="left"/>
              <w:spacing w:line="360" w:lineRule="auto"/>
              <w:rPr>
                <w:rFonts w:hint="eastAsia" w:ascii="宋体" w:hAnsi="宋体"/>
                <w:bCs/>
                <w:szCs w:val="21"/>
              </w:rPr>
              <w:outlineLvl w:val="0"/>
            </w:pPr>
            <w:r>
              <w:rPr>
                <w:rFonts w:hint="eastAsia" w:ascii="宋体" w:hAnsi="宋体"/>
                <w:bCs/>
                <w:szCs w:val="21"/>
              </w:rPr>
              <w:t xml:space="preserve">序号</w:t>
            </w:r>
            <w:r/>
          </w:p>
        </w:tc>
        <w:tc>
          <w:tcPr>
            <w:tcW w:w="2051"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招标文件条目号</w:t>
            </w:r>
            <w:r/>
          </w:p>
        </w:tc>
        <w:tc>
          <w:tcPr>
            <w:tcW w:w="2970"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招标文件要求的商务条款</w:t>
            </w:r>
            <w:r/>
          </w:p>
        </w:tc>
        <w:tc>
          <w:tcPr>
            <w:tcW w:w="214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投标文件响应情况</w:t>
            </w:r>
            <w:r/>
          </w:p>
        </w:tc>
        <w:tc>
          <w:tcPr>
            <w:tcW w:w="1335"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偏离/响应</w:t>
            </w:r>
            <w:r/>
          </w:p>
        </w:tc>
      </w:tr>
      <w:tr>
        <w:trPr>
          <w:jc w:val="center"/>
          <w:trHeight w:val="478"/>
        </w:trPr>
        <w:tc>
          <w:tcPr>
            <w:tcW w:w="934" w:type="dxa"/>
            <w:vAlign w:val="center"/>
            <w:textDirection w:val="lrTb"/>
            <w:noWrap w:val="false"/>
          </w:tcPr>
          <w:p>
            <w:pPr>
              <w:jc w:val="left"/>
              <w:spacing w:line="360" w:lineRule="auto"/>
              <w:rPr>
                <w:rFonts w:hint="eastAsia" w:ascii="宋体" w:hAnsi="宋体"/>
                <w:bCs/>
                <w:szCs w:val="21"/>
              </w:rPr>
              <w:outlineLvl w:val="0"/>
            </w:pPr>
            <w:r>
              <w:rPr>
                <w:rFonts w:hint="eastAsia" w:ascii="宋体" w:hAnsi="宋体"/>
                <w:bCs/>
                <w:szCs w:val="21"/>
              </w:rPr>
            </w:r>
            <w:r/>
          </w:p>
        </w:tc>
        <w:tc>
          <w:tcPr>
            <w:tcW w:w="2051"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970"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14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335"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r>
      <w:tr>
        <w:trPr>
          <w:jc w:val="center"/>
          <w:trHeight w:val="478"/>
        </w:trPr>
        <w:tc>
          <w:tcPr>
            <w:tcW w:w="934"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051"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970"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14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335"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r>
      <w:tr>
        <w:trPr>
          <w:jc w:val="center"/>
          <w:trHeight w:val="478"/>
        </w:trPr>
        <w:tc>
          <w:tcPr>
            <w:tcW w:w="934"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051"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970"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14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335"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r>
      <w:tr>
        <w:trPr>
          <w:jc w:val="center"/>
          <w:trHeight w:val="478"/>
        </w:trPr>
        <w:tc>
          <w:tcPr>
            <w:tcW w:w="934"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051"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970"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14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335"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r>
      <w:tr>
        <w:trPr>
          <w:jc w:val="center"/>
          <w:trHeight w:val="478"/>
        </w:trPr>
        <w:tc>
          <w:tcPr>
            <w:tcW w:w="934"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051"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970"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14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335"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r>
      <w:tr>
        <w:trPr>
          <w:jc w:val="center"/>
          <w:trHeight w:val="478"/>
        </w:trPr>
        <w:tc>
          <w:tcPr>
            <w:tcW w:w="934"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051"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970"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14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335"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r>
      <w:tr>
        <w:trPr>
          <w:jc w:val="center"/>
          <w:trHeight w:val="495"/>
        </w:trPr>
        <w:tc>
          <w:tcPr>
            <w:tcW w:w="934"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051"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970"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14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335"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r>
    </w:tbl>
    <w:p>
      <w:pPr>
        <w:pStyle w:val="1182"/>
        <w:spacing w:line="360" w:lineRule="auto"/>
        <w:rPr>
          <w:szCs w:val="21"/>
        </w:rPr>
      </w:pPr>
      <w:r>
        <w:rPr>
          <w:szCs w:val="21"/>
        </w:rPr>
      </w:r>
      <w:r/>
    </w:p>
    <w:p>
      <w:pPr>
        <w:spacing w:line="360" w:lineRule="auto"/>
        <w:rPr>
          <w:rFonts w:ascii="Arial" w:hAnsi="Arial" w:cs="Arial"/>
          <w:szCs w:val="21"/>
        </w:rPr>
      </w:pPr>
      <w:r>
        <w:rPr>
          <w:rFonts w:ascii="Arial" w:hAnsi="Arial" w:cs="Arial"/>
          <w:szCs w:val="21"/>
        </w:rPr>
      </w:r>
      <w:r/>
    </w:p>
    <w:p>
      <w:pPr>
        <w:spacing w:line="360" w:lineRule="auto"/>
        <w:rPr>
          <w:rFonts w:ascii="Arial" w:hAnsi="Arial" w:cs="Arial"/>
          <w:szCs w:val="21"/>
        </w:rPr>
      </w:pPr>
      <w:r>
        <w:rPr>
          <w:rFonts w:hint="eastAsia" w:ascii="Arial" w:hAnsi="Arial" w:cs="Arial"/>
          <w:szCs w:val="21"/>
        </w:rPr>
        <w:t xml:space="preserve">投标人名称（盖章）：</w:t>
      </w:r>
      <w:r/>
    </w:p>
    <w:p>
      <w:pPr>
        <w:spacing w:line="360" w:lineRule="auto"/>
        <w:rPr>
          <w:rFonts w:ascii="Arial" w:hAnsi="Arial" w:cs="Arial"/>
          <w:szCs w:val="21"/>
        </w:rPr>
      </w:pPr>
      <w:r>
        <w:rPr>
          <w:rFonts w:ascii="Arial" w:hAnsi="Arial" w:cs="Arial"/>
          <w:szCs w:val="21"/>
        </w:rPr>
      </w:r>
      <w:r/>
    </w:p>
    <w:p>
      <w:pPr>
        <w:spacing w:line="360" w:lineRule="auto"/>
        <w:rPr>
          <w:rFonts w:ascii="Arial" w:hAnsi="Arial" w:cs="Arial"/>
          <w:szCs w:val="21"/>
        </w:rPr>
      </w:pPr>
      <w:r>
        <w:rPr>
          <w:rFonts w:hint="eastAsia" w:ascii="Arial" w:hAnsi="Arial" w:cs="Arial"/>
          <w:szCs w:val="21"/>
        </w:rPr>
        <w:t xml:space="preserve">法定代表人或法定代表人授权代表签字或盖章：</w:t>
      </w:r>
      <w:r/>
    </w:p>
    <w:p>
      <w:pPr>
        <w:spacing w:line="360" w:lineRule="auto"/>
        <w:rPr>
          <w:rFonts w:ascii="Arial" w:hAnsi="Arial" w:cs="Arial"/>
          <w:szCs w:val="21"/>
        </w:rPr>
      </w:pPr>
      <w:r>
        <w:rPr>
          <w:rFonts w:ascii="Arial" w:hAnsi="Arial" w:cs="Arial"/>
          <w:szCs w:val="21"/>
        </w:rPr>
      </w:r>
      <w:r/>
    </w:p>
    <w:p>
      <w:pPr>
        <w:spacing w:line="360" w:lineRule="auto"/>
        <w:rPr>
          <w:rFonts w:ascii="Arial" w:hAnsi="Arial" w:cs="Arial"/>
          <w:szCs w:val="21"/>
        </w:rPr>
      </w:pPr>
      <w:r>
        <w:rPr>
          <w:rFonts w:hint="eastAsia" w:ascii="Arial" w:hAnsi="Arial" w:cs="Arial"/>
          <w:szCs w:val="21"/>
        </w:rPr>
        <w:t xml:space="preserve">日期：</w:t>
      </w:r>
      <w:r/>
    </w:p>
    <w:p>
      <w:pPr>
        <w:spacing w:line="440" w:lineRule="exact"/>
        <w:rPr>
          <w:rFonts w:ascii="Arial" w:hAnsi="Arial" w:cs="Arial"/>
          <w:color w:val="000000"/>
          <w:szCs w:val="21"/>
        </w:rPr>
      </w:pPr>
      <w:r>
        <w:rPr>
          <w:rFonts w:ascii="Arial" w:hAnsi="Arial" w:cs="Arial"/>
          <w:color w:val="000000"/>
          <w:szCs w:val="21"/>
        </w:rPr>
      </w:r>
      <w:r/>
    </w:p>
    <w:p>
      <w:pPr>
        <w:spacing w:line="440" w:lineRule="exact"/>
        <w:rPr>
          <w:rFonts w:hint="eastAsia" w:ascii="宋体" w:hAnsi="宋体" w:cs="宋体"/>
          <w:color w:val="000000"/>
          <w:szCs w:val="21"/>
        </w:rPr>
      </w:pPr>
      <w:r>
        <w:rPr>
          <w:rFonts w:hint="eastAsia" w:ascii="宋体" w:hAnsi="宋体" w:cs="宋体"/>
          <w:color w:val="000000"/>
          <w:szCs w:val="21"/>
        </w:rPr>
        <w:t xml:space="preserve">注：1、</w:t>
      </w:r>
      <w:r>
        <w:rPr>
          <w:rFonts w:hint="eastAsia" w:ascii="宋体" w:hAnsi="宋体" w:cs="宋体"/>
          <w:szCs w:val="21"/>
        </w:rPr>
        <w:t xml:space="preserve">投标人应对招标文件第四章《采购需求》“二、商务要求”的内容给予逐条响应，若漏项或不逐条应答视为</w:t>
      </w:r>
      <w:r>
        <w:rPr>
          <w:rFonts w:hint="eastAsia" w:ascii="宋体" w:hAnsi="宋体" w:cs="宋体"/>
          <w:color w:val="000000"/>
          <w:szCs w:val="21"/>
        </w:rPr>
        <w:t xml:space="preserve">完全响应招标文件的商务条款要求。</w:t>
      </w:r>
      <w:r/>
    </w:p>
    <w:p>
      <w:pPr>
        <w:numPr>
          <w:ilvl w:val="0"/>
          <w:numId w:val="12"/>
        </w:numPr>
        <w:ind w:firstLine="420"/>
        <w:spacing w:line="440" w:lineRule="exact"/>
        <w:rPr>
          <w:rFonts w:hint="eastAsia" w:ascii="宋体" w:hAnsi="宋体" w:cs="宋体"/>
          <w:color w:val="000000"/>
          <w:szCs w:val="21"/>
        </w:rPr>
      </w:pPr>
      <w:r>
        <w:rPr>
          <w:rFonts w:hint="eastAsia" w:ascii="宋体" w:hAnsi="宋体" w:cs="宋体"/>
          <w:szCs w:val="21"/>
        </w:rPr>
        <w:t xml:space="preserve">“偏离/响应”</w:t>
      </w:r>
      <w:r>
        <w:rPr>
          <w:rFonts w:hint="eastAsia" w:ascii="宋体" w:hAnsi="宋体" w:cs="宋体"/>
          <w:color w:val="000000"/>
          <w:szCs w:val="21"/>
        </w:rPr>
        <w:t xml:space="preserve">栏请注明”响应或无偏离/正偏离/负偏离，正偏离指供应商的响应高于招标文件要求，负偏离指供应商的响应低于招标文件要求。</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3、如果行数不够，请自行增加。</w:t>
      </w:r>
      <w:r/>
    </w:p>
    <w:p>
      <w:pPr>
        <w:pStyle w:val="895"/>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cs="宋体"/>
          <w:b/>
          <w:sz w:val="24"/>
          <w:szCs w:val="24"/>
        </w:rPr>
        <w:outlineLvl w:val="0"/>
      </w:pPr>
      <w:r>
        <w:rPr>
          <w:rFonts w:hint="eastAsia" w:ascii="宋体" w:hAnsi="宋体" w:cs="宋体"/>
          <w:b/>
          <w:sz w:val="24"/>
          <w:szCs w:val="24"/>
        </w:rPr>
        <w:br w:type="page" w:clear="all"/>
      </w:r>
      <w:r>
        <w:rPr>
          <w:rFonts w:hint="eastAsia" w:ascii="宋体" w:hAnsi="宋体" w:cs="宋体"/>
          <w:b/>
          <w:sz w:val="24"/>
          <w:szCs w:val="24"/>
        </w:rPr>
        <w:t xml:space="preserve">（八）技术响应偏离表（格式）：</w:t>
      </w:r>
      <w:r/>
    </w:p>
    <w:p>
      <w:pPr>
        <w:jc w:val="center"/>
        <w:spacing w:line="360" w:lineRule="auto"/>
        <w:rPr>
          <w:rFonts w:hint="eastAsia" w:ascii="宋体" w:hAnsi="宋体" w:cs="宋体"/>
          <w:b/>
          <w:sz w:val="36"/>
          <w:szCs w:val="28"/>
        </w:rPr>
      </w:pPr>
      <w:r>
        <w:rPr>
          <w:rFonts w:hint="eastAsia" w:ascii="宋体" w:hAnsi="宋体" w:cs="宋体"/>
          <w:b/>
          <w:sz w:val="36"/>
          <w:szCs w:val="28"/>
        </w:rPr>
      </w:r>
      <w:r/>
    </w:p>
    <w:p>
      <w:pPr>
        <w:jc w:val="center"/>
        <w:spacing w:line="360" w:lineRule="auto"/>
        <w:rPr>
          <w:rFonts w:hint="eastAsia" w:ascii="宋体" w:hAnsi="宋体" w:cs="宋体"/>
          <w:b/>
          <w:sz w:val="36"/>
          <w:szCs w:val="28"/>
        </w:rPr>
      </w:pPr>
      <w:r>
        <w:rPr>
          <w:rFonts w:hint="eastAsia" w:ascii="宋体" w:hAnsi="宋体" w:cs="宋体"/>
          <w:b/>
          <w:sz w:val="36"/>
          <w:szCs w:val="28"/>
        </w:rPr>
        <w:t xml:space="preserve">技术响应偏离表</w:t>
      </w:r>
      <w:r/>
    </w:p>
    <w:p>
      <w:pPr>
        <w:spacing w:line="360" w:lineRule="auto"/>
        <w:rPr>
          <w:rFonts w:hint="eastAsia" w:ascii="宋体" w:hAnsi="宋体"/>
          <w:bCs/>
          <w:szCs w:val="21"/>
        </w:rPr>
        <w:outlineLvl w:val="0"/>
      </w:pPr>
      <w:r>
        <w:rPr>
          <w:rFonts w:hint="eastAsia" w:ascii="宋体" w:hAnsi="宋体"/>
          <w:bCs/>
          <w:szCs w:val="21"/>
        </w:rPr>
        <w:t xml:space="preserve">招标编号：</w:t>
      </w:r>
      <w:r/>
    </w:p>
    <w:tbl>
      <w:tblPr>
        <w:tblStyle w:val="890"/>
        <w:tblW w:w="82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577"/>
        <w:gridCol w:w="1978"/>
        <w:gridCol w:w="2229"/>
        <w:gridCol w:w="1516"/>
      </w:tblGrid>
      <w:tr>
        <w:trPr>
          <w:jc w:val="center"/>
          <w:trHeight w:val="855"/>
        </w:trPr>
        <w:tc>
          <w:tcPr>
            <w:tcW w:w="95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序号</w:t>
            </w:r>
            <w:r/>
          </w:p>
        </w:tc>
        <w:tc>
          <w:tcPr>
            <w:tcW w:w="1577"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招标文件条目号</w:t>
            </w:r>
            <w:r/>
          </w:p>
        </w:tc>
        <w:tc>
          <w:tcPr>
            <w:tcW w:w="1978"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招标要求规格</w:t>
            </w:r>
            <w:r/>
          </w:p>
        </w:tc>
        <w:tc>
          <w:tcPr>
            <w:tcW w:w="222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投标文件响应情况</w:t>
            </w:r>
            <w:r/>
          </w:p>
        </w:tc>
        <w:tc>
          <w:tcPr>
            <w:tcW w:w="1516"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偏离/响应</w:t>
            </w:r>
            <w:r/>
          </w:p>
        </w:tc>
      </w:tr>
      <w:tr>
        <w:trPr>
          <w:jc w:val="center"/>
          <w:trHeight w:val="478"/>
        </w:trPr>
        <w:tc>
          <w:tcPr>
            <w:tcW w:w="959" w:type="dxa"/>
            <w:vAlign w:val="center"/>
            <w:textDirection w:val="lrTb"/>
            <w:noWrap w:val="false"/>
          </w:tcPr>
          <w:p>
            <w:pPr>
              <w:jc w:val="left"/>
              <w:spacing w:line="360" w:lineRule="auto"/>
              <w:rPr>
                <w:rFonts w:hint="eastAsia" w:ascii="宋体" w:hAnsi="宋体"/>
                <w:bCs/>
                <w:szCs w:val="21"/>
              </w:rPr>
              <w:outlineLvl w:val="0"/>
            </w:pPr>
            <w:r>
              <w:rPr>
                <w:rFonts w:hint="eastAsia" w:ascii="宋体" w:hAnsi="宋体"/>
                <w:bCs/>
                <w:szCs w:val="21"/>
              </w:rPr>
            </w:r>
            <w:r/>
          </w:p>
        </w:tc>
        <w:tc>
          <w:tcPr>
            <w:tcW w:w="1577"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978"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22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516"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r>
      <w:tr>
        <w:trPr>
          <w:jc w:val="center"/>
          <w:trHeight w:val="478"/>
        </w:trPr>
        <w:tc>
          <w:tcPr>
            <w:tcW w:w="95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577"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978"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22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516"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r>
      <w:tr>
        <w:trPr>
          <w:jc w:val="center"/>
          <w:trHeight w:val="478"/>
        </w:trPr>
        <w:tc>
          <w:tcPr>
            <w:tcW w:w="95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577"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978"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22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516"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r>
      <w:tr>
        <w:trPr>
          <w:jc w:val="center"/>
          <w:trHeight w:val="478"/>
        </w:trPr>
        <w:tc>
          <w:tcPr>
            <w:tcW w:w="95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577"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978"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22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516"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r>
      <w:tr>
        <w:trPr>
          <w:jc w:val="center"/>
          <w:trHeight w:val="478"/>
        </w:trPr>
        <w:tc>
          <w:tcPr>
            <w:tcW w:w="95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577"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978"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22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516"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r>
      <w:tr>
        <w:trPr>
          <w:jc w:val="center"/>
          <w:trHeight w:val="478"/>
        </w:trPr>
        <w:tc>
          <w:tcPr>
            <w:tcW w:w="95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577"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978"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22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516"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r>
      <w:tr>
        <w:trPr>
          <w:jc w:val="center"/>
          <w:trHeight w:val="495"/>
        </w:trPr>
        <w:tc>
          <w:tcPr>
            <w:tcW w:w="95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577"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978"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22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516"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r>
    </w:tbl>
    <w:p>
      <w:pPr>
        <w:spacing w:line="360" w:lineRule="auto"/>
        <w:rPr>
          <w:rFonts w:hint="eastAsia" w:ascii="宋体" w:hAnsi="宋体"/>
          <w:bCs/>
          <w:szCs w:val="21"/>
        </w:rPr>
        <w:outlineLvl w:val="0"/>
      </w:pPr>
      <w:r>
        <w:rPr>
          <w:rFonts w:hint="eastAsia" w:ascii="宋体" w:hAnsi="宋体"/>
          <w:bCs/>
          <w:szCs w:val="21"/>
        </w:rPr>
      </w:r>
      <w:r/>
    </w:p>
    <w:p>
      <w:pPr>
        <w:spacing w:line="360" w:lineRule="auto"/>
        <w:rPr>
          <w:rFonts w:ascii="Arial" w:hAnsi="Arial" w:cs="Arial"/>
          <w:szCs w:val="21"/>
        </w:rPr>
      </w:pPr>
      <w:r>
        <w:rPr>
          <w:rFonts w:ascii="Arial" w:hAnsi="Arial" w:cs="Arial"/>
          <w:szCs w:val="21"/>
        </w:rPr>
      </w:r>
      <w:r/>
    </w:p>
    <w:p>
      <w:pPr>
        <w:spacing w:line="360" w:lineRule="auto"/>
        <w:rPr>
          <w:rFonts w:ascii="Arial" w:hAnsi="Arial" w:cs="Arial"/>
          <w:szCs w:val="21"/>
        </w:rPr>
      </w:pPr>
      <w:r>
        <w:rPr>
          <w:rFonts w:hint="eastAsia" w:ascii="Arial" w:hAnsi="Arial" w:cs="Arial"/>
          <w:szCs w:val="21"/>
        </w:rPr>
        <w:t xml:space="preserve">投标人名称（盖章）：</w:t>
      </w:r>
      <w:r/>
    </w:p>
    <w:p>
      <w:pPr>
        <w:spacing w:line="360" w:lineRule="auto"/>
        <w:rPr>
          <w:rFonts w:ascii="Arial" w:hAnsi="Arial" w:cs="Arial"/>
          <w:szCs w:val="21"/>
        </w:rPr>
      </w:pPr>
      <w:r>
        <w:rPr>
          <w:rFonts w:ascii="Arial" w:hAnsi="Arial" w:cs="Arial"/>
          <w:szCs w:val="21"/>
        </w:rPr>
      </w:r>
      <w:r/>
    </w:p>
    <w:p>
      <w:pPr>
        <w:spacing w:line="360" w:lineRule="auto"/>
        <w:rPr>
          <w:rFonts w:ascii="Arial" w:hAnsi="Arial" w:cs="Arial"/>
          <w:szCs w:val="21"/>
        </w:rPr>
      </w:pPr>
      <w:r>
        <w:rPr>
          <w:rFonts w:hint="eastAsia" w:ascii="Arial" w:hAnsi="Arial" w:cs="Arial"/>
          <w:szCs w:val="21"/>
        </w:rPr>
        <w:t xml:space="preserve">法定代表人或法定代表人授权代表签字或盖章：</w:t>
      </w:r>
      <w:r/>
    </w:p>
    <w:p>
      <w:pPr>
        <w:spacing w:line="360" w:lineRule="auto"/>
        <w:rPr>
          <w:rFonts w:ascii="Arial" w:hAnsi="Arial" w:cs="Arial"/>
          <w:szCs w:val="21"/>
        </w:rPr>
      </w:pPr>
      <w:r>
        <w:rPr>
          <w:rFonts w:ascii="Arial" w:hAnsi="Arial" w:cs="Arial"/>
          <w:szCs w:val="21"/>
        </w:rPr>
      </w:r>
      <w:r/>
    </w:p>
    <w:p>
      <w:pPr>
        <w:spacing w:line="360" w:lineRule="auto"/>
        <w:rPr>
          <w:rFonts w:ascii="Arial" w:hAnsi="Arial" w:cs="Arial"/>
          <w:szCs w:val="21"/>
        </w:rPr>
      </w:pPr>
      <w:r>
        <w:rPr>
          <w:rFonts w:hint="eastAsia" w:ascii="Arial" w:hAnsi="Arial" w:cs="Arial"/>
          <w:szCs w:val="21"/>
        </w:rPr>
        <w:t xml:space="preserve">日期：</w:t>
      </w:r>
      <w:r/>
    </w:p>
    <w:p>
      <w:pPr>
        <w:ind w:firstLine="480"/>
        <w:spacing w:line="360" w:lineRule="auto"/>
        <w:rPr>
          <w:rFonts w:hint="eastAsia" w:ascii="宋体" w:hAnsi="宋体"/>
          <w:bCs/>
          <w:sz w:val="24"/>
          <w:szCs w:val="24"/>
        </w:rPr>
        <w:outlineLvl w:val="0"/>
      </w:pPr>
      <w:r>
        <w:rPr>
          <w:rFonts w:hint="eastAsia" w:ascii="宋体" w:hAnsi="宋体"/>
          <w:bCs/>
          <w:sz w:val="24"/>
          <w:szCs w:val="24"/>
        </w:rPr>
      </w:r>
      <w:r/>
    </w:p>
    <w:p>
      <w:pPr>
        <w:spacing w:line="440" w:lineRule="exact"/>
        <w:rPr>
          <w:rFonts w:hint="eastAsia" w:ascii="宋体" w:hAnsi="宋体" w:cs="宋体"/>
          <w:color w:val="000000"/>
          <w:szCs w:val="21"/>
        </w:rPr>
      </w:pPr>
      <w:r>
        <w:rPr>
          <w:rFonts w:hint="eastAsia" w:ascii="宋体" w:hAnsi="宋体" w:cs="宋体"/>
          <w:bCs/>
          <w:szCs w:val="21"/>
        </w:rPr>
        <w:t xml:space="preserve">注：</w:t>
      </w:r>
      <w:r>
        <w:rPr>
          <w:rFonts w:hint="eastAsia" w:ascii="宋体" w:hAnsi="宋体" w:cs="宋体"/>
          <w:color w:val="000000"/>
          <w:szCs w:val="21"/>
        </w:rPr>
        <w:t xml:space="preserve">1、</w:t>
      </w:r>
      <w:r>
        <w:rPr>
          <w:rFonts w:hint="eastAsia" w:ascii="宋体" w:hAnsi="宋体" w:cs="宋体"/>
          <w:szCs w:val="21"/>
        </w:rPr>
        <w:t xml:space="preserve">投标人应对招标文件第四章《采购需求》“技术要求”的内容给予逐条响应，若漏项或不逐条应答视为负偏离。</w:t>
      </w:r>
      <w:r/>
    </w:p>
    <w:p>
      <w:pPr>
        <w:ind w:firstLine="420"/>
        <w:spacing w:line="440" w:lineRule="exact"/>
        <w:rPr>
          <w:rFonts w:hint="eastAsia" w:ascii="宋体" w:hAnsi="宋体" w:cs="宋体"/>
          <w:szCs w:val="21"/>
        </w:rPr>
      </w:pPr>
      <w:r>
        <w:rPr>
          <w:rFonts w:hint="eastAsia" w:ascii="宋体" w:hAnsi="宋体" w:cs="宋体"/>
          <w:szCs w:val="21"/>
        </w:rPr>
        <w:t xml:space="preserve">2、“偏离/响应”</w:t>
      </w:r>
      <w:r>
        <w:rPr>
          <w:rFonts w:hint="eastAsia" w:ascii="宋体" w:hAnsi="宋体" w:cs="宋体"/>
          <w:color w:val="000000"/>
          <w:szCs w:val="21"/>
        </w:rPr>
        <w:t xml:space="preserve">栏请注明”响应或无偏离/正偏离/负偏离，正偏离指供应商的响应高于招标文件要求，负偏离指供应商的响应低于招标文件要求。</w:t>
      </w:r>
      <w:r/>
    </w:p>
    <w:p>
      <w:pPr>
        <w:spacing w:line="440" w:lineRule="exact"/>
        <w:rPr>
          <w:rFonts w:hint="eastAsia" w:ascii="宋体" w:hAnsi="宋体" w:cs="宋体"/>
          <w:color w:val="000000"/>
          <w:szCs w:val="21"/>
        </w:rPr>
      </w:pPr>
      <w:r>
        <w:rPr>
          <w:rFonts w:hint="eastAsia" w:ascii="宋体" w:hAnsi="宋体" w:cs="宋体"/>
          <w:color w:val="000000"/>
          <w:szCs w:val="21"/>
        </w:rPr>
        <w:t xml:space="preserve">3、如果行数不够，请自行增加。</w:t>
      </w:r>
      <w:r/>
    </w:p>
    <w:p>
      <w:pPr>
        <w:spacing w:line="360" w:lineRule="auto"/>
        <w:rPr>
          <w:rFonts w:hint="eastAsia" w:ascii="宋体" w:hAnsi="宋体" w:cs="宋体"/>
          <w:bCs/>
          <w:szCs w:val="21"/>
        </w:rPr>
        <w:outlineLvl w:val="0"/>
      </w:pPr>
      <w:r>
        <w:rPr>
          <w:rFonts w:hint="eastAsia" w:ascii="宋体" w:hAnsi="宋体" w:cs="宋体"/>
          <w:bCs/>
          <w:szCs w:val="21"/>
        </w:rPr>
      </w:r>
      <w:r/>
    </w:p>
    <w:p>
      <w:pPr>
        <w:spacing w:line="440" w:lineRule="exact"/>
        <w:rPr>
          <w:rFonts w:hint="eastAsia" w:ascii="宋体" w:hAnsi="宋体" w:cs="宋体"/>
          <w:szCs w:val="21"/>
        </w:rPr>
      </w:pPr>
      <w:r>
        <w:rPr>
          <w:rFonts w:hint="eastAsia" w:ascii="宋体" w:hAnsi="宋体" w:cs="宋体"/>
          <w:szCs w:val="21"/>
        </w:rPr>
      </w:r>
      <w:r/>
    </w:p>
    <w:p>
      <w:pPr>
        <w:pStyle w:val="895"/>
        <w:rPr>
          <w:rFonts w:hint="eastAsia" w:ascii="宋体" w:hAnsi="宋体"/>
          <w:sz w:val="24"/>
          <w:szCs w:val="24"/>
        </w:rPr>
      </w:pPr>
      <w:r>
        <w:rPr>
          <w:rFonts w:hint="eastAsia" w:ascii="宋体" w:hAnsi="宋体"/>
          <w:sz w:val="24"/>
          <w:szCs w:val="24"/>
        </w:rPr>
      </w:r>
      <w:r/>
    </w:p>
    <w:p>
      <w:r>
        <w:rPr>
          <w:rFonts w:hint="eastAsia" w:ascii="宋体" w:hAnsi="宋体" w:cs="宋体"/>
          <w:b/>
          <w:sz w:val="24"/>
          <w:szCs w:val="24"/>
        </w:rPr>
        <w:br w:type="page" w:clear="all"/>
      </w:r>
      <w:r>
        <w:rPr>
          <w:rFonts w:hint="eastAsia" w:ascii="宋体" w:hAnsi="宋体" w:cs="宋体"/>
          <w:b/>
          <w:sz w:val="24"/>
          <w:szCs w:val="24"/>
        </w:rPr>
        <w:t xml:space="preserve">（九）中小企业声明函（格式）：</w:t>
      </w:r>
      <w:r/>
    </w:p>
    <w:p>
      <w:pPr>
        <w:jc w:val="center"/>
        <w:spacing w:line="360" w:lineRule="auto"/>
        <w:rPr>
          <w:rFonts w:hint="eastAsia" w:ascii="宋体" w:hAnsi="宋体" w:cs="宋体"/>
          <w:b/>
          <w:sz w:val="36"/>
          <w:szCs w:val="28"/>
        </w:rPr>
      </w:pPr>
      <w:r>
        <w:rPr>
          <w:rFonts w:hint="eastAsia" w:ascii="宋体" w:hAnsi="宋体" w:cs="宋体"/>
          <w:b/>
          <w:sz w:val="36"/>
          <w:szCs w:val="28"/>
        </w:rPr>
      </w:r>
      <w:r/>
    </w:p>
    <w:p>
      <w:pPr>
        <w:jc w:val="center"/>
        <w:spacing w:line="360" w:lineRule="auto"/>
        <w:rPr>
          <w:rFonts w:hint="eastAsia" w:ascii="宋体" w:hAnsi="宋体" w:cs="宋体"/>
          <w:b/>
          <w:sz w:val="36"/>
          <w:szCs w:val="28"/>
        </w:rPr>
      </w:pPr>
      <w:r>
        <w:rPr>
          <w:rFonts w:hint="eastAsia" w:ascii="宋体" w:hAnsi="宋体" w:cs="宋体"/>
          <w:b/>
          <w:sz w:val="36"/>
          <w:szCs w:val="28"/>
        </w:rPr>
        <w:t xml:space="preserve">中小企业声明函（货物）</w:t>
      </w:r>
      <w:r/>
    </w:p>
    <w:p>
      <w:pPr>
        <w:ind w:firstLine="480"/>
        <w:spacing w:line="360" w:lineRule="auto"/>
        <w:rPr>
          <w:rFonts w:hint="eastAsia" w:ascii="宋体" w:hAnsi="宋体" w:cs="宋体"/>
          <w:bCs/>
          <w:sz w:val="24"/>
          <w:szCs w:val="24"/>
        </w:rPr>
      </w:pPr>
      <w:r>
        <w:rPr>
          <w:rFonts w:hint="eastAsia" w:ascii="宋体" w:hAnsi="宋体" w:cs="宋体"/>
          <w:bCs/>
          <w:sz w:val="24"/>
          <w:szCs w:val="24"/>
        </w:rPr>
      </w:r>
      <w:r/>
    </w:p>
    <w:p>
      <w:pPr>
        <w:ind w:firstLine="420"/>
        <w:spacing w:line="360" w:lineRule="auto"/>
        <w:rPr>
          <w:rFonts w:hint="eastAsia" w:ascii="宋体" w:hAnsi="宋体" w:cs="宋体"/>
          <w:bCs/>
          <w:szCs w:val="21"/>
        </w:rPr>
      </w:pPr>
      <w:r>
        <w:rPr>
          <w:rFonts w:hint="eastAsia" w:ascii="宋体" w:hAnsi="宋体" w:cs="宋体"/>
          <w:bCs/>
          <w:szCs w:val="21"/>
        </w:rPr>
        <w:t xml:space="preserve">本公司（联合体）郑重声明，根据《政府采购促进中小企业发展管理办法》（财库﹝2020﹞46 号）的规定，本公司 （联合体）参加</w:t>
      </w:r>
      <w:r>
        <w:rPr>
          <w:rFonts w:hint="eastAsia" w:ascii="宋体" w:hAnsi="宋体" w:cs="宋体"/>
          <w:bCs/>
          <w:szCs w:val="21"/>
          <w:u w:val="single"/>
        </w:rPr>
        <w:t xml:space="preserve">（单位名称）</w:t>
      </w:r>
      <w:r>
        <w:rPr>
          <w:rFonts w:hint="eastAsia" w:ascii="宋体" w:hAnsi="宋体" w:cs="宋体"/>
          <w:bCs/>
          <w:szCs w:val="21"/>
        </w:rPr>
        <w:t xml:space="preserve">的</w:t>
      </w:r>
      <w:r>
        <w:rPr>
          <w:rFonts w:hint="eastAsia" w:ascii="宋体" w:hAnsi="宋体" w:cs="宋体"/>
          <w:bCs/>
          <w:szCs w:val="21"/>
          <w:u w:val="single"/>
        </w:rPr>
        <w:t xml:space="preserve">（项目名称）</w:t>
      </w:r>
      <w:r>
        <w:rPr>
          <w:rFonts w:hint="eastAsia" w:ascii="宋体" w:hAnsi="宋体" w:cs="宋体"/>
          <w:bCs/>
          <w:szCs w:val="21"/>
        </w:rPr>
        <w:t xml:space="preserve">采购活动，提供的货物全部由符合政策要求的中小企业制造。相关企业 （含联合体中的中小企业、签订分包意向协议的中小企业）的具体情况如下：</w:t>
      </w:r>
      <w:r/>
    </w:p>
    <w:p>
      <w:pPr>
        <w:ind w:firstLine="420"/>
        <w:spacing w:line="360" w:lineRule="auto"/>
        <w:rPr>
          <w:rFonts w:hint="eastAsia" w:ascii="宋体" w:hAnsi="宋体" w:cs="宋体"/>
          <w:bCs/>
          <w:szCs w:val="21"/>
        </w:rPr>
      </w:pPr>
      <w:r>
        <w:rPr>
          <w:rFonts w:hint="eastAsia" w:ascii="宋体" w:hAnsi="宋体" w:cs="宋体"/>
          <w:bCs/>
          <w:szCs w:val="21"/>
        </w:rPr>
        <w:t xml:space="preserve">1. </w:t>
      </w:r>
      <w:r>
        <w:rPr>
          <w:rFonts w:hint="eastAsia" w:ascii="宋体" w:hAnsi="宋体" w:cs="宋体"/>
          <w:bCs/>
          <w:szCs w:val="21"/>
          <w:u w:val="single"/>
        </w:rPr>
        <w:t xml:space="preserve">（标的名称） </w:t>
      </w:r>
      <w:r>
        <w:rPr>
          <w:rFonts w:hint="eastAsia" w:ascii="宋体" w:hAnsi="宋体" w:cs="宋体"/>
          <w:bCs/>
          <w:szCs w:val="21"/>
        </w:rPr>
        <w:t xml:space="preserve">，属于</w:t>
      </w:r>
      <w:r>
        <w:rPr>
          <w:rFonts w:hint="eastAsia" w:ascii="宋体" w:hAnsi="宋体" w:cs="宋体"/>
          <w:bCs/>
          <w:szCs w:val="21"/>
          <w:u w:val="single"/>
        </w:rPr>
        <w:t xml:space="preserve">（采购文件中明确的所属行业） 行业</w:t>
      </w:r>
      <w:r>
        <w:rPr>
          <w:rFonts w:hint="eastAsia" w:ascii="宋体" w:hAnsi="宋体" w:cs="宋体"/>
          <w:bCs/>
          <w:szCs w:val="21"/>
        </w:rPr>
        <w:t xml:space="preserve">；制造商为</w:t>
      </w:r>
      <w:r>
        <w:rPr>
          <w:rFonts w:hint="eastAsia" w:ascii="宋体" w:hAnsi="宋体" w:cs="宋体"/>
          <w:bCs/>
          <w:szCs w:val="21"/>
          <w:u w:val="single"/>
        </w:rPr>
        <w:t xml:space="preserve">（企业名称）</w:t>
      </w:r>
      <w:r>
        <w:rPr>
          <w:rFonts w:hint="eastAsia" w:ascii="宋体" w:hAnsi="宋体" w:cs="宋体"/>
          <w:bCs/>
          <w:szCs w:val="21"/>
        </w:rPr>
        <w:t xml:space="preserve">，从业人员</w:t>
      </w:r>
      <w:r>
        <w:rPr>
          <w:rFonts w:hint="eastAsia" w:ascii="宋体" w:hAnsi="宋体" w:cs="宋体"/>
          <w:bCs/>
          <w:szCs w:val="21"/>
          <w:u w:val="single"/>
        </w:rPr>
        <w:t xml:space="preserve">     </w:t>
      </w:r>
      <w:r>
        <w:rPr>
          <w:rFonts w:hint="eastAsia" w:ascii="宋体" w:hAnsi="宋体" w:cs="宋体"/>
          <w:bCs/>
          <w:szCs w:val="21"/>
        </w:rPr>
        <w:t xml:space="preserve">人，营业收入为</w:t>
      </w:r>
      <w:r>
        <w:rPr>
          <w:rFonts w:hint="eastAsia" w:ascii="宋体" w:hAnsi="宋体" w:cs="宋体"/>
          <w:bCs/>
          <w:szCs w:val="21"/>
          <w:u w:val="single"/>
        </w:rPr>
        <w:t xml:space="preserve">     </w:t>
      </w:r>
      <w:r>
        <w:rPr>
          <w:rFonts w:hint="eastAsia" w:ascii="宋体" w:hAnsi="宋体" w:cs="宋体"/>
          <w:bCs/>
          <w:szCs w:val="21"/>
        </w:rPr>
        <w:t xml:space="preserve">万元，资产总额为</w:t>
      </w:r>
      <w:r>
        <w:rPr>
          <w:rFonts w:hint="eastAsia" w:ascii="宋体" w:hAnsi="宋体" w:cs="宋体"/>
          <w:bCs/>
          <w:szCs w:val="21"/>
          <w:u w:val="single"/>
        </w:rPr>
        <w:t xml:space="preserve">      </w:t>
      </w:r>
      <w:r>
        <w:rPr>
          <w:rFonts w:hint="eastAsia" w:ascii="宋体" w:hAnsi="宋体" w:cs="宋体"/>
          <w:bCs/>
          <w:szCs w:val="21"/>
        </w:rPr>
        <w:t xml:space="preserve">万元，属于</w:t>
      </w:r>
      <w:r>
        <w:rPr>
          <w:rFonts w:hint="eastAsia" w:ascii="宋体" w:hAnsi="宋体" w:cs="宋体"/>
          <w:bCs/>
          <w:szCs w:val="21"/>
          <w:u w:val="single"/>
        </w:rPr>
        <w:t xml:space="preserve">（中型企业、小 型企业、微型企业）</w:t>
      </w:r>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u w:val="single"/>
        </w:rPr>
        <w:t xml:space="preserve"> （标的名称） </w:t>
      </w:r>
      <w:r>
        <w:rPr>
          <w:rFonts w:hint="eastAsia" w:ascii="宋体" w:hAnsi="宋体" w:cs="宋体"/>
          <w:bCs/>
          <w:szCs w:val="21"/>
        </w:rPr>
        <w:t xml:space="preserve">，属于</w:t>
      </w:r>
      <w:r>
        <w:rPr>
          <w:rFonts w:hint="eastAsia" w:ascii="宋体" w:hAnsi="宋体" w:cs="宋体"/>
          <w:bCs/>
          <w:szCs w:val="21"/>
          <w:u w:val="single"/>
        </w:rPr>
        <w:t xml:space="preserve">（采购文件中明确的所属行业） 行业</w:t>
      </w:r>
      <w:r>
        <w:rPr>
          <w:rFonts w:hint="eastAsia" w:ascii="宋体" w:hAnsi="宋体" w:cs="宋体"/>
          <w:bCs/>
          <w:szCs w:val="21"/>
        </w:rPr>
        <w:t xml:space="preserve">；制造商为</w:t>
      </w:r>
      <w:r>
        <w:rPr>
          <w:rFonts w:hint="eastAsia" w:ascii="宋体" w:hAnsi="宋体" w:cs="宋体"/>
          <w:bCs/>
          <w:szCs w:val="21"/>
          <w:u w:val="single"/>
        </w:rPr>
        <w:t xml:space="preserve">（企业名称）</w:t>
      </w:r>
      <w:r>
        <w:rPr>
          <w:rFonts w:hint="eastAsia" w:ascii="宋体" w:hAnsi="宋体" w:cs="宋体"/>
          <w:bCs/>
          <w:szCs w:val="21"/>
        </w:rPr>
        <w:t xml:space="preserve">，从业人员</w:t>
      </w:r>
      <w:r>
        <w:rPr>
          <w:rFonts w:hint="eastAsia" w:ascii="宋体" w:hAnsi="宋体" w:cs="宋体"/>
          <w:bCs/>
          <w:szCs w:val="21"/>
          <w:u w:val="single"/>
        </w:rPr>
        <w:t xml:space="preserve">     </w:t>
      </w:r>
      <w:r>
        <w:rPr>
          <w:rFonts w:hint="eastAsia" w:ascii="宋体" w:hAnsi="宋体" w:cs="宋体"/>
          <w:bCs/>
          <w:szCs w:val="21"/>
        </w:rPr>
        <w:t xml:space="preserve">人，营业收入为</w:t>
      </w:r>
      <w:r>
        <w:rPr>
          <w:rFonts w:hint="eastAsia" w:ascii="宋体" w:hAnsi="宋体" w:cs="宋体"/>
          <w:bCs/>
          <w:szCs w:val="21"/>
          <w:u w:val="single"/>
        </w:rPr>
        <w:t xml:space="preserve">     </w:t>
      </w:r>
      <w:r>
        <w:rPr>
          <w:rFonts w:hint="eastAsia" w:ascii="宋体" w:hAnsi="宋体" w:cs="宋体"/>
          <w:bCs/>
          <w:szCs w:val="21"/>
        </w:rPr>
        <w:t xml:space="preserve">万元，资产总额为</w:t>
      </w:r>
      <w:r>
        <w:rPr>
          <w:rFonts w:hint="eastAsia" w:ascii="宋体" w:hAnsi="宋体" w:cs="宋体"/>
          <w:bCs/>
          <w:szCs w:val="21"/>
          <w:u w:val="single"/>
        </w:rPr>
        <w:t xml:space="preserve">      </w:t>
      </w:r>
      <w:r>
        <w:rPr>
          <w:rFonts w:hint="eastAsia" w:ascii="宋体" w:hAnsi="宋体" w:cs="宋体"/>
          <w:bCs/>
          <w:szCs w:val="21"/>
        </w:rPr>
        <w:t xml:space="preserve">万元，属于</w:t>
      </w:r>
      <w:r>
        <w:rPr>
          <w:rFonts w:hint="eastAsia" w:ascii="宋体" w:hAnsi="宋体" w:cs="宋体"/>
          <w:bCs/>
          <w:szCs w:val="21"/>
          <w:u w:val="single"/>
        </w:rPr>
        <w:t xml:space="preserve">（中型企业、小 型企业、微型企业）</w:t>
      </w:r>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以上企业，不属于大企业的分支机构，不存在控股股东为大企业的情形，也不存在与大企业的负责人为同一人的情形。 本企业对上述声明内容的真实性负责。如有虚假，将依法承担相应责任。 </w:t>
      </w:r>
      <w:r/>
    </w:p>
    <w:p>
      <w:pPr>
        <w:spacing w:line="360" w:lineRule="auto"/>
        <w:rPr>
          <w:rFonts w:hint="eastAsia" w:ascii="宋体" w:hAnsi="宋体" w:cs="宋体"/>
          <w:bCs/>
          <w:szCs w:val="21"/>
        </w:rPr>
      </w:pPr>
      <w:r>
        <w:rPr>
          <w:rFonts w:hint="eastAsia" w:ascii="宋体" w:hAnsi="宋体" w:cs="宋体"/>
          <w:bCs/>
          <w:szCs w:val="21"/>
        </w:rPr>
      </w:r>
      <w:r/>
    </w:p>
    <w:p>
      <w:pPr>
        <w:ind w:firstLine="4200"/>
        <w:spacing w:line="360" w:lineRule="auto"/>
        <w:rPr>
          <w:rFonts w:hint="eastAsia" w:ascii="宋体" w:hAnsi="宋体" w:cs="宋体"/>
          <w:bCs/>
          <w:szCs w:val="21"/>
        </w:rPr>
      </w:pPr>
      <w:r>
        <w:rPr>
          <w:rFonts w:hint="eastAsia" w:ascii="宋体" w:hAnsi="宋体" w:cs="宋体"/>
          <w:bCs/>
          <w:szCs w:val="21"/>
        </w:rPr>
        <w:t xml:space="preserve">企业名称（盖章）：</w:t>
      </w:r>
      <w:r/>
    </w:p>
    <w:p>
      <w:pPr>
        <w:ind w:firstLine="4200"/>
        <w:spacing w:line="360" w:lineRule="auto"/>
        <w:rPr>
          <w:rFonts w:hint="eastAsia" w:ascii="宋体" w:hAnsi="宋体" w:cs="宋体"/>
          <w:bCs/>
          <w:szCs w:val="21"/>
        </w:rPr>
      </w:pPr>
      <w:r>
        <w:rPr>
          <w:rFonts w:hint="eastAsia" w:ascii="宋体" w:hAnsi="宋体" w:cs="宋体"/>
          <w:bCs/>
          <w:szCs w:val="21"/>
        </w:rPr>
        <w:t xml:space="preserve">日　　　　　　期：</w:t>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bCs/>
          <w:szCs w:val="21"/>
        </w:rPr>
      </w:pPr>
      <w:r>
        <w:rPr>
          <w:rFonts w:hint="eastAsia" w:ascii="宋体" w:hAnsi="宋体" w:cs="宋体"/>
          <w:bCs/>
          <w:szCs w:val="21"/>
        </w:rPr>
        <w:t xml:space="preserve">注：</w:t>
      </w:r>
      <w:r/>
    </w:p>
    <w:p>
      <w:pPr>
        <w:spacing w:line="360" w:lineRule="auto"/>
        <w:rPr>
          <w:rFonts w:hint="eastAsia" w:ascii="宋体" w:hAnsi="宋体" w:cs="宋体"/>
          <w:bCs/>
          <w:szCs w:val="21"/>
        </w:rPr>
      </w:pPr>
      <w:r>
        <w:rPr>
          <w:rFonts w:hint="eastAsia" w:ascii="宋体" w:hAnsi="宋体" w:cs="宋体"/>
          <w:bCs/>
          <w:szCs w:val="21"/>
        </w:rPr>
        <w:t xml:space="preserve">1.从业人员、营业收入、资产总额填报上一年度数据，无上一年度数据的新成立企业可不填报。</w:t>
      </w:r>
      <w:r/>
    </w:p>
    <w:p>
      <w:pPr>
        <w:spacing w:line="360" w:lineRule="auto"/>
        <w:rPr>
          <w:rFonts w:hint="eastAsia" w:ascii="宋体" w:hAnsi="宋体" w:cs="宋体"/>
          <w:bCs/>
          <w:szCs w:val="21"/>
        </w:rPr>
      </w:pPr>
      <w:r>
        <w:rPr>
          <w:rFonts w:hint="eastAsia" w:ascii="宋体" w:hAnsi="宋体" w:cs="宋体"/>
          <w:bCs/>
          <w:szCs w:val="21"/>
        </w:rPr>
        <w:t xml:space="preserve">2.在货物采购项目中，供应商提供的货物既有中小企业制造货物，也有大型企业制造或物的，不享受本办法规定的中小企业扶持政策。</w:t>
      </w:r>
      <w:r/>
    </w:p>
    <w:p>
      <w:pPr>
        <w:spacing w:line="360" w:lineRule="auto"/>
        <w:rPr>
          <w:rFonts w:hint="eastAsia" w:ascii="宋体" w:hAnsi="宋体" w:cs="宋体"/>
          <w:bCs/>
          <w:szCs w:val="21"/>
        </w:rPr>
      </w:pPr>
      <w:r>
        <w:rPr>
          <w:rFonts w:hint="eastAsia" w:ascii="宋体" w:hAnsi="宋体" w:cs="宋体"/>
          <w:bCs/>
          <w:szCs w:val="21"/>
        </w:rPr>
        <w:t xml:space="preserve">3. 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120"/>
        <w:spacing w:line="360" w:lineRule="auto"/>
        <w:rPr>
          <w:szCs w:val="21"/>
        </w:rPr>
      </w:pPr>
      <w:r>
        <w:rPr>
          <w:szCs w:val="21"/>
        </w:rPr>
        <w:br w:type="page" w:clear="all"/>
      </w:r>
      <w:r>
        <w:rPr>
          <w:rFonts w:hint="eastAsia" w:ascii="宋体" w:hAnsi="宋体" w:cs="宋体"/>
          <w:b/>
          <w:szCs w:val="21"/>
        </w:rPr>
        <w:t xml:space="preserve">（十）残疾人福利性单位声明函（格式）：</w:t>
      </w:r>
      <w:r/>
    </w:p>
    <w:p>
      <w:pPr>
        <w:spacing w:line="588" w:lineRule="exact"/>
        <w:rPr>
          <w:rFonts w:ascii="仿宋_GB2312" w:eastAsia="仿宋_GB2312"/>
          <w:b/>
          <w:spacing w:val="6"/>
          <w:sz w:val="30"/>
          <w:szCs w:val="30"/>
        </w:rPr>
      </w:pPr>
      <w:r>
        <w:rPr>
          <w:rFonts w:ascii="仿宋_GB2312" w:eastAsia="仿宋_GB2312"/>
          <w:b/>
          <w:spacing w:val="6"/>
          <w:sz w:val="30"/>
          <w:szCs w:val="30"/>
        </w:rPr>
      </w:r>
      <w:r/>
    </w:p>
    <w:p>
      <w:pPr>
        <w:jc w:val="center"/>
        <w:spacing w:line="360" w:lineRule="auto"/>
        <w:rPr>
          <w:rFonts w:hint="eastAsia" w:ascii="宋体" w:hAnsi="宋体" w:cs="宋体"/>
          <w:b/>
          <w:sz w:val="36"/>
          <w:szCs w:val="28"/>
        </w:rPr>
      </w:pPr>
      <w:r>
        <w:rPr>
          <w:rFonts w:hint="eastAsia" w:ascii="宋体" w:hAnsi="宋体" w:cs="宋体"/>
          <w:b/>
          <w:sz w:val="36"/>
          <w:szCs w:val="28"/>
        </w:rPr>
        <w:t xml:space="preserve">残疾人福利性单位声明函</w:t>
      </w:r>
      <w:r/>
    </w:p>
    <w:p>
      <w:pPr>
        <w:ind w:firstLine="480"/>
        <w:spacing w:line="580" w:lineRule="exact"/>
        <w:rPr>
          <w:rFonts w:hint="eastAsia" w:ascii="宋体" w:hAnsi="宋体"/>
          <w:bCs/>
          <w:sz w:val="24"/>
          <w:szCs w:val="24"/>
        </w:rPr>
      </w:pPr>
      <w:r>
        <w:rPr>
          <w:rFonts w:hint="eastAsia" w:ascii="宋体" w:hAnsi="宋体"/>
          <w:bCs/>
          <w:sz w:val="24"/>
          <w:szCs w:val="24"/>
        </w:rPr>
      </w:r>
      <w:r/>
    </w:p>
    <w:p>
      <w:pPr>
        <w:ind w:firstLine="420"/>
        <w:spacing w:line="360" w:lineRule="auto"/>
        <w:rPr>
          <w:rFonts w:hint="eastAsia" w:ascii="宋体" w:hAnsi="宋体" w:cs="宋体"/>
          <w:bCs/>
          <w:szCs w:val="21"/>
        </w:rPr>
      </w:pPr>
      <w:r>
        <w:rPr>
          <w:rFonts w:hint="eastAsia" w:ascii="宋体" w:hAnsi="宋体" w:cs="宋体"/>
          <w:bCs/>
          <w:szCs w:val="21"/>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cs="宋体"/>
          <w:bCs/>
          <w:szCs w:val="21"/>
          <w:u w:val="single"/>
        </w:rPr>
        <w:t xml:space="preserve">             项目</w:t>
      </w:r>
      <w:r>
        <w:rPr>
          <w:rFonts w:hint="eastAsia" w:ascii="宋体" w:hAnsi="宋体" w:cs="宋体"/>
          <w:bCs/>
          <w:szCs w:val="21"/>
        </w:rPr>
        <w:t xml:space="preserve">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宋体"/>
          <w:bCs/>
          <w:szCs w:val="21"/>
        </w:rPr>
      </w:pPr>
      <w:r>
        <w:rPr>
          <w:rFonts w:hint="eastAsia" w:ascii="宋体" w:hAnsi="宋体" w:cs="宋体"/>
          <w:bCs/>
          <w:szCs w:val="21"/>
        </w:rPr>
        <w:t xml:space="preserve">本单位对上述声明的真实性负责。如有虚假，将依法承担相应责任。</w:t>
      </w:r>
      <w:r/>
    </w:p>
    <w:p>
      <w:pPr>
        <w:ind w:firstLine="420"/>
        <w:spacing w:line="360" w:lineRule="auto"/>
        <w:rPr>
          <w:rFonts w:hint="eastAsia" w:ascii="宋体" w:hAnsi="宋体" w:cs="宋体"/>
          <w:bCs/>
          <w:szCs w:val="21"/>
        </w:rPr>
      </w:pPr>
      <w:r>
        <w:rPr>
          <w:rFonts w:hint="eastAsia" w:ascii="宋体" w:hAnsi="宋体" w:cs="宋体"/>
          <w:bCs/>
          <w:szCs w:val="21"/>
        </w:rPr>
      </w:r>
      <w:r/>
    </w:p>
    <w:p>
      <w:pPr>
        <w:ind w:firstLine="420"/>
        <w:spacing w:line="360" w:lineRule="auto"/>
        <w:rPr>
          <w:rFonts w:hint="eastAsia" w:ascii="宋体" w:hAnsi="宋体" w:cs="宋体"/>
          <w:bCs/>
          <w:szCs w:val="21"/>
        </w:rPr>
      </w:pPr>
      <w:r>
        <w:rPr>
          <w:rFonts w:hint="eastAsia" w:ascii="宋体" w:hAnsi="宋体" w:cs="宋体"/>
          <w:bCs/>
          <w:szCs w:val="21"/>
        </w:rPr>
      </w:r>
      <w:r/>
    </w:p>
    <w:p>
      <w:pPr>
        <w:ind w:firstLine="3990"/>
        <w:spacing w:line="360" w:lineRule="auto"/>
        <w:rPr>
          <w:rFonts w:hint="eastAsia" w:ascii="宋体" w:hAnsi="宋体" w:cs="宋体"/>
          <w:bCs/>
          <w:szCs w:val="21"/>
        </w:rPr>
      </w:pPr>
      <w:r>
        <w:rPr>
          <w:rFonts w:hint="eastAsia" w:ascii="宋体" w:hAnsi="宋体" w:cs="宋体"/>
          <w:bCs/>
          <w:szCs w:val="21"/>
        </w:rPr>
        <w:t xml:space="preserve">单位名称（盖章）：</w:t>
      </w:r>
      <w:r/>
    </w:p>
    <w:p>
      <w:pPr>
        <w:ind w:firstLine="3990"/>
        <w:spacing w:line="360" w:lineRule="auto"/>
        <w:rPr>
          <w:rFonts w:hint="eastAsia" w:ascii="宋体" w:hAnsi="宋体" w:cs="宋体"/>
          <w:bCs/>
          <w:szCs w:val="21"/>
        </w:rPr>
      </w:pPr>
      <w:r>
        <w:rPr>
          <w:rFonts w:hint="eastAsia" w:ascii="宋体" w:hAnsi="宋体" w:cs="宋体"/>
          <w:bCs/>
          <w:szCs w:val="21"/>
        </w:rPr>
        <w:t xml:space="preserve">日  期：</w:t>
      </w:r>
      <w:r/>
    </w:p>
    <w:p>
      <w:pPr>
        <w:pStyle w:val="1172"/>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1172"/>
      </w:pPr>
      <w:r/>
      <w:r/>
    </w:p>
    <w:p>
      <w:pPr>
        <w:pStyle w:val="1172"/>
      </w:pPr>
      <w:r/>
      <w:r/>
    </w:p>
    <w:p>
      <w:pPr>
        <w:pStyle w:val="1172"/>
      </w:pPr>
      <w:r/>
      <w:r/>
    </w:p>
    <w:p>
      <w:pPr>
        <w:pStyle w:val="1172"/>
      </w:pPr>
      <w:r/>
      <w:r/>
    </w:p>
    <w:p>
      <w:pPr>
        <w:pStyle w:val="1172"/>
      </w:pPr>
      <w:r/>
      <w:r/>
    </w:p>
    <w:p>
      <w:pPr>
        <w:pStyle w:val="1172"/>
      </w:pPr>
      <w:r/>
      <w:r/>
    </w:p>
    <w:p>
      <w:pPr>
        <w:pStyle w:val="1172"/>
      </w:pPr>
      <w:r/>
      <w:r/>
    </w:p>
    <w:p>
      <w:pPr>
        <w:pStyle w:val="1172"/>
      </w:pPr>
      <w:r/>
      <w:r/>
    </w:p>
    <w:p>
      <w:pPr>
        <w:pStyle w:val="1172"/>
      </w:pPr>
      <w:r/>
      <w:r/>
    </w:p>
    <w:p>
      <w:pPr>
        <w:pStyle w:val="1172"/>
      </w:pPr>
      <w:r/>
      <w:r/>
    </w:p>
    <w:p>
      <w:pPr>
        <w:pStyle w:val="1172"/>
      </w:pPr>
      <w:r/>
      <w:r/>
    </w:p>
    <w:p>
      <w:pPr>
        <w:pStyle w:val="1172"/>
      </w:pPr>
      <w:r/>
      <w:r/>
    </w:p>
    <w:p>
      <w:pPr>
        <w:pStyle w:val="1172"/>
      </w:pPr>
      <w:r/>
      <w:r/>
    </w:p>
    <w:p>
      <w:pPr>
        <w:pStyle w:val="1172"/>
      </w:pPr>
      <w:r/>
      <w:r/>
    </w:p>
    <w:p>
      <w:pPr>
        <w:pStyle w:val="1172"/>
      </w:pPr>
      <w:r/>
      <w:r/>
    </w:p>
    <w:p>
      <w:pPr>
        <w:pStyle w:val="1172"/>
        <w:ind w:firstLine="0"/>
        <w:rPr>
          <w:rFonts w:hint="eastAsia" w:ascii="宋体" w:hAnsi="宋体" w:eastAsia="宋体" w:cs="宋体"/>
          <w:b/>
          <w:sz w:val="21"/>
          <w:szCs w:val="21"/>
        </w:rPr>
      </w:pPr>
      <w:r>
        <w:rPr>
          <w:rFonts w:hint="eastAsia" w:ascii="宋体" w:hAnsi="宋体" w:eastAsia="宋体" w:cs="宋体"/>
          <w:b/>
          <w:sz w:val="21"/>
          <w:szCs w:val="21"/>
        </w:rPr>
        <w:t xml:space="preserve">（十一）关于符合本国产品标准的声明函（格式）：</w:t>
      </w:r>
      <w:r/>
    </w:p>
    <w:p>
      <w:pPr>
        <w:pStyle w:val="1172"/>
        <w:ind w:firstLine="0"/>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 w:val="36"/>
          <w:szCs w:val="28"/>
        </w:rPr>
      </w:pPr>
      <w:r>
        <w:rPr>
          <w:rFonts w:hint="eastAsia" w:ascii="宋体" w:hAnsi="宋体" w:cs="宋体"/>
          <w:b/>
          <w:sz w:val="36"/>
          <w:szCs w:val="28"/>
        </w:rPr>
        <w:t xml:space="preserve">关于符合本国产品标准的声明函</w:t>
      </w:r>
      <w:r/>
    </w:p>
    <w:p>
      <w:pPr>
        <w:pStyle w:val="913"/>
        <w:ind w:firstLine="420"/>
        <w:jc w:val="both"/>
        <w:spacing w:before="30" w:beforeAutospacing="0" w:after="30" w:afterAutospacing="0" w:line="30" w:lineRule="atLeast"/>
        <w:shd w:val="clear" w:color="auto" w:fill="ffffff"/>
        <w:widowControl/>
        <w:rPr>
          <w:rFonts w:hint="eastAsia" w:ascii="宋体" w:hAnsi="宋体" w:cs="宋体"/>
          <w:color w:val="333333"/>
          <w:sz w:val="27"/>
          <w:szCs w:val="27"/>
        </w:rPr>
      </w:pPr>
      <w:r>
        <w:rPr>
          <w:rFonts w:hint="eastAsia" w:ascii="宋体" w:hAnsi="宋体" w:cs="宋体"/>
          <w:color w:val="333333"/>
          <w:sz w:val="27"/>
          <w:szCs w:val="27"/>
        </w:rPr>
      </w:r>
      <w:r/>
    </w:p>
    <w:p>
      <w:pPr>
        <w:pStyle w:val="913"/>
        <w:ind w:firstLine="420"/>
        <w:jc w:val="both"/>
        <w:spacing w:beforeAutospacing="0" w:afterAutospacing="0" w:line="360" w:lineRule="auto"/>
        <w:shd w:val="clear" w:color="auto" w:fill="ffffff"/>
        <w:widowControl/>
        <w:rPr>
          <w:rFonts w:hint="eastAsia" w:ascii="宋体" w:hAnsi="宋体" w:cs="宋体"/>
          <w:bCs/>
          <w:sz w:val="21"/>
          <w:szCs w:val="21"/>
        </w:rPr>
      </w:pPr>
      <w:r>
        <w:rPr>
          <w:rFonts w:hint="eastAsia" w:ascii="宋体" w:hAnsi="宋体" w:cs="宋体"/>
          <w:bCs/>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3"/>
        <w:ind w:firstLine="420"/>
        <w:jc w:val="both"/>
        <w:spacing w:beforeAutospacing="0" w:afterAutospacing="0" w:line="360" w:lineRule="auto"/>
        <w:shd w:val="clear" w:color="auto" w:fill="ffffff"/>
        <w:widowControl/>
        <w:rPr>
          <w:rFonts w:hint="eastAsia" w:ascii="宋体" w:hAnsi="宋体" w:cs="宋体"/>
          <w:bCs/>
          <w:sz w:val="21"/>
          <w:szCs w:val="21"/>
        </w:rPr>
      </w:pPr>
      <w:r>
        <w:rPr>
          <w:rFonts w:hint="eastAsia" w:ascii="宋体" w:hAnsi="宋体" w:cs="宋体"/>
          <w:bCs/>
          <w:sz w:val="21"/>
          <w:szCs w:val="21"/>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913"/>
        <w:ind w:firstLine="420"/>
        <w:jc w:val="both"/>
        <w:spacing w:beforeAutospacing="0" w:afterAutospacing="0" w:line="360" w:lineRule="auto"/>
        <w:shd w:val="clear" w:color="auto" w:fill="ffffff"/>
        <w:widowControl/>
        <w:rPr>
          <w:rFonts w:hint="eastAsia" w:ascii="宋体" w:hAnsi="宋体" w:cs="宋体"/>
          <w:bCs/>
          <w:sz w:val="21"/>
          <w:szCs w:val="21"/>
        </w:rPr>
      </w:pPr>
      <w:r>
        <w:rPr>
          <w:rFonts w:hint="eastAsia" w:ascii="宋体" w:hAnsi="宋体" w:cs="宋体"/>
          <w:bCs/>
          <w:sz w:val="21"/>
          <w:szCs w:val="21"/>
        </w:rPr>
        <w:t xml:space="preserve">2.（产品名称2），生产厂为（厂名），厂址为（生产厂址）。（产品名称2）的中国境内生产的组件成本占比≥（规定比例）。（产品名称2）的（关键组件）在中国境内生产。（产品名称2）的（关键工序）在中国境内完成。</w:t>
      </w:r>
      <w:r/>
    </w:p>
    <w:p>
      <w:pPr>
        <w:pStyle w:val="913"/>
        <w:ind w:firstLine="420"/>
        <w:jc w:val="both"/>
        <w:spacing w:beforeAutospacing="0" w:afterAutospacing="0" w:line="360" w:lineRule="auto"/>
        <w:shd w:val="clear" w:color="auto" w:fill="ffffff"/>
        <w:widowControl/>
        <w:rPr>
          <w:rFonts w:hint="eastAsia" w:ascii="宋体" w:hAnsi="宋体" w:cs="宋体"/>
          <w:bCs/>
          <w:sz w:val="21"/>
          <w:szCs w:val="21"/>
        </w:rPr>
      </w:pPr>
      <w:r>
        <w:rPr>
          <w:rFonts w:hint="eastAsia" w:ascii="宋体" w:hAnsi="宋体" w:cs="宋体"/>
          <w:bCs/>
          <w:sz w:val="21"/>
          <w:szCs w:val="21"/>
        </w:rPr>
        <w:t xml:space="preserve">……</w:t>
      </w:r>
      <w:r/>
    </w:p>
    <w:p>
      <w:pPr>
        <w:pStyle w:val="913"/>
        <w:ind w:firstLine="420"/>
        <w:jc w:val="both"/>
        <w:spacing w:beforeAutospacing="0" w:afterAutospacing="0" w:line="360" w:lineRule="auto"/>
        <w:shd w:val="clear" w:color="auto" w:fill="ffffff"/>
        <w:widowControl/>
        <w:rPr>
          <w:rFonts w:hint="eastAsia" w:ascii="宋体" w:hAnsi="宋体" w:cs="宋体"/>
          <w:bCs/>
          <w:sz w:val="21"/>
          <w:szCs w:val="21"/>
        </w:rPr>
      </w:pPr>
      <w:r>
        <w:rPr>
          <w:rFonts w:hint="eastAsia" w:ascii="宋体" w:hAnsi="宋体" w:cs="宋体"/>
          <w:bCs/>
          <w:sz w:val="21"/>
          <w:szCs w:val="21"/>
        </w:rPr>
        <w:t xml:space="preserve">本公司（单位）对上述声明内容的真实性负责。如有虚假，愿承担相应法律责任。</w:t>
      </w:r>
      <w:r/>
    </w:p>
    <w:p>
      <w:pPr>
        <w:pStyle w:val="913"/>
        <w:jc w:val="both"/>
        <w:spacing w:beforeAutospacing="0" w:afterAutospacing="0" w:line="360" w:lineRule="auto"/>
        <w:shd w:val="clear" w:color="auto" w:fill="ffffff"/>
        <w:widowControl/>
        <w:rPr>
          <w:rFonts w:hint="eastAsia" w:ascii="宋体" w:hAnsi="宋体" w:cs="宋体"/>
          <w:bCs/>
          <w:sz w:val="21"/>
          <w:szCs w:val="21"/>
        </w:rPr>
      </w:pPr>
      <w:r>
        <w:rPr>
          <w:rFonts w:hint="eastAsia" w:ascii="宋体" w:hAnsi="宋体" w:cs="宋体"/>
          <w:bCs/>
          <w:sz w:val="21"/>
          <w:szCs w:val="21"/>
        </w:rPr>
        <w:t xml:space="preserve">  </w:t>
      </w:r>
      <w:r/>
    </w:p>
    <w:p>
      <w:pPr>
        <w:pStyle w:val="913"/>
        <w:jc w:val="both"/>
        <w:spacing w:beforeAutospacing="0" w:afterAutospacing="0" w:line="360" w:lineRule="auto"/>
        <w:shd w:val="clear" w:color="auto" w:fill="ffffff"/>
        <w:widowControl/>
        <w:rPr>
          <w:rFonts w:hint="eastAsia" w:ascii="宋体" w:hAnsi="宋体" w:cs="宋体"/>
          <w:bCs/>
          <w:sz w:val="21"/>
          <w:szCs w:val="21"/>
        </w:rPr>
      </w:pPr>
      <w:r>
        <w:rPr>
          <w:rFonts w:hint="eastAsia" w:ascii="宋体" w:hAnsi="宋体" w:cs="宋体"/>
          <w:bCs/>
          <w:sz w:val="21"/>
          <w:szCs w:val="21"/>
        </w:rPr>
      </w:r>
      <w:r/>
    </w:p>
    <w:p>
      <w:pPr>
        <w:pStyle w:val="913"/>
        <w:jc w:val="right"/>
        <w:spacing w:beforeAutospacing="0" w:afterAutospacing="0" w:line="360" w:lineRule="auto"/>
        <w:shd w:val="clear" w:color="auto" w:fill="ffffff"/>
        <w:widowControl/>
        <w:rPr>
          <w:rFonts w:hint="eastAsia" w:ascii="宋体" w:hAnsi="宋体" w:cs="宋体"/>
          <w:bCs/>
          <w:sz w:val="21"/>
          <w:szCs w:val="21"/>
        </w:rPr>
      </w:pPr>
      <w:r>
        <w:rPr>
          <w:rFonts w:hint="eastAsia" w:ascii="宋体" w:hAnsi="宋体" w:cs="宋体"/>
          <w:bCs/>
          <w:sz w:val="21"/>
          <w:szCs w:val="21"/>
        </w:rPr>
        <w:t xml:space="preserve">       公司（单位）名称（盖章）：　        </w:t>
      </w:r>
      <w:r/>
    </w:p>
    <w:p>
      <w:pPr>
        <w:pStyle w:val="913"/>
        <w:jc w:val="right"/>
        <w:spacing w:beforeAutospacing="0" w:afterAutospacing="0" w:line="360" w:lineRule="auto"/>
        <w:shd w:val="clear" w:color="auto" w:fill="ffffff"/>
        <w:widowControl/>
        <w:rPr>
          <w:rFonts w:hint="eastAsia" w:ascii="宋体" w:hAnsi="宋体" w:cs="宋体"/>
          <w:bCs/>
          <w:sz w:val="21"/>
          <w:szCs w:val="21"/>
        </w:rPr>
      </w:pPr>
      <w:r>
        <w:rPr>
          <w:rFonts w:hint="eastAsia" w:ascii="宋体" w:hAnsi="宋体" w:cs="宋体"/>
          <w:bCs/>
          <w:sz w:val="21"/>
          <w:szCs w:val="21"/>
        </w:rPr>
        <w:t xml:space="preserve">日期：　     年　  月　  日 </w:t>
      </w:r>
      <w:r/>
    </w:p>
    <w:p>
      <w:pPr>
        <w:pStyle w:val="1172"/>
        <w:ind w:firstLine="0"/>
        <w:spacing w:after="0" w:line="360" w:lineRule="auto"/>
        <w:rPr>
          <w:rFonts w:hint="eastAsia" w:ascii="宋体" w:hAnsi="宋体" w:eastAsia="宋体" w:cs="宋体"/>
          <w:bCs/>
          <w:sz w:val="21"/>
          <w:szCs w:val="21"/>
        </w:rPr>
      </w:pPr>
      <w:r>
        <w:rPr>
          <w:rFonts w:hint="eastAsia" w:ascii="宋体" w:hAnsi="宋体" w:eastAsia="宋体" w:cs="宋体"/>
          <w:bCs/>
          <w:sz w:val="21"/>
          <w:szCs w:val="21"/>
        </w:rPr>
      </w:r>
      <w:r/>
    </w:p>
    <w:p>
      <w:pPr>
        <w:pStyle w:val="1172"/>
      </w:pPr>
      <w:r/>
      <w:r/>
    </w:p>
    <w:p>
      <w:pPr>
        <w:pStyle w:val="895"/>
      </w:pPr>
      <w:r/>
      <w:r/>
    </w:p>
    <w:p>
      <w:pPr>
        <w:pStyle w:val="1172"/>
        <w:ind w:firstLine="0"/>
      </w:pPr>
      <w:r/>
      <w:r/>
    </w:p>
    <w:p>
      <w:pPr>
        <w:ind w:firstLine="420"/>
        <w:spacing w:line="360" w:lineRule="auto"/>
        <w:rPr>
          <w:rFonts w:hint="eastAsia" w:ascii="宋体" w:hAnsi="宋体" w:cs="宋体"/>
          <w:bCs/>
          <w:szCs w:val="21"/>
        </w:rPr>
      </w:pPr>
      <w:r>
        <w:rPr>
          <w:rFonts w:hint="eastAsia" w:ascii="宋体" w:hAnsi="宋体" w:cs="宋体"/>
          <w:bCs/>
          <w:szCs w:val="21"/>
        </w:rPr>
        <w:t xml:space="preserve">__________________</w:t>
      </w:r>
      <w:r/>
    </w:p>
    <w:p>
      <w:pPr>
        <w:ind w:firstLine="420"/>
        <w:spacing w:line="360" w:lineRule="auto"/>
        <w:rPr>
          <w:rFonts w:hint="eastAsia" w:ascii="宋体" w:hAnsi="宋体" w:cs="宋体"/>
          <w:bCs/>
          <w:szCs w:val="21"/>
        </w:rPr>
      </w:pPr>
      <w:r>
        <w:rPr>
          <w:rFonts w:hint="eastAsia" w:ascii="宋体" w:hAnsi="宋体" w:cs="宋体"/>
          <w:bCs/>
          <w:szCs w:val="21"/>
        </w:rPr>
        <w:t xml:space="preserve">1.产品如有型号，请在“产品名称”栏一并填写。</w:t>
      </w:r>
      <w:r/>
    </w:p>
    <w:p>
      <w:pPr>
        <w:ind w:firstLine="420"/>
        <w:spacing w:line="360" w:lineRule="auto"/>
        <w:rPr>
          <w:rFonts w:hint="eastAsia" w:ascii="宋体" w:hAnsi="宋体" w:cs="宋体"/>
          <w:bCs/>
          <w:szCs w:val="21"/>
        </w:rPr>
      </w:pPr>
      <w:r>
        <w:rPr>
          <w:rFonts w:hint="eastAsia" w:ascii="宋体" w:hAnsi="宋体" w:cs="宋体"/>
          <w:bCs/>
          <w:szCs w:val="21"/>
        </w:rPr>
        <w:t xml:space="preserve">2.生产厂名与厂址应与生产厂营业执照载明的相关信息保持一致。</w:t>
      </w:r>
      <w:r/>
    </w:p>
    <w:p>
      <w:pPr>
        <w:ind w:firstLine="420"/>
        <w:spacing w:line="360" w:lineRule="auto"/>
        <w:rPr>
          <w:rFonts w:hint="eastAsia" w:ascii="宋体" w:hAnsi="宋体" w:cs="宋体"/>
          <w:bCs/>
          <w:szCs w:val="21"/>
        </w:rPr>
      </w:pPr>
      <w:r>
        <w:rPr>
          <w:rFonts w:hint="eastAsia" w:ascii="宋体" w:hAnsi="宋体" w:cs="宋体"/>
          <w:bCs/>
          <w:szCs w:val="21"/>
        </w:rPr>
        <w:t xml:space="preserve">3.该产品的中国境内生产的组件成本占比相关要求实施前，“规定比例”栏可不填，下同。</w:t>
      </w:r>
      <w:r/>
    </w:p>
    <w:p>
      <w:pPr>
        <w:ind w:firstLine="420"/>
        <w:spacing w:line="360" w:lineRule="auto"/>
        <w:rPr>
          <w:rFonts w:hint="eastAsia" w:ascii="宋体" w:hAnsi="宋体" w:cs="宋体"/>
          <w:bCs/>
          <w:szCs w:val="21"/>
        </w:rPr>
      </w:pPr>
      <w:r>
        <w:rPr>
          <w:rFonts w:hint="eastAsia" w:ascii="宋体" w:hAnsi="宋体" w:cs="宋体"/>
          <w:bCs/>
          <w:szCs w:val="21"/>
        </w:rPr>
        <w:t xml:space="preserve">4.该产品的关键组件要求实施前，“关键组件”栏可不填，下同。</w:t>
      </w:r>
      <w:r/>
    </w:p>
    <w:p>
      <w:pPr>
        <w:ind w:firstLine="420"/>
        <w:spacing w:line="360" w:lineRule="auto"/>
        <w:rPr>
          <w:rFonts w:hint="eastAsia" w:ascii="宋体" w:hAnsi="宋体" w:cs="宋体"/>
          <w:bCs/>
          <w:szCs w:val="21"/>
        </w:rPr>
      </w:pPr>
      <w:r>
        <w:rPr>
          <w:rFonts w:hint="eastAsia" w:ascii="宋体" w:hAnsi="宋体" w:cs="宋体"/>
          <w:bCs/>
          <w:szCs w:val="21"/>
        </w:rPr>
        <w:t xml:space="preserve">5.该产品的关键工序要求实施前，“关键工序”栏可不填，下同。</w:t>
      </w:r>
      <w:r/>
    </w:p>
    <w:p>
      <w:pPr>
        <w:pStyle w:val="1116"/>
        <w:ind w:firstLine="240"/>
        <w:rPr>
          <w:rFonts w:ascii="Arial" w:hAnsi="Arial" w:cs="Arial"/>
          <w:sz w:val="24"/>
        </w:rPr>
      </w:pPr>
      <w:r>
        <w:rPr>
          <w:rFonts w:ascii="Arial" w:hAnsi="Arial" w:cs="Arial"/>
          <w:sz w:val="24"/>
        </w:rPr>
      </w:r>
      <w:r/>
    </w:p>
    <w:sectPr>
      <w:footerReference w:type="default" r:id="rId16"/>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_GB2312">
    <w:panose1 w:val="02010609060101010101"/>
  </w:font>
  <w:font w:name="Symbol">
    <w:panose1 w:val="05050102010706020507"/>
  </w:font>
  <w:font w:name="Wingdings">
    <w:panose1 w:val="05000000000000000000"/>
  </w:font>
  <w:font w:name="楷体">
    <w:panose1 w:val="02010609060101010101"/>
  </w:font>
  <w:font w:name="Tahoma">
    <w:panose1 w:val="020B0604030504040204"/>
  </w:font>
  <w:font w:name="Cambria">
    <w:panose1 w:val="02040503050406030204"/>
  </w:font>
  <w:font w:name="华文新魏">
    <w:panose1 w:val="02010800040101010101"/>
  </w:font>
  <w:font w:name="Calibri">
    <w:panose1 w:val="020F0502020204030204"/>
  </w:font>
  <w:font w:name="微软雅黑">
    <w:panose1 w:val="020B0503020204020204"/>
  </w:font>
  <w:font w:name="Courier New">
    <w:panose1 w:val="02070309020205020404"/>
  </w:font>
  <w:font w:name="黑体">
    <w:panose1 w:val="02010609060101010101"/>
  </w:font>
  <w:font w:name="幼圆">
    <w:panose1 w:val="02010509060101010101"/>
  </w:font>
  <w:font w:name="华文中宋">
    <w:panose1 w:val="02010600040101010101"/>
  </w:font>
  <w:font w:name="仿宋_GB2312">
    <w:panose1 w:val="02010609060101010101"/>
  </w:font>
  <w:font w:name="Arial Unicode MS">
    <w:panose1 w:val="020B0604020202020204"/>
  </w:font>
  <w:font w:name="华文宋体">
    <w:panose1 w:val="0201060004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rPr>
        <w:rStyle w:val="1121"/>
      </w:rPr>
    </w:pPr>
    <w:r>
      <w:rPr>
        <w:rStyle w:val="1121"/>
        <w:rFonts w:hint="eastAsia"/>
      </w:rPr>
      <w:t xml:space="preserve">            </w:t>
    </w:r>
    <w:r/>
  </w:p>
  <w:p>
    <w:pPr>
      <w:pStyle w:val="1099"/>
      <w:rPr>
        <w:rStyle w:val="1121"/>
      </w:rPr>
      <w:framePr w:wrap="around" w:vAnchor="text" w:hAnchor="page" w:x="6104" w:y="52"/>
    </w:pPr>
    <w:r>
      <w:rPr>
        <w:rStyle w:val="1121"/>
        <w:rFonts w:hint="eastAsia"/>
      </w:rPr>
      <w:t xml:space="preserve">                   </w:t>
    </w:r>
    <w:r/>
  </w:p>
  <w:p>
    <w:pPr>
      <w:pStyle w:val="1099"/>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jc w:val="center"/>
    </w:pPr>
    <w:r>
      <w:fldChar w:fldCharType="begin"/>
    </w:r>
    <w:r>
      <w:instrText xml:space="preserve">PAGE   \* MERGEFORMAT</w:instrText>
    </w:r>
    <w:r>
      <w:fldChar w:fldCharType="separate"/>
    </w:r>
    <w:r>
      <w:rPr>
        <w:lang w:val="zh-CN"/>
      </w:rPr>
      <w:t xml:space="preserve">90</w:t>
    </w:r>
    <w:r>
      <w:fldChar w:fldCharType="end"/>
    </w:r>
    <w:r/>
  </w:p>
  <w:p>
    <w:pPr>
      <w:pStyle w:val="1099"/>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3"/>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lang w:val="zh-CN"/>
      </w:rPr>
      <w:t xml:space="preserve"> </w:t>
    </w:r>
    <w:r/>
  </w:p>
  <w:p>
    <w:pPr>
      <w:pStyle w:val="1099"/>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3"/>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3"/>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3"/>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3"/>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jc w:val="left"/>
      <w:rPr>
        <w:sz w:val="21"/>
      </w:rPr>
    </w:pPr>
    <w:r>
      <w:rPr>
        <w:rFonts w:hint="eastAsia"/>
        <w:sz w:val="21"/>
      </w:rPr>
      <w:t xml:space="preserve">苏美达国际技术贸易有限公司                                           SUMEC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jc w:val="left"/>
      <w:rPr>
        <w:sz w:val="21"/>
      </w:rPr>
    </w:pPr>
    <w:r>
      <w:rPr>
        <w:rFonts w:hint="eastAsia"/>
        <w:sz w:val="21"/>
      </w:rPr>
      <w:t xml:space="preserve">苏美达国际技术贸易有限公司                                           SUMEC       </w:t>
    </w:r>
    <w:r/>
  </w:p>
  <w:p>
    <w:pPr>
      <w:pStyle w:val="904"/>
      <w:rPr>
        <w:b/>
        <w:bCs/>
      </w:rPr>
    </w:pPr>
    <w:r>
      <w:rPr>
        <w:b/>
        <w:bCs/>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jc w:val="left"/>
      <w:rPr>
        <w:sz w:val="21"/>
      </w:rPr>
    </w:pPr>
    <w:r>
      <w:rPr>
        <w:rFonts w:hint="eastAsia"/>
        <w:sz w:val="21"/>
      </w:rPr>
      <w:t xml:space="preserve">苏美达国际技术贸易有限公司                                           SUMEC       </w:t>
    </w:r>
    <w:r/>
  </w:p>
  <w:p>
    <w:pPr>
      <w:pStyle w:val="1101"/>
      <w:jc w:val="right"/>
      <w:spacing w:line="40" w:lineRule="exac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3)"/>
      <w:lvlJc w:val="left"/>
      <w:pPr>
        <w:ind w:left="860" w:hanging="440"/>
      </w:pPr>
      <w:rPr>
        <w:rFonts w:hint="eastAsia"/>
      </w:rPr>
    </w:lvl>
    <w:lvl w:ilvl="3">
      <w:start w:val="1"/>
      <w:numFmt w:val="lowerLetter"/>
      <w:isLgl w:val="false"/>
      <w:suff w:val="tab"/>
      <w:lvlText w:val="(%4)"/>
      <w:lvlJc w:val="left"/>
      <w:pPr>
        <w:ind w:left="1716" w:hanging="440"/>
      </w:pPr>
      <w:rPr>
        <w:rFonts w:hint="eastAsia"/>
      </w:r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
    <w:multiLevelType w:val="hybridMultilevel"/>
    <w:lvl w:ilvl="0">
      <w:start w:val="6"/>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3)"/>
      <w:lvlJc w:val="left"/>
      <w:pPr>
        <w:ind w:left="860" w:hanging="440"/>
      </w:pPr>
      <w:rPr>
        <w:rFonts w:hint="eastAsia"/>
      </w:rPr>
    </w:lvl>
    <w:lvl w:ilvl="3">
      <w:start w:val="1"/>
      <w:numFmt w:val="lowerLetter"/>
      <w:isLgl w:val="false"/>
      <w:suff w:val="tab"/>
      <w:lvlText w:val="(%4)"/>
      <w:lvlJc w:val="left"/>
      <w:pPr>
        <w:ind w:left="1716" w:hanging="440"/>
      </w:pPr>
      <w:rPr>
        <w:rFonts w:hint="eastAsia"/>
      </w:r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5">
    <w:multiLevelType w:val="hybridMultilevel"/>
    <w:lvl w:ilvl="0">
      <w:start w:val="1"/>
      <w:numFmt w:val="chineseCountingThousand"/>
      <w:pStyle w:val="1165"/>
      <w:isLgl w:val="false"/>
      <w:suff w:val="tab"/>
      <w:lvlText w:val="%1、"/>
      <w:lvlJc w:val="left"/>
      <w:pPr>
        <w:ind w:left="720" w:hanging="720"/>
      </w:pPr>
    </w:lvl>
    <w:lvl w:ilvl="1">
      <w:start w:val="1"/>
      <w:numFmt w:val="decimal"/>
      <w:isLgl w:val="false"/>
      <w:suff w:val="tab"/>
      <w:lvlText w:val="%2."/>
      <w:lvlJc w:val="left"/>
      <w:pPr>
        <w:ind w:left="765" w:hanging="345"/>
      </w:pPr>
      <w:rPr>
        <w:rFonts w:hAnsi="Times New Roman"/>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3)"/>
      <w:lvlJc w:val="left"/>
      <w:pPr>
        <w:ind w:left="860" w:hanging="440"/>
      </w:pPr>
      <w:rPr>
        <w:rFonts w:hint="eastAsia"/>
      </w:rPr>
    </w:lvl>
    <w:lvl w:ilvl="3">
      <w:start w:val="1"/>
      <w:numFmt w:val="lowerLetter"/>
      <w:isLgl w:val="false"/>
      <w:suff w:val="tab"/>
      <w:lvlText w:val="(%4)"/>
      <w:lvlJc w:val="left"/>
      <w:pPr>
        <w:ind w:left="1716" w:hanging="440"/>
      </w:pPr>
      <w:rPr>
        <w:rFonts w:hint="eastAsia"/>
      </w:r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9">
    <w:multiLevelType w:val="hybridMultilevel"/>
    <w:lvl w:ilvl="0">
      <w:start w:val="1"/>
      <w:numFmt w:val="upperLetter"/>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3)"/>
      <w:lvlJc w:val="left"/>
      <w:pPr>
        <w:ind w:left="860" w:hanging="440"/>
      </w:pPr>
      <w:rPr>
        <w:rFonts w:hint="eastAsia"/>
      </w:rPr>
    </w:lvl>
    <w:lvl w:ilvl="3">
      <w:start w:val="1"/>
      <w:numFmt w:val="lowerLetter"/>
      <w:isLgl w:val="false"/>
      <w:suff w:val="tab"/>
      <w:lvlText w:val="(%4)"/>
      <w:lvlJc w:val="left"/>
      <w:pPr>
        <w:ind w:left="1716" w:hanging="440"/>
      </w:pPr>
      <w:rPr>
        <w:rFonts w:hint="eastAsia"/>
      </w:r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0">
    <w:multiLevelType w:val="hybridMultilevel"/>
    <w:lvl w:ilvl="0">
      <w:start w:val="1"/>
      <w:numFmt w:val="upperLetter"/>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3)"/>
      <w:lvlJc w:val="left"/>
      <w:pPr>
        <w:ind w:left="860" w:hanging="440"/>
      </w:pPr>
      <w:rPr>
        <w:rFonts w:hint="eastAsia"/>
      </w:rPr>
    </w:lvl>
    <w:lvl w:ilvl="3">
      <w:start w:val="1"/>
      <w:numFmt w:val="lowerLetter"/>
      <w:isLgl w:val="false"/>
      <w:suff w:val="tab"/>
      <w:lvlText w:val="(%4)"/>
      <w:lvlJc w:val="left"/>
      <w:pPr>
        <w:ind w:left="1716" w:hanging="440"/>
      </w:pPr>
      <w:rPr>
        <w:rFonts w:hint="eastAsia"/>
      </w:r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1">
    <w:multiLevelType w:val="hybridMultilevel"/>
    <w:lvl w:ilvl="0">
      <w:start w:val="1"/>
      <w:numFmt w:val="upperLetter"/>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3)"/>
      <w:lvlJc w:val="left"/>
      <w:pPr>
        <w:ind w:left="860" w:hanging="440"/>
      </w:pPr>
      <w:rPr>
        <w:rFonts w:hint="eastAsia"/>
        <w:b w:val="0"/>
        <w:bCs w:val="0"/>
      </w:rPr>
    </w:lvl>
    <w:lvl w:ilvl="3">
      <w:start w:val="1"/>
      <w:numFmt w:val="lowerLetter"/>
      <w:isLgl w:val="false"/>
      <w:suff w:val="tab"/>
      <w:lvlText w:val="(%4)"/>
      <w:lvlJc w:val="left"/>
      <w:pPr>
        <w:ind w:left="1716" w:hanging="440"/>
      </w:pPr>
      <w:rPr>
        <w:rFonts w:hint="eastAsia"/>
      </w:r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num w:numId="1">
    <w:abstractNumId w:val="5"/>
  </w:num>
  <w:num w:numId="2">
    <w:abstractNumId w:val="1"/>
  </w:num>
  <w:num w:numId="3">
    <w:abstractNumId w:val="3"/>
  </w:num>
  <w:num w:numId="4">
    <w:abstractNumId w:val="11"/>
  </w:num>
  <w:num w:numId="5">
    <w:abstractNumId w:val="4"/>
  </w:num>
  <w:num w:numId="6">
    <w:abstractNumId w:val="9"/>
  </w:num>
  <w:num w:numId="7">
    <w:abstractNumId w:val="10"/>
  </w:num>
  <w:num w:numId="8">
    <w:abstractNumId w:val="8"/>
  </w:num>
  <w:num w:numId="9">
    <w:abstractNumId w:val="0"/>
  </w:num>
  <w:num w:numId="10">
    <w:abstractNumId w:val="6"/>
  </w:num>
  <w:num w:numId="11">
    <w:abstractNumId w:val="2"/>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2">
    <w:name w:val="Heading 1 Char"/>
    <w:basedOn w:val="889"/>
    <w:link w:val="880"/>
    <w:uiPriority w:val="9"/>
    <w:rPr>
      <w:rFonts w:ascii="Arial" w:hAnsi="Arial" w:eastAsia="Arial" w:cs="Arial"/>
      <w:sz w:val="40"/>
      <w:szCs w:val="40"/>
    </w:rPr>
  </w:style>
  <w:style w:type="character" w:styleId="843">
    <w:name w:val="Heading 2 Char"/>
    <w:basedOn w:val="889"/>
    <w:link w:val="881"/>
    <w:uiPriority w:val="9"/>
    <w:rPr>
      <w:rFonts w:ascii="Arial" w:hAnsi="Arial" w:eastAsia="Arial" w:cs="Arial"/>
      <w:sz w:val="34"/>
    </w:rPr>
  </w:style>
  <w:style w:type="character" w:styleId="844">
    <w:name w:val="Heading 3 Char"/>
    <w:basedOn w:val="889"/>
    <w:link w:val="882"/>
    <w:uiPriority w:val="9"/>
    <w:rPr>
      <w:rFonts w:ascii="Arial" w:hAnsi="Arial" w:eastAsia="Arial" w:cs="Arial"/>
      <w:sz w:val="30"/>
      <w:szCs w:val="30"/>
    </w:rPr>
  </w:style>
  <w:style w:type="character" w:styleId="845">
    <w:name w:val="Heading 4 Char"/>
    <w:basedOn w:val="889"/>
    <w:link w:val="883"/>
    <w:uiPriority w:val="9"/>
    <w:rPr>
      <w:rFonts w:ascii="Arial" w:hAnsi="Arial" w:eastAsia="Arial" w:cs="Arial"/>
      <w:b/>
      <w:bCs/>
      <w:sz w:val="26"/>
      <w:szCs w:val="26"/>
    </w:rPr>
  </w:style>
  <w:style w:type="character" w:styleId="846">
    <w:name w:val="Heading 5 Char"/>
    <w:basedOn w:val="889"/>
    <w:link w:val="884"/>
    <w:uiPriority w:val="9"/>
    <w:rPr>
      <w:rFonts w:ascii="Arial" w:hAnsi="Arial" w:eastAsia="Arial" w:cs="Arial"/>
      <w:b/>
      <w:bCs/>
      <w:sz w:val="24"/>
      <w:szCs w:val="24"/>
    </w:rPr>
  </w:style>
  <w:style w:type="character" w:styleId="847">
    <w:name w:val="Heading 6 Char"/>
    <w:basedOn w:val="889"/>
    <w:link w:val="885"/>
    <w:uiPriority w:val="9"/>
    <w:rPr>
      <w:rFonts w:ascii="Arial" w:hAnsi="Arial" w:eastAsia="Arial" w:cs="Arial"/>
      <w:b/>
      <w:bCs/>
      <w:sz w:val="22"/>
      <w:szCs w:val="22"/>
    </w:rPr>
  </w:style>
  <w:style w:type="character" w:styleId="848">
    <w:name w:val="Heading 7 Char"/>
    <w:basedOn w:val="889"/>
    <w:link w:val="886"/>
    <w:uiPriority w:val="9"/>
    <w:rPr>
      <w:rFonts w:ascii="Arial" w:hAnsi="Arial" w:eastAsia="Arial" w:cs="Arial"/>
      <w:b/>
      <w:bCs/>
      <w:i/>
      <w:iCs/>
      <w:sz w:val="22"/>
      <w:szCs w:val="22"/>
    </w:rPr>
  </w:style>
  <w:style w:type="character" w:styleId="849">
    <w:name w:val="Heading 8 Char"/>
    <w:basedOn w:val="889"/>
    <w:link w:val="887"/>
    <w:uiPriority w:val="9"/>
    <w:rPr>
      <w:rFonts w:ascii="Arial" w:hAnsi="Arial" w:eastAsia="Arial" w:cs="Arial"/>
      <w:i/>
      <w:iCs/>
      <w:sz w:val="22"/>
      <w:szCs w:val="22"/>
    </w:rPr>
  </w:style>
  <w:style w:type="character" w:styleId="850">
    <w:name w:val="Heading 9 Char"/>
    <w:basedOn w:val="889"/>
    <w:link w:val="888"/>
    <w:uiPriority w:val="9"/>
    <w:rPr>
      <w:rFonts w:ascii="Arial" w:hAnsi="Arial" w:eastAsia="Arial" w:cs="Arial"/>
      <w:i/>
      <w:iCs/>
      <w:sz w:val="21"/>
      <w:szCs w:val="21"/>
    </w:rPr>
  </w:style>
  <w:style w:type="character" w:styleId="851">
    <w:name w:val="Title Char"/>
    <w:basedOn w:val="889"/>
    <w:link w:val="914"/>
    <w:uiPriority w:val="10"/>
    <w:rPr>
      <w:sz w:val="48"/>
      <w:szCs w:val="48"/>
    </w:rPr>
  </w:style>
  <w:style w:type="character" w:styleId="852">
    <w:name w:val="Subtitle Char"/>
    <w:basedOn w:val="889"/>
    <w:link w:val="907"/>
    <w:uiPriority w:val="11"/>
    <w:rPr>
      <w:sz w:val="24"/>
      <w:szCs w:val="24"/>
    </w:rPr>
  </w:style>
  <w:style w:type="character" w:styleId="853">
    <w:name w:val="Quote Char"/>
    <w:link w:val="937"/>
    <w:uiPriority w:val="29"/>
    <w:rPr>
      <w:i/>
    </w:rPr>
  </w:style>
  <w:style w:type="character" w:styleId="854">
    <w:name w:val="Intense Quote Char"/>
    <w:link w:val="939"/>
    <w:uiPriority w:val="30"/>
    <w:rPr>
      <w:i/>
    </w:rPr>
  </w:style>
  <w:style w:type="character" w:styleId="855">
    <w:name w:val="Header Char"/>
    <w:basedOn w:val="889"/>
    <w:link w:val="904"/>
    <w:uiPriority w:val="99"/>
  </w:style>
  <w:style w:type="character" w:styleId="856">
    <w:name w:val="Caption Char"/>
    <w:basedOn w:val="893"/>
    <w:link w:val="903"/>
    <w:uiPriority w:val="99"/>
  </w:style>
  <w:style w:type="table" w:styleId="857">
    <w:name w:val="Plain Table 1"/>
    <w:basedOn w:val="8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8">
    <w:name w:val="Plain Table 2"/>
    <w:basedOn w:val="8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9">
    <w:name w:val="Plain Table 3"/>
    <w:basedOn w:val="8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0">
    <w:name w:val="Plain Table 4"/>
    <w:basedOn w:val="8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1">
    <w:name w:val="Plain Table 5"/>
    <w:basedOn w:val="8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2">
    <w:name w:val="Grid Table 1 Light"/>
    <w:basedOn w:val="8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3">
    <w:name w:val="Grid Table 2"/>
    <w:basedOn w:val="8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4">
    <w:name w:val="Grid Table 3"/>
    <w:basedOn w:val="8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4"/>
    <w:basedOn w:val="8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name w:val="Grid Table 5 Dark"/>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7">
    <w:name w:val="Grid Table 6 Colorful"/>
    <w:basedOn w:val="8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8">
    <w:name w:val="Grid Table 7 Colorful"/>
    <w:basedOn w:val="8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9">
    <w:name w:val="List Table 1 Light"/>
    <w:basedOn w:val="8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name w:val="List Table 2"/>
    <w:basedOn w:val="8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1">
    <w:name w:val="List Table 3"/>
    <w:basedOn w:val="8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4"/>
    <w:basedOn w:val="8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5 Dark"/>
    <w:basedOn w:val="8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6 Colorful"/>
    <w:basedOn w:val="8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5">
    <w:name w:val="List Table 7 Colorful"/>
    <w:basedOn w:val="8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76">
    <w:name w:val="Footnote Text Char"/>
    <w:link w:val="908"/>
    <w:uiPriority w:val="99"/>
    <w:rPr>
      <w:sz w:val="18"/>
    </w:rPr>
  </w:style>
  <w:style w:type="character" w:styleId="877">
    <w:name w:val="Endnote Text Char"/>
    <w:link w:val="902"/>
    <w:uiPriority w:val="99"/>
    <w:rPr>
      <w:sz w:val="20"/>
    </w:rPr>
  </w:style>
  <w:style w:type="paragraph" w:styleId="878">
    <w:name w:val="TOC Heading"/>
    <w:uiPriority w:val="39"/>
    <w:unhideWhenUsed/>
  </w:style>
  <w:style w:type="paragraph" w:styleId="879"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80">
    <w:name w:val="Heading 1"/>
    <w:basedOn w:val="879"/>
    <w:next w:val="879"/>
    <w:link w:val="926"/>
    <w:uiPriority w:val="9"/>
    <w:qFormat/>
    <w:pPr>
      <w:keepLines/>
      <w:keepNext/>
      <w:spacing w:before="480" w:after="200"/>
      <w:outlineLvl w:val="0"/>
    </w:pPr>
    <w:rPr>
      <w:rFonts w:ascii="Arial" w:hAnsi="Arial" w:eastAsia="Arial" w:cs="Arial"/>
      <w:sz w:val="40"/>
      <w:szCs w:val="40"/>
    </w:rPr>
  </w:style>
  <w:style w:type="paragraph" w:styleId="881">
    <w:name w:val="Heading 2"/>
    <w:basedOn w:val="879"/>
    <w:next w:val="879"/>
    <w:link w:val="927"/>
    <w:uiPriority w:val="9"/>
    <w:unhideWhenUsed/>
    <w:qFormat/>
    <w:pPr>
      <w:keepLines/>
      <w:keepNext/>
      <w:spacing w:before="360" w:after="200"/>
      <w:outlineLvl w:val="1"/>
    </w:pPr>
    <w:rPr>
      <w:rFonts w:ascii="Arial" w:hAnsi="Arial" w:eastAsia="Arial" w:cs="Arial"/>
      <w:sz w:val="34"/>
    </w:rPr>
  </w:style>
  <w:style w:type="paragraph" w:styleId="882">
    <w:name w:val="Heading 3"/>
    <w:basedOn w:val="879"/>
    <w:next w:val="879"/>
    <w:link w:val="928"/>
    <w:uiPriority w:val="9"/>
    <w:unhideWhenUsed/>
    <w:qFormat/>
    <w:pPr>
      <w:keepLines/>
      <w:keepNext/>
      <w:spacing w:before="320" w:after="200"/>
      <w:outlineLvl w:val="2"/>
    </w:pPr>
    <w:rPr>
      <w:rFonts w:ascii="Arial" w:hAnsi="Arial" w:eastAsia="Arial" w:cs="Arial"/>
      <w:sz w:val="30"/>
      <w:szCs w:val="30"/>
    </w:rPr>
  </w:style>
  <w:style w:type="paragraph" w:styleId="883">
    <w:name w:val="Heading 4"/>
    <w:basedOn w:val="879"/>
    <w:next w:val="879"/>
    <w:link w:val="929"/>
    <w:uiPriority w:val="9"/>
    <w:unhideWhenUsed/>
    <w:qFormat/>
    <w:pPr>
      <w:keepLines/>
      <w:keepNext/>
      <w:spacing w:before="320" w:after="200"/>
      <w:outlineLvl w:val="3"/>
    </w:pPr>
    <w:rPr>
      <w:rFonts w:ascii="Arial" w:hAnsi="Arial" w:eastAsia="Arial" w:cs="Arial"/>
      <w:b/>
      <w:bCs/>
      <w:sz w:val="26"/>
      <w:szCs w:val="26"/>
    </w:rPr>
  </w:style>
  <w:style w:type="paragraph" w:styleId="884">
    <w:name w:val="Heading 5"/>
    <w:basedOn w:val="879"/>
    <w:next w:val="879"/>
    <w:link w:val="930"/>
    <w:uiPriority w:val="9"/>
    <w:unhideWhenUsed/>
    <w:qFormat/>
    <w:pPr>
      <w:keepLines/>
      <w:keepNext/>
      <w:spacing w:before="320" w:after="200"/>
      <w:outlineLvl w:val="4"/>
    </w:pPr>
    <w:rPr>
      <w:rFonts w:ascii="Arial" w:hAnsi="Arial" w:eastAsia="Arial" w:cs="Arial"/>
      <w:b/>
      <w:bCs/>
      <w:sz w:val="24"/>
      <w:szCs w:val="24"/>
    </w:rPr>
  </w:style>
  <w:style w:type="paragraph" w:styleId="885">
    <w:name w:val="Heading 6"/>
    <w:basedOn w:val="879"/>
    <w:next w:val="879"/>
    <w:link w:val="931"/>
    <w:uiPriority w:val="9"/>
    <w:unhideWhenUsed/>
    <w:qFormat/>
    <w:pPr>
      <w:keepLines/>
      <w:keepNext/>
      <w:spacing w:before="320" w:after="200"/>
      <w:outlineLvl w:val="5"/>
    </w:pPr>
    <w:rPr>
      <w:rFonts w:ascii="Arial" w:hAnsi="Arial" w:eastAsia="Arial" w:cs="Arial"/>
      <w:b/>
      <w:bCs/>
      <w:sz w:val="22"/>
      <w:szCs w:val="22"/>
    </w:rPr>
  </w:style>
  <w:style w:type="paragraph" w:styleId="886">
    <w:name w:val="Heading 7"/>
    <w:basedOn w:val="879"/>
    <w:next w:val="879"/>
    <w:link w:val="932"/>
    <w:uiPriority w:val="9"/>
    <w:unhideWhenUsed/>
    <w:qFormat/>
    <w:pPr>
      <w:keepLines/>
      <w:keepNext/>
      <w:spacing w:before="320" w:after="200"/>
      <w:outlineLvl w:val="6"/>
    </w:pPr>
    <w:rPr>
      <w:rFonts w:ascii="Arial" w:hAnsi="Arial" w:eastAsia="Arial" w:cs="Arial"/>
      <w:b/>
      <w:bCs/>
      <w:i/>
      <w:iCs/>
      <w:sz w:val="22"/>
      <w:szCs w:val="22"/>
    </w:rPr>
  </w:style>
  <w:style w:type="paragraph" w:styleId="887">
    <w:name w:val="Heading 8"/>
    <w:basedOn w:val="879"/>
    <w:next w:val="879"/>
    <w:link w:val="933"/>
    <w:uiPriority w:val="9"/>
    <w:unhideWhenUsed/>
    <w:qFormat/>
    <w:pPr>
      <w:keepLines/>
      <w:keepNext/>
      <w:spacing w:before="320" w:after="200"/>
      <w:outlineLvl w:val="7"/>
    </w:pPr>
    <w:rPr>
      <w:rFonts w:ascii="Arial" w:hAnsi="Arial" w:eastAsia="Arial" w:cs="Arial"/>
      <w:i/>
      <w:iCs/>
      <w:sz w:val="22"/>
      <w:szCs w:val="22"/>
    </w:rPr>
  </w:style>
  <w:style w:type="paragraph" w:styleId="888">
    <w:name w:val="Heading 9"/>
    <w:basedOn w:val="879"/>
    <w:next w:val="879"/>
    <w:link w:val="934"/>
    <w:uiPriority w:val="9"/>
    <w:unhideWhenUsed/>
    <w:qFormat/>
    <w:pPr>
      <w:keepLines/>
      <w:keepNext/>
      <w:spacing w:before="320" w:after="200"/>
      <w:outlineLvl w:val="8"/>
    </w:pPr>
    <w:rPr>
      <w:rFonts w:ascii="Arial" w:hAnsi="Arial" w:eastAsia="Arial" w:cs="Arial"/>
      <w:i/>
      <w:iCs/>
      <w:szCs w:val="21"/>
    </w:rPr>
  </w:style>
  <w:style w:type="character" w:styleId="889" w:default="1">
    <w:name w:val="Default Paragraph Font"/>
    <w:uiPriority w:val="1"/>
    <w:semiHidden/>
    <w:unhideWhenUsed/>
    <w:qFormat/>
  </w:style>
  <w:style w:type="table" w:styleId="890" w:default="1">
    <w:name w:val="Normal Table"/>
    <w:uiPriority w:val="99"/>
    <w:semiHidden/>
    <w:unhideWhenUsed/>
    <w:qFormat/>
    <w:tblPr>
      <w:tblCellMar>
        <w:left w:w="108" w:type="dxa"/>
        <w:top w:w="0" w:type="dxa"/>
        <w:right w:w="108" w:type="dxa"/>
        <w:bottom w:w="0" w:type="dxa"/>
      </w:tblCellMar>
    </w:tblPr>
  </w:style>
  <w:style w:type="paragraph" w:styleId="891">
    <w:name w:val="toc 7"/>
    <w:basedOn w:val="879"/>
    <w:next w:val="879"/>
    <w:uiPriority w:val="39"/>
    <w:unhideWhenUsed/>
    <w:qFormat/>
    <w:pPr>
      <w:ind w:left="1701"/>
      <w:spacing w:after="57"/>
    </w:pPr>
  </w:style>
  <w:style w:type="paragraph" w:styleId="892">
    <w:name w:val="Normal Indent"/>
    <w:basedOn w:val="879"/>
    <w:uiPriority w:val="0"/>
    <w:qFormat/>
    <w:pPr>
      <w:ind w:firstLine="420"/>
    </w:pPr>
  </w:style>
  <w:style w:type="paragraph" w:styleId="893">
    <w:name w:val="Caption"/>
    <w:basedOn w:val="879"/>
    <w:next w:val="87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94">
    <w:name w:val="annotation text"/>
    <w:basedOn w:val="879"/>
    <w:link w:val="1184"/>
    <w:uiPriority w:val="99"/>
    <w:unhideWhenUsed/>
    <w:qFormat/>
    <w:pPr>
      <w:jc w:val="left"/>
    </w:pPr>
  </w:style>
  <w:style w:type="paragraph" w:styleId="895">
    <w:name w:val="Body Text"/>
    <w:basedOn w:val="879"/>
    <w:next w:val="879"/>
    <w:uiPriority w:val="99"/>
    <w:qFormat/>
    <w:rPr>
      <w:rFonts w:ascii="华文中宋" w:eastAsia="华文中宋"/>
      <w:bCs/>
      <w:sz w:val="28"/>
    </w:rPr>
  </w:style>
  <w:style w:type="paragraph" w:styleId="896">
    <w:name w:val="Body Text Indent"/>
    <w:basedOn w:val="879"/>
    <w:uiPriority w:val="0"/>
    <w:qFormat/>
    <w:pPr>
      <w:ind w:left="565"/>
      <w:spacing w:after="100" w:line="360" w:lineRule="auto"/>
    </w:pPr>
    <w:rPr>
      <w:rFonts w:ascii="宋体"/>
      <w:sz w:val="28"/>
    </w:rPr>
  </w:style>
  <w:style w:type="paragraph" w:styleId="897">
    <w:name w:val="index 4"/>
    <w:basedOn w:val="879"/>
    <w:next w:val="879"/>
    <w:uiPriority w:val="99"/>
    <w:qFormat/>
    <w:pPr>
      <w:ind w:left="600"/>
    </w:pPr>
    <w:rPr>
      <w:szCs w:val="24"/>
    </w:rPr>
  </w:style>
  <w:style w:type="paragraph" w:styleId="898">
    <w:name w:val="toc 5"/>
    <w:basedOn w:val="879"/>
    <w:next w:val="879"/>
    <w:uiPriority w:val="39"/>
    <w:unhideWhenUsed/>
    <w:qFormat/>
    <w:pPr>
      <w:ind w:left="1134"/>
      <w:spacing w:after="57"/>
    </w:pPr>
  </w:style>
  <w:style w:type="paragraph" w:styleId="899">
    <w:name w:val="toc 3"/>
    <w:basedOn w:val="879"/>
    <w:next w:val="879"/>
    <w:uiPriority w:val="39"/>
    <w:unhideWhenUsed/>
    <w:qFormat/>
    <w:pPr>
      <w:ind w:left="567"/>
      <w:spacing w:after="57"/>
    </w:pPr>
  </w:style>
  <w:style w:type="paragraph" w:styleId="900">
    <w:name w:val="Plain Text"/>
    <w:basedOn w:val="879"/>
    <w:uiPriority w:val="0"/>
    <w:qFormat/>
    <w:pPr>
      <w:jc w:val="left"/>
      <w:widowControl/>
    </w:pPr>
    <w:rPr>
      <w:rFonts w:ascii="宋体" w:hAnsi="Courier New"/>
    </w:rPr>
  </w:style>
  <w:style w:type="paragraph" w:styleId="901">
    <w:name w:val="toc 8"/>
    <w:basedOn w:val="879"/>
    <w:next w:val="879"/>
    <w:uiPriority w:val="39"/>
    <w:unhideWhenUsed/>
    <w:qFormat/>
    <w:pPr>
      <w:ind w:left="1984"/>
      <w:spacing w:after="57"/>
    </w:pPr>
  </w:style>
  <w:style w:type="paragraph" w:styleId="902">
    <w:name w:val="endnote text"/>
    <w:basedOn w:val="879"/>
    <w:link w:val="1070"/>
    <w:uiPriority w:val="99"/>
    <w:semiHidden/>
    <w:unhideWhenUsed/>
    <w:qFormat/>
    <w:rPr>
      <w:sz w:val="20"/>
    </w:rPr>
  </w:style>
  <w:style w:type="paragraph" w:styleId="903">
    <w:name w:val="Footer"/>
    <w:basedOn w:val="879"/>
    <w:link w:val="943"/>
    <w:uiPriority w:val="99"/>
    <w:unhideWhenUsed/>
    <w:qFormat/>
    <w:pPr>
      <w:tabs>
        <w:tab w:val="center" w:pos="7143" w:leader="none"/>
        <w:tab w:val="right" w:pos="14287" w:leader="none"/>
      </w:tabs>
    </w:pPr>
  </w:style>
  <w:style w:type="paragraph" w:styleId="904">
    <w:name w:val="Header"/>
    <w:basedOn w:val="879"/>
    <w:link w:val="941"/>
    <w:uiPriority w:val="99"/>
    <w:unhideWhenUsed/>
    <w:qFormat/>
    <w:pPr>
      <w:tabs>
        <w:tab w:val="center" w:pos="7143" w:leader="none"/>
        <w:tab w:val="right" w:pos="14287" w:leader="none"/>
      </w:tabs>
    </w:pPr>
  </w:style>
  <w:style w:type="paragraph" w:styleId="905">
    <w:name w:val="toc 1"/>
    <w:basedOn w:val="879"/>
    <w:next w:val="879"/>
    <w:uiPriority w:val="39"/>
    <w:unhideWhenUsed/>
    <w:qFormat/>
    <w:pPr>
      <w:spacing w:after="57"/>
    </w:pPr>
  </w:style>
  <w:style w:type="paragraph" w:styleId="906">
    <w:name w:val="toc 4"/>
    <w:basedOn w:val="879"/>
    <w:next w:val="879"/>
    <w:uiPriority w:val="39"/>
    <w:unhideWhenUsed/>
    <w:qFormat/>
    <w:pPr>
      <w:ind w:left="850"/>
      <w:spacing w:after="57"/>
    </w:pPr>
  </w:style>
  <w:style w:type="paragraph" w:styleId="907">
    <w:name w:val="Subtitle"/>
    <w:basedOn w:val="879"/>
    <w:next w:val="879"/>
    <w:link w:val="936"/>
    <w:uiPriority w:val="11"/>
    <w:qFormat/>
    <w:pPr>
      <w:spacing w:before="200" w:after="200"/>
    </w:pPr>
    <w:rPr>
      <w:sz w:val="24"/>
      <w:szCs w:val="24"/>
    </w:rPr>
  </w:style>
  <w:style w:type="paragraph" w:styleId="908">
    <w:name w:val="footnote text"/>
    <w:basedOn w:val="879"/>
    <w:link w:val="1069"/>
    <w:uiPriority w:val="99"/>
    <w:semiHidden/>
    <w:unhideWhenUsed/>
    <w:qFormat/>
    <w:pPr>
      <w:spacing w:after="40"/>
    </w:pPr>
    <w:rPr>
      <w:sz w:val="18"/>
    </w:rPr>
  </w:style>
  <w:style w:type="paragraph" w:styleId="909">
    <w:name w:val="toc 6"/>
    <w:basedOn w:val="879"/>
    <w:next w:val="879"/>
    <w:uiPriority w:val="39"/>
    <w:unhideWhenUsed/>
    <w:qFormat/>
    <w:pPr>
      <w:ind w:left="1417"/>
      <w:spacing w:after="57"/>
    </w:pPr>
  </w:style>
  <w:style w:type="paragraph" w:styleId="910">
    <w:name w:val="table of figures"/>
    <w:basedOn w:val="879"/>
    <w:next w:val="879"/>
    <w:uiPriority w:val="99"/>
    <w:unhideWhenUsed/>
    <w:qFormat/>
  </w:style>
  <w:style w:type="paragraph" w:styleId="911">
    <w:name w:val="toc 2"/>
    <w:basedOn w:val="879"/>
    <w:next w:val="879"/>
    <w:uiPriority w:val="39"/>
    <w:unhideWhenUsed/>
    <w:qFormat/>
    <w:pPr>
      <w:ind w:left="283"/>
      <w:spacing w:after="57"/>
    </w:pPr>
  </w:style>
  <w:style w:type="paragraph" w:styleId="912">
    <w:name w:val="toc 9"/>
    <w:basedOn w:val="879"/>
    <w:next w:val="879"/>
    <w:uiPriority w:val="39"/>
    <w:unhideWhenUsed/>
    <w:qFormat/>
    <w:pPr>
      <w:ind w:left="2268"/>
      <w:spacing w:after="57"/>
    </w:pPr>
  </w:style>
  <w:style w:type="paragraph" w:styleId="913">
    <w:name w:val="Normal (Web)"/>
    <w:basedOn w:val="879"/>
    <w:uiPriority w:val="0"/>
    <w:qFormat/>
    <w:pPr>
      <w:jc w:val="left"/>
      <w:spacing w:beforeAutospacing="1" w:afterAutospacing="1"/>
    </w:pPr>
    <w:rPr>
      <w:sz w:val="24"/>
    </w:rPr>
  </w:style>
  <w:style w:type="paragraph" w:styleId="914">
    <w:name w:val="Title"/>
    <w:basedOn w:val="879"/>
    <w:next w:val="879"/>
    <w:link w:val="935"/>
    <w:uiPriority w:val="10"/>
    <w:qFormat/>
    <w:pPr>
      <w:contextualSpacing/>
      <w:spacing w:before="300" w:after="200"/>
    </w:pPr>
    <w:rPr>
      <w:sz w:val="48"/>
      <w:szCs w:val="48"/>
    </w:rPr>
  </w:style>
  <w:style w:type="paragraph" w:styleId="915">
    <w:name w:val="annotation subject"/>
    <w:basedOn w:val="894"/>
    <w:next w:val="894"/>
    <w:link w:val="1185"/>
    <w:uiPriority w:val="99"/>
    <w:semiHidden/>
    <w:unhideWhenUsed/>
    <w:qFormat/>
    <w:rPr>
      <w:b/>
      <w:bCs/>
    </w:rPr>
  </w:style>
  <w:style w:type="table" w:styleId="91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7">
    <w:name w:val="Strong"/>
    <w:basedOn w:val="889"/>
    <w:uiPriority w:val="22"/>
    <w:qFormat/>
    <w:rPr>
      <w:b/>
    </w:rPr>
  </w:style>
  <w:style w:type="character" w:styleId="918">
    <w:name w:val="endnote reference"/>
    <w:uiPriority w:val="99"/>
    <w:semiHidden/>
    <w:unhideWhenUsed/>
    <w:qFormat/>
    <w:rPr>
      <w:vertAlign w:val="superscript"/>
    </w:rPr>
  </w:style>
  <w:style w:type="character" w:styleId="919">
    <w:name w:val="page number"/>
    <w:basedOn w:val="889"/>
    <w:uiPriority w:val="0"/>
    <w:qFormat/>
  </w:style>
  <w:style w:type="character" w:styleId="920">
    <w:name w:val="Emphasis"/>
    <w:basedOn w:val="889"/>
    <w:uiPriority w:val="20"/>
    <w:qFormat/>
    <w:rPr>
      <w:i/>
    </w:rPr>
  </w:style>
  <w:style w:type="character" w:styleId="921">
    <w:name w:val="Hyperlink"/>
    <w:uiPriority w:val="99"/>
    <w:unhideWhenUsed/>
    <w:qFormat/>
    <w:rPr>
      <w:color w:val="0000ff" w:themeColor="hyperlink"/>
      <w:u w:val="single"/>
      <w14:textFill>
        <w14:solidFill>
          <w14:schemeClr w14:val="hlink"/>
        </w14:solidFill>
      </w14:textFill>
    </w:rPr>
  </w:style>
  <w:style w:type="character" w:styleId="922">
    <w:name w:val="annotation reference"/>
    <w:basedOn w:val="889"/>
    <w:uiPriority w:val="99"/>
    <w:semiHidden/>
    <w:unhideWhenUsed/>
    <w:qFormat/>
    <w:rPr>
      <w:sz w:val="21"/>
      <w:szCs w:val="21"/>
    </w:rPr>
  </w:style>
  <w:style w:type="character" w:styleId="923">
    <w:name w:val="footnote reference"/>
    <w:uiPriority w:val="99"/>
    <w:unhideWhenUsed/>
    <w:qFormat/>
    <w:rPr>
      <w:vertAlign w:val="superscript"/>
    </w:rPr>
  </w:style>
  <w:style w:type="paragraph" w:styleId="924" w:customStyle="1">
    <w:name w:val="索引 41"/>
    <w:basedOn w:val="879"/>
    <w:next w:val="879"/>
    <w:uiPriority w:val="0"/>
    <w:qFormat/>
    <w:pPr>
      <w:ind w:left="600"/>
    </w:pPr>
    <w:rPr>
      <w:rFonts w:ascii="Calibri" w:hAnsi="Calibri"/>
      <w:szCs w:val="24"/>
    </w:rPr>
  </w:style>
  <w:style w:type="paragraph" w:styleId="925" w:customStyle="1">
    <w:name w:val="正文文本1"/>
    <w:basedOn w:val="879"/>
    <w:link w:val="1079"/>
    <w:uiPriority w:val="0"/>
    <w:qFormat/>
    <w:rPr>
      <w:rFonts w:ascii="宋体"/>
      <w:sz w:val="28"/>
    </w:rPr>
  </w:style>
  <w:style w:type="character" w:styleId="926" w:customStyle="1">
    <w:name w:val="标题 1 字符"/>
    <w:link w:val="880"/>
    <w:uiPriority w:val="9"/>
    <w:qFormat/>
    <w:rPr>
      <w:rFonts w:ascii="Arial" w:hAnsi="Arial" w:eastAsia="Arial" w:cs="Arial"/>
      <w:sz w:val="40"/>
      <w:szCs w:val="40"/>
    </w:rPr>
  </w:style>
  <w:style w:type="character" w:styleId="927" w:customStyle="1">
    <w:name w:val="标题 2 字符1"/>
    <w:link w:val="881"/>
    <w:uiPriority w:val="9"/>
    <w:qFormat/>
    <w:rPr>
      <w:rFonts w:ascii="Arial" w:hAnsi="Arial" w:eastAsia="Arial" w:cs="Arial"/>
      <w:sz w:val="34"/>
    </w:rPr>
  </w:style>
  <w:style w:type="character" w:styleId="928" w:customStyle="1">
    <w:name w:val="标题 3 字符1"/>
    <w:link w:val="882"/>
    <w:uiPriority w:val="9"/>
    <w:qFormat/>
    <w:rPr>
      <w:rFonts w:ascii="Arial" w:hAnsi="Arial" w:eastAsia="Arial" w:cs="Arial"/>
      <w:sz w:val="30"/>
      <w:szCs w:val="30"/>
    </w:rPr>
  </w:style>
  <w:style w:type="character" w:styleId="929" w:customStyle="1">
    <w:name w:val="标题 4 字符"/>
    <w:link w:val="883"/>
    <w:uiPriority w:val="9"/>
    <w:qFormat/>
    <w:rPr>
      <w:rFonts w:ascii="Arial" w:hAnsi="Arial" w:eastAsia="Arial" w:cs="Arial"/>
      <w:b/>
      <w:bCs/>
      <w:sz w:val="26"/>
      <w:szCs w:val="26"/>
    </w:rPr>
  </w:style>
  <w:style w:type="character" w:styleId="930" w:customStyle="1">
    <w:name w:val="标题 5 字符"/>
    <w:link w:val="884"/>
    <w:uiPriority w:val="9"/>
    <w:qFormat/>
    <w:rPr>
      <w:rFonts w:ascii="Arial" w:hAnsi="Arial" w:eastAsia="Arial" w:cs="Arial"/>
      <w:b/>
      <w:bCs/>
      <w:sz w:val="24"/>
      <w:szCs w:val="24"/>
    </w:rPr>
  </w:style>
  <w:style w:type="character" w:styleId="931" w:customStyle="1">
    <w:name w:val="标题 6 字符"/>
    <w:link w:val="885"/>
    <w:uiPriority w:val="9"/>
    <w:qFormat/>
    <w:rPr>
      <w:rFonts w:ascii="Arial" w:hAnsi="Arial" w:eastAsia="Arial" w:cs="Arial"/>
      <w:b/>
      <w:bCs/>
      <w:sz w:val="22"/>
      <w:szCs w:val="22"/>
    </w:rPr>
  </w:style>
  <w:style w:type="character" w:styleId="932" w:customStyle="1">
    <w:name w:val="标题 7 字符"/>
    <w:link w:val="886"/>
    <w:uiPriority w:val="9"/>
    <w:qFormat/>
    <w:rPr>
      <w:rFonts w:ascii="Arial" w:hAnsi="Arial" w:eastAsia="Arial" w:cs="Arial"/>
      <w:b/>
      <w:bCs/>
      <w:i/>
      <w:iCs/>
      <w:sz w:val="22"/>
      <w:szCs w:val="22"/>
    </w:rPr>
  </w:style>
  <w:style w:type="character" w:styleId="933" w:customStyle="1">
    <w:name w:val="标题 8 字符"/>
    <w:link w:val="887"/>
    <w:uiPriority w:val="9"/>
    <w:qFormat/>
    <w:rPr>
      <w:rFonts w:ascii="Arial" w:hAnsi="Arial" w:eastAsia="Arial" w:cs="Arial"/>
      <w:i/>
      <w:iCs/>
      <w:sz w:val="22"/>
      <w:szCs w:val="22"/>
    </w:rPr>
  </w:style>
  <w:style w:type="character" w:styleId="934" w:customStyle="1">
    <w:name w:val="标题 9 字符"/>
    <w:link w:val="888"/>
    <w:uiPriority w:val="9"/>
    <w:qFormat/>
    <w:rPr>
      <w:rFonts w:ascii="Arial" w:hAnsi="Arial" w:eastAsia="Arial" w:cs="Arial"/>
      <w:i/>
      <w:iCs/>
      <w:sz w:val="21"/>
      <w:szCs w:val="21"/>
    </w:rPr>
  </w:style>
  <w:style w:type="character" w:styleId="935" w:customStyle="1">
    <w:name w:val="标题 字符1"/>
    <w:link w:val="914"/>
    <w:uiPriority w:val="10"/>
    <w:qFormat/>
    <w:rPr>
      <w:sz w:val="48"/>
      <w:szCs w:val="48"/>
    </w:rPr>
  </w:style>
  <w:style w:type="character" w:styleId="936" w:customStyle="1">
    <w:name w:val="副标题 字符"/>
    <w:link w:val="907"/>
    <w:uiPriority w:val="11"/>
    <w:qFormat/>
    <w:rPr>
      <w:sz w:val="24"/>
      <w:szCs w:val="24"/>
    </w:rPr>
  </w:style>
  <w:style w:type="paragraph" w:styleId="937">
    <w:name w:val="Quote"/>
    <w:basedOn w:val="879"/>
    <w:next w:val="879"/>
    <w:link w:val="938"/>
    <w:uiPriority w:val="29"/>
    <w:qFormat/>
    <w:pPr>
      <w:ind w:left="720" w:right="720"/>
    </w:pPr>
    <w:rPr>
      <w:i/>
    </w:rPr>
  </w:style>
  <w:style w:type="character" w:styleId="938" w:customStyle="1">
    <w:name w:val="引用 字符"/>
    <w:link w:val="937"/>
    <w:uiPriority w:val="29"/>
    <w:qFormat/>
    <w:rPr>
      <w:i/>
    </w:rPr>
  </w:style>
  <w:style w:type="paragraph" w:styleId="939">
    <w:name w:val="Intense Quote"/>
    <w:basedOn w:val="879"/>
    <w:next w:val="879"/>
    <w:link w:val="9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0" w:customStyle="1">
    <w:name w:val="明显引用 字符"/>
    <w:link w:val="939"/>
    <w:uiPriority w:val="30"/>
    <w:qFormat/>
    <w:rPr>
      <w:i/>
    </w:rPr>
  </w:style>
  <w:style w:type="character" w:styleId="941" w:customStyle="1">
    <w:name w:val="页眉 字符1"/>
    <w:link w:val="904"/>
    <w:uiPriority w:val="99"/>
    <w:qFormat/>
  </w:style>
  <w:style w:type="character" w:styleId="942" w:customStyle="1">
    <w:name w:val="Footer Char"/>
    <w:uiPriority w:val="99"/>
    <w:qFormat/>
  </w:style>
  <w:style w:type="character" w:styleId="943" w:customStyle="1">
    <w:name w:val="页脚 字符2"/>
    <w:link w:val="903"/>
    <w:uiPriority w:val="99"/>
    <w:qFormat/>
  </w:style>
  <w:style w:type="table" w:styleId="94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9" w:customStyle="1">
    <w:name w:val="脚注文本 字符"/>
    <w:link w:val="908"/>
    <w:uiPriority w:val="99"/>
    <w:qFormat/>
    <w:rPr>
      <w:sz w:val="18"/>
    </w:rPr>
  </w:style>
  <w:style w:type="character" w:styleId="1070" w:customStyle="1">
    <w:name w:val="尾注文本 字符"/>
    <w:link w:val="902"/>
    <w:uiPriority w:val="99"/>
    <w:qFormat/>
    <w:rPr>
      <w:sz w:val="20"/>
    </w:rPr>
  </w:style>
  <w:style w:type="paragraph" w:styleId="1071" w:customStyle="1">
    <w:name w:val="TOC 标题1"/>
    <w:uiPriority w:val="39"/>
    <w:unhideWhenUsed/>
    <w:qFormat/>
    <w:rPr>
      <w:rFonts w:ascii="Times New Roman" w:hAnsi="Times New Roman" w:eastAsia="宋体" w:cs="Times New Roman"/>
      <w:lang w:val="en-US" w:eastAsia="zh-CN" w:bidi="ar-SA"/>
    </w:rPr>
  </w:style>
  <w:style w:type="paragraph" w:styleId="1072" w:customStyle="1">
    <w:name w:val="标题 11"/>
    <w:basedOn w:val="879"/>
    <w:next w:val="879"/>
    <w:uiPriority w:val="0"/>
    <w:qFormat/>
    <w:pPr>
      <w:jc w:val="center"/>
      <w:keepNext/>
      <w:spacing w:line="440" w:lineRule="exact"/>
      <w:outlineLvl w:val="0"/>
    </w:pPr>
    <w:rPr>
      <w:rFonts w:ascii="宋体"/>
      <w:sz w:val="28"/>
    </w:rPr>
  </w:style>
  <w:style w:type="paragraph" w:styleId="1073" w:customStyle="1">
    <w:name w:val="标题 21"/>
    <w:basedOn w:val="879"/>
    <w:next w:val="879"/>
    <w:link w:val="1080"/>
    <w:uiPriority w:val="9"/>
    <w:qFormat/>
    <w:pPr>
      <w:keepLines/>
      <w:keepNext/>
      <w:spacing w:before="260" w:after="260" w:line="416" w:lineRule="auto"/>
      <w:outlineLvl w:val="1"/>
    </w:pPr>
    <w:rPr>
      <w:rFonts w:ascii="Arial" w:hAnsi="Arial" w:eastAsia="黑体"/>
      <w:b/>
      <w:bCs/>
      <w:sz w:val="32"/>
      <w:szCs w:val="32"/>
    </w:rPr>
  </w:style>
  <w:style w:type="paragraph" w:styleId="1074" w:customStyle="1">
    <w:name w:val="标题 31"/>
    <w:basedOn w:val="879"/>
    <w:next w:val="1075"/>
    <w:link w:val="1081"/>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1075" w:customStyle="1">
    <w:name w:val="正文缩进1"/>
    <w:basedOn w:val="879"/>
    <w:uiPriority w:val="99"/>
    <w:qFormat/>
    <w:pPr>
      <w:ind w:firstLine="420"/>
    </w:pPr>
    <w:rPr>
      <w:b/>
      <w:sz w:val="24"/>
    </w:rPr>
  </w:style>
  <w:style w:type="paragraph" w:styleId="1076" w:customStyle="1">
    <w:name w:val="标题 41"/>
    <w:basedOn w:val="879"/>
    <w:next w:val="879"/>
    <w:uiPriority w:val="0"/>
    <w:qFormat/>
    <w:pPr>
      <w:keepLines/>
      <w:keepNext/>
      <w:spacing w:before="280" w:after="290" w:line="372" w:lineRule="auto"/>
      <w:outlineLvl w:val="3"/>
    </w:pPr>
    <w:rPr>
      <w:rFonts w:ascii="Arial" w:hAnsi="Arial" w:eastAsia="黑体" w:cs="Arial"/>
      <w:b/>
      <w:bCs/>
      <w:sz w:val="28"/>
      <w:szCs w:val="28"/>
    </w:rPr>
  </w:style>
  <w:style w:type="character" w:styleId="1077" w:customStyle="1">
    <w:name w:val="默认段落字体1"/>
    <w:uiPriority w:val="0"/>
    <w:semiHidden/>
    <w:qFormat/>
    <w:rPr>
      <w:sz w:val="24"/>
    </w:rPr>
  </w:style>
  <w:style w:type="table" w:styleId="1078" w:customStyle="1">
    <w:name w:val="普通表格1"/>
    <w:uiPriority w:val="99"/>
    <w:unhideWhenUsed/>
    <w:qFormat/>
    <w:rPr>
      <w:rFonts w:ascii="Calibri" w:hAnsi="Calibri"/>
      <w:sz w:val="21"/>
      <w:szCs w:val="22"/>
    </w:rPr>
    <w:tblPr>
      <w:tblCellMar>
        <w:left w:w="0" w:type="dxa"/>
        <w:top w:w="0" w:type="dxa"/>
        <w:right w:w="0" w:type="dxa"/>
        <w:bottom w:w="0" w:type="dxa"/>
      </w:tblCellMar>
    </w:tblPr>
  </w:style>
  <w:style w:type="character" w:styleId="1079" w:customStyle="1">
    <w:name w:val="正文文本 字符"/>
    <w:link w:val="925"/>
    <w:uiPriority w:val="0"/>
    <w:qFormat/>
    <w:rPr>
      <w:rFonts w:ascii="宋体" w:eastAsia="宋体"/>
      <w:sz w:val="28"/>
      <w:lang w:val="en-US" w:eastAsia="zh-CN" w:bidi="ar-SA"/>
    </w:rPr>
  </w:style>
  <w:style w:type="character" w:styleId="1080" w:customStyle="1">
    <w:name w:val="标题 2 字符"/>
    <w:link w:val="1073"/>
    <w:uiPriority w:val="9"/>
    <w:qFormat/>
    <w:rPr>
      <w:rFonts w:ascii="Arial" w:hAnsi="Arial" w:eastAsia="黑体"/>
      <w:b/>
      <w:bCs/>
      <w:sz w:val="32"/>
      <w:szCs w:val="32"/>
    </w:rPr>
  </w:style>
  <w:style w:type="character" w:styleId="1081" w:customStyle="1">
    <w:name w:val="标题 3 字符"/>
    <w:link w:val="1074"/>
    <w:uiPriority w:val="9"/>
    <w:qFormat/>
    <w:rPr>
      <w:rFonts w:ascii="仿宋_GB2312" w:eastAsia="仿宋_GB2312"/>
      <w:sz w:val="32"/>
    </w:rPr>
  </w:style>
  <w:style w:type="paragraph" w:styleId="1082" w:customStyle="1">
    <w:name w:val="列表 31"/>
    <w:basedOn w:val="879"/>
    <w:uiPriority w:val="0"/>
    <w:qFormat/>
    <w:pPr>
      <w:contextualSpacing/>
      <w:ind w:left="100" w:hanging="200"/>
    </w:pPr>
  </w:style>
  <w:style w:type="paragraph" w:styleId="1083" w:customStyle="1">
    <w:name w:val="目录 71"/>
    <w:basedOn w:val="879"/>
    <w:next w:val="879"/>
    <w:uiPriority w:val="0"/>
    <w:qFormat/>
    <w:pPr>
      <w:ind w:left="2520"/>
    </w:pPr>
  </w:style>
  <w:style w:type="paragraph" w:styleId="1084" w:customStyle="1">
    <w:name w:val="批注文字1"/>
    <w:basedOn w:val="879"/>
    <w:link w:val="1085"/>
    <w:uiPriority w:val="0"/>
    <w:qFormat/>
    <w:pPr>
      <w:jc w:val="left"/>
    </w:pPr>
  </w:style>
  <w:style w:type="character" w:styleId="1085" w:customStyle="1">
    <w:name w:val="批注文字 字符"/>
    <w:link w:val="1084"/>
    <w:uiPriority w:val="0"/>
    <w:qFormat/>
    <w:rPr>
      <w:sz w:val="21"/>
    </w:rPr>
  </w:style>
  <w:style w:type="paragraph" w:styleId="1086" w:customStyle="1">
    <w:name w:val="称呼1"/>
    <w:basedOn w:val="879"/>
    <w:next w:val="879"/>
    <w:uiPriority w:val="0"/>
    <w:qFormat/>
    <w:pPr>
      <w:jc w:val="left"/>
      <w:widowControl/>
    </w:pPr>
    <w:rPr>
      <w:sz w:val="24"/>
    </w:rPr>
  </w:style>
  <w:style w:type="paragraph" w:styleId="1087" w:customStyle="1">
    <w:name w:val="正文文本缩进1"/>
    <w:basedOn w:val="879"/>
    <w:uiPriority w:val="0"/>
    <w:qFormat/>
    <w:pPr>
      <w:ind w:firstLine="420"/>
      <w:spacing w:line="360" w:lineRule="auto"/>
    </w:pPr>
    <w:rPr>
      <w:rFonts w:ascii="宋体"/>
      <w:sz w:val="24"/>
    </w:rPr>
  </w:style>
  <w:style w:type="paragraph" w:styleId="1088" w:customStyle="1">
    <w:name w:val="列表 21"/>
    <w:basedOn w:val="879"/>
    <w:uiPriority w:val="0"/>
    <w:qFormat/>
    <w:pPr>
      <w:ind w:left="100" w:hanging="200"/>
    </w:pPr>
  </w:style>
  <w:style w:type="paragraph" w:styleId="1089" w:customStyle="1">
    <w:name w:val="目录 51"/>
    <w:basedOn w:val="879"/>
    <w:next w:val="879"/>
    <w:uiPriority w:val="0"/>
    <w:qFormat/>
    <w:pPr>
      <w:ind w:left="1680"/>
    </w:pPr>
  </w:style>
  <w:style w:type="paragraph" w:styleId="1090" w:customStyle="1">
    <w:name w:val="目录 31"/>
    <w:basedOn w:val="879"/>
    <w:next w:val="879"/>
    <w:uiPriority w:val="39"/>
    <w:qFormat/>
    <w:pPr>
      <w:ind w:left="840"/>
    </w:pPr>
  </w:style>
  <w:style w:type="paragraph" w:styleId="1091" w:customStyle="1">
    <w:name w:val="纯文本1"/>
    <w:basedOn w:val="879"/>
    <w:link w:val="1092"/>
    <w:uiPriority w:val="0"/>
    <w:qFormat/>
    <w:rPr>
      <w:rFonts w:ascii="宋体" w:hAnsi="Courier New"/>
    </w:rPr>
  </w:style>
  <w:style w:type="character" w:styleId="1092" w:customStyle="1">
    <w:name w:val="纯文本 字符"/>
    <w:link w:val="1091"/>
    <w:uiPriority w:val="0"/>
    <w:qFormat/>
    <w:rPr>
      <w:rFonts w:ascii="宋体" w:hAnsi="Courier New" w:eastAsia="宋体"/>
      <w:sz w:val="21"/>
      <w:lang w:val="en-US" w:eastAsia="zh-CN" w:bidi="ar-SA"/>
    </w:rPr>
  </w:style>
  <w:style w:type="paragraph" w:styleId="1093" w:customStyle="1">
    <w:name w:val="目录 81"/>
    <w:basedOn w:val="879"/>
    <w:next w:val="879"/>
    <w:uiPriority w:val="0"/>
    <w:qFormat/>
    <w:pPr>
      <w:ind w:left="2940"/>
    </w:pPr>
  </w:style>
  <w:style w:type="paragraph" w:styleId="1094" w:customStyle="1">
    <w:name w:val="日期1"/>
    <w:basedOn w:val="879"/>
    <w:next w:val="879"/>
    <w:link w:val="1095"/>
    <w:uiPriority w:val="0"/>
    <w:qFormat/>
    <w:rPr>
      <w:rFonts w:ascii="宋体"/>
    </w:rPr>
  </w:style>
  <w:style w:type="character" w:styleId="1095" w:customStyle="1">
    <w:name w:val="日期 字符"/>
    <w:link w:val="1094"/>
    <w:uiPriority w:val="0"/>
    <w:qFormat/>
    <w:rPr>
      <w:rFonts w:ascii="宋体"/>
      <w:sz w:val="21"/>
    </w:rPr>
  </w:style>
  <w:style w:type="paragraph" w:styleId="1096" w:customStyle="1">
    <w:name w:val="正文文本缩进 21"/>
    <w:basedOn w:val="879"/>
    <w:uiPriority w:val="0"/>
    <w:qFormat/>
    <w:pPr>
      <w:ind w:firstLine="525"/>
      <w:spacing w:line="420" w:lineRule="exact"/>
    </w:pPr>
    <w:rPr>
      <w:rFonts w:ascii="宋体"/>
    </w:rPr>
  </w:style>
  <w:style w:type="paragraph" w:styleId="1097" w:customStyle="1">
    <w:name w:val="批注框文本1"/>
    <w:basedOn w:val="879"/>
    <w:link w:val="1098"/>
    <w:uiPriority w:val="99"/>
    <w:qFormat/>
    <w:rPr>
      <w:sz w:val="18"/>
      <w:szCs w:val="18"/>
    </w:rPr>
  </w:style>
  <w:style w:type="character" w:styleId="1098" w:customStyle="1">
    <w:name w:val="批注框文本 字符"/>
    <w:link w:val="1097"/>
    <w:uiPriority w:val="99"/>
    <w:qFormat/>
    <w:rPr>
      <w:sz w:val="18"/>
      <w:szCs w:val="18"/>
    </w:rPr>
  </w:style>
  <w:style w:type="paragraph" w:styleId="1099" w:customStyle="1">
    <w:name w:val="页脚1"/>
    <w:basedOn w:val="879"/>
    <w:link w:val="1100"/>
    <w:uiPriority w:val="99"/>
    <w:qFormat/>
    <w:pPr>
      <w:jc w:val="left"/>
      <w:tabs>
        <w:tab w:val="center" w:pos="4153" w:leader="none"/>
        <w:tab w:val="right" w:pos="8306" w:leader="none"/>
      </w:tabs>
    </w:pPr>
    <w:rPr>
      <w:sz w:val="18"/>
    </w:rPr>
  </w:style>
  <w:style w:type="character" w:styleId="1100" w:customStyle="1">
    <w:name w:val="页脚 字符1"/>
    <w:link w:val="1099"/>
    <w:uiPriority w:val="99"/>
    <w:qFormat/>
    <w:rPr>
      <w:sz w:val="18"/>
    </w:rPr>
  </w:style>
  <w:style w:type="paragraph" w:styleId="1101" w:customStyle="1">
    <w:name w:val="页眉1"/>
    <w:basedOn w:val="879"/>
    <w:link w:val="1102"/>
    <w:uiPriority w:val="99"/>
    <w:qFormat/>
    <w:pPr>
      <w:jc w:val="center"/>
      <w:tabs>
        <w:tab w:val="center" w:pos="4153" w:leader="none"/>
        <w:tab w:val="right" w:pos="8306" w:leader="none"/>
      </w:tabs>
      <w:pBdr>
        <w:bottom w:val="single" w:color="000000" w:sz="6" w:space="1"/>
      </w:pBdr>
    </w:pPr>
    <w:rPr>
      <w:sz w:val="18"/>
    </w:rPr>
  </w:style>
  <w:style w:type="character" w:styleId="1102" w:customStyle="1">
    <w:name w:val="页眉 字符"/>
    <w:link w:val="1101"/>
    <w:uiPriority w:val="99"/>
    <w:qFormat/>
    <w:rPr>
      <w:sz w:val="18"/>
    </w:rPr>
  </w:style>
  <w:style w:type="paragraph" w:styleId="1103" w:customStyle="1">
    <w:name w:val="目录 11"/>
    <w:basedOn w:val="879"/>
    <w:next w:val="879"/>
    <w:uiPriority w:val="39"/>
    <w:qFormat/>
  </w:style>
  <w:style w:type="paragraph" w:styleId="1104" w:customStyle="1">
    <w:name w:val="目录 41"/>
    <w:basedOn w:val="879"/>
    <w:next w:val="879"/>
    <w:uiPriority w:val="0"/>
    <w:qFormat/>
    <w:pPr>
      <w:ind w:left="1260"/>
    </w:pPr>
  </w:style>
  <w:style w:type="paragraph" w:styleId="1105" w:customStyle="1">
    <w:name w:val="目录 61"/>
    <w:basedOn w:val="879"/>
    <w:next w:val="879"/>
    <w:uiPriority w:val="0"/>
    <w:qFormat/>
    <w:pPr>
      <w:ind w:left="2100"/>
    </w:pPr>
  </w:style>
  <w:style w:type="paragraph" w:styleId="1106" w:customStyle="1">
    <w:name w:val="正文文本缩进 31"/>
    <w:basedOn w:val="879"/>
    <w:uiPriority w:val="0"/>
    <w:qFormat/>
    <w:pPr>
      <w:ind w:firstLine="841"/>
    </w:pPr>
    <w:rPr>
      <w:rFonts w:eastAsia="华文新魏"/>
      <w:b/>
      <w:bCs/>
      <w:sz w:val="84"/>
    </w:rPr>
  </w:style>
  <w:style w:type="paragraph" w:styleId="1107" w:customStyle="1">
    <w:name w:val="目录 21"/>
    <w:basedOn w:val="879"/>
    <w:next w:val="879"/>
    <w:uiPriority w:val="39"/>
    <w:qFormat/>
    <w:pPr>
      <w:ind w:left="420"/>
    </w:pPr>
  </w:style>
  <w:style w:type="paragraph" w:styleId="1108" w:customStyle="1">
    <w:name w:val="目录 91"/>
    <w:basedOn w:val="879"/>
    <w:next w:val="879"/>
    <w:uiPriority w:val="0"/>
    <w:qFormat/>
    <w:pPr>
      <w:ind w:left="3360"/>
    </w:pPr>
  </w:style>
  <w:style w:type="paragraph" w:styleId="1109" w:customStyle="1">
    <w:name w:val="信息标题1"/>
    <w:basedOn w:val="879"/>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rPr>
  </w:style>
  <w:style w:type="paragraph" w:styleId="1110" w:customStyle="1">
    <w:name w:val="HTML 预设格式1"/>
    <w:basedOn w:val="87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111" w:customStyle="1">
    <w:name w:val="普通(网站)1"/>
    <w:basedOn w:val="879"/>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112" w:customStyle="1">
    <w:name w:val="标题1"/>
    <w:basedOn w:val="879"/>
    <w:next w:val="879"/>
    <w:link w:val="1113"/>
    <w:uiPriority w:val="0"/>
    <w:qFormat/>
    <w:pPr>
      <w:jc w:val="center"/>
    </w:pPr>
    <w:rPr>
      <w:sz w:val="30"/>
      <w:szCs w:val="24"/>
    </w:rPr>
  </w:style>
  <w:style w:type="character" w:styleId="1113" w:customStyle="1">
    <w:name w:val="标题 字符"/>
    <w:link w:val="1112"/>
    <w:uiPriority w:val="0"/>
    <w:qFormat/>
    <w:rPr>
      <w:sz w:val="30"/>
      <w:szCs w:val="24"/>
    </w:rPr>
  </w:style>
  <w:style w:type="paragraph" w:styleId="1114" w:customStyle="1">
    <w:name w:val="批注主题1"/>
    <w:basedOn w:val="1084"/>
    <w:next w:val="1084"/>
    <w:link w:val="1115"/>
    <w:uiPriority w:val="0"/>
    <w:qFormat/>
    <w:rPr>
      <w:b/>
      <w:bCs/>
    </w:rPr>
  </w:style>
  <w:style w:type="character" w:styleId="1115" w:customStyle="1">
    <w:name w:val="批注主题 字符"/>
    <w:link w:val="1114"/>
    <w:uiPriority w:val="0"/>
    <w:qFormat/>
    <w:rPr>
      <w:b/>
      <w:bCs/>
      <w:sz w:val="21"/>
    </w:rPr>
  </w:style>
  <w:style w:type="paragraph" w:styleId="1116" w:customStyle="1">
    <w:name w:val="正文首行缩进1"/>
    <w:basedOn w:val="925"/>
    <w:link w:val="1117"/>
    <w:uiPriority w:val="0"/>
    <w:qFormat/>
    <w:pPr>
      <w:ind w:firstLine="420"/>
      <w:spacing w:line="360" w:lineRule="auto"/>
    </w:pPr>
    <w:rPr>
      <w:rFonts w:ascii="Times New Roman"/>
      <w:szCs w:val="21"/>
    </w:rPr>
  </w:style>
  <w:style w:type="character" w:styleId="1117" w:customStyle="1">
    <w:name w:val="正文文本首行缩进 字符"/>
    <w:link w:val="1116"/>
    <w:uiPriority w:val="0"/>
    <w:qFormat/>
    <w:rPr>
      <w:sz w:val="28"/>
      <w:szCs w:val="21"/>
    </w:rPr>
  </w:style>
  <w:style w:type="paragraph" w:styleId="1118" w:customStyle="1">
    <w:name w:val="正文首行缩进 21"/>
    <w:basedOn w:val="1087"/>
    <w:uiPriority w:val="0"/>
    <w:qFormat/>
    <w:rPr>
      <w:rFonts w:hAnsi="Calibri"/>
      <w:szCs w:val="22"/>
      <w:u w:val="single"/>
    </w:rPr>
  </w:style>
  <w:style w:type="table" w:styleId="1119" w:customStyle="1">
    <w:name w:val="网格型1"/>
    <w:basedOn w:val="1078"/>
    <w:uiPriority w:val="59"/>
    <w:qFormat/>
    <w:tblPr/>
  </w:style>
  <w:style w:type="character" w:styleId="1120" w:customStyle="1">
    <w:name w:val="要点1"/>
    <w:uiPriority w:val="0"/>
    <w:qFormat/>
    <w:rPr>
      <w:b/>
      <w:bCs/>
    </w:rPr>
  </w:style>
  <w:style w:type="character" w:styleId="1121" w:customStyle="1">
    <w:name w:val="页码1"/>
    <w:uiPriority w:val="99"/>
    <w:qFormat/>
  </w:style>
  <w:style w:type="character" w:styleId="1122" w:customStyle="1">
    <w:name w:val="已访问的超链接1"/>
    <w:uiPriority w:val="0"/>
    <w:qFormat/>
    <w:rPr>
      <w:color w:val="000000"/>
      <w:sz w:val="18"/>
      <w:szCs w:val="18"/>
      <w:u w:val="none"/>
    </w:rPr>
  </w:style>
  <w:style w:type="character" w:styleId="1123" w:customStyle="1">
    <w:name w:val="强调1"/>
    <w:uiPriority w:val="0"/>
    <w:qFormat/>
    <w:rPr>
      <w:i/>
    </w:rPr>
  </w:style>
  <w:style w:type="character" w:styleId="1124" w:customStyle="1">
    <w:name w:val="超链接1"/>
    <w:uiPriority w:val="99"/>
    <w:qFormat/>
    <w:rPr>
      <w:color w:val="000000"/>
      <w:sz w:val="18"/>
      <w:szCs w:val="18"/>
      <w:u w:val="none"/>
    </w:rPr>
  </w:style>
  <w:style w:type="character" w:styleId="1125" w:customStyle="1">
    <w:name w:val="批注引用1"/>
    <w:uiPriority w:val="0"/>
    <w:qFormat/>
    <w:rPr>
      <w:sz w:val="21"/>
      <w:szCs w:val="21"/>
    </w:rPr>
  </w:style>
  <w:style w:type="character" w:styleId="1126" w:customStyle="1">
    <w:name w:val="font91"/>
    <w:uiPriority w:val="0"/>
    <w:qFormat/>
    <w:rPr>
      <w:rFonts w:ascii="Calibri" w:hAnsi="Calibri" w:cs="Calibri"/>
      <w:color w:val="000000"/>
      <w:sz w:val="21"/>
      <w:szCs w:val="21"/>
      <w:u w:val="none"/>
    </w:rPr>
  </w:style>
  <w:style w:type="character" w:styleId="1127" w:customStyle="1">
    <w:name w:val="style21"/>
    <w:uiPriority w:val="0"/>
    <w:qFormat/>
    <w:rPr>
      <w:sz w:val="18"/>
      <w:szCs w:val="18"/>
    </w:rPr>
  </w:style>
  <w:style w:type="character" w:styleId="1128" w:customStyle="1">
    <w:name w:val="font01"/>
    <w:uiPriority w:val="0"/>
    <w:qFormat/>
    <w:rPr>
      <w:rFonts w:ascii="幼圆" w:hAnsi="幼圆" w:eastAsia="幼圆" w:cs="幼圆"/>
      <w:b/>
      <w:color w:val="000000"/>
      <w:sz w:val="22"/>
      <w:szCs w:val="22"/>
      <w:u w:val="none"/>
    </w:rPr>
  </w:style>
  <w:style w:type="character" w:styleId="1129" w:customStyle="1">
    <w:name w:val="List Paragraph Char"/>
    <w:link w:val="1130"/>
    <w:uiPriority w:val="0"/>
    <w:qFormat/>
    <w:rPr>
      <w:rFonts w:ascii="Calibri" w:hAnsi="Calibri"/>
      <w:sz w:val="21"/>
      <w:szCs w:val="22"/>
    </w:rPr>
  </w:style>
  <w:style w:type="paragraph" w:styleId="1130" w:customStyle="1">
    <w:name w:val="List Paragraph2"/>
    <w:basedOn w:val="879"/>
    <w:link w:val="1129"/>
    <w:uiPriority w:val="0"/>
    <w:qFormat/>
    <w:pPr>
      <w:ind w:firstLine="420"/>
    </w:pPr>
    <w:rPr>
      <w:rFonts w:ascii="Calibri" w:hAnsi="Calibri"/>
      <w:szCs w:val="22"/>
    </w:rPr>
  </w:style>
  <w:style w:type="character" w:styleId="1131" w:customStyle="1">
    <w:name w:val="font11"/>
    <w:uiPriority w:val="0"/>
    <w:qFormat/>
    <w:rPr>
      <w:rFonts w:ascii="幼圆" w:hAnsi="幼圆" w:eastAsia="幼圆" w:cs="幼圆"/>
      <w:color w:val="000000"/>
      <w:sz w:val="22"/>
      <w:szCs w:val="22"/>
      <w:u w:val="none"/>
    </w:rPr>
  </w:style>
  <w:style w:type="character" w:styleId="1132" w:customStyle="1">
    <w:name w:val="Table Sub Section Char"/>
    <w:link w:val="1133"/>
    <w:uiPriority w:val="0"/>
    <w:qFormat/>
    <w:rPr>
      <w:rFonts w:ascii="Arial" w:hAnsi="Arial"/>
      <w:b/>
      <w:color w:val="0f0f0f"/>
      <w:lang w:eastAsia="en-US"/>
    </w:rPr>
  </w:style>
  <w:style w:type="paragraph" w:styleId="1133" w:customStyle="1">
    <w:name w:val="Table Sub Section"/>
    <w:basedOn w:val="879"/>
    <w:link w:val="1132"/>
    <w:uiPriority w:val="0"/>
    <w:qFormat/>
    <w:pPr>
      <w:jc w:val="left"/>
      <w:keepNext/>
      <w:spacing w:before="160" w:after="160" w:line="276" w:lineRule="auto"/>
      <w:widowControl/>
    </w:pPr>
    <w:rPr>
      <w:rFonts w:ascii="Arial" w:hAnsi="Arial"/>
      <w:b/>
      <w:color w:val="0f0f0f"/>
      <w:sz w:val="20"/>
      <w:lang w:eastAsia="en-US"/>
    </w:rPr>
  </w:style>
  <w:style w:type="character" w:styleId="1134" w:customStyle="1">
    <w:name w:val="页脚 字符"/>
    <w:uiPriority w:val="99"/>
    <w:qFormat/>
  </w:style>
  <w:style w:type="character" w:styleId="1135" w:customStyle="1">
    <w:name w:val="not([class*=suffix])"/>
    <w:uiPriority w:val="0"/>
    <w:qFormat/>
    <w:rPr>
      <w:sz w:val="19"/>
      <w:szCs w:val="19"/>
    </w:rPr>
  </w:style>
  <w:style w:type="character" w:styleId="1136" w:customStyle="1">
    <w:name w:val="not([class*=suffix])1"/>
    <w:uiPriority w:val="0"/>
    <w:qFormat/>
  </w:style>
  <w:style w:type="character" w:styleId="1137" w:customStyle="1">
    <w:name w:val="font21"/>
    <w:uiPriority w:val="0"/>
    <w:qFormat/>
    <w:rPr>
      <w:rFonts w:hint="eastAsia" w:ascii="宋体" w:hAnsi="宋体" w:eastAsia="宋体" w:cs="宋体"/>
      <w:color w:val="000000"/>
      <w:sz w:val="20"/>
      <w:szCs w:val="20"/>
      <w:u w:val="none"/>
    </w:rPr>
  </w:style>
  <w:style w:type="character" w:styleId="1138" w:customStyle="1">
    <w:name w:val="font31"/>
    <w:uiPriority w:val="0"/>
    <w:qFormat/>
    <w:rPr>
      <w:rFonts w:hint="eastAsia" w:ascii="宋体" w:hAnsi="宋体" w:eastAsia="宋体" w:cs="宋体"/>
      <w:color w:val="000000"/>
      <w:sz w:val="20"/>
      <w:szCs w:val="20"/>
      <w:u w:val="none"/>
    </w:rPr>
  </w:style>
  <w:style w:type="character" w:styleId="1139" w:customStyle="1">
    <w:name w:val="彩色列表字符"/>
    <w:link w:val="1140"/>
    <w:uiPriority w:val="0"/>
    <w:qFormat/>
    <w:rPr>
      <w:rFonts w:ascii="Calibri" w:hAnsi="Calibri"/>
      <w:sz w:val="21"/>
      <w:szCs w:val="22"/>
    </w:rPr>
  </w:style>
  <w:style w:type="paragraph" w:styleId="1140" w:customStyle="1">
    <w:name w:val="彩色列表1"/>
    <w:basedOn w:val="879"/>
    <w:link w:val="1139"/>
    <w:uiPriority w:val="0"/>
    <w:qFormat/>
    <w:pPr>
      <w:ind w:firstLine="420"/>
    </w:pPr>
    <w:rPr>
      <w:rFonts w:ascii="Calibri" w:hAnsi="Calibri"/>
      <w:szCs w:val="22"/>
    </w:rPr>
  </w:style>
  <w:style w:type="character" w:styleId="1141" w:customStyle="1">
    <w:name w:val="标准文本 Char"/>
    <w:link w:val="1142"/>
    <w:uiPriority w:val="0"/>
    <w:qFormat/>
    <w:rPr>
      <w:rFonts w:ascii="宋体" w:hAnsi="宋体" w:eastAsia="宋体" w:cs="宋体"/>
      <w:sz w:val="21"/>
      <w:szCs w:val="21"/>
      <w:lang w:val="en-US" w:eastAsia="zh-CN" w:bidi="ar-SA"/>
    </w:rPr>
  </w:style>
  <w:style w:type="paragraph" w:styleId="1142" w:customStyle="1">
    <w:name w:val="标准文本"/>
    <w:basedOn w:val="879"/>
    <w:link w:val="1141"/>
    <w:uiPriority w:val="0"/>
    <w:qFormat/>
    <w:pPr>
      <w:ind w:firstLine="420"/>
      <w:spacing w:line="300" w:lineRule="auto"/>
    </w:pPr>
    <w:rPr>
      <w:rFonts w:ascii="宋体" w:hAnsi="宋体" w:cs="宋体"/>
      <w:szCs w:val="21"/>
    </w:rPr>
  </w:style>
  <w:style w:type="character" w:styleId="1143" w:customStyle="1">
    <w:name w:val="apple-style-span"/>
    <w:uiPriority w:val="0"/>
    <w:qFormat/>
  </w:style>
  <w:style w:type="character" w:styleId="1144" w:customStyle="1">
    <w:name w:val="mark"/>
    <w:uiPriority w:val="0"/>
    <w:qFormat/>
  </w:style>
  <w:style w:type="character" w:styleId="1145" w:customStyle="1">
    <w:name w:val="c lh15"/>
    <w:uiPriority w:val="0"/>
    <w:qFormat/>
  </w:style>
  <w:style w:type="character" w:styleId="1146" w:customStyle="1">
    <w:name w:val="font51"/>
    <w:uiPriority w:val="0"/>
    <w:qFormat/>
    <w:rPr>
      <w:rFonts w:ascii="Arial" w:hAnsi="Arial" w:cs="Arial"/>
      <w:color w:val="000000"/>
      <w:sz w:val="22"/>
      <w:szCs w:val="22"/>
      <w:u w:val="none"/>
    </w:rPr>
  </w:style>
  <w:style w:type="paragraph" w:styleId="1147" w:customStyle="1">
    <w:name w:val="列表段落1"/>
    <w:basedOn w:val="879"/>
    <w:uiPriority w:val="99"/>
    <w:qFormat/>
    <w:pPr>
      <w:ind w:firstLine="420"/>
    </w:pPr>
    <w:rPr>
      <w:rFonts w:ascii="Calibri" w:hAnsi="Calibri"/>
      <w:szCs w:val="22"/>
    </w:rPr>
  </w:style>
  <w:style w:type="paragraph" w:styleId="1148" w:customStyle="1">
    <w:name w:val="Char Char Char"/>
    <w:basedOn w:val="879"/>
    <w:uiPriority w:val="0"/>
    <w:qFormat/>
    <w:pPr>
      <w:jc w:val="center"/>
      <w:spacing w:line="400" w:lineRule="exact"/>
      <w:widowControl/>
    </w:pPr>
    <w:rPr>
      <w:szCs w:val="24"/>
    </w:rPr>
  </w:style>
  <w:style w:type="paragraph" w:styleId="1149" w:customStyle="1">
    <w:name w:val="077-正文格式"/>
    <w:basedOn w:val="879"/>
    <w:uiPriority w:val="0"/>
    <w:qFormat/>
    <w:pPr>
      <w:ind w:firstLine="480"/>
      <w:spacing w:line="360" w:lineRule="auto"/>
    </w:pPr>
    <w:rPr>
      <w:rFonts w:ascii="宋体" w:cs="宋体"/>
      <w:sz w:val="24"/>
    </w:rPr>
  </w:style>
  <w:style w:type="paragraph" w:styleId="1150" w:customStyle="1">
    <w:name w:val="简单回函地址"/>
    <w:basedOn w:val="879"/>
    <w:uiPriority w:val="0"/>
    <w:qFormat/>
    <w:rPr>
      <w:szCs w:val="24"/>
    </w:rPr>
  </w:style>
  <w:style w:type="paragraph" w:styleId="1151">
    <w:name w:val="No Spacing"/>
    <w:uiPriority w:val="0"/>
    <w:qFormat/>
    <w:rPr>
      <w:rFonts w:ascii="Calibri" w:hAnsi="Calibri" w:eastAsia="宋体" w:cs="Times New Roman"/>
      <w:sz w:val="22"/>
      <w:szCs w:val="22"/>
      <w:lang w:val="en-US" w:eastAsia="zh-CN" w:bidi="ar-SA"/>
    </w:rPr>
  </w:style>
  <w:style w:type="paragraph" w:styleId="1152" w:customStyle="1">
    <w:name w:val="p0"/>
    <w:basedOn w:val="879"/>
    <w:uiPriority w:val="0"/>
    <w:qFormat/>
    <w:pPr>
      <w:ind w:firstLine="420"/>
      <w:jc w:val="left"/>
      <w:widowControl/>
    </w:pPr>
    <w:rPr>
      <w:sz w:val="20"/>
    </w:rPr>
  </w:style>
  <w:style w:type="paragraph" w:styleId="1153" w:customStyle="1">
    <w:name w:val="正文1"/>
    <w:basedOn w:val="879"/>
    <w:uiPriority w:val="0"/>
    <w:qFormat/>
    <w:pPr>
      <w:jc w:val="left"/>
      <w:spacing w:after="200" w:line="300" w:lineRule="atLeast"/>
      <w:widowControl/>
    </w:pPr>
    <w:rPr>
      <w:rFonts w:ascii="Calibri" w:hAnsi="Calibri" w:cs="宋体"/>
      <w:sz w:val="22"/>
      <w:szCs w:val="22"/>
    </w:rPr>
  </w:style>
  <w:style w:type="paragraph" w:styleId="1154" w:customStyle="1">
    <w:name w:val="List Paragraph1"/>
    <w:basedOn w:val="879"/>
    <w:uiPriority w:val="99"/>
    <w:qFormat/>
    <w:pPr>
      <w:ind w:firstLine="420"/>
      <w:jc w:val="left"/>
      <w:spacing w:line="300" w:lineRule="auto"/>
    </w:pPr>
    <w:rPr>
      <w:szCs w:val="22"/>
    </w:rPr>
  </w:style>
  <w:style w:type="paragraph" w:styleId="1155" w:customStyle="1">
    <w:name w:val="Char Char"/>
    <w:basedOn w:val="879"/>
    <w:uiPriority w:val="0"/>
    <w:qFormat/>
    <w:pPr>
      <w:ind w:left="360" w:hanging="360"/>
    </w:pPr>
    <w:rPr>
      <w:sz w:val="24"/>
      <w:szCs w:val="24"/>
    </w:rPr>
  </w:style>
  <w:style w:type="paragraph" w:styleId="1156"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157" w:customStyle="1">
    <w:name w:val="首行缩进"/>
    <w:basedOn w:val="879"/>
    <w:uiPriority w:val="99"/>
    <w:qFormat/>
    <w:pPr>
      <w:ind w:firstLine="480"/>
      <w:spacing w:line="360" w:lineRule="auto"/>
    </w:pPr>
    <w:rPr>
      <w:szCs w:val="24"/>
    </w:rPr>
  </w:style>
  <w:style w:type="paragraph" w:styleId="1158" w:customStyle="1">
    <w:name w:val="Char Char Char Char Char Char Char"/>
    <w:basedOn w:val="879"/>
    <w:uiPriority w:val="0"/>
    <w:qFormat/>
    <w:pPr>
      <w:ind w:left="432" w:hanging="432"/>
      <w:jc w:val="center"/>
      <w:tabs>
        <w:tab w:val="left" w:pos="432" w:leader="none"/>
      </w:tabs>
    </w:pPr>
    <w:rPr>
      <w:rFonts w:ascii="仿宋_GB2312" w:hAnsi="Tahoma" w:eastAsia="仿宋_GB2312"/>
      <w:sz w:val="24"/>
      <w:szCs w:val="24"/>
    </w:rPr>
  </w:style>
  <w:style w:type="paragraph" w:styleId="1159" w:customStyle="1">
    <w:name w:val="_Style 1"/>
    <w:basedOn w:val="879"/>
    <w:uiPriority w:val="99"/>
    <w:qFormat/>
    <w:pPr>
      <w:ind w:firstLine="420"/>
    </w:pPr>
    <w:rPr>
      <w:rFonts w:ascii="Calibri" w:hAnsi="Calibri"/>
      <w:szCs w:val="22"/>
    </w:rPr>
  </w:style>
  <w:style w:type="paragraph" w:styleId="1160" w:customStyle="1">
    <w:name w:val="Char"/>
    <w:basedOn w:val="879"/>
    <w:uiPriority w:val="0"/>
    <w:qFormat/>
    <w:pPr>
      <w:tabs>
        <w:tab w:val="left" w:pos="360" w:leader="none"/>
      </w:tabs>
    </w:pPr>
    <w:rPr>
      <w:sz w:val="24"/>
    </w:rPr>
  </w:style>
  <w:style w:type="paragraph" w:styleId="1161" w:customStyle="1">
    <w:name w:val="段"/>
    <w:next w:val="879"/>
    <w:uiPriority w:val="0"/>
    <w:qFormat/>
    <w:pPr>
      <w:ind w:firstLine="200"/>
      <w:jc w:val="both"/>
    </w:pPr>
    <w:rPr>
      <w:rFonts w:ascii="宋体" w:hAnsi="Calibri" w:eastAsia="宋体" w:cs="Times New Roman"/>
      <w:sz w:val="21"/>
      <w:szCs w:val="22"/>
      <w:lang w:val="en-US" w:eastAsia="zh-CN" w:bidi="ar-SA"/>
    </w:rPr>
  </w:style>
  <w:style w:type="paragraph" w:styleId="1162" w:customStyle="1">
    <w:name w:val="列出段落11"/>
    <w:basedOn w:val="879"/>
    <w:uiPriority w:val="34"/>
    <w:qFormat/>
    <w:pPr>
      <w:ind w:firstLine="420"/>
    </w:pPr>
  </w:style>
  <w:style w:type="paragraph" w:styleId="1163" w:customStyle="1">
    <w:name w:val="Char Char Char Char Char Char Char1"/>
    <w:basedOn w:val="879"/>
    <w:uiPriority w:val="0"/>
    <w:semiHidden/>
    <w:qFormat/>
    <w:rPr>
      <w:rFonts w:ascii="Tahoma" w:hAnsi="Tahoma" w:cs="仿宋_GB2312"/>
      <w:sz w:val="24"/>
      <w:szCs w:val="28"/>
    </w:rPr>
  </w:style>
  <w:style w:type="paragraph" w:styleId="1164" w:customStyle="1">
    <w:name w:val="_Style 3"/>
    <w:basedOn w:val="879"/>
    <w:uiPriority w:val="34"/>
    <w:qFormat/>
    <w:pPr>
      <w:ind w:firstLine="420"/>
    </w:pPr>
    <w:rPr>
      <w:rFonts w:ascii="Calibri" w:hAnsi="Calibri"/>
      <w:szCs w:val="22"/>
    </w:rPr>
  </w:style>
  <w:style w:type="paragraph" w:styleId="1165" w:customStyle="1">
    <w:name w:val="一级"/>
    <w:basedOn w:val="879"/>
    <w:uiPriority w:val="0"/>
    <w:qFormat/>
    <w:pPr>
      <w:numPr>
        <w:ilvl w:val="0"/>
        <w:numId w:val="1"/>
      </w:numPr>
      <w:spacing w:line="360" w:lineRule="auto"/>
      <w:outlineLvl w:val="0"/>
    </w:pPr>
    <w:rPr>
      <w:b/>
      <w:sz w:val="32"/>
      <w:szCs w:val="32"/>
    </w:rPr>
  </w:style>
  <w:style w:type="paragraph" w:styleId="1166"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167" w:customStyle="1">
    <w:name w:val="B正文"/>
    <w:basedOn w:val="879"/>
    <w:uiPriority w:val="0"/>
    <w:qFormat/>
    <w:pPr>
      <w:ind w:firstLine="560"/>
      <w:spacing w:line="500" w:lineRule="exact"/>
    </w:pPr>
    <w:rPr>
      <w:sz w:val="28"/>
      <w:szCs w:val="24"/>
    </w:rPr>
  </w:style>
  <w:style w:type="paragraph" w:styleId="1168" w:customStyle="1">
    <w:name w:val="Normal_19"/>
    <w:uiPriority w:val="0"/>
    <w:qFormat/>
    <w:pPr>
      <w:jc w:val="both"/>
      <w:widowControl w:val="off"/>
    </w:pPr>
    <w:rPr>
      <w:rFonts w:ascii="Calibri" w:hAnsi="Calibri" w:eastAsia="宋体" w:cs="Times New Roman"/>
      <w:sz w:val="21"/>
      <w:szCs w:val="22"/>
      <w:lang w:val="en-US" w:eastAsia="zh-CN" w:bidi="ar-SA"/>
    </w:rPr>
  </w:style>
  <w:style w:type="paragraph" w:styleId="1169" w:customStyle="1">
    <w:name w:val="yiv1658056056msonormal"/>
    <w:basedOn w:val="879"/>
    <w:uiPriority w:val="99"/>
    <w:qFormat/>
    <w:pPr>
      <w:jc w:val="left"/>
      <w:spacing w:before="100" w:beforeAutospacing="1" w:after="100" w:afterAutospacing="1"/>
      <w:widowControl/>
    </w:pPr>
    <w:rPr>
      <w:rFonts w:ascii="宋体" w:hAnsi="宋体" w:cs="宋体"/>
      <w:sz w:val="24"/>
      <w:szCs w:val="24"/>
    </w:rPr>
  </w:style>
  <w:style w:type="paragraph" w:styleId="1170" w:customStyle="1">
    <w:name w:val="正文 New New New New New New"/>
    <w:uiPriority w:val="0"/>
    <w:qFormat/>
    <w:pPr>
      <w:jc w:val="both"/>
      <w:widowControl w:val="off"/>
    </w:pPr>
    <w:rPr>
      <w:rFonts w:ascii="Calibri" w:hAnsi="Calibri" w:eastAsia="宋体" w:cs="Times New Roman"/>
      <w:sz w:val="21"/>
      <w:szCs w:val="24"/>
      <w:lang w:val="en-US" w:eastAsia="zh-CN" w:bidi="ar-SA"/>
    </w:rPr>
  </w:style>
  <w:style w:type="paragraph" w:styleId="1171" w:customStyle="1">
    <w:name w:val="列出段落1"/>
    <w:basedOn w:val="879"/>
    <w:uiPriority w:val="34"/>
    <w:qFormat/>
    <w:pPr>
      <w:ind w:firstLine="420"/>
    </w:pPr>
    <w:rPr>
      <w:rFonts w:ascii="Calibri" w:hAnsi="Calibri"/>
      <w:szCs w:val="22"/>
    </w:rPr>
  </w:style>
  <w:style w:type="paragraph" w:styleId="1172">
    <w:name w:val="List Paragraph"/>
    <w:basedOn w:val="879"/>
    <w:uiPriority w:val="0"/>
    <w:qFormat/>
    <w:pPr>
      <w:ind w:firstLine="420"/>
      <w:jc w:val="left"/>
      <w:spacing w:after="200"/>
      <w:widowControl/>
    </w:pPr>
    <w:rPr>
      <w:rFonts w:ascii="Tahoma" w:hAnsi="Tahoma" w:eastAsia="微软雅黑"/>
      <w:sz w:val="22"/>
      <w:szCs w:val="22"/>
    </w:rPr>
  </w:style>
  <w:style w:type="paragraph" w:styleId="1173" w:customStyle="1">
    <w:name w:val="样式 首行缩进:  2 字符"/>
    <w:basedOn w:val="879"/>
    <w:uiPriority w:val="0"/>
    <w:qFormat/>
    <w:pPr>
      <w:ind w:firstLine="200"/>
      <w:spacing w:line="400" w:lineRule="exact"/>
    </w:pPr>
    <w:rPr>
      <w:rFonts w:cs="宋体"/>
      <w:sz w:val="24"/>
      <w:szCs w:val="24"/>
    </w:rPr>
  </w:style>
  <w:style w:type="paragraph" w:styleId="1174" w:customStyle="1">
    <w:name w:val="修订1"/>
    <w:uiPriority w:val="99"/>
    <w:unhideWhenUsed/>
    <w:qFormat/>
    <w:rPr>
      <w:rFonts w:ascii="Times New Roman" w:hAnsi="Times New Roman" w:eastAsia="宋体" w:cs="Times New Roman"/>
      <w:sz w:val="21"/>
      <w:lang w:val="en-US" w:eastAsia="zh-CN" w:bidi="ar-SA"/>
    </w:rPr>
  </w:style>
  <w:style w:type="paragraph" w:styleId="1175" w:customStyle="1">
    <w:name w:val="_Style 2"/>
    <w:uiPriority w:val="1"/>
    <w:qFormat/>
    <w:rPr>
      <w:rFonts w:ascii="Calibri" w:hAnsi="Calibri" w:eastAsia="宋体" w:cs="Arial"/>
      <w:sz w:val="22"/>
      <w:szCs w:val="22"/>
      <w:lang w:val="en-AU" w:eastAsia="en-US" w:bidi="ar-SA"/>
    </w:rPr>
  </w:style>
  <w:style w:type="paragraph" w:styleId="1176" w:customStyle="1">
    <w:name w:val="彩色列表 - 强调文字颜色 11"/>
    <w:basedOn w:val="879"/>
    <w:uiPriority w:val="0"/>
    <w:qFormat/>
    <w:pPr>
      <w:contextualSpacing/>
      <w:ind w:left="720"/>
      <w:jc w:val="left"/>
      <w:spacing w:before="100" w:after="100" w:line="276" w:lineRule="auto"/>
      <w:widowControl/>
    </w:pPr>
    <w:rPr>
      <w:rFonts w:ascii="Arial" w:hAnsi="Arial" w:cs="Arial"/>
      <w:color w:val="0f0f0f"/>
      <w:sz w:val="20"/>
      <w:lang w:eastAsia="en-US"/>
    </w:rPr>
  </w:style>
  <w:style w:type="paragraph" w:styleId="1177" w:customStyle="1">
    <w:name w:val="Default"/>
    <w:uiPriority w:val="0"/>
    <w:unhideWhenUsed/>
    <w:qFormat/>
    <w:pPr>
      <w:widowControl w:val="off"/>
    </w:pPr>
    <w:rPr>
      <w:rFonts w:hint="eastAsia" w:ascii="楷体" w:hAnsi="楷体" w:eastAsia="楷体" w:cs="Times New Roman"/>
      <w:color w:val="000000"/>
      <w:sz w:val="24"/>
      <w:lang w:val="en-US" w:eastAsia="zh-CN" w:bidi="ar-SA"/>
    </w:rPr>
  </w:style>
  <w:style w:type="paragraph" w:styleId="1178" w:customStyle="1">
    <w:name w:val="Normal1"/>
    <w:basedOn w:val="879"/>
    <w:uiPriority w:val="0"/>
    <w:qFormat/>
    <w:pPr>
      <w:jc w:val="left"/>
      <w:spacing w:after="200" w:line="300" w:lineRule="atLeast"/>
      <w:widowControl/>
    </w:pPr>
    <w:rPr>
      <w:rFonts w:ascii="Calibri" w:hAnsi="Calibri" w:cs="宋体"/>
      <w:sz w:val="22"/>
      <w:szCs w:val="22"/>
    </w:rPr>
  </w:style>
  <w:style w:type="character" w:styleId="1179" w:customStyle="1">
    <w:name w:val="font71"/>
    <w:uiPriority w:val="0"/>
    <w:qFormat/>
    <w:rPr>
      <w:rFonts w:hint="eastAsia" w:ascii="宋体" w:hAnsi="宋体" w:eastAsia="宋体" w:cs="宋体"/>
      <w:color w:val="000000"/>
      <w:sz w:val="24"/>
      <w:szCs w:val="24"/>
      <w:u w:val="none"/>
    </w:rPr>
  </w:style>
  <w:style w:type="character" w:styleId="1180" w:customStyle="1">
    <w:name w:val="font61"/>
    <w:uiPriority w:val="0"/>
    <w:qFormat/>
    <w:rPr>
      <w:rFonts w:hint="eastAsia" w:ascii="宋体" w:hAnsi="宋体" w:eastAsia="宋体" w:cs="宋体"/>
      <w:color w:val="000000"/>
      <w:sz w:val="15"/>
      <w:szCs w:val="15"/>
      <w:u w:val="none"/>
    </w:rPr>
  </w:style>
  <w:style w:type="paragraph" w:styleId="1181" w:customStyle="1">
    <w:name w:val="Normal_9_0"/>
    <w:uiPriority w:val="0"/>
    <w:qFormat/>
    <w:rPr>
      <w:rFonts w:ascii="Times New Roman" w:hAnsi="Times New Roman" w:eastAsia="Times New Roman" w:cs="Times New Roman"/>
      <w:sz w:val="24"/>
      <w:szCs w:val="24"/>
      <w:lang w:val="en-US" w:eastAsia="zh-CN" w:bidi="ar-SA"/>
    </w:rPr>
  </w:style>
  <w:style w:type="paragraph" w:styleId="1182" w:customStyle="1">
    <w:name w:val="_Style 6"/>
    <w:basedOn w:val="879"/>
    <w:uiPriority w:val="34"/>
    <w:qFormat/>
    <w:pPr>
      <w:ind w:firstLine="420"/>
    </w:pPr>
    <w:rPr>
      <w:szCs w:val="24"/>
    </w:rPr>
  </w:style>
  <w:style w:type="paragraph" w:styleId="1183" w:customStyle="1">
    <w:name w:val="列表段落21"/>
    <w:basedOn w:val="879"/>
    <w:uiPriority w:val="99"/>
    <w:qFormat/>
    <w:pPr>
      <w:ind w:firstLine="420"/>
    </w:pPr>
  </w:style>
  <w:style w:type="character" w:styleId="1184" w:customStyle="1">
    <w:name w:val="批注文字 字符1"/>
    <w:basedOn w:val="889"/>
    <w:link w:val="894"/>
    <w:uiPriority w:val="99"/>
    <w:qFormat/>
    <w:rPr>
      <w:sz w:val="21"/>
    </w:rPr>
  </w:style>
  <w:style w:type="character" w:styleId="1185" w:customStyle="1">
    <w:name w:val="批注主题 字符1"/>
    <w:basedOn w:val="1184"/>
    <w:link w:val="915"/>
    <w:uiPriority w:val="99"/>
    <w:semiHidden/>
    <w:qFormat/>
    <w:rPr>
      <w:b/>
      <w:bCs/>
      <w:sz w:val="21"/>
    </w:rPr>
  </w:style>
  <w:style w:type="table" w:styleId="1186" w:customStyle="1">
    <w:name w:val="Table Normal"/>
    <w:uiPriority w:val="0"/>
    <w:semiHidden/>
    <w:unhideWhenUsed/>
    <w:qFormat/>
    <w:tblPr>
      <w:tblCellMar>
        <w:left w:w="0" w:type="dxa"/>
        <w:top w:w="0" w:type="dxa"/>
        <w:right w:w="0" w:type="dxa"/>
        <w:bottom w:w="0" w:type="dxa"/>
      </w:tblCellMar>
    </w:tblPr>
  </w:style>
  <w:style w:type="paragraph" w:styleId="1187" w:customStyle="1">
    <w:name w:val="Revision"/>
    <w:hidden/>
    <w:uiPriority w:val="99"/>
    <w:unhideWhenUsed/>
    <w:qFormat/>
    <w:rPr>
      <w:rFonts w:ascii="Times New Roman" w:hAnsi="Times New Roman" w:eastAsia="宋体" w:cs="Times New Roman"/>
      <w:sz w:val="21"/>
      <w:lang w:val="en-US" w:eastAsia="zh-CN" w:bidi="ar-SA"/>
    </w:rPr>
  </w:style>
  <w:style w:type="numbering" w:styleId="11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77716C9-463D-41FD-A35F-B63F583771F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dc:title>
  <dc:subject>Birt</dc:subject>
  <dc:creator>OPEY</dc:creator>
  <cp:keywords>Birt</cp:keywords>
  <dc:description>Shankar's Birthday falls on 25th</dc:description>
  <cp:lastModifiedBy>朱志云</cp:lastModifiedBy>
  <cp:revision>10</cp:revision>
  <dcterms:created xsi:type="dcterms:W3CDTF">2023-11-14T02:36:00Z</dcterms:created>
  <dcterms:modified xsi:type="dcterms:W3CDTF">2026-07-23T06:59:46Z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C2F0AE592D864430B1E560EAE2189649_12</vt:lpwstr>
  </property>
  <property fmtid="{D5CDD505-2E9C-101B-9397-08002B2CF9AE}" pid="4" name="KSOTemplateDocerSaveRecord">
    <vt:lpwstr>eyJoZGlkIjoiMDgzM2JjOTYzZjVkZjI3NDFmYmZmZDgxMjU4NThiNzEiLCJ1c2VySWQiOiIzMDYyODI0MDcifQ==</vt:lpwstr>
  </property>
</Properties>
</file>