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Arial" w:hAnsi="Arial" w:cs="Arial"/>
          <w:b/>
          <w:bCs/>
          <w:color w:val="000000"/>
          <w:sz w:val="44"/>
          <w:szCs w:val="44"/>
        </w:rPr>
      </w:pPr>
      <w:r>
        <w:rPr>
          <w:rFonts w:ascii="Arial" w:hAnsi="Arial" w:cs="Arial"/>
          <w:b/>
          <w:bCs/>
          <w:color w:val="000000"/>
          <w:sz w:val="44"/>
          <w:szCs w:val="44"/>
        </w:rPr>
      </w:r>
      <w:r/>
    </w:p>
    <w:p>
      <w:pPr>
        <w:spacing w:line="360" w:lineRule="auto"/>
        <w:rPr>
          <w:rFonts w:ascii="Arial" w:hAnsi="Arial" w:cs="Arial"/>
          <w:b/>
          <w:bCs/>
          <w:color w:val="000000"/>
          <w:sz w:val="44"/>
          <w:szCs w:val="44"/>
        </w:rPr>
      </w:pPr>
      <w:r>
        <w:rPr>
          <w:rFonts w:ascii="Arial" w:hAnsi="Arial" w:cs="Arial"/>
          <w:b/>
          <w:bCs/>
          <w:color w:val="000000"/>
          <w:sz w:val="44"/>
          <w:szCs w:val="44"/>
        </w:rPr>
      </w:r>
      <w:r/>
    </w:p>
    <w:p>
      <w:pPr>
        <w:jc w:val="center"/>
        <w:spacing w:line="360" w:lineRule="auto"/>
        <w:shd w:val="clear" w:color="auto" w:fill="ffffff"/>
        <w:widowControl/>
        <w:rPr>
          <w:rFonts w:ascii="Arial" w:hAnsi="Arial" w:eastAsia="黑体" w:cs="Arial"/>
          <w:b/>
          <w:bCs/>
          <w:sz w:val="44"/>
          <w:szCs w:val="44"/>
        </w:rPr>
      </w:pPr>
      <w:r>
        <w:rPr>
          <w:rFonts w:hint="eastAsia" w:ascii="Arial" w:hAnsi="Arial" w:eastAsia="黑体" w:cs="Arial"/>
          <w:b/>
          <w:bCs/>
          <w:sz w:val="44"/>
          <w:szCs w:val="44"/>
        </w:rPr>
        <w:t xml:space="preserve">202</w:t>
      </w:r>
      <w:r>
        <w:rPr>
          <w:rFonts w:hint="eastAsia" w:ascii="Arial" w:hAnsi="Arial" w:eastAsia="黑体" w:cs="Arial"/>
          <w:b/>
          <w:bCs/>
          <w:sz w:val="44"/>
          <w:szCs w:val="44"/>
          <w:lang w:val="en-US" w:eastAsia="zh-CN"/>
        </w:rPr>
        <w:t xml:space="preserve">6</w:t>
      </w:r>
      <w:r>
        <w:rPr>
          <w:rFonts w:hint="eastAsia" w:ascii="Arial" w:hAnsi="Arial" w:eastAsia="黑体" w:cs="Arial"/>
          <w:b/>
          <w:bCs/>
          <w:sz w:val="44"/>
          <w:szCs w:val="44"/>
        </w:rPr>
        <w:t xml:space="preserve">年度市人社金保二期硬件支撑平台维保服务项目</w:t>
      </w:r>
      <w:r/>
    </w:p>
    <w:p>
      <w:pPr>
        <w:spacing w:line="360" w:lineRule="auto"/>
        <w:rPr>
          <w:rFonts w:ascii="Arial" w:hAnsi="Arial" w:cs="Arial"/>
          <w:color w:val="000000"/>
          <w:sz w:val="36"/>
          <w:szCs w:val="36"/>
        </w:rPr>
      </w:pPr>
      <w:r/>
      <w:bookmarkStart w:id="0" w:name="OLE_LINK57"/>
      <w:r/>
      <w:bookmarkEnd w:id="0"/>
      <w:r/>
      <w:r/>
    </w:p>
    <w:p>
      <w:pPr>
        <w:spacing w:line="360" w:lineRule="auto"/>
        <w:rPr>
          <w:rFonts w:ascii="Arial" w:hAnsi="Arial" w:cs="Arial"/>
          <w:color w:val="000000"/>
          <w:sz w:val="36"/>
          <w:szCs w:val="36"/>
        </w:rPr>
      </w:pPr>
      <w:r>
        <w:rPr>
          <w:rFonts w:ascii="Arial" w:hAnsi="Arial" w:cs="Arial"/>
          <w:color w:val="000000"/>
          <w:sz w:val="36"/>
          <w:szCs w:val="36"/>
        </w:rPr>
      </w:r>
      <w:r/>
    </w:p>
    <w:p>
      <w:pPr>
        <w:spacing w:line="360" w:lineRule="auto"/>
        <w:rPr>
          <w:rFonts w:ascii="Arial" w:hAnsi="Arial" w:cs="Arial"/>
          <w:color w:val="000000"/>
          <w:sz w:val="36"/>
          <w:szCs w:val="36"/>
        </w:rPr>
      </w:pPr>
      <w:r>
        <w:rPr>
          <w:rFonts w:ascii="Arial" w:hAnsi="Arial" w:cs="Arial"/>
          <w:color w:val="000000"/>
          <w:sz w:val="36"/>
          <w:szCs w:val="36"/>
        </w:rPr>
      </w:r>
      <w:r/>
    </w:p>
    <w:p>
      <w:pPr>
        <w:spacing w:line="360" w:lineRule="auto"/>
        <w:rPr>
          <w:rFonts w:ascii="Arial" w:hAnsi="Arial" w:cs="Arial"/>
          <w:color w:val="000000"/>
          <w:sz w:val="44"/>
          <w:szCs w:val="44"/>
        </w:rPr>
      </w:pPr>
      <w:r>
        <w:rPr>
          <w:rFonts w:ascii="Arial" w:hAnsi="Arial" w:cs="Arial"/>
          <w:color w:val="000000"/>
          <w:sz w:val="44"/>
          <w:szCs w:val="44"/>
        </w:rPr>
      </w:r>
      <w:r/>
    </w:p>
    <w:p>
      <w:pPr>
        <w:jc w:val="center"/>
        <w:spacing w:line="360" w:lineRule="auto"/>
        <w:tabs>
          <w:tab w:val="left" w:pos="390" w:leader="none"/>
          <w:tab w:val="center" w:pos="4404" w:leader="none"/>
        </w:tabs>
        <w:rPr>
          <w:rFonts w:hint="eastAsia" w:ascii="Arial" w:hAnsi="宋体" w:cs="Arial"/>
          <w:b/>
          <w:bCs/>
          <w:color w:val="000000"/>
          <w:sz w:val="44"/>
          <w:szCs w:val="44"/>
        </w:rPr>
      </w:pPr>
      <w:r>
        <w:rPr>
          <w:rFonts w:hint="eastAsia" w:ascii="Arial" w:hAnsi="宋体" w:cs="Arial"/>
          <w:b/>
          <w:bCs/>
          <w:color w:val="000000"/>
          <w:sz w:val="44"/>
          <w:szCs w:val="44"/>
        </w:rPr>
      </w:r>
      <w:r/>
    </w:p>
    <w:p>
      <w:pPr>
        <w:jc w:val="center"/>
        <w:spacing w:line="360" w:lineRule="auto"/>
        <w:tabs>
          <w:tab w:val="left" w:pos="390" w:leader="none"/>
          <w:tab w:val="center" w:pos="4404" w:leader="none"/>
        </w:tabs>
        <w:rPr>
          <w:rFonts w:ascii="Arial" w:hAnsi="Arial" w:cs="Arial"/>
          <w:b/>
          <w:bCs/>
          <w:color w:val="000000"/>
          <w:sz w:val="44"/>
          <w:szCs w:val="44"/>
        </w:rPr>
      </w:pPr>
      <w:r>
        <w:rPr>
          <w:rFonts w:ascii="Arial" w:hAnsi="宋体" w:cs="Arial"/>
          <w:b/>
          <w:bCs/>
          <w:color w:val="000000"/>
          <w:sz w:val="44"/>
          <w:szCs w:val="44"/>
        </w:rPr>
        <w:t xml:space="preserve">竞争性磋商文件</w:t>
      </w:r>
      <w:r/>
    </w:p>
    <w:p>
      <w:pPr>
        <w:jc w:val="center"/>
        <w:spacing w:line="360" w:lineRule="auto"/>
        <w:rPr>
          <w:rFonts w:hint="eastAsia" w:ascii="Arial" w:hAnsi="宋体" w:cs="Arial"/>
          <w:b/>
          <w:bCs/>
          <w:color w:val="000000"/>
          <w:sz w:val="36"/>
          <w:szCs w:val="36"/>
          <w:highlight w:val="none"/>
        </w:rPr>
      </w:pPr>
      <w:r>
        <w:rPr>
          <w:rFonts w:ascii="Arial" w:hAnsi="宋体" w:cs="Arial"/>
          <w:b/>
          <w:bCs/>
          <w:color w:val="000000"/>
          <w:sz w:val="36"/>
          <w:szCs w:val="36"/>
        </w:rPr>
        <w:t xml:space="preserve">项目编号：</w:t>
      </w:r>
      <w:r>
        <w:rPr>
          <w:rFonts w:hint="eastAsia" w:ascii="Arial" w:hAnsi="宋体" w:cs="Arial"/>
          <w:b/>
          <w:bCs/>
          <w:color w:val="000000"/>
          <w:sz w:val="36"/>
          <w:szCs w:val="36"/>
        </w:rPr>
        <w:t xml:space="preserve">JSZC-320100-JCEC-C2026-0292</w:t>
      </w:r>
      <w:r/>
    </w:p>
    <w:p>
      <w:pPr>
        <w:jc w:val="center"/>
        <w:spacing w:line="360" w:lineRule="auto"/>
        <w:rPr>
          <w:rFonts w:hint="eastAsia" w:ascii="Arial" w:hAnsi="Arial" w:eastAsia="宋体" w:cs="Arial"/>
          <w:color w:val="000000"/>
          <w:sz w:val="48"/>
          <w:szCs w:val="48"/>
          <w:lang w:eastAsia="zh-CN"/>
        </w:rPr>
      </w:pPr>
      <w:r>
        <w:rPr>
          <w:rFonts w:hint="eastAsia" w:ascii="Arial" w:hAnsi="宋体" w:cs="Arial"/>
          <w:b/>
          <w:bCs/>
          <w:color w:val="000000"/>
          <w:sz w:val="36"/>
          <w:szCs w:val="36"/>
          <w:highlight w:val="none"/>
        </w:rPr>
      </w:r>
      <w:r>
        <w:rPr>
          <w:rFonts w:hint="eastAsia" w:ascii="Arial" w:hAnsi="宋体" w:cs="Arial"/>
          <w:b w:val="0"/>
          <w:bCs w:val="0"/>
          <w:color w:val="000000"/>
          <w:sz w:val="28"/>
          <w:szCs w:val="28"/>
          <w:highlight w:val="none"/>
        </w:rPr>
        <w:t xml:space="preserve">（ZZ066026E9ZC03003）</w:t>
      </w:r>
      <w:r>
        <w:rPr>
          <w:rFonts w:hint="eastAsia" w:ascii="Arial" w:hAnsi="宋体" w:cs="Arial"/>
          <w:b/>
          <w:bCs/>
          <w:color w:val="000000"/>
          <w:sz w:val="36"/>
          <w:szCs w:val="36"/>
          <w:highlight w:val="none"/>
        </w:rPr>
      </w:r>
      <w:r/>
    </w:p>
    <w:p>
      <w:pPr>
        <w:jc w:val="center"/>
        <w:spacing w:line="360" w:lineRule="auto"/>
        <w:rPr>
          <w:rFonts w:ascii="Arial" w:hAnsi="Arial" w:cs="Arial"/>
          <w:color w:val="000000"/>
          <w:sz w:val="48"/>
          <w:szCs w:val="48"/>
        </w:rPr>
      </w:pPr>
      <w:r>
        <w:rPr>
          <w:rFonts w:ascii="Arial" w:hAnsi="Arial" w:cs="Arial"/>
          <w:color w:val="000000"/>
          <w:sz w:val="48"/>
          <w:szCs w:val="48"/>
        </w:rPr>
      </w:r>
      <w:r/>
    </w:p>
    <w:p>
      <w:pPr>
        <w:spacing w:line="360" w:lineRule="auto"/>
        <w:rPr>
          <w:rFonts w:ascii="Arial" w:hAnsi="Arial" w:cs="Arial"/>
          <w:color w:val="000000"/>
          <w:sz w:val="48"/>
          <w:szCs w:val="48"/>
        </w:rPr>
      </w:pPr>
      <w:r>
        <w:rPr>
          <w:rFonts w:ascii="Arial" w:hAnsi="Arial" w:cs="Arial"/>
          <w:color w:val="000000"/>
          <w:sz w:val="48"/>
          <w:szCs w:val="48"/>
        </w:rPr>
      </w:r>
      <w:r/>
    </w:p>
    <w:p>
      <w:pPr>
        <w:pStyle w:val="916"/>
      </w:pPr>
      <w:r/>
      <w:r/>
    </w:p>
    <w:p>
      <w:pPr>
        <w:jc w:val="center"/>
        <w:spacing w:line="360" w:lineRule="auto"/>
        <w:rPr>
          <w:rFonts w:hint="eastAsia" w:ascii="Arial" w:hAnsi="宋体" w:cs="Arial"/>
          <w:b/>
          <w:color w:val="000000"/>
          <w:sz w:val="32"/>
          <w:szCs w:val="32"/>
          <w:lang w:val="en-US" w:eastAsia="zh-CN"/>
        </w:rPr>
      </w:pPr>
      <w:r>
        <w:rPr>
          <w:rFonts w:hint="eastAsia" w:ascii="Arial" w:hAnsi="宋体" w:cs="Arial"/>
          <w:b/>
          <w:color w:val="000000"/>
          <w:sz w:val="32"/>
          <w:szCs w:val="32"/>
          <w:lang w:val="en-US" w:eastAsia="zh-CN"/>
        </w:rPr>
        <w:t xml:space="preserve">   </w:t>
      </w:r>
      <w:r/>
    </w:p>
    <w:p>
      <w:pPr>
        <w:jc w:val="center"/>
        <w:spacing w:line="360" w:lineRule="auto"/>
        <w:rPr>
          <w:rFonts w:hint="eastAsia" w:ascii="Arial" w:hAnsi="宋体" w:cs="Arial"/>
          <w:b/>
          <w:color w:val="000000"/>
          <w:sz w:val="32"/>
          <w:szCs w:val="32"/>
          <w:lang w:val="en-US" w:eastAsia="zh-CN"/>
        </w:rPr>
      </w:pPr>
      <w:r>
        <w:rPr>
          <w:rFonts w:hint="eastAsia" w:ascii="Arial" w:hAnsi="宋体" w:cs="Arial"/>
          <w:b/>
          <w:color w:val="000000"/>
          <w:sz w:val="32"/>
          <w:szCs w:val="32"/>
          <w:lang w:val="en-US" w:eastAsia="zh-CN"/>
        </w:rPr>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lang w:val="zh-CN"/>
        </w:rPr>
        <w:t xml:space="preserve">江苏省设备成套股份有限公司</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r>
      <w:r/>
    </w:p>
    <w:p>
      <w:pPr>
        <w:jc w:val="center"/>
        <w:spacing w:line="360" w:lineRule="auto"/>
        <w:rPr>
          <w:rFonts w:ascii="Arial" w:hAnsi="Arial" w:cs="Arial"/>
          <w:b/>
          <w:color w:val="000000"/>
          <w:sz w:val="32"/>
          <w:szCs w:val="32"/>
        </w:rPr>
      </w:pPr>
      <w:r>
        <w:rPr>
          <w:rFonts w:hint="eastAsia" w:ascii="Arial" w:hAnsi="宋体" w:cs="Arial"/>
          <w:b/>
          <w:color w:val="000000"/>
          <w:sz w:val="32"/>
          <w:szCs w:val="32"/>
        </w:rPr>
        <w:t xml:space="preserve">2026年</w:t>
      </w:r>
      <w:r>
        <w:rPr>
          <w:rFonts w:hint="eastAsia" w:ascii="Arial" w:hAnsi="宋体" w:cs="Arial"/>
          <w:b/>
          <w:color w:val="000000"/>
          <w:sz w:val="32"/>
          <w:szCs w:val="32"/>
          <w:lang w:val="en-US" w:eastAsia="zh-CN"/>
        </w:rPr>
        <w:t xml:space="preserve">8</w:t>
      </w:r>
      <w:r>
        <w:rPr>
          <w:rFonts w:hint="eastAsia" w:ascii="Arial" w:hAnsi="宋体" w:cs="Arial"/>
          <w:b/>
          <w:color w:val="000000"/>
          <w:sz w:val="32"/>
          <w:szCs w:val="32"/>
        </w:rPr>
        <w:t xml:space="preserve">月</w:t>
      </w:r>
      <w:r/>
    </w:p>
    <w:p>
      <w:pPr>
        <w:pStyle w:val="938"/>
        <w:numPr>
          <w:ilvl w:val="0"/>
          <w:numId w:val="0"/>
        </w:numPr>
        <w:ind w:right="-733"/>
        <w:jc w:val="center"/>
        <w:spacing w:after="480" w:line="360" w:lineRule="auto"/>
        <w:rPr>
          <w:rFonts w:hint="eastAsia" w:ascii="Arial" w:hAnsi="宋体" w:cs="Arial"/>
          <w:color w:val="auto"/>
          <w:sz w:val="36"/>
          <w:lang w:val="zh-CN"/>
        </w:rPr>
        <w:sectPr>
          <w:headerReference w:type="default" r:id="rId9"/>
          <w:headerReference w:type="first" r:id="rId10"/>
          <w:footerReference w:type="default" r:id="rId11"/>
          <w:footnotePr/>
          <w:endnotePr/>
          <w:type w:val="nextPage"/>
          <w:pgSz w:w="11906" w:h="16838" w:orient="portrait"/>
          <w:pgMar w:top="1440" w:right="1134" w:bottom="1440" w:left="1134" w:header="851" w:footer="680" w:gutter="0"/>
          <w:cols w:num="1" w:sep="0" w:space="720" w:equalWidth="1"/>
          <w:docGrid w:linePitch="360"/>
          <w:titlePg/>
        </w:sectPr>
      </w:pPr>
      <w:r/>
      <w:bookmarkStart w:id="1" w:name="_Toc29585"/>
      <w:r/>
      <w:r/>
    </w:p>
    <w:p>
      <w:pPr>
        <w:pStyle w:val="938"/>
        <w:numPr>
          <w:ilvl w:val="0"/>
          <w:numId w:val="0"/>
        </w:numPr>
        <w:jc w:val="center"/>
        <w:spacing w:after="480" w:line="360" w:lineRule="auto"/>
        <w:rPr>
          <w:rFonts w:ascii="Arial" w:hAnsi="Arial" w:cs="Arial"/>
          <w:color w:val="auto"/>
          <w:sz w:val="36"/>
          <w:lang w:val="zh-CN"/>
        </w:rPr>
      </w:pPr>
      <w:r>
        <w:rPr>
          <w:rFonts w:ascii="Arial" w:hAnsi="宋体" w:cs="Arial"/>
          <w:color w:val="auto"/>
          <w:sz w:val="36"/>
          <w:lang w:val="zh-CN"/>
        </w:rPr>
        <w:t xml:space="preserve">目录</w:t>
      </w:r>
      <w:bookmarkEnd w:id="1"/>
      <w:r/>
      <w:r/>
    </w:p>
    <w:p>
      <w:pPr>
        <w:pStyle w:val="812"/>
        <w:jc w:val="center"/>
        <w:spacing w:before="0" w:after="0" w:line="480" w:lineRule="auto"/>
        <w:tabs>
          <w:tab w:val="right" w:pos="8306" w:leader="dot"/>
        </w:tabs>
        <w:rPr>
          <w:rFonts w:ascii="Arial" w:hAnsi="Arial" w:cs="Arial"/>
          <w:b w:val="0"/>
          <w:sz w:val="28"/>
          <w:szCs w:val="28"/>
        </w:rPr>
      </w:pPr>
      <w:r>
        <w:rPr>
          <w:rFonts w:ascii="Arial" w:hAnsi="Arial" w:cs="Arial"/>
          <w:b w:val="0"/>
          <w:sz w:val="28"/>
          <w:szCs w:val="28"/>
        </w:rPr>
        <w:fldChar w:fldCharType="begin"/>
      </w:r>
      <w:r>
        <w:rPr>
          <w:rFonts w:ascii="Arial" w:hAnsi="Arial" w:cs="Arial"/>
          <w:b w:val="0"/>
          <w:sz w:val="28"/>
          <w:szCs w:val="28"/>
        </w:rPr>
        <w:instrText xml:space="preserve"> TOC \o "1-3" \h \z \u </w:instrText>
      </w:r>
      <w:r>
        <w:rPr>
          <w:rFonts w:ascii="Arial" w:hAnsi="Arial" w:cs="Arial"/>
          <w:b w:val="0"/>
          <w:sz w:val="28"/>
          <w:szCs w:val="28"/>
        </w:rPr>
        <w:fldChar w:fldCharType="separate"/>
      </w:r>
      <w:r>
        <w:fldChar w:fldCharType="begin"/>
      </w:r>
      <w:r>
        <w:instrText xml:space="preserve"> HYPERLINK \l "_Toc22476" </w:instrText>
      </w:r>
      <w:r>
        <w:fldChar w:fldCharType="separate"/>
      </w:r>
      <w:r>
        <w:rPr>
          <w:rFonts w:ascii="Arial" w:hAnsi="Arial" w:cs="Arial"/>
          <w:b w:val="0"/>
          <w:sz w:val="28"/>
          <w:szCs w:val="28"/>
          <w:lang w:val="zh-CN"/>
        </w:rPr>
        <w:t xml:space="preserve">第一章 </w:t>
      </w:r>
      <w:r>
        <w:rPr>
          <w:rFonts w:ascii="Arial" w:hAnsi="Arial" w:cs="Arial"/>
          <w:b w:val="0"/>
          <w:sz w:val="28"/>
          <w:szCs w:val="28"/>
        </w:rPr>
        <w:t xml:space="preserve"> </w:t>
      </w:r>
      <w:r>
        <w:rPr>
          <w:rFonts w:ascii="Arial" w:hAnsi="Arial" w:cs="Arial"/>
          <w:b w:val="0"/>
          <w:sz w:val="28"/>
          <w:szCs w:val="28"/>
          <w:lang w:val="zh-CN"/>
        </w:rPr>
        <w:t xml:space="preserve">竞争性磋商</w:t>
      </w:r>
      <w:bookmarkStart w:id="2" w:name="_Hlt164176062"/>
      <w:r/>
      <w:bookmarkStart w:id="3" w:name="_Hlt164176063"/>
      <w:r>
        <w:rPr>
          <w:rFonts w:ascii="Arial" w:hAnsi="Arial" w:cs="Arial"/>
          <w:b w:val="0"/>
          <w:sz w:val="28"/>
          <w:szCs w:val="28"/>
          <w:lang w:val="zh-CN"/>
        </w:rPr>
        <w:t xml:space="preserve">公</w:t>
      </w:r>
      <w:bookmarkEnd w:id="2"/>
      <w:r/>
      <w:bookmarkEnd w:id="3"/>
      <w:r>
        <w:rPr>
          <w:rFonts w:ascii="Arial" w:hAnsi="Arial" w:cs="Arial"/>
          <w:b w:val="0"/>
          <w:sz w:val="28"/>
          <w:szCs w:val="28"/>
          <w:lang w:val="zh-CN"/>
        </w:rPr>
        <w:t xml:space="preserve">告</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_Toc22476 \h </w:instrText>
      </w:r>
      <w:r>
        <w:rPr>
          <w:rFonts w:ascii="Arial" w:hAnsi="Arial" w:cs="Arial"/>
          <w:b w:val="0"/>
          <w:sz w:val="28"/>
          <w:szCs w:val="28"/>
        </w:rPr>
        <w:fldChar w:fldCharType="separate"/>
      </w:r>
      <w:r>
        <w:rPr>
          <w:rFonts w:ascii="Arial" w:hAnsi="Arial" w:cs="Arial"/>
          <w:b w:val="0"/>
          <w:sz w:val="28"/>
          <w:szCs w:val="28"/>
        </w:rPr>
        <w:t xml:space="preserve">1</w:t>
      </w:r>
      <w:r>
        <w:rPr>
          <w:rFonts w:ascii="Arial" w:hAnsi="Arial" w:cs="Arial"/>
          <w:b w:val="0"/>
          <w:sz w:val="28"/>
          <w:szCs w:val="28"/>
        </w:rPr>
        <w:fldChar w:fldCharType="end"/>
      </w:r>
      <w:r>
        <w:rPr>
          <w:rFonts w:ascii="Arial" w:hAnsi="Arial" w:cs="Arial"/>
          <w:b w:val="0"/>
          <w:sz w:val="28"/>
          <w:szCs w:val="28"/>
        </w:rPr>
        <w:fldChar w:fldCharType="end"/>
      </w:r>
      <w:r/>
    </w:p>
    <w:p>
      <w:pPr>
        <w:pStyle w:val="812"/>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"_Toc349" </w:instrText>
      </w:r>
      <w:r>
        <w:fldChar w:fldCharType="separate"/>
      </w:r>
      <w:r>
        <w:rPr>
          <w:rFonts w:ascii="Arial" w:hAnsi="Arial" w:cs="Arial"/>
          <w:b w:val="0"/>
          <w:sz w:val="28"/>
          <w:szCs w:val="28"/>
          <w:lang w:val="zh-CN"/>
        </w:rPr>
        <w:t xml:space="preserve">第二章  竞争性磋商须知</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_Toc349 \h </w:instrText>
      </w:r>
      <w:r>
        <w:rPr>
          <w:rFonts w:ascii="Arial" w:hAnsi="Arial" w:cs="Arial"/>
          <w:b w:val="0"/>
          <w:sz w:val="28"/>
          <w:szCs w:val="28"/>
        </w:rPr>
        <w:fldChar w:fldCharType="separate"/>
      </w:r>
      <w:r>
        <w:rPr>
          <w:rFonts w:ascii="Arial" w:hAnsi="Arial" w:cs="Arial"/>
          <w:b w:val="0"/>
          <w:sz w:val="28"/>
          <w:szCs w:val="28"/>
        </w:rPr>
        <w:t xml:space="preserve">5</w:t>
      </w:r>
      <w:r>
        <w:rPr>
          <w:rFonts w:ascii="Arial" w:hAnsi="Arial" w:cs="Arial"/>
          <w:b w:val="0"/>
          <w:sz w:val="28"/>
          <w:szCs w:val="28"/>
        </w:rPr>
        <w:fldChar w:fldCharType="end"/>
      </w:r>
      <w:r>
        <w:rPr>
          <w:rFonts w:ascii="Arial" w:hAnsi="Arial" w:cs="Arial"/>
          <w:b w:val="0"/>
          <w:sz w:val="28"/>
          <w:szCs w:val="28"/>
        </w:rPr>
        <w:fldChar w:fldCharType="end"/>
      </w:r>
      <w:r/>
    </w:p>
    <w:p>
      <w:pPr>
        <w:pStyle w:val="812"/>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"_Toc614" </w:instrText>
      </w:r>
      <w:r>
        <w:fldChar w:fldCharType="separate"/>
      </w:r>
      <w:r>
        <w:rPr>
          <w:rFonts w:ascii="Arial" w:hAnsi="Arial" w:cs="Arial"/>
          <w:b w:val="0"/>
          <w:sz w:val="28"/>
          <w:szCs w:val="28"/>
          <w:lang w:val="zh-CN"/>
        </w:rPr>
        <w:t xml:space="preserve">第三章 </w:t>
      </w:r>
      <w:r>
        <w:rPr>
          <w:rFonts w:ascii="Arial" w:hAnsi="Arial" w:cs="Arial"/>
          <w:b w:val="0"/>
          <w:sz w:val="28"/>
          <w:szCs w:val="28"/>
        </w:rPr>
        <w:t xml:space="preserve"> </w:t>
      </w:r>
      <w:r>
        <w:rPr>
          <w:rFonts w:hint="eastAsia" w:ascii="Arial" w:hAnsi="Arial" w:cs="Arial"/>
          <w:b w:val="0"/>
          <w:sz w:val="28"/>
          <w:szCs w:val="28"/>
          <w:lang w:val="zh-CN"/>
        </w:rPr>
        <w:t xml:space="preserve">评审</w:t>
      </w:r>
      <w:r>
        <w:rPr>
          <w:rFonts w:ascii="Arial" w:hAnsi="Arial" w:cs="Arial"/>
          <w:b w:val="0"/>
          <w:sz w:val="28"/>
          <w:szCs w:val="28"/>
          <w:lang w:val="zh-CN"/>
        </w:rPr>
        <w:t xml:space="preserve">标</w:t>
      </w:r>
      <w:bookmarkStart w:id="4" w:name="_Hlt172888987"/>
      <w:r>
        <w:rPr>
          <w:rFonts w:ascii="Arial" w:hAnsi="Arial" w:cs="Arial"/>
          <w:b w:val="0"/>
          <w:sz w:val="28"/>
          <w:szCs w:val="28"/>
          <w:lang w:val="zh-CN"/>
        </w:rPr>
        <w:t xml:space="preserve">准</w:t>
      </w:r>
      <w:bookmarkEnd w:id="4"/>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_Toc614 \h </w:instrText>
      </w:r>
      <w:r>
        <w:rPr>
          <w:rFonts w:ascii="Arial" w:hAnsi="Arial" w:cs="Arial"/>
          <w:b w:val="0"/>
          <w:sz w:val="28"/>
          <w:szCs w:val="28"/>
        </w:rPr>
        <w:fldChar w:fldCharType="separate"/>
      </w:r>
      <w:r>
        <w:rPr>
          <w:rFonts w:ascii="Arial" w:hAnsi="Arial" w:cs="Arial"/>
          <w:b w:val="0"/>
          <w:sz w:val="28"/>
          <w:szCs w:val="28"/>
        </w:rPr>
        <w:t xml:space="preserve">13</w:t>
      </w:r>
      <w:r>
        <w:rPr>
          <w:rFonts w:ascii="Arial" w:hAnsi="Arial" w:cs="Arial"/>
          <w:b w:val="0"/>
          <w:sz w:val="28"/>
          <w:szCs w:val="28"/>
        </w:rPr>
        <w:fldChar w:fldCharType="end"/>
      </w:r>
      <w:r>
        <w:rPr>
          <w:rFonts w:ascii="Arial" w:hAnsi="Arial" w:cs="Arial"/>
          <w:b w:val="0"/>
          <w:sz w:val="28"/>
          <w:szCs w:val="28"/>
        </w:rPr>
        <w:fldChar w:fldCharType="end"/>
      </w:r>
      <w:r/>
    </w:p>
    <w:p>
      <w:pPr>
        <w:pStyle w:val="812"/>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"_Toc7631" </w:instrText>
      </w:r>
      <w:r>
        <w:fldChar w:fldCharType="separate"/>
      </w:r>
      <w:r>
        <w:rPr>
          <w:rFonts w:ascii="Arial" w:hAnsi="Arial" w:cs="Arial"/>
          <w:b w:val="0"/>
          <w:sz w:val="28"/>
          <w:szCs w:val="28"/>
        </w:rPr>
        <w:t xml:space="preserve">第四章  </w:t>
      </w:r>
      <w:r>
        <w:rPr>
          <w:rFonts w:ascii="Arial" w:hAnsi="Arial" w:cs="Arial"/>
          <w:b w:val="0"/>
          <w:sz w:val="28"/>
          <w:szCs w:val="28"/>
          <w:lang w:val="zh-CN"/>
        </w:rPr>
        <w:t xml:space="preserve">采购需求</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_Toc7631 \h </w:instrText>
      </w:r>
      <w:r>
        <w:rPr>
          <w:rFonts w:ascii="Arial" w:hAnsi="Arial" w:cs="Arial"/>
          <w:b w:val="0"/>
          <w:sz w:val="28"/>
          <w:szCs w:val="28"/>
        </w:rPr>
        <w:fldChar w:fldCharType="separate"/>
      </w:r>
      <w:r>
        <w:rPr>
          <w:rFonts w:ascii="Arial" w:hAnsi="Arial" w:cs="Arial"/>
          <w:b w:val="0"/>
          <w:sz w:val="28"/>
          <w:szCs w:val="28"/>
        </w:rPr>
        <w:t xml:space="preserve">16</w:t>
      </w:r>
      <w:r>
        <w:rPr>
          <w:rFonts w:ascii="Arial" w:hAnsi="Arial" w:cs="Arial"/>
          <w:b w:val="0"/>
          <w:sz w:val="28"/>
          <w:szCs w:val="28"/>
        </w:rPr>
        <w:fldChar w:fldCharType="end"/>
      </w:r>
      <w:r>
        <w:rPr>
          <w:rFonts w:ascii="Arial" w:hAnsi="Arial" w:cs="Arial"/>
          <w:b w:val="0"/>
          <w:sz w:val="28"/>
          <w:szCs w:val="28"/>
        </w:rPr>
        <w:fldChar w:fldCharType="end"/>
      </w:r>
      <w:r/>
    </w:p>
    <w:p>
      <w:pPr>
        <w:pStyle w:val="812"/>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"_Toc13426" </w:instrText>
      </w:r>
      <w:r>
        <w:fldChar w:fldCharType="separate"/>
      </w:r>
      <w:r>
        <w:rPr>
          <w:rFonts w:ascii="Arial" w:hAnsi="Arial" w:cs="Arial"/>
          <w:b w:val="0"/>
          <w:sz w:val="28"/>
          <w:szCs w:val="28"/>
          <w:lang w:val="zh-CN"/>
        </w:rPr>
        <w:t xml:space="preserve">第五章 </w:t>
      </w:r>
      <w:r>
        <w:rPr>
          <w:rFonts w:ascii="Arial" w:hAnsi="Arial" w:cs="Arial"/>
          <w:b w:val="0"/>
          <w:sz w:val="28"/>
          <w:szCs w:val="28"/>
        </w:rPr>
        <w:t xml:space="preserve"> </w:t>
      </w:r>
      <w:r>
        <w:rPr>
          <w:rFonts w:ascii="Arial" w:hAnsi="Arial" w:cs="Arial"/>
          <w:b w:val="0"/>
          <w:sz w:val="28"/>
          <w:szCs w:val="28"/>
          <w:lang w:val="zh-CN"/>
        </w:rPr>
        <w:t xml:space="preserve">合同主要条款</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_Toc13426 \h </w:instrText>
      </w:r>
      <w:r>
        <w:rPr>
          <w:rFonts w:ascii="Arial" w:hAnsi="Arial" w:cs="Arial"/>
          <w:b w:val="0"/>
          <w:sz w:val="28"/>
          <w:szCs w:val="28"/>
        </w:rPr>
        <w:fldChar w:fldCharType="separate"/>
      </w:r>
      <w:r>
        <w:rPr>
          <w:rFonts w:ascii="Arial" w:hAnsi="Arial" w:cs="Arial"/>
          <w:b w:val="0"/>
          <w:sz w:val="28"/>
          <w:szCs w:val="28"/>
        </w:rPr>
        <w:t xml:space="preserve">38</w:t>
      </w:r>
      <w:r>
        <w:rPr>
          <w:rFonts w:ascii="Arial" w:hAnsi="Arial" w:cs="Arial"/>
          <w:b w:val="0"/>
          <w:sz w:val="28"/>
          <w:szCs w:val="28"/>
        </w:rPr>
        <w:fldChar w:fldCharType="end"/>
      </w:r>
      <w:r>
        <w:rPr>
          <w:rFonts w:ascii="Arial" w:hAnsi="Arial" w:cs="Arial"/>
          <w:b w:val="0"/>
          <w:sz w:val="28"/>
          <w:szCs w:val="28"/>
        </w:rPr>
        <w:fldChar w:fldCharType="end"/>
      </w:r>
      <w:r/>
    </w:p>
    <w:p>
      <w:pPr>
        <w:pStyle w:val="812"/>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"_Toc10404" </w:instrText>
      </w:r>
      <w:r>
        <w:fldChar w:fldCharType="separate"/>
      </w:r>
      <w:r>
        <w:rPr>
          <w:rFonts w:ascii="Arial" w:hAnsi="Arial" w:cs="Arial"/>
          <w:b w:val="0"/>
          <w:sz w:val="28"/>
          <w:szCs w:val="28"/>
          <w:lang w:val="zh-CN"/>
        </w:rPr>
        <w:t xml:space="preserve">第六章  </w:t>
      </w:r>
      <w:r>
        <w:rPr>
          <w:rFonts w:ascii="Arial" w:hAnsi="Arial" w:cs="Arial"/>
          <w:b w:val="0"/>
          <w:sz w:val="28"/>
          <w:szCs w:val="28"/>
        </w:rPr>
        <w:t xml:space="preserve">磋商响应文件</w:t>
      </w:r>
      <w:bookmarkStart w:id="5" w:name="_Hlt164094204"/>
      <w:r/>
      <w:bookmarkStart w:id="6" w:name="_Hlt164094205"/>
      <w:r>
        <w:rPr>
          <w:rFonts w:ascii="Arial" w:hAnsi="Arial" w:cs="Arial"/>
          <w:b w:val="0"/>
          <w:sz w:val="28"/>
          <w:szCs w:val="28"/>
        </w:rPr>
        <w:t xml:space="preserve">格</w:t>
      </w:r>
      <w:bookmarkEnd w:id="5"/>
      <w:r/>
      <w:bookmarkEnd w:id="6"/>
      <w:r>
        <w:rPr>
          <w:rFonts w:ascii="Arial" w:hAnsi="Arial" w:cs="Arial"/>
          <w:b w:val="0"/>
          <w:sz w:val="28"/>
          <w:szCs w:val="28"/>
        </w:rPr>
        <w:t xml:space="preserve">式</w:t>
      </w:r>
      <w:bookmarkStart w:id="7" w:name="_Hlt177634610"/>
      <w:r/>
      <w:bookmarkStart w:id="8" w:name="_Hlt177634611"/>
      <w:r>
        <w:rPr>
          <w:rFonts w:ascii="Arial" w:hAnsi="Arial" w:cs="Arial"/>
          <w:b w:val="0"/>
          <w:sz w:val="28"/>
          <w:szCs w:val="28"/>
        </w:rPr>
        <w:t xml:space="preserve">及</w:t>
      </w:r>
      <w:bookmarkEnd w:id="7"/>
      <w:r/>
      <w:bookmarkEnd w:id="8"/>
      <w:r>
        <w:rPr>
          <w:rFonts w:ascii="Arial" w:hAnsi="Arial" w:cs="Arial"/>
          <w:b w:val="0"/>
          <w:sz w:val="28"/>
          <w:szCs w:val="28"/>
        </w:rPr>
        <w:t xml:space="preserve">附件</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_Toc10404 \h </w:instrText>
      </w:r>
      <w:r>
        <w:rPr>
          <w:rFonts w:ascii="Arial" w:hAnsi="Arial" w:cs="Arial"/>
          <w:b w:val="0"/>
          <w:sz w:val="28"/>
          <w:szCs w:val="28"/>
        </w:rPr>
        <w:fldChar w:fldCharType="separate"/>
      </w:r>
      <w:r>
        <w:rPr>
          <w:rFonts w:ascii="Arial" w:hAnsi="Arial" w:cs="Arial"/>
          <w:b w:val="0"/>
          <w:sz w:val="28"/>
          <w:szCs w:val="28"/>
        </w:rPr>
        <w:t xml:space="preserve">44</w:t>
      </w:r>
      <w:r>
        <w:rPr>
          <w:rFonts w:ascii="Arial" w:hAnsi="Arial" w:cs="Arial"/>
          <w:b w:val="0"/>
          <w:sz w:val="28"/>
          <w:szCs w:val="28"/>
        </w:rPr>
        <w:fldChar w:fldCharType="end"/>
      </w:r>
      <w:r>
        <w:rPr>
          <w:rFonts w:ascii="Arial" w:hAnsi="Arial" w:cs="Arial"/>
          <w:b w:val="0"/>
          <w:sz w:val="28"/>
          <w:szCs w:val="28"/>
        </w:rPr>
        <w:fldChar w:fldCharType="end"/>
      </w:r>
      <w:r/>
    </w:p>
    <w:p>
      <w:pPr>
        <w:jc w:val="center"/>
        <w:spacing w:line="480" w:lineRule="auto"/>
        <w:rPr>
          <w:rFonts w:ascii="Arial" w:hAnsi="Arial" w:cs="Arial"/>
          <w:b/>
          <w:bCs/>
          <w:sz w:val="72"/>
          <w:szCs w:val="30"/>
          <w:lang w:val="zh-CN"/>
        </w:rPr>
      </w:pPr>
      <w:r>
        <w:rPr>
          <w:rFonts w:ascii="Arial" w:hAnsi="Arial" w:cs="Arial"/>
          <w:sz w:val="28"/>
          <w:szCs w:val="28"/>
          <w:lang w:val="zh-CN"/>
        </w:rPr>
        <w:fldChar w:fldCharType="end"/>
      </w:r>
      <w:r/>
    </w:p>
    <w:p>
      <w:pPr>
        <w:jc w:val="center"/>
        <w:spacing w:line="360" w:lineRule="auto"/>
        <w:rPr>
          <w:rFonts w:ascii="Arial" w:hAnsi="Arial" w:cs="Arial"/>
          <w:b/>
          <w:bCs/>
          <w:color w:val="000000"/>
          <w:sz w:val="24"/>
          <w:szCs w:val="24"/>
          <w:lang w:val="zh-CN"/>
        </w:rPr>
        <w:sectPr>
          <w:footerReference w:type="default" r:id="rId12"/>
          <w:footnotePr/>
          <w:endnotePr/>
          <w:type w:val="nextPage"/>
          <w:pgSz w:w="11906" w:h="16838" w:orient="portrait"/>
          <w:pgMar w:top="1440" w:right="1134" w:bottom="1440" w:left="1134" w:header="851" w:footer="680" w:gutter="0"/>
          <w:pgNumType w:start="1"/>
          <w:cols w:num="1" w:sep="0" w:space="720" w:equalWidth="1"/>
          <w:docGrid w:linePitch="360"/>
        </w:sectPr>
      </w:pPr>
      <w:r>
        <w:rPr>
          <w:rFonts w:ascii="Arial" w:hAnsi="Arial" w:cs="Arial"/>
          <w:b/>
          <w:bCs/>
          <w:color w:val="000000"/>
          <w:sz w:val="24"/>
          <w:szCs w:val="24"/>
          <w:lang w:val="zh-CN"/>
        </w:rPr>
      </w:r>
      <w:r/>
    </w:p>
    <w:p>
      <w:pPr>
        <w:pStyle w:val="829"/>
        <w:rPr>
          <w:rFonts w:ascii="Arial" w:cs="Arial"/>
          <w:lang w:val="zh-CN"/>
        </w:rPr>
        <w:sectPr>
          <w:footnotePr/>
          <w:endnotePr/>
          <w:type w:val="continuous"/>
          <w:pgSz w:w="11906" w:h="16838" w:orient="portrait"/>
          <w:pgMar w:top="1440" w:right="1134" w:bottom="1440" w:left="1134" w:header="851" w:footer="992" w:gutter="0"/>
          <w:cols w:num="1" w:sep="0" w:space="720" w:equalWidth="1"/>
          <w:docGrid w:linePitch="360"/>
          <w:titlePg/>
        </w:sectPr>
      </w:pPr>
      <w:r/>
      <w:bookmarkStart w:id="9" w:name="_Toc22476"/>
      <w:r/>
      <w:r/>
    </w:p>
    <w:p>
      <w:pPr>
        <w:pStyle w:val="829"/>
        <w:rPr>
          <w:rFonts w:ascii="Arial" w:hAnsi="Arial" w:cs="Arial"/>
        </w:rPr>
      </w:pPr>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bookmarkEnd w:id="9"/>
      <w:r/>
      <w:r/>
    </w:p>
    <w:p>
      <w:pPr>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项目概况</w:t>
      </w:r>
      <w:r/>
    </w:p>
    <w:p>
      <w:pPr>
        <w:ind w:firstLine="360"/>
        <w:spacing w:line="360" w:lineRule="auto"/>
        <w:shd w:val="clear" w:color="auto" w:fill="ffffff"/>
        <w:widowControl/>
        <w:rPr>
          <w:rFonts w:ascii="Arial" w:hAnsi="Arial" w:cs="Arial"/>
          <w:szCs w:val="21"/>
        </w:rPr>
      </w:pPr>
      <w:r>
        <w:rPr>
          <w:rFonts w:hint="eastAsia" w:ascii="Arial" w:hAnsi="Arial" w:cs="Arial"/>
          <w:spacing w:val="8"/>
          <w:szCs w:val="21"/>
          <w:u w:val="single"/>
        </w:rPr>
        <w:t xml:space="preserve">202</w:t>
      </w:r>
      <w:r>
        <w:rPr>
          <w:rFonts w:hint="eastAsia" w:ascii="Arial" w:hAnsi="Arial" w:cs="Arial"/>
          <w:spacing w:val="8"/>
          <w:szCs w:val="21"/>
          <w:u w:val="single"/>
          <w:lang w:val="en-US" w:eastAsia="zh-CN"/>
        </w:rPr>
        <w:t xml:space="preserve">6</w:t>
      </w:r>
      <w:r>
        <w:rPr>
          <w:rFonts w:hint="eastAsia" w:ascii="Arial" w:hAnsi="Arial" w:cs="Arial"/>
          <w:spacing w:val="8"/>
          <w:szCs w:val="21"/>
          <w:u w:val="single"/>
        </w:rPr>
        <w:t xml:space="preserve">年度市人社金保二期硬件支撑平台维保服务项目</w:t>
      </w:r>
      <w:r>
        <w:rPr>
          <w:rFonts w:ascii="Arial" w:hAnsi="Arial" w:cs="Arial"/>
          <w:szCs w:val="21"/>
        </w:rPr>
        <w:t xml:space="preserve">的潜在供应商应在</w:t>
      </w:r>
      <w:r>
        <w:rPr>
          <w:rFonts w:hint="eastAsia" w:ascii="宋体" w:hAnsi="宋体" w:cs="Arial"/>
          <w:spacing w:val="8"/>
          <w:szCs w:val="21"/>
          <w:u w:val="single"/>
        </w:rPr>
        <w:t xml:space="preserve">江苏政府采购网（http://www.ccgp-jiangsu.gov.cn</w:t>
      </w:r>
      <w:r>
        <w:rPr>
          <w:rFonts w:hint="eastAsia" w:ascii="Arial" w:hAnsi="Arial" w:cs="Arial"/>
          <w:szCs w:val="21"/>
        </w:rPr>
        <w:t xml:space="preserve">/</w:t>
      </w:r>
      <w:r>
        <w:rPr>
          <w:rFonts w:hint="eastAsia" w:ascii="宋体" w:hAnsi="宋体" w:cs="Arial"/>
          <w:spacing w:val="8"/>
          <w:szCs w:val="21"/>
          <w:u w:val="single"/>
        </w:rPr>
        <w:t xml:space="preserve">）获取</w:t>
      </w:r>
      <w:r>
        <w:rPr>
          <w:rFonts w:ascii="Arial" w:hAnsi="Arial" w:cs="Arial"/>
          <w:szCs w:val="21"/>
          <w:u w:val="single"/>
        </w:rPr>
        <w:t xml:space="preserve">采购文件，并于</w:t>
      </w:r>
      <w:r>
        <w:rPr>
          <w:rFonts w:hint="eastAsia" w:ascii="Arial" w:hAnsi="Arial" w:cs="Arial"/>
          <w:iCs/>
          <w:spacing w:val="8"/>
          <w:szCs w:val="21"/>
          <w:u w:val="single"/>
        </w:rPr>
        <w:t xml:space="preserve">202</w:t>
      </w:r>
      <w:r>
        <w:rPr>
          <w:rFonts w:hint="eastAsia" w:ascii="Arial" w:hAnsi="Arial" w:cs="Arial"/>
          <w:iCs/>
          <w:spacing w:val="8"/>
          <w:szCs w:val="21"/>
          <w:u w:val="single"/>
          <w:lang w:val="en-US" w:eastAsia="zh-CN"/>
        </w:rPr>
        <w:t xml:space="preserve">6</w:t>
      </w:r>
      <w:r>
        <w:rPr>
          <w:rFonts w:hint="eastAsia" w:ascii="Arial" w:hAnsi="Arial" w:cs="Arial"/>
          <w:iCs/>
          <w:spacing w:val="8"/>
          <w:szCs w:val="21"/>
          <w:u w:val="single"/>
        </w:rPr>
        <w:t xml:space="preserve">年</w:t>
      </w:r>
      <w:r>
        <w:rPr>
          <w:rFonts w:hint="eastAsia" w:ascii="Arial" w:hAnsi="Arial" w:cs="Arial"/>
          <w:iCs/>
          <w:spacing w:val="8"/>
          <w:szCs w:val="21"/>
          <w:u w:val="single"/>
          <w:lang w:val="en-US" w:eastAsia="zh-CN"/>
        </w:rPr>
        <w:t xml:space="preserve">8</w:t>
      </w:r>
      <w:r>
        <w:rPr>
          <w:rFonts w:hint="eastAsia" w:ascii="Arial" w:hAnsi="Arial" w:cs="Arial"/>
          <w:iCs/>
          <w:spacing w:val="8"/>
          <w:szCs w:val="21"/>
          <w:u w:val="single"/>
        </w:rPr>
        <w:t xml:space="preserve">月</w:t>
      </w:r>
      <w:r>
        <w:rPr>
          <w:rFonts w:hint="eastAsia" w:ascii="Arial" w:hAnsi="Arial" w:cs="Arial"/>
          <w:iCs/>
          <w:spacing w:val="8"/>
          <w:szCs w:val="21"/>
          <w:u w:val="single"/>
          <w:lang w:val="en-US" w:eastAsia="zh-CN"/>
        </w:rPr>
        <w:t xml:space="preserve">24</w:t>
      </w:r>
      <w:r>
        <w:rPr>
          <w:rFonts w:hint="eastAsia" w:ascii="Arial" w:hAnsi="Arial" w:cs="Arial"/>
          <w:iCs/>
          <w:spacing w:val="8"/>
          <w:szCs w:val="21"/>
          <w:u w:val="single"/>
        </w:rPr>
        <w:t xml:space="preserve">日</w:t>
      </w:r>
      <w:r>
        <w:rPr>
          <w:rFonts w:hint="eastAsia" w:ascii="Arial" w:hAnsi="Arial" w:cs="Arial"/>
          <w:iCs/>
          <w:spacing w:val="8"/>
          <w:szCs w:val="21"/>
          <w:u w:val="single"/>
          <w:lang w:val="en-US" w:eastAsia="zh-CN"/>
        </w:rPr>
        <w:t xml:space="preserve">9</w:t>
      </w:r>
      <w:r>
        <w:rPr>
          <w:rFonts w:hint="eastAsia" w:ascii="Arial" w:hAnsi="Arial" w:cs="Arial"/>
          <w:iCs/>
          <w:spacing w:val="8"/>
          <w:szCs w:val="21"/>
          <w:u w:val="single"/>
        </w:rPr>
        <w:t xml:space="preserve">时</w:t>
      </w:r>
      <w:r>
        <w:rPr>
          <w:rFonts w:hint="eastAsia" w:ascii="Arial" w:hAnsi="Arial" w:cs="Arial"/>
          <w:iCs/>
          <w:spacing w:val="8"/>
          <w:szCs w:val="21"/>
          <w:u w:val="single"/>
          <w:lang w:val="en-US" w:eastAsia="zh-CN"/>
        </w:rPr>
        <w:t xml:space="preserve">30</w:t>
      </w:r>
      <w:r>
        <w:rPr>
          <w:rFonts w:hint="eastAsia" w:ascii="Arial" w:hAnsi="Arial" w:cs="Arial"/>
          <w:iCs/>
          <w:spacing w:val="8"/>
          <w:szCs w:val="21"/>
          <w:u w:val="single"/>
        </w:rPr>
        <w:t xml:space="preserve">分</w:t>
      </w:r>
      <w:r>
        <w:rPr>
          <w:rFonts w:ascii="Arial" w:hAnsi="Arial" w:cs="Arial"/>
          <w:bCs/>
          <w:szCs w:val="21"/>
          <w:u w:val="single"/>
        </w:rPr>
        <w:t xml:space="preserve">（北京时间）</w:t>
      </w:r>
      <w:r>
        <w:rPr>
          <w:rFonts w:ascii="Arial" w:hAnsi="Arial" w:cs="Arial"/>
          <w:bCs/>
          <w:szCs w:val="21"/>
        </w:rPr>
        <w:t xml:space="preserve">前提交响应文件</w:t>
      </w:r>
      <w:r>
        <w:rPr>
          <w:rFonts w:ascii="Arial" w:hAnsi="Arial" w:cs="Arial"/>
          <w:szCs w:val="21"/>
        </w:rPr>
        <w:t xml:space="preserve">。</w:t>
      </w:r>
      <w:r/>
    </w:p>
    <w:p>
      <w:pPr>
        <w:spacing w:line="360" w:lineRule="auto"/>
        <w:shd w:val="clear" w:color="auto" w:fill="ffffff"/>
        <w:widowControl/>
        <w:rPr>
          <w:rFonts w:ascii="Arial" w:hAnsi="Arial" w:cs="Arial"/>
          <w:b/>
          <w:spacing w:val="8"/>
          <w:sz w:val="24"/>
        </w:rPr>
        <w:outlineLvl w:val="1"/>
      </w:pPr>
      <w:r/>
      <w:bookmarkStart w:id="10" w:name="_Toc1270"/>
      <w:r/>
      <w:bookmarkStart w:id="11" w:name="_Toc19084"/>
      <w:r>
        <w:rPr>
          <w:rFonts w:ascii="Arial" w:hAnsi="Arial" w:cs="Arial"/>
          <w:b/>
          <w:spacing w:val="8"/>
          <w:sz w:val="24"/>
        </w:rPr>
        <w:t xml:space="preserve">一、项目基本情况</w:t>
      </w:r>
      <w:bookmarkEnd w:id="10"/>
      <w:r/>
      <w:bookmarkEnd w:id="11"/>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cs="Arial"/>
          <w:spacing w:val="8"/>
          <w:szCs w:val="21"/>
        </w:rPr>
        <w:t xml:space="preserve">   1.1项目编号：</w:t>
      </w:r>
      <w:r>
        <w:rPr>
          <w:rFonts w:hint="eastAsia" w:ascii="Arial" w:hAnsi="Arial" w:cs="Arial"/>
          <w:spacing w:val="8"/>
          <w:szCs w:val="21"/>
        </w:rPr>
        <w:t xml:space="preserve">JSZC-320100-JCEC-C2026-0292</w:t>
      </w:r>
      <w:r>
        <w:rPr>
          <w:rFonts w:ascii="SimSun" w:hAnsi="SimSun" w:eastAsia="SimSun" w:cs="SimSun"/>
          <w:color w:val="000000"/>
          <w:spacing w:val="8"/>
          <w:sz w:val="21"/>
        </w:rPr>
        <w:t xml:space="preserve">（</w:t>
      </w:r>
      <w:r>
        <w:rPr>
          <w:rFonts w:ascii="Arial" w:hAnsi="Arial" w:eastAsia="Arial" w:cs="Arial"/>
          <w:color w:val="000000"/>
          <w:spacing w:val="8"/>
          <w:sz w:val="21"/>
        </w:rPr>
        <w:t xml:space="preserve">ZZ066026E9ZC03003</w:t>
      </w:r>
      <w:r>
        <w:rPr>
          <w:rFonts w:ascii="SimSun" w:hAnsi="SimSun" w:eastAsia="SimSun" w:cs="SimSun"/>
          <w:color w:val="000000"/>
          <w:spacing w:val="8"/>
          <w:sz w:val="21"/>
        </w:rPr>
        <w:t xml:space="preserve">）</w:t>
      </w:r>
      <w:r>
        <w:rPr>
          <w:sz w:val="21"/>
        </w:rPr>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202</w:t>
      </w:r>
      <w:r>
        <w:rPr>
          <w:rFonts w:hint="eastAsia" w:ascii="Arial" w:hAnsi="Arial" w:cs="Arial"/>
          <w:spacing w:val="8"/>
          <w:szCs w:val="21"/>
          <w:lang w:val="en-US" w:eastAsia="zh-CN"/>
        </w:rPr>
        <w:t xml:space="preserve">6</w:t>
      </w:r>
      <w:r>
        <w:rPr>
          <w:rFonts w:hint="eastAsia" w:ascii="Arial" w:hAnsi="Arial" w:cs="Arial"/>
          <w:spacing w:val="8"/>
          <w:szCs w:val="21"/>
        </w:rPr>
        <w:t xml:space="preserve">年度市人社金保二期硬件支撑平台维保服务项目</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3</w:t>
      </w:r>
      <w:r>
        <w:rPr>
          <w:rFonts w:ascii="Arial" w:hAnsi="Arial" w:cs="Arial"/>
          <w:spacing w:val="8"/>
          <w:szCs w:val="21"/>
        </w:rPr>
        <w:t xml:space="preserve">预算金额：</w:t>
      </w:r>
      <w:r>
        <w:rPr>
          <w:rFonts w:hint="eastAsia" w:ascii="宋体" w:hAnsi="宋体" w:cs="宋体"/>
        </w:rPr>
        <w:t xml:space="preserve">人民币</w:t>
      </w:r>
      <w:r>
        <w:rPr>
          <w:rFonts w:hint="eastAsia" w:ascii="宋体" w:hAnsi="宋体" w:cs="宋体"/>
          <w:u w:val="single"/>
        </w:rPr>
        <w:t xml:space="preserve">  </w:t>
      </w:r>
      <w:r>
        <w:rPr>
          <w:rFonts w:hint="eastAsia" w:ascii="宋体" w:hAnsi="宋体" w:cs="宋体"/>
          <w:u w:val="single"/>
          <w:lang w:val="en-US" w:eastAsia="zh-CN"/>
        </w:rPr>
        <w:t xml:space="preserve">118.35</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万元</w:t>
      </w:r>
      <w:r/>
    </w:p>
    <w:p>
      <w:pPr>
        <w:ind w:firstLine="370"/>
        <w:spacing w:line="360" w:lineRule="auto"/>
        <w:shd w:val="clear" w:color="auto" w:fill="ffffff"/>
        <w:widowControl/>
        <w:rPr>
          <w:rFonts w:ascii="Arial" w:hAnsi="Arial" w:cs="Arial"/>
          <w:i/>
          <w:iCs/>
          <w:spacing w:val="8"/>
          <w:szCs w:val="21"/>
        </w:rPr>
      </w:pPr>
      <w:r>
        <w:rPr>
          <w:rFonts w:hint="eastAsia" w:ascii="Arial" w:hAnsi="Arial" w:cs="Arial"/>
          <w:spacing w:val="8"/>
          <w:szCs w:val="21"/>
        </w:rPr>
        <w:t xml:space="preserve">1.4最高限价：人民币</w:t>
      </w:r>
      <w:r>
        <w:rPr>
          <w:rFonts w:hint="eastAsia" w:ascii="宋体" w:hAnsi="宋体" w:cs="宋体"/>
          <w:szCs w:val="21"/>
          <w:u w:val="single"/>
        </w:rPr>
        <w:t xml:space="preserve"> </w:t>
      </w:r>
      <w:r>
        <w:rPr>
          <w:rFonts w:hint="eastAsia" w:ascii="宋体" w:hAnsi="宋体" w:cs="宋体"/>
          <w:szCs w:val="21"/>
          <w:u w:val="single"/>
          <w:lang w:val="en-US" w:eastAsia="zh-CN"/>
        </w:rPr>
        <w:t xml:space="preserve">118.35</w:t>
      </w:r>
      <w:r>
        <w:rPr>
          <w:rFonts w:hint="eastAsia" w:ascii="宋体" w:hAnsi="宋体" w:cs="宋体"/>
          <w:szCs w:val="21"/>
          <w:u w:val="single"/>
        </w:rPr>
        <w:t xml:space="preserve">  </w:t>
      </w:r>
      <w:r>
        <w:rPr>
          <w:rFonts w:hint="eastAsia" w:ascii="Arial" w:hAnsi="Arial" w:cs="Arial"/>
          <w:spacing w:val="8"/>
          <w:szCs w:val="21"/>
        </w:rPr>
        <w:t xml:space="preserve">万元，超过最高限价作无效响应处理。</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w:t>
      </w:r>
      <w:r>
        <w:rPr>
          <w:rFonts w:ascii="Arial" w:hAnsi="Arial" w:cs="Arial"/>
          <w:spacing w:val="8"/>
          <w:szCs w:val="21"/>
        </w:rPr>
        <w:t xml:space="preserve">采购需求：</w:t>
      </w:r>
      <w:r>
        <w:rPr>
          <w:rFonts w:hint="eastAsia" w:ascii="Arial" w:hAnsi="Arial" w:cs="Arial"/>
          <w:spacing w:val="8"/>
          <w:szCs w:val="21"/>
        </w:rPr>
        <w:t xml:space="preserve">202</w:t>
      </w:r>
      <w:r>
        <w:rPr>
          <w:rFonts w:hint="eastAsia" w:ascii="Arial" w:hAnsi="Arial" w:cs="Arial"/>
          <w:spacing w:val="8"/>
          <w:szCs w:val="21"/>
          <w:lang w:val="en-US" w:eastAsia="zh-CN"/>
        </w:rPr>
        <w:t xml:space="preserve">6</w:t>
      </w:r>
      <w:r>
        <w:rPr>
          <w:rFonts w:hint="eastAsia" w:ascii="Arial" w:hAnsi="Arial" w:cs="Arial"/>
          <w:spacing w:val="8"/>
          <w:szCs w:val="21"/>
        </w:rPr>
        <w:t xml:space="preserve">年度市人社金保二期硬件支撑平台维保服务，包括小型机服务器、X86服务器、存储设备、爱数备份设备等设备维保。具体详见采购文件第四章。</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6</w:t>
      </w:r>
      <w:r>
        <w:rPr>
          <w:rFonts w:ascii="Arial" w:hAnsi="Arial" w:cs="Arial"/>
          <w:spacing w:val="8"/>
          <w:szCs w:val="21"/>
        </w:rPr>
        <w:t xml:space="preserve">合同履行期限：</w:t>
      </w:r>
      <w:r>
        <w:rPr>
          <w:rFonts w:hint="eastAsia" w:ascii="Arial" w:hAnsi="Arial" w:cs="Arial"/>
          <w:spacing w:val="8"/>
          <w:szCs w:val="21"/>
        </w:rPr>
        <w:t xml:space="preserve">自合同签订之日起一年。</w:t>
      </w:r>
      <w:r/>
    </w:p>
    <w:p>
      <w:pPr>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1.7行业划分：软件和信息技术服务业。</w:t>
      </w:r>
      <w:r/>
    </w:p>
    <w:p>
      <w:pPr>
        <w:ind w:firstLine="370"/>
        <w:spacing w:line="360" w:lineRule="auto"/>
        <w:shd w:val="clear" w:color="auto" w:fill="ffffff"/>
        <w:widowControl/>
        <w:rPr>
          <w:rFonts w:ascii="Arial" w:hAnsi="Arial" w:cs="Arial"/>
          <w:b/>
          <w:bCs/>
          <w:spacing w:val="8"/>
          <w:szCs w:val="21"/>
        </w:rPr>
      </w:pPr>
      <w:r>
        <w:rPr>
          <w:rFonts w:ascii="Arial" w:hAnsi="Arial" w:cs="Arial"/>
          <w:b/>
          <w:bCs/>
          <w:spacing w:val="8"/>
          <w:szCs w:val="21"/>
        </w:rPr>
        <w:t xml:space="preserve">1.</w:t>
      </w:r>
      <w:r>
        <w:rPr>
          <w:rFonts w:hint="eastAsia" w:ascii="Arial" w:hAnsi="Arial" w:cs="Arial"/>
          <w:b/>
          <w:bCs/>
          <w:spacing w:val="8"/>
          <w:szCs w:val="21"/>
        </w:rPr>
        <w:t xml:space="preserve">8本项目非专门面向中小企业（或监狱企业或残疾人福利性单位）采购。</w:t>
      </w:r>
      <w:r/>
    </w:p>
    <w:p>
      <w:pPr>
        <w:ind w:firstLine="370"/>
        <w:spacing w:line="360" w:lineRule="auto"/>
        <w:shd w:val="clear" w:color="auto" w:fill="ffffff"/>
        <w:widowControl/>
        <w:rPr>
          <w:rFonts w:ascii="Arial" w:hAnsi="Arial" w:cs="Arial"/>
          <w:b/>
          <w:bCs/>
          <w:spacing w:val="8"/>
          <w:szCs w:val="21"/>
        </w:rPr>
      </w:pPr>
      <w:r>
        <w:rPr>
          <w:rFonts w:hint="eastAsia" w:ascii="Arial" w:hAnsi="Arial" w:cs="Arial"/>
          <w:b/>
          <w:bCs/>
          <w:spacing w:val="8"/>
          <w:szCs w:val="21"/>
        </w:rPr>
        <w:t xml:space="preserve">1.9</w:t>
      </w:r>
      <w:r>
        <w:rPr>
          <w:rFonts w:ascii="Arial" w:hAnsi="Arial" w:cs="Arial"/>
          <w:b/>
          <w:bCs/>
          <w:spacing w:val="8"/>
          <w:szCs w:val="21"/>
        </w:rPr>
        <w:t xml:space="preserve">本项目</w:t>
      </w:r>
      <w:r>
        <w:rPr>
          <w:rFonts w:hint="eastAsia" w:ascii="Arial" w:hAnsi="Arial" w:cs="Arial"/>
          <w:b/>
          <w:bCs/>
          <w:spacing w:val="8"/>
          <w:szCs w:val="21"/>
          <w:u w:val="single"/>
        </w:rPr>
        <w:t xml:space="preserve">不</w:t>
      </w:r>
      <w:r>
        <w:rPr>
          <w:rFonts w:ascii="Arial" w:hAnsi="Arial" w:cs="Arial"/>
          <w:b/>
          <w:bCs/>
          <w:spacing w:val="8"/>
          <w:szCs w:val="21"/>
          <w:u w:val="single"/>
        </w:rPr>
        <w:t xml:space="preserve">接受</w:t>
      </w:r>
      <w:r>
        <w:rPr>
          <w:rFonts w:ascii="Arial" w:hAnsi="Arial" w:cs="Arial"/>
          <w:b/>
          <w:bCs/>
          <w:spacing w:val="8"/>
          <w:szCs w:val="21"/>
        </w:rPr>
        <w:t xml:space="preserve">联合体</w:t>
      </w:r>
      <w:r>
        <w:rPr>
          <w:rFonts w:hint="eastAsia" w:ascii="Arial" w:hAnsi="Arial" w:cs="Arial"/>
          <w:b/>
          <w:bCs/>
          <w:spacing w:val="8"/>
          <w:szCs w:val="21"/>
        </w:rPr>
        <w:t xml:space="preserve">响应</w:t>
      </w:r>
      <w:r>
        <w:rPr>
          <w:rFonts w:ascii="Arial" w:hAnsi="Arial" w:cs="Arial"/>
          <w:b/>
          <w:bCs/>
          <w:spacing w:val="8"/>
          <w:szCs w:val="21"/>
        </w:rPr>
        <w:t xml:space="preserve">。</w:t>
      </w:r>
      <w:r/>
    </w:p>
    <w:p>
      <w:pPr>
        <w:spacing w:line="360" w:lineRule="auto"/>
        <w:shd w:val="clear" w:color="auto" w:fill="ffffff"/>
        <w:widowControl/>
        <w:rPr>
          <w:rFonts w:ascii="Arial" w:hAnsi="Arial" w:cs="Arial"/>
          <w:b/>
          <w:spacing w:val="8"/>
          <w:sz w:val="24"/>
        </w:rPr>
        <w:outlineLvl w:val="1"/>
      </w:pPr>
      <w:r/>
      <w:bookmarkStart w:id="12" w:name="_Toc1756"/>
      <w:r/>
      <w:bookmarkStart w:id="13" w:name="_Toc26468"/>
      <w:r>
        <w:rPr>
          <w:rFonts w:ascii="Arial" w:hAnsi="Arial" w:cs="Arial"/>
          <w:b/>
          <w:spacing w:val="8"/>
          <w:sz w:val="24"/>
        </w:rPr>
        <w:t xml:space="preserve">二、申请人的资格要求：</w:t>
      </w:r>
      <w:bookmarkEnd w:id="12"/>
      <w:r/>
      <w:bookmarkEnd w:id="13"/>
      <w:r/>
      <w:r/>
    </w:p>
    <w:p>
      <w:pPr>
        <w:ind w:firstLine="370"/>
        <w:spacing w:line="360" w:lineRule="auto"/>
        <w:shd w:val="clear" w:color="auto" w:fill="ffffff"/>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hint="eastAsia" w:ascii="Arial" w:hAnsi="Arial" w:cs="Arial"/>
          <w:bCs/>
          <w:szCs w:val="21"/>
        </w:rPr>
        <w:t xml:space="preserve">（1）具有独立承担民事责任的能力（提供法人或者其他组织的营业执照；供应商为自然人的，提供其身份证）；</w:t>
      </w:r>
      <w:r/>
    </w:p>
    <w:p>
      <w:pPr>
        <w:ind w:firstLine="424"/>
        <w:spacing w:line="360" w:lineRule="auto"/>
        <w:rPr>
          <w:rFonts w:ascii="Arial" w:hAnsi="Arial" w:cs="Arial"/>
          <w:bCs/>
          <w:szCs w:val="21"/>
        </w:rPr>
      </w:pPr>
      <w:r>
        <w:rPr>
          <w:rFonts w:hint="eastAsia" w:ascii="Arial" w:hAnsi="Arial" w:cs="Arial"/>
          <w:bCs/>
          <w:szCs w:val="21"/>
        </w:rPr>
        <w:t xml:space="preserve">（2）具有良好的商业信誉和健全的财务会计制度（提供2024年</w:t>
      </w:r>
      <w:r>
        <w:rPr>
          <w:rFonts w:hint="eastAsia" w:ascii="Arial" w:hAnsi="Arial" w:cs="Arial"/>
          <w:bCs/>
          <w:szCs w:val="21"/>
          <w:lang w:val="en-US" w:eastAsia="zh-CN"/>
        </w:rPr>
        <w:t xml:space="preserve">度或2025年度</w:t>
      </w:r>
      <w:r>
        <w:rPr>
          <w:rFonts w:hint="eastAsia" w:ascii="Arial" w:hAnsi="Arial" w:cs="Arial"/>
          <w:bCs/>
          <w:szCs w:val="21"/>
        </w:rPr>
        <w:t xml:space="preserve">财务报表（公司成立不满一年，至少提供磋商截止时间前近一个月的财务报表），或磋商截止时间前六个月内银行出具的资信证明）；</w:t>
      </w:r>
      <w:r/>
    </w:p>
    <w:p>
      <w:pPr>
        <w:ind w:firstLine="424"/>
        <w:spacing w:line="360" w:lineRule="auto"/>
        <w:rPr>
          <w:rFonts w:ascii="Arial" w:hAnsi="Arial" w:cs="Arial"/>
          <w:bCs/>
          <w:szCs w:val="21"/>
        </w:rPr>
      </w:pPr>
      <w:r>
        <w:rPr>
          <w:rFonts w:hint="eastAsia" w:ascii="Arial" w:hAnsi="Arial" w:cs="Arial"/>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Arial" w:hAnsi="Arial" w:cs="Arial"/>
          <w:bCs/>
          <w:szCs w:val="21"/>
        </w:rPr>
      </w:pPr>
      <w:r>
        <w:rPr>
          <w:rFonts w:hint="eastAsia" w:ascii="Arial" w:hAnsi="Arial" w:cs="Arial"/>
          <w:bCs/>
          <w:szCs w:val="21"/>
        </w:rPr>
        <w:t xml:space="preserve">（4）有依法缴纳税收和社会保障资金的良好记录（提供参加本次政府采购活动前半年内至少一个月：</w:t>
      </w:r>
      <w:bookmarkStart w:id="14" w:name="OLE_LINK48"/>
      <w:r>
        <w:rPr>
          <w:rFonts w:hint="eastAsia" w:ascii="Arial" w:hAnsi="Arial" w:cs="Arial"/>
          <w:bCs/>
          <w:szCs w:val="21"/>
        </w:rPr>
        <w:t xml:space="preserve">①提供缴纳税收的凭证；②提供缴纳社会</w:t>
      </w:r>
      <w:bookmarkEnd w:id="14"/>
      <w:r>
        <w:rPr>
          <w:rFonts w:hint="eastAsia" w:ascii="Arial" w:hAnsi="Arial" w:cs="Arial"/>
          <w:bCs/>
          <w:szCs w:val="21"/>
        </w:rPr>
        <w:t xml:space="preserve">保险的凭据，依法享受免缴、缓缴的，提供证明材料）；</w:t>
      </w:r>
      <w:r/>
    </w:p>
    <w:p>
      <w:pPr>
        <w:ind w:firstLine="424"/>
        <w:spacing w:line="360" w:lineRule="auto"/>
        <w:rPr>
          <w:rFonts w:ascii="Arial" w:hAnsi="Arial" w:cs="Arial"/>
          <w:bCs/>
          <w:szCs w:val="21"/>
        </w:rPr>
      </w:pPr>
      <w:r>
        <w:rPr>
          <w:rFonts w:hint="eastAsia" w:ascii="Arial" w:hAnsi="Arial" w:cs="Arial"/>
          <w:bCs/>
          <w:szCs w:val="21"/>
        </w:rPr>
        <w:t xml:space="preserve">（5）参加政府采购活动前三年内，在经营活动中没有重大违法记录（提供承诺书）；</w:t>
      </w:r>
      <w:r/>
    </w:p>
    <w:p>
      <w:pPr>
        <w:ind w:firstLine="424"/>
        <w:spacing w:line="360" w:lineRule="auto"/>
        <w:rPr>
          <w:rFonts w:ascii="Arial" w:hAnsi="Arial" w:cs="Arial"/>
          <w:bCs/>
          <w:szCs w:val="21"/>
        </w:rPr>
      </w:pPr>
      <w:r>
        <w:rPr>
          <w:rFonts w:hint="eastAsia" w:ascii="Arial" w:hAnsi="Arial" w:cs="Arial"/>
          <w:bCs/>
          <w:szCs w:val="21"/>
        </w:rPr>
        <w:t xml:space="preserve">（6）法律、行政法规规定的其他条件。</w:t>
      </w:r>
      <w:r/>
    </w:p>
    <w:p>
      <w:pPr>
        <w:ind w:firstLine="454"/>
        <w:spacing w:line="360" w:lineRule="auto"/>
        <w:rPr>
          <w:rFonts w:ascii="Arial" w:hAnsi="Arial" w:cs="Arial"/>
          <w:i/>
          <w:color w:val="ff0000"/>
          <w:spacing w:val="8"/>
          <w:szCs w:val="21"/>
          <w:u w:val="single"/>
        </w:rPr>
      </w:pPr>
      <w:r>
        <w:rPr>
          <w:rFonts w:ascii="Arial" w:hAnsi="Arial" w:cs="Arial"/>
          <w:b/>
          <w:spacing w:val="8"/>
          <w:szCs w:val="21"/>
        </w:rPr>
        <w:t xml:space="preserve">2.2 落实政府采购政策需满足的资格要求：</w:t>
      </w:r>
      <w:r>
        <w:rPr>
          <w:rFonts w:hint="eastAsia" w:ascii="Arial" w:hAnsi="Arial" w:cs="Arial"/>
          <w:b/>
          <w:spacing w:val="8"/>
          <w:szCs w:val="21"/>
        </w:rPr>
        <w:t xml:space="preserve">无。</w:t>
      </w:r>
      <w:r/>
    </w:p>
    <w:p>
      <w:pPr>
        <w:ind w:firstLine="458"/>
        <w:spacing w:line="360" w:lineRule="auto"/>
        <w:rPr>
          <w:rFonts w:ascii="Arial" w:hAnsi="Arial" w:cs="Arial"/>
          <w:b/>
          <w:szCs w:val="21"/>
        </w:rPr>
      </w:pPr>
      <w:r>
        <w:rPr>
          <w:rFonts w:ascii="Arial" w:hAnsi="Arial" w:cs="Arial"/>
          <w:b/>
          <w:spacing w:val="8"/>
          <w:szCs w:val="21"/>
        </w:rPr>
        <w:t xml:space="preserve">2.3 </w:t>
      </w:r>
      <w:r>
        <w:rPr>
          <w:rFonts w:ascii="Arial" w:hAnsi="Arial" w:cs="Arial"/>
          <w:b/>
          <w:szCs w:val="21"/>
        </w:rPr>
        <w:t xml:space="preserve">采购人根据采购项目的特殊要求规定的特定条件，并提供符合特殊要求的证明材料或者情况说明：</w:t>
      </w:r>
      <w:r>
        <w:rPr>
          <w:rFonts w:hint="eastAsia" w:ascii="Arial" w:hAnsi="Arial" w:cs="Arial"/>
          <w:b/>
          <w:szCs w:val="21"/>
        </w:rPr>
        <w:t xml:space="preserve">无。</w:t>
      </w:r>
      <w:r/>
    </w:p>
    <w:p>
      <w:pPr>
        <w:ind w:firstLine="454"/>
        <w:spacing w:line="360" w:lineRule="auto"/>
        <w:rPr>
          <w:rFonts w:ascii="宋体" w:hAnsi="宋体" w:cs="宋体"/>
          <w:b/>
          <w:szCs w:val="21"/>
        </w:rPr>
      </w:pPr>
      <w:r>
        <w:rPr>
          <w:rFonts w:hint="eastAsia" w:ascii="Arial" w:hAnsi="Arial" w:cs="Arial"/>
          <w:b/>
          <w:spacing w:val="8"/>
          <w:szCs w:val="21"/>
        </w:rPr>
        <w:t xml:space="preserve">2.4 </w:t>
      </w:r>
      <w:r>
        <w:rPr>
          <w:rFonts w:hint="eastAsia" w:ascii="宋体" w:hAnsi="宋体" w:cs="宋体"/>
          <w:b/>
          <w:szCs w:val="21"/>
        </w:rPr>
        <w:t xml:space="preserve">提供《南京市政府采购供应商信用记录表暨信用承诺书》</w:t>
      </w:r>
      <w:r/>
    </w:p>
    <w:p>
      <w:pPr>
        <w:ind w:firstLine="422"/>
        <w:spacing w:line="360" w:lineRule="auto"/>
        <w:rPr>
          <w:rFonts w:ascii="Arial" w:hAnsi="Arial" w:cs="Arial"/>
        </w:rPr>
      </w:pPr>
      <w:r>
        <w:rPr>
          <w:rFonts w:hint="eastAsia" w:ascii="Arial" w:hAnsi="Arial" w:cs="Arial"/>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Arial" w:hAnsi="Arial" w:cs="Arial"/>
        </w:rPr>
        <w:t xml:space="preserve">供应商应尽早做好承诺工作，点击‘南京公共采购信息网’首页（https://</w:t>
      </w:r>
      <w:r>
        <w:rPr>
          <w:rFonts w:hint="eastAsia" w:ascii="Arial" w:hAnsi="Arial" w:cs="Arial"/>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要求完成注册），然后在“信用记录”模块页面点击“信用记录打印”下载本单位《南京市政府采购供应商信用记录表暨信用承诺书》，由法人代表签字并盖单位公章，随投标文件一并递交。</w:t>
      </w:r>
      <w:r/>
    </w:p>
    <w:p>
      <w:pPr>
        <w:ind w:firstLine="422"/>
        <w:spacing w:line="360" w:lineRule="auto"/>
        <w:rPr>
          <w:rFonts w:ascii="Arial" w:hAnsi="Arial" w:cs="Arial"/>
          <w:b/>
          <w:bCs/>
        </w:rPr>
      </w:pPr>
      <w:r>
        <w:rPr>
          <w:rFonts w:hint="eastAsia" w:ascii="Arial" w:hAnsi="Arial" w:cs="Arial"/>
          <w:b/>
          <w:bCs/>
        </w:rPr>
        <w:t xml:space="preserve">在政府采购资格审查环节，供应商只需提供书面《南京市政府采购供应商信用记录表暨信用承诺书》，即可替代以下证明材料：</w:t>
      </w:r>
      <w:r/>
    </w:p>
    <w:p>
      <w:pPr>
        <w:ind w:firstLine="422"/>
        <w:spacing w:line="360" w:lineRule="auto"/>
        <w:rPr>
          <w:rFonts w:ascii="Arial" w:hAnsi="Arial" w:cs="Arial"/>
          <w:b/>
          <w:bCs/>
        </w:rPr>
      </w:pPr>
      <w:r>
        <w:rPr>
          <w:rFonts w:hint="eastAsia" w:ascii="Arial" w:hAnsi="Arial" w:cs="Arial"/>
          <w:b/>
          <w:bCs/>
        </w:rPr>
        <w:t xml:space="preserve">（1）符合国家相关规定的财务状况报告；</w:t>
      </w:r>
      <w:r/>
    </w:p>
    <w:p>
      <w:pPr>
        <w:ind w:firstLine="422"/>
        <w:spacing w:line="360" w:lineRule="auto"/>
        <w:rPr>
          <w:rFonts w:ascii="Arial" w:hAnsi="Arial" w:cs="Arial"/>
          <w:b/>
          <w:bCs/>
        </w:rPr>
      </w:pPr>
      <w:r>
        <w:rPr>
          <w:rFonts w:hint="eastAsia" w:ascii="Arial" w:hAnsi="Arial" w:cs="Arial"/>
          <w:b/>
          <w:bCs/>
        </w:rPr>
        <w:t xml:space="preserve">（2）依法缴纳税收的证明材料；</w:t>
      </w:r>
      <w:r/>
    </w:p>
    <w:p>
      <w:pPr>
        <w:ind w:firstLine="422"/>
        <w:spacing w:line="360" w:lineRule="auto"/>
        <w:rPr>
          <w:rFonts w:ascii="Arial" w:hAnsi="Arial" w:cs="Arial"/>
          <w:b/>
          <w:bCs/>
        </w:rPr>
      </w:pPr>
      <w:r>
        <w:rPr>
          <w:rFonts w:hint="eastAsia" w:ascii="Arial" w:hAnsi="Arial" w:cs="Arial"/>
          <w:b/>
          <w:bCs/>
        </w:rPr>
        <w:t xml:space="preserve">（3）依法缴纳社会保障资金的证明材料；</w:t>
      </w:r>
      <w:r/>
    </w:p>
    <w:p>
      <w:pPr>
        <w:ind w:firstLine="422"/>
        <w:spacing w:line="360" w:lineRule="auto"/>
        <w:rPr>
          <w:rFonts w:ascii="Arial" w:hAnsi="Arial" w:cs="Arial"/>
          <w:b/>
          <w:bCs/>
        </w:rPr>
      </w:pPr>
      <w:r>
        <w:rPr>
          <w:rFonts w:hint="eastAsia" w:ascii="Arial" w:hAnsi="Arial" w:cs="Arial"/>
          <w:b/>
          <w:bCs/>
        </w:rPr>
        <w:t xml:space="preserve">（4）具备履行政府采购合同所必需的设备和专业技术能力的证明材料；</w:t>
      </w:r>
      <w:r/>
    </w:p>
    <w:p>
      <w:pPr>
        <w:ind w:firstLine="422"/>
        <w:spacing w:line="360" w:lineRule="auto"/>
        <w:rPr>
          <w:rFonts w:ascii="Arial" w:hAnsi="Arial" w:cs="Arial"/>
          <w:b/>
          <w:bCs/>
        </w:rPr>
      </w:pPr>
      <w:r>
        <w:rPr>
          <w:rFonts w:hint="eastAsia" w:ascii="Arial" w:hAnsi="Arial" w:cs="Arial"/>
          <w:b/>
          <w:bCs/>
        </w:rPr>
        <w:t xml:space="preserve">（5）参加政府采购活动前三年内在经营活动中没有重大违法记录的证明材料；</w:t>
      </w:r>
      <w:r/>
    </w:p>
    <w:p>
      <w:pPr>
        <w:ind w:firstLine="422"/>
        <w:spacing w:line="360" w:lineRule="auto"/>
        <w:rPr>
          <w:rFonts w:ascii="Arial" w:hAnsi="Arial" w:cs="Arial"/>
          <w:b/>
          <w:bCs/>
        </w:rPr>
      </w:pPr>
      <w:r>
        <w:rPr>
          <w:rFonts w:hint="eastAsia" w:ascii="Arial" w:hAnsi="Arial" w:cs="Arial"/>
          <w:b/>
          <w:bCs/>
        </w:rPr>
        <w:t xml:space="preserve">（6）未被列入失信被执行人、重大税收违法失信主体、政府采购严重违法失信行为记录名单的证明材料。</w:t>
      </w:r>
      <w:r/>
    </w:p>
    <w:p>
      <w:pPr>
        <w:ind w:firstLine="420"/>
        <w:spacing w:line="360" w:lineRule="auto"/>
        <w:rPr>
          <w:rFonts w:ascii="Arial" w:hAnsi="Arial" w:cs="Arial"/>
        </w:rPr>
      </w:pPr>
      <w:r>
        <w:rPr>
          <w:rFonts w:hint="eastAsia" w:ascii="Arial" w:hAnsi="Arial" w:cs="Arial"/>
        </w:rPr>
        <w:t xml:space="preserve">供应商在中标后，应按采购文件要求，将上述由信用承诺书替代的证明材料提交采购人或采购代理机构核验。经核验无误后，由采购人或采购代理机构发出中标通知书。</w:t>
      </w:r>
      <w:r/>
    </w:p>
    <w:p>
      <w:pPr>
        <w:ind w:firstLine="420"/>
        <w:spacing w:line="360" w:lineRule="auto"/>
        <w:rPr>
          <w:rFonts w:ascii="Arial" w:hAnsi="Arial" w:cs="Arial"/>
        </w:rPr>
      </w:pPr>
      <w:r>
        <w:rPr>
          <w:rFonts w:hint="eastAsia" w:ascii="Arial" w:hAnsi="Arial" w:cs="Arial"/>
        </w:rPr>
        <w:t xml:space="preserve">供应商涉及以下情形的，不适用信用承诺：</w:t>
      </w:r>
      <w:r/>
    </w:p>
    <w:p>
      <w:pPr>
        <w:ind w:firstLine="420"/>
        <w:spacing w:line="360" w:lineRule="auto"/>
        <w:rPr>
          <w:rFonts w:ascii="Arial" w:hAnsi="Arial" w:cs="Arial"/>
        </w:rPr>
      </w:pPr>
      <w:r>
        <w:rPr>
          <w:rFonts w:hint="eastAsia" w:ascii="Arial" w:hAnsi="Arial" w:cs="Arial"/>
        </w:rPr>
        <w:t xml:space="preserve">（1）供应商被列入严重失信主体名单；</w:t>
      </w:r>
      <w:r/>
    </w:p>
    <w:p>
      <w:pPr>
        <w:ind w:firstLine="420"/>
        <w:spacing w:line="360" w:lineRule="auto"/>
        <w:rPr>
          <w:rFonts w:ascii="Arial" w:hAnsi="Arial" w:cs="Arial"/>
        </w:rPr>
      </w:pPr>
      <w:r>
        <w:rPr>
          <w:rFonts w:hint="eastAsia" w:ascii="Arial" w:hAnsi="Arial" w:cs="Arial"/>
        </w:rPr>
        <w:t xml:space="preserve">（2）被相关监管部门作出行政处罚且尚在处罚有效期内；</w:t>
      </w:r>
      <w:r/>
    </w:p>
    <w:p>
      <w:pPr>
        <w:ind w:firstLine="420"/>
        <w:spacing w:line="360" w:lineRule="auto"/>
        <w:rPr>
          <w:rFonts w:ascii="Arial" w:hAnsi="Arial" w:cs="Arial"/>
        </w:rPr>
      </w:pPr>
      <w:r>
        <w:rPr>
          <w:rFonts w:hint="eastAsia" w:ascii="Arial" w:hAnsi="Arial" w:cs="Arial"/>
        </w:rPr>
        <w:t xml:space="preserve">（3）其他法律、行政法规规定的不适用信用承诺的情形。</w:t>
      </w:r>
      <w:r/>
    </w:p>
    <w:p>
      <w:pPr>
        <w:pStyle w:val="916"/>
        <w:rPr>
          <w:rFonts w:hint="eastAsia"/>
        </w:rPr>
      </w:pPr>
      <w:r>
        <w:rPr>
          <w:rFonts w:hint="eastAsia" w:ascii="Arial" w:hAnsi="Arial" w:cs="Arial"/>
        </w:rPr>
        <w:t xml:space="preserve">供应商对信用承诺内容的真实性、合法性、有效性负责。如作出虚假信用承诺，视同为“提供虚假材料谋取中标”的违法行为。</w:t>
      </w:r>
      <w:r/>
    </w:p>
    <w:p>
      <w:pPr>
        <w:ind w:firstLine="456"/>
        <w:spacing w:line="360" w:lineRule="auto"/>
        <w:rPr>
          <w:rFonts w:ascii="Arial" w:hAnsi="Arial" w:cs="Arial"/>
          <w:bCs/>
          <w:szCs w:val="21"/>
        </w:rPr>
      </w:pPr>
      <w:r>
        <w:rPr>
          <w:rFonts w:ascii="Arial" w:hAnsi="Arial" w:cs="Arial"/>
          <w:spacing w:val="8"/>
          <w:szCs w:val="21"/>
        </w:rPr>
        <w:t xml:space="preserve">2.</w:t>
      </w:r>
      <w:r>
        <w:rPr>
          <w:rFonts w:hint="eastAsia" w:ascii="Arial" w:hAnsi="Arial" w:cs="Arial"/>
          <w:spacing w:val="8"/>
          <w:szCs w:val="21"/>
        </w:rPr>
        <w:t xml:space="preserve">5</w:t>
      </w:r>
      <w:r>
        <w:rPr>
          <w:rFonts w:ascii="Arial" w:hAnsi="Arial" w:cs="Arial"/>
          <w:bCs/>
          <w:szCs w:val="21"/>
        </w:rPr>
        <w:t xml:space="preserve">第2.1（5）条所称重大违法记录，是指供应商因违法经营受到刑事处罚或者责令停产停业、吊销许可证或者执照、较大数额罚款等行政处罚。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7</w:t>
      </w:r>
      <w:r>
        <w:rPr>
          <w:rFonts w:ascii="Arial" w:hAnsi="Arial" w:cs="Arial"/>
          <w:bCs/>
          <w:szCs w:val="21"/>
        </w:rPr>
        <w:t xml:space="preserve">单位负责人为同一人或者存在直接控股、管理关系的不同供应商，不得参加同一合同项下的政府采购活动。</w:t>
      </w:r>
      <w:r/>
    </w:p>
    <w:p>
      <w:pPr>
        <w:ind w:firstLine="424"/>
        <w:spacing w:line="360" w:lineRule="auto"/>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8</w:t>
      </w:r>
      <w:r>
        <w:rPr>
          <w:rFonts w:ascii="Arial" w:hAnsi="Arial" w:cs="Arial"/>
          <w:bCs/>
          <w:szCs w:val="21"/>
        </w:rPr>
        <w:t xml:space="preserve">拒绝列入失信被执行人、重大税收违法案件当事人名单、政府采购严重违法失信行为记录名单</w:t>
      </w:r>
      <w:r>
        <w:rPr>
          <w:color w:val="333333"/>
          <w:szCs w:val="21"/>
          <w:shd w:val="clear" w:color="auto" w:fill="ffffff"/>
        </w:rPr>
        <w:t xml:space="preserve">及其他不符合《中华人民共和国政府采购法》第二十二条规定条件</w:t>
      </w:r>
      <w:r>
        <w:rPr>
          <w:rFonts w:ascii="Arial" w:hAnsi="Arial" w:cs="Arial"/>
          <w:bCs/>
          <w:szCs w:val="21"/>
        </w:rPr>
        <w:t xml:space="preserve">的供应商参与政府采购活动。</w:t>
      </w:r>
      <w:r>
        <w:rPr>
          <w:rFonts w:hint="eastAsia" w:ascii="Arial" w:hAnsi="Arial" w:cs="Arial"/>
          <w:bCs/>
          <w:szCs w:val="21"/>
        </w:rPr>
        <w:t xml:space="preserve">磋商小组对响应文件进行审查时，依法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网站等渠道查询供应商信用记录并保存。</w:t>
      </w:r>
      <w:r/>
    </w:p>
    <w:p>
      <w:pPr>
        <w:spacing w:line="360" w:lineRule="auto"/>
        <w:shd w:val="clear" w:color="auto" w:fill="ffffff"/>
        <w:widowControl/>
        <w:rPr>
          <w:rFonts w:ascii="Arial" w:hAnsi="Arial" w:cs="Arial"/>
          <w:b/>
          <w:spacing w:val="8"/>
          <w:sz w:val="24"/>
        </w:rPr>
        <w:outlineLvl w:val="1"/>
      </w:pPr>
      <w:r/>
      <w:bookmarkStart w:id="15" w:name="_Toc5823"/>
      <w:r/>
      <w:bookmarkStart w:id="16" w:name="_Toc24617"/>
      <w:r>
        <w:rPr>
          <w:rFonts w:ascii="Arial" w:hAnsi="Arial" w:cs="Arial"/>
          <w:b/>
          <w:spacing w:val="8"/>
          <w:sz w:val="24"/>
        </w:rPr>
        <w:t xml:space="preserve">三、获取采购文件</w:t>
      </w:r>
      <w:bookmarkEnd w:id="15"/>
      <w:r/>
      <w:bookmarkEnd w:id="16"/>
      <w:r/>
      <w:r/>
    </w:p>
    <w:p>
      <w:pPr>
        <w:ind w:firstLine="360"/>
        <w:spacing w:line="360" w:lineRule="auto"/>
        <w:widowControl/>
        <w:rPr>
          <w:rFonts w:ascii="Arial" w:hAnsi="Arial" w:cs="Arial"/>
          <w:szCs w:val="21"/>
        </w:rPr>
      </w:pPr>
      <w:r>
        <w:rPr>
          <w:rFonts w:hint="eastAsia" w:ascii="Arial" w:hAnsi="Arial" w:cs="Arial"/>
          <w:szCs w:val="21"/>
        </w:rPr>
        <w:t xml:space="preserve">3.1时间：自本项目竞争性磋商公告发布之日起5个工作日（北京时间）</w:t>
      </w:r>
      <w:r/>
    </w:p>
    <w:p>
      <w:pPr>
        <w:ind w:firstLine="360"/>
        <w:spacing w:line="360" w:lineRule="auto"/>
        <w:widowControl/>
        <w:rPr>
          <w:rFonts w:ascii="Arial" w:hAnsi="Arial" w:cs="Arial"/>
          <w:szCs w:val="21"/>
        </w:rPr>
      </w:pPr>
      <w:r>
        <w:rPr>
          <w:rFonts w:hint="eastAsia" w:ascii="Arial" w:hAnsi="Arial" w:cs="Arial"/>
          <w:szCs w:val="21"/>
        </w:rPr>
        <w:t xml:space="preserve">3.2地点：江苏政府采购网（http://www.ccgp-jiangsu.gov.cn/）</w:t>
      </w:r>
      <w:r/>
    </w:p>
    <w:p>
      <w:pPr>
        <w:ind w:firstLine="360"/>
        <w:spacing w:line="360" w:lineRule="auto"/>
        <w:widowControl/>
        <w:rPr>
          <w:rFonts w:ascii="Arial" w:hAnsi="Arial" w:cs="Arial"/>
          <w:szCs w:val="21"/>
        </w:rPr>
      </w:pPr>
      <w:r>
        <w:rPr>
          <w:rFonts w:hint="eastAsia" w:ascii="Arial" w:hAnsi="Arial" w:cs="Arial"/>
          <w:szCs w:val="21"/>
        </w:rPr>
        <w:t xml:space="preserve">3.3方式：</w:t>
      </w:r>
      <w:r/>
    </w:p>
    <w:p>
      <w:pPr>
        <w:ind w:firstLine="420"/>
        <w:spacing w:line="360" w:lineRule="auto"/>
        <w:rPr>
          <w:rFonts w:ascii="Arial" w:hAnsi="Arial" w:cs="Arial"/>
          <w:szCs w:val="21"/>
        </w:rPr>
      </w:pPr>
      <w:r>
        <w:rPr>
          <w:rFonts w:hint="eastAsia" w:ascii="宋体" w:hAnsi="宋体" w:cs="Arial"/>
          <w:szCs w:val="21"/>
        </w:rPr>
        <w:t xml:space="preserve">投标人应在招标文件提供的时间内，打开江苏政府采购网（http://www.ccgp-jiangsu.gov.cn/）首页通过点击“苏采云”系统（网址： http://jszfcg.jsczt.cn/），使用CA锁进入系统从“项目参与”--“采购项目”菜单中，找到本项目获取采购文件（后缀名为“.kedt”）。</w:t>
      </w:r>
      <w:r/>
    </w:p>
    <w:p>
      <w:pPr>
        <w:spacing w:line="360" w:lineRule="auto"/>
        <w:shd w:val="clear" w:color="auto" w:fill="ffffff"/>
        <w:widowControl/>
        <w:rPr>
          <w:rFonts w:ascii="Arial" w:hAnsi="Arial" w:cs="Arial"/>
          <w:b/>
          <w:spacing w:val="8"/>
          <w:sz w:val="24"/>
        </w:rPr>
        <w:outlineLvl w:val="1"/>
      </w:pPr>
      <w:r/>
      <w:bookmarkStart w:id="17" w:name="_Toc1456"/>
      <w:r/>
      <w:bookmarkStart w:id="18" w:name="_Toc21817"/>
      <w:r>
        <w:rPr>
          <w:rFonts w:ascii="Arial" w:hAnsi="Arial" w:cs="Arial"/>
          <w:b/>
          <w:spacing w:val="8"/>
          <w:sz w:val="24"/>
        </w:rPr>
        <w:t xml:space="preserve">四、响应文件提交</w:t>
      </w:r>
      <w:bookmarkEnd w:id="17"/>
      <w:r/>
      <w:bookmarkEnd w:id="18"/>
      <w:r>
        <w:rPr>
          <w:rFonts w:hint="eastAsia" w:ascii="Arial" w:hAnsi="Arial" w:cs="Arial"/>
          <w:b/>
          <w:spacing w:val="8"/>
          <w:sz w:val="24"/>
        </w:rPr>
        <w:t xml:space="preserve">截止时间、开启时间和地点</w:t>
      </w:r>
      <w:r/>
    </w:p>
    <w:p>
      <w:pPr>
        <w:ind w:firstLine="420"/>
        <w:spacing w:line="360" w:lineRule="auto"/>
        <w:rPr>
          <w:rFonts w:ascii="Arial" w:hAnsi="Arial" w:cs="Arial"/>
          <w:spacing w:val="8"/>
          <w:szCs w:val="21"/>
        </w:rPr>
      </w:pPr>
      <w:r>
        <w:rPr>
          <w:rFonts w:ascii="Arial" w:hAnsi="Arial" w:cs="Arial"/>
          <w:szCs w:val="21"/>
        </w:rPr>
        <w:t xml:space="preserve">4.1 </w:t>
      </w:r>
      <w:r>
        <w:rPr>
          <w:rFonts w:hint="eastAsia" w:ascii="Arial" w:hAnsi="Arial" w:cs="Arial"/>
          <w:szCs w:val="21"/>
        </w:rPr>
        <w:t xml:space="preserve">响应文件提交截止时间及开启时间</w:t>
      </w:r>
      <w:r>
        <w:rPr>
          <w:rFonts w:ascii="Arial" w:hAnsi="Arial" w:cs="Arial"/>
          <w:szCs w:val="21"/>
        </w:rPr>
        <w:t xml:space="preserve">：</w:t>
      </w:r>
      <w:r>
        <w:rPr>
          <w:rFonts w:hint="eastAsia" w:ascii="宋体" w:hAnsi="宋体" w:eastAsia="宋体" w:cs="宋体"/>
          <w:szCs w:val="21"/>
          <w:lang w:val="en-US" w:eastAsia="zh-CN"/>
        </w:rPr>
        <w:t xml:space="preserve">2026</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24</w:t>
      </w:r>
      <w:r>
        <w:rPr>
          <w:rFonts w:hint="eastAsia" w:ascii="宋体" w:hAnsi="宋体" w:eastAsia="宋体" w:cs="宋体"/>
          <w:szCs w:val="21"/>
        </w:rPr>
        <w:t xml:space="preserve">日09:30</w:t>
      </w:r>
      <w:r>
        <w:rPr>
          <w:rFonts w:hint="eastAsia" w:ascii="宋体" w:hAnsi="宋体" w:cs="宋体"/>
        </w:rPr>
        <w:t xml:space="preserve">（北京时间）</w:t>
      </w:r>
      <w:r/>
    </w:p>
    <w:p>
      <w:pPr>
        <w:ind w:firstLine="420"/>
        <w:spacing w:line="360" w:lineRule="auto"/>
        <w:rPr>
          <w:rFonts w:hint="eastAsia" w:ascii="Arial" w:hAnsi="Arial" w:cs="Arial"/>
          <w:color w:val="ff0000"/>
          <w:spacing w:val="8"/>
          <w:szCs w:val="21"/>
        </w:rPr>
      </w:pPr>
      <w:r>
        <w:rPr>
          <w:rFonts w:ascii="Arial" w:hAnsi="Arial" w:cs="Arial"/>
          <w:szCs w:val="21"/>
        </w:rPr>
        <w:t xml:space="preserve">4.2 </w:t>
      </w:r>
      <w:r>
        <w:rPr>
          <w:rFonts w:hint="eastAsia" w:ascii="Arial" w:hAnsi="Arial" w:cs="Arial"/>
          <w:spacing w:val="8"/>
          <w:szCs w:val="21"/>
        </w:rPr>
        <w:t xml:space="preserve">提交响应文件</w:t>
      </w:r>
      <w:r>
        <w:rPr>
          <w:rFonts w:ascii="Arial" w:hAnsi="Arial" w:cs="Arial"/>
          <w:spacing w:val="8"/>
          <w:szCs w:val="21"/>
        </w:rPr>
        <w:t xml:space="preserve">地点：</w:t>
      </w:r>
      <w:r>
        <w:rPr>
          <w:rFonts w:hint="eastAsia" w:ascii="Arial" w:hAnsi="Arial" w:cs="Arial"/>
          <w:spacing w:val="8"/>
          <w:szCs w:val="21"/>
        </w:rPr>
        <w:t xml:space="preserve">江苏省政府采购管理交易系统（苏采云）（以下简称“苏采云”）（网址：http://jszfcg.jsczt.cn/）</w:t>
      </w:r>
      <w:r/>
    </w:p>
    <w:p>
      <w:pPr>
        <w:spacing w:line="360" w:lineRule="auto"/>
        <w:shd w:val="clear" w:color="auto" w:fill="ffffff"/>
        <w:widowControl/>
        <w:rPr>
          <w:rFonts w:ascii="Arial" w:hAnsi="Arial" w:cs="Arial"/>
          <w:b/>
          <w:spacing w:val="8"/>
          <w:sz w:val="24"/>
        </w:rPr>
        <w:outlineLvl w:val="1"/>
      </w:pPr>
      <w:r/>
      <w:bookmarkStart w:id="19" w:name="_Toc23729"/>
      <w:r/>
      <w:bookmarkStart w:id="20" w:name="_Toc26308"/>
      <w:r>
        <w:rPr>
          <w:rFonts w:hint="eastAsia" w:ascii="Arial" w:hAnsi="Arial" w:cs="Arial"/>
          <w:b/>
          <w:spacing w:val="8"/>
          <w:sz w:val="24"/>
        </w:rPr>
        <w:t xml:space="preserve">五</w:t>
      </w:r>
      <w:r>
        <w:rPr>
          <w:rFonts w:ascii="Arial" w:hAnsi="Arial" w:cs="Arial"/>
          <w:b/>
          <w:spacing w:val="8"/>
          <w:sz w:val="24"/>
        </w:rPr>
        <w:t xml:space="preserve">、公告期限</w:t>
      </w:r>
      <w:bookmarkEnd w:id="19"/>
      <w:r/>
      <w:bookmarkEnd w:id="20"/>
      <w:r/>
      <w:r/>
    </w:p>
    <w:p>
      <w:pPr>
        <w:ind w:firstLine="420"/>
        <w:spacing w:line="360" w:lineRule="auto"/>
        <w:rPr>
          <w:rFonts w:ascii="Arial" w:hAnsi="Arial" w:cs="Arial"/>
        </w:rPr>
      </w:pPr>
      <w:r>
        <w:rPr>
          <w:rFonts w:ascii="Arial" w:hAnsi="Arial" w:cs="Arial"/>
        </w:rPr>
        <w:t xml:space="preserve">自本公告发布之日起3个工作日。</w:t>
      </w:r>
      <w:r/>
    </w:p>
    <w:p>
      <w:pPr>
        <w:spacing w:line="360" w:lineRule="auto"/>
        <w:shd w:val="clear" w:color="auto" w:fill="ffffff"/>
        <w:widowControl/>
        <w:tabs>
          <w:tab w:val="left" w:pos="426" w:leader="none"/>
        </w:tabs>
        <w:rPr>
          <w:rFonts w:ascii="Arial" w:hAnsi="Arial" w:cs="Arial"/>
          <w:b/>
          <w:spacing w:val="8"/>
          <w:sz w:val="24"/>
        </w:rPr>
        <w:outlineLvl w:val="1"/>
      </w:pPr>
      <w:r/>
      <w:bookmarkStart w:id="21" w:name="_Toc11013"/>
      <w:r/>
      <w:bookmarkStart w:id="22" w:name="_Toc29605"/>
      <w:r>
        <w:rPr>
          <w:rFonts w:hint="eastAsia" w:ascii="Arial" w:hAnsi="Arial" w:cs="Arial"/>
          <w:b/>
          <w:spacing w:val="8"/>
          <w:sz w:val="24"/>
        </w:rPr>
        <w:t xml:space="preserve">六</w:t>
      </w:r>
      <w:r>
        <w:rPr>
          <w:rFonts w:ascii="Arial" w:hAnsi="Arial" w:cs="Arial"/>
          <w:b/>
          <w:spacing w:val="8"/>
          <w:sz w:val="24"/>
        </w:rPr>
        <w:t xml:space="preserve">、其他补充事宜</w:t>
      </w:r>
      <w:bookmarkEnd w:id="21"/>
      <w:r/>
      <w:bookmarkEnd w:id="22"/>
      <w:r/>
      <w:r/>
    </w:p>
    <w:p>
      <w:pPr>
        <w:ind w:firstLine="420"/>
        <w:spacing w:line="360" w:lineRule="auto"/>
        <w:rPr>
          <w:rFonts w:ascii="Arial" w:hAnsi="Arial" w:cs="Arial"/>
        </w:rPr>
      </w:pPr>
      <w:r>
        <w:rPr>
          <w:rFonts w:hint="eastAsia" w:ascii="Arial" w:hAnsi="Arial" w:cs="Arial"/>
        </w:rPr>
        <w:t xml:space="preserve">6</w:t>
      </w:r>
      <w:r>
        <w:rPr>
          <w:rFonts w:ascii="Arial" w:hAnsi="Arial" w:cs="Arial"/>
        </w:rPr>
        <w:t xml:space="preserve">.1</w:t>
      </w:r>
      <w:r>
        <w:rPr>
          <w:rFonts w:ascii="Arial" w:cs="Arial"/>
        </w:rPr>
        <w:t xml:space="preserve">本项目在</w:t>
      </w:r>
      <w:r>
        <w:rPr>
          <w:rFonts w:hint="eastAsia" w:ascii="宋体" w:hAnsi="宋体" w:cs="宋体"/>
          <w:b/>
          <w:bCs/>
          <w:szCs w:val="21"/>
          <w:lang w:val="zh-CN"/>
        </w:rPr>
        <w:t xml:space="preserve">“江苏政府采购网、南京公共采购信息网”</w:t>
      </w:r>
      <w:r>
        <w:rPr>
          <w:rFonts w:ascii="Arial" w:cs="Arial"/>
        </w:rPr>
        <w:t xml:space="preserve">发布公告。</w:t>
      </w:r>
      <w:r/>
    </w:p>
    <w:p>
      <w:pPr>
        <w:ind w:firstLine="420"/>
        <w:spacing w:line="360" w:lineRule="auto"/>
        <w:rPr>
          <w:rFonts w:ascii="Arial" w:hAnsi="Arial" w:cs="Arial"/>
        </w:rPr>
      </w:pPr>
      <w:r>
        <w:rPr>
          <w:rFonts w:hint="eastAsia" w:ascii="Arial" w:hAnsi="Arial" w:cs="Arial"/>
        </w:rPr>
        <w:t xml:space="preserve">6.2</w:t>
      </w:r>
      <w:r>
        <w:rPr>
          <w:rFonts w:ascii="Arial" w:hAnsi="Arial" w:cs="Arial"/>
        </w:rPr>
        <w:t xml:space="preserve">勘察现场或答疑：</w:t>
      </w:r>
      <w:r>
        <w:rPr>
          <w:rFonts w:hint="eastAsia" w:ascii="Arial" w:hAnsi="Arial" w:cs="Arial"/>
        </w:rPr>
        <w:t xml:space="preserve">不集中组织。</w:t>
      </w:r>
      <w:r/>
    </w:p>
    <w:p>
      <w:pPr>
        <w:ind w:firstLine="420"/>
        <w:spacing w:line="360" w:lineRule="auto"/>
        <w:shd w:val="clear" w:color="auto" w:fill="ffffff"/>
        <w:widowControl/>
        <w:rPr>
          <w:rFonts w:hint="eastAsia" w:ascii="宋体" w:hAnsi="宋体" w:cs="宋体"/>
          <w:szCs w:val="21"/>
        </w:rPr>
      </w:pPr>
      <w:r>
        <w:rPr>
          <w:rFonts w:hint="eastAsia" w:ascii="Arial" w:hAnsi="Arial" w:cs="Arial"/>
        </w:rPr>
        <w:t xml:space="preserve">6</w:t>
      </w:r>
      <w:r>
        <w:rPr>
          <w:rFonts w:ascii="Arial" w:hAnsi="Arial" w:cs="Arial"/>
        </w:rPr>
        <w:t xml:space="preserve">.</w:t>
      </w:r>
      <w:r>
        <w:rPr>
          <w:rFonts w:hint="eastAsia" w:ascii="Arial" w:hAnsi="Arial" w:cs="Arial"/>
          <w:lang w:val="en-US" w:eastAsia="zh-CN"/>
        </w:rPr>
        <w:t xml:space="preserve">3</w:t>
      </w:r>
      <w:r>
        <w:rPr>
          <w:rFonts w:hint="eastAsia" w:ascii="宋体" w:hAnsi="宋体" w:cs="宋体"/>
          <w:szCs w:val="21"/>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rPr>
          <w:szCs w:val="21"/>
        </w:rPr>
      </w:pPr>
      <w:r>
        <w:rPr>
          <w:rFonts w:hint="eastAsia" w:ascii="宋体" w:hAnsi="宋体"/>
          <w:szCs w:val="24"/>
        </w:rPr>
        <w:t xml:space="preserve">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olor w:val="0000ff"/>
          <w:szCs w:val="24"/>
          <w:u w:val="single"/>
        </w:rPr>
        <w:t xml:space="preserve">http://www.ccgp-jiangsu.gov.cn/jiangsu/zlxz/ee/ee3a4bc5a3454aa2b0d93122</w:t>
      </w:r>
      <w:bookmarkStart w:id="23" w:name="_Hlt185927375"/>
      <w:r/>
      <w:bookmarkStart w:id="24" w:name="_Hlt185927376"/>
      <w:r>
        <w:rPr>
          <w:rFonts w:hint="eastAsia" w:ascii="宋体" w:hAnsi="宋体"/>
          <w:color w:val="0000ff"/>
          <w:szCs w:val="24"/>
          <w:u w:val="single"/>
        </w:rPr>
        <w:t xml:space="preserve">3</w:t>
      </w:r>
      <w:bookmarkEnd w:id="23"/>
      <w:r/>
      <w:bookmarkEnd w:id="24"/>
      <w:r>
        <w:rPr>
          <w:rFonts w:hint="eastAsia" w:ascii="宋体" w:hAnsi="宋体"/>
          <w:color w:val="0000ff"/>
          <w:szCs w:val="24"/>
          <w:u w:val="single"/>
        </w:rPr>
        <w:t xml:space="preserve">0633ce9.html</w:t>
      </w:r>
      <w:r>
        <w:rPr>
          <w:rFonts w:hint="eastAsia" w:ascii="宋体" w:hAnsi="宋体"/>
          <w:color w:val="0000ff"/>
          <w:szCs w:val="24"/>
          <w:u w:val="single"/>
        </w:rPr>
        <w:fldChar w:fldCharType="end"/>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shd w:val="clear" w:color="auto" w:fill="ffffff"/>
        <w:widowControl/>
        <w:rPr>
          <w:rFonts w:ascii="Arial" w:hAnsi="Arial" w:cs="Arial"/>
        </w:rPr>
      </w:pPr>
      <w:r>
        <w:rPr>
          <w:rFonts w:hint="eastAsia" w:ascii="Arial" w:hAnsi="Arial" w:cs="Arial"/>
        </w:rPr>
        <w:t xml:space="preserve">“苏采云”南京地区客服热线025-83633744、025-83633743。</w:t>
      </w:r>
      <w:r/>
    </w:p>
    <w:p>
      <w:pPr>
        <w:ind w:firstLine="420"/>
        <w:spacing w:line="360" w:lineRule="auto"/>
        <w:shd w:val="clear" w:color="auto" w:fill="ffffff"/>
        <w:widowControl/>
        <w:rPr>
          <w:rFonts w:hint="eastAsia" w:ascii="Arial" w:hAnsi="Arial" w:cs="Arial"/>
        </w:rPr>
      </w:pPr>
      <w:r>
        <w:rPr>
          <w:rFonts w:hint="eastAsia" w:ascii="Arial" w:hAnsi="Arial" w:cs="Arial"/>
        </w:rPr>
        <w:t xml:space="preserve">6.</w:t>
      </w:r>
      <w:r>
        <w:rPr>
          <w:rFonts w:hint="eastAsia" w:ascii="Arial" w:hAnsi="Arial" w:cs="Arial"/>
          <w:lang w:val="en-US" w:eastAsia="zh-CN"/>
        </w:rPr>
        <w:t xml:space="preserve">4</w:t>
      </w:r>
      <w:r>
        <w:rPr>
          <w:rFonts w:hint="eastAsia" w:ascii="Arial" w:hAnsi="Arial" w:cs="Arial"/>
        </w:rPr>
        <w:t xml:space="preserve">有关本次采购的事项若存在变动或修改，请及时关注“</w:t>
      </w:r>
      <w:r>
        <w:rPr>
          <w:rFonts w:hint="eastAsia" w:ascii="Arial" w:hAnsi="Arial" w:cs="Arial"/>
          <w:lang w:val="zh-CN"/>
        </w:rPr>
        <w:t xml:space="preserve">江苏政府采购网、南京公共采购信息网</w:t>
      </w:r>
      <w:r>
        <w:rPr>
          <w:rFonts w:hint="eastAsia" w:ascii="Arial" w:hAnsi="Arial" w:cs="Arial"/>
        </w:rPr>
        <w:t xml:space="preserve">”更正公告。</w:t>
      </w:r>
      <w:r/>
    </w:p>
    <w:p>
      <w:pPr>
        <w:spacing w:line="360" w:lineRule="auto"/>
        <w:shd w:val="clear" w:color="auto" w:fill="ffffff"/>
        <w:widowControl/>
        <w:tabs>
          <w:tab w:val="left" w:pos="426" w:leader="none"/>
        </w:tabs>
        <w:rPr>
          <w:rFonts w:ascii="Arial" w:hAnsi="Arial" w:cs="Arial"/>
          <w:b/>
          <w:spacing w:val="8"/>
          <w:sz w:val="24"/>
        </w:rPr>
        <w:outlineLvl w:val="1"/>
      </w:pPr>
      <w:r/>
      <w:bookmarkStart w:id="25" w:name="_Toc7011"/>
      <w:r/>
      <w:bookmarkStart w:id="26" w:name="_Toc18338"/>
      <w:r>
        <w:rPr>
          <w:rFonts w:hint="eastAsia" w:ascii="Arial" w:hAnsi="Arial" w:cs="Arial"/>
          <w:b/>
          <w:spacing w:val="8"/>
          <w:sz w:val="24"/>
        </w:rPr>
        <w:t xml:space="preserve">七</w:t>
      </w:r>
      <w:r>
        <w:rPr>
          <w:rFonts w:ascii="Arial" w:hAnsi="Arial" w:cs="Arial"/>
          <w:b/>
          <w:spacing w:val="8"/>
          <w:sz w:val="24"/>
        </w:rPr>
        <w:t xml:space="preserve">、对本次采购提出询问，请按以下方式联系。</w:t>
      </w:r>
      <w:bookmarkEnd w:id="25"/>
      <w:r/>
      <w:bookmarkEnd w:id="26"/>
      <w:r/>
      <w:r/>
    </w:p>
    <w:p>
      <w:pPr>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　  </w:t>
      </w:r>
      <w:r>
        <w:rPr>
          <w:rFonts w:hint="eastAsia" w:ascii="Arial" w:hAnsi="Arial" w:cs="Arial"/>
          <w:spacing w:val="8"/>
          <w:szCs w:val="21"/>
        </w:rPr>
        <w:t xml:space="preserve">7</w:t>
      </w:r>
      <w:r>
        <w:rPr>
          <w:rFonts w:ascii="Arial" w:hAnsi="Arial" w:cs="Arial"/>
          <w:spacing w:val="8"/>
          <w:szCs w:val="21"/>
        </w:rPr>
        <w:t xml:space="preserve">.1采购人信息</w:t>
      </w:r>
      <w:r/>
    </w:p>
    <w:p>
      <w:pPr>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名 称：</w:t>
      </w:r>
      <w:r>
        <w:rPr>
          <w:rFonts w:hint="eastAsia" w:ascii="Arial" w:hAnsi="Arial" w:cs="Arial"/>
          <w:spacing w:val="8"/>
          <w:szCs w:val="21"/>
        </w:rPr>
        <w:t xml:space="preserve">南京市人力资源和社会保障信息管理中心</w:t>
      </w:r>
      <w:r/>
    </w:p>
    <w:p>
      <w:pPr>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地址：</w:t>
      </w:r>
      <w:r>
        <w:rPr>
          <w:rFonts w:hint="eastAsia" w:ascii="Arial" w:hAnsi="Arial" w:cs="Arial"/>
          <w:spacing w:val="8"/>
          <w:szCs w:val="21"/>
        </w:rPr>
        <w:t xml:space="preserve">南京市秦淮区游府西街53号</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联系人：汤先生</w:t>
      </w:r>
      <w:r/>
    </w:p>
    <w:p>
      <w:pPr>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联系方式：025-84502050</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7</w:t>
      </w:r>
      <w:r>
        <w:rPr>
          <w:rFonts w:ascii="Arial" w:hAnsi="Arial" w:cs="Arial"/>
          <w:spacing w:val="8"/>
          <w:szCs w:val="21"/>
        </w:rPr>
        <w:t xml:space="preserve">.2采购代理机构信息</w:t>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eastAsia="宋体" w:cs="宋体"/>
          <w:lang w:val="en-US" w:eastAsia="zh-CN"/>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：025-86635193</w:t>
      </w:r>
      <w:r/>
    </w:p>
    <w:p>
      <w:pPr>
        <w:ind w:firstLine="426"/>
        <w:spacing w:line="360" w:lineRule="auto"/>
        <w:shd w:val="clear" w:color="auto" w:fill="ffffff"/>
        <w:widowControl/>
        <w:rPr>
          <w:rFonts w:ascii="Arial" w:hAnsi="Arial" w:cs="Arial"/>
          <w:spacing w:val="8"/>
          <w:szCs w:val="21"/>
        </w:rPr>
      </w:pPr>
      <w:r>
        <w:rPr>
          <w:rFonts w:hint="eastAsia" w:ascii="宋体" w:hAnsi="宋体" w:cs="宋体"/>
          <w:lang w:val="zh-CN"/>
        </w:rPr>
        <w:t xml:space="preserve">邮箱</w:t>
      </w:r>
      <w:r>
        <w:rPr>
          <w:rFonts w:hint="eastAsia" w:ascii="宋体" w:hAnsi="宋体" w:cs="宋体"/>
        </w:rPr>
        <w:t xml:space="preserve">：litt@jcec.cn</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7</w:t>
      </w:r>
      <w:r>
        <w:rPr>
          <w:rFonts w:ascii="Arial" w:hAnsi="Arial" w:cs="Arial"/>
          <w:spacing w:val="8"/>
          <w:szCs w:val="21"/>
        </w:rPr>
        <w:t xml:space="preserve">.3项目联系方式</w:t>
      </w:r>
      <w:r/>
    </w:p>
    <w:p>
      <w:pPr>
        <w:ind w:firstLine="452"/>
        <w:spacing w:line="360" w:lineRule="auto"/>
        <w:rPr>
          <w:rFonts w:hint="eastAsia" w:ascii="Arial" w:hAnsi="Arial" w:cs="Arial"/>
          <w:spacing w:val="8"/>
          <w:szCs w:val="21"/>
        </w:rPr>
      </w:pPr>
      <w:r>
        <w:rPr>
          <w:rFonts w:hint="eastAsia" w:ascii="Arial" w:hAnsi="Arial" w:cs="Arial"/>
          <w:spacing w:val="8"/>
          <w:szCs w:val="21"/>
        </w:rPr>
        <w:t xml:space="preserve">项目联系人：</w:t>
      </w:r>
      <w:r>
        <w:rPr>
          <w:rFonts w:hint="eastAsia" w:ascii="宋体" w:hAnsi="宋体" w:cs="宋体"/>
          <w:lang w:val="zh-CN"/>
        </w:rPr>
        <w:t xml:space="preserve">李婷婷</w:t>
      </w:r>
      <w:r/>
    </w:p>
    <w:p>
      <w:pPr>
        <w:ind w:firstLine="452"/>
        <w:spacing w:line="360" w:lineRule="auto"/>
        <w:rPr>
          <w:rFonts w:ascii="Arial" w:hAnsi="Arial" w:cs="Arial"/>
          <w:spacing w:val="8"/>
          <w:szCs w:val="21"/>
        </w:rPr>
      </w:pPr>
      <w:r>
        <w:rPr>
          <w:rFonts w:hint="eastAsia" w:ascii="Arial" w:hAnsi="Arial" w:cs="Arial"/>
          <w:spacing w:val="8"/>
          <w:szCs w:val="21"/>
        </w:rPr>
        <w:t xml:space="preserve">电话：</w:t>
      </w:r>
      <w:r>
        <w:rPr>
          <w:rFonts w:hint="eastAsia" w:ascii="宋体" w:hAnsi="宋体" w:cs="宋体"/>
        </w:rPr>
        <w:t xml:space="preserve">025-86635193</w:t>
      </w:r>
      <w:r/>
    </w:p>
    <w:p>
      <w:pPr>
        <w:ind w:firstLine="452"/>
        <w:jc w:val="right"/>
        <w:spacing w:line="360" w:lineRule="auto"/>
        <w:shd w:val="clear" w:color="auto" w:fill="ffffff"/>
        <w:widowControl/>
        <w:rPr>
          <w:rFonts w:hint="eastAsia" w:ascii="宋体" w:hAnsi="宋体" w:cs="宋体"/>
          <w:spacing w:val="8"/>
        </w:rPr>
      </w:pPr>
      <w:r>
        <w:rPr>
          <w:rFonts w:hint="eastAsia" w:ascii="宋体" w:hAnsi="宋体" w:cs="宋体"/>
          <w:spacing w:val="8"/>
        </w:rPr>
        <w:t xml:space="preserve">采购代理机构：</w:t>
      </w:r>
      <w:r>
        <w:rPr>
          <w:rFonts w:hint="eastAsia" w:ascii="宋体" w:hAnsi="宋体" w:cs="宋体"/>
          <w:lang w:val="zh-CN"/>
        </w:rPr>
        <w:t xml:space="preserve">江苏省设备成套股份有限公司</w:t>
      </w:r>
      <w:r/>
    </w:p>
    <w:p>
      <w:pPr>
        <w:pStyle w:val="916"/>
        <w:ind w:firstLine="418"/>
        <w:rPr>
          <w:rFonts w:hint="eastAsia" w:ascii="宋体" w:hAnsi="宋体" w:cs="宋体"/>
          <w:spacing w:val="8"/>
        </w:rPr>
        <w:sectPr>
          <w:footerReference w:type="default" r:id="rId13"/>
          <w:footerReference w:type="first" r:id="rId14"/>
          <w:footnotePr/>
          <w:endnotePr/>
          <w:type w:val="nextPage"/>
          <w:pgSz w:w="11906" w:h="16838" w:orient="portrait"/>
          <w:pgMar w:top="1440" w:right="1134" w:bottom="1440" w:left="1134" w:header="851" w:footer="992" w:gutter="0"/>
          <w:pgNumType w:start="1"/>
          <w:cols w:num="1" w:sep="0" w:space="720" w:equalWidth="1"/>
          <w:docGrid w:linePitch="360"/>
          <w:titlePg/>
        </w:sectPr>
      </w:pPr>
      <w:r>
        <w:rPr>
          <w:rFonts w:hint="eastAsia" w:ascii="宋体" w:hAnsi="宋体" w:cs="宋体"/>
          <w:spacing w:val="8"/>
        </w:rPr>
      </w:r>
      <w:r/>
    </w:p>
    <w:p>
      <w:pPr>
        <w:pStyle w:val="829"/>
        <w:spacing w:before="0" w:after="0"/>
        <w:rPr>
          <w:rFonts w:ascii="Arial" w:hAnsi="Arial" w:cs="Arial"/>
          <w:lang w:val="zh-CN"/>
        </w:rPr>
      </w:pPr>
      <w:r>
        <w:rPr>
          <w:rFonts w:ascii="Arial" w:hAnsi="Arial" w:cs="Arial"/>
          <w:color w:val="000000"/>
          <w:lang w:val="zh-CN"/>
        </w:rPr>
        <w:br w:type="page" w:clear="all"/>
      </w:r>
      <w:bookmarkStart w:id="27" w:name="_Toc349"/>
      <w:r>
        <w:rPr>
          <w:rFonts w:ascii="Arial" w:hAnsi="Arial" w:cs="Arial"/>
          <w:lang w:val="zh-CN"/>
        </w:rPr>
        <w:t xml:space="preserve">第二章  竞争性磋商须知</w:t>
      </w:r>
      <w:bookmarkEnd w:id="27"/>
      <w:r/>
      <w:r/>
    </w:p>
    <w:p>
      <w:pPr>
        <w:spacing w:line="360" w:lineRule="auto"/>
        <w:shd w:val="clear" w:color="auto" w:fill="ffffff"/>
        <w:widowControl/>
        <w:tabs>
          <w:tab w:val="left" w:pos="426" w:leader="none"/>
        </w:tabs>
        <w:rPr>
          <w:rFonts w:ascii="Arial" w:hAnsi="Arial" w:cs="Arial"/>
          <w:b/>
          <w:spacing w:val="8"/>
          <w:sz w:val="24"/>
        </w:rPr>
        <w:outlineLvl w:val="1"/>
      </w:pPr>
      <w:r>
        <w:rPr>
          <w:rFonts w:ascii="Arial" w:hAnsi="Arial" w:cs="Arial"/>
          <w:b/>
          <w:spacing w:val="8"/>
          <w:sz w:val="24"/>
        </w:rPr>
        <w:t xml:space="preserve">一、总    则</w:t>
      </w:r>
      <w:r/>
    </w:p>
    <w:p>
      <w:pPr>
        <w:ind w:firstLine="422"/>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lang w:val="zh-CN"/>
        </w:rPr>
        <w:t xml:space="preserve">适用</w:t>
      </w:r>
      <w:r>
        <w:rPr>
          <w:rFonts w:ascii="Arial" w:hAnsi="Arial" w:cs="Arial"/>
          <w:b/>
          <w:szCs w:val="21"/>
          <w:lang w:val="zh-CN"/>
        </w:rPr>
        <w:t xml:space="preserve">法律</w:t>
      </w:r>
      <w:r/>
    </w:p>
    <w:p>
      <w:pPr>
        <w:ind w:firstLine="420"/>
        <w:spacing w:line="360" w:lineRule="auto"/>
        <w:rPr>
          <w:rFonts w:ascii="Arial" w:hAnsi="Arial" w:cs="Arial"/>
          <w:sz w:val="24"/>
          <w:szCs w:val="24"/>
          <w:lang w:val="zh-CN"/>
        </w:rPr>
      </w:pPr>
      <w:r>
        <w:rPr>
          <w:rFonts w:ascii="Arial" w:hAnsi="Arial" w:cs="Arial"/>
          <w:szCs w:val="21"/>
          <w:lang w:val="zh-CN"/>
        </w:rPr>
        <w:t xml:space="preserve">《中华人民共和国政府采购法》《中华人民共和国政府采购法实施条例》《</w:t>
      </w:r>
      <w:r>
        <w:rPr>
          <w:rFonts w:ascii="Arial" w:hAnsi="Arial" w:cs="Arial"/>
          <w:szCs w:val="21"/>
        </w:rPr>
        <w:t xml:space="preserve">政府采购竞争性磋商采购方式管理暂行办法</w:t>
      </w:r>
      <w:r>
        <w:rPr>
          <w:rFonts w:ascii="Arial" w:hAnsi="Arial" w:cs="Arial"/>
          <w:szCs w:val="21"/>
          <w:lang w:val="zh-CN"/>
        </w:rPr>
        <w:t xml:space="preserve">》</w:t>
      </w:r>
      <w:r>
        <w:rPr>
          <w:rFonts w:ascii="Arial" w:hAnsi="Arial" w:cs="Arial"/>
          <w:szCs w:val="21"/>
        </w:rPr>
        <w:t xml:space="preserve">等</w:t>
      </w:r>
      <w:r>
        <w:rPr>
          <w:rFonts w:ascii="Arial" w:hAnsi="Arial" w:cs="Arial"/>
          <w:szCs w:val="21"/>
          <w:lang w:val="zh-CN"/>
        </w:rPr>
        <w:t xml:space="preserve">有关法律、法规</w:t>
      </w:r>
      <w:r>
        <w:rPr>
          <w:rFonts w:hint="eastAsia" w:ascii="Arial" w:hAnsi="Arial" w:cs="Arial"/>
          <w:szCs w:val="21"/>
          <w:lang w:val="zh-CN"/>
        </w:rPr>
        <w:t xml:space="preserve">、</w:t>
      </w:r>
      <w:r>
        <w:rPr>
          <w:rFonts w:ascii="Arial" w:hAnsi="Arial" w:cs="Arial"/>
          <w:szCs w:val="21"/>
          <w:lang w:val="zh-CN"/>
        </w:rPr>
        <w:t xml:space="preserve">规章和规定等。</w:t>
      </w:r>
      <w:r/>
    </w:p>
    <w:p>
      <w:pPr>
        <w:ind w:firstLine="422"/>
        <w:spacing w:line="360" w:lineRule="auto"/>
        <w:rPr>
          <w:rFonts w:ascii="Arial" w:hAnsi="Arial" w:cs="Arial"/>
          <w:b/>
          <w:szCs w:val="21"/>
          <w:lang w:val="zh-CN"/>
        </w:rPr>
      </w:pPr>
      <w:r>
        <w:rPr>
          <w:rFonts w:ascii="Arial" w:hAnsi="Arial" w:cs="Arial"/>
          <w:b/>
          <w:szCs w:val="21"/>
          <w:lang w:val="zh-CN"/>
        </w:rPr>
        <w:t xml:space="preserve">2、定义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宋体" w:hAnsi="宋体" w:cs="宋体"/>
          <w:szCs w:val="21"/>
        </w:rPr>
        <w:t xml:space="preserve">“采购人”</w:t>
      </w:r>
      <w:r>
        <w:rPr>
          <w:rFonts w:ascii="Arial" w:hAnsi="Arial"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宋体" w:hAnsi="宋体" w:cs="宋体"/>
          <w:szCs w:val="21"/>
        </w:rPr>
        <w:t xml:space="preserve">“供应商”</w:t>
      </w:r>
      <w:r>
        <w:rPr>
          <w:rFonts w:ascii="Arial" w:hAnsi="Arial" w:cs="Arial"/>
          <w:szCs w:val="21"/>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 “</w:t>
      </w:r>
      <w:r>
        <w:rPr>
          <w:rFonts w:ascii="Arial" w:hAnsi="Arial" w:cs="Arial"/>
          <w:szCs w:val="21"/>
        </w:rPr>
        <w:t xml:space="preserve">采购代理机构</w:t>
      </w:r>
      <w:r>
        <w:rPr>
          <w:rFonts w:hint="eastAsia" w:ascii="Arial" w:hAnsi="Arial" w:cs="Arial"/>
          <w:szCs w:val="21"/>
        </w:rPr>
        <w:t xml:space="preserve">”</w:t>
      </w:r>
      <w:r>
        <w:rPr>
          <w:rFonts w:ascii="Arial" w:hAnsi="Arial"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w:t>
      </w:r>
      <w:r>
        <w:rPr>
          <w:rFonts w:hint="eastAsia" w:ascii="Arial" w:hAnsi="Arial" w:cs="Arial"/>
          <w:szCs w:val="21"/>
        </w:rPr>
        <w:t xml:space="preserve">4“</w:t>
      </w:r>
      <w:r>
        <w:rPr>
          <w:rFonts w:ascii="Arial" w:hAnsi="宋体" w:cs="Arial"/>
          <w:szCs w:val="21"/>
        </w:rPr>
        <w:t xml:space="preserve">货物和服务</w:t>
      </w:r>
      <w:r>
        <w:rPr>
          <w:rFonts w:hint="eastAsia" w:ascii="Arial" w:hAnsi="Arial" w:cs="Arial"/>
          <w:szCs w:val="21"/>
        </w:rPr>
        <w:t xml:space="preserve">”</w:t>
      </w:r>
      <w:r>
        <w:rPr>
          <w:rFonts w:ascii="Arial" w:hAnsi="Arial" w:cs="Arial"/>
          <w:szCs w:val="21"/>
        </w:rPr>
        <w:t xml:space="preserve">指本采购文件中所述产品及相关服务。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w:t>
      </w:r>
      <w:r>
        <w:rPr>
          <w:rFonts w:hint="eastAsia" w:ascii="Arial" w:hAnsi="Arial" w:cs="Arial"/>
          <w:szCs w:val="21"/>
        </w:rPr>
        <w:t xml:space="preserve">5“</w:t>
      </w:r>
      <w:r>
        <w:rPr>
          <w:rFonts w:ascii="Arial" w:hAnsi="宋体" w:cs="Arial"/>
          <w:szCs w:val="21"/>
        </w:rPr>
        <w:t xml:space="preserve">用户或使用单位</w:t>
      </w:r>
      <w:r>
        <w:rPr>
          <w:rFonts w:hint="eastAsia" w:ascii="Arial" w:hAnsi="Arial" w:cs="Arial"/>
          <w:szCs w:val="21"/>
        </w:rPr>
        <w:t xml:space="preserve">”</w:t>
      </w:r>
      <w:r>
        <w:rPr>
          <w:rFonts w:ascii="Arial" w:hAnsi="Arial" w:cs="Arial"/>
          <w:szCs w:val="21"/>
        </w:rPr>
        <w:t xml:space="preserve">是指使用服务的单位。</w:t>
      </w:r>
      <w:r/>
    </w:p>
    <w:p>
      <w:pPr>
        <w:ind w:firstLine="420"/>
        <w:spacing w:line="360" w:lineRule="auto"/>
        <w:rPr>
          <w:rFonts w:ascii="Arial" w:hAnsi="Arial" w:cs="Arial"/>
          <w:b/>
          <w:szCs w:val="21"/>
          <w:lang w:val="zh-CN"/>
        </w:rPr>
      </w:pPr>
      <w:r>
        <w:rPr>
          <w:rFonts w:ascii="Arial" w:hAnsi="Arial" w:cs="Arial"/>
          <w:b/>
          <w:szCs w:val="21"/>
          <w:lang w:val="zh-CN"/>
        </w:rPr>
        <w:t xml:space="preserve">3、政策功能</w:t>
      </w:r>
      <w:r/>
    </w:p>
    <w:p>
      <w:pPr>
        <w:ind w:firstLine="420"/>
        <w:spacing w:line="360" w:lineRule="auto"/>
        <w:widowControl/>
        <w:rPr>
          <w:rFonts w:hint="eastAsia" w:ascii="宋体" w:hAnsi="宋体" w:cs="宋体"/>
          <w:szCs w:val="21"/>
        </w:rPr>
      </w:pPr>
      <w:r>
        <w:rPr>
          <w:rFonts w:hint="eastAsia" w:ascii="Arial" w:hAnsi="Arial" w:cs="Arial"/>
          <w:szCs w:val="21"/>
        </w:rPr>
        <w:t xml:space="preserve">3.1</w:t>
      </w:r>
      <w:r>
        <w:rPr>
          <w:rFonts w:hint="eastAsia" w:ascii="宋体" w:hAnsi="宋体" w:cs="宋体"/>
          <w:szCs w:val="21"/>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widowControl/>
        <w:rPr>
          <w:rFonts w:hint="eastAsia" w:ascii="宋体" w:hAnsi="宋体" w:cs="宋体"/>
          <w:szCs w:val="21"/>
        </w:rPr>
      </w:pPr>
      <w:r>
        <w:rPr>
          <w:rFonts w:hint="eastAsia" w:ascii="Arial" w:hAnsi="Arial" w:cs="Arial"/>
          <w:szCs w:val="21"/>
        </w:rPr>
        <w:t xml:space="preserve">3.2</w:t>
      </w:r>
      <w:r>
        <w:rPr>
          <w:rFonts w:hint="eastAsia" w:ascii="宋体" w:hAnsi="宋体" w:cs="宋体"/>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szCs w:val="21"/>
        </w:rPr>
      </w:pPr>
      <w:r>
        <w:rPr>
          <w:rFonts w:hint="eastAsia" w:ascii="Arial" w:hAnsi="Arial" w:cs="Arial"/>
          <w:szCs w:val="21"/>
        </w:rPr>
        <w:t xml:space="preserve">3.3</w:t>
      </w:r>
      <w:r>
        <w:rPr>
          <w:rFonts w:hint="eastAsia" w:ascii="宋体" w:hAnsi="宋体" w:cs="宋体"/>
          <w:szCs w:val="21"/>
        </w:rPr>
        <w:t xml:space="preserve">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szCs w:val="21"/>
        </w:rPr>
      </w:pPr>
      <w:r>
        <w:rPr>
          <w:rFonts w:hint="eastAsia" w:ascii="Arial" w:hAnsi="Arial" w:cs="Arial"/>
          <w:szCs w:val="21"/>
        </w:rPr>
        <w:t xml:space="preserve">3.4</w:t>
      </w:r>
      <w:r>
        <w:rPr>
          <w:rFonts w:hint="eastAsia" w:ascii="宋体" w:hAnsi="宋体" w:cs="宋体"/>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szCs w:val="21"/>
        </w:rPr>
      </w:pPr>
      <w:r>
        <w:rPr>
          <w:rFonts w:hint="eastAsia" w:ascii="Arial" w:hAnsi="Arial" w:cs="Arial"/>
          <w:szCs w:val="21"/>
        </w:rPr>
        <w:t xml:space="preserve">3.5</w:t>
      </w:r>
      <w:r>
        <w:rPr>
          <w:rFonts w:hint="eastAsia" w:ascii="宋体" w:hAnsi="宋体" w:cs="宋体"/>
          <w:szCs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szCs w:val="21"/>
        </w:rPr>
      </w:pPr>
      <w:r>
        <w:rPr>
          <w:rFonts w:hint="eastAsia" w:ascii="Arial" w:hAnsi="Arial" w:cs="Arial"/>
          <w:szCs w:val="21"/>
        </w:rPr>
        <w:t xml:space="preserve">3.6</w:t>
      </w:r>
      <w:r>
        <w:rPr>
          <w:rFonts w:hint="eastAsia" w:ascii="宋体" w:hAnsi="宋体" w:cs="宋体"/>
          <w:szCs w:val="21"/>
        </w:rPr>
        <w:t xml:space="preserve">进口产品政策</w:t>
      </w:r>
      <w:r/>
    </w:p>
    <w:p>
      <w:pPr>
        <w:ind w:firstLine="420"/>
        <w:spacing w:line="360" w:lineRule="auto"/>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w:t>
      </w:r>
      <w:r>
        <w:rPr>
          <w:rFonts w:hint="eastAsia" w:ascii="宋体" w:hAnsi="宋体" w:cs="宋体"/>
          <w:szCs w:val="21"/>
        </w:rPr>
        <w:t xml:space="preserve">未按要求提供相关材料的，不享受相关政策</w:t>
      </w:r>
      <w:r>
        <w:rPr>
          <w:rFonts w:ascii="宋体" w:hAnsi="宋体"/>
          <w:szCs w:val="21"/>
        </w:rPr>
        <w:t xml:space="preserve">。</w:t>
      </w:r>
      <w:r/>
    </w:p>
    <w:p>
      <w:pPr>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二、磋商文件</w:t>
      </w:r>
      <w:r/>
    </w:p>
    <w:p>
      <w:pPr>
        <w:numPr>
          <w:ilvl w:val="0"/>
          <w:numId w:val="9"/>
        </w:numPr>
        <w:ind w:firstLine="420"/>
        <w:spacing w:line="360" w:lineRule="auto"/>
        <w:rPr>
          <w:rFonts w:ascii="Arial" w:hAnsi="Arial" w:cs="Arial"/>
          <w:b/>
          <w:bCs/>
          <w:szCs w:val="21"/>
        </w:rPr>
      </w:pPr>
      <w:r>
        <w:rPr>
          <w:rFonts w:ascii="Arial" w:hAnsi="Arial" w:cs="Arial"/>
          <w:b/>
          <w:bCs/>
          <w:szCs w:val="21"/>
          <w:lang w:val="zh-CN"/>
        </w:rPr>
        <w:t xml:space="preserve">磋商文件</w:t>
      </w:r>
      <w:r>
        <w:rPr>
          <w:rFonts w:hint="eastAsia" w:ascii="Arial" w:hAnsi="Arial" w:cs="Arial"/>
          <w:b/>
          <w:bCs/>
          <w:szCs w:val="21"/>
        </w:rPr>
        <w:t xml:space="preserve">构成</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4.1</w:t>
      </w:r>
      <w:r>
        <w:rPr>
          <w:rFonts w:hint="eastAsia" w:ascii="Arial" w:hAnsi="宋体" w:cs="Arial"/>
          <w:szCs w:val="21"/>
        </w:rPr>
        <w:t xml:space="preserve">磋商</w:t>
      </w:r>
      <w:r>
        <w:rPr>
          <w:rFonts w:ascii="Arial" w:hAnsi="宋体" w:cs="Arial"/>
          <w:szCs w:val="21"/>
        </w:rPr>
        <w:t xml:space="preserve">文件包括以下主要内容：</w:t>
      </w:r>
      <w:r/>
    </w:p>
    <w:p>
      <w:pPr>
        <w:ind w:firstLine="779"/>
        <w:spacing w:line="360" w:lineRule="auto"/>
        <w:shd w:val="clear" w:color="auto" w:fill="ffffff"/>
        <w:widowControl/>
        <w:rPr>
          <w:rFonts w:hint="eastAsia" w:ascii="Arial" w:hAnsi="宋体" w:cs="Arial"/>
          <w:szCs w:val="21"/>
        </w:rPr>
      </w:pPr>
      <w:r>
        <w:rPr>
          <w:rFonts w:hint="eastAsia" w:ascii="Arial" w:hAnsi="宋体" w:cs="Arial"/>
          <w:szCs w:val="21"/>
        </w:rPr>
        <w:t xml:space="preserve">第一章  竞争性磋商</w:t>
      </w:r>
      <w:r>
        <w:rPr>
          <w:rFonts w:ascii="Arial" w:hAnsi="宋体" w:cs="Arial"/>
          <w:szCs w:val="21"/>
        </w:rPr>
        <w:t xml:space="preserve">公告</w:t>
      </w:r>
      <w:r/>
    </w:p>
    <w:p>
      <w:pPr>
        <w:ind w:firstLine="779"/>
        <w:spacing w:line="360" w:lineRule="auto"/>
        <w:shd w:val="clear" w:color="auto" w:fill="ffffff"/>
        <w:widowControl/>
        <w:rPr>
          <w:rFonts w:hint="eastAsia" w:ascii="Arial" w:hAnsi="宋体" w:cs="Arial"/>
          <w:szCs w:val="21"/>
        </w:rPr>
      </w:pPr>
      <w:r>
        <w:fldChar w:fldCharType="begin"/>
      </w:r>
      <w:r>
        <w:instrText xml:space="preserve"> HYPERLINK \l "_Toc534273793" </w:instrText>
      </w:r>
      <w:r>
        <w:fldChar w:fldCharType="separate"/>
      </w:r>
      <w:r>
        <w:rPr>
          <w:rFonts w:hint="eastAsia" w:ascii="Arial" w:hAnsi="宋体" w:cs="Arial"/>
          <w:szCs w:val="21"/>
          <w:lang w:val="zh-CN"/>
        </w:rPr>
        <w:t xml:space="preserve">第二章  竞争性磋商须知</w:t>
      </w:r>
      <w:r>
        <w:rPr>
          <w:rFonts w:hint="eastAsia" w:ascii="Arial" w:hAnsi="宋体" w:cs="Arial"/>
          <w:szCs w:val="21"/>
          <w:lang w:val="zh-CN"/>
        </w:rPr>
        <w:fldChar w:fldCharType="end"/>
      </w:r>
      <w:r/>
    </w:p>
    <w:p>
      <w:pPr>
        <w:ind w:firstLine="779"/>
        <w:spacing w:line="360" w:lineRule="auto"/>
        <w:shd w:val="clear" w:color="auto" w:fill="ffffff"/>
        <w:widowControl/>
        <w:rPr>
          <w:rFonts w:hint="eastAsia" w:ascii="Arial" w:hAnsi="宋体" w:cs="Arial"/>
          <w:szCs w:val="21"/>
        </w:rPr>
      </w:pPr>
      <w:r>
        <w:fldChar w:fldCharType="begin"/>
      </w:r>
      <w:r>
        <w:instrText xml:space="preserve"> HYPERLINK \l "_Toc534273794" </w:instrText>
      </w:r>
      <w:r>
        <w:fldChar w:fldCharType="separate"/>
      </w:r>
      <w:r>
        <w:rPr>
          <w:rFonts w:hint="eastAsia" w:ascii="Arial" w:hAnsi="宋体" w:cs="Arial"/>
          <w:szCs w:val="21"/>
          <w:lang w:val="zh-CN"/>
        </w:rPr>
        <w:t xml:space="preserve">第三章  评审标准</w:t>
      </w:r>
      <w:r>
        <w:rPr>
          <w:rFonts w:hint="eastAsia" w:ascii="Arial" w:hAnsi="宋体" w:cs="Arial"/>
          <w:szCs w:val="21"/>
          <w:lang w:val="zh-CN"/>
        </w:rPr>
        <w:fldChar w:fldCharType="end"/>
      </w:r>
      <w:r/>
    </w:p>
    <w:p>
      <w:pPr>
        <w:ind w:firstLine="779"/>
        <w:spacing w:line="360" w:lineRule="auto"/>
        <w:shd w:val="clear" w:color="auto" w:fill="ffffff"/>
        <w:widowControl/>
        <w:rPr>
          <w:rFonts w:hint="eastAsia" w:ascii="Arial" w:hAnsi="宋体" w:cs="Arial"/>
          <w:szCs w:val="21"/>
        </w:rPr>
      </w:pPr>
      <w:r>
        <w:fldChar w:fldCharType="begin"/>
      </w:r>
      <w:r>
        <w:instrText xml:space="preserve"> HYPERLINK \l "_Toc534273795" </w:instrText>
      </w:r>
      <w:r>
        <w:fldChar w:fldCharType="separate"/>
      </w:r>
      <w:r>
        <w:rPr>
          <w:rFonts w:hint="eastAsia" w:ascii="Arial" w:hAnsi="宋体" w:cs="Arial"/>
          <w:szCs w:val="21"/>
          <w:lang w:val="zh-CN"/>
        </w:rPr>
        <w:t xml:space="preserve">第四章  采购需求</w:t>
      </w:r>
      <w:r>
        <w:rPr>
          <w:rFonts w:hint="eastAsia" w:ascii="Arial" w:hAnsi="宋体" w:cs="Arial"/>
          <w:szCs w:val="21"/>
          <w:lang w:val="zh-CN"/>
        </w:rPr>
        <w:fldChar w:fldCharType="end"/>
      </w:r>
      <w:r/>
    </w:p>
    <w:p>
      <w:pPr>
        <w:ind w:firstLine="779"/>
        <w:spacing w:line="360" w:lineRule="auto"/>
        <w:shd w:val="clear" w:color="auto" w:fill="ffffff"/>
        <w:widowControl/>
        <w:rPr>
          <w:rFonts w:hint="eastAsia" w:ascii="Arial" w:hAnsi="宋体" w:cs="Arial"/>
          <w:szCs w:val="21"/>
        </w:rPr>
      </w:pPr>
      <w:r>
        <w:fldChar w:fldCharType="begin"/>
      </w:r>
      <w:r>
        <w:instrText xml:space="preserve"> HYPERLINK \l "_Toc534273796" </w:instrText>
      </w:r>
      <w:r>
        <w:fldChar w:fldCharType="separate"/>
      </w:r>
      <w:r>
        <w:rPr>
          <w:rFonts w:hint="eastAsia" w:ascii="Arial" w:hAnsi="宋体" w:cs="Arial"/>
          <w:szCs w:val="21"/>
          <w:lang w:val="zh-CN"/>
        </w:rPr>
        <w:t xml:space="preserve">第五章  合同主要条款</w:t>
      </w:r>
      <w:r>
        <w:rPr>
          <w:rFonts w:hint="eastAsia" w:ascii="Arial" w:hAnsi="宋体" w:cs="Arial"/>
          <w:szCs w:val="21"/>
          <w:lang w:val="zh-CN"/>
        </w:rPr>
        <w:fldChar w:fldCharType="end"/>
      </w:r>
      <w:r/>
    </w:p>
    <w:p>
      <w:pPr>
        <w:ind w:firstLine="779"/>
        <w:spacing w:line="360" w:lineRule="auto"/>
        <w:shd w:val="clear" w:color="auto" w:fill="ffffff"/>
        <w:widowControl/>
        <w:rPr>
          <w:rFonts w:hint="eastAsia" w:ascii="Arial" w:hAnsi="宋体" w:cs="Arial"/>
          <w:szCs w:val="21"/>
        </w:rPr>
      </w:pPr>
      <w:r>
        <w:fldChar w:fldCharType="begin"/>
      </w:r>
      <w:r>
        <w:instrText xml:space="preserve"> HYPERLINK \l "_Toc534273797" </w:instrText>
      </w:r>
      <w:r>
        <w:fldChar w:fldCharType="separate"/>
      </w:r>
      <w:r>
        <w:rPr>
          <w:rFonts w:hint="eastAsia" w:ascii="Arial" w:hAnsi="宋体" w:cs="Arial"/>
          <w:szCs w:val="21"/>
          <w:lang w:val="zh-CN"/>
        </w:rPr>
        <w:t xml:space="preserve">第六章  </w:t>
      </w:r>
      <w:r>
        <w:rPr>
          <w:rFonts w:hint="eastAsia" w:ascii="Arial" w:hAnsi="宋体" w:cs="Arial"/>
          <w:szCs w:val="21"/>
        </w:rPr>
        <w:t xml:space="preserve">磋商响应文件格式及附件</w:t>
      </w:r>
      <w:r>
        <w:rPr>
          <w:rFonts w:hint="eastAsia" w:ascii="Arial" w:hAnsi="宋体" w:cs="Arial"/>
          <w:szCs w:val="21"/>
        </w:rPr>
        <w:fldChar w:fldCharType="end"/>
      </w:r>
      <w:r/>
    </w:p>
    <w:p>
      <w:pPr>
        <w:numPr>
          <w:ilvl w:val="0"/>
          <w:numId w:val="9"/>
        </w:numPr>
        <w:ind w:firstLine="420"/>
        <w:spacing w:line="360" w:lineRule="auto"/>
        <w:rPr>
          <w:rFonts w:ascii="Arial" w:hAnsi="Arial" w:cs="Arial"/>
          <w:b/>
          <w:bCs/>
          <w:szCs w:val="21"/>
        </w:rPr>
      </w:pPr>
      <w:r>
        <w:rPr>
          <w:rFonts w:hint="eastAsia" w:ascii="Arial" w:hAnsi="Arial" w:cs="Arial"/>
          <w:b/>
          <w:bCs/>
          <w:szCs w:val="21"/>
        </w:rPr>
        <w:t xml:space="preserve">磋商文件的澄清或者修改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w:t>
      </w:r>
      <w:r>
        <w:rPr>
          <w:rFonts w:hint="eastAsia" w:ascii="Arial" w:hAnsi="宋体" w:cs="Arial"/>
          <w:szCs w:val="21"/>
        </w:rPr>
        <w:t xml:space="preserve">磋商</w:t>
      </w:r>
      <w:r>
        <w:rPr>
          <w:rFonts w:ascii="Arial" w:hAnsi="宋体" w:cs="Arial"/>
          <w:szCs w:val="21"/>
        </w:rPr>
        <w:t xml:space="preserve">文件进行必要的澄清或者修改，但不得改变采购标的和资格条件。澄清或者修改应当在原</w:t>
      </w:r>
      <w:r>
        <w:rPr>
          <w:rFonts w:hint="eastAsia" w:ascii="Arial" w:hAnsi="宋体" w:cs="Arial"/>
          <w:szCs w:val="21"/>
        </w:rPr>
        <w:t xml:space="preserve">竞争性磋商</w:t>
      </w:r>
      <w:r>
        <w:rPr>
          <w:rFonts w:ascii="Arial" w:hAnsi="宋体" w:cs="Arial"/>
          <w:szCs w:val="21"/>
        </w:rPr>
        <w:t xml:space="preserve">公告发布媒体上发布澄清公告</w:t>
      </w:r>
      <w:r>
        <w:rPr>
          <w:rFonts w:hint="eastAsia" w:ascii="Arial" w:hAnsi="宋体" w:cs="Arial"/>
          <w:szCs w:val="21"/>
        </w:rPr>
        <w:t xml:space="preserve">。</w:t>
      </w:r>
      <w:r>
        <w:rPr>
          <w:rFonts w:ascii="Arial" w:hAnsi="宋体" w:cs="Arial"/>
          <w:szCs w:val="21"/>
        </w:rPr>
        <w:t xml:space="preserve">澄清或者修改的内容为</w:t>
      </w:r>
      <w:r>
        <w:rPr>
          <w:rFonts w:hint="eastAsia" w:ascii="Arial" w:hAnsi="宋体" w:cs="Arial"/>
          <w:szCs w:val="21"/>
        </w:rPr>
        <w:t xml:space="preserve">磋商</w:t>
      </w:r>
      <w:r>
        <w:rPr>
          <w:rFonts w:ascii="Arial" w:hAnsi="宋体" w:cs="Arial"/>
          <w:szCs w:val="21"/>
        </w:rPr>
        <w:t xml:space="preserve">文件的组成部分。</w:t>
      </w:r>
      <w:r/>
    </w:p>
    <w:p>
      <w:pPr>
        <w:ind w:firstLine="420"/>
        <w:spacing w:line="360" w:lineRule="auto"/>
        <w:shd w:val="clear" w:color="auto" w:fill="ffffff"/>
        <w:widowControl/>
        <w:rPr>
          <w:rFonts w:ascii="Arial" w:hAnsi="Arial" w:cs="Arial"/>
          <w:szCs w:val="21"/>
        </w:rPr>
      </w:pPr>
      <w:r>
        <w:rPr>
          <w:rFonts w:ascii="Arial" w:hAnsi="宋体" w:cs="Arial"/>
          <w:szCs w:val="21"/>
        </w:rPr>
        <w:t xml:space="preserve">澄清或者修改的内容可能影响</w:t>
      </w:r>
      <w:r>
        <w:rPr>
          <w:rFonts w:hint="eastAsia" w:ascii="Arial" w:hAnsi="宋体" w:cs="Arial"/>
          <w:szCs w:val="21"/>
        </w:rPr>
        <w:t xml:space="preserve">响应</w:t>
      </w:r>
      <w:r>
        <w:rPr>
          <w:rFonts w:ascii="Arial" w:hAnsi="宋体" w:cs="Arial"/>
          <w:szCs w:val="21"/>
        </w:rPr>
        <w:t xml:space="preserve">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w:t>
      </w:r>
      <w:r>
        <w:rPr>
          <w:rFonts w:hint="eastAsia" w:ascii="Arial" w:hAnsi="宋体" w:cs="Arial"/>
          <w:szCs w:val="21"/>
        </w:rPr>
        <w:t xml:space="preserve">提交首次响应文件</w:t>
      </w:r>
      <w:r>
        <w:rPr>
          <w:rFonts w:ascii="Arial" w:hAnsi="宋体" w:cs="Arial"/>
          <w:szCs w:val="21"/>
        </w:rPr>
        <w:t xml:space="preserve">截止时间至少</w:t>
      </w:r>
      <w:r>
        <w:rPr>
          <w:rFonts w:ascii="Arial" w:hAnsi="Arial" w:cs="Arial"/>
          <w:szCs w:val="21"/>
        </w:rPr>
        <w:t xml:space="preserve">5</w:t>
      </w:r>
      <w:r>
        <w:rPr>
          <w:rFonts w:ascii="Arial" w:hAnsi="宋体" w:cs="Arial"/>
          <w:szCs w:val="21"/>
        </w:rPr>
        <w:t xml:space="preserve">日前，以书面形式通知所有获取</w:t>
      </w:r>
      <w:r>
        <w:rPr>
          <w:rFonts w:hint="eastAsia" w:ascii="Arial" w:hAnsi="宋体" w:cs="Arial"/>
          <w:szCs w:val="21"/>
        </w:rPr>
        <w:t xml:space="preserve">磋商</w:t>
      </w:r>
      <w:r>
        <w:rPr>
          <w:rFonts w:ascii="Arial" w:hAnsi="宋体" w:cs="Arial"/>
          <w:szCs w:val="21"/>
        </w:rPr>
        <w:t xml:space="preserve">文件的潜在</w:t>
      </w:r>
      <w:r>
        <w:rPr>
          <w:rFonts w:hint="eastAsia" w:ascii="Arial" w:hAnsi="宋体" w:cs="Arial"/>
          <w:szCs w:val="21"/>
        </w:rPr>
        <w:t xml:space="preserve">供应商</w:t>
      </w:r>
      <w:r>
        <w:rPr>
          <w:rFonts w:ascii="Arial" w:hAnsi="宋体" w:cs="Arial"/>
          <w:szCs w:val="21"/>
        </w:rPr>
        <w:t xml:space="preserve">；不足</w:t>
      </w:r>
      <w:r>
        <w:rPr>
          <w:rFonts w:hint="eastAsia" w:ascii="Arial" w:hAnsi="Arial" w:cs="Arial"/>
          <w:szCs w:val="21"/>
        </w:rPr>
        <w:t xml:space="preserve">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w:t>
      </w:r>
      <w:r>
        <w:rPr>
          <w:rFonts w:hint="eastAsia" w:ascii="Arial" w:hAnsi="宋体" w:cs="Arial"/>
          <w:szCs w:val="21"/>
        </w:rPr>
        <w:t xml:space="preserve">首次</w:t>
      </w:r>
      <w:r>
        <w:rPr>
          <w:rFonts w:ascii="Arial" w:hAnsi="宋体" w:cs="Arial"/>
          <w:szCs w:val="21"/>
        </w:rPr>
        <w:t xml:space="preserve">提交</w:t>
      </w:r>
      <w:r>
        <w:rPr>
          <w:rFonts w:hint="eastAsia" w:ascii="Arial" w:hAnsi="宋体" w:cs="Arial"/>
          <w:szCs w:val="21"/>
        </w:rPr>
        <w:t xml:space="preserve">响应</w:t>
      </w:r>
      <w:r>
        <w:rPr>
          <w:rFonts w:ascii="Arial" w:hAnsi="宋体" w:cs="Arial"/>
          <w:szCs w:val="21"/>
        </w:rPr>
        <w:t xml:space="preserve">文件的截止时间。</w:t>
      </w:r>
      <w:r/>
    </w:p>
    <w:p>
      <w:pPr>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三</w:t>
      </w:r>
      <w:r>
        <w:rPr>
          <w:rFonts w:ascii="Arial" w:hAnsi="Arial" w:cs="Arial"/>
          <w:b/>
          <w:spacing w:val="8"/>
          <w:sz w:val="24"/>
        </w:rPr>
        <w:t xml:space="preserve">、磋商响应文件编制</w:t>
      </w:r>
      <w:r/>
    </w:p>
    <w:p>
      <w:pPr>
        <w:ind w:firstLine="420"/>
        <w:spacing w:line="360" w:lineRule="auto"/>
        <w:rPr>
          <w:rFonts w:ascii="Arial" w:hAnsi="Arial" w:cs="Arial"/>
          <w:b/>
          <w:bCs/>
          <w:szCs w:val="21"/>
          <w:lang w:val="zh-CN"/>
        </w:rPr>
      </w:pPr>
      <w:r>
        <w:rPr>
          <w:rFonts w:hint="eastAsia" w:ascii="Arial" w:hAnsi="Arial" w:cs="Arial"/>
          <w:b/>
          <w:bCs/>
          <w:szCs w:val="21"/>
        </w:rPr>
        <w:t xml:space="preserve">6</w:t>
      </w:r>
      <w:r>
        <w:rPr>
          <w:rFonts w:ascii="Arial" w:hAnsi="Arial" w:cs="Arial"/>
          <w:b/>
          <w:bCs/>
          <w:szCs w:val="21"/>
          <w:lang w:val="zh-CN"/>
        </w:rPr>
        <w:t xml:space="preserve">、磋商响应文件的语言、计量单位、货币和编制</w:t>
      </w:r>
      <w:r/>
    </w:p>
    <w:p>
      <w:pPr>
        <w:ind w:firstLine="420"/>
        <w:spacing w:line="360" w:lineRule="auto"/>
        <w:rPr>
          <w:rFonts w:ascii="Arial" w:hAnsi="Arial" w:cs="Arial"/>
          <w:szCs w:val="21"/>
          <w:lang w:val="zh-CN"/>
        </w:rPr>
      </w:pPr>
      <w:r>
        <w:rPr>
          <w:rFonts w:hint="eastAsia" w:ascii="Arial" w:hAnsi="Arial" w:cs="Arial"/>
          <w:szCs w:val="21"/>
        </w:rPr>
        <w:t xml:space="preserve">6</w:t>
      </w:r>
      <w:r>
        <w:rPr>
          <w:rFonts w:ascii="Arial" w:hAnsi="Arial" w:cs="Arial"/>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szCs w:val="21"/>
          <w:lang w:val="zh-CN"/>
        </w:rPr>
      </w:pPr>
      <w:r>
        <w:rPr>
          <w:rFonts w:hint="eastAsia" w:ascii="Arial" w:hAnsi="Arial" w:cs="Arial"/>
          <w:szCs w:val="21"/>
        </w:rPr>
        <w:t xml:space="preserve">6</w:t>
      </w:r>
      <w:r>
        <w:rPr>
          <w:rFonts w:ascii="Arial" w:hAnsi="Arial" w:cs="Arial"/>
          <w:szCs w:val="21"/>
          <w:lang w:val="zh-CN"/>
        </w:rPr>
        <w:t xml:space="preserve">.2 供应商所使用的计量单位应为国家法定计量单位。</w:t>
      </w:r>
      <w:r/>
    </w:p>
    <w:p>
      <w:pPr>
        <w:ind w:firstLine="420"/>
        <w:spacing w:line="360" w:lineRule="auto"/>
        <w:rPr>
          <w:rFonts w:ascii="Arial" w:hAnsi="Arial" w:cs="Arial"/>
          <w:szCs w:val="21"/>
          <w:lang w:val="zh-CN"/>
        </w:rPr>
      </w:pPr>
      <w:r>
        <w:rPr>
          <w:rFonts w:hint="eastAsia" w:ascii="Arial" w:hAnsi="Arial" w:cs="Arial"/>
          <w:szCs w:val="21"/>
        </w:rPr>
        <w:t xml:space="preserve">6</w:t>
      </w:r>
      <w:r>
        <w:rPr>
          <w:rFonts w:ascii="Arial" w:hAnsi="Arial" w:cs="Arial"/>
          <w:szCs w:val="21"/>
          <w:lang w:val="zh-CN"/>
        </w:rPr>
        <w:t xml:space="preserve">.3 供应商应用人民币报价。报价产品如果是进口产品的，应提供人民币与外币之间的汇率。</w:t>
      </w:r>
      <w:r/>
    </w:p>
    <w:p>
      <w:pPr>
        <w:ind w:firstLine="420"/>
        <w:spacing w:line="360" w:lineRule="auto"/>
        <w:rPr>
          <w:rFonts w:ascii="Arial" w:hAnsi="Arial" w:cs="Arial"/>
          <w:szCs w:val="21"/>
          <w:lang w:val="zh-CN"/>
        </w:rPr>
      </w:pPr>
      <w:r>
        <w:rPr>
          <w:rFonts w:hint="eastAsia" w:ascii="Arial" w:hAnsi="Arial" w:cs="Arial"/>
          <w:szCs w:val="21"/>
        </w:rPr>
        <w:t xml:space="preserve">6</w:t>
      </w:r>
      <w:r>
        <w:rPr>
          <w:rFonts w:ascii="Arial" w:hAnsi="Arial" w:cs="Arial"/>
          <w:szCs w:val="21"/>
          <w:lang w:val="zh-CN"/>
        </w:rPr>
        <w:t xml:space="preserve">.</w:t>
      </w:r>
      <w:r>
        <w:rPr>
          <w:rFonts w:hint="eastAsia" w:ascii="Arial" w:hAnsi="Arial" w:cs="Arial"/>
          <w:szCs w:val="21"/>
          <w:lang w:val="zh-CN"/>
        </w:rPr>
        <w:t xml:space="preserve">4</w:t>
      </w:r>
      <w:r>
        <w:rPr>
          <w:rFonts w:ascii="Arial" w:hAnsi="Arial" w:cs="Arial"/>
          <w:szCs w:val="21"/>
          <w:lang w:val="zh-CN"/>
        </w:rPr>
        <w:t xml:space="preserve"> 磋商响应文件应按照竞争性磋商文件规定的顺序打印、装订成册并编制目录，由于编排混乱导致响应文件被误读或查找不到，责任由供应商承担。</w:t>
      </w:r>
      <w:r/>
    </w:p>
    <w:p>
      <w:pPr>
        <w:ind w:firstLine="420"/>
        <w:spacing w:line="360" w:lineRule="auto"/>
        <w:rPr>
          <w:rFonts w:ascii="Arial" w:hAnsi="Arial" w:cs="Arial"/>
          <w:szCs w:val="21"/>
          <w:lang w:val="zh-CN"/>
        </w:rPr>
      </w:pPr>
      <w:r>
        <w:rPr>
          <w:rFonts w:hint="eastAsia" w:ascii="Arial" w:hAnsi="Arial" w:cs="Arial"/>
          <w:szCs w:val="21"/>
        </w:rPr>
        <w:t xml:space="preserve">6.</w:t>
      </w:r>
      <w:r>
        <w:rPr>
          <w:rFonts w:hint="eastAsia" w:ascii="Arial" w:hAnsi="Arial" w:cs="Arial"/>
          <w:szCs w:val="21"/>
          <w:lang w:val="zh-CN"/>
        </w:rPr>
        <w:t xml:space="preserve">5</w:t>
      </w:r>
      <w:r>
        <w:rPr>
          <w:rFonts w:ascii="Arial" w:hAnsi="Arial" w:cs="Arial"/>
          <w:szCs w:val="21"/>
          <w:lang w:val="zh-CN"/>
        </w:rPr>
        <w:t xml:space="preserve"> 供应商应在磋商响应文件中写清相应的项目编号、项目名称、供应商全称、地址、电话、传真等。</w:t>
      </w:r>
      <w:r/>
    </w:p>
    <w:p>
      <w:pPr>
        <w:ind w:firstLine="420"/>
        <w:spacing w:line="360" w:lineRule="auto"/>
        <w:rPr>
          <w:rFonts w:ascii="Arial" w:hAnsi="Arial" w:cs="Arial"/>
          <w:b/>
          <w:bCs/>
          <w:szCs w:val="21"/>
          <w:lang w:val="zh-CN"/>
        </w:rPr>
      </w:pPr>
      <w:r>
        <w:rPr>
          <w:rFonts w:hint="eastAsia" w:ascii="Arial" w:hAnsi="Arial" w:cs="Arial"/>
          <w:b/>
          <w:bCs/>
          <w:szCs w:val="21"/>
        </w:rPr>
        <w:t xml:space="preserve">7</w:t>
      </w:r>
      <w:r>
        <w:rPr>
          <w:rFonts w:ascii="Arial" w:hAnsi="Arial" w:cs="Arial"/>
          <w:b/>
          <w:bCs/>
          <w:szCs w:val="21"/>
          <w:lang w:val="zh-CN"/>
        </w:rPr>
        <w:t xml:space="preserve">、磋商响应文件的组成</w:t>
      </w:r>
      <w:r/>
    </w:p>
    <w:p>
      <w:pPr>
        <w:ind w:firstLine="420"/>
        <w:spacing w:line="360" w:lineRule="auto"/>
        <w:rPr>
          <w:rFonts w:ascii="Arial" w:hAnsi="Arial" w:cs="Arial"/>
          <w:szCs w:val="21"/>
          <w:lang w:val="zh-CN"/>
        </w:rPr>
      </w:pPr>
      <w:r>
        <w:rPr>
          <w:rFonts w:hint="eastAsia" w:ascii="Arial" w:hAnsi="Arial" w:cs="Arial"/>
          <w:szCs w:val="21"/>
        </w:rPr>
        <w:t xml:space="preserve">7</w:t>
      </w:r>
      <w:r>
        <w:rPr>
          <w:rFonts w:ascii="Arial" w:hAnsi="Arial" w:cs="Arial"/>
          <w:szCs w:val="21"/>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宋体" w:cs="Arial"/>
          <w:szCs w:val="21"/>
        </w:rPr>
      </w:pPr>
      <w:r>
        <w:rPr>
          <w:rFonts w:hint="eastAsia" w:ascii="Arial" w:hAnsi="Arial" w:cs="Arial"/>
          <w:szCs w:val="21"/>
        </w:rPr>
        <w:t xml:space="preserve">7</w:t>
      </w:r>
      <w:r>
        <w:rPr>
          <w:rFonts w:ascii="Arial" w:hAnsi="Arial" w:cs="Arial"/>
          <w:szCs w:val="21"/>
          <w:lang w:val="zh-CN"/>
        </w:rPr>
        <w:t xml:space="preserve">.2 磋商响应文件由商务、技术、价格，以及其他部分</w:t>
      </w:r>
      <w:r>
        <w:rPr>
          <w:rFonts w:hint="eastAsia" w:ascii="Arial" w:hAnsi="Arial" w:cs="Arial"/>
          <w:szCs w:val="21"/>
        </w:rPr>
        <w:t xml:space="preserve">内容</w:t>
      </w:r>
      <w:r>
        <w:rPr>
          <w:rFonts w:ascii="Arial" w:hAnsi="Arial" w:cs="Arial"/>
          <w:szCs w:val="21"/>
          <w:lang w:val="zh-CN"/>
        </w:rPr>
        <w:t xml:space="preserve">组成。</w:t>
      </w:r>
      <w:r>
        <w:rPr>
          <w:rFonts w:hint="eastAsia" w:ascii="Arial" w:hAnsi="Arial" w:cs="Arial"/>
          <w:szCs w:val="21"/>
        </w:rPr>
        <w:t xml:space="preserve">磋商响应</w:t>
      </w:r>
      <w:r>
        <w:rPr>
          <w:rFonts w:hint="eastAsia" w:ascii="Arial" w:hAnsi="宋体" w:cs="Arial"/>
          <w:szCs w:val="21"/>
        </w:rPr>
        <w:t xml:space="preserve">文件</w:t>
      </w:r>
      <w:r>
        <w:rPr>
          <w:rFonts w:ascii="Arial" w:hAnsi="宋体" w:cs="Arial"/>
          <w:szCs w:val="21"/>
        </w:rPr>
        <w:t xml:space="preserve">目录及有关格式按</w:t>
      </w:r>
      <w:r>
        <w:rPr>
          <w:rFonts w:hint="eastAsia" w:ascii="Arial" w:hAnsi="宋体" w:cs="Arial"/>
          <w:szCs w:val="21"/>
        </w:rPr>
        <w:t xml:space="preserve">磋商文件“第六章 磋商响应文件格式及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rPr>
          <w:rFonts w:ascii="Arial" w:hAnsi="Arial" w:cs="Arial"/>
          <w:szCs w:val="21"/>
        </w:rPr>
      </w:pPr>
      <w:r>
        <w:rPr>
          <w:rFonts w:hint="eastAsia" w:ascii="Arial" w:hAnsi="Arial" w:cs="Arial"/>
          <w:szCs w:val="21"/>
        </w:rPr>
        <w:t xml:space="preserve">7</w:t>
      </w:r>
      <w:r>
        <w:rPr>
          <w:rFonts w:ascii="Arial" w:hAnsi="Arial" w:cs="Arial"/>
          <w:szCs w:val="21"/>
        </w:rPr>
        <w:t xml:space="preserve">.3 本次采购的最小单位是</w:t>
      </w:r>
      <w:r>
        <w:rPr>
          <w:rFonts w:hint="eastAsia" w:ascii="Arial" w:hAnsi="Arial" w:cs="Arial"/>
          <w:szCs w:val="21"/>
        </w:rPr>
        <w:t xml:space="preserve">标段</w:t>
      </w:r>
      <w:r>
        <w:rPr>
          <w:rFonts w:ascii="Arial" w:hAnsi="Arial" w:cs="Arial"/>
          <w:szCs w:val="21"/>
        </w:rPr>
        <w:t xml:space="preserve">。采购项目的技术要求中未分</w:t>
      </w:r>
      <w:r>
        <w:rPr>
          <w:rFonts w:hint="eastAsia" w:ascii="Arial" w:hAnsi="Arial" w:cs="Arial"/>
          <w:szCs w:val="21"/>
        </w:rPr>
        <w:t xml:space="preserve">标段</w:t>
      </w:r>
      <w:r>
        <w:rPr>
          <w:rFonts w:ascii="Arial" w:hAnsi="Arial" w:cs="Arial"/>
          <w:szCs w:val="21"/>
        </w:rPr>
        <w:t xml:space="preserve">的，供应商对要求提供的服务不得部分</w:t>
      </w:r>
      <w:r>
        <w:rPr>
          <w:rFonts w:hint="eastAsia" w:ascii="Arial" w:hAnsi="Arial" w:cs="Arial"/>
          <w:szCs w:val="21"/>
        </w:rPr>
        <w:t xml:space="preserve">响应</w:t>
      </w:r>
      <w:r>
        <w:rPr>
          <w:rFonts w:ascii="Arial" w:hAnsi="Arial" w:cs="Arial"/>
          <w:szCs w:val="21"/>
        </w:rPr>
        <w:t xml:space="preserve">；采购项目的技术要求中已经分</w:t>
      </w:r>
      <w:r>
        <w:rPr>
          <w:rFonts w:hint="eastAsia" w:ascii="Arial" w:hAnsi="Arial" w:cs="Arial"/>
          <w:szCs w:val="21"/>
        </w:rPr>
        <w:t xml:space="preserve">标段</w:t>
      </w:r>
      <w:r>
        <w:rPr>
          <w:rFonts w:ascii="Arial" w:hAnsi="Arial" w:cs="Arial"/>
          <w:szCs w:val="21"/>
        </w:rPr>
        <w:t xml:space="preserve">的，可以以</w:t>
      </w:r>
      <w:r>
        <w:rPr>
          <w:rFonts w:hint="eastAsia" w:ascii="Arial" w:hAnsi="Arial" w:cs="Arial"/>
          <w:szCs w:val="21"/>
        </w:rPr>
        <w:t xml:space="preserve">标段</w:t>
      </w:r>
      <w:r>
        <w:rPr>
          <w:rFonts w:ascii="Arial" w:hAnsi="Arial" w:cs="Arial"/>
          <w:szCs w:val="21"/>
        </w:rPr>
        <w:t xml:space="preserve">为单位</w:t>
      </w:r>
      <w:r>
        <w:rPr>
          <w:rFonts w:hint="eastAsia" w:ascii="Arial" w:hAnsi="Arial" w:cs="Arial"/>
          <w:szCs w:val="21"/>
        </w:rPr>
        <w:t xml:space="preserve">响应</w:t>
      </w:r>
      <w:r>
        <w:rPr>
          <w:rFonts w:ascii="Arial" w:hAnsi="Arial" w:cs="Arial"/>
          <w:szCs w:val="21"/>
        </w:rPr>
        <w:t xml:space="preserve">。</w:t>
      </w:r>
      <w:r/>
    </w:p>
    <w:p>
      <w:pPr>
        <w:ind w:firstLine="420"/>
        <w:spacing w:line="360" w:lineRule="auto"/>
        <w:rPr>
          <w:rFonts w:ascii="Arial" w:hAnsi="Arial" w:cs="Arial"/>
          <w:szCs w:val="21"/>
          <w:lang w:val="zh-CN"/>
        </w:rPr>
      </w:pPr>
      <w:r>
        <w:rPr>
          <w:rFonts w:hint="eastAsia" w:ascii="Arial" w:hAnsi="Arial" w:cs="Arial"/>
          <w:bCs/>
          <w:szCs w:val="21"/>
        </w:rPr>
        <w:t xml:space="preserve">7</w:t>
      </w:r>
      <w:r>
        <w:rPr>
          <w:rFonts w:ascii="Arial" w:hAnsi="Arial" w:cs="Arial"/>
          <w:bCs/>
          <w:szCs w:val="21"/>
          <w:lang w:val="zh-CN"/>
        </w:rPr>
        <w:t xml:space="preserve">.4 </w:t>
      </w:r>
      <w:r>
        <w:rPr>
          <w:rFonts w:ascii="Arial" w:hAnsi="Arial" w:cs="Arial"/>
          <w:b/>
          <w:bCs/>
          <w:szCs w:val="21"/>
          <w:lang w:val="zh-CN"/>
        </w:rPr>
        <w:t xml:space="preserve">磋商响应文件的商务</w:t>
      </w:r>
      <w:r>
        <w:rPr>
          <w:rFonts w:hint="eastAsia" w:ascii="Arial" w:hAnsi="Arial" w:cs="Arial"/>
          <w:b/>
          <w:bCs/>
          <w:szCs w:val="21"/>
        </w:rPr>
        <w:t xml:space="preserve">内容</w:t>
      </w:r>
      <w:r>
        <w:rPr>
          <w:rFonts w:ascii="Arial" w:hAnsi="Arial" w:cs="Arial"/>
          <w:b/>
          <w:bCs/>
          <w:szCs w:val="21"/>
          <w:lang w:val="zh-CN"/>
        </w:rPr>
        <w:t xml:space="preserve">。</w:t>
      </w:r>
      <w:r>
        <w:rPr>
          <w:rFonts w:ascii="Arial" w:hAnsi="Arial" w:cs="Arial"/>
          <w:szCs w:val="21"/>
          <w:lang w:val="zh-CN"/>
        </w:rPr>
        <w:t xml:space="preserve">商务部分</w:t>
      </w:r>
      <w:r>
        <w:rPr>
          <w:rFonts w:hint="eastAsia" w:ascii="Arial" w:hAnsi="Arial" w:cs="Arial"/>
          <w:szCs w:val="21"/>
        </w:rPr>
        <w:t xml:space="preserve">内容</w:t>
      </w:r>
      <w:r>
        <w:rPr>
          <w:rFonts w:ascii="Arial" w:hAnsi="Arial" w:cs="Arial"/>
          <w:szCs w:val="21"/>
          <w:lang w:val="zh-CN"/>
        </w:rPr>
        <w:t xml:space="preserve">是证明供应商有资格参加磋商和成交后有能力履行合同的文件，</w:t>
      </w:r>
      <w:r>
        <w:rPr>
          <w:rFonts w:ascii="Arial" w:hAnsi="Arial" w:cs="Arial"/>
          <w:szCs w:val="21"/>
        </w:rPr>
        <w:t xml:space="preserve">这些文件应能满足竞争性磋商采购的要求</w:t>
      </w:r>
      <w:r>
        <w:rPr>
          <w:rFonts w:ascii="Arial" w:hAnsi="Arial" w:cs="Arial"/>
          <w:szCs w:val="21"/>
          <w:lang w:val="zh-CN"/>
        </w:rPr>
        <w:t xml:space="preserve">，包括但不限于下列文件</w:t>
      </w:r>
      <w:r>
        <w:rPr>
          <w:rFonts w:ascii="Arial" w:hAnsi="Arial" w:cs="Arial"/>
          <w:szCs w:val="21"/>
        </w:rPr>
        <w:t xml:space="preserve">（</w:t>
      </w:r>
      <w:r>
        <w:rPr>
          <w:rFonts w:ascii="Arial" w:hAnsi="Arial" w:cs="Arial"/>
          <w:b/>
          <w:szCs w:val="21"/>
        </w:rPr>
        <w:t xml:space="preserve">（1）</w:t>
      </w:r>
      <w:r>
        <w:rPr>
          <w:rFonts w:hint="eastAsia" w:ascii="Arial" w:hAnsi="Arial" w:cs="Arial"/>
          <w:b/>
          <w:szCs w:val="21"/>
        </w:rPr>
        <w:t xml:space="preserve">－</w:t>
      </w: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）所述材料</w:t>
      </w:r>
      <w:r>
        <w:rPr>
          <w:rFonts w:hint="eastAsia" w:ascii="Arial" w:hAnsi="Arial" w:cs="Arial"/>
          <w:b/>
          <w:szCs w:val="21"/>
        </w:rPr>
        <w:t xml:space="preserve">，</w:t>
      </w:r>
      <w:r>
        <w:rPr>
          <w:rFonts w:ascii="Arial" w:hAnsi="Arial" w:cs="Arial"/>
          <w:b/>
          <w:szCs w:val="21"/>
        </w:rPr>
        <w:t xml:space="preserve">如提供不全或不满足磋商文件的实质性要求，</w:t>
      </w:r>
      <w:r>
        <w:rPr>
          <w:rFonts w:hint="eastAsia" w:ascii="Arial" w:hAnsi="Arial" w:cs="Arial"/>
          <w:b/>
          <w:szCs w:val="21"/>
        </w:rPr>
        <w:t xml:space="preserve">磋商小组</w:t>
      </w:r>
      <w:r>
        <w:rPr>
          <w:rFonts w:ascii="Arial" w:hAnsi="Arial" w:cs="Arial"/>
          <w:b/>
          <w:szCs w:val="21"/>
        </w:rPr>
        <w:t xml:space="preserve">有权</w:t>
      </w:r>
      <w:r>
        <w:rPr>
          <w:rFonts w:hint="eastAsia" w:ascii="Arial" w:hAnsi="Arial" w:cs="Arial"/>
          <w:b/>
          <w:szCs w:val="21"/>
        </w:rPr>
        <w:t xml:space="preserve">按无效响应处理</w:t>
      </w:r>
      <w:r>
        <w:rPr>
          <w:rFonts w:ascii="Arial" w:hAnsi="Arial" w:cs="Arial"/>
          <w:szCs w:val="21"/>
        </w:rPr>
        <w:t xml:space="preserve">）</w:t>
      </w:r>
      <w:r>
        <w:rPr>
          <w:rFonts w:ascii="Arial" w:hAnsi="Arial" w:cs="Arial"/>
          <w:szCs w:val="21"/>
          <w:lang w:val="zh-CN"/>
        </w:rPr>
        <w:t xml:space="preserve">：</w:t>
      </w:r>
      <w:r/>
    </w:p>
    <w:p>
      <w:pPr>
        <w:ind w:firstLine="420"/>
        <w:jc w:val="left"/>
        <w:spacing w:line="360" w:lineRule="auto"/>
        <w:rPr>
          <w:rFonts w:ascii="Arial" w:hAnsi="Arial" w:cs="Arial"/>
          <w:szCs w:val="21"/>
          <w:lang w:val="zh-CN"/>
        </w:rPr>
      </w:pPr>
      <w:r>
        <w:rPr>
          <w:rFonts w:ascii="Arial" w:hAnsi="Arial" w:cs="Arial"/>
          <w:szCs w:val="21"/>
          <w:lang w:val="zh-CN"/>
        </w:rPr>
        <w:t xml:space="preserve">（1）竞争性磋商申请及声明</w:t>
      </w:r>
      <w:r>
        <w:rPr>
          <w:rFonts w:ascii="Arial" w:hAnsi="Arial" w:cs="Arial"/>
          <w:bCs/>
          <w:szCs w:val="21"/>
        </w:rPr>
        <w:t xml:space="preserve">（</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Cs/>
          <w:szCs w:val="21"/>
        </w:rPr>
        <w:t xml:space="preserve">）</w:t>
      </w:r>
      <w:r>
        <w:rPr>
          <w:rFonts w:ascii="Arial" w:hAnsi="Arial" w:cs="Arial"/>
          <w:szCs w:val="21"/>
          <w:lang w:val="zh-CN"/>
        </w:rPr>
        <w:t xml:space="preserve">；</w:t>
      </w:r>
      <w:r/>
    </w:p>
    <w:p>
      <w:pPr>
        <w:ind w:firstLine="420"/>
        <w:jc w:val="left"/>
        <w:spacing w:line="360" w:lineRule="auto"/>
        <w:widowControl/>
        <w:rPr>
          <w:rFonts w:ascii="Arial" w:hAnsi="Arial" w:cs="Arial"/>
          <w:szCs w:val="21"/>
          <w:lang w:val="zh-CN"/>
        </w:rPr>
      </w:pPr>
      <w:r>
        <w:rPr>
          <w:rFonts w:ascii="Arial" w:hAnsi="Arial" w:cs="Arial"/>
          <w:szCs w:val="21"/>
          <w:lang w:val="zh-CN"/>
        </w:rPr>
        <w:t xml:space="preserve">（2）</w:t>
      </w:r>
      <w:r>
        <w:rPr>
          <w:rFonts w:hint="eastAsia" w:ascii="Arial" w:hAnsi="Arial" w:cs="Arial"/>
          <w:szCs w:val="21"/>
          <w:lang w:val="zh-CN"/>
        </w:rPr>
        <w:t xml:space="preserve">法定代表人授权书</w:t>
      </w:r>
      <w:r>
        <w:rPr>
          <w:rFonts w:ascii="Arial" w:hAnsi="Arial" w:cs="Arial"/>
          <w:szCs w:val="21"/>
          <w:lang w:val="zh-CN"/>
        </w:rPr>
        <w:t xml:space="preserve">及委托代理人的身份证复印件</w:t>
      </w:r>
      <w:r>
        <w:rPr>
          <w:rFonts w:ascii="Arial" w:hAnsi="Arial" w:cs="Arial"/>
          <w:bCs/>
          <w:szCs w:val="21"/>
        </w:rPr>
        <w:t xml:space="preserve">（</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Cs/>
          <w:szCs w:val="21"/>
        </w:rPr>
        <w:t xml:space="preserve">）</w:t>
      </w:r>
      <w:r>
        <w:rPr>
          <w:rFonts w:ascii="Arial" w:hAnsi="Arial" w:cs="Arial"/>
          <w:szCs w:val="21"/>
          <w:lang w:val="zh-CN"/>
        </w:rPr>
        <w:t xml:space="preserve">；</w:t>
      </w:r>
      <w:r/>
    </w:p>
    <w:p>
      <w:pPr>
        <w:ind w:firstLine="420"/>
        <w:jc w:val="left"/>
        <w:spacing w:line="360" w:lineRule="auto"/>
        <w:widowControl/>
        <w:rPr>
          <w:rFonts w:ascii="Arial" w:hAnsi="Arial" w:cs="Arial"/>
          <w:szCs w:val="21"/>
          <w:lang w:val="zh-CN"/>
        </w:rPr>
      </w:pPr>
      <w:r>
        <w:rPr>
          <w:rFonts w:hint="eastAsia" w:ascii="Arial" w:hAnsi="Arial" w:cs="Arial"/>
          <w:szCs w:val="21"/>
          <w:lang w:val="zh-CN"/>
        </w:rPr>
        <w:t xml:space="preserve">（3）申请人资格资信证明文件：</w:t>
      </w:r>
      <w:r/>
    </w:p>
    <w:p>
      <w:pPr>
        <w:ind w:firstLine="840"/>
        <w:jc w:val="left"/>
        <w:spacing w:line="360" w:lineRule="auto"/>
        <w:widowControl/>
        <w:rPr>
          <w:rFonts w:ascii="Arial" w:hAnsi="Arial" w:cs="Arial"/>
          <w:szCs w:val="21"/>
        </w:rPr>
      </w:pPr>
      <w:r>
        <w:rPr>
          <w:rFonts w:hint="eastAsia" w:ascii="Arial" w:hAnsi="Arial" w:cs="Arial"/>
          <w:szCs w:val="21"/>
          <w:lang w:val="zh-CN"/>
        </w:rPr>
        <w:t xml:space="preserve">1</w:t>
      </w:r>
      <w:r>
        <w:rPr>
          <w:rFonts w:ascii="Arial" w:hAnsi="Arial" w:cs="Arial"/>
          <w:szCs w:val="21"/>
          <w:lang w:val="zh-CN"/>
        </w:rPr>
        <w:t xml:space="preserve">）</w:t>
      </w:r>
      <w:r>
        <w:rPr>
          <w:rFonts w:ascii="Arial" w:hAnsi="Arial" w:cs="Arial"/>
          <w:szCs w:val="21"/>
        </w:rPr>
        <w:t xml:space="preserve">第一章竞争性磋商公告中 </w:t>
      </w:r>
      <w:r>
        <w:rPr>
          <w:rFonts w:hint="eastAsia" w:ascii="Arial" w:hAnsi="Arial" w:cs="Arial"/>
          <w:szCs w:val="21"/>
        </w:rPr>
        <w:t xml:space="preserve">2</w:t>
      </w:r>
      <w:r>
        <w:rPr>
          <w:rFonts w:ascii="Arial" w:hAnsi="Arial" w:cs="Arial"/>
          <w:szCs w:val="21"/>
        </w:rPr>
        <w:t xml:space="preserve">.1《中华人民共和国政府采购法》规定的资格条件证明文件；</w:t>
      </w:r>
      <w:r/>
    </w:p>
    <w:p>
      <w:pPr>
        <w:ind w:firstLine="840"/>
        <w:jc w:val="left"/>
        <w:spacing w:line="360" w:lineRule="auto"/>
        <w:widowControl/>
        <w:rPr>
          <w:rFonts w:ascii="Arial" w:hAnsi="Arial" w:cs="Arial"/>
          <w:szCs w:val="21"/>
        </w:rPr>
      </w:pPr>
      <w:r>
        <w:rPr>
          <w:rFonts w:hint="eastAsia" w:ascii="Arial" w:hAnsi="Arial" w:cs="Arial"/>
          <w:szCs w:val="21"/>
        </w:rPr>
        <w:t xml:space="preserve">2）</w:t>
      </w:r>
      <w:r>
        <w:rPr>
          <w:rFonts w:ascii="Arial" w:hAnsi="Arial" w:cs="Arial"/>
          <w:szCs w:val="21"/>
        </w:rPr>
        <w:t xml:space="preserve">第一章竞争性磋商公告中 </w:t>
      </w:r>
      <w:r>
        <w:rPr>
          <w:rFonts w:hint="eastAsia" w:ascii="Arial" w:hAnsi="Arial" w:cs="Arial"/>
          <w:szCs w:val="21"/>
        </w:rPr>
        <w:t xml:space="preserve">2</w:t>
      </w:r>
      <w:r>
        <w:rPr>
          <w:rFonts w:ascii="Arial" w:hAnsi="Arial" w:cs="Arial"/>
          <w:szCs w:val="21"/>
        </w:rPr>
        <w:t xml:space="preserve">.</w:t>
      </w:r>
      <w:r>
        <w:rPr>
          <w:rFonts w:hint="eastAsia" w:ascii="Arial" w:hAnsi="Arial" w:cs="Arial"/>
          <w:szCs w:val="21"/>
        </w:rPr>
        <w:t xml:space="preserve">2 </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ind w:firstLine="659"/>
        <w:jc w:val="left"/>
        <w:spacing w:line="360" w:lineRule="auto"/>
        <w:widowControl/>
        <w:rPr>
          <w:rFonts w:ascii="Arial" w:hAnsi="Arial" w:cs="Arial"/>
          <w:szCs w:val="21"/>
        </w:rPr>
      </w:pPr>
      <w:r>
        <w:rPr>
          <w:rFonts w:hint="eastAsia" w:ascii="Arial" w:hAnsi="Arial" w:cs="Arial"/>
          <w:szCs w:val="21"/>
        </w:rPr>
        <w:t xml:space="preserve">3） 第一章竞争性磋商公告中 2.3 采购人根据采购项目的特殊要求规定的特定条件证明文件；</w:t>
      </w:r>
      <w:r/>
    </w:p>
    <w:p>
      <w:pPr>
        <w:ind w:firstLine="420"/>
        <w:jc w:val="left"/>
        <w:spacing w:line="360" w:lineRule="auto"/>
        <w:widowControl/>
        <w:rPr>
          <w:rFonts w:ascii="Arial" w:hAnsi="Arial" w:cs="Arial"/>
          <w:szCs w:val="21"/>
          <w:lang w:val="zh-CN"/>
        </w:rPr>
      </w:pPr>
      <w:r>
        <w:rPr>
          <w:rFonts w:ascii="Arial" w:hAnsi="Arial" w:cs="Arial"/>
          <w:szCs w:val="21"/>
        </w:rPr>
        <w:t xml:space="preserve">（</w:t>
      </w:r>
      <w:r>
        <w:rPr>
          <w:rFonts w:hint="eastAsia" w:ascii="Arial" w:hAnsi="Arial" w:cs="Arial"/>
          <w:szCs w:val="21"/>
        </w:rPr>
        <w:t xml:space="preserve">4</w:t>
      </w:r>
      <w:r>
        <w:rPr>
          <w:rFonts w:ascii="Arial" w:hAnsi="Arial" w:cs="Arial"/>
          <w:szCs w:val="21"/>
        </w:rPr>
        <w:t xml:space="preserve">）报价</w:t>
      </w:r>
      <w:r>
        <w:rPr>
          <w:rFonts w:hint="eastAsia" w:ascii="Arial" w:hAnsi="Arial" w:cs="Arial"/>
          <w:szCs w:val="21"/>
        </w:rPr>
        <w:t xml:space="preserve">一览</w:t>
      </w:r>
      <w:r>
        <w:rPr>
          <w:rFonts w:ascii="Arial" w:hAnsi="Arial" w:cs="Arial"/>
          <w:szCs w:val="21"/>
        </w:rPr>
        <w:t xml:space="preserve">表</w:t>
      </w:r>
      <w:r>
        <w:rPr>
          <w:rFonts w:hint="eastAsia" w:ascii="Arial" w:hAnsi="Arial" w:cs="Arial"/>
          <w:szCs w:val="21"/>
        </w:rPr>
        <w:t xml:space="preserve">及附表</w:t>
      </w:r>
      <w:r>
        <w:rPr>
          <w:rFonts w:ascii="Arial" w:hAnsi="Arial" w:cs="Arial"/>
          <w:bCs/>
          <w:szCs w:val="21"/>
        </w:rPr>
        <w:t xml:space="preserve">（</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Cs/>
          <w:szCs w:val="21"/>
        </w:rPr>
        <w:t xml:space="preserve">）</w:t>
      </w:r>
      <w:r>
        <w:rPr>
          <w:rFonts w:ascii="Arial" w:hAnsi="Arial" w:cs="Arial"/>
          <w:szCs w:val="21"/>
        </w:rPr>
        <w:t xml:space="preserve">；</w:t>
      </w:r>
      <w:r/>
    </w:p>
    <w:p>
      <w:pPr>
        <w:ind w:firstLine="420"/>
        <w:jc w:val="left"/>
        <w:spacing w:line="360" w:lineRule="auto"/>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《南京市政府采购供应商信用记录表暨信用承诺书》；</w:t>
      </w:r>
      <w:r/>
    </w:p>
    <w:p>
      <w:pPr>
        <w:ind w:firstLine="420"/>
        <w:jc w:val="left"/>
        <w:spacing w:line="360" w:lineRule="auto"/>
        <w:rPr>
          <w:rFonts w:ascii="Arial" w:hAnsi="Arial" w:cs="Arial"/>
          <w:szCs w:val="21"/>
          <w:lang w:val="zh-CN"/>
        </w:rPr>
      </w:pP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w:t>
      </w:r>
      <w:r>
        <w:rPr>
          <w:rFonts w:ascii="Arial" w:hAnsi="Arial" w:cs="Arial"/>
          <w:szCs w:val="21"/>
          <w:lang w:val="zh-CN"/>
        </w:rPr>
        <w:t xml:space="preserve">《</w:t>
      </w:r>
      <w:r>
        <w:rPr>
          <w:rFonts w:hint="eastAsia" w:ascii="Arial" w:hAnsi="Arial" w:cs="Arial"/>
          <w:szCs w:val="21"/>
        </w:rPr>
        <w:t xml:space="preserve">商务</w:t>
      </w:r>
      <w:r>
        <w:rPr>
          <w:rFonts w:ascii="Arial" w:hAnsi="Arial" w:cs="Arial"/>
          <w:szCs w:val="21"/>
          <w:lang w:val="zh-CN"/>
        </w:rPr>
        <w:t xml:space="preserve">条款偏离表》；</w:t>
      </w:r>
      <w:r/>
    </w:p>
    <w:p>
      <w:pPr>
        <w:ind w:firstLine="420"/>
        <w:jc w:val="left"/>
        <w:spacing w:line="360" w:lineRule="auto"/>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7</w:t>
      </w:r>
      <w:r>
        <w:rPr>
          <w:rFonts w:ascii="Arial" w:hAnsi="Arial" w:cs="Arial"/>
          <w:szCs w:val="21"/>
          <w:lang w:val="zh-CN"/>
        </w:rPr>
        <w:t xml:space="preserve">）供应商认为需要提供的其他资格证明文件和商务资料。</w:t>
      </w:r>
      <w:r/>
    </w:p>
    <w:p>
      <w:pPr>
        <w:ind w:firstLine="420"/>
        <w:spacing w:line="360" w:lineRule="auto"/>
        <w:rPr>
          <w:rFonts w:ascii="Arial" w:hAnsi="Arial" w:cs="Arial"/>
          <w:szCs w:val="21"/>
          <w:lang w:val="zh-CN"/>
        </w:rPr>
      </w:pPr>
      <w:r>
        <w:rPr>
          <w:rFonts w:hint="eastAsia" w:ascii="Arial" w:hAnsi="Arial" w:cs="Arial"/>
          <w:bCs/>
          <w:szCs w:val="21"/>
        </w:rPr>
        <w:t xml:space="preserve">7</w:t>
      </w:r>
      <w:r>
        <w:rPr>
          <w:rFonts w:ascii="Arial" w:hAnsi="Arial" w:cs="Arial"/>
          <w:bCs/>
          <w:szCs w:val="21"/>
          <w:lang w:val="zh-CN"/>
        </w:rPr>
        <w:t xml:space="preserve">.5 </w:t>
      </w:r>
      <w:r>
        <w:rPr>
          <w:rFonts w:ascii="Arial" w:hAnsi="Arial" w:cs="Arial"/>
          <w:b/>
          <w:bCs/>
          <w:szCs w:val="21"/>
          <w:lang w:val="zh-CN"/>
        </w:rPr>
        <w:t xml:space="preserve">磋商响应文件的技术</w:t>
      </w:r>
      <w:r>
        <w:rPr>
          <w:rFonts w:hint="eastAsia" w:ascii="Arial" w:hAnsi="Arial" w:cs="Arial"/>
          <w:b/>
          <w:bCs/>
          <w:szCs w:val="21"/>
        </w:rPr>
        <w:t xml:space="preserve">内容</w:t>
      </w:r>
      <w:r>
        <w:rPr>
          <w:rFonts w:ascii="Arial" w:hAnsi="Arial" w:cs="Arial"/>
          <w:b/>
          <w:bCs/>
          <w:szCs w:val="21"/>
          <w:lang w:val="zh-CN"/>
        </w:rPr>
        <w:t xml:space="preserve">。</w:t>
      </w:r>
      <w:r>
        <w:rPr>
          <w:rFonts w:ascii="Arial" w:hAnsi="Arial" w:cs="Arial"/>
          <w:szCs w:val="21"/>
          <w:lang w:val="zh-CN"/>
        </w:rPr>
        <w:t xml:space="preserve">技术</w:t>
      </w:r>
      <w:r>
        <w:rPr>
          <w:rFonts w:hint="eastAsia" w:ascii="Arial" w:hAnsi="Arial" w:cs="Arial"/>
          <w:szCs w:val="21"/>
        </w:rPr>
        <w:t xml:space="preserve">内容</w:t>
      </w:r>
      <w:r>
        <w:rPr>
          <w:rFonts w:ascii="Arial" w:hAnsi="Arial" w:cs="Arial"/>
          <w:szCs w:val="21"/>
          <w:lang w:val="zh-CN"/>
        </w:rPr>
        <w:t xml:space="preserve">是证明</w:t>
      </w:r>
      <w:r>
        <w:rPr>
          <w:rFonts w:ascii="Arial" w:hAnsi="Arial" w:cs="Arial"/>
          <w:szCs w:val="21"/>
        </w:rPr>
        <w:t xml:space="preserve">供应商提供的服务是合格的、并符合磋商文件要求的证明文件，以及</w:t>
      </w:r>
      <w:r>
        <w:rPr>
          <w:rFonts w:ascii="Arial" w:hAnsi="Arial" w:cs="Arial"/>
          <w:szCs w:val="21"/>
          <w:lang w:val="zh-CN"/>
        </w:rPr>
        <w:t xml:space="preserve">对服务的详细说明，这些文件可以是文字资料、图纸</w:t>
      </w:r>
      <w:r>
        <w:rPr>
          <w:rFonts w:hint="eastAsia" w:ascii="Arial" w:hAnsi="Arial" w:cs="Arial"/>
          <w:szCs w:val="21"/>
          <w:lang w:val="zh-CN"/>
        </w:rPr>
        <w:t xml:space="preserve">、</w:t>
      </w:r>
      <w:r>
        <w:rPr>
          <w:rFonts w:ascii="Arial" w:hAnsi="Arial" w:cs="Arial"/>
          <w:szCs w:val="21"/>
          <w:lang w:val="zh-CN"/>
        </w:rPr>
        <w:t xml:space="preserve">数据</w:t>
      </w:r>
      <w:r>
        <w:rPr>
          <w:rFonts w:hint="eastAsia" w:ascii="Arial" w:hAnsi="宋体" w:cs="Arial"/>
          <w:szCs w:val="21"/>
        </w:rPr>
        <w:t xml:space="preserve">或其他证明文件</w:t>
      </w:r>
      <w:r>
        <w:rPr>
          <w:rFonts w:ascii="Arial" w:hAnsi="Arial" w:cs="Arial"/>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s="Arial"/>
          <w:szCs w:val="21"/>
          <w:lang w:val="zh-CN"/>
        </w:rPr>
      </w:pPr>
      <w:r>
        <w:rPr>
          <w:rFonts w:ascii="Arial" w:hAnsi="Arial" w:cs="Arial"/>
          <w:szCs w:val="21"/>
          <w:lang w:val="zh-CN"/>
        </w:rPr>
        <w:t xml:space="preserve">（1）</w:t>
      </w:r>
      <w:r>
        <w:rPr>
          <w:rFonts w:ascii="Arial" w:hAnsi="Arial" w:cs="Arial"/>
          <w:szCs w:val="21"/>
          <w:lang w:val="zh-CN"/>
        </w:rPr>
        <w:t xml:space="preserve">项目技术方案或服务说明； </w:t>
      </w:r>
      <w:r/>
    </w:p>
    <w:p>
      <w:pPr>
        <w:ind w:firstLine="420"/>
        <w:spacing w:line="360" w:lineRule="auto"/>
        <w:rPr>
          <w:rFonts w:ascii="Arial" w:hAnsi="Arial" w:cs="Arial"/>
          <w:szCs w:val="21"/>
          <w:lang w:val="zh-CN"/>
        </w:rPr>
      </w:pPr>
      <w:r>
        <w:rPr>
          <w:rFonts w:ascii="Arial" w:hAnsi="Arial" w:cs="Arial"/>
          <w:szCs w:val="21"/>
          <w:lang w:val="zh-CN"/>
        </w:rPr>
        <w:t xml:space="preserve">（2）《采购需求条款偏离表》；</w:t>
      </w:r>
      <w:r/>
    </w:p>
    <w:p>
      <w:pPr>
        <w:ind w:firstLine="420"/>
        <w:jc w:val="left"/>
        <w:spacing w:line="360" w:lineRule="auto"/>
        <w:widowControl/>
        <w:rPr>
          <w:rFonts w:ascii="Arial" w:hAnsi="Arial" w:cs="Arial"/>
          <w:szCs w:val="21"/>
          <w:lang w:val="zh-CN"/>
        </w:rPr>
      </w:pPr>
      <w:r>
        <w:rPr>
          <w:rFonts w:ascii="Arial" w:hAnsi="Arial" w:cs="Arial"/>
          <w:szCs w:val="21"/>
        </w:rPr>
        <w:t xml:space="preserve">（3）供应商认为需要</w:t>
      </w:r>
      <w:r>
        <w:rPr>
          <w:rFonts w:ascii="Arial" w:hAnsi="Arial" w:cs="Arial"/>
          <w:szCs w:val="21"/>
          <w:lang w:val="zh-CN"/>
        </w:rPr>
        <w:t xml:space="preserve">提供的其他技术资料。</w:t>
      </w:r>
      <w:r/>
    </w:p>
    <w:p>
      <w:pPr>
        <w:ind w:firstLine="420"/>
        <w:spacing w:line="360" w:lineRule="auto"/>
        <w:rPr>
          <w:rFonts w:ascii="Arial" w:hAnsi="Arial" w:cs="Arial"/>
          <w:b/>
          <w:color w:val="000000"/>
          <w:szCs w:val="21"/>
          <w:lang w:val="zh-CN"/>
        </w:rPr>
      </w:pPr>
      <w:r>
        <w:rPr>
          <w:rFonts w:hint="eastAsia" w:ascii="Arial" w:hAnsi="Arial" w:cs="Arial"/>
          <w:color w:val="000000"/>
          <w:szCs w:val="21"/>
        </w:rPr>
        <w:t xml:space="preserve">7</w:t>
      </w:r>
      <w:r>
        <w:rPr>
          <w:rFonts w:ascii="Arial" w:hAnsi="Arial" w:cs="Arial"/>
          <w:color w:val="000000"/>
          <w:szCs w:val="21"/>
          <w:lang w:val="zh-CN"/>
        </w:rPr>
        <w:t xml:space="preserve">.6 </w:t>
      </w:r>
      <w:r>
        <w:rPr>
          <w:rFonts w:ascii="Arial" w:hAnsi="Arial" w:cs="Arial"/>
          <w:b/>
          <w:color w:val="000000"/>
          <w:szCs w:val="21"/>
          <w:lang w:val="zh-CN"/>
        </w:rPr>
        <w:t xml:space="preserve">磋商响应文件的价格</w:t>
      </w:r>
      <w:r>
        <w:rPr>
          <w:rFonts w:hint="eastAsia" w:ascii="Arial" w:hAnsi="Arial" w:cs="Arial"/>
          <w:b/>
          <w:color w:val="000000"/>
          <w:szCs w:val="21"/>
        </w:rPr>
        <w:t xml:space="preserve">内容</w:t>
      </w:r>
      <w:r/>
    </w:p>
    <w:p>
      <w:pPr>
        <w:numPr>
          <w:ilvl w:val="0"/>
          <w:numId w:val="10"/>
        </w:numPr>
        <w:ind w:firstLine="420"/>
        <w:spacing w:line="360" w:lineRule="auto"/>
        <w:rPr>
          <w:rFonts w:ascii="Arial" w:hAnsi="Arial" w:cs="Arial"/>
          <w:color w:val="000000"/>
          <w:szCs w:val="21"/>
          <w:lang w:val="zh-CN"/>
        </w:rPr>
      </w:pPr>
      <w:r>
        <w:rPr>
          <w:rFonts w:ascii="Arial" w:hAnsi="Arial" w:cs="Arial"/>
          <w:color w:val="000000"/>
          <w:szCs w:val="21"/>
          <w:lang w:val="zh-CN"/>
        </w:rPr>
        <w:t xml:space="preserve">价格部分</w:t>
      </w:r>
      <w:r>
        <w:rPr>
          <w:rFonts w:hint="eastAsia" w:ascii="Arial" w:hAnsi="Arial" w:cs="Arial"/>
          <w:color w:val="000000"/>
          <w:szCs w:val="21"/>
        </w:rPr>
        <w:t xml:space="preserve">内容</w:t>
      </w:r>
      <w:r>
        <w:rPr>
          <w:rFonts w:ascii="Arial" w:hAnsi="Arial" w:cs="Arial"/>
          <w:color w:val="000000"/>
          <w:szCs w:val="21"/>
          <w:lang w:val="zh-CN"/>
        </w:rPr>
        <w:t xml:space="preserve">是对</w:t>
      </w:r>
      <w:r>
        <w:rPr>
          <w:rFonts w:hint="eastAsia" w:ascii="Arial" w:hAnsi="Arial" w:cs="Arial"/>
          <w:color w:val="000000"/>
          <w:szCs w:val="21"/>
        </w:rPr>
        <w:t xml:space="preserve">标的</w:t>
      </w:r>
      <w:r>
        <w:rPr>
          <w:rFonts w:ascii="Arial" w:hAnsi="Arial" w:cs="Arial"/>
          <w:color w:val="000000"/>
          <w:szCs w:val="21"/>
          <w:lang w:val="zh-CN"/>
        </w:rPr>
        <w:t xml:space="preserve">价格构成的说明，磋商文件如没有特别说明的话，仅接受一个价格。</w:t>
      </w:r>
      <w:r/>
    </w:p>
    <w:p>
      <w:pPr>
        <w:ind w:firstLine="420"/>
        <w:spacing w:line="360" w:lineRule="auto"/>
        <w:rPr>
          <w:rFonts w:ascii="Arial" w:hAnsi="Arial" w:cs="Arial"/>
          <w:szCs w:val="21"/>
          <w:lang w:val="zh-CN"/>
        </w:rPr>
      </w:pPr>
      <w:r>
        <w:rPr>
          <w:rFonts w:ascii="Arial" w:hAnsi="Arial" w:cs="Arial"/>
          <w:color w:val="000000"/>
          <w:szCs w:val="21"/>
          <w:lang w:val="zh-CN"/>
        </w:rPr>
        <w:t xml:space="preserve">（2）</w:t>
      </w:r>
      <w:r>
        <w:rPr>
          <w:rFonts w:ascii="Arial" w:hAnsi="宋体" w:cs="Arial"/>
          <w:szCs w:val="21"/>
        </w:rPr>
        <w:t xml:space="preserve">报价应</w:t>
      </w:r>
      <w:r>
        <w:rPr>
          <w:rFonts w:hint="eastAsia" w:ascii="Arial" w:hAnsi="宋体" w:cs="Arial"/>
          <w:szCs w:val="21"/>
        </w:rPr>
        <w:t xml:space="preserve">包含为履行本项目合同项下所有义务的全部</w:t>
      </w:r>
      <w:r>
        <w:rPr>
          <w:rFonts w:ascii="Arial" w:hAnsi="宋体" w:cs="Arial"/>
          <w:szCs w:val="21"/>
        </w:rPr>
        <w:t xml:space="preserve">费用</w:t>
      </w:r>
      <w:r>
        <w:rPr>
          <w:rFonts w:hint="eastAsia" w:ascii="Arial" w:hAnsi="宋体" w:cs="Arial"/>
          <w:szCs w:val="21"/>
        </w:rPr>
        <w:t xml:space="preserve">（包括但不限于</w:t>
      </w:r>
      <w:r>
        <w:rPr>
          <w:rFonts w:hint="eastAsia" w:ascii="宋体" w:hAnsi="宋体" w:cs="宋体"/>
          <w:szCs w:val="21"/>
        </w:rPr>
        <w:t xml:space="preserve">技术资料</w:t>
      </w:r>
      <w:r>
        <w:rPr>
          <w:rFonts w:ascii="宋体" w:hAnsi="宋体" w:cs="宋体"/>
          <w:szCs w:val="21"/>
        </w:rPr>
        <w:t xml:space="preserve">、</w:t>
      </w:r>
      <w:r>
        <w:rPr>
          <w:rFonts w:hint="eastAsia" w:ascii="宋体" w:hAnsi="宋体" w:cs="宋体"/>
          <w:szCs w:val="21"/>
        </w:rPr>
        <w:t xml:space="preserve">设计成果等</w:t>
      </w:r>
      <w:r>
        <w:rPr>
          <w:rFonts w:ascii="宋体" w:hAnsi="宋体" w:cs="宋体"/>
          <w:szCs w:val="21"/>
        </w:rPr>
        <w:t xml:space="preserve">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rPr>
          <w:rFonts w:hint="eastAsia" w:ascii="宋体" w:hAnsi="宋体" w:cs="宋体"/>
          <w:szCs w:val="21"/>
          <w:lang w:val="zh-CN"/>
        </w:rPr>
      </w:pPr>
      <w:r>
        <w:rPr>
          <w:rFonts w:ascii="Arial" w:hAnsi="Arial" w:cs="Arial"/>
          <w:color w:val="000000"/>
          <w:szCs w:val="21"/>
          <w:lang w:val="zh-CN"/>
        </w:rPr>
        <w:t xml:space="preserve">（3）</w:t>
      </w:r>
      <w:r>
        <w:rPr>
          <w:rFonts w:hint="eastAsia" w:ascii="宋体" w:hAnsi="宋体" w:cs="宋体"/>
          <w:szCs w:val="21"/>
          <w:lang w:val="zh-CN"/>
        </w:rPr>
        <w:t xml:space="preserve">供应商应在《报价一览表》等标明</w:t>
      </w:r>
      <w:r>
        <w:rPr>
          <w:rFonts w:hint="eastAsia" w:ascii="宋体" w:hAnsi="宋体" w:cs="宋体"/>
          <w:szCs w:val="21"/>
        </w:rPr>
        <w:t xml:space="preserve">标的</w:t>
      </w:r>
      <w:r>
        <w:rPr>
          <w:rFonts w:hint="eastAsia" w:ascii="宋体" w:hAnsi="宋体" w:cs="宋体"/>
          <w:szCs w:val="21"/>
          <w:lang w:val="zh-CN"/>
        </w:rPr>
        <w:t xml:space="preserve">的总价，</w:t>
      </w:r>
      <w:r>
        <w:rPr>
          <w:rFonts w:hint="eastAsia" w:ascii="宋体" w:hAnsi="宋体" w:cs="宋体"/>
          <w:szCs w:val="21"/>
        </w:rPr>
        <w:t xml:space="preserve">并附计算清单</w:t>
      </w:r>
      <w:r>
        <w:rPr>
          <w:rFonts w:hint="eastAsia" w:ascii="宋体" w:hAnsi="宋体" w:cs="宋体"/>
          <w:szCs w:val="21"/>
          <w:lang w:val="zh-CN"/>
        </w:rPr>
        <w:t xml:space="preserve">。</w:t>
      </w:r>
      <w:r/>
    </w:p>
    <w:p>
      <w:pPr>
        <w:ind w:firstLine="412"/>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4</w:t>
      </w:r>
      <w:r>
        <w:rPr>
          <w:rFonts w:ascii="Arial" w:hAnsi="Arial" w:cs="Arial"/>
          <w:b/>
          <w:szCs w:val="21"/>
        </w:rPr>
        <w:t xml:space="preserve">）响应文件所报的价格不得超过磋商文件规定的预算价、限价，超过磋商文件规定的，响应文件按无效处理。</w:t>
      </w:r>
      <w:r/>
    </w:p>
    <w:p>
      <w:pPr>
        <w:ind w:firstLine="420"/>
        <w:spacing w:line="360" w:lineRule="auto"/>
        <w:rPr>
          <w:rFonts w:ascii="Arial" w:hAnsi="Arial" w:cs="Arial"/>
          <w:color w:val="000000"/>
          <w:szCs w:val="21"/>
          <w:lang w:val="zh-CN"/>
        </w:rPr>
      </w:pPr>
      <w:r>
        <w:rPr>
          <w:rFonts w:ascii="Arial" w:hAnsi="Arial" w:cs="Arial"/>
          <w:color w:val="000000"/>
          <w:szCs w:val="21"/>
          <w:lang w:val="zh-CN"/>
        </w:rPr>
        <w:t xml:space="preserve">（</w:t>
      </w:r>
      <w:r>
        <w:rPr>
          <w:rFonts w:hint="eastAsia" w:ascii="Arial" w:hAnsi="Arial" w:cs="Arial"/>
          <w:color w:val="000000"/>
          <w:szCs w:val="21"/>
        </w:rPr>
        <w:t xml:space="preserve">5</w:t>
      </w:r>
      <w:r>
        <w:rPr>
          <w:rFonts w:ascii="Arial" w:hAnsi="Arial" w:cs="Arial"/>
          <w:color w:val="000000"/>
          <w:szCs w:val="21"/>
          <w:lang w:val="zh-CN"/>
        </w:rPr>
        <w:t xml:space="preserve">）经磋商后，如果成交价低于供应商</w:t>
      </w:r>
      <w:r>
        <w:rPr>
          <w:rFonts w:hint="eastAsia" w:ascii="Arial" w:hAnsi="Arial" w:cs="Arial"/>
          <w:color w:val="000000"/>
          <w:szCs w:val="21"/>
        </w:rPr>
        <w:t xml:space="preserve">首次</w:t>
      </w:r>
      <w:r>
        <w:rPr>
          <w:rFonts w:ascii="Arial" w:hAnsi="Arial" w:cs="Arial"/>
          <w:color w:val="000000"/>
          <w:szCs w:val="21"/>
          <w:lang w:val="zh-CN"/>
        </w:rPr>
        <w:t xml:space="preserve">响应报价的话，除特别注明外，分项报价同比例调整。</w:t>
      </w:r>
      <w:r/>
    </w:p>
    <w:p>
      <w:pPr>
        <w:ind w:firstLine="420"/>
        <w:spacing w:line="360" w:lineRule="auto"/>
        <w:rPr>
          <w:rFonts w:ascii="Arial" w:hAnsi="Arial" w:cs="Arial"/>
          <w:color w:val="000000"/>
          <w:szCs w:val="21"/>
          <w:lang w:val="zh-CN"/>
        </w:rPr>
      </w:pPr>
      <w:r>
        <w:rPr>
          <w:rFonts w:hint="eastAsia" w:ascii="Arial" w:hAnsi="Arial" w:cs="Arial"/>
          <w:color w:val="000000"/>
          <w:szCs w:val="21"/>
        </w:rPr>
        <w:t xml:space="preserve">7</w:t>
      </w:r>
      <w:r>
        <w:rPr>
          <w:rFonts w:ascii="Arial" w:hAnsi="Arial" w:cs="Arial"/>
          <w:color w:val="000000"/>
          <w:szCs w:val="21"/>
          <w:lang w:val="zh-CN"/>
        </w:rPr>
        <w:t xml:space="preserve">.7 磋商响应文件的其他部分。其他部分由供应商根据编制磋商响应文件需要提供的其他相关文件组成。</w:t>
      </w:r>
      <w:r/>
    </w:p>
    <w:p>
      <w:pPr>
        <w:ind w:firstLine="420"/>
        <w:spacing w:line="360" w:lineRule="auto"/>
        <w:rPr>
          <w:rFonts w:ascii="Arial" w:hAnsi="Arial" w:cs="Arial"/>
          <w:b/>
          <w:bCs/>
          <w:szCs w:val="21"/>
          <w:lang w:val="zh-CN"/>
        </w:rPr>
      </w:pPr>
      <w:r>
        <w:rPr>
          <w:rFonts w:hint="eastAsia" w:ascii="Arial" w:hAnsi="Arial" w:cs="Arial"/>
          <w:b/>
          <w:bCs/>
          <w:szCs w:val="21"/>
        </w:rPr>
        <w:t xml:space="preserve">8</w:t>
      </w:r>
      <w:r>
        <w:rPr>
          <w:rFonts w:ascii="Arial" w:hAnsi="Arial" w:cs="Arial"/>
          <w:b/>
          <w:bCs/>
          <w:szCs w:val="21"/>
          <w:lang w:val="zh-CN"/>
        </w:rPr>
        <w:t xml:space="preserve">、磋商保证金</w:t>
      </w:r>
      <w:r>
        <w:rPr>
          <w:rFonts w:hint="eastAsia" w:ascii="Arial" w:hAnsi="Arial" w:cs="Arial"/>
          <w:b/>
          <w:bCs/>
          <w:szCs w:val="21"/>
          <w:lang w:val="zh-CN"/>
        </w:rPr>
        <w:t xml:space="preserve">（本项目不收取）</w:t>
      </w:r>
      <w:r/>
    </w:p>
    <w:p>
      <w:pPr>
        <w:spacing w:line="360" w:lineRule="auto"/>
        <w:shd w:val="clear" w:color="auto" w:fill="ffffff"/>
        <w:widowControl/>
        <w:tabs>
          <w:tab w:val="left" w:pos="426" w:leader="none"/>
        </w:tabs>
        <w:rPr>
          <w:rFonts w:ascii="Arial" w:hAnsi="Arial" w:cs="Arial"/>
          <w:b/>
          <w:spacing w:val="8"/>
          <w:sz w:val="24"/>
        </w:rPr>
        <w:outlineLvl w:val="1"/>
      </w:pPr>
      <w:r>
        <w:rPr>
          <w:rFonts w:ascii="Arial" w:hAnsi="Arial" w:cs="Arial"/>
          <w:b/>
          <w:spacing w:val="8"/>
          <w:sz w:val="24"/>
        </w:rPr>
        <w:t xml:space="preserve">四、磋商响应文件的递交</w:t>
      </w:r>
      <w:r/>
    </w:p>
    <w:p>
      <w:pPr>
        <w:ind w:firstLine="420"/>
        <w:spacing w:line="360" w:lineRule="auto"/>
        <w:rPr>
          <w:rFonts w:hint="eastAsia" w:ascii="Arial" w:hAnsi="Arial" w:cs="Arial"/>
          <w:b/>
          <w:bCs/>
          <w:szCs w:val="21"/>
        </w:rPr>
      </w:pPr>
      <w:r>
        <w:rPr>
          <w:rFonts w:hint="eastAsia" w:ascii="Arial" w:hAnsi="Arial" w:cs="Arial"/>
          <w:b/>
          <w:bCs/>
          <w:szCs w:val="21"/>
        </w:rPr>
        <w:t xml:space="preserve">9、响应文件的递交</w:t>
      </w:r>
      <w:r/>
    </w:p>
    <w:p>
      <w:pPr>
        <w:ind w:firstLine="420"/>
        <w:spacing w:line="360" w:lineRule="auto"/>
        <w:rPr>
          <w:rFonts w:hint="eastAsia" w:ascii="Arial" w:hAnsi="Arial" w:cs="Arial"/>
          <w:b/>
          <w:bCs/>
          <w:szCs w:val="21"/>
        </w:rPr>
      </w:pPr>
      <w:r>
        <w:rPr>
          <w:rFonts w:hint="eastAsia" w:ascii="Arial" w:hAnsi="Arial" w:cs="Arial"/>
          <w:b/>
          <w:bCs/>
          <w:szCs w:val="21"/>
        </w:rPr>
        <w:t xml:space="preserve">9.1 供应商应当按照《苏采云系统供应商操作手册》规定，在竞争性磋商公告规定的响应文件提交截止时间前制作并上传电子响应文件。招标代理机构拒绝接收响应文件提交截止时间后上传的任何电子响应文件。</w:t>
      </w:r>
      <w:r/>
    </w:p>
    <w:p>
      <w:pPr>
        <w:ind w:firstLine="420"/>
        <w:spacing w:line="360" w:lineRule="auto"/>
        <w:rPr>
          <w:rFonts w:hint="eastAsia" w:ascii="Arial" w:hAnsi="Arial" w:cs="Arial"/>
          <w:b/>
          <w:bCs/>
          <w:szCs w:val="21"/>
        </w:rPr>
      </w:pPr>
      <w:r>
        <w:rPr>
          <w:rFonts w:hint="eastAsia" w:ascii="Arial" w:hAnsi="Arial" w:cs="Arial"/>
          <w:b/>
          <w:bCs/>
          <w:szCs w:val="21"/>
        </w:rPr>
        <w:t xml:space="preserve">10、响应文件的解密</w:t>
      </w:r>
      <w:r/>
    </w:p>
    <w:p>
      <w:pPr>
        <w:ind w:firstLine="420"/>
        <w:spacing w:line="360" w:lineRule="auto"/>
        <w:rPr>
          <w:rFonts w:hint="eastAsia" w:ascii="Arial" w:hAnsi="Arial" w:cs="Arial"/>
          <w:b/>
          <w:bCs/>
          <w:szCs w:val="21"/>
        </w:rPr>
      </w:pPr>
      <w:r>
        <w:rPr>
          <w:rFonts w:hint="eastAsia" w:ascii="Arial" w:hAnsi="Arial" w:cs="Arial"/>
          <w:b/>
          <w:bCs/>
          <w:szCs w:val="21"/>
        </w:rPr>
        <w:t xml:space="preserve">10.1 供应商应当按照《苏采云系统供应商操作手册》规定，在“苏采云”系统规定的时间内对响应文件进行解密。</w:t>
      </w:r>
      <w:r/>
    </w:p>
    <w:p>
      <w:pPr>
        <w:ind w:firstLine="420"/>
        <w:spacing w:line="360" w:lineRule="auto"/>
        <w:rPr>
          <w:rFonts w:hint="eastAsia" w:ascii="Arial" w:hAnsi="Arial" w:cs="Arial"/>
          <w:b/>
          <w:bCs/>
          <w:szCs w:val="21"/>
        </w:rPr>
      </w:pPr>
      <w:r>
        <w:rPr>
          <w:rFonts w:hint="eastAsia" w:ascii="Arial" w:hAnsi="Arial" w:cs="Arial"/>
          <w:b/>
          <w:bCs/>
          <w:szCs w:val="21"/>
        </w:rPr>
        <w:t xml:space="preserve">10.2 供应商应充分考虑网络环境、网络带宽等因素可能对解密产生的影响，如因供应商自身原因造成的电子响应文件解密不成功的，</w:t>
      </w:r>
      <w:r>
        <w:rPr>
          <w:rFonts w:hint="eastAsia" w:ascii="Arial" w:hAnsi="Arial" w:cs="Arial"/>
          <w:b/>
          <w:bCs/>
          <w:szCs w:val="21"/>
          <w:lang w:eastAsia="zh-CN"/>
        </w:rPr>
        <w:t xml:space="preserve">作无效响应处理</w:t>
      </w:r>
      <w:r>
        <w:rPr>
          <w:rFonts w:hint="eastAsia" w:ascii="Arial" w:hAnsi="Arial" w:cs="Arial"/>
          <w:b/>
          <w:bCs/>
          <w:szCs w:val="21"/>
        </w:rPr>
        <w:t xml:space="preserve">。</w:t>
      </w:r>
      <w:r/>
    </w:p>
    <w:p>
      <w:pPr>
        <w:ind w:firstLine="420"/>
        <w:spacing w:line="360" w:lineRule="auto"/>
        <w:rPr>
          <w:rFonts w:hint="eastAsia" w:ascii="Arial" w:hAnsi="Arial" w:cs="Arial"/>
          <w:b/>
          <w:bCs/>
          <w:szCs w:val="21"/>
        </w:rPr>
      </w:pPr>
      <w:r>
        <w:rPr>
          <w:rFonts w:hint="eastAsia" w:ascii="Arial" w:hAnsi="Arial" w:cs="Arial"/>
          <w:b/>
          <w:bCs/>
          <w:szCs w:val="21"/>
        </w:rPr>
        <w:t xml:space="preserve">11、响应文件的修改和撤回</w:t>
      </w:r>
      <w:r/>
    </w:p>
    <w:p>
      <w:pPr>
        <w:ind w:firstLine="420"/>
        <w:spacing w:line="360" w:lineRule="auto"/>
        <w:rPr>
          <w:rFonts w:hint="eastAsia" w:ascii="Arial" w:hAnsi="Arial" w:cs="Arial"/>
          <w:b/>
          <w:bCs/>
          <w:szCs w:val="21"/>
        </w:rPr>
      </w:pPr>
      <w:r>
        <w:rPr>
          <w:rFonts w:hint="eastAsia" w:ascii="Arial" w:hAnsi="Arial" w:cs="Arial"/>
          <w:b/>
          <w:bCs/>
          <w:szCs w:val="21"/>
        </w:rPr>
        <w:t xml:space="preserve">11.1 供应商在响应文件提交截止时间前，可以对所递交的响应文件进行补充、修改或者撤回，并书面通知采购人或者招标代理机构。补充、修改的内容应当按照规定上传后，作为投标响应文件的组成部分。</w:t>
      </w:r>
      <w:r/>
    </w:p>
    <w:p>
      <w:pPr>
        <w:ind w:firstLine="420"/>
        <w:spacing w:line="360" w:lineRule="auto"/>
        <w:rPr>
          <w:rFonts w:ascii="Arial" w:hAnsi="Arial" w:cs="Arial"/>
          <w:szCs w:val="21"/>
          <w:lang w:val="zh-CN"/>
        </w:rPr>
      </w:pPr>
      <w:r>
        <w:rPr>
          <w:rFonts w:hint="eastAsia" w:ascii="Arial" w:hAnsi="Arial" w:cs="Arial"/>
          <w:b/>
          <w:bCs/>
          <w:szCs w:val="21"/>
        </w:rPr>
        <w:t xml:space="preserve">11.2 响应文件提交截止时间之后，响应文件不得撤回；如撤回，磋商保证金不予退还。</w:t>
      </w:r>
      <w:r/>
    </w:p>
    <w:p>
      <w:pPr>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五</w:t>
      </w:r>
      <w:r>
        <w:rPr>
          <w:rFonts w:ascii="Arial" w:hAnsi="Arial" w:cs="Arial"/>
          <w:b/>
          <w:spacing w:val="8"/>
          <w:sz w:val="24"/>
        </w:rPr>
        <w:t xml:space="preserve">、磋商</w:t>
      </w:r>
      <w:r/>
    </w:p>
    <w:p>
      <w:pPr>
        <w:ind w:firstLine="422"/>
        <w:spacing w:line="360" w:lineRule="auto"/>
        <w:rPr>
          <w:rFonts w:ascii="Arial" w:hAnsi="Arial" w:cs="Arial"/>
          <w:b/>
          <w:bCs/>
          <w:szCs w:val="21"/>
        </w:rPr>
      </w:pPr>
      <w:r>
        <w:rPr>
          <w:rFonts w:hint="eastAsia" w:ascii="Arial" w:hAnsi="Arial" w:cs="Arial"/>
          <w:b/>
          <w:bCs/>
          <w:szCs w:val="21"/>
        </w:rPr>
        <w:t xml:space="preserve">12、磋商有效期</w:t>
      </w:r>
      <w:r/>
    </w:p>
    <w:p>
      <w:pPr>
        <w:ind w:firstLine="420"/>
        <w:spacing w:line="360" w:lineRule="auto"/>
        <w:rPr>
          <w:rFonts w:ascii="Arial" w:hAnsi="Arial" w:cs="Arial"/>
          <w:szCs w:val="21"/>
          <w:lang w:val="zh-CN"/>
        </w:rPr>
      </w:pPr>
      <w:r>
        <w:rPr>
          <w:rFonts w:ascii="Arial" w:hAnsi="Arial" w:cs="Arial"/>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szCs w:val="21"/>
          <w:lang w:val="zh-CN"/>
        </w:rPr>
      </w:pPr>
      <w:r>
        <w:rPr>
          <w:rFonts w:hint="eastAsia" w:ascii="Arial" w:hAnsi="Arial" w:cs="Arial"/>
          <w:b/>
          <w:bCs/>
          <w:szCs w:val="21"/>
        </w:rPr>
        <w:t xml:space="preserve">13</w:t>
      </w:r>
      <w:r>
        <w:rPr>
          <w:rFonts w:ascii="Arial" w:hAnsi="Arial" w:cs="Arial"/>
          <w:b/>
          <w:bCs/>
          <w:szCs w:val="21"/>
          <w:lang w:val="zh-CN"/>
        </w:rPr>
        <w:t xml:space="preserve">、磋商组织</w:t>
      </w:r>
      <w:r/>
    </w:p>
    <w:p>
      <w:pPr>
        <w:ind w:firstLine="420"/>
        <w:spacing w:line="360" w:lineRule="auto"/>
        <w:rPr>
          <w:rFonts w:ascii="Arial" w:hAnsi="Arial" w:cs="Arial"/>
          <w:szCs w:val="21"/>
          <w:lang w:val="zh-CN"/>
        </w:rPr>
      </w:pPr>
      <w:r>
        <w:rPr>
          <w:rFonts w:ascii="Arial" w:hAnsi="Arial" w:cs="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rPr>
        <w:t xml:space="preserve">4</w:t>
      </w:r>
      <w:r>
        <w:rPr>
          <w:rFonts w:ascii="Arial" w:hAnsi="Arial" w:cs="Arial"/>
          <w:b/>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4</w:t>
      </w:r>
      <w:r>
        <w:rPr>
          <w:rFonts w:ascii="Arial" w:hAnsi="Arial" w:cs="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4</w:t>
      </w:r>
      <w:r>
        <w:rPr>
          <w:rFonts w:ascii="Arial" w:hAnsi="Arial" w:cs="Arial"/>
          <w:szCs w:val="21"/>
          <w:lang w:val="zh-CN"/>
        </w:rPr>
        <w:t xml:space="preserve">.2 磋商小组所有成员集中与单一供应商进行磋商。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4</w:t>
      </w:r>
      <w:r>
        <w:rPr>
          <w:rFonts w:ascii="Arial" w:hAnsi="Arial" w:cs="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hint="eastAsia" w:ascii="Arial" w:hAnsi="Arial" w:cs="Arial"/>
          <w:szCs w:val="21"/>
          <w:lang w:val="zh-CN"/>
        </w:rPr>
        <w:t xml:space="preserve">对磋商文件作出的实质性变动是磋商文件的有效组成部分，磋商小组将在苏采云系统中通知所有参加磋商的供应商。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4</w:t>
      </w:r>
      <w:r>
        <w:rPr>
          <w:rFonts w:ascii="Arial" w:hAnsi="Arial" w:cs="Arial"/>
          <w:szCs w:val="21"/>
          <w:lang w:val="zh-CN"/>
        </w:rPr>
        <w:t xml:space="preserve">.4 如磋商文件有实质性变动的，</w:t>
      </w:r>
      <w:r>
        <w:rPr>
          <w:rFonts w:hint="eastAsia" w:ascii="Arial" w:hAnsi="Arial" w:cs="Arial"/>
          <w:szCs w:val="21"/>
          <w:lang w:val="zh-CN"/>
        </w:rPr>
        <w:t xml:space="preserve">供应商应当按照磋商文件的变动情况和磋商小组的要求在苏采云系统中重新提交响应文件，并加盖电子公章。</w:t>
      </w:r>
      <w:r/>
    </w:p>
    <w:p>
      <w:pPr>
        <w:ind w:firstLine="420"/>
        <w:spacing w:line="360" w:lineRule="auto"/>
        <w:rPr>
          <w:rFonts w:ascii="Arial" w:hAnsi="Arial" w:cs="Arial"/>
          <w:szCs w:val="21"/>
          <w:highlight w:val="yellow"/>
          <w:lang w:val="zh-CN"/>
        </w:rPr>
      </w:pPr>
      <w:r>
        <w:rPr>
          <w:rFonts w:hint="eastAsia" w:ascii="Arial" w:hAnsi="Arial" w:cs="Arial"/>
          <w:szCs w:val="21"/>
        </w:rPr>
        <w:t xml:space="preserve">14.5 </w:t>
      </w:r>
      <w:r>
        <w:rPr>
          <w:rFonts w:hint="eastAsia" w:ascii="Arial" w:hAnsi="Arial" w:cs="Arial"/>
          <w:szCs w:val="21"/>
          <w:lang w:val="zh-CN"/>
        </w:rPr>
        <w:t xml:space="preserve">磋商结束后，磋商小组将在苏采云系统向所有实质性响应的供应商发出《最后报价要求函》及最后报价格式表，要求所有实质性响应的供应商在规定时间内提交最后报价，</w:t>
      </w:r>
      <w:r>
        <w:rPr>
          <w:rFonts w:hint="eastAsia" w:ascii="Arial" w:hAnsi="Arial" w:cs="Arial"/>
          <w:szCs w:val="21"/>
        </w:rPr>
        <w:t xml:space="preserve">提交最后报价的供应商不得少于3家</w:t>
      </w:r>
      <w:r>
        <w:rPr>
          <w:rFonts w:hint="eastAsia" w:ascii="Arial" w:hAnsi="Arial" w:cs="Arial"/>
          <w:szCs w:val="21"/>
          <w:lang w:val="zh-CN"/>
        </w:rPr>
        <w:t xml:space="preserve">。最后报价是供应商响应文件的有效组成部分，</w:t>
      </w:r>
      <w:r>
        <w:rPr>
          <w:rFonts w:hint="eastAsia" w:ascii="Arial" w:hAnsi="Arial" w:cs="Arial"/>
          <w:b/>
          <w:bCs/>
          <w:szCs w:val="21"/>
        </w:rPr>
        <w:t xml:space="preserve">除项目扩大了供货范围，增加了采购内容、提高了技术要求外，原则上不得高于上一轮报价</w:t>
      </w:r>
      <w:r>
        <w:rPr>
          <w:rFonts w:hint="eastAsia" w:ascii="Arial" w:hAnsi="Arial" w:cs="Arial"/>
          <w:b/>
          <w:bCs/>
          <w:szCs w:val="21"/>
          <w:lang w:val="zh-CN"/>
        </w:rPr>
        <w:t xml:space="preserve">。</w:t>
      </w:r>
      <w:r>
        <w:rPr>
          <w:rFonts w:hint="eastAsia" w:ascii="Arial" w:hAnsi="Arial" w:cs="Arial"/>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cs="Arial"/>
          <w:szCs w:val="21"/>
        </w:rPr>
      </w:pPr>
      <w:r>
        <w:rPr>
          <w:rFonts w:hint="eastAsia" w:ascii="Arial" w:hAnsi="Arial" w:cs="Arial"/>
          <w:szCs w:val="21"/>
        </w:rPr>
        <w:t xml:space="preserve">14.6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ascii="Arial" w:hAnsi="Arial" w:cs="Arial"/>
          <w:b/>
          <w:szCs w:val="21"/>
        </w:rPr>
      </w:pPr>
      <w:r>
        <w:rPr>
          <w:rFonts w:ascii="Arial" w:hAnsi="Arial" w:cs="Arial"/>
          <w:b/>
          <w:szCs w:val="21"/>
          <w:lang w:val="zh-CN"/>
        </w:rPr>
        <w:t xml:space="preserve">1</w:t>
      </w:r>
      <w:r>
        <w:rPr>
          <w:rFonts w:hint="eastAsia" w:ascii="Arial" w:hAnsi="Arial" w:cs="Arial"/>
          <w:b/>
          <w:szCs w:val="21"/>
        </w:rPr>
        <w:t xml:space="preserve">4</w:t>
      </w:r>
      <w:r>
        <w:rPr>
          <w:rFonts w:ascii="Arial" w:hAnsi="Arial" w:cs="Arial"/>
          <w:b/>
          <w:szCs w:val="21"/>
          <w:lang w:val="zh-CN"/>
        </w:rPr>
        <w:t xml:space="preserve">.</w:t>
      </w:r>
      <w:r>
        <w:rPr>
          <w:rFonts w:ascii="Arial" w:hAnsi="Arial" w:cs="Arial"/>
          <w:b/>
          <w:szCs w:val="21"/>
        </w:rPr>
        <w:t xml:space="preserve">7</w:t>
      </w:r>
      <w:r>
        <w:rPr>
          <w:rFonts w:ascii="Arial" w:hAnsi="Arial" w:cs="Arial"/>
          <w:b/>
          <w:szCs w:val="21"/>
          <w:lang w:val="zh-CN"/>
        </w:rPr>
        <w:t xml:space="preserve"> 出现下列情形之一的响应文件按照无效处理：</w:t>
      </w:r>
      <w:r/>
    </w:p>
    <w:p>
      <w:pPr>
        <w:ind w:firstLine="420"/>
        <w:spacing w:line="360" w:lineRule="auto"/>
        <w:rPr>
          <w:rFonts w:ascii="Arial" w:hAnsi="Arial" w:cs="Arial"/>
          <w:szCs w:val="21"/>
          <w:lang w:val="zh-CN"/>
        </w:rPr>
      </w:pPr>
      <w:r>
        <w:rPr>
          <w:rFonts w:hint="eastAsia" w:ascii="Arial" w:hAnsi="Arial" w:cs="Arial"/>
          <w:szCs w:val="21"/>
          <w:lang w:val="zh-CN"/>
        </w:rPr>
        <w:t xml:space="preserve">（1）投标人在“苏采云”系统规定的时间内未成功解密电子投标文件的；</w:t>
      </w:r>
      <w:r/>
    </w:p>
    <w:p>
      <w:pPr>
        <w:ind w:firstLine="420"/>
        <w:spacing w:line="360" w:lineRule="auto"/>
        <w:rPr>
          <w:rFonts w:ascii="Arial" w:hAnsi="Arial" w:cs="Arial"/>
          <w:szCs w:val="21"/>
          <w:lang w:val="zh-CN"/>
        </w:rPr>
      </w:pPr>
      <w:r>
        <w:rPr>
          <w:rFonts w:hint="eastAsia" w:ascii="Arial" w:hAnsi="Arial" w:cs="Arial"/>
          <w:szCs w:val="21"/>
          <w:lang w:val="zh-CN"/>
        </w:rPr>
        <w:t xml:space="preserve">（2）投标人未按照磋商文件要求上传电子投标文件的；</w:t>
      </w:r>
      <w:r/>
    </w:p>
    <w:p>
      <w:pPr>
        <w:ind w:firstLine="420"/>
        <w:spacing w:line="360" w:lineRule="auto"/>
        <w:rPr>
          <w:rFonts w:ascii="Arial" w:hAnsi="Arial" w:cs="Arial"/>
          <w:szCs w:val="21"/>
          <w:lang w:val="zh-CN"/>
        </w:rPr>
      </w:pPr>
      <w:r>
        <w:rPr>
          <w:rFonts w:hint="eastAsia" w:ascii="Arial" w:hAnsi="Arial" w:cs="Arial"/>
          <w:szCs w:val="21"/>
          <w:lang w:val="zh-CN"/>
        </w:rPr>
        <w:t xml:space="preserve">（3）同一投标人提交两个（含两个）以上不同的投标报价的；</w:t>
      </w:r>
      <w:r/>
    </w:p>
    <w:p>
      <w:pPr>
        <w:ind w:firstLine="420"/>
        <w:spacing w:line="360" w:lineRule="auto"/>
        <w:rPr>
          <w:rFonts w:ascii="Arial" w:hAnsi="Arial" w:cs="Arial"/>
          <w:szCs w:val="21"/>
          <w:lang w:val="zh-CN"/>
        </w:rPr>
      </w:pPr>
      <w:r>
        <w:rPr>
          <w:rFonts w:hint="eastAsia" w:ascii="Arial" w:hAnsi="Arial" w:cs="Arial"/>
          <w:szCs w:val="21"/>
          <w:lang w:val="zh-CN"/>
        </w:rPr>
        <w:t xml:space="preserve">（4）投标文件未按照磋商文件要求加盖电子公章的；</w:t>
      </w:r>
      <w:r/>
    </w:p>
    <w:p>
      <w:pPr>
        <w:ind w:firstLine="420"/>
        <w:spacing w:line="360" w:lineRule="auto"/>
        <w:rPr>
          <w:rFonts w:ascii="Arial" w:hAnsi="Arial" w:cs="Arial"/>
          <w:szCs w:val="21"/>
          <w:lang w:val="zh-CN"/>
        </w:rPr>
      </w:pPr>
      <w:r>
        <w:rPr>
          <w:rFonts w:hint="eastAsia" w:ascii="Arial" w:hAnsi="Arial" w:cs="Arial"/>
          <w:szCs w:val="21"/>
          <w:lang w:val="zh-CN"/>
        </w:rPr>
        <w:t xml:space="preserve">（5）报价超过磋商文件中规定的预算金额或者最高限价的；</w:t>
      </w:r>
      <w:r/>
    </w:p>
    <w:p>
      <w:pPr>
        <w:ind w:firstLine="420"/>
        <w:spacing w:line="360" w:lineRule="auto"/>
        <w:rPr>
          <w:rFonts w:ascii="Arial" w:hAnsi="Arial" w:cs="Arial"/>
          <w:szCs w:val="21"/>
          <w:lang w:val="zh-CN"/>
        </w:rPr>
      </w:pPr>
      <w:r>
        <w:rPr>
          <w:rFonts w:hint="eastAsia" w:ascii="Arial" w:hAnsi="Arial" w:cs="Arial"/>
          <w:szCs w:val="21"/>
          <w:lang w:val="zh-CN"/>
        </w:rPr>
        <w:t xml:space="preserve">（6）投标文件含有采购人不能接受的附加条件的；</w:t>
      </w:r>
      <w:r/>
    </w:p>
    <w:p>
      <w:pPr>
        <w:ind w:firstLine="420"/>
        <w:spacing w:line="360" w:lineRule="auto"/>
        <w:rPr>
          <w:rFonts w:ascii="Arial" w:hAnsi="Arial" w:cs="Arial"/>
          <w:szCs w:val="21"/>
          <w:lang w:val="zh-CN"/>
        </w:rPr>
      </w:pPr>
      <w:r>
        <w:rPr>
          <w:rFonts w:hint="eastAsia" w:ascii="Arial" w:hAnsi="Arial" w:cs="Arial"/>
          <w:szCs w:val="21"/>
          <w:lang w:val="zh-CN"/>
        </w:rPr>
        <w:t xml:space="preserve">（7）投标文件内容不全或不符合磋商文件中规定的其他实质性要求的；</w:t>
      </w:r>
      <w:r/>
    </w:p>
    <w:p>
      <w:pPr>
        <w:ind w:firstLine="420"/>
        <w:spacing w:line="360" w:lineRule="auto"/>
        <w:rPr>
          <w:rFonts w:hint="eastAsia" w:ascii="Arial" w:hAnsi="Arial" w:cs="Arial"/>
          <w:szCs w:val="21"/>
          <w:lang w:val="zh-CN"/>
        </w:rPr>
      </w:pPr>
      <w:r>
        <w:rPr>
          <w:rFonts w:hint="eastAsia" w:ascii="Arial" w:hAnsi="Arial" w:cs="Arial"/>
          <w:szCs w:val="21"/>
          <w:lang w:val="zh-CN"/>
        </w:rPr>
        <w:t xml:space="preserve">（8）现行法律、法规、规章和磋商文件规定的其他无效情形。</w:t>
      </w:r>
      <w:r/>
    </w:p>
    <w:p>
      <w:pPr>
        <w:ind w:firstLine="422"/>
        <w:spacing w:line="360" w:lineRule="auto"/>
        <w:rPr>
          <w:rFonts w:ascii="Arial" w:hAnsi="Arial" w:cs="Arial"/>
          <w:b/>
          <w:bCs/>
          <w:szCs w:val="21"/>
          <w:lang w:val="zh-CN"/>
        </w:rPr>
      </w:pPr>
      <w:r>
        <w:rPr>
          <w:rFonts w:ascii="Arial" w:hAnsi="Arial" w:cs="Arial"/>
          <w:b/>
          <w:szCs w:val="21"/>
          <w:lang w:val="zh-CN"/>
        </w:rPr>
        <w:t xml:space="preserve">1</w:t>
      </w:r>
      <w:r>
        <w:rPr>
          <w:rFonts w:hint="eastAsia" w:ascii="Arial" w:hAnsi="Arial" w:cs="Arial"/>
          <w:b/>
          <w:szCs w:val="21"/>
        </w:rPr>
        <w:t xml:space="preserve">4</w:t>
      </w:r>
      <w:r>
        <w:rPr>
          <w:rFonts w:ascii="Arial" w:hAnsi="Arial" w:cs="Arial"/>
          <w:b/>
          <w:szCs w:val="21"/>
          <w:lang w:val="zh-CN"/>
        </w:rPr>
        <w:t xml:space="preserve">.8</w:t>
      </w:r>
      <w:r>
        <w:rPr>
          <w:rFonts w:ascii="Arial" w:hAnsi="Arial" w:cs="Arial"/>
          <w:b/>
          <w:bCs/>
          <w:szCs w:val="21"/>
          <w:lang w:val="zh-CN"/>
        </w:rPr>
        <w:t xml:space="preserve">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（1）因情况变化，不再符合规定的竞争性磋商采购方式适用情形的；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（2）出现影响采购公正的违法、违规行为的；</w:t>
      </w:r>
      <w:r/>
    </w:p>
    <w:p>
      <w:pPr>
        <w:ind w:firstLine="420"/>
        <w:spacing w:line="360" w:lineRule="auto"/>
        <w:rPr>
          <w:rFonts w:hint="eastAsia" w:ascii="宋体" w:hAnsi="宋体" w:cs="宋体"/>
          <w:szCs w:val="21"/>
          <w:lang w:val="zh-CN"/>
        </w:rPr>
      </w:pPr>
      <w:r>
        <w:rPr>
          <w:rFonts w:ascii="Arial" w:hAnsi="Arial" w:cs="Arial"/>
          <w:szCs w:val="21"/>
          <w:lang w:val="zh-CN"/>
        </w:rPr>
        <w:t xml:space="preserve">（3）</w:t>
      </w:r>
      <w:r>
        <w:rPr>
          <w:rFonts w:hint="eastAsia" w:ascii="宋体" w:hAnsi="宋体" w:cs="宋体"/>
          <w:szCs w:val="21"/>
          <w:lang w:val="zh-CN"/>
        </w:rPr>
        <w:t xml:space="preserve">除</w:t>
      </w:r>
      <w:r>
        <w:rPr>
          <w:rFonts w:hint="eastAsia" w:ascii="Arial" w:hAnsi="Arial" w:cs="Arial"/>
          <w:szCs w:val="21"/>
          <w:lang w:val="zh-CN"/>
        </w:rPr>
        <w:t xml:space="preserve">《政府采购竞争性磋商采购方式管理暂行办法》第三条第四项及《财政部关于竞争性磋商采购方式管理暂行办法有关问题的补充通知》（财库〔2015〕124号）规定情形</w:t>
      </w:r>
      <w:r>
        <w:rPr>
          <w:rFonts w:hint="eastAsia" w:ascii="宋体" w:hAnsi="宋体" w:cs="宋体"/>
          <w:szCs w:val="21"/>
          <w:lang w:val="zh-CN"/>
        </w:rPr>
        <w:t xml:space="preserve">外，在采购过程中符合要求的供应商或者报价未超过采购预算的供应商不足3家的。</w:t>
      </w:r>
      <w:r/>
    </w:p>
    <w:p>
      <w:pPr>
        <w:ind w:left="0" w:right="0" w:firstLine="420"/>
        <w:jc w:val="left"/>
        <w:spacing w:before="0" w:after="0" w:line="360" w:lineRule="auto"/>
        <w:rPr>
          <w:rFonts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（4）在“苏采云”系统规定时间内成功解密电子响应文件的供应商不足3家的。</w:t>
      </w:r>
      <w:r/>
    </w:p>
    <w:p>
      <w:pPr>
        <w:ind w:left="0" w:right="0" w:firstLine="422"/>
        <w:jc w:val="left"/>
        <w:spacing w:before="0" w:after="0" w:line="360" w:lineRule="auto"/>
        <w:rPr>
          <w:rFonts w:ascii="Arial" w:hAnsi="Arial" w:eastAsia="宋体" w:cs="Arial"/>
          <w:b/>
          <w:bCs/>
          <w:color w:val="auto"/>
          <w:sz w:val="21"/>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w:t>
      </w:r>
      <w:r>
        <w:rPr>
          <w:rFonts w:hint="eastAsia" w:ascii="Arial" w:hAnsi="Arial" w:eastAsia="宋体" w:cs="Arial"/>
          <w:b/>
          <w:bCs/>
          <w:color w:val="auto"/>
          <w:sz w:val="21"/>
          <w:szCs w:val="21"/>
          <w:highlight w:val="none"/>
          <w:lang w:val="en-US" w:eastAsia="zh-CN"/>
        </w:rPr>
        <w:t xml:space="preserve">4</w:t>
      </w:r>
      <w:r>
        <w:rPr>
          <w:rFonts w:ascii="Arial" w:hAnsi="Arial" w:eastAsia="宋体" w:cs="Arial"/>
          <w:b/>
          <w:bCs/>
          <w:color w:val="auto"/>
          <w:sz w:val="21"/>
          <w:szCs w:val="21"/>
          <w:highlight w:val="none"/>
          <w:lang w:val="zh-CN"/>
        </w:rPr>
        <w:t xml:space="preserve">.9 磋商小组启动异常低价响应审查的情形和具体要求：</w:t>
      </w:r>
      <w:r/>
    </w:p>
    <w:p>
      <w:pPr>
        <w:ind w:left="0" w:right="0" w:firstLine="422"/>
        <w:jc w:val="left"/>
        <w:spacing w:before="0" w:after="0" w:line="360" w:lineRule="auto"/>
        <w:rPr>
          <w:rFonts w:ascii="宋体" w:hAnsi="宋体" w:eastAsia="宋体" w:cs="宋体"/>
          <w:b/>
          <w:color w:val="auto"/>
          <w:sz w:val="21"/>
          <w:szCs w:val="22"/>
          <w:highlight w:val="none"/>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w:t>
      </w:r>
      <w:r>
        <w:rPr>
          <w:rFonts w:hint="eastAsia" w:ascii="Arial" w:hAnsi="Arial" w:eastAsia="宋体" w:cs="Arial"/>
          <w:b/>
          <w:bCs/>
          <w:color w:val="auto"/>
          <w:sz w:val="21"/>
          <w:szCs w:val="21"/>
          <w:highlight w:val="none"/>
          <w:lang w:val="en-US" w:eastAsia="zh-CN"/>
        </w:rPr>
        <w:t xml:space="preserve">4</w:t>
      </w:r>
      <w:r>
        <w:rPr>
          <w:rFonts w:ascii="Arial" w:hAnsi="Arial" w:eastAsia="宋体" w:cs="Arial"/>
          <w:b/>
          <w:bCs/>
          <w:color w:val="auto"/>
          <w:sz w:val="21"/>
          <w:szCs w:val="21"/>
          <w:highlight w:val="none"/>
          <w:lang w:val="zh-CN"/>
        </w:rPr>
        <w:t xml:space="preserve">.9.1评审过程中出现下列情形之一的，磋商小组应当启动异常低价响应审查程序：</w:t>
      </w:r>
      <w:r>
        <w:rPr>
          <w:rFonts w:ascii="宋体" w:hAnsi="宋体" w:eastAsia="宋体" w:cs="宋体"/>
          <w:b/>
          <w:color w:val="auto"/>
          <w:sz w:val="21"/>
          <w:szCs w:val="22"/>
          <w:highlight w:val="none"/>
        </w:rPr>
        <w:t xml:space="preserve"> </w:t>
      </w:r>
      <w:r/>
    </w:p>
    <w:p>
      <w:pPr>
        <w:ind w:firstLine="420"/>
        <w:spacing w:line="360" w:lineRule="auto"/>
        <w:rPr>
          <w:rFonts w:ascii="Arial" w:hAnsi="Arial" w:eastAsia="宋体" w:cs="Arial"/>
          <w:szCs w:val="21"/>
          <w:lang w:val="zh-CN" w:eastAsia="zh-CN"/>
        </w:rPr>
      </w:pPr>
      <w:r>
        <w:rPr>
          <w:rFonts w:ascii="Arial" w:hAnsi="Arial" w:eastAsia="宋体" w:cs="Arial"/>
          <w:szCs w:val="21"/>
          <w:lang w:val="zh-CN"/>
        </w:rPr>
        <w:t xml:space="preserve">（1）</w:t>
      </w:r>
      <w:r>
        <w:rPr>
          <w:rFonts w:hint="eastAsia" w:ascii="Arial" w:hAnsi="Arial" w:eastAsia="宋体" w:cs="Arial"/>
          <w:szCs w:val="21"/>
          <w:lang w:val="zh-CN"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Arial" w:hAnsi="Arial" w:eastAsia="宋体" w:cs="Arial"/>
          <w:szCs w:val="21"/>
          <w:lang w:val="zh-CN" w:eastAsia="zh-CN"/>
        </w:rPr>
      </w:pPr>
      <w:r>
        <w:rPr>
          <w:rFonts w:ascii="Arial" w:hAnsi="Arial" w:eastAsia="宋体" w:cs="Arial"/>
          <w:szCs w:val="21"/>
          <w:lang w:val="zh-CN"/>
        </w:rPr>
        <w:t xml:space="preserve">（</w:t>
      </w:r>
      <w:r>
        <w:rPr>
          <w:rFonts w:hint="eastAsia" w:ascii="Arial" w:hAnsi="Arial" w:eastAsia="宋体" w:cs="Arial"/>
          <w:szCs w:val="21"/>
          <w:lang w:val="en-US" w:eastAsia="zh-CN"/>
        </w:rPr>
        <w:t xml:space="preserve">2</w:t>
      </w:r>
      <w:r>
        <w:rPr>
          <w:rFonts w:ascii="Arial" w:hAnsi="Arial" w:eastAsia="宋体" w:cs="Arial"/>
          <w:szCs w:val="21"/>
          <w:lang w:val="zh-CN"/>
        </w:rPr>
        <w:t xml:space="preserve">）</w:t>
      </w:r>
      <w:r>
        <w:rPr>
          <w:rFonts w:hint="eastAsia" w:ascii="Arial" w:hAnsi="Arial" w:eastAsia="宋体" w:cs="Arial"/>
          <w:szCs w:val="21"/>
          <w:lang w:val="zh-CN"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Arial" w:hAnsi="Arial" w:eastAsia="宋体" w:cs="Arial"/>
          <w:szCs w:val="21"/>
          <w:lang w:val="zh-CN" w:eastAsia="zh-CN"/>
        </w:rPr>
      </w:pPr>
      <w:r>
        <w:rPr>
          <w:rFonts w:ascii="Arial" w:hAnsi="Arial" w:eastAsia="宋体" w:cs="Arial"/>
          <w:szCs w:val="21"/>
          <w:lang w:val="zh-CN"/>
        </w:rPr>
        <w:t xml:space="preserve">（</w:t>
      </w:r>
      <w:r>
        <w:rPr>
          <w:rFonts w:hint="eastAsia" w:ascii="Arial" w:hAnsi="Arial" w:eastAsia="宋体" w:cs="Arial"/>
          <w:szCs w:val="21"/>
          <w:lang w:val="en-US" w:eastAsia="zh-CN"/>
        </w:rPr>
        <w:t xml:space="preserve">3</w:t>
      </w:r>
      <w:r>
        <w:rPr>
          <w:rFonts w:ascii="Arial" w:hAnsi="Arial" w:eastAsia="宋体" w:cs="Arial"/>
          <w:szCs w:val="21"/>
          <w:lang w:val="zh-CN"/>
        </w:rPr>
        <w:t xml:space="preserve">）</w:t>
      </w:r>
      <w:r>
        <w:rPr>
          <w:rFonts w:hint="eastAsia" w:ascii="Arial" w:hAnsi="Arial" w:eastAsia="宋体" w:cs="Arial"/>
          <w:szCs w:val="21"/>
          <w:lang w:val="zh-CN" w:eastAsia="zh-CN"/>
        </w:rPr>
        <w:t xml:space="preserve">投标（响应）报价低于采购项目最高限价45%的，即投标（响应）报价&lt;采购项目最高限价×45%；</w:t>
      </w:r>
      <w:r/>
    </w:p>
    <w:p>
      <w:pPr>
        <w:ind w:firstLine="420"/>
        <w:spacing w:line="360" w:lineRule="auto"/>
        <w:rPr>
          <w:rFonts w:ascii="Arial" w:hAnsi="Arial" w:eastAsia="宋体" w:cs="Arial"/>
          <w:szCs w:val="21"/>
          <w:lang w:val="zh-CN" w:eastAsia="zh-CN"/>
        </w:rPr>
      </w:pPr>
      <w:r>
        <w:rPr>
          <w:rFonts w:ascii="Arial" w:hAnsi="Arial" w:eastAsia="宋体" w:cs="Arial"/>
          <w:szCs w:val="21"/>
          <w:lang w:val="zh-CN"/>
        </w:rPr>
        <w:t xml:space="preserve">（</w:t>
      </w:r>
      <w:r>
        <w:rPr>
          <w:rFonts w:hint="eastAsia" w:ascii="Arial" w:hAnsi="Arial" w:eastAsia="宋体" w:cs="Arial"/>
          <w:szCs w:val="21"/>
          <w:lang w:val="en-US" w:eastAsia="zh-CN"/>
        </w:rPr>
        <w:t xml:space="preserve">4</w:t>
      </w:r>
      <w:r>
        <w:rPr>
          <w:rFonts w:ascii="Arial" w:hAnsi="Arial" w:eastAsia="宋体" w:cs="Arial"/>
          <w:szCs w:val="21"/>
          <w:lang w:val="zh-CN"/>
        </w:rPr>
        <w:t xml:space="preserve">）</w:t>
      </w:r>
      <w:r>
        <w:rPr>
          <w:rFonts w:hint="eastAsia" w:ascii="Arial" w:hAnsi="Arial" w:eastAsia="宋体" w:cs="Arial"/>
          <w:szCs w:val="21"/>
          <w:lang w:val="zh-CN" w:eastAsia="zh-CN"/>
        </w:rPr>
        <w:t xml:space="preserve">评审委员会基于专业判断，认为供应商报价过低，有可能影响产品质量或者不能诚信履约的其他情形。</w:t>
      </w:r>
      <w:r/>
    </w:p>
    <w:p>
      <w:pPr>
        <w:ind w:firstLine="420"/>
        <w:spacing w:line="360" w:lineRule="auto"/>
        <w:rPr>
          <w:lang w:val="zh-CN"/>
        </w:rPr>
      </w:pPr>
      <w:r>
        <w:rPr>
          <w:rFonts w:ascii="Arial" w:hAnsi="Arial" w:eastAsia="宋体" w:cs="Arial"/>
          <w:szCs w:val="21"/>
          <w:lang w:val="zh-CN"/>
        </w:rPr>
        <w:t xml:space="preserve">1</w:t>
      </w:r>
      <w:r>
        <w:rPr>
          <w:rFonts w:hint="eastAsia" w:ascii="Arial" w:hAnsi="Arial" w:eastAsia="宋体" w:cs="Arial"/>
          <w:szCs w:val="21"/>
          <w:lang w:val="en-US" w:eastAsia="zh-CN"/>
        </w:rPr>
        <w:t xml:space="preserve">4</w:t>
      </w:r>
      <w:r>
        <w:rPr>
          <w:rFonts w:ascii="Arial" w:hAnsi="Arial" w:eastAsia="宋体" w:cs="Arial"/>
          <w:szCs w:val="21"/>
          <w:lang w:val="zh-CN"/>
        </w:rPr>
        <w:t xml:space="preserve">.9.2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Arial" w:hAnsi="Arial" w:eastAsia="宋体" w:cs="Arial"/>
          <w:b/>
          <w:bCs/>
          <w:szCs w:val="21"/>
          <w:lang w:val="zh-CN"/>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Arial" w:hAnsi="Arial" w:eastAsia="宋体" w:cs="Arial"/>
          <w:b/>
          <w:bCs/>
          <w:szCs w:val="21"/>
          <w:lang w:val="zh-CN"/>
        </w:rPr>
        <w:t xml:space="preserve">。</w:t>
      </w:r>
      <w:r/>
    </w:p>
    <w:p>
      <w:pPr>
        <w:ind w:firstLine="422"/>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rPr>
        <w:t xml:space="preserve">5</w:t>
      </w:r>
      <w:r>
        <w:rPr>
          <w:rFonts w:ascii="Arial" w:hAnsi="Arial" w:cs="Arial"/>
          <w:b/>
          <w:szCs w:val="21"/>
          <w:lang w:val="zh-CN"/>
        </w:rPr>
        <w:t xml:space="preserve">、</w:t>
      </w:r>
      <w:r>
        <w:rPr>
          <w:rFonts w:ascii="Arial" w:hAnsi="Arial" w:cs="Arial"/>
          <w:b/>
          <w:bCs/>
          <w:color w:val="000000"/>
          <w:szCs w:val="21"/>
          <w:lang w:val="zh-CN"/>
        </w:rPr>
        <w:t xml:space="preserve">评分方法和标准</w:t>
      </w:r>
      <w:r/>
    </w:p>
    <w:p>
      <w:pPr>
        <w:ind w:firstLine="420"/>
        <w:spacing w:line="360" w:lineRule="auto"/>
        <w:widowControl/>
        <w:rPr>
          <w:rFonts w:ascii="Arial" w:hAnsi="Arial" w:cs="Arial"/>
          <w:bCs/>
          <w:color w:val="000000"/>
          <w:szCs w:val="21"/>
          <w:lang w:val="zh-CN"/>
        </w:rPr>
      </w:pPr>
      <w:r>
        <w:rPr>
          <w:rFonts w:ascii="Arial" w:hAnsi="Arial" w:cs="Arial"/>
          <w:bCs/>
          <w:color w:val="000000"/>
          <w:szCs w:val="21"/>
          <w:lang w:val="zh-CN"/>
        </w:rPr>
        <w:t xml:space="preserve">1</w:t>
      </w:r>
      <w:r>
        <w:rPr>
          <w:rFonts w:hint="eastAsia" w:ascii="Arial" w:hAnsi="Arial" w:cs="Arial"/>
          <w:bCs/>
          <w:color w:val="000000"/>
          <w:szCs w:val="21"/>
        </w:rPr>
        <w:t xml:space="preserve">5</w:t>
      </w:r>
      <w:r>
        <w:rPr>
          <w:rFonts w:ascii="Arial" w:hAnsi="Arial" w:cs="Arial"/>
          <w:bCs/>
          <w:color w:val="000000"/>
          <w:szCs w:val="21"/>
          <w:lang w:val="zh-CN"/>
        </w:rPr>
        <w:t xml:space="preserve">.1 </w:t>
      </w:r>
      <w:r>
        <w:rPr>
          <w:rFonts w:ascii="Arial" w:hAnsi="Arial" w:cs="Arial"/>
          <w:color w:val="000000"/>
          <w:szCs w:val="21"/>
          <w:lang w:val="zh-CN"/>
        </w:rPr>
        <w:t xml:space="preserve">采用综合评分法。即</w:t>
      </w:r>
      <w:r>
        <w:rPr>
          <w:rFonts w:ascii="Arial" w:hAnsi="Arial" w:cs="Arial"/>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widowControl/>
        <w:rPr>
          <w:rFonts w:ascii="Arial" w:hAnsi="Arial" w:cs="Arial"/>
        </w:rPr>
      </w:pPr>
      <w:r>
        <w:rPr>
          <w:rFonts w:hint="eastAsia" w:ascii="Arial" w:hAnsi="Arial" w:cs="Arial"/>
          <w:bCs/>
          <w:color w:val="000000"/>
          <w:szCs w:val="21"/>
        </w:rPr>
        <w:t xml:space="preserve">15</w:t>
      </w:r>
      <w:r>
        <w:rPr>
          <w:rFonts w:ascii="Arial" w:hAnsi="Arial" w:cs="Arial"/>
          <w:bCs/>
          <w:color w:val="000000"/>
          <w:szCs w:val="21"/>
          <w:lang w:val="zh-CN"/>
        </w:rPr>
        <w:t xml:space="preserve">.2 </w:t>
      </w:r>
      <w:r>
        <w:rPr>
          <w:rFonts w:ascii="Arial" w:hAnsi="Arial" w:cs="Arial"/>
          <w:color w:val="000000"/>
          <w:szCs w:val="21"/>
        </w:rPr>
        <w:t xml:space="preserve">综合评分的</w:t>
      </w:r>
      <w:r>
        <w:rPr>
          <w:rFonts w:ascii="Arial" w:hAnsi="Arial" w:cs="Arial"/>
          <w:color w:val="000000"/>
          <w:szCs w:val="21"/>
          <w:lang w:val="zh-CN"/>
        </w:rPr>
        <w:t xml:space="preserve">主要因素是</w:t>
      </w:r>
      <w:r>
        <w:rPr>
          <w:rFonts w:ascii="Arial" w:hAnsi="Arial" w:cs="Arial"/>
          <w:bCs/>
          <w:color w:val="000000"/>
          <w:szCs w:val="21"/>
          <w:lang w:val="zh-CN"/>
        </w:rPr>
        <w:t xml:space="preserve">：</w:t>
      </w:r>
      <w:r>
        <w:rPr>
          <w:rFonts w:ascii="Arial" w:hAnsi="Arial" w:cs="Arial"/>
          <w:szCs w:val="21"/>
        </w:rPr>
        <w:t xml:space="preserve">价格、服务、业绩、响应性等。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.3 评分标准详见第三章。</w:t>
      </w:r>
      <w:r/>
    </w:p>
    <w:p>
      <w:pPr>
        <w:ind w:firstLine="420"/>
        <w:spacing w:line="360" w:lineRule="auto"/>
        <w:shd w:val="clear" w:color="auto" w:fill="ffffff"/>
        <w:widowControl/>
        <w:rPr>
          <w:rFonts w:ascii="Arial" w:hAnsi="Arial" w:cs="Arial"/>
          <w:b/>
          <w:szCs w:val="21"/>
        </w:rPr>
      </w:pPr>
      <w:r>
        <w:rPr>
          <w:rFonts w:ascii="Arial" w:hAnsi="Arial" w:cs="Arial"/>
          <w:b/>
          <w:szCs w:val="21"/>
        </w:rPr>
        <w:t xml:space="preserve">1</w:t>
      </w:r>
      <w:r>
        <w:rPr>
          <w:rFonts w:hint="eastAsia" w:ascii="Arial" w:hAnsi="Arial" w:cs="Arial"/>
          <w:b/>
          <w:szCs w:val="21"/>
        </w:rPr>
        <w:t xml:space="preserve">6</w:t>
      </w:r>
      <w:r>
        <w:rPr>
          <w:rFonts w:ascii="Arial" w:hAnsi="Arial" w:cs="Arial"/>
          <w:b/>
          <w:szCs w:val="21"/>
        </w:rPr>
        <w:t xml:space="preserve">、确定成交供应商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rPr>
        <w:t xml:space="preserve">磋商小组</w:t>
      </w:r>
      <w:r>
        <w:rPr>
          <w:rFonts w:ascii="Arial" w:hAnsi="Arial" w:cs="Arial"/>
          <w:szCs w:val="21"/>
        </w:rPr>
        <w:t xml:space="preserve">将综合排名第一的供应商确定为</w:t>
      </w:r>
      <w:r>
        <w:rPr>
          <w:rFonts w:hint="eastAsia" w:ascii="Arial" w:hAnsi="Arial" w:cs="Arial"/>
          <w:szCs w:val="21"/>
        </w:rPr>
        <w:t xml:space="preserve">成交</w:t>
      </w:r>
      <w:r>
        <w:rPr>
          <w:rFonts w:ascii="Arial" w:hAnsi="Arial" w:cs="Arial"/>
          <w:szCs w:val="21"/>
        </w:rPr>
        <w:t xml:space="preserve">供应商。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ind w:firstLine="420"/>
        <w:spacing w:line="360" w:lineRule="auto"/>
        <w:shd w:val="clear" w:color="auto" w:fill="ffffff"/>
        <w:widowControl/>
        <w:rPr>
          <w:rFonts w:ascii="Arial" w:hAnsi="Arial" w:cs="Arial"/>
          <w:szCs w:val="21"/>
        </w:rPr>
      </w:pPr>
      <w:r>
        <w:rPr>
          <w:rFonts w:ascii="Arial" w:hAnsi="Arial" w:cs="Arial"/>
          <w:szCs w:val="21"/>
          <w:lang w:val="zh-CN"/>
        </w:rPr>
        <w:t xml:space="preserve">1</w:t>
      </w:r>
      <w:r>
        <w:rPr>
          <w:rFonts w:hint="eastAsia" w:ascii="Arial" w:hAnsi="Arial" w:cs="Arial"/>
          <w:szCs w:val="21"/>
        </w:rPr>
        <w:t xml:space="preserve">6</w:t>
      </w:r>
      <w:r>
        <w:rPr>
          <w:rFonts w:ascii="Arial" w:hAnsi="Arial" w:cs="Arial"/>
          <w:szCs w:val="21"/>
          <w:lang w:val="zh-CN"/>
        </w:rPr>
        <w:t xml:space="preserve">.</w:t>
      </w:r>
      <w:r>
        <w:rPr>
          <w:rFonts w:hint="eastAsia" w:ascii="Arial" w:hAnsi="Arial" w:cs="Arial"/>
          <w:szCs w:val="21"/>
        </w:rPr>
        <w:t xml:space="preserve">3</w:t>
      </w:r>
      <w:r>
        <w:rPr>
          <w:rFonts w:ascii="Arial" w:hAnsi="Arial" w:cs="Arial"/>
          <w:szCs w:val="21"/>
          <w:lang w:val="zh-CN"/>
        </w:rPr>
        <w:t xml:space="preserve"> </w:t>
      </w:r>
      <w:r>
        <w:rPr>
          <w:rFonts w:ascii="Arial" w:hAnsi="Arial" w:cs="Arial"/>
          <w:szCs w:val="21"/>
        </w:rPr>
        <w:t xml:space="preserve">成交供应商确定后，采购人或者采购代理机构将在</w:t>
      </w:r>
      <w:r>
        <w:rPr>
          <w:rFonts w:hint="eastAsia" w:ascii="Arial" w:hAnsi="Arial" w:cs="Arial"/>
          <w:szCs w:val="21"/>
        </w:rPr>
        <w:t xml:space="preserve">中国政府采购网等</w:t>
      </w:r>
      <w:r>
        <w:rPr>
          <w:rFonts w:ascii="Arial" w:hAnsi="Arial" w:cs="Arial"/>
          <w:szCs w:val="21"/>
        </w:rPr>
        <w:t xml:space="preserve">财政部门指定的政府采购信息发布媒体上公告成交结果，同时向成交供应商发出成交通知书。</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6</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6</w:t>
      </w:r>
      <w:r>
        <w:rPr>
          <w:rFonts w:ascii="Arial" w:hAnsi="Arial" w:cs="Arial"/>
          <w:szCs w:val="21"/>
          <w:lang w:val="zh-CN"/>
        </w:rPr>
        <w:t xml:space="preserve">.</w:t>
      </w:r>
      <w:r>
        <w:rPr>
          <w:rFonts w:hint="eastAsia" w:ascii="Arial" w:hAnsi="Arial" w:cs="Arial"/>
          <w:szCs w:val="21"/>
        </w:rPr>
        <w:t xml:space="preserve">5</w:t>
      </w:r>
      <w:r>
        <w:rPr>
          <w:rFonts w:ascii="Arial" w:hAnsi="Arial" w:cs="Arial"/>
          <w:szCs w:val="21"/>
          <w:lang w:val="zh-CN"/>
        </w:rPr>
        <w:t xml:space="preserve"> </w:t>
      </w:r>
      <w:r>
        <w:rPr>
          <w:rFonts w:hint="eastAsia" w:ascii="Arial" w:hAnsi="Arial" w:cs="Arial"/>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cs="Arial"/>
          <w:b/>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p>
    <w:p>
      <w:pPr>
        <w:ind w:firstLine="420"/>
        <w:spacing w:line="360" w:lineRule="auto"/>
        <w:rPr>
          <w:rFonts w:ascii="Arial" w:hAnsi="Arial" w:cs="Arial"/>
          <w:b/>
          <w:bCs/>
          <w:szCs w:val="21"/>
          <w:lang w:val="zh-CN"/>
        </w:rPr>
      </w:pPr>
      <w:r>
        <w:rPr>
          <w:rFonts w:ascii="Arial" w:hAnsi="Arial" w:cs="Arial"/>
          <w:b/>
          <w:szCs w:val="21"/>
          <w:lang w:val="zh-CN"/>
        </w:rPr>
        <w:t xml:space="preserve">1</w:t>
      </w:r>
      <w:r>
        <w:rPr>
          <w:rFonts w:hint="eastAsia" w:ascii="Arial" w:hAnsi="Arial" w:cs="Arial"/>
          <w:b/>
          <w:szCs w:val="21"/>
        </w:rPr>
        <w:t xml:space="preserve">7</w:t>
      </w:r>
      <w:r>
        <w:rPr>
          <w:rFonts w:ascii="Arial" w:hAnsi="Arial" w:cs="Arial"/>
          <w:b/>
          <w:szCs w:val="21"/>
          <w:lang w:val="zh-CN"/>
        </w:rPr>
        <w:t xml:space="preserve">、</w:t>
      </w:r>
      <w:r>
        <w:rPr>
          <w:rFonts w:ascii="Arial" w:hAnsi="Arial" w:cs="Arial"/>
          <w:b/>
          <w:bCs/>
          <w:szCs w:val="21"/>
          <w:lang w:val="zh-CN"/>
        </w:rPr>
        <w:t xml:space="preserve">签订合同</w:t>
      </w:r>
      <w:r/>
    </w:p>
    <w:p>
      <w:pPr>
        <w:ind w:firstLine="420"/>
        <w:spacing w:line="360" w:lineRule="auto"/>
        <w:rPr>
          <w:rFonts w:ascii="Arial" w:hAnsi="Arial" w:cs="Arial"/>
          <w:szCs w:val="21"/>
          <w:lang w:val="zh-CN"/>
        </w:rPr>
      </w:pPr>
      <w:r>
        <w:rPr>
          <w:rFonts w:ascii="Arial" w:hAnsi="Arial" w:cs="Arial"/>
          <w:szCs w:val="21"/>
        </w:rPr>
        <w:t xml:space="preserve">1</w:t>
      </w:r>
      <w:r>
        <w:rPr>
          <w:rFonts w:hint="eastAsia" w:ascii="Arial" w:hAnsi="Arial" w:cs="Arial"/>
          <w:szCs w:val="21"/>
        </w:rPr>
        <w:t xml:space="preserve">7</w:t>
      </w:r>
      <w:r>
        <w:rPr>
          <w:rFonts w:ascii="Arial" w:hAnsi="Arial" w:cs="Arial"/>
          <w:szCs w:val="21"/>
          <w:lang w:val="zh-CN"/>
        </w:rPr>
        <w:t xml:space="preserve">.</w:t>
      </w:r>
      <w:r>
        <w:rPr>
          <w:rFonts w:ascii="Arial" w:hAnsi="Arial" w:cs="Arial"/>
          <w:szCs w:val="21"/>
        </w:rPr>
        <w:t xml:space="preserve">1 成交供应商应当</w:t>
      </w:r>
      <w:r>
        <w:rPr>
          <w:rFonts w:ascii="Arial" w:hAnsi="Arial" w:cs="Arial"/>
          <w:szCs w:val="21"/>
          <w:lang w:val="zh-CN"/>
        </w:rPr>
        <w:t xml:space="preserve">自成交通知书发出之日起三十日内，</w:t>
      </w:r>
      <w:r>
        <w:rPr>
          <w:rFonts w:ascii="Arial" w:hAnsi="Arial" w:cs="Arial"/>
          <w:szCs w:val="21"/>
        </w:rPr>
        <w:t xml:space="preserve">与采购人签订合同，所签订的合同不得对磋商文件和响应文件作实质性修改。</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7</w:t>
      </w:r>
      <w:r>
        <w:rPr>
          <w:rFonts w:ascii="Arial" w:hAnsi="Arial" w:cs="Arial"/>
          <w:szCs w:val="21"/>
          <w:lang w:val="zh-CN"/>
        </w:rPr>
        <w:t xml:space="preserve">.2 </w:t>
      </w:r>
      <w:r>
        <w:rPr>
          <w:rFonts w:ascii="Arial" w:hAnsi="Arial" w:cs="Arial"/>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b/>
          <w:bCs/>
          <w:szCs w:val="21"/>
        </w:rPr>
      </w:pPr>
      <w:r>
        <w:rPr>
          <w:rFonts w:ascii="Arial" w:hAnsi="Arial" w:cs="Arial"/>
          <w:szCs w:val="21"/>
        </w:rPr>
        <w:t xml:space="preserve">1</w:t>
      </w:r>
      <w:r>
        <w:rPr>
          <w:rFonts w:hint="eastAsia" w:ascii="Arial" w:hAnsi="Arial" w:cs="Arial"/>
          <w:szCs w:val="21"/>
        </w:rPr>
        <w:t xml:space="preserve">7</w:t>
      </w:r>
      <w:r>
        <w:rPr>
          <w:rFonts w:ascii="Arial" w:hAnsi="Arial" w:cs="Arial"/>
          <w:szCs w:val="21"/>
        </w:rPr>
        <w:t xml:space="preserve">.3 </w:t>
      </w:r>
      <w:r>
        <w:rPr>
          <w:rFonts w:ascii="Arial" w:hAnsi="Arial" w:cs="Arial"/>
          <w:szCs w:val="21"/>
          <w:lang w:val="zh-CN"/>
        </w:rPr>
        <w:t xml:space="preserve">成交供应商因不可抗力或者自身原因不能履行合同的，</w:t>
      </w:r>
      <w:r>
        <w:rPr>
          <w:rFonts w:ascii="Arial" w:hAnsi="Arial" w:cs="Arial"/>
          <w:szCs w:val="21"/>
          <w:shd w:val="clear" w:color="auto" w:fill="ffffff"/>
          <w:lang w:val="zh-CN"/>
        </w:rPr>
        <w:t xml:space="preserve">采购人可以按照</w:t>
      </w:r>
      <w:r>
        <w:rPr>
          <w:rFonts w:hint="eastAsia" w:ascii="Arial" w:hAnsi="Arial" w:cs="Arial"/>
          <w:szCs w:val="21"/>
          <w:lang w:val="zh-CN"/>
        </w:rPr>
        <w:t xml:space="preserve">《</w:t>
      </w:r>
      <w:r>
        <w:rPr>
          <w:rFonts w:hint="eastAsia" w:ascii="Arial" w:hAnsi="Arial" w:cs="Arial"/>
          <w:szCs w:val="21"/>
        </w:rPr>
        <w:t xml:space="preserve">政府采购竞争性磋商采购方式管理暂行办法</w:t>
      </w:r>
      <w:r>
        <w:rPr>
          <w:rFonts w:hint="eastAsia" w:ascii="Arial" w:hAnsi="Arial" w:cs="Arial"/>
          <w:szCs w:val="21"/>
          <w:lang w:val="zh-CN"/>
        </w:rPr>
        <w:t xml:space="preserve">》</w:t>
      </w:r>
      <w:r>
        <w:rPr>
          <w:rFonts w:ascii="Arial" w:hAnsi="Arial" w:cs="Arial"/>
          <w:szCs w:val="21"/>
          <w:shd w:val="clear" w:color="auto" w:fill="ffffff"/>
          <w:lang w:val="zh-CN"/>
        </w:rPr>
        <w:t xml:space="preserve">第</w:t>
      </w:r>
      <w:r>
        <w:rPr>
          <w:rFonts w:hint="eastAsia" w:ascii="Arial" w:hAnsi="Arial" w:cs="Arial"/>
          <w:szCs w:val="21"/>
          <w:shd w:val="clear" w:color="auto" w:fill="ffffff"/>
        </w:rPr>
        <w:t xml:space="preserve">三</w:t>
      </w:r>
      <w:r>
        <w:rPr>
          <w:rFonts w:ascii="Arial" w:hAnsi="Arial" w:cs="Arial"/>
          <w:szCs w:val="21"/>
          <w:shd w:val="clear" w:color="auto" w:fill="ffffff"/>
          <w:lang w:val="zh-CN"/>
        </w:rPr>
        <w:t xml:space="preserve">十</w:t>
      </w:r>
      <w:r>
        <w:rPr>
          <w:rFonts w:hint="eastAsia" w:ascii="Arial" w:hAnsi="Arial" w:cs="Arial"/>
          <w:szCs w:val="21"/>
          <w:shd w:val="clear" w:color="auto" w:fill="ffffff"/>
        </w:rPr>
        <w:t xml:space="preserve">三</w:t>
      </w:r>
      <w:r>
        <w:rPr>
          <w:rFonts w:ascii="Arial" w:hAnsi="Arial" w:cs="Arial"/>
          <w:szCs w:val="21"/>
          <w:shd w:val="clear" w:color="auto" w:fill="ffffff"/>
          <w:lang w:val="zh-CN"/>
        </w:rPr>
        <w:t xml:space="preserve">条规定的原则确定其他供应商作为成交供应商并签订政府采购合同，也可以重新开展采购活动。</w:t>
      </w:r>
      <w:r>
        <w:rPr>
          <w:rFonts w:hint="eastAsia" w:ascii="Arial" w:hAnsi="Arial" w:cs="Arial"/>
          <w:b/>
          <w:bCs/>
          <w:szCs w:val="21"/>
          <w:shd w:val="clear" w:color="auto" w:fill="ffffff"/>
        </w:rPr>
        <w:t xml:space="preserve">放弃或</w:t>
      </w:r>
      <w:r>
        <w:rPr>
          <w:rFonts w:ascii="Arial" w:hAnsi="Arial" w:cs="Arial"/>
          <w:b/>
          <w:bCs/>
          <w:szCs w:val="21"/>
          <w:shd w:val="clear" w:color="auto" w:fill="ffffff"/>
          <w:lang w:val="zh-CN"/>
        </w:rPr>
        <w:t xml:space="preserve">拒绝签订政府采购合同的成交供应商不得参加对该项目重新开展的采购活动</w:t>
      </w:r>
      <w:r>
        <w:rPr>
          <w:rFonts w:hint="eastAsia" w:ascii="Arial" w:hAnsi="Arial" w:cs="Arial"/>
          <w:b/>
          <w:bCs/>
          <w:szCs w:val="21"/>
          <w:shd w:val="clear" w:color="auto" w:fill="ffffff"/>
          <w:lang w:val="zh-CN"/>
        </w:rPr>
        <w:t xml:space="preserve">，</w:t>
      </w:r>
      <w:r>
        <w:rPr>
          <w:rFonts w:ascii="Arial" w:hAnsi="Arial" w:cs="Arial"/>
          <w:b/>
          <w:bCs/>
          <w:szCs w:val="21"/>
        </w:rPr>
        <w:t xml:space="preserve">磋商保证金不予退还</w:t>
      </w:r>
      <w:r>
        <w:rPr>
          <w:rFonts w:hint="eastAsia" w:ascii="Arial" w:hAnsi="Arial" w:cs="Arial"/>
          <w:b/>
          <w:bCs/>
          <w:szCs w:val="21"/>
        </w:rPr>
        <w:t xml:space="preserve">，不收取磋商保证金的项目，成交供应商</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磋商</w:t>
      </w:r>
      <w:r>
        <w:rPr>
          <w:rFonts w:ascii="Arial" w:hAnsi="Arial" w:cs="Arial"/>
          <w:b/>
          <w:bCs/>
          <w:szCs w:val="21"/>
        </w:rPr>
        <w:t xml:space="preserve">所发生的有关费用</w:t>
      </w:r>
      <w:r>
        <w:rPr>
          <w:rFonts w:hint="eastAsia" w:ascii="Arial" w:hAnsi="Arial" w:cs="Arial"/>
          <w:b/>
          <w:bCs/>
          <w:szCs w:val="21"/>
        </w:rPr>
        <w:t xml:space="preserve">。</w:t>
      </w:r>
      <w:r>
        <w:rPr>
          <w:rFonts w:ascii="Arial" w:hAnsi="Arial" w:cs="Arial"/>
          <w:b/>
          <w:bCs/>
          <w:szCs w:val="21"/>
        </w:rPr>
        <w:t xml:space="preserve">情节严重的提请财政部门将其列入不良行为名单，在一至三年内不得参加政府采购活动，并予以通报。</w:t>
      </w:r>
      <w:r/>
    </w:p>
    <w:p>
      <w:pPr>
        <w:ind w:firstLine="420"/>
        <w:spacing w:line="360" w:lineRule="auto"/>
        <w:rPr>
          <w:rFonts w:ascii="Arial" w:hAnsi="Arial" w:cs="Arial"/>
          <w:szCs w:val="21"/>
          <w:shd w:val="clear" w:color="auto" w:fill="ffffff"/>
          <w:lang w:val="zh-CN"/>
        </w:rPr>
      </w:pPr>
      <w:r>
        <w:rPr>
          <w:rFonts w:ascii="Arial" w:hAnsi="Arial" w:cs="Arial"/>
          <w:szCs w:val="21"/>
        </w:rPr>
        <w:t xml:space="preserve">1</w:t>
      </w:r>
      <w:r>
        <w:rPr>
          <w:rFonts w:hint="eastAsia" w:ascii="Arial" w:hAnsi="Arial" w:cs="Arial"/>
          <w:szCs w:val="21"/>
        </w:rPr>
        <w:t xml:space="preserve">7</w:t>
      </w:r>
      <w:r>
        <w:rPr>
          <w:rFonts w:ascii="Arial" w:hAnsi="Arial" w:cs="Arial"/>
          <w:szCs w:val="21"/>
        </w:rPr>
        <w:t xml:space="preserve">.</w:t>
      </w:r>
      <w:r>
        <w:rPr>
          <w:rFonts w:hint="eastAsia" w:ascii="Arial" w:hAnsi="Arial" w:cs="Arial"/>
          <w:szCs w:val="21"/>
        </w:rPr>
        <w:t xml:space="preserve">4</w:t>
      </w:r>
      <w:r>
        <w:rPr>
          <w:rFonts w:ascii="Arial" w:hAnsi="Arial" w:cs="Arial"/>
          <w:szCs w:val="21"/>
        </w:rPr>
        <w:t xml:space="preserve"> </w:t>
      </w:r>
      <w:r>
        <w:rPr>
          <w:rFonts w:ascii="Arial" w:hAnsi="Arial" w:cs="Arial"/>
          <w:szCs w:val="21"/>
          <w:lang w:val="zh-CN"/>
        </w:rPr>
        <w:t xml:space="preserve">成交供应商</w:t>
      </w:r>
      <w:r>
        <w:rPr>
          <w:rFonts w:hint="eastAsia" w:ascii="Arial" w:hAnsi="Arial" w:cs="Arial"/>
          <w:szCs w:val="21"/>
        </w:rPr>
        <w:t xml:space="preserve">拒绝签订政府采购合同的</w:t>
      </w:r>
      <w:r>
        <w:rPr>
          <w:rFonts w:ascii="Arial" w:hAnsi="Arial" w:cs="Arial"/>
          <w:szCs w:val="21"/>
          <w:lang w:val="zh-CN"/>
        </w:rPr>
        <w:t xml:space="preserve">，</w:t>
      </w:r>
      <w:r>
        <w:rPr>
          <w:rFonts w:ascii="Arial" w:hAnsi="Arial" w:cs="Arial"/>
          <w:szCs w:val="21"/>
          <w:shd w:val="clear" w:color="auto" w:fill="ffffff"/>
          <w:lang w:val="zh-CN"/>
        </w:rPr>
        <w:t xml:space="preserve">采购人可以按照</w:t>
      </w:r>
      <w:r>
        <w:rPr>
          <w:rFonts w:hint="eastAsia" w:ascii="Arial" w:hAnsi="Arial" w:cs="Arial"/>
          <w:szCs w:val="21"/>
          <w:lang w:val="zh-CN"/>
        </w:rPr>
        <w:t xml:space="preserve">《</w:t>
      </w:r>
      <w:r>
        <w:rPr>
          <w:rFonts w:hint="eastAsia" w:ascii="Arial" w:hAnsi="Arial" w:cs="Arial"/>
          <w:szCs w:val="21"/>
        </w:rPr>
        <w:t xml:space="preserve">政府采购竞争性磋商采购方式管理暂行办法</w:t>
      </w:r>
      <w:r>
        <w:rPr>
          <w:rFonts w:hint="eastAsia" w:ascii="Arial" w:hAnsi="Arial" w:cs="Arial"/>
          <w:szCs w:val="21"/>
          <w:lang w:val="zh-CN"/>
        </w:rPr>
        <w:t xml:space="preserve">》</w:t>
      </w:r>
      <w:r>
        <w:rPr>
          <w:rFonts w:ascii="Arial" w:hAnsi="Arial" w:cs="Arial"/>
          <w:szCs w:val="21"/>
          <w:shd w:val="clear" w:color="auto" w:fill="ffffff"/>
          <w:lang w:val="zh-CN"/>
        </w:rPr>
        <w:t xml:space="preserve">第</w:t>
      </w:r>
      <w:r>
        <w:rPr>
          <w:rFonts w:hint="eastAsia" w:ascii="Arial" w:hAnsi="Arial" w:cs="Arial"/>
          <w:szCs w:val="21"/>
          <w:shd w:val="clear" w:color="auto" w:fill="ffffff"/>
        </w:rPr>
        <w:t xml:space="preserve">三</w:t>
      </w:r>
      <w:r>
        <w:rPr>
          <w:rFonts w:ascii="Arial" w:hAnsi="Arial" w:cs="Arial"/>
          <w:szCs w:val="21"/>
          <w:shd w:val="clear" w:color="auto" w:fill="ffffff"/>
          <w:lang w:val="zh-CN"/>
        </w:rPr>
        <w:t xml:space="preserve">十</w:t>
      </w:r>
      <w:r>
        <w:rPr>
          <w:rFonts w:hint="eastAsia" w:ascii="Arial" w:hAnsi="Arial" w:cs="Arial"/>
          <w:szCs w:val="21"/>
          <w:shd w:val="clear" w:color="auto" w:fill="ffffff"/>
        </w:rPr>
        <w:t xml:space="preserve">三</w:t>
      </w:r>
      <w:r>
        <w:rPr>
          <w:rFonts w:ascii="Arial" w:hAnsi="Arial" w:cs="Arial"/>
          <w:szCs w:val="21"/>
          <w:shd w:val="clear" w:color="auto" w:fill="ffffff"/>
          <w:lang w:val="zh-CN"/>
        </w:rPr>
        <w:t xml:space="preserve">条规定的原则确定其他供应商作为成交供应商并签订政府采购合同，也可以重新开展采购活动。</w:t>
      </w:r>
      <w:r/>
    </w:p>
    <w:p>
      <w:pPr>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六</w:t>
      </w:r>
      <w:r>
        <w:rPr>
          <w:rFonts w:ascii="Arial" w:hAnsi="Arial" w:cs="Arial"/>
          <w:b/>
          <w:spacing w:val="8"/>
          <w:sz w:val="24"/>
        </w:rPr>
        <w:t xml:space="preserve">、质疑</w:t>
      </w:r>
      <w:r>
        <w:rPr>
          <w:rFonts w:hint="eastAsia" w:ascii="Arial" w:hAnsi="Arial" w:cs="Arial"/>
          <w:b/>
          <w:spacing w:val="8"/>
          <w:sz w:val="24"/>
        </w:rPr>
        <w:t xml:space="preserve">和投诉</w:t>
      </w:r>
      <w:r/>
    </w:p>
    <w:p>
      <w:pPr>
        <w:ind w:firstLine="420"/>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rPr>
        <w:t xml:space="preserve">8</w:t>
      </w:r>
      <w:r>
        <w:rPr>
          <w:rFonts w:ascii="Arial" w:hAnsi="Arial" w:cs="Arial"/>
          <w:b/>
          <w:szCs w:val="21"/>
          <w:lang w:val="zh-CN"/>
        </w:rPr>
        <w:t xml:space="preserve">、质疑</w:t>
      </w:r>
      <w:r/>
    </w:p>
    <w:p>
      <w:pPr>
        <w:ind w:firstLine="424"/>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8</w:t>
      </w:r>
      <w:r>
        <w:rPr>
          <w:rFonts w:ascii="Arial" w:hAnsi="Arial" w:cs="Arial"/>
          <w:szCs w:val="21"/>
          <w:lang w:val="zh-CN"/>
        </w:rPr>
        <w:t xml:space="preserve">.1 </w:t>
      </w:r>
      <w:r>
        <w:rPr>
          <w:rFonts w:hint="eastAsia" w:ascii="宋体" w:hAnsi="宋体" w:cs="宋体"/>
          <w:color w:val="auto"/>
          <w:szCs w:val="21"/>
          <w:highlight w:val="none"/>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color w:val="auto"/>
          <w:szCs w:val="21"/>
          <w:highlight w:val="none"/>
          <w:lang w:val="zh-CN"/>
        </w:rPr>
        <w:t xml:space="preserve">向</w:t>
      </w:r>
      <w:r>
        <w:rPr>
          <w:rFonts w:hint="eastAsia" w:ascii="宋体" w:hAnsi="宋体" w:cs="宋体"/>
          <w:b/>
          <w:bCs/>
          <w:color w:val="auto"/>
          <w:szCs w:val="21"/>
          <w:highlight w:val="none"/>
          <w:lang w:val="en-US" w:eastAsia="zh-CN"/>
        </w:rPr>
        <w:t xml:space="preserve">采购人或</w:t>
      </w:r>
      <w:r>
        <w:rPr>
          <w:rFonts w:hint="eastAsia" w:ascii="宋体" w:hAnsi="宋体" w:cs="宋体"/>
          <w:b/>
          <w:bCs/>
          <w:color w:val="auto"/>
          <w:szCs w:val="21"/>
          <w:highlight w:val="none"/>
          <w:lang w:val="zh-CN"/>
        </w:rPr>
        <w:t xml:space="preserve">采购代理机构提出</w:t>
      </w:r>
      <w:r>
        <w:rPr>
          <w:rFonts w:hint="eastAsia" w:ascii="宋体" w:hAnsi="宋体" w:cs="宋体"/>
          <w:b w:val="0"/>
          <w:bCs w:val="0"/>
          <w:color w:val="auto"/>
          <w:szCs w:val="21"/>
          <w:highlight w:val="none"/>
          <w:lang w:val="zh-CN"/>
        </w:rPr>
        <w:t xml:space="preserve">质疑</w:t>
      </w:r>
      <w:r>
        <w:rPr>
          <w:rFonts w:ascii="Arial" w:hAnsi="Arial" w:cs="Arial"/>
          <w:color w:val="auto"/>
          <w:szCs w:val="21"/>
          <w:highlight w:val="none"/>
          <w:lang w:val="zh-CN"/>
        </w:rPr>
        <w:t xml:space="preserve">。</w:t>
      </w:r>
      <w:r/>
    </w:p>
    <w:p>
      <w:pPr>
        <w:ind w:firstLine="424"/>
        <w:jc w:val="left"/>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8</w:t>
      </w:r>
      <w:r>
        <w:rPr>
          <w:rFonts w:ascii="Arial" w:hAnsi="Arial" w:cs="Arial"/>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ind w:firstLine="424"/>
        <w:spacing w:line="360" w:lineRule="auto"/>
        <w:rPr>
          <w:rFonts w:ascii="Arial" w:hAnsi="Arial" w:cs="Arial"/>
          <w:szCs w:val="21"/>
          <w:lang w:val="zh-CN"/>
        </w:rPr>
      </w:pPr>
      <w:r>
        <w:rPr>
          <w:rFonts w:ascii="Arial" w:hAnsi="Arial" w:cs="Arial"/>
          <w:szCs w:val="21"/>
        </w:rPr>
        <w:t xml:space="preserve">1</w:t>
      </w:r>
      <w:r>
        <w:rPr>
          <w:rFonts w:hint="eastAsia" w:ascii="Arial" w:hAnsi="Arial" w:cs="Arial"/>
          <w:szCs w:val="21"/>
        </w:rPr>
        <w:t xml:space="preserve">8</w:t>
      </w:r>
      <w:r>
        <w:rPr>
          <w:rFonts w:ascii="Arial" w:hAnsi="Arial" w:cs="Arial"/>
          <w:szCs w:val="21"/>
        </w:rPr>
        <w:t xml:space="preserve">.3 </w:t>
      </w:r>
      <w:r>
        <w:rPr>
          <w:rFonts w:ascii="Arial" w:hAnsi="Arial" w:cs="Arial"/>
          <w:szCs w:val="21"/>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8</w:t>
      </w:r>
      <w:r>
        <w:rPr>
          <w:rFonts w:ascii="Arial" w:hAnsi="Arial" w:cs="Arial"/>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s="Arial"/>
          <w:szCs w:val="21"/>
          <w:lang w:val="zh-CN"/>
        </w:rPr>
      </w:pPr>
      <w:r>
        <w:rPr>
          <w:rFonts w:ascii="Arial" w:hAnsi="Arial" w:cs="Arial"/>
          <w:szCs w:val="21"/>
        </w:rPr>
        <w:t xml:space="preserve">1</w:t>
      </w:r>
      <w:r>
        <w:rPr>
          <w:rFonts w:hint="eastAsia" w:ascii="Arial" w:hAnsi="Arial" w:cs="Arial"/>
          <w:szCs w:val="21"/>
        </w:rPr>
        <w:t xml:space="preserve">8</w:t>
      </w:r>
      <w:r>
        <w:rPr>
          <w:rFonts w:ascii="Arial" w:hAnsi="Arial" w:cs="Arial"/>
          <w:szCs w:val="21"/>
        </w:rPr>
        <w:t xml:space="preserve">.</w:t>
      </w:r>
      <w:r>
        <w:rPr>
          <w:rFonts w:hint="eastAsia" w:ascii="Arial" w:hAnsi="Arial" w:cs="Arial"/>
          <w:szCs w:val="21"/>
        </w:rPr>
        <w:t xml:space="preserve">5</w:t>
      </w:r>
      <w:r>
        <w:rPr>
          <w:rFonts w:ascii="Arial" w:hAnsi="Arial" w:cs="Arial"/>
          <w:szCs w:val="21"/>
        </w:rPr>
        <w:t xml:space="preserve"> </w:t>
      </w:r>
      <w:r>
        <w:rPr>
          <w:rFonts w:ascii="Arial" w:hAnsi="Arial" w:cs="Arial"/>
          <w:szCs w:val="21"/>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8</w:t>
      </w:r>
      <w:r>
        <w:rPr>
          <w:rFonts w:ascii="Arial" w:hAnsi="Arial" w:cs="Arial"/>
          <w:szCs w:val="21"/>
          <w:lang w:val="zh-CN"/>
        </w:rPr>
        <w:t xml:space="preserve">.</w:t>
      </w:r>
      <w:r>
        <w:rPr>
          <w:rFonts w:hint="eastAsia" w:ascii="Arial" w:hAnsi="Arial" w:cs="Arial"/>
          <w:szCs w:val="21"/>
          <w:lang w:val="zh-CN"/>
        </w:rPr>
        <w:t xml:space="preserve">6</w:t>
      </w:r>
      <w:r>
        <w:rPr>
          <w:rFonts w:ascii="Arial" w:hAnsi="Arial" w:cs="Arial"/>
          <w:szCs w:val="21"/>
          <w:lang w:val="zh-CN"/>
        </w:rPr>
        <w:t xml:space="preserve">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8</w:t>
      </w:r>
      <w:r>
        <w:rPr>
          <w:rFonts w:ascii="Arial" w:hAnsi="Arial" w:cs="Arial"/>
          <w:szCs w:val="21"/>
          <w:lang w:val="zh-CN"/>
        </w:rPr>
        <w:t xml:space="preserve">.</w:t>
      </w:r>
      <w:r>
        <w:rPr>
          <w:rFonts w:hint="eastAsia" w:ascii="Arial" w:hAnsi="Arial" w:cs="Arial"/>
          <w:szCs w:val="21"/>
          <w:lang w:val="zh-CN"/>
        </w:rPr>
        <w:t xml:space="preserve">7</w:t>
      </w:r>
      <w:r>
        <w:rPr>
          <w:rFonts w:ascii="Arial" w:hAnsi="Arial" w:cs="Arial"/>
          <w:szCs w:val="21"/>
          <w:lang w:val="zh-CN"/>
        </w:rPr>
        <w:t xml:space="preserve"> 质疑函应当使用中文。相关当事人提供外文书证或者外国语视听资料的，应当附有中文译本，由翻译机构盖章或者翻译人员签名。</w:t>
      </w:r>
      <w:r/>
    </w:p>
    <w:p>
      <w:pPr>
        <w:ind w:firstLine="420"/>
        <w:spacing w:line="360" w:lineRule="auto"/>
        <w:rPr>
          <w:rFonts w:ascii="Arial" w:hAnsi="Arial" w:cs="Arial"/>
          <w:b/>
          <w:szCs w:val="21"/>
          <w:lang w:val="zh-CN"/>
        </w:rPr>
      </w:pPr>
      <w:r>
        <w:rPr>
          <w:rFonts w:hint="eastAsia" w:ascii="Arial" w:hAnsi="Arial" w:cs="Arial"/>
          <w:b/>
          <w:szCs w:val="21"/>
          <w:lang w:val="zh-CN"/>
        </w:rPr>
        <w:t xml:space="preserve">19、投诉</w:t>
      </w:r>
      <w:r/>
    </w:p>
    <w:p>
      <w:pPr>
        <w:ind w:firstLine="424"/>
        <w:spacing w:line="360" w:lineRule="auto"/>
        <w:rPr>
          <w:rFonts w:hint="eastAsia" w:ascii="Arial" w:hAnsi="Arial" w:cs="Arial"/>
          <w:szCs w:val="21"/>
          <w:lang w:val="zh-CN"/>
        </w:rPr>
      </w:pPr>
      <w:r>
        <w:rPr>
          <w:rFonts w:hint="eastAsia" w:ascii="Arial" w:hAnsi="Arial" w:cs="Arial"/>
          <w:szCs w:val="21"/>
          <w:lang w:val="zh-CN"/>
        </w:rPr>
        <w:t xml:space="preserve">19.1质疑供应商对采购代理机构的答复不满意或者采购代理机构未在规定的时间内作出答复的，可以在答复期满后十五个工作日内向同级政府采购监督管理部门投诉。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Arial" w:hAnsi="Arial" w:cs="Arial"/>
          <w:szCs w:val="21"/>
          <w:lang w:val="zh-CN"/>
        </w:rPr>
      </w:pPr>
      <w:r>
        <w:rPr>
          <w:rFonts w:hint="eastAsia" w:ascii="Arial" w:hAnsi="Arial" w:cs="Arial"/>
          <w:szCs w:val="21"/>
          <w:lang w:val="zh-CN"/>
        </w:rPr>
        <w:t xml:space="preserve">19.2供应商投诉应当有明确的请求和必要的证明材料。供应商投诉的事项不得超出已质疑事项的范围。</w:t>
      </w:r>
      <w:r/>
    </w:p>
    <w:p>
      <w:pPr>
        <w:ind w:firstLine="424"/>
        <w:spacing w:line="360" w:lineRule="auto"/>
        <w:rPr>
          <w:rFonts w:hint="eastAsia" w:ascii="Arial" w:hAnsi="Arial" w:cs="Arial"/>
          <w:szCs w:val="21"/>
          <w:lang w:val="zh-CN"/>
        </w:rPr>
      </w:pPr>
      <w:r>
        <w:rPr>
          <w:rFonts w:hint="eastAsia" w:ascii="Arial" w:hAnsi="Arial" w:cs="Arial"/>
          <w:szCs w:val="21"/>
          <w:lang w:val="zh-CN"/>
        </w:rPr>
        <w:t xml:space="preserve">19.3投诉人对政府采购监督管理部门的投诉处理决定不服或者政府采购监督管理部门逾期未作处理的，可以依法申请行政复议或者向人民法院提起行政诉讼。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Arial" w:hAnsi="Arial" w:cs="Arial"/>
          <w:szCs w:val="21"/>
          <w:lang w:val="zh-CN"/>
        </w:rPr>
      </w:pPr>
      <w:r>
        <w:rPr>
          <w:rFonts w:hint="eastAsia" w:ascii="Arial" w:hAnsi="Arial" w:cs="Arial"/>
          <w:szCs w:val="21"/>
          <w:lang w:val="zh-CN"/>
        </w:rPr>
        <w:t xml:space="preserve">19.4 投诉人有下列行为之一的，属于严重失信行为，由财政部门列入不良行为记录名单，禁止其一至三年内参加政府采购活动。</w:t>
      </w:r>
      <w:r/>
    </w:p>
    <w:p>
      <w:pPr>
        <w:ind w:firstLine="424"/>
        <w:spacing w:line="360" w:lineRule="auto"/>
        <w:rPr>
          <w:rFonts w:hint="eastAsia" w:ascii="Arial" w:hAnsi="Arial" w:cs="Arial"/>
          <w:szCs w:val="21"/>
          <w:lang w:val="zh-CN"/>
        </w:rPr>
      </w:pPr>
      <w:r>
        <w:rPr>
          <w:rFonts w:hint="eastAsia" w:ascii="Arial" w:hAnsi="Arial" w:cs="Arial"/>
          <w:szCs w:val="21"/>
          <w:lang w:val="zh-CN"/>
        </w:rPr>
        <w:t xml:space="preserve">（1）投诉人在全国范围12个月内三次以上投诉查无实据的；</w:t>
      </w:r>
      <w:r/>
    </w:p>
    <w:p>
      <w:pPr>
        <w:ind w:firstLine="424"/>
        <w:spacing w:line="360" w:lineRule="auto"/>
        <w:rPr>
          <w:rFonts w:hint="eastAsia" w:ascii="Arial" w:hAnsi="Arial" w:cs="Arial"/>
          <w:szCs w:val="21"/>
          <w:lang w:val="zh-CN"/>
        </w:rPr>
      </w:pPr>
      <w:r>
        <w:rPr>
          <w:rFonts w:hint="eastAsia" w:ascii="Arial" w:hAnsi="Arial" w:cs="Arial"/>
          <w:szCs w:val="21"/>
          <w:lang w:val="zh-CN"/>
        </w:rPr>
        <w:t xml:space="preserve">（2）采用捏造事实、提供虚假材料或者以非法手段取得证明材料等方式进行虚假、恶意投诉。</w:t>
      </w:r>
      <w:r/>
    </w:p>
    <w:p>
      <w:pPr>
        <w:ind w:firstLine="424"/>
        <w:spacing w:line="360" w:lineRule="auto"/>
        <w:rPr>
          <w:rFonts w:hint="eastAsia" w:ascii="Arial" w:hAnsi="Arial" w:cs="Arial"/>
          <w:szCs w:val="21"/>
          <w:lang w:val="zh-CN"/>
        </w:rPr>
      </w:pPr>
      <w:r>
        <w:rPr>
          <w:rFonts w:hint="eastAsia" w:ascii="Arial" w:hAnsi="Arial" w:cs="Arial"/>
          <w:szCs w:val="21"/>
          <w:lang w:val="zh-CN"/>
        </w:rPr>
        <w:t xml:space="preserve">证据来源的合法性存在明显疑问，投诉人无法证明其取得方式合法的，视为以非法手段取得证明材料。</w:t>
      </w:r>
      <w:r/>
    </w:p>
    <w:p>
      <w:pPr>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七、诚实信用</w:t>
      </w:r>
      <w:r/>
    </w:p>
    <w:p>
      <w:pPr>
        <w:ind w:firstLine="420"/>
        <w:spacing w:line="360" w:lineRule="auto"/>
        <w:rPr>
          <w:rFonts w:ascii="Arial" w:hAnsi="Arial" w:cs="Arial"/>
          <w:szCs w:val="21"/>
          <w:lang w:val="zh-CN"/>
        </w:rPr>
      </w:pPr>
      <w:r>
        <w:rPr>
          <w:rFonts w:hint="eastAsia" w:ascii="Arial" w:hAnsi="Arial" w:cs="Arial"/>
          <w:szCs w:val="21"/>
          <w:lang w:val="zh-CN"/>
        </w:rPr>
        <w:t xml:space="preserve">20</w:t>
      </w:r>
      <w:r>
        <w:rPr>
          <w:rFonts w:ascii="Arial" w:hAnsi="Arial" w:cs="Arial"/>
          <w:szCs w:val="21"/>
          <w:lang w:val="zh-CN"/>
        </w:rPr>
        <w:t xml:space="preserve">.1 </w:t>
      </w:r>
      <w:r>
        <w:rPr>
          <w:rFonts w:ascii="Arial" w:hAnsi="宋体" w:cs="Arial"/>
          <w:szCs w:val="21"/>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s="Arial"/>
          <w:szCs w:val="21"/>
          <w:lang w:val="zh-CN"/>
        </w:rPr>
      </w:pPr>
      <w:r>
        <w:rPr>
          <w:rFonts w:hint="eastAsia" w:ascii="Arial" w:hAnsi="Arial" w:cs="Arial"/>
          <w:szCs w:val="21"/>
          <w:lang w:val="zh-CN"/>
        </w:rPr>
        <w:t xml:space="preserve">20</w:t>
      </w:r>
      <w:r>
        <w:rPr>
          <w:rFonts w:ascii="Arial" w:hAnsi="Arial" w:cs="Arial"/>
          <w:szCs w:val="21"/>
          <w:lang w:val="zh-CN"/>
        </w:rPr>
        <w:t xml:space="preserve">.2 </w:t>
      </w:r>
      <w:r>
        <w:rPr>
          <w:rFonts w:ascii="Arial" w:hAnsi="宋体" w:cs="Arial"/>
          <w:szCs w:val="21"/>
          <w:lang w:val="zh-CN"/>
        </w:rPr>
        <w:t xml:space="preserve">供应商不得以向采购代理机构工作人员、磋商</w:t>
      </w:r>
      <w:r>
        <w:rPr>
          <w:rFonts w:hint="eastAsia" w:ascii="Arial" w:hAnsi="宋体" w:cs="Arial"/>
          <w:szCs w:val="21"/>
        </w:rPr>
        <w:t xml:space="preserve">小组</w:t>
      </w:r>
      <w:r>
        <w:rPr>
          <w:rFonts w:ascii="Arial" w:hAnsi="宋体" w:cs="Arial"/>
          <w:szCs w:val="21"/>
          <w:lang w:val="zh-CN"/>
        </w:rPr>
        <w:t xml:space="preserve">成员行贿或者采取其他不正当手段谋取成交。经查实供应商有此行为的，</w:t>
      </w:r>
      <w:r>
        <w:rPr>
          <w:rFonts w:ascii="Arial" w:hAnsi="宋体" w:cs="Arial"/>
          <w:szCs w:val="21"/>
        </w:rPr>
        <w:t xml:space="preserve">将在本项目发布媒体上进行公告，政府采购管理部门将供应商列入不良行为记录名单，按照《</w:t>
      </w:r>
      <w:r>
        <w:rPr>
          <w:rFonts w:hint="eastAsia" w:ascii="Arial" w:hAnsi="宋体" w:cs="Arial"/>
          <w:szCs w:val="21"/>
        </w:rPr>
        <w:t xml:space="preserve">中华人民共和国政府采购法</w:t>
      </w:r>
      <w:r>
        <w:rPr>
          <w:rFonts w:ascii="Arial" w:hAnsi="宋体" w:cs="Arial"/>
          <w:szCs w:val="21"/>
        </w:rPr>
        <w:t xml:space="preserve">》有关规定处理。</w:t>
      </w:r>
      <w:r/>
    </w:p>
    <w:p>
      <w:pPr>
        <w:ind w:firstLine="420"/>
        <w:spacing w:line="360" w:lineRule="auto"/>
        <w:rPr>
          <w:rFonts w:ascii="Arial" w:hAnsi="Arial" w:cs="Arial"/>
          <w:szCs w:val="21"/>
        </w:rPr>
      </w:pPr>
      <w:r>
        <w:rPr>
          <w:rFonts w:hint="eastAsia" w:ascii="Arial" w:hAnsi="Arial" w:cs="Arial"/>
          <w:szCs w:val="21"/>
          <w:lang w:val="zh-CN"/>
        </w:rPr>
        <w:t xml:space="preserve">20</w:t>
      </w:r>
      <w:r>
        <w:rPr>
          <w:rFonts w:ascii="Arial" w:hAnsi="Arial" w:cs="Arial"/>
          <w:szCs w:val="21"/>
          <w:lang w:val="zh-CN"/>
        </w:rPr>
        <w:t xml:space="preserve">.3 </w:t>
      </w:r>
      <w:r>
        <w:rPr>
          <w:rFonts w:ascii="Arial" w:hAnsi="宋体" w:cs="Arial"/>
          <w:szCs w:val="21"/>
          <w:lang w:val="zh-CN"/>
        </w:rPr>
        <w:t xml:space="preserve">供应商不得虚假质疑和恶意质疑，并对质疑内容的真实性承担责任。</w:t>
      </w:r>
      <w:r>
        <w:rPr>
          <w:rFonts w:ascii="Arial" w:hAnsi="宋体" w:cs="Arial"/>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szCs w:val="21"/>
          <w:lang w:val="zh-CN"/>
        </w:rPr>
      </w:pPr>
      <w:r>
        <w:rPr>
          <w:rFonts w:hint="eastAsia" w:ascii="Arial" w:hAnsi="Arial" w:cs="Arial"/>
          <w:szCs w:val="21"/>
          <w:lang w:val="zh-CN"/>
        </w:rPr>
        <w:t xml:space="preserve">20</w:t>
      </w:r>
      <w:r>
        <w:rPr>
          <w:rFonts w:ascii="Arial" w:hAnsi="Arial" w:cs="Arial"/>
          <w:szCs w:val="21"/>
          <w:lang w:val="zh-CN"/>
        </w:rPr>
        <w:t xml:space="preserve">.4 </w:t>
      </w:r>
      <w:r>
        <w:rPr>
          <w:rFonts w:ascii="Arial" w:hAnsi="宋体" w:cs="Arial"/>
          <w:szCs w:val="21"/>
          <w:lang w:val="zh-CN"/>
        </w:rPr>
        <w:t xml:space="preserve">供应商不得虚假承诺，否则，按照提供虚假材料谋取成交处理。</w:t>
      </w:r>
      <w:r/>
    </w:p>
    <w:p>
      <w:pPr>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八</w:t>
      </w:r>
      <w:r>
        <w:rPr>
          <w:rFonts w:ascii="Arial" w:hAnsi="Arial" w:cs="Arial"/>
          <w:b/>
          <w:spacing w:val="8"/>
          <w:sz w:val="24"/>
        </w:rPr>
        <w:t xml:space="preserve">、磋商费用</w:t>
      </w:r>
      <w:r/>
    </w:p>
    <w:p>
      <w:pPr>
        <w:ind w:firstLine="420"/>
        <w:spacing w:line="360" w:lineRule="auto"/>
        <w:rPr>
          <w:rFonts w:ascii="Arial" w:hAnsi="Arial" w:cs="Arial"/>
          <w:szCs w:val="21"/>
          <w:highlight w:val="none"/>
          <w:lang w:val="zh-CN"/>
        </w:rPr>
      </w:pPr>
      <w:r>
        <w:rPr>
          <w:rFonts w:hint="eastAsia" w:ascii="Arial" w:hAnsi="Arial" w:cs="Arial"/>
          <w:szCs w:val="21"/>
        </w:rPr>
        <w:t xml:space="preserve">21</w:t>
      </w:r>
      <w:r>
        <w:rPr>
          <w:rFonts w:ascii="Arial" w:hAnsi="Arial" w:cs="Arial"/>
          <w:szCs w:val="21"/>
          <w:lang w:val="zh-CN"/>
        </w:rPr>
        <w:t xml:space="preserve">.1 供应商应承担所有与准备和参加磋商有关的费用，无论采购结果如何，采购代理机构和采购人在</w:t>
      </w:r>
      <w:r>
        <w:rPr>
          <w:rFonts w:ascii="Arial" w:hAnsi="Arial" w:cs="Arial"/>
          <w:szCs w:val="21"/>
          <w:highlight w:val="none"/>
          <w:lang w:val="zh-CN"/>
        </w:rPr>
        <w:t xml:space="preserve">任何情况下均无义务和责任承担这些费用。</w:t>
      </w:r>
      <w:r/>
    </w:p>
    <w:p>
      <w:pPr>
        <w:ind w:firstLine="422"/>
        <w:spacing w:line="360" w:lineRule="auto"/>
        <w:rPr>
          <w:rFonts w:hint="eastAsia" w:ascii="Arial" w:hAnsi="宋体" w:cs="Arial"/>
          <w:b/>
          <w:bCs/>
          <w:szCs w:val="21"/>
          <w:highlight w:val="none"/>
        </w:rPr>
      </w:pPr>
      <w:r>
        <w:rPr>
          <w:rFonts w:hint="eastAsia" w:ascii="Arial" w:hAnsi="Arial" w:cs="Arial"/>
          <w:b/>
          <w:bCs/>
          <w:szCs w:val="21"/>
          <w:highlight w:val="none"/>
        </w:rPr>
        <w:t xml:space="preserve">22</w:t>
      </w:r>
      <w:r>
        <w:rPr>
          <w:rFonts w:ascii="Arial" w:hAnsi="Arial" w:cs="Arial"/>
          <w:b/>
          <w:bCs/>
          <w:szCs w:val="21"/>
          <w:highlight w:val="none"/>
          <w:lang w:val="zh-CN"/>
        </w:rPr>
        <w:t xml:space="preserve">.2 本次采购，</w:t>
      </w:r>
      <w:r>
        <w:rPr>
          <w:rFonts w:hint="eastAsia" w:ascii="Arial" w:hAnsi="Arial" w:cs="Arial"/>
          <w:b/>
          <w:bCs/>
          <w:szCs w:val="21"/>
          <w:highlight w:val="none"/>
          <w:lang w:val="en-US" w:eastAsia="zh-CN"/>
        </w:rPr>
        <w:t xml:space="preserve">代理费</w:t>
      </w:r>
      <w:r>
        <w:rPr>
          <w:rFonts w:ascii="Arial" w:hAnsi="Arial" w:cs="Arial"/>
          <w:b/>
          <w:bCs/>
          <w:szCs w:val="21"/>
          <w:highlight w:val="none"/>
          <w:lang w:val="zh-CN"/>
        </w:rPr>
        <w:t xml:space="preserve">按</w:t>
      </w:r>
      <w:r>
        <w:rPr>
          <w:rFonts w:hint="eastAsia" w:ascii="Arial" w:hAnsi="Arial" w:cs="Arial"/>
          <w:b/>
          <w:bCs/>
          <w:szCs w:val="21"/>
          <w:highlight w:val="none"/>
          <w:lang w:val="zh-CN"/>
        </w:rPr>
        <w:t xml:space="preserve">《招标代理服务收费管理暂行办法》（国家发展计划委员会“计价格【2002】1980号”）代理服务招标收费基准费率标准</w:t>
      </w:r>
      <w:r>
        <w:rPr>
          <w:rFonts w:hint="eastAsia" w:ascii="Arial" w:hAnsi="Arial" w:cs="Arial"/>
          <w:b/>
          <w:bCs/>
          <w:szCs w:val="21"/>
          <w:highlight w:val="none"/>
          <w:lang w:val="en-US" w:eastAsia="zh-CN"/>
        </w:rPr>
        <w:t xml:space="preserve">80%</w:t>
      </w:r>
      <w:r>
        <w:rPr>
          <w:rFonts w:hint="eastAsia" w:ascii="Arial" w:hAnsi="Arial" w:cs="Arial"/>
          <w:b/>
          <w:bCs/>
          <w:szCs w:val="21"/>
          <w:highlight w:val="none"/>
          <w:lang w:val="zh-CN"/>
        </w:rPr>
        <w:t xml:space="preserve">计算</w:t>
      </w:r>
      <w:r>
        <w:rPr>
          <w:rFonts w:ascii="Arial" w:hAnsi="Arial" w:cs="Arial"/>
          <w:b/>
          <w:bCs/>
          <w:szCs w:val="21"/>
          <w:highlight w:val="none"/>
          <w:lang w:val="zh-CN"/>
        </w:rPr>
        <w:t xml:space="preserve">，</w:t>
      </w:r>
      <w:r>
        <w:rPr>
          <w:rFonts w:hint="eastAsia" w:ascii="Arial" w:hAnsi="Arial" w:cs="Arial"/>
          <w:b/>
          <w:bCs/>
          <w:szCs w:val="21"/>
          <w:highlight w:val="none"/>
          <w:lang w:val="en-US" w:eastAsia="zh-CN"/>
        </w:rPr>
        <w:t xml:space="preserve">由采购人支付</w:t>
      </w:r>
      <w:r>
        <w:rPr>
          <w:rFonts w:ascii="Arial" w:hAnsi="Arial" w:cs="Arial"/>
          <w:b/>
          <w:bCs/>
          <w:szCs w:val="21"/>
          <w:highlight w:val="none"/>
          <w:lang w:val="zh-CN"/>
        </w:rPr>
        <w:t xml:space="preserve">。</w:t>
      </w:r>
      <w:r>
        <w:rPr>
          <w:rFonts w:hint="eastAsia" w:ascii="Arial" w:hAnsi="Arial" w:cs="Arial"/>
          <w:b/>
          <w:bCs/>
          <w:szCs w:val="21"/>
          <w:highlight w:val="none"/>
        </w:rPr>
        <w:t xml:space="preserve">采购人</w:t>
      </w:r>
      <w:r>
        <w:rPr>
          <w:rFonts w:hint="eastAsia" w:ascii="Arial" w:hAnsi="Arial" w:cs="Arial"/>
          <w:b/>
          <w:bCs/>
          <w:szCs w:val="21"/>
          <w:highlight w:val="none"/>
          <w:lang w:val="zh-CN"/>
        </w:rPr>
        <w:t xml:space="preserve">负责向评审专家支付专家评审费，执行江苏省财政厅《关于规范江苏省政府采购专家评审费标准的通知》。</w:t>
      </w:r>
      <w:r/>
    </w:p>
    <w:p>
      <w:pPr>
        <w:pStyle w:val="829"/>
        <w:rPr>
          <w:rFonts w:ascii="Arial" w:hAnsi="Arial" w:cs="Arial"/>
          <w:lang w:val="zh-CN"/>
        </w:rPr>
      </w:pPr>
      <w:r>
        <w:rPr>
          <w:rFonts w:ascii="Arial" w:hAnsi="Arial" w:cs="Arial"/>
          <w:color w:val="000000"/>
          <w:sz w:val="24"/>
          <w:szCs w:val="24"/>
          <w:lang w:val="zh-CN"/>
        </w:rPr>
        <w:br w:type="page" w:clear="all"/>
      </w:r>
      <w:bookmarkStart w:id="28" w:name="_Toc614"/>
      <w:r>
        <w:rPr>
          <w:rFonts w:ascii="Arial" w:hAnsi="Arial" w:cs="Arial"/>
          <w:lang w:val="zh-CN"/>
        </w:rPr>
        <w:t xml:space="preserve">第三章 </w:t>
      </w:r>
      <w:r>
        <w:rPr>
          <w:rFonts w:hint="eastAsia" w:ascii="Arial" w:hAnsi="Arial" w:cs="Arial"/>
          <w:lang w:val="zh-CN"/>
        </w:rPr>
        <w:t xml:space="preserve">评审</w:t>
      </w:r>
      <w:r>
        <w:rPr>
          <w:rFonts w:ascii="Arial" w:hAnsi="Arial" w:cs="Arial"/>
          <w:lang w:val="zh-CN"/>
        </w:rPr>
        <w:t xml:space="preserve">标准</w:t>
      </w:r>
      <w:bookmarkEnd w:id="28"/>
      <w:r/>
      <w:r/>
    </w:p>
    <w:p>
      <w:pPr>
        <w:ind w:firstLine="420"/>
        <w:spacing w:line="360" w:lineRule="auto"/>
        <w:rPr>
          <w:rFonts w:ascii="Arial" w:hAnsi="Arial" w:cs="Arial"/>
        </w:rPr>
      </w:pPr>
      <w:r>
        <w:rPr>
          <w:rFonts w:ascii="Arial" w:hAnsi="Arial" w:cs="Arial"/>
        </w:rPr>
        <w:t xml:space="preserve">本项目采用综合评分法，评分统计方法采用百分制（满分分），将全部磋商小组成员评分直接进行算术平均，小数点后保留2位。按评审后得分由高到100低顺序排列，得分相同的，按报价由低到高顺序排列，得分且报价相同的，按技术指标优劣顺序排列，由磋商小组确定成交供应商。</w:t>
      </w:r>
      <w:r/>
    </w:p>
    <w:tbl>
      <w:tblPr>
        <w:tblStyle w:val="787"/>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7"/>
        <w:gridCol w:w="1712"/>
        <w:gridCol w:w="6331"/>
        <w:gridCol w:w="1032"/>
      </w:tblGrid>
      <w:tr>
        <w:trPr>
          <w:jc w:val="center"/>
          <w:trHeight w:val="793"/>
          <w:tblHeader/>
        </w:trPr>
        <w:tc>
          <w:tcPr>
            <w:tcW w:w="527" w:type="dxa"/>
            <w:vAlign w:val="top"/>
            <w:textDirection w:val="lrTb"/>
            <w:noWrap w:val="false"/>
          </w:tcPr>
          <w:p>
            <w:pPr>
              <w:jc w:val="center"/>
              <w:spacing w:before="264" w:line="288" w:lineRule="auto"/>
              <w:rPr>
                <w:rFonts w:hint="eastAsia" w:ascii="宋体" w:hAnsi="宋体" w:cs="宋体"/>
                <w:b/>
                <w:bCs/>
                <w:spacing w:val="-2"/>
                <w:szCs w:val="21"/>
              </w:rPr>
            </w:pPr>
            <w:r>
              <w:rPr>
                <w:rFonts w:ascii="宋体" w:hAnsi="宋体" w:cs="宋体"/>
                <w:b/>
                <w:bCs/>
                <w:spacing w:val="-2"/>
                <w:szCs w:val="21"/>
              </w:rPr>
              <w:t xml:space="preserve">序号</w:t>
            </w:r>
            <w:r/>
          </w:p>
        </w:tc>
        <w:tc>
          <w:tcPr>
            <w:tcW w:w="1712" w:type="dxa"/>
            <w:vAlign w:val="top"/>
            <w:textDirection w:val="lrTb"/>
            <w:noWrap w:val="false"/>
          </w:tcPr>
          <w:p>
            <w:pPr>
              <w:jc w:val="center"/>
              <w:spacing w:before="264" w:line="288" w:lineRule="auto"/>
              <w:rPr>
                <w:rFonts w:hint="eastAsia" w:ascii="宋体" w:hAnsi="宋体" w:cs="宋体"/>
                <w:b/>
                <w:bCs/>
                <w:spacing w:val="-2"/>
                <w:szCs w:val="21"/>
              </w:rPr>
            </w:pPr>
            <w:r>
              <w:rPr>
                <w:rFonts w:ascii="宋体" w:hAnsi="宋体" w:cs="宋体"/>
                <w:b/>
                <w:bCs/>
                <w:spacing w:val="-2"/>
                <w:szCs w:val="21"/>
              </w:rPr>
              <w:t xml:space="preserve">评审因素</w:t>
            </w:r>
            <w:r/>
          </w:p>
        </w:tc>
        <w:tc>
          <w:tcPr>
            <w:tcW w:w="6331" w:type="dxa"/>
            <w:vAlign w:val="top"/>
            <w:textDirection w:val="lrTb"/>
            <w:noWrap w:val="false"/>
          </w:tcPr>
          <w:p>
            <w:pPr>
              <w:jc w:val="center"/>
              <w:spacing w:before="264" w:line="288" w:lineRule="auto"/>
              <w:rPr>
                <w:rFonts w:hint="eastAsia" w:ascii="宋体" w:hAnsi="宋体" w:cs="宋体"/>
                <w:b/>
                <w:bCs/>
                <w:spacing w:val="-2"/>
                <w:szCs w:val="21"/>
              </w:rPr>
            </w:pPr>
            <w:r>
              <w:rPr>
                <w:rFonts w:ascii="宋体" w:hAnsi="宋体" w:cs="宋体"/>
                <w:b/>
                <w:bCs/>
                <w:spacing w:val="-2"/>
                <w:szCs w:val="21"/>
              </w:rPr>
              <w:t xml:space="preserve">评审细则</w:t>
            </w:r>
            <w:r/>
          </w:p>
        </w:tc>
        <w:tc>
          <w:tcPr>
            <w:tcW w:w="1032" w:type="dxa"/>
            <w:vAlign w:val="top"/>
            <w:textDirection w:val="lrTb"/>
            <w:noWrap w:val="false"/>
          </w:tcPr>
          <w:p>
            <w:pPr>
              <w:jc w:val="center"/>
              <w:spacing w:before="264" w:line="288" w:lineRule="auto"/>
              <w:rPr>
                <w:rFonts w:hint="eastAsia" w:ascii="宋体" w:hAnsi="宋体" w:cs="宋体"/>
                <w:b/>
                <w:bCs/>
                <w:spacing w:val="-2"/>
                <w:szCs w:val="21"/>
              </w:rPr>
            </w:pPr>
            <w:r>
              <w:rPr>
                <w:rFonts w:ascii="宋体" w:hAnsi="宋体" w:cs="宋体"/>
                <w:b/>
                <w:bCs/>
                <w:spacing w:val="-2"/>
                <w:szCs w:val="21"/>
              </w:rPr>
              <w:t xml:space="preserve">分值</w:t>
            </w:r>
            <w:r/>
          </w:p>
        </w:tc>
      </w:tr>
      <w:tr>
        <w:trPr>
          <w:jc w:val="center"/>
          <w:trHeight w:val="460"/>
        </w:trPr>
        <w:tc>
          <w:tcPr>
            <w:gridSpan w:val="4"/>
            <w:tcW w:w="9602" w:type="dxa"/>
            <w:vAlign w:val="top"/>
            <w:textDirection w:val="lrTb"/>
            <w:noWrap w:val="false"/>
          </w:tcPr>
          <w:p>
            <w:pPr>
              <w:ind w:left="114"/>
              <w:spacing w:before="122" w:line="288" w:lineRule="auto"/>
              <w:rPr>
                <w:rFonts w:hint="eastAsia"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tcW w:w="527" w:type="dxa"/>
            <w:vAlign w:val="center"/>
            <w:textDirection w:val="lrTb"/>
            <w:noWrap w:val="false"/>
          </w:tcPr>
          <w:p>
            <w:pPr>
              <w:jc w:val="center"/>
              <w:spacing w:before="68" w:line="288" w:lineRule="auto"/>
              <w:rPr>
                <w:rFonts w:hint="eastAsia"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W w:w="1712" w:type="dxa"/>
            <w:vAlign w:val="center"/>
            <w:textDirection w:val="lrTb"/>
            <w:noWrap w:val="false"/>
          </w:tcPr>
          <w:p>
            <w:pPr>
              <w:jc w:val="left"/>
              <w:spacing w:before="68" w:line="288" w:lineRule="auto"/>
              <w:rPr>
                <w:rFonts w:hint="eastAsia" w:ascii="宋体" w:hAnsi="宋体" w:cs="宋体"/>
                <w:szCs w:val="21"/>
              </w:rPr>
            </w:pPr>
            <w:r>
              <w:rPr>
                <w:rFonts w:ascii="宋体" w:hAnsi="宋体" w:cs="宋体"/>
                <w:spacing w:val="-2"/>
                <w:szCs w:val="21"/>
              </w:rPr>
              <w:t xml:space="preserve">价格分</w:t>
            </w:r>
            <w:r/>
          </w:p>
        </w:tc>
        <w:tc>
          <w:tcPr>
            <w:tcW w:w="6331"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t xml:space="preserve">采用低价优先法计算，即满足采购文件要求且最终报价最低的供应商报价为评标基准价，其价格分为满分。其他供应商的价格分统一按照下列公式计算：报价得分=（评标基准价/最终报价）×10（小数点保留两位）</w:t>
            </w:r>
            <w:r/>
          </w:p>
        </w:tc>
        <w:tc>
          <w:tcPr>
            <w:tcW w:w="1032" w:type="dxa"/>
            <w:vAlign w:val="center"/>
            <w:textDirection w:val="lrTb"/>
            <w:noWrap w:val="false"/>
          </w:tcPr>
          <w:p>
            <w:pPr>
              <w:jc w:val="center"/>
              <w:spacing w:before="69" w:line="288" w:lineRule="auto"/>
              <w:rPr>
                <w:rFonts w:hint="eastAsia" w:ascii="宋体" w:hAnsi="宋体" w:cs="宋体"/>
                <w:szCs w:val="21"/>
              </w:rPr>
            </w:pPr>
            <w:r>
              <w:rPr>
                <w:rFonts w:hint="eastAsia" w:ascii="宋体" w:hAnsi="宋体" w:cs="宋体"/>
                <w:spacing w:val="-6"/>
                <w:szCs w:val="21"/>
              </w:rPr>
              <w:t xml:space="preserve">10</w:t>
            </w:r>
            <w:r/>
          </w:p>
        </w:tc>
      </w:tr>
      <w:tr>
        <w:trPr>
          <w:jc w:val="center"/>
          <w:trHeight w:val="460"/>
        </w:trPr>
        <w:tc>
          <w:tcPr>
            <w:gridSpan w:val="4"/>
            <w:tcW w:w="9602" w:type="dxa"/>
            <w:vAlign w:val="top"/>
            <w:textDirection w:val="lrTb"/>
            <w:noWrap w:val="false"/>
          </w:tcPr>
          <w:p>
            <w:pPr>
              <w:ind w:left="114"/>
              <w:spacing w:before="123" w:line="288"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27" w:type="dxa"/>
            <w:vAlign w:val="center"/>
            <w:textDirection w:val="lrTb"/>
            <w:noWrap w:val="false"/>
          </w:tcPr>
          <w:p>
            <w:pPr>
              <w:jc w:val="center"/>
              <w:spacing w:before="68" w:line="288" w:lineRule="auto"/>
              <w:rPr>
                <w:rFonts w:hint="eastAsia" w:ascii="宋体" w:hAnsi="宋体" w:cs="宋体"/>
                <w:spacing w:val="-2"/>
                <w:szCs w:val="21"/>
              </w:rPr>
            </w:pPr>
            <w:r>
              <w:rPr>
                <w:rFonts w:ascii="宋体" w:hAnsi="宋体" w:cs="宋体"/>
                <w:spacing w:val="-2"/>
                <w:szCs w:val="21"/>
              </w:rPr>
              <w:t xml:space="preserve">2.1</w:t>
            </w:r>
            <w:r/>
          </w:p>
        </w:tc>
        <w:tc>
          <w:tcPr>
            <w:tcW w:w="1712"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维保服务方案</w:t>
            </w:r>
            <w:r/>
          </w:p>
        </w:tc>
        <w:tc>
          <w:tcPr>
            <w:tcW w:w="6331" w:type="dxa"/>
            <w:vAlign w:val="top"/>
            <w:textDirection w:val="lrTb"/>
            <w:noWrap w:val="false"/>
          </w:tcPr>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评委根据供应商提供的维保服务方案（包括设备的日常维护、驻场服务、服务响应等）综合评分：</w:t>
            </w:r>
            <w:r/>
          </w:p>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（1）维保服务方案</w:t>
            </w:r>
            <w:r>
              <w:rPr>
                <w:rFonts w:hint="eastAsia" w:ascii="宋体" w:hAnsi="宋体" w:cs="宋体"/>
                <w:color w:val="000000"/>
                <w:szCs w:val="21"/>
                <w:lang w:val="en-US" w:eastAsia="zh-CN"/>
              </w:rPr>
              <w:t xml:space="preserve">优于采购需求的</w:t>
            </w:r>
            <w:r>
              <w:rPr>
                <w:rFonts w:ascii="宋体" w:hAnsi="宋体" w:cs="宋体"/>
                <w:color w:val="000000"/>
                <w:szCs w:val="21"/>
              </w:rPr>
              <w:t xml:space="preserve">，能够针对本项目需求出具深度细化的维保服务内容，维保服务流程科学标准，具有合理的巡检及问题处理机制，得9分；</w:t>
            </w:r>
            <w:r/>
          </w:p>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（2）维保服务方案较全面，具有主要维保服务内容，维保服务流程标准，具有巡检及问题处理机制，得6分；</w:t>
            </w:r>
            <w:r/>
          </w:p>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（3）维保服务方案基本齐全，基本符合采购需求，得 3分；</w:t>
            </w:r>
            <w:r/>
          </w:p>
          <w:p>
            <w:pPr>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（4）维保方案不合理或未提供的不得分。</w:t>
            </w:r>
            <w:r/>
          </w:p>
        </w:tc>
        <w:tc>
          <w:tcPr>
            <w:tcW w:w="103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r>
      <w:tr>
        <w:trPr>
          <w:jc w:val="center"/>
          <w:trHeight w:val="889"/>
        </w:trPr>
        <w:tc>
          <w:tcPr>
            <w:tcW w:w="527" w:type="dxa"/>
            <w:vAlign w:val="center"/>
            <w:textDirection w:val="lrTb"/>
            <w:noWrap w:val="false"/>
          </w:tcPr>
          <w:p>
            <w:pPr>
              <w:jc w:val="center"/>
              <w:spacing w:line="288" w:lineRule="auto"/>
              <w:rPr>
                <w:rFonts w:hint="eastAsia" w:ascii="宋体" w:hAnsi="宋体" w:cs="宋体"/>
                <w:color w:val="053bf5"/>
                <w:spacing w:val="-2"/>
                <w:szCs w:val="21"/>
              </w:rPr>
            </w:pPr>
            <w:r>
              <w:rPr>
                <w:rFonts w:hint="eastAsia" w:ascii="宋体" w:hAnsi="宋体" w:cs="宋体"/>
                <w:szCs w:val="21"/>
              </w:rPr>
              <w:t xml:space="preserve">2.2</w:t>
            </w:r>
            <w:r/>
          </w:p>
        </w:tc>
        <w:tc>
          <w:tcPr>
            <w:tcW w:w="1712" w:type="dxa"/>
            <w:vAlign w:val="center"/>
            <w:textDirection w:val="lrTb"/>
            <w:noWrap w:val="false"/>
          </w:tcPr>
          <w:p>
            <w:pPr>
              <w:jc w:val="left"/>
              <w:spacing w:line="288" w:lineRule="auto"/>
              <w:rPr>
                <w:rFonts w:ascii="宋体" w:hAnsi="宋体"/>
                <w:color w:val="053bf5"/>
                <w:szCs w:val="21"/>
              </w:rPr>
            </w:pPr>
            <w:r>
              <w:rPr>
                <w:rFonts w:hint="eastAsia" w:ascii="宋体" w:hAnsi="宋体" w:cs="宋体"/>
                <w:szCs w:val="21"/>
                <w:lang w:eastAsia="en-US"/>
              </w:rPr>
              <w:t xml:space="preserve">重难点分析阐述</w:t>
            </w:r>
            <w:r/>
          </w:p>
        </w:tc>
        <w:tc>
          <w:tcPr>
            <w:tcW w:w="6331"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t xml:space="preserve">评委根据供应商提供的重难点分析（</w:t>
            </w:r>
            <w:r>
              <w:rPr>
                <w:rFonts w:ascii="宋体" w:hAnsi="宋体"/>
                <w:szCs w:val="21"/>
              </w:rPr>
              <w:t xml:space="preserve">包括本项目</w:t>
            </w:r>
            <w:r>
              <w:rPr>
                <w:rFonts w:hint="eastAsia" w:ascii="宋体" w:hAnsi="宋体"/>
                <w:szCs w:val="21"/>
              </w:rPr>
              <w:t xml:space="preserve">重难点及优化解决措施</w:t>
            </w:r>
            <w:r>
              <w:rPr>
                <w:rFonts w:ascii="宋体" w:hAnsi="宋体"/>
                <w:szCs w:val="21"/>
              </w:rPr>
              <w:t xml:space="preserve">等内容</w:t>
            </w:r>
            <w:r>
              <w:rPr>
                <w:rFonts w:hint="eastAsia" w:ascii="宋体" w:hAnsi="宋体" w:cs="宋体"/>
                <w:szCs w:val="21"/>
              </w:rPr>
              <w:t xml:space="preserve">）综合评分：</w:t>
            </w:r>
            <w:r/>
          </w:p>
          <w:p>
            <w:pPr>
              <w:jc w:val="left"/>
              <w:spacing w:line="288" w:lineRule="auto"/>
              <w:rPr>
                <w:rFonts w:hint="eastAsia" w:ascii="宋体" w:hAnsi="宋体" w:cs="宋体"/>
                <w:szCs w:val="21"/>
              </w:rPr>
            </w:pPr>
            <w:r>
              <w:rPr>
                <w:rFonts w:hint="eastAsia" w:ascii="宋体" w:hAnsi="宋体" w:cs="宋体"/>
                <w:szCs w:val="21"/>
              </w:rPr>
              <w:t xml:space="preserve">（1）项目理解透彻、重点及难点分析完整合理，得9分；</w:t>
            </w:r>
            <w:r/>
          </w:p>
          <w:p>
            <w:pPr>
              <w:jc w:val="left"/>
              <w:spacing w:line="288" w:lineRule="auto"/>
              <w:rPr>
                <w:rFonts w:hint="eastAsia" w:ascii="宋体" w:hAnsi="宋体" w:cs="宋体"/>
                <w:szCs w:val="21"/>
              </w:rPr>
            </w:pPr>
            <w:r>
              <w:rPr>
                <w:rFonts w:hint="eastAsia" w:ascii="宋体" w:hAnsi="宋体" w:cs="宋体"/>
                <w:szCs w:val="21"/>
              </w:rPr>
              <w:t xml:space="preserve">（2）项目理解较为透彻、重点及难点分析较为合理，得6分；</w:t>
            </w:r>
            <w:r/>
          </w:p>
          <w:p>
            <w:pPr>
              <w:jc w:val="left"/>
              <w:spacing w:line="288" w:lineRule="auto"/>
              <w:rPr>
                <w:rFonts w:hint="eastAsia" w:ascii="宋体" w:hAnsi="宋体" w:cs="宋体"/>
                <w:szCs w:val="21"/>
              </w:rPr>
            </w:pPr>
            <w:r>
              <w:rPr>
                <w:rFonts w:hint="eastAsia" w:ascii="宋体" w:hAnsi="宋体" w:cs="宋体"/>
                <w:szCs w:val="21"/>
              </w:rPr>
              <w:t xml:space="preserve">（3）项目理解基本到位、重点及难点分析基本合理，得3分；</w:t>
            </w:r>
            <w:r/>
          </w:p>
          <w:p>
            <w:pPr>
              <w:jc w:val="left"/>
              <w:spacing w:line="288" w:lineRule="auto"/>
              <w:rPr>
                <w:rFonts w:hint="eastAsia" w:ascii="宋体" w:hAnsi="宋体" w:cs="宋体"/>
                <w:szCs w:val="21"/>
              </w:rPr>
            </w:pPr>
            <w:r>
              <w:rPr>
                <w:rFonts w:hint="eastAsia" w:ascii="宋体" w:hAnsi="宋体" w:cs="宋体"/>
                <w:szCs w:val="21"/>
              </w:rPr>
              <w:t xml:space="preserve">（4）项目理解不到位、重点及难点分析不合理</w:t>
            </w:r>
            <w:r>
              <w:rPr>
                <w:rFonts w:ascii="宋体" w:hAnsi="宋体" w:cs="宋体"/>
                <w:color w:val="000000"/>
                <w:szCs w:val="21"/>
              </w:rPr>
              <w:t xml:space="preserve">或未提供的不得分</w:t>
            </w:r>
            <w:r>
              <w:rPr>
                <w:rFonts w:hint="eastAsia" w:ascii="宋体" w:hAnsi="宋体" w:cs="宋体"/>
                <w:szCs w:val="21"/>
              </w:rPr>
              <w:t xml:space="preserve">。</w:t>
            </w:r>
            <w:r/>
          </w:p>
        </w:tc>
        <w:tc>
          <w:tcPr>
            <w:tcW w:w="1032" w:type="dxa"/>
            <w:vAlign w:val="center"/>
            <w:textDirection w:val="lrTb"/>
            <w:noWrap w:val="false"/>
          </w:tcPr>
          <w:p>
            <w:pPr>
              <w:jc w:val="center"/>
              <w:rPr>
                <w:rFonts w:hint="eastAsia" w:ascii="宋体" w:hAnsi="宋体" w:cs="宋体"/>
                <w:color w:val="053bf5"/>
                <w:szCs w:val="21"/>
              </w:rPr>
            </w:pPr>
            <w:r>
              <w:rPr>
                <w:rFonts w:hint="eastAsia" w:ascii="宋体" w:hAnsi="宋体" w:cs="宋体"/>
                <w:szCs w:val="21"/>
              </w:rPr>
              <w:t xml:space="preserve">9</w:t>
            </w:r>
            <w:r/>
          </w:p>
        </w:tc>
      </w:tr>
      <w:tr>
        <w:trPr>
          <w:jc w:val="center"/>
          <w:trHeight w:val="825"/>
        </w:trPr>
        <w:tc>
          <w:tcPr>
            <w:tcW w:w="527" w:type="dxa"/>
            <w:vAlign w:val="center"/>
            <w:textDirection w:val="lrTb"/>
            <w:noWrap w:val="false"/>
          </w:tcPr>
          <w:p>
            <w:pPr>
              <w:jc w:val="center"/>
              <w:spacing w:before="68" w:line="288" w:lineRule="auto"/>
              <w:rPr>
                <w:rFonts w:hint="eastAsia"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.3</w:t>
            </w:r>
            <w:r/>
          </w:p>
        </w:tc>
        <w:tc>
          <w:tcPr>
            <w:tcW w:w="1712" w:type="dxa"/>
            <w:vAlign w:val="center"/>
            <w:textDirection w:val="lrTb"/>
            <w:noWrap w:val="false"/>
          </w:tcPr>
          <w:p>
            <w:pPr>
              <w:spacing w:before="69" w:line="220" w:lineRule="auto"/>
              <w:rPr>
                <w:rFonts w:hint="eastAsia" w:ascii="宋体" w:hAnsi="宋体" w:cs="宋体"/>
                <w:szCs w:val="21"/>
              </w:rPr>
            </w:pPr>
            <w:r>
              <w:rPr>
                <w:rFonts w:hint="eastAsia" w:ascii="宋体" w:hAnsi="宋体" w:cs="宋体"/>
                <w:spacing w:val="-3"/>
                <w:szCs w:val="21"/>
              </w:rPr>
              <w:t xml:space="preserve">安全管理方案</w:t>
            </w:r>
            <w:r/>
          </w:p>
        </w:tc>
        <w:tc>
          <w:tcPr>
            <w:tcW w:w="6331" w:type="dxa"/>
            <w:vAlign w:val="top"/>
            <w:textDirection w:val="lrTb"/>
            <w:noWrap w:val="false"/>
          </w:tcPr>
          <w:p>
            <w:pPr>
              <w:jc w:val="left"/>
              <w:spacing w:line="288" w:lineRule="auto"/>
              <w:rPr>
                <w:rFonts w:hint="eastAsia" w:ascii="宋体" w:hAnsi="宋体" w:cs="宋体"/>
                <w:szCs w:val="21"/>
              </w:rPr>
            </w:pPr>
            <w:r>
              <w:rPr>
                <w:rFonts w:hint="eastAsia" w:ascii="宋体" w:hAnsi="宋体" w:cs="宋体"/>
                <w:szCs w:val="21"/>
              </w:rPr>
              <w:t xml:space="preserve">评委根据供应商提供的安全管理方案（依照安全等级保护三级标准，包括系统安全策略、安全管理策略等内容）综合评分：</w:t>
            </w:r>
            <w:r/>
          </w:p>
          <w:p>
            <w:pPr>
              <w:jc w:val="left"/>
              <w:spacing w:line="288" w:lineRule="auto"/>
              <w:rPr>
                <w:rFonts w:hint="eastAsia" w:ascii="宋体" w:hAnsi="宋体" w:cs="宋体"/>
                <w:szCs w:val="21"/>
              </w:rPr>
            </w:pPr>
            <w:r>
              <w:rPr>
                <w:rFonts w:hint="eastAsia" w:ascii="宋体" w:hAnsi="宋体" w:cs="宋体"/>
                <w:szCs w:val="21"/>
              </w:rPr>
              <w:t xml:space="preserve">（1）安全管理方案</w:t>
            </w:r>
            <w:r>
              <w:rPr>
                <w:rFonts w:hint="eastAsia" w:ascii="宋体" w:hAnsi="宋体" w:cs="宋体"/>
                <w:color w:val="000000"/>
                <w:szCs w:val="21"/>
                <w:lang w:val="en-US" w:eastAsia="zh-CN"/>
              </w:rPr>
              <w:t xml:space="preserve">优于采购需求的</w:t>
            </w:r>
            <w:r>
              <w:rPr>
                <w:rFonts w:hint="eastAsia" w:ascii="宋体" w:hAnsi="宋体" w:cs="宋体"/>
                <w:szCs w:val="21"/>
              </w:rPr>
              <w:t xml:space="preserve">，关键性技术</w:t>
            </w:r>
            <w:r>
              <w:rPr>
                <w:rFonts w:hint="eastAsia" w:ascii="宋体" w:hAnsi="宋体" w:cs="宋体"/>
                <w:szCs w:val="21"/>
                <w:lang w:eastAsia="zh-CN"/>
              </w:rPr>
              <w:t xml:space="preserve">问题</w:t>
            </w:r>
            <w:r>
              <w:rPr>
                <w:rFonts w:hint="eastAsia" w:ascii="宋体" w:hAnsi="宋体" w:cs="宋体"/>
                <w:szCs w:val="21"/>
              </w:rPr>
              <w:t xml:space="preserve">认识清晰，应对措施合理可行，得9分；</w:t>
            </w:r>
            <w:r/>
          </w:p>
          <w:p>
            <w:pPr>
              <w:jc w:val="left"/>
              <w:spacing w:line="288" w:lineRule="auto"/>
              <w:rPr>
                <w:rFonts w:hint="eastAsia" w:ascii="宋体" w:hAnsi="宋体" w:cs="宋体"/>
                <w:szCs w:val="21"/>
              </w:rPr>
            </w:pPr>
            <w:r>
              <w:rPr>
                <w:rFonts w:hint="eastAsia" w:ascii="宋体" w:hAnsi="宋体" w:cs="宋体"/>
                <w:szCs w:val="21"/>
              </w:rPr>
              <w:t xml:space="preserve">（2）安全管理方案较合理，关键性技术问题的认识较了解，应对措施较可行，得6分；</w:t>
            </w:r>
            <w:r/>
          </w:p>
          <w:p>
            <w:pPr>
              <w:jc w:val="left"/>
              <w:spacing w:line="288" w:lineRule="auto"/>
              <w:rPr>
                <w:rFonts w:hint="eastAsia" w:ascii="宋体" w:hAnsi="宋体" w:cs="宋体"/>
                <w:szCs w:val="21"/>
              </w:rPr>
            </w:pPr>
            <w:r>
              <w:rPr>
                <w:rFonts w:hint="eastAsia" w:ascii="宋体" w:hAnsi="宋体" w:cs="宋体"/>
                <w:szCs w:val="21"/>
              </w:rPr>
              <w:t xml:space="preserve">（3）安全管理方案基本合理，关键性技术问题的认识基本了解，应对措施基本可行，得3分；</w:t>
            </w:r>
            <w:r/>
          </w:p>
          <w:p>
            <w:pPr>
              <w:jc w:val="left"/>
              <w:spacing w:line="288" w:lineRule="auto"/>
              <w:rPr>
                <w:rFonts w:hint="eastAsia" w:ascii="宋体" w:hAnsi="宋体" w:cs="宋体"/>
                <w:szCs w:val="21"/>
              </w:rPr>
            </w:pPr>
            <w:r>
              <w:rPr>
                <w:rFonts w:hint="eastAsia" w:ascii="宋体" w:hAnsi="宋体" w:cs="宋体"/>
                <w:szCs w:val="21"/>
              </w:rPr>
              <w:t xml:space="preserve">（4）安全管理方案不合理或未提供的不得分。</w:t>
            </w:r>
            <w:r/>
          </w:p>
        </w:tc>
        <w:tc>
          <w:tcPr>
            <w:tcW w:w="1032" w:type="dxa"/>
            <w:vAlign w:val="center"/>
            <w:textDirection w:val="lrTb"/>
            <w:noWrap w:val="false"/>
          </w:tcPr>
          <w:p>
            <w:pPr>
              <w:jc w:val="center"/>
              <w:spacing w:before="69" w:line="182" w:lineRule="auto"/>
              <w:rPr>
                <w:rFonts w:hint="eastAsia" w:ascii="宋体" w:hAnsi="宋体" w:cs="宋体"/>
                <w:szCs w:val="21"/>
              </w:rPr>
            </w:pPr>
            <w:r>
              <w:rPr>
                <w:rFonts w:hint="eastAsia" w:ascii="宋体" w:hAnsi="宋体" w:cs="宋体"/>
                <w:spacing w:val="-6"/>
                <w:szCs w:val="21"/>
              </w:rPr>
              <w:t xml:space="preserve">9</w:t>
            </w:r>
            <w:r/>
          </w:p>
        </w:tc>
      </w:tr>
      <w:tr>
        <w:trPr>
          <w:jc w:val="center"/>
          <w:trHeight w:val="664"/>
        </w:trPr>
        <w:tc>
          <w:tcPr>
            <w:tcW w:w="527" w:type="dxa"/>
            <w:vAlign w:val="center"/>
            <w:textDirection w:val="lrTb"/>
            <w:noWrap w:val="false"/>
          </w:tcPr>
          <w:p>
            <w:pPr>
              <w:jc w:val="center"/>
              <w:spacing w:before="68" w:line="288" w:lineRule="auto"/>
              <w:rPr>
                <w:rFonts w:hint="eastAsia" w:ascii="宋体" w:hAnsi="宋体" w:eastAsia="宋体" w:cs="宋体"/>
                <w:spacing w:val="-2"/>
                <w:szCs w:val="21"/>
                <w:lang w:val="en-US" w:eastAsia="zh-CN"/>
              </w:rPr>
            </w:pPr>
            <w:r>
              <w:rPr>
                <w:rFonts w:hint="eastAsia" w:ascii="宋体" w:hAnsi="宋体" w:cs="宋体"/>
                <w:spacing w:val="-2"/>
                <w:szCs w:val="21"/>
              </w:rPr>
              <w:t xml:space="preserve">2</w:t>
            </w:r>
            <w:r>
              <w:rPr>
                <w:rFonts w:ascii="宋体" w:hAnsi="宋体" w:cs="宋体"/>
                <w:spacing w:val="-2"/>
                <w:szCs w:val="21"/>
              </w:rPr>
              <w:t xml:space="preserve">.</w:t>
            </w:r>
            <w:r>
              <w:rPr>
                <w:rFonts w:hint="eastAsia" w:ascii="宋体" w:hAnsi="宋体" w:cs="宋体"/>
                <w:spacing w:val="-2"/>
                <w:szCs w:val="21"/>
                <w:lang w:val="en-US" w:eastAsia="zh-CN"/>
              </w:rPr>
              <w:t xml:space="preserve">4</w:t>
            </w:r>
            <w:r/>
          </w:p>
        </w:tc>
        <w:tc>
          <w:tcPr>
            <w:tcW w:w="1712" w:type="dxa"/>
            <w:vAlign w:val="top"/>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p>
            <w:pPr>
              <w:jc w:val="left"/>
              <w:spacing w:line="288" w:lineRule="auto"/>
              <w:rPr>
                <w:rFonts w:hint="eastAsia" w:ascii="宋体" w:hAnsi="宋体" w:cs="宋体"/>
                <w:szCs w:val="21"/>
              </w:rPr>
            </w:pPr>
            <w:r>
              <w:rPr>
                <w:rFonts w:hint="eastAsia" w:ascii="宋体" w:hAnsi="宋体" w:cs="宋体"/>
                <w:szCs w:val="21"/>
              </w:rPr>
            </w:r>
            <w:r/>
          </w:p>
          <w:p>
            <w:pPr>
              <w:jc w:val="left"/>
              <w:spacing w:line="288" w:lineRule="auto"/>
              <w:rPr>
                <w:rFonts w:hint="eastAsia" w:ascii="宋体" w:hAnsi="宋体" w:cs="宋体"/>
                <w:szCs w:val="21"/>
              </w:rPr>
            </w:pPr>
            <w:r>
              <w:rPr>
                <w:rFonts w:hint="eastAsia" w:ascii="宋体" w:hAnsi="宋体" w:cs="宋体"/>
                <w:szCs w:val="21"/>
              </w:rPr>
              <w:t xml:space="preserve">巡检服务方案</w:t>
            </w:r>
            <w:r/>
          </w:p>
        </w:tc>
        <w:tc>
          <w:tcPr>
            <w:tcW w:w="6331" w:type="dxa"/>
            <w:vAlign w:val="top"/>
            <w:textDirection w:val="lrTb"/>
            <w:noWrap w:val="false"/>
          </w:tcPr>
          <w:p>
            <w:pPr>
              <w:jc w:val="left"/>
              <w:spacing w:line="288" w:lineRule="auto"/>
              <w:rPr>
                <w:rFonts w:hint="eastAsia" w:ascii="宋体" w:hAnsi="宋体" w:cs="宋体"/>
                <w:szCs w:val="21"/>
              </w:rPr>
            </w:pPr>
            <w:r>
              <w:rPr>
                <w:rFonts w:hint="eastAsia" w:ascii="宋体" w:hAnsi="宋体" w:cs="宋体"/>
                <w:szCs w:val="21"/>
              </w:rPr>
              <w:t xml:space="preserve">评委根据供应商提供的巡检服务方案 （</w:t>
            </w:r>
            <w:r>
              <w:rPr>
                <w:rFonts w:hint="eastAsia" w:ascii="宋体" w:hAnsi="宋体" w:cs="宋体"/>
                <w:szCs w:val="21"/>
                <w:lang w:eastAsia="zh-CN"/>
              </w:rPr>
              <w:t xml:space="preserve">包括</w:t>
            </w:r>
            <w:r>
              <w:rPr>
                <w:rFonts w:hint="eastAsia" w:ascii="宋体" w:hAnsi="宋体" w:cs="宋体"/>
                <w:szCs w:val="21"/>
              </w:rPr>
              <w:t xml:space="preserve">巡检服务项目、巡检工作内容、巡检服务流程等）综合评分：</w:t>
            </w:r>
            <w:r/>
          </w:p>
          <w:p>
            <w:pPr>
              <w:jc w:val="left"/>
              <w:spacing w:line="288" w:lineRule="auto"/>
              <w:rPr>
                <w:rFonts w:hint="eastAsia" w:ascii="宋体" w:hAnsi="宋体" w:cs="宋体"/>
                <w:szCs w:val="21"/>
              </w:rPr>
            </w:pPr>
            <w:r>
              <w:rPr>
                <w:rFonts w:hint="eastAsia" w:ascii="宋体" w:hAnsi="宋体" w:cs="宋体"/>
                <w:szCs w:val="21"/>
              </w:rPr>
              <w:t xml:space="preserve">（1）巡检服务方案</w:t>
            </w:r>
            <w:r>
              <w:rPr>
                <w:rFonts w:hint="eastAsia" w:ascii="宋体" w:hAnsi="宋体" w:cs="宋体"/>
                <w:color w:val="000000"/>
                <w:szCs w:val="21"/>
                <w:lang w:val="en-US" w:eastAsia="zh-CN"/>
              </w:rPr>
              <w:t xml:space="preserve">优于采购需求的</w:t>
            </w:r>
            <w:r>
              <w:rPr>
                <w:rFonts w:hint="eastAsia" w:ascii="宋体" w:hAnsi="宋体" w:cs="宋体"/>
                <w:szCs w:val="21"/>
              </w:rPr>
              <w:t xml:space="preserve">，针对性强，得9分；</w:t>
            </w:r>
            <w:r/>
          </w:p>
          <w:p>
            <w:pPr>
              <w:jc w:val="left"/>
              <w:spacing w:line="288" w:lineRule="auto"/>
              <w:rPr>
                <w:rFonts w:hint="eastAsia" w:ascii="宋体" w:hAnsi="宋体" w:cs="宋体"/>
                <w:szCs w:val="21"/>
              </w:rPr>
            </w:pPr>
            <w:r>
              <w:rPr>
                <w:rFonts w:hint="eastAsia" w:ascii="宋体" w:hAnsi="宋体" w:cs="宋体"/>
                <w:szCs w:val="21"/>
              </w:rPr>
              <w:t xml:space="preserve">（2）巡检服务方案较为全面合理，针对性较强，得6分；</w:t>
            </w:r>
            <w:r/>
          </w:p>
          <w:p>
            <w:pPr>
              <w:jc w:val="left"/>
              <w:spacing w:line="288" w:lineRule="auto"/>
              <w:rPr>
                <w:rFonts w:hint="eastAsia" w:ascii="宋体" w:hAnsi="宋体" w:cs="宋体"/>
                <w:szCs w:val="21"/>
              </w:rPr>
            </w:pPr>
            <w:r>
              <w:rPr>
                <w:rFonts w:hint="eastAsia" w:ascii="宋体" w:hAnsi="宋体" w:cs="宋体"/>
                <w:szCs w:val="21"/>
              </w:rPr>
              <w:t xml:space="preserve">（3）巡检服务方案基本全面合理，具有针对性，得3分；</w:t>
            </w:r>
            <w:r/>
          </w:p>
          <w:p>
            <w:pPr>
              <w:jc w:val="left"/>
              <w:spacing w:line="288" w:lineRule="auto"/>
              <w:rPr>
                <w:rFonts w:hint="eastAsia" w:ascii="宋体" w:hAnsi="宋体" w:cs="宋体"/>
                <w:szCs w:val="21"/>
              </w:rPr>
            </w:pPr>
            <w:r>
              <w:rPr>
                <w:rFonts w:hint="eastAsia" w:ascii="宋体" w:hAnsi="宋体" w:cs="宋体"/>
                <w:szCs w:val="21"/>
              </w:rPr>
              <w:t xml:space="preserve">（4）巡检服务方案不合理或未提供不得分。</w:t>
            </w:r>
            <w:r/>
          </w:p>
        </w:tc>
        <w:tc>
          <w:tcPr>
            <w:tcW w:w="1032"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9</w:t>
            </w:r>
            <w:r/>
          </w:p>
        </w:tc>
      </w:tr>
      <w:tr>
        <w:trPr>
          <w:jc w:val="center"/>
          <w:trHeight w:val="954"/>
        </w:trPr>
        <w:tc>
          <w:tcPr>
            <w:tcW w:w="527" w:type="dxa"/>
            <w:vAlign w:val="center"/>
            <w:textDirection w:val="lrTb"/>
            <w:noWrap w:val="false"/>
          </w:tcPr>
          <w:p>
            <w:pPr>
              <w:jc w:val="center"/>
              <w:spacing w:before="68" w:line="288" w:lineRule="auto"/>
              <w:rPr>
                <w:rFonts w:hint="eastAsia" w:ascii="宋体" w:hAnsi="宋体" w:eastAsia="宋体" w:cs="宋体"/>
                <w:spacing w:val="-2"/>
                <w:sz w:val="21"/>
                <w:szCs w:val="21"/>
                <w:lang w:val="en-US" w:eastAsia="zh-CN" w:bidi="ar-SA"/>
              </w:rPr>
            </w:pPr>
            <w:r>
              <w:rPr>
                <w:rFonts w:hint="eastAsia" w:ascii="宋体" w:hAnsi="宋体" w:cs="宋体"/>
                <w:spacing w:val="-2"/>
                <w:szCs w:val="21"/>
              </w:rPr>
              <w:t xml:space="preserve">2</w:t>
            </w:r>
            <w:r>
              <w:rPr>
                <w:rFonts w:ascii="宋体" w:hAnsi="宋体" w:cs="宋体"/>
                <w:spacing w:val="-2"/>
                <w:szCs w:val="21"/>
              </w:rPr>
              <w:t xml:space="preserve">.</w:t>
            </w:r>
            <w:r>
              <w:rPr>
                <w:rFonts w:hint="eastAsia" w:ascii="宋体" w:hAnsi="宋体" w:cs="宋体"/>
                <w:spacing w:val="-2"/>
                <w:szCs w:val="21"/>
                <w:lang w:val="en-US" w:eastAsia="zh-CN"/>
              </w:rPr>
              <w:t xml:space="preserve">5</w:t>
            </w:r>
            <w:r/>
          </w:p>
        </w:tc>
        <w:tc>
          <w:tcPr>
            <w:tcW w:w="1712" w:type="dxa"/>
            <w:vAlign w:val="center"/>
            <w:textDirection w:val="lrTb"/>
            <w:noWrap w:val="false"/>
          </w:tcPr>
          <w:p>
            <w:pPr>
              <w:rPr>
                <w:rFonts w:hint="eastAsia" w:ascii="宋体" w:hAnsi="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技术支撑服务</w:t>
            </w:r>
            <w:r>
              <w:rPr>
                <w:rFonts w:ascii="宋体" w:hAnsi="宋体" w:cs="宋体"/>
                <w:szCs w:val="21"/>
              </w:rPr>
              <w:t xml:space="preserve">方案</w:t>
            </w:r>
            <w:r/>
          </w:p>
        </w:tc>
        <w:tc>
          <w:tcPr>
            <w:tcW w:w="6331" w:type="dxa"/>
            <w:vAlign w:val="top"/>
            <w:textDirection w:val="lrTb"/>
            <w:noWrap w:val="false"/>
          </w:tcPr>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评委根据供应商提供的</w:t>
            </w:r>
            <w:r>
              <w:rPr>
                <w:rFonts w:hint="eastAsia" w:ascii="宋体" w:hAnsi="宋体" w:cs="宋体"/>
                <w:szCs w:val="21"/>
              </w:rPr>
              <w:t xml:space="preserve">二线技术支撑服务</w:t>
            </w:r>
            <w:r>
              <w:rPr>
                <w:rFonts w:ascii="宋体" w:hAnsi="宋体" w:cs="宋体"/>
                <w:szCs w:val="21"/>
              </w:rPr>
              <w:t xml:space="preserve">方案（包括</w:t>
            </w:r>
            <w:r>
              <w:rPr>
                <w:rFonts w:hint="eastAsia" w:ascii="宋体" w:hAnsi="宋体" w:cs="宋体"/>
                <w:szCs w:val="21"/>
              </w:rPr>
              <w:t xml:space="preserve">服务内容</w:t>
            </w:r>
            <w:r>
              <w:rPr>
                <w:rFonts w:ascii="宋体" w:hAnsi="宋体" w:cs="宋体"/>
                <w:szCs w:val="21"/>
              </w:rPr>
              <w:t xml:space="preserve">、</w:t>
            </w:r>
            <w:r>
              <w:rPr>
                <w:rFonts w:hint="eastAsia" w:ascii="宋体" w:hAnsi="宋体" w:cs="宋体"/>
                <w:szCs w:val="21"/>
              </w:rPr>
              <w:t xml:space="preserve">人力配备</w:t>
            </w:r>
            <w:r>
              <w:rPr>
                <w:rFonts w:ascii="宋体" w:hAnsi="宋体" w:cs="宋体"/>
                <w:szCs w:val="21"/>
              </w:rPr>
              <w:t xml:space="preserve">及</w:t>
            </w:r>
            <w:r>
              <w:rPr>
                <w:rFonts w:hint="eastAsia" w:ascii="宋体" w:hAnsi="宋体" w:cs="宋体"/>
                <w:szCs w:val="21"/>
              </w:rPr>
              <w:t xml:space="preserve">服务响应</w:t>
            </w:r>
            <w:r>
              <w:rPr>
                <w:rFonts w:ascii="宋体" w:hAnsi="宋体" w:cs="宋体"/>
                <w:szCs w:val="21"/>
              </w:rPr>
              <w:t xml:space="preserve">等内容）综合评分：</w:t>
            </w:r>
            <w:r/>
          </w:p>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hint="eastAsia" w:ascii="宋体" w:hAnsi="宋体" w:cs="宋体"/>
                <w:szCs w:val="21"/>
              </w:rPr>
              <w:t xml:space="preserve">技术支撑服务</w:t>
            </w:r>
            <w:r>
              <w:rPr>
                <w:rFonts w:ascii="宋体" w:hAnsi="宋体" w:cs="宋体"/>
                <w:szCs w:val="21"/>
              </w:rPr>
              <w:t xml:space="preserve">方案</w:t>
            </w:r>
            <w:r>
              <w:rPr>
                <w:rFonts w:hint="eastAsia" w:ascii="宋体" w:hAnsi="宋体" w:cs="宋体"/>
                <w:color w:val="000000"/>
                <w:szCs w:val="21"/>
                <w:lang w:val="en-US" w:eastAsia="zh-CN"/>
              </w:rPr>
              <w:t xml:space="preserve">优于采购需求的</w:t>
            </w:r>
            <w:r>
              <w:rPr>
                <w:rFonts w:ascii="宋体" w:hAnsi="宋体" w:cs="宋体"/>
                <w:szCs w:val="21"/>
              </w:rPr>
              <w:t xml:space="preserve">，针对性强，得</w:t>
            </w:r>
            <w:r>
              <w:rPr>
                <w:rFonts w:hint="eastAsia" w:ascii="宋体" w:hAnsi="宋体" w:cs="宋体"/>
                <w:szCs w:val="21"/>
                <w:lang w:val="en-US" w:eastAsia="zh-CN"/>
              </w:rPr>
              <w:t xml:space="preserve">9</w:t>
            </w:r>
            <w:r>
              <w:rPr>
                <w:rFonts w:ascii="宋体" w:hAnsi="宋体" w:cs="宋体"/>
                <w:szCs w:val="21"/>
              </w:rPr>
              <w:t xml:space="preserve">分；</w:t>
            </w:r>
            <w:r/>
          </w:p>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hint="eastAsia" w:ascii="宋体" w:hAnsi="宋体" w:cs="宋体"/>
                <w:szCs w:val="21"/>
              </w:rPr>
              <w:t xml:space="preserve">技术支撑服务</w:t>
            </w:r>
            <w:r>
              <w:rPr>
                <w:rFonts w:ascii="宋体" w:hAnsi="宋体" w:cs="宋体"/>
                <w:szCs w:val="21"/>
              </w:rPr>
              <w:t xml:space="preserve">方案较为全面合理，针对性较强，得</w:t>
            </w:r>
            <w:r>
              <w:rPr>
                <w:rFonts w:hint="eastAsia" w:ascii="宋体" w:hAnsi="宋体" w:cs="宋体"/>
                <w:szCs w:val="21"/>
                <w:lang w:val="en-US" w:eastAsia="zh-CN"/>
              </w:rPr>
              <w:t xml:space="preserve">6</w:t>
            </w:r>
            <w:r>
              <w:rPr>
                <w:rFonts w:ascii="宋体" w:hAnsi="宋体" w:cs="宋体"/>
                <w:szCs w:val="21"/>
              </w:rPr>
              <w:t xml:space="preserve">分；</w:t>
            </w:r>
            <w:r/>
          </w:p>
          <w:p>
            <w:pPr>
              <w:spacing w:line="68"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rPr>
                <w:rFonts w:hint="eastAsia" w:ascii="宋体" w:hAnsi="宋体" w:cs="宋体"/>
                <w:szCs w:val="21"/>
              </w:rPr>
              <w:t xml:space="preserve">技术支撑服务</w:t>
            </w:r>
            <w:r>
              <w:rPr>
                <w:rFonts w:ascii="宋体" w:hAnsi="宋体" w:cs="宋体"/>
                <w:szCs w:val="21"/>
              </w:rPr>
              <w:t xml:space="preserve">方案基本全面合理，具有针对性，得</w:t>
            </w:r>
            <w:r>
              <w:rPr>
                <w:rFonts w:hint="eastAsia" w:ascii="宋体" w:hAnsi="宋体" w:cs="宋体"/>
                <w:szCs w:val="21"/>
                <w:lang w:val="en-US" w:eastAsia="zh-CN"/>
              </w:rPr>
              <w:t xml:space="preserve">3</w:t>
            </w:r>
            <w:r>
              <w:rPr>
                <w:rFonts w:ascii="宋体" w:hAnsi="宋体" w:cs="宋体"/>
                <w:szCs w:val="21"/>
              </w:rPr>
              <w:t xml:space="preserve">分；</w:t>
            </w:r>
            <w:r/>
          </w:p>
          <w:p>
            <w:pPr>
              <w:rPr>
                <w:rFonts w:hint="eastAsia" w:ascii="宋体" w:hAnsi="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技术支撑服务</w:t>
            </w:r>
            <w:r>
              <w:rPr>
                <w:rFonts w:ascii="宋体" w:hAnsi="宋体" w:cs="宋体"/>
                <w:szCs w:val="21"/>
              </w:rPr>
              <w:t xml:space="preserve">方案不合理或未提供不得分。</w:t>
            </w:r>
            <w:r/>
          </w:p>
        </w:tc>
        <w:tc>
          <w:tcPr>
            <w:tcW w:w="1032" w:type="dxa"/>
            <w:vAlign w:val="center"/>
            <w:textDirection w:val="lrTb"/>
            <w:noWrap w:val="false"/>
          </w:tcPr>
          <w:p>
            <w:pPr>
              <w:jc w:val="center"/>
              <w:spacing w:before="68" w:line="182" w:lineRule="auto"/>
              <w:rPr>
                <w:rFonts w:hint="eastAsia" w:ascii="宋体" w:hAnsi="宋体" w:cs="宋体"/>
                <w:sz w:val="21"/>
                <w:szCs w:val="21"/>
                <w:lang w:val="en-US" w:eastAsia="zh-CN" w:bidi="ar-SA"/>
              </w:rPr>
            </w:pPr>
            <w:r>
              <w:rPr>
                <w:rFonts w:hint="eastAsia" w:ascii="宋体" w:hAnsi="宋体" w:cs="宋体"/>
                <w:spacing w:val="-6"/>
                <w:szCs w:val="21"/>
                <w:lang w:val="en-US" w:eastAsia="zh-CN"/>
              </w:rPr>
              <w:t xml:space="preserve">9</w:t>
            </w:r>
            <w:r/>
          </w:p>
        </w:tc>
      </w:tr>
      <w:tr>
        <w:trPr>
          <w:jc w:val="center"/>
          <w:trHeight w:val="1837"/>
        </w:trPr>
        <w:tc>
          <w:tcPr>
            <w:tcW w:w="527" w:type="dxa"/>
            <w:vAlign w:val="center"/>
            <w:textDirection w:val="lrTb"/>
            <w:noWrap w:val="false"/>
          </w:tcPr>
          <w:p>
            <w:pPr>
              <w:jc w:val="center"/>
              <w:spacing w:before="68" w:line="288" w:lineRule="auto"/>
              <w:rPr>
                <w:rFonts w:hint="eastAsia" w:ascii="宋体" w:hAnsi="宋体" w:cs="宋体"/>
                <w:spacing w:val="-2"/>
                <w:szCs w:val="21"/>
              </w:rPr>
            </w:pPr>
            <w:r>
              <w:rPr>
                <w:rFonts w:hint="eastAsia" w:ascii="宋体" w:hAnsi="宋体" w:cs="宋体"/>
                <w:spacing w:val="-2"/>
                <w:szCs w:val="21"/>
              </w:rPr>
              <w:t xml:space="preserve">2.6</w:t>
            </w:r>
            <w:r/>
          </w:p>
        </w:tc>
        <w:tc>
          <w:tcPr>
            <w:tcW w:w="1712" w:type="dxa"/>
            <w:vAlign w:val="top"/>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p>
            <w:pPr>
              <w:jc w:val="left"/>
              <w:spacing w:line="288" w:lineRule="auto"/>
              <w:rPr>
                <w:rFonts w:hint="eastAsia" w:ascii="宋体" w:hAnsi="宋体" w:cs="宋体"/>
                <w:szCs w:val="21"/>
              </w:rPr>
            </w:pPr>
            <w:r>
              <w:rPr>
                <w:rFonts w:hint="eastAsia" w:ascii="宋体" w:hAnsi="宋体" w:cs="宋体"/>
                <w:szCs w:val="21"/>
              </w:rPr>
            </w:r>
            <w:r/>
          </w:p>
          <w:p>
            <w:pPr>
              <w:jc w:val="left"/>
              <w:spacing w:line="288" w:lineRule="auto"/>
              <w:rPr>
                <w:rFonts w:hint="eastAsia" w:ascii="宋体" w:hAnsi="宋体" w:cs="宋体"/>
                <w:szCs w:val="21"/>
              </w:rPr>
            </w:pPr>
            <w:r>
              <w:rPr>
                <w:rFonts w:hint="eastAsia" w:ascii="宋体" w:hAnsi="宋体" w:cs="宋体"/>
                <w:szCs w:val="21"/>
              </w:rPr>
              <w:t xml:space="preserve">应急保障方案</w:t>
            </w:r>
            <w:r/>
          </w:p>
        </w:tc>
        <w:tc>
          <w:tcPr>
            <w:tcW w:w="6331" w:type="dxa"/>
            <w:vAlign w:val="top"/>
            <w:textDirection w:val="lrTb"/>
            <w:noWrap w:val="false"/>
          </w:tcPr>
          <w:p>
            <w:pPr>
              <w:jc w:val="left"/>
              <w:spacing w:line="288" w:lineRule="auto"/>
              <w:rPr>
                <w:rFonts w:hint="eastAsia" w:ascii="宋体" w:hAnsi="宋体" w:cs="宋体"/>
                <w:szCs w:val="21"/>
              </w:rPr>
            </w:pPr>
            <w:r>
              <w:rPr>
                <w:rFonts w:hint="eastAsia" w:ascii="宋体" w:hAnsi="宋体" w:cs="宋体"/>
                <w:szCs w:val="21"/>
              </w:rPr>
              <w:t xml:space="preserve">评委根据供应商提供的应急保障方案 （包括应急行动指南、检查表、互助应急预案、应急管理等）综合评分：</w:t>
            </w:r>
            <w:r/>
          </w:p>
          <w:p>
            <w:pPr>
              <w:jc w:val="left"/>
              <w:spacing w:line="288" w:lineRule="auto"/>
              <w:rPr>
                <w:rFonts w:hint="eastAsia" w:ascii="宋体" w:hAnsi="宋体" w:cs="宋体"/>
                <w:szCs w:val="21"/>
              </w:rPr>
            </w:pPr>
            <w:r>
              <w:rPr>
                <w:rFonts w:hint="eastAsia" w:ascii="宋体" w:hAnsi="宋体" w:cs="宋体"/>
                <w:szCs w:val="21"/>
              </w:rPr>
              <w:t xml:space="preserve">（1）应急保障方案</w:t>
            </w:r>
            <w:r>
              <w:rPr>
                <w:rFonts w:hint="eastAsia" w:ascii="宋体" w:hAnsi="宋体" w:cs="宋体"/>
                <w:color w:val="000000"/>
                <w:szCs w:val="21"/>
                <w:lang w:val="en-US" w:eastAsia="zh-CN"/>
              </w:rPr>
              <w:t xml:space="preserve">优于采购需求的</w:t>
            </w:r>
            <w:r>
              <w:rPr>
                <w:rFonts w:hint="eastAsia" w:ascii="宋体" w:hAnsi="宋体" w:cs="宋体"/>
                <w:szCs w:val="21"/>
              </w:rPr>
              <w:t xml:space="preserve">，针对性强，得9分；</w:t>
            </w:r>
            <w:r/>
          </w:p>
          <w:p>
            <w:pPr>
              <w:jc w:val="left"/>
              <w:spacing w:line="288" w:lineRule="auto"/>
              <w:rPr>
                <w:rFonts w:hint="eastAsia" w:ascii="宋体" w:hAnsi="宋体" w:cs="宋体"/>
                <w:szCs w:val="21"/>
              </w:rPr>
            </w:pPr>
            <w:r>
              <w:rPr>
                <w:rFonts w:hint="eastAsia" w:ascii="宋体" w:hAnsi="宋体" w:cs="宋体"/>
                <w:szCs w:val="21"/>
              </w:rPr>
              <w:t xml:space="preserve">（2）应急保障方案较为全面具体，针对性较强，得6分；</w:t>
            </w:r>
            <w:r/>
          </w:p>
          <w:p>
            <w:pPr>
              <w:jc w:val="left"/>
              <w:spacing w:line="288" w:lineRule="auto"/>
              <w:rPr>
                <w:rFonts w:hint="eastAsia" w:ascii="宋体" w:hAnsi="宋体" w:cs="宋体"/>
                <w:szCs w:val="21"/>
              </w:rPr>
            </w:pPr>
            <w:r>
              <w:rPr>
                <w:rFonts w:hint="eastAsia" w:ascii="宋体" w:hAnsi="宋体" w:cs="宋体"/>
                <w:szCs w:val="21"/>
              </w:rPr>
              <w:t xml:space="preserve">（3）应急保障方案基本全面，具有针对性，得3分；</w:t>
            </w:r>
            <w:r/>
          </w:p>
          <w:p>
            <w:pPr>
              <w:jc w:val="left"/>
              <w:spacing w:line="288" w:lineRule="auto"/>
              <w:rPr>
                <w:rFonts w:hint="eastAsia" w:ascii="宋体" w:hAnsi="宋体" w:cs="宋体"/>
                <w:szCs w:val="21"/>
              </w:rPr>
            </w:pPr>
            <w:r>
              <w:rPr>
                <w:rFonts w:hint="eastAsia" w:ascii="宋体" w:hAnsi="宋体" w:cs="宋体"/>
                <w:szCs w:val="21"/>
              </w:rPr>
              <w:t xml:space="preserve">（4）应急保障方案不全面或未提供不得分。</w:t>
            </w:r>
            <w:r/>
          </w:p>
        </w:tc>
        <w:tc>
          <w:tcPr>
            <w:tcW w:w="1032"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9</w:t>
            </w:r>
            <w:r/>
          </w:p>
        </w:tc>
      </w:tr>
      <w:tr>
        <w:trPr>
          <w:jc w:val="center"/>
          <w:trHeight w:val="455"/>
        </w:trPr>
        <w:tc>
          <w:tcPr>
            <w:gridSpan w:val="4"/>
            <w:tcW w:w="9602" w:type="dxa"/>
            <w:vAlign w:val="center"/>
            <w:textDirection w:val="lrTb"/>
            <w:noWrap w:val="false"/>
          </w:tcPr>
          <w:p>
            <w:pPr>
              <w:spacing w:line="288" w:lineRule="auto"/>
              <w:rPr>
                <w:rFonts w:hint="eastAsia" w:ascii="宋体" w:hAnsi="宋体" w:cs="宋体"/>
                <w:szCs w:val="21"/>
              </w:rPr>
            </w:pPr>
            <w:r>
              <w:rPr>
                <w:rFonts w:hint="eastAsia" w:ascii="宋体" w:hAnsi="宋体" w:cs="宋体"/>
                <w:b/>
                <w:bCs/>
                <w:spacing w:val="-3"/>
                <w:szCs w:val="21"/>
                <w:lang w:val="en-US" w:eastAsia="zh-CN"/>
              </w:rPr>
              <w:t xml:space="preserve">3</w:t>
            </w:r>
            <w:r>
              <w:rPr>
                <w:rFonts w:hint="eastAsia" w:ascii="宋体" w:hAnsi="宋体" w:cs="宋体"/>
                <w:b/>
                <w:bCs/>
                <w:spacing w:val="-3"/>
                <w:szCs w:val="21"/>
              </w:rPr>
              <w:t xml:space="preserve">业绩</w:t>
            </w:r>
            <w:r/>
          </w:p>
        </w:tc>
      </w:tr>
      <w:tr>
        <w:trPr>
          <w:jc w:val="center"/>
          <w:trHeight w:val="472"/>
        </w:trPr>
        <w:tc>
          <w:tcPr>
            <w:tcW w:w="527" w:type="dxa"/>
            <w:vAlign w:val="center"/>
            <w:textDirection w:val="lrTb"/>
            <w:noWrap w:val="false"/>
          </w:tcPr>
          <w:p>
            <w:pPr>
              <w:jc w:val="center"/>
              <w:spacing w:before="68" w:line="288" w:lineRule="auto"/>
              <w:rPr>
                <w:rFonts w:hint="eastAsia" w:ascii="宋体" w:hAnsi="宋体" w:cs="宋体"/>
                <w:spacing w:val="-2"/>
                <w:szCs w:val="21"/>
              </w:rPr>
            </w:pPr>
            <w:r>
              <w:rPr>
                <w:rFonts w:hint="eastAsia" w:ascii="宋体" w:hAnsi="宋体" w:cs="宋体"/>
                <w:spacing w:val="-2"/>
                <w:szCs w:val="21"/>
                <w:lang w:val="en-US" w:eastAsia="zh-CN"/>
              </w:rPr>
              <w:t xml:space="preserve">3</w:t>
            </w:r>
            <w:r>
              <w:rPr>
                <w:rFonts w:ascii="宋体" w:hAnsi="宋体" w:cs="宋体"/>
                <w:spacing w:val="-2"/>
                <w:szCs w:val="21"/>
              </w:rPr>
              <w:t xml:space="preserve">.1</w:t>
            </w:r>
            <w:r/>
          </w:p>
        </w:tc>
        <w:tc>
          <w:tcPr>
            <w:tcW w:w="1712" w:type="dxa"/>
            <w:vAlign w:val="center"/>
            <w:textDirection w:val="lrTb"/>
            <w:noWrap w:val="false"/>
          </w:tcPr>
          <w:p>
            <w:pPr>
              <w:spacing w:before="69" w:line="288" w:lineRule="auto"/>
              <w:rPr>
                <w:rFonts w:hint="eastAsia" w:ascii="宋体" w:hAnsi="宋体" w:cs="宋体"/>
                <w:spacing w:val="-2"/>
                <w:szCs w:val="21"/>
              </w:rPr>
            </w:pPr>
            <w:r>
              <w:rPr>
                <w:rFonts w:hint="eastAsia" w:ascii="宋体" w:hAnsi="宋体" w:cs="宋体"/>
                <w:szCs w:val="21"/>
              </w:rPr>
              <w:t xml:space="preserve">供应商</w:t>
            </w:r>
            <w:r>
              <w:rPr>
                <w:rFonts w:ascii="宋体" w:hAnsi="宋体" w:cs="宋体"/>
                <w:color w:val="000000"/>
                <w:spacing w:val="-1"/>
                <w:szCs w:val="21"/>
              </w:rPr>
              <w:t xml:space="preserve">业绩</w:t>
            </w:r>
            <w:r/>
          </w:p>
        </w:tc>
        <w:tc>
          <w:tcPr>
            <w:tcW w:w="6331" w:type="dxa"/>
            <w:vAlign w:val="center"/>
            <w:textDirection w:val="lrTb"/>
            <w:noWrap w:val="false"/>
          </w:tcPr>
          <w:p>
            <w:pPr>
              <w:pStyle w:val="794"/>
              <w:jc w:val="both"/>
              <w:rPr>
                <w:rFonts w:hint="eastAsia" w:ascii="宋体" w:hAnsi="宋体" w:cs="宋体"/>
                <w:color w:val="00b0f0"/>
                <w:sz w:val="21"/>
                <w:szCs w:val="21"/>
              </w:rPr>
            </w:pPr>
            <w:r>
              <w:rPr>
                <w:rFonts w:hint="eastAsia" w:ascii="宋体" w:hAnsi="宋体" w:cs="宋体"/>
                <w:sz w:val="21"/>
                <w:szCs w:val="21"/>
              </w:rPr>
              <w:t xml:space="preserve">供应商提供自202</w:t>
            </w:r>
            <w:r>
              <w:rPr>
                <w:rFonts w:hint="eastAsia" w:ascii="宋体" w:hAnsi="宋体" w:cs="宋体"/>
                <w:sz w:val="21"/>
                <w:szCs w:val="21"/>
                <w:lang w:val="en-US" w:eastAsia="zh-CN"/>
              </w:rPr>
              <w:t xml:space="preserve">3</w:t>
            </w:r>
            <w:r>
              <w:rPr>
                <w:rFonts w:hint="eastAsia" w:ascii="宋体" w:hAnsi="宋体" w:cs="宋体"/>
                <w:sz w:val="21"/>
                <w:szCs w:val="21"/>
              </w:rPr>
              <w:t xml:space="preserve">年1月1日（含，以合同签订时间为准）至今，承担过的</w:t>
            </w:r>
            <w:r>
              <w:rPr>
                <w:rFonts w:hint="eastAsia" w:ascii="宋体" w:hAnsi="宋体" w:eastAsia="宋体" w:cs="宋体"/>
                <w:b w:val="0"/>
                <w:bCs w:val="0"/>
                <w:color w:val="auto"/>
                <w:sz w:val="21"/>
                <w:szCs w:val="21"/>
              </w:rPr>
              <w:t xml:space="preserve">类似</w:t>
            </w:r>
            <w:r>
              <w:rPr>
                <w:rFonts w:hint="eastAsia" w:ascii="宋体" w:hAnsi="宋体" w:eastAsia="宋体" w:cs="宋体"/>
                <w:b w:val="0"/>
                <w:bCs w:val="0"/>
                <w:color w:val="auto"/>
                <w:sz w:val="21"/>
                <w:szCs w:val="21"/>
                <w:lang w:val="en-US" w:eastAsia="zh-CN"/>
              </w:rPr>
              <w:t xml:space="preserve">项目</w:t>
            </w:r>
            <w:r>
              <w:rPr>
                <w:rFonts w:hint="eastAsia" w:ascii="宋体" w:hAnsi="宋体" w:eastAsia="宋体" w:cs="宋体"/>
                <w:b w:val="0"/>
                <w:bCs w:val="0"/>
                <w:color w:val="auto"/>
                <w:sz w:val="21"/>
                <w:szCs w:val="21"/>
              </w:rPr>
              <w:t xml:space="preserve">维保服务</w:t>
            </w:r>
            <w:r>
              <w:rPr>
                <w:rFonts w:hint="eastAsia" w:ascii="宋体" w:hAnsi="宋体" w:eastAsia="宋体" w:cs="宋体"/>
                <w:b w:val="0"/>
                <w:bCs w:val="0"/>
                <w:color w:val="auto"/>
                <w:sz w:val="21"/>
                <w:szCs w:val="21"/>
                <w:lang w:val="en-US" w:eastAsia="zh-CN"/>
              </w:rPr>
              <w:t xml:space="preserve">业绩</w:t>
            </w:r>
            <w:r>
              <w:rPr>
                <w:rFonts w:hint="eastAsia" w:ascii="宋体" w:hAnsi="宋体" w:cs="宋体"/>
                <w:sz w:val="21"/>
                <w:szCs w:val="21"/>
              </w:rPr>
              <w:t xml:space="preserve">，每提供1个业绩得3分，最多得9分。（提供加盖公章的合同复印件并列出用户单位联系人、联系电话，且能反映相关信息）</w:t>
            </w:r>
            <w:r/>
          </w:p>
        </w:tc>
        <w:tc>
          <w:tcPr>
            <w:tcW w:w="1032" w:type="dxa"/>
            <w:vAlign w:val="center"/>
            <w:textDirection w:val="lrTb"/>
            <w:noWrap w:val="false"/>
          </w:tcPr>
          <w:p>
            <w:pPr>
              <w:jc w:val="center"/>
              <w:spacing w:before="68" w:line="288" w:lineRule="auto"/>
              <w:rPr>
                <w:rFonts w:hint="eastAsia" w:ascii="宋体" w:hAnsi="宋体" w:cs="宋体"/>
                <w:szCs w:val="21"/>
              </w:rPr>
            </w:pPr>
            <w:r>
              <w:rPr>
                <w:rFonts w:hint="eastAsia" w:ascii="宋体" w:hAnsi="宋体" w:cs="宋体"/>
                <w:szCs w:val="21"/>
              </w:rPr>
              <w:t xml:space="preserve">9</w:t>
            </w:r>
            <w:r/>
          </w:p>
        </w:tc>
      </w:tr>
      <w:tr>
        <w:trPr>
          <w:jc w:val="center"/>
          <w:trHeight w:val="269"/>
        </w:trPr>
        <w:tc>
          <w:tcPr>
            <w:gridSpan w:val="4"/>
            <w:tcW w:w="9602" w:type="dxa"/>
            <w:vAlign w:val="top"/>
            <w:textDirection w:val="lrTb"/>
            <w:noWrap w:val="false"/>
          </w:tcPr>
          <w:p>
            <w:pPr>
              <w:spacing w:before="123" w:line="288" w:lineRule="auto"/>
              <w:rPr>
                <w:rFonts w:hint="eastAsia" w:ascii="宋体" w:hAnsi="宋体" w:cs="宋体"/>
                <w:szCs w:val="21"/>
              </w:rPr>
            </w:pPr>
            <w:r>
              <w:rPr>
                <w:rFonts w:hint="eastAsia" w:ascii="宋体" w:hAnsi="宋体" w:cs="宋体"/>
                <w:b/>
                <w:bCs/>
                <w:spacing w:val="-3"/>
                <w:szCs w:val="21"/>
                <w:lang w:val="en-US" w:eastAsia="zh-CN"/>
              </w:rPr>
              <w:t xml:space="preserve">4</w:t>
            </w:r>
            <w:r>
              <w:rPr>
                <w:rFonts w:hint="eastAsia" w:ascii="宋体" w:hAnsi="宋体" w:cs="宋体"/>
                <w:b/>
                <w:bCs/>
                <w:spacing w:val="-3"/>
                <w:szCs w:val="21"/>
              </w:rPr>
              <w:t xml:space="preserve">履约能力</w:t>
            </w:r>
            <w:r/>
          </w:p>
        </w:tc>
      </w:tr>
      <w:tr>
        <w:trPr>
          <w:jc w:val="center"/>
          <w:trHeight w:val="450"/>
        </w:trPr>
        <w:tc>
          <w:tcPr>
            <w:tcW w:w="527" w:type="dxa"/>
            <w:vAlign w:val="center"/>
            <w:textDirection w:val="lrTb"/>
            <w:noWrap w:val="false"/>
          </w:tcPr>
          <w:p>
            <w:pPr>
              <w:jc w:val="center"/>
              <w:spacing w:before="68" w:line="288" w:lineRule="auto"/>
              <w:rPr>
                <w:rFonts w:hint="eastAsia" w:ascii="宋体" w:hAnsi="宋体" w:cs="宋体"/>
                <w:color w:val="000000"/>
                <w:spacing w:val="-2"/>
                <w:szCs w:val="21"/>
              </w:rPr>
            </w:pPr>
            <w:r>
              <w:rPr>
                <w:rFonts w:hint="eastAsia" w:ascii="宋体" w:hAnsi="宋体" w:cs="宋体"/>
                <w:color w:val="000000"/>
                <w:spacing w:val="-2"/>
                <w:szCs w:val="21"/>
                <w:lang w:val="en-US" w:eastAsia="zh-CN"/>
              </w:rPr>
              <w:t xml:space="preserve">4</w:t>
            </w:r>
            <w:r>
              <w:rPr>
                <w:rFonts w:ascii="宋体" w:hAnsi="宋体" w:cs="宋体"/>
                <w:color w:val="000000"/>
                <w:spacing w:val="-2"/>
                <w:szCs w:val="21"/>
              </w:rPr>
              <w:t xml:space="preserve">.1</w:t>
            </w:r>
            <w:r/>
          </w:p>
        </w:tc>
        <w:tc>
          <w:tcPr>
            <w:tcW w:w="1712" w:type="dxa"/>
            <w:vAlign w:val="center"/>
            <w:textDirection w:val="lrTb"/>
            <w:noWrap w:val="false"/>
          </w:tcPr>
          <w:p>
            <w:pPr>
              <w:jc w:val="center"/>
              <w:spacing w:line="228" w:lineRule="auto"/>
              <w:rPr>
                <w:rFonts w:hint="default" w:ascii="宋体" w:hAnsi="宋体" w:eastAsia="宋体" w:cs="宋体"/>
                <w:spacing w:val="-2"/>
                <w:szCs w:val="21"/>
                <w:lang w:val="en-US" w:eastAsia="zh-CN"/>
              </w:rPr>
            </w:pPr>
            <w:r>
              <w:rPr>
                <w:rFonts w:hint="eastAsia" w:ascii="宋体" w:hAnsi="宋体" w:cs="宋体"/>
                <w:spacing w:val="-2"/>
                <w:szCs w:val="21"/>
              </w:rPr>
              <w:t xml:space="preserve">项目经理</w:t>
            </w:r>
            <w:r>
              <w:rPr>
                <w:rFonts w:hint="eastAsia" w:ascii="宋体" w:hAnsi="宋体" w:cs="宋体"/>
                <w:spacing w:val="-2"/>
                <w:szCs w:val="21"/>
                <w:lang w:val="en-US" w:eastAsia="zh-CN"/>
              </w:rPr>
              <w:t xml:space="preserve">工作经验</w:t>
            </w:r>
            <w:r/>
          </w:p>
        </w:tc>
        <w:tc>
          <w:tcPr>
            <w:tcW w:w="6331" w:type="dxa"/>
            <w:vAlign w:val="top"/>
            <w:textDirection w:val="lrTb"/>
            <w:noWrap w:val="false"/>
          </w:tcPr>
          <w:p>
            <w:pPr>
              <w:jc w:val="left"/>
              <w:spacing w:line="288" w:lineRule="auto"/>
              <w:rPr>
                <w:rFonts w:hint="eastAsia" w:ascii="宋体" w:hAnsi="宋体" w:eastAsia="宋体" w:cs="宋体"/>
                <w:color w:val="auto"/>
                <w:szCs w:val="21"/>
              </w:rPr>
            </w:pPr>
            <w:r>
              <w:rPr>
                <w:rFonts w:hint="eastAsia" w:ascii="宋体" w:hAnsi="宋体" w:eastAsia="宋体" w:cs="宋体"/>
                <w:color w:val="auto"/>
                <w:szCs w:val="21"/>
              </w:rPr>
              <w:t xml:space="preserve">供应商拟投入本项目的项目经理具有</w:t>
            </w:r>
            <w:r>
              <w:rPr>
                <w:rFonts w:hint="eastAsia" w:ascii="宋体" w:hAnsi="宋体" w:eastAsia="宋体" w:cs="宋体"/>
                <w:color w:val="auto"/>
                <w:szCs w:val="21"/>
                <w:highlight w:val="none"/>
                <w:lang w:val="en-US" w:eastAsia="zh-CN"/>
              </w:rPr>
              <w:t xml:space="preserve">类似项目</w:t>
            </w:r>
            <w:r>
              <w:rPr>
                <w:rFonts w:hint="eastAsia" w:ascii="宋体" w:hAnsi="宋体" w:eastAsia="宋体" w:cs="宋体"/>
                <w:color w:val="auto"/>
                <w:szCs w:val="21"/>
                <w:highlight w:val="none"/>
              </w:rPr>
              <w:t xml:space="preserve">运维经验</w:t>
            </w:r>
            <w:r>
              <w:rPr>
                <w:rFonts w:hint="eastAsia" w:ascii="宋体" w:hAnsi="宋体" w:eastAsia="宋体" w:cs="宋体"/>
                <w:color w:val="auto"/>
                <w:szCs w:val="21"/>
              </w:rPr>
              <w:t xml:space="preserve">的得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w:t>
            </w:r>
            <w:r/>
          </w:p>
          <w:p>
            <w:pPr>
              <w:jc w:val="left"/>
              <w:spacing w:line="288" w:lineRule="auto"/>
              <w:rPr>
                <w:rFonts w:hint="eastAsia" w:ascii="宋体" w:hAnsi="宋体" w:eastAsia="宋体" w:cs="宋体"/>
                <w:color w:val="auto"/>
                <w:szCs w:val="21"/>
              </w:rPr>
            </w:pPr>
            <w:r>
              <w:rPr>
                <w:rFonts w:hint="eastAsia" w:ascii="宋体" w:hAnsi="宋体" w:eastAsia="宋体" w:cs="宋体"/>
                <w:color w:val="auto"/>
                <w:szCs w:val="21"/>
              </w:rPr>
              <w:t xml:space="preserve">注：需提供人员工作经验证明函并加盖供应商公章，否则不得分。</w:t>
            </w:r>
            <w:r/>
          </w:p>
          <w:p>
            <w:pPr>
              <w:jc w:val="left"/>
              <w:spacing w:line="288" w:lineRule="auto"/>
              <w:rPr>
                <w:rFonts w:ascii="宋体" w:hAnsi="宋体" w:cs="宋体"/>
                <w:color w:val="auto"/>
                <w:szCs w:val="21"/>
                <w:lang w:val="zh-CN"/>
              </w:rPr>
            </w:pPr>
            <w:r>
              <w:rPr>
                <w:rFonts w:hint="eastAsia" w:ascii="宋体" w:hAnsi="宋体" w:eastAsia="宋体" w:cs="宋体"/>
                <w:color w:val="auto"/>
                <w:szCs w:val="21"/>
              </w:rPr>
              <w:t xml:space="preserve">（提供上述人员2026年1月以来的任意1个月的社保证明</w:t>
            </w:r>
            <w:r>
              <w:rPr>
                <w:rFonts w:hint="eastAsia" w:ascii="宋体" w:hAnsi="宋体" w:eastAsia="宋体" w:cs="宋体"/>
                <w:color w:val="auto"/>
                <w:szCs w:val="21"/>
                <w:lang w:val="en-US" w:eastAsia="zh-CN"/>
              </w:rPr>
              <w:t xml:space="preserve">或相关</w:t>
            </w:r>
            <w:r>
              <w:rPr>
                <w:rFonts w:hint="eastAsia" w:ascii="宋体" w:hAnsi="宋体" w:cs="宋体"/>
                <w:color w:val="auto"/>
                <w:szCs w:val="21"/>
                <w:lang w:val="en-US" w:eastAsia="zh-CN"/>
              </w:rPr>
              <w:t xml:space="preserve">劳动关系</w:t>
            </w:r>
            <w:r>
              <w:rPr>
                <w:rFonts w:hint="eastAsia" w:ascii="宋体" w:hAnsi="宋体" w:eastAsia="宋体" w:cs="宋体"/>
                <w:color w:val="auto"/>
                <w:szCs w:val="21"/>
                <w:lang w:val="en-US" w:eastAsia="zh-CN"/>
              </w:rPr>
              <w:t xml:space="preserve">证明材料</w:t>
            </w:r>
            <w:r>
              <w:rPr>
                <w:rFonts w:hint="eastAsia" w:ascii="宋体" w:hAnsi="宋体" w:eastAsia="宋体" w:cs="宋体"/>
                <w:color w:val="auto"/>
                <w:szCs w:val="21"/>
              </w:rPr>
              <w:t xml:space="preserve">，证明材料缺项或未提供的不得分）</w:t>
            </w:r>
            <w:r/>
          </w:p>
        </w:tc>
        <w:tc>
          <w:tcPr>
            <w:tcW w:w="1032" w:type="dxa"/>
            <w:vAlign w:val="center"/>
            <w:textDirection w:val="lrTb"/>
            <w:noWrap w:val="false"/>
          </w:tcPr>
          <w:p>
            <w:pPr>
              <w:jc w:val="center"/>
              <w:spacing w:before="68" w:line="288" w:lineRule="auto"/>
              <w:rPr>
                <w:rFonts w:hint="eastAsia" w:ascii="宋体" w:hAnsi="宋体" w:cs="宋体"/>
                <w:color w:val="000000"/>
                <w:szCs w:val="21"/>
              </w:rPr>
            </w:pPr>
            <w:r>
              <w:rPr>
                <w:rFonts w:hint="eastAsia" w:ascii="宋体" w:hAnsi="宋体" w:cs="宋体"/>
                <w:szCs w:val="21"/>
                <w:lang w:val="en-US" w:eastAsia="zh-CN"/>
              </w:rPr>
              <w:t xml:space="preserve">6</w:t>
            </w:r>
            <w:r/>
          </w:p>
        </w:tc>
      </w:tr>
      <w:tr>
        <w:trPr>
          <w:jc w:val="center"/>
          <w:trHeight w:val="450"/>
        </w:trPr>
        <w:tc>
          <w:tcPr>
            <w:shd w:val="clear" w:color="auto" w:fill="auto"/>
            <w:tcW w:w="527" w:type="dxa"/>
            <w:vAlign w:val="center"/>
            <w:textDirection w:val="lrTb"/>
            <w:noWrap w:val="false"/>
          </w:tcPr>
          <w:p>
            <w:pPr>
              <w:jc w:val="center"/>
              <w:spacing w:before="68" w:line="288" w:lineRule="auto"/>
              <w:rPr>
                <w:rFonts w:hint="default" w:ascii="宋体" w:hAnsi="宋体" w:cs="宋体"/>
                <w:spacing w:val="-2"/>
                <w:sz w:val="21"/>
                <w:szCs w:val="21"/>
                <w:lang w:val="en-US" w:eastAsia="zh-CN" w:bidi="ar-SA"/>
              </w:rPr>
            </w:pPr>
            <w:r>
              <w:rPr>
                <w:rFonts w:hint="eastAsia" w:ascii="宋体" w:hAnsi="宋体" w:cs="宋体"/>
                <w:spacing w:val="-2"/>
                <w:szCs w:val="21"/>
                <w:lang w:val="en-US" w:eastAsia="zh-CN"/>
              </w:rPr>
              <w:t xml:space="preserve">4.2</w:t>
            </w:r>
            <w:r/>
          </w:p>
        </w:tc>
        <w:tc>
          <w:tcPr>
            <w:shd w:val="clear" w:color="auto" w:fill="auto"/>
            <w:tcW w:w="1712" w:type="dxa"/>
            <w:vAlign w:val="center"/>
            <w:textDirection w:val="lrTb"/>
            <w:noWrap w:val="false"/>
          </w:tcPr>
          <w:p>
            <w:pPr>
              <w:jc w:val="center"/>
              <w:spacing w:line="288"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技术人员</w:t>
            </w:r>
            <w:r/>
          </w:p>
          <w:p>
            <w:pPr>
              <w:jc w:val="center"/>
              <w:spacing w:line="288" w:lineRule="auto"/>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工作经验</w:t>
            </w:r>
            <w:r/>
          </w:p>
        </w:tc>
        <w:tc>
          <w:tcPr>
            <w:shd w:val="clear" w:color="auto" w:fill="auto"/>
            <w:tcW w:w="6331" w:type="dxa"/>
            <w:vAlign w:val="top"/>
            <w:textDirection w:val="lrTb"/>
            <w:noWrap w:val="false"/>
          </w:tcPr>
          <w:p>
            <w:pPr>
              <w:jc w:val="left"/>
              <w:spacing w:line="288" w:lineRule="auto"/>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供应商</w:t>
            </w:r>
            <w:r>
              <w:rPr>
                <w:rFonts w:hint="eastAsia" w:ascii="宋体" w:hAnsi="宋体" w:eastAsia="宋体" w:cs="宋体"/>
                <w:color w:val="auto"/>
                <w:szCs w:val="21"/>
                <w:lang w:val="en-US" w:eastAsia="zh-CN"/>
              </w:rPr>
              <w:t xml:space="preserve">拟</w:t>
            </w:r>
            <w:r>
              <w:rPr>
                <w:rFonts w:hint="eastAsia" w:ascii="宋体" w:hAnsi="宋体" w:eastAsia="宋体" w:cs="宋体"/>
                <w:color w:val="auto"/>
                <w:szCs w:val="21"/>
              </w:rPr>
              <w:t xml:space="preserve">投入本项目的技术</w:t>
            </w:r>
            <w:r>
              <w:rPr>
                <w:rFonts w:hint="eastAsia" w:ascii="宋体" w:hAnsi="宋体" w:eastAsia="宋体" w:cs="宋体"/>
                <w:color w:val="auto"/>
                <w:szCs w:val="21"/>
                <w:lang w:val="en-US" w:eastAsia="zh-CN"/>
              </w:rPr>
              <w:t xml:space="preserve">支撑</w:t>
            </w:r>
            <w:r>
              <w:rPr>
                <w:rFonts w:hint="eastAsia" w:ascii="宋体" w:hAnsi="宋体" w:eastAsia="宋体" w:cs="宋体"/>
                <w:color w:val="auto"/>
                <w:szCs w:val="21"/>
              </w:rPr>
              <w:t xml:space="preserve">人员（除项目经理外）具有</w:t>
            </w:r>
            <w:r>
              <w:rPr>
                <w:rFonts w:hint="eastAsia" w:ascii="宋体" w:hAnsi="宋体" w:eastAsia="宋体" w:cs="宋体"/>
                <w:color w:val="auto"/>
                <w:szCs w:val="21"/>
                <w:lang w:val="en-US" w:eastAsia="zh-CN"/>
              </w:rPr>
              <w:t xml:space="preserve">类似项目</w:t>
            </w:r>
            <w:r>
              <w:rPr>
                <w:rFonts w:hint="eastAsia" w:ascii="宋体" w:hAnsi="宋体" w:eastAsia="宋体" w:cs="宋体"/>
                <w:color w:val="auto"/>
                <w:szCs w:val="21"/>
              </w:rPr>
              <w:t xml:space="preserve">运维经验的</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每名得2分，本项最多得6分。</w:t>
            </w:r>
            <w:r/>
          </w:p>
          <w:p>
            <w:pPr>
              <w:jc w:val="left"/>
              <w:spacing w:line="288" w:lineRule="auto"/>
              <w:rPr>
                <w:rFonts w:hint="eastAsia" w:ascii="宋体" w:hAnsi="宋体" w:eastAsia="宋体" w:cs="宋体"/>
                <w:color w:val="auto"/>
                <w:szCs w:val="21"/>
              </w:rPr>
            </w:pPr>
            <w:r>
              <w:rPr>
                <w:rFonts w:hint="eastAsia" w:ascii="宋体" w:hAnsi="宋体" w:eastAsia="宋体" w:cs="宋体"/>
                <w:color w:val="auto"/>
                <w:szCs w:val="21"/>
              </w:rPr>
              <w:t xml:space="preserve">注：需提供人员工作经验证明函并加盖供应商公章，否则不得分。</w:t>
            </w:r>
            <w:r/>
          </w:p>
          <w:p>
            <w:pPr>
              <w:pStyle w:val="781"/>
              <w:ind w:left="0" w:firstLine="0"/>
              <w:rPr>
                <w:rFonts w:hint="eastAsia"/>
                <w:b/>
                <w:bCs/>
                <w:color w:val="auto"/>
                <w:sz w:val="28"/>
                <w:szCs w:val="28"/>
                <w:lang w:val="en-US" w:eastAsia="zh-CN" w:bidi="ar-SA"/>
              </w:rPr>
            </w:pPr>
            <w:r>
              <w:rPr>
                <w:rFonts w:hint="eastAsia" w:ascii="宋体" w:hAnsi="宋体" w:eastAsia="宋体" w:cs="宋体"/>
                <w:b w:val="0"/>
                <w:bCs w:val="0"/>
                <w:color w:val="auto"/>
                <w:sz w:val="21"/>
                <w:szCs w:val="21"/>
                <w:lang w:val="en-US" w:eastAsia="zh-CN" w:bidi="ar-SA"/>
              </w:rPr>
              <w:t xml:space="preserve">（提供上述人员2026年1月以来的任意1个月的社保证明或相关劳动关系证明材料，证明材料缺项或未提供的不得分）</w:t>
            </w:r>
            <w:r/>
          </w:p>
        </w:tc>
        <w:tc>
          <w:tcPr>
            <w:shd w:val="clear" w:color="auto" w:fill="auto"/>
            <w:tcW w:w="1032" w:type="dxa"/>
            <w:vAlign w:val="center"/>
            <w:textDirection w:val="lrTb"/>
            <w:noWrap w:val="false"/>
          </w:tcPr>
          <w:p>
            <w:pPr>
              <w:jc w:val="center"/>
              <w:spacing w:before="68" w:line="288" w:lineRule="auto"/>
              <w:rPr>
                <w:rFonts w:hint="eastAsia" w:ascii="宋体" w:hAnsi="宋体" w:cs="宋体"/>
                <w:spacing w:val="-6"/>
                <w:sz w:val="21"/>
                <w:szCs w:val="21"/>
                <w:lang w:val="en-US" w:eastAsia="zh-CN" w:bidi="ar-SA"/>
              </w:rPr>
            </w:pPr>
            <w:r>
              <w:rPr>
                <w:rFonts w:hint="eastAsia" w:ascii="宋体" w:hAnsi="宋体" w:cs="宋体"/>
                <w:szCs w:val="21"/>
                <w:lang w:val="en-US" w:eastAsia="zh-CN"/>
              </w:rPr>
              <w:t xml:space="preserve">6</w:t>
            </w:r>
            <w:r/>
          </w:p>
        </w:tc>
      </w:tr>
      <w:tr>
        <w:trPr>
          <w:jc w:val="center"/>
          <w:trHeight w:val="896"/>
        </w:trPr>
        <w:tc>
          <w:tcPr>
            <w:tcW w:w="527" w:type="dxa"/>
            <w:vAlign w:val="center"/>
            <w:textDirection w:val="lrTb"/>
            <w:noWrap w:val="false"/>
          </w:tcPr>
          <w:p>
            <w:pPr>
              <w:jc w:val="center"/>
              <w:spacing w:before="68" w:line="288" w:lineRule="auto"/>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4</w:t>
            </w:r>
            <w:r>
              <w:rPr>
                <w:rFonts w:ascii="宋体" w:hAnsi="宋体" w:cs="宋体"/>
                <w:spacing w:val="-2"/>
                <w:szCs w:val="21"/>
              </w:rPr>
              <w:t xml:space="preserve">.</w:t>
            </w:r>
            <w:r>
              <w:rPr>
                <w:rFonts w:hint="eastAsia" w:ascii="宋体" w:hAnsi="宋体" w:cs="宋体"/>
                <w:spacing w:val="-2"/>
                <w:szCs w:val="21"/>
                <w:lang w:val="en-US" w:eastAsia="zh-CN"/>
              </w:rPr>
              <w:t xml:space="preserve">3</w:t>
            </w:r>
            <w:r/>
          </w:p>
        </w:tc>
        <w:tc>
          <w:tcPr>
            <w:tcW w:w="1712" w:type="dxa"/>
            <w:vAlign w:val="center"/>
            <w:textDirection w:val="lrTb"/>
            <w:noWrap w:val="false"/>
          </w:tcPr>
          <w:p>
            <w:pPr>
              <w:jc w:val="center"/>
              <w:spacing w:line="288"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技术人员</w:t>
            </w:r>
            <w:r/>
          </w:p>
          <w:p>
            <w:pPr>
              <w:jc w:val="center"/>
              <w:spacing w:line="288"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能力</w:t>
            </w:r>
            <w:r/>
          </w:p>
        </w:tc>
        <w:tc>
          <w:tcPr>
            <w:tcW w:w="6331" w:type="dxa"/>
            <w:vAlign w:val="top"/>
            <w:textDirection w:val="lrTb"/>
            <w:noWrap w:val="false"/>
          </w:tcPr>
          <w:p>
            <w:pPr>
              <w:jc w:val="left"/>
              <w:spacing w:line="288" w:lineRule="auto"/>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供应商</w:t>
            </w:r>
            <w:r>
              <w:rPr>
                <w:rFonts w:hint="eastAsia" w:ascii="宋体" w:hAnsi="宋体" w:cs="宋体"/>
                <w:color w:val="auto"/>
                <w:szCs w:val="21"/>
              </w:rPr>
              <w:t xml:space="preserve">拟投入本项目</w:t>
            </w:r>
            <w:r>
              <w:rPr>
                <w:rFonts w:hint="eastAsia" w:ascii="宋体" w:hAnsi="宋体" w:cs="宋体"/>
                <w:color w:val="auto"/>
                <w:szCs w:val="21"/>
                <w:lang w:val="en-US" w:eastAsia="zh-CN"/>
              </w:rPr>
              <w:t xml:space="preserve">技术支撑人员</w:t>
            </w:r>
            <w:r>
              <w:rPr>
                <w:rFonts w:hint="eastAsia" w:ascii="宋体" w:hAnsi="宋体" w:cs="宋体"/>
                <w:color w:val="auto"/>
                <w:szCs w:val="21"/>
              </w:rPr>
              <w:t xml:space="preserve">（除项目经理外）：具有网络工程师</w:t>
            </w:r>
            <w:r>
              <w:rPr>
                <w:rFonts w:hint="eastAsia" w:ascii="宋体" w:hAnsi="宋体" w:cs="宋体"/>
                <w:color w:val="auto"/>
                <w:szCs w:val="21"/>
                <w:lang w:val="en-US" w:eastAsia="zh-CN"/>
              </w:rPr>
              <w:t xml:space="preserve">证书</w:t>
            </w:r>
            <w:r>
              <w:rPr>
                <w:rFonts w:hint="eastAsia" w:ascii="宋体" w:hAnsi="宋体" w:cs="宋体"/>
                <w:color w:val="auto"/>
                <w:szCs w:val="21"/>
              </w:rPr>
              <w:t xml:space="preserve">、</w:t>
            </w:r>
            <w:r>
              <w:rPr>
                <w:rFonts w:hint="eastAsia" w:ascii="宋体" w:hAnsi="宋体" w:cs="宋体"/>
                <w:color w:val="auto"/>
                <w:szCs w:val="21"/>
                <w:lang w:val="en-US" w:eastAsia="zh-CN"/>
              </w:rPr>
              <w:t xml:space="preserve">IBM AIX认证工程师证书</w:t>
            </w:r>
            <w:r>
              <w:rPr>
                <w:rFonts w:hint="eastAsia" w:ascii="宋体" w:hAnsi="宋体" w:cs="宋体"/>
                <w:color w:val="auto"/>
                <w:szCs w:val="21"/>
              </w:rPr>
              <w:t xml:space="preserve">、VCP证书每提供一个证书得2分</w:t>
            </w:r>
            <w:r>
              <w:rPr>
                <w:rFonts w:ascii="宋体" w:hAnsi="宋体" w:cs="宋体"/>
                <w:color w:val="auto"/>
                <w:szCs w:val="21"/>
              </w:rPr>
              <w:t xml:space="preserve">，</w:t>
            </w:r>
            <w:r>
              <w:rPr>
                <w:rFonts w:hint="eastAsia" w:ascii="宋体" w:hAnsi="宋体" w:cs="宋体"/>
                <w:color w:val="auto"/>
                <w:szCs w:val="21"/>
              </w:rPr>
              <w:t xml:space="preserve">最多得6分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一人多证不重复计分。</w:t>
            </w:r>
            <w:r/>
          </w:p>
          <w:p>
            <w:pPr>
              <w:pStyle w:val="794"/>
              <w:rPr>
                <w:rFonts w:hint="eastAsia" w:ascii="宋体" w:hAnsi="宋体" w:eastAsia="宋体" w:cs="宋体"/>
                <w:i/>
                <w:iCs/>
                <w:color w:val="auto"/>
                <w:szCs w:val="21"/>
                <w:lang w:val="zh-CN" w:eastAsia="zh-CN"/>
              </w:rPr>
            </w:pPr>
            <w:r>
              <w:rPr>
                <w:rFonts w:hint="eastAsia" w:ascii="宋体" w:hAnsi="宋体" w:eastAsia="宋体" w:cs="宋体"/>
                <w:b w:val="0"/>
                <w:bCs w:val="0"/>
                <w:color w:val="auto"/>
                <w:sz w:val="21"/>
                <w:szCs w:val="21"/>
                <w:lang w:val="en-US" w:eastAsia="zh-CN" w:bidi="ar-SA"/>
              </w:rPr>
              <w:t xml:space="preserve">（提供上述人员2026年1月以来的任意1个月的社保证明或相关劳动关系证明材料，证明材料缺项或未提供的不得分）</w:t>
            </w:r>
            <w:r/>
          </w:p>
        </w:tc>
        <w:tc>
          <w:tcPr>
            <w:tcW w:w="1032" w:type="dxa"/>
            <w:vAlign w:val="center"/>
            <w:textDirection w:val="lrTb"/>
            <w:noWrap w:val="false"/>
          </w:tcPr>
          <w:p>
            <w:pPr>
              <w:jc w:val="center"/>
              <w:spacing w:before="68" w:line="288" w:lineRule="auto"/>
              <w:rPr>
                <w:rFonts w:hint="eastAsia" w:ascii="宋体" w:hAnsi="宋体" w:cs="宋体"/>
                <w:szCs w:val="21"/>
              </w:rPr>
            </w:pPr>
            <w:r>
              <w:rPr>
                <w:rFonts w:hint="eastAsia" w:ascii="宋体" w:hAnsi="宋体" w:cs="宋体"/>
                <w:szCs w:val="21"/>
                <w:lang w:val="en-US" w:eastAsia="zh-CN"/>
              </w:rPr>
              <w:t xml:space="preserve">6</w:t>
            </w:r>
            <w:r/>
          </w:p>
        </w:tc>
      </w:tr>
      <w:tr>
        <w:trPr>
          <w:jc w:val="center"/>
          <w:trHeight w:val="896"/>
        </w:trPr>
        <w:tc>
          <w:tcPr>
            <w:tcW w:w="527" w:type="dxa"/>
            <w:vAlign w:val="center"/>
            <w:textDirection w:val="lrTb"/>
            <w:noWrap w:val="false"/>
          </w:tcPr>
          <w:p>
            <w:pPr>
              <w:jc w:val="center"/>
              <w:spacing w:line="360" w:lineRule="auto"/>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4.4</w:t>
            </w:r>
            <w:r/>
          </w:p>
        </w:tc>
        <w:tc>
          <w:tcPr>
            <w:tcW w:w="1712" w:type="dxa"/>
            <w:vAlign w:val="center"/>
            <w:textDirection w:val="lrTb"/>
            <w:noWrap w:val="false"/>
          </w:tcPr>
          <w:p>
            <w:pPr>
              <w:pStyle w:val="827"/>
              <w:jc w:val="center"/>
              <w:spacing w:before="0" w:beforeAutospacing="0" w:after="0" w:afterAutospacing="0" w:line="360" w:lineRule="auto"/>
              <w:rPr>
                <w:rFonts w:hint="default" w:ascii="Arial" w:hAnsi="Arial" w:eastAsia="宋体" w:cs="Arial"/>
                <w:color w:val="auto"/>
                <w:sz w:val="21"/>
                <w:szCs w:val="22"/>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Arial" w:hAnsi="Arial" w:eastAsia="宋体" w:cs="Arial"/>
                <w:color w:val="auto"/>
                <w:sz w:val="21"/>
                <w:szCs w:val="22"/>
                <w:highlight w:val="none"/>
                <w:lang w:val="en-US" w:eastAsia="zh-CN"/>
              </w:rPr>
              <w:t xml:space="preserve">服务承诺</w:t>
            </w:r>
            <w:r/>
          </w:p>
        </w:tc>
        <w:tc>
          <w:tcPr>
            <w:tcW w:w="6331" w:type="dxa"/>
            <w:vAlign w:val="center"/>
            <w:textDirection w:val="lrTb"/>
            <w:noWrap w:val="false"/>
          </w:tcPr>
          <w:p>
            <w:pPr>
              <w:jc w:val="left"/>
              <w:spacing w:line="288" w:lineRule="auto"/>
              <w:rPr>
                <w:rFonts w:hint="eastAsia" w:ascii="宋体" w:hAnsi="宋体" w:eastAsia="宋体" w:cs="宋体"/>
                <w:szCs w:val="21"/>
                <w:lang w:val="en-US" w:eastAsia="zh-CN"/>
              </w:rPr>
            </w:pPr>
            <w:r>
              <w:rPr>
                <w:rFonts w:hint="eastAsia" w:ascii="Arial" w:hAnsi="Arial" w:eastAsia="宋体" w:cs="Arial"/>
                <w:color w:val="auto"/>
                <w:sz w:val="21"/>
                <w:szCs w:val="22"/>
                <w:highlight w:val="none"/>
                <w:lang w:val="en-US" w:eastAsia="zh-CN"/>
              </w:rPr>
              <w:t xml:space="preserve">供</w:t>
            </w:r>
            <w:r>
              <w:rPr>
                <w:rFonts w:hint="eastAsia" w:ascii="宋体" w:hAnsi="宋体" w:eastAsia="宋体" w:cs="宋体"/>
                <w:szCs w:val="21"/>
                <w:lang w:val="en-US" w:eastAsia="zh-CN"/>
              </w:rPr>
              <w:t xml:space="preserve">应商承诺拟投入本项目的项目经理在项目合同期内不变更的得6分。</w:t>
            </w:r>
            <w:r/>
          </w:p>
          <w:p>
            <w:pPr>
              <w:jc w:val="left"/>
              <w:spacing w:line="288"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供应商拟投入本项目的技术支撑人员（除项目经理外）在项目合同期内不变更的得3分</w:t>
            </w:r>
            <w:r>
              <w:rPr>
                <w:rFonts w:hint="eastAsia" w:ascii="宋体" w:hAnsi="宋体" w:cs="宋体"/>
                <w:szCs w:val="21"/>
                <w:lang w:val="en-US" w:eastAsia="zh-CN"/>
              </w:rPr>
              <w:t xml:space="preserve">。</w:t>
            </w:r>
            <w:r/>
          </w:p>
          <w:p>
            <w:pPr>
              <w:jc w:val="left"/>
              <w:spacing w:line="288"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本项最高得9分。</w:t>
            </w:r>
            <w:r/>
          </w:p>
          <w:p>
            <w:pPr>
              <w:jc w:val="left"/>
              <w:spacing w:line="288" w:lineRule="auto"/>
              <w:rPr>
                <w:rFonts w:hint="eastAsia" w:ascii="Arial" w:hAnsi="Arial" w:eastAsia="宋体" w:cs="Arial"/>
                <w:color w:val="auto"/>
                <w:sz w:val="21"/>
                <w:szCs w:val="22"/>
                <w:highlight w:val="none"/>
                <w:lang w:val="en-US" w:eastAsia="zh-CN"/>
              </w:rPr>
            </w:pPr>
            <w:r>
              <w:rPr>
                <w:rFonts w:hint="eastAsia" w:ascii="宋体" w:hAnsi="宋体" w:eastAsia="宋体" w:cs="宋体"/>
                <w:szCs w:val="21"/>
                <w:lang w:val="en-US" w:eastAsia="zh-CN"/>
              </w:rPr>
              <w:t xml:space="preserve">（提供承诺函并加盖公章，格式自拟，未提供或未按要求提供的不得分。）</w:t>
            </w:r>
            <w:r/>
          </w:p>
        </w:tc>
        <w:tc>
          <w:tcPr>
            <w:tcW w:w="1032" w:type="dxa"/>
            <w:vAlign w:val="center"/>
            <w:textDirection w:val="lrTb"/>
            <w:noWrap w:val="false"/>
          </w:tcPr>
          <w:p>
            <w:pPr>
              <w:jc w:val="center"/>
              <w:spacing w:line="360" w:lineRule="auto"/>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zCs w:val="21"/>
                <w:highlight w:val="none"/>
                <w:lang w:val="en-US" w:eastAsia="zh-CN"/>
              </w:rPr>
              <w:t xml:space="preserve">9</w:t>
            </w:r>
            <w:r/>
          </w:p>
        </w:tc>
      </w:tr>
      <w:tr>
        <w:trPr>
          <w:jc w:val="center"/>
          <w:trHeight w:val="464"/>
        </w:trPr>
        <w:tc>
          <w:tcPr>
            <w:tcW w:w="527" w:type="dxa"/>
            <w:vAlign w:val="center"/>
            <w:textDirection w:val="lrTb"/>
            <w:noWrap w:val="false"/>
          </w:tcPr>
          <w:p>
            <w:pPr>
              <w:jc w:val="center"/>
              <w:spacing w:line="288" w:lineRule="auto"/>
              <w:rPr>
                <w:rFonts w:ascii="宋体" w:hAnsi="宋体"/>
                <w:color w:val="ff0000"/>
                <w:szCs w:val="21"/>
              </w:rPr>
            </w:pPr>
            <w:r>
              <w:rPr>
                <w:rFonts w:ascii="宋体" w:hAnsi="宋体" w:cs="宋体"/>
                <w:spacing w:val="-3"/>
                <w:szCs w:val="21"/>
              </w:rPr>
              <w:t xml:space="preserve">合</w:t>
            </w:r>
            <w:r>
              <w:rPr>
                <w:rFonts w:ascii="宋体" w:hAnsi="宋体" w:cs="宋体"/>
                <w:spacing w:val="-2"/>
                <w:szCs w:val="21"/>
              </w:rPr>
              <w:t xml:space="preserve">计</w:t>
            </w:r>
            <w:r/>
          </w:p>
        </w:tc>
        <w:tc>
          <w:tcPr>
            <w:gridSpan w:val="2"/>
            <w:tcW w:w="8043" w:type="dxa"/>
            <w:vAlign w:val="center"/>
            <w:textDirection w:val="lrTb"/>
            <w:noWrap w:val="false"/>
          </w:tcPr>
          <w:p>
            <w:pPr>
              <w:ind w:left="172"/>
              <w:jc w:val="center"/>
              <w:spacing w:before="123" w:line="288" w:lineRule="auto"/>
              <w:rPr>
                <w:rFonts w:hint="eastAsia" w:ascii="宋体" w:hAnsi="宋体" w:cs="宋体"/>
                <w:color w:val="ff0000"/>
                <w:spacing w:val="-2"/>
                <w:szCs w:val="21"/>
              </w:rPr>
            </w:pPr>
            <w:r>
              <w:rPr>
                <w:rFonts w:hint="eastAsia" w:ascii="宋体" w:hAnsi="宋体" w:cs="宋体"/>
                <w:color w:val="ff0000"/>
                <w:spacing w:val="-2"/>
                <w:szCs w:val="21"/>
              </w:rPr>
            </w:r>
            <w:r/>
          </w:p>
        </w:tc>
        <w:tc>
          <w:tcPr>
            <w:tcW w:w="1032" w:type="dxa"/>
            <w:vAlign w:val="center"/>
            <w:textDirection w:val="lrTb"/>
            <w:noWrap w:val="false"/>
          </w:tcPr>
          <w:p>
            <w:pPr>
              <w:jc w:val="center"/>
              <w:spacing w:line="288" w:lineRule="auto"/>
              <w:rPr>
                <w:rFonts w:ascii="宋体" w:hAnsi="宋体"/>
                <w:color w:val="000000"/>
                <w:szCs w:val="21"/>
              </w:rPr>
            </w:pPr>
            <w:r>
              <w:rPr>
                <w:rFonts w:ascii="宋体" w:hAnsi="宋体" w:cs="宋体"/>
                <w:color w:val="000000"/>
                <w:spacing w:val="-11"/>
                <w:szCs w:val="21"/>
              </w:rPr>
              <w:t xml:space="preserve">100分</w:t>
            </w:r>
            <w:r/>
          </w:p>
        </w:tc>
      </w:tr>
    </w:tbl>
    <w:p>
      <w:pPr>
        <w:jc w:val="left"/>
        <w:spacing w:line="360" w:lineRule="auto"/>
        <w:widowControl/>
        <w:rPr>
          <w:rFonts w:hint="eastAsia" w:ascii="Arial" w:hAnsi="Arial" w:cs="Arial"/>
          <w:b/>
          <w:bCs/>
          <w:szCs w:val="21"/>
        </w:rPr>
      </w:pPr>
      <w:r>
        <w:rPr>
          <w:rFonts w:ascii="Arial" w:hAnsi="Arial" w:cs="Arial"/>
          <w:b/>
          <w:bCs/>
          <w:szCs w:val="21"/>
        </w:rPr>
        <w:t xml:space="preserve">说明：</w:t>
      </w:r>
      <w:r/>
    </w:p>
    <w:p>
      <w:pPr>
        <w:ind w:firstLine="422"/>
        <w:jc w:val="left"/>
        <w:spacing w:line="360" w:lineRule="auto"/>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所有认证、证明和业绩均以有效清晰的证明文件的复印件为依据，原件备查。</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2.小微企业价格扣除</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2.3 小企业（含小型、微型企业）应当提供《中小企业声明函》，且符合《政府采购促进中小企业发展管理办法》（财库〔2020〕46号）的相关规定。</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3.监狱和戒毒企业的价格扣除</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3.1 本项目对监狱和戒毒企业，给予10%的价格扣除，用扣除后的价格参与评审。</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3.2 监狱企业需提供由省级以上监狱管理局、戒毒管理局（含新疆生产建设兵团）出具的属于监狱企业的证明文件。</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3.3 监狱企业标准请参照《关于政府采购支持监狱企业发展有关问题的通知》（财库〔2014〕68号）。</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4.残疾人福利性单位的价格扣除</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4.1 本项目对残疾人福利性单位，给予10%的价格扣除，用扣除后的价格参与评审。</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4.2 残疾人福利性单位需提供《残疾人福利性单位声明函》</w:t>
      </w:r>
      <w:r/>
    </w:p>
    <w:p>
      <w:pPr>
        <w:ind w:firstLine="422"/>
        <w:jc w:val="left"/>
        <w:spacing w:line="360" w:lineRule="auto"/>
        <w:widowControl/>
        <w:rPr>
          <w:rFonts w:hint="eastAsia" w:ascii="Arial" w:hAnsi="Arial" w:cs="Arial"/>
          <w:b/>
          <w:bCs/>
          <w:szCs w:val="21"/>
        </w:rPr>
      </w:pPr>
      <w:r>
        <w:rPr>
          <w:rFonts w:hint="eastAsia" w:ascii="Arial" w:hAnsi="Arial" w:cs="Arial"/>
          <w:b/>
          <w:bCs/>
          <w:szCs w:val="21"/>
        </w:rPr>
        <w:t xml:space="preserve">4.3 残疾人福利性单位标准请参照《关于促进残疾人就业政府采购政策的通知》（财库〔2017〕141号）。</w:t>
      </w:r>
      <w:r/>
    </w:p>
    <w:p>
      <w:pPr>
        <w:pStyle w:val="916"/>
        <w:ind w:firstLine="422"/>
        <w:rPr>
          <w:rFonts w:ascii="Arial" w:hAnsi="Arial" w:cs="Arial"/>
          <w:b/>
          <w:bCs/>
          <w:szCs w:val="21"/>
        </w:rPr>
      </w:pPr>
      <w:r>
        <w:rPr>
          <w:rFonts w:hint="eastAsia" w:ascii="Arial" w:hAnsi="Arial" w:cs="Arial"/>
          <w:b/>
          <w:bCs/>
          <w:szCs w:val="21"/>
        </w:rPr>
        <w:t xml:space="preserve">5. 监狱企业、残疾人福利性单位属于小型、微型企业的，不重复享受政策。</w:t>
      </w:r>
      <w:r/>
    </w:p>
    <w:p>
      <w:pPr>
        <w:pStyle w:val="916"/>
        <w:rPr>
          <w:rFonts w:hint="eastAsia"/>
        </w:rPr>
      </w:pPr>
      <w:r>
        <w:rPr>
          <w:rFonts w:hint="eastAsia"/>
        </w:rPr>
      </w:r>
      <w:r/>
    </w:p>
    <w:p>
      <w:pPr>
        <w:pStyle w:val="916"/>
        <w:sectPr>
          <w:footnotePr/>
          <w:endnotePr/>
          <w:type w:val="continuous"/>
          <w:pgSz w:w="11906" w:h="16838" w:orient="portrait"/>
          <w:pgMar w:top="1440" w:right="1134" w:bottom="1440" w:left="1134" w:header="851" w:footer="992" w:gutter="0"/>
          <w:cols w:num="1" w:sep="0" w:space="720" w:equalWidth="1"/>
          <w:docGrid w:linePitch="360"/>
          <w:titlePg/>
        </w:sectPr>
      </w:pPr>
      <w:r/>
      <w:r/>
    </w:p>
    <w:p>
      <w:pPr>
        <w:pStyle w:val="829"/>
        <w:rPr>
          <w:rFonts w:ascii="Arial" w:hAnsi="Arial" w:cs="Arial"/>
          <w:lang w:val="zh-CN"/>
        </w:rPr>
      </w:pPr>
      <w:r/>
      <w:bookmarkStart w:id="29" w:name="_Toc7631"/>
      <w:r>
        <w:rPr>
          <w:rFonts w:hint="eastAsia" w:ascii="Arial" w:hAnsi="Arial" w:cs="Arial"/>
        </w:rPr>
        <w:br w:type="page" w:clear="all"/>
      </w:r>
      <w:r>
        <w:rPr>
          <w:rFonts w:hint="eastAsia" w:ascii="Arial" w:hAnsi="Arial" w:cs="Arial"/>
        </w:rPr>
        <w:t xml:space="preserve">第四章 </w:t>
      </w:r>
      <w:r>
        <w:rPr>
          <w:rFonts w:ascii="Arial" w:hAnsi="Arial" w:cs="Arial"/>
          <w:lang w:val="zh-CN"/>
        </w:rPr>
        <w:t xml:space="preserve">采购需求</w:t>
      </w:r>
      <w:bookmarkEnd w:id="29"/>
      <w:r/>
      <w:r/>
    </w:p>
    <w:p>
      <w:pPr>
        <w:ind w:firstLine="482"/>
        <w:keepLines w:val="0"/>
        <w:keepNext w:val="0"/>
        <w:pageBreakBefore w:val="0"/>
        <w:spacing w:line="360" w:lineRule="auto"/>
        <w:widowControl w:val="off"/>
        <w:rPr>
          <w:rFonts w:hint="eastAsia" w:ascii="宋体" w:hAnsi="宋体" w:cs="黑体"/>
          <w:szCs w:val="21"/>
        </w:rPr>
      </w:pPr>
      <w:r>
        <w:rPr>
          <w:rFonts w:hint="eastAsia" w:ascii="宋体" w:hAnsi="宋体" w:cs="黑体"/>
          <w:szCs w:val="21"/>
        </w:rPr>
        <w:t xml:space="preserve">一、项目属性：</w:t>
      </w:r>
      <w:r>
        <w:rPr>
          <w:rFonts w:hint="eastAsia" w:ascii="宋体" w:hAnsi="宋体"/>
          <w:szCs w:val="21"/>
        </w:rPr>
        <w:t xml:space="preserve">服务类项目。</w:t>
      </w:r>
      <w:r/>
    </w:p>
    <w:p>
      <w:pPr>
        <w:ind w:firstLine="482"/>
        <w:keepLines w:val="0"/>
        <w:keepNext w:val="0"/>
        <w:pageBreakBefore w:val="0"/>
        <w:spacing w:line="360" w:lineRule="auto"/>
        <w:widowControl w:val="off"/>
        <w:rPr>
          <w:rFonts w:hint="eastAsia" w:ascii="宋体" w:hAnsi="宋体" w:cs="黑体"/>
          <w:szCs w:val="21"/>
        </w:rPr>
      </w:pPr>
      <w:r>
        <w:rPr>
          <w:rFonts w:hint="eastAsia" w:ascii="宋体" w:hAnsi="宋体" w:cs="黑体"/>
          <w:szCs w:val="21"/>
        </w:rPr>
        <w:t xml:space="preserve">二、项目概况</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（一）项目背景</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为切实保障南京人社信息系统的安全稳定运行，采购人拟采购市人社金保二期硬件支撑平台维保服务（维保设备清单见采购内容）。本项目的软硬件资源运维服务、集成服务、技术支撑服务、设备质保服务、驻场人员服务等保障市人力资源和社会保障城乡一体化信息系统安全、平稳、高效运</w:t>
      </w:r>
      <w:r>
        <w:rPr>
          <w:rFonts w:hint="eastAsia" w:ascii="宋体" w:hAnsi="宋体" w:eastAsia="宋体" w:cs="Times New Roman"/>
          <w:szCs w:val="21"/>
        </w:rPr>
        <w:t xml:space="preserve">行。</w:t>
      </w:r>
      <w:r>
        <w:rPr>
          <w:rFonts w:hint="eastAsia" w:ascii="宋体" w:hAnsi="宋体" w:eastAsia="宋体" w:cs="Times New Roman"/>
          <w:sz w:val="21"/>
          <w:szCs w:val="21"/>
          <w:highlight w:val="none"/>
          <w:lang w:val="en-US" w:eastAsia="zh-CN"/>
        </w:rPr>
        <w:t xml:space="preserve">通过金保二期硬件平台续保服务，使用专业的虚拟化平台及各类硬件设备维护服务，开展硬件支撑平台规划、设备策略配置，平台软硬件设备的日常操作和运维，硬件支撑平台应急支撑及演练等服务工作。</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（二）项目建设遵循标准</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遵循国家、行业及地方现行的规范和标准。</w:t>
      </w:r>
      <w:r/>
    </w:p>
    <w:p>
      <w:pPr>
        <w:ind w:firstLine="480"/>
        <w:rPr>
          <w:rFonts w:hint="eastAsia" w:ascii="宋体" w:hAnsi="宋体" w:cs="黑体"/>
          <w:szCs w:val="21"/>
        </w:rPr>
      </w:pPr>
      <w:r>
        <w:rPr>
          <w:rFonts w:hint="eastAsia" w:ascii="宋体" w:hAnsi="宋体" w:cs="黑体"/>
          <w:szCs w:val="21"/>
        </w:rPr>
        <w:t xml:space="preserve">三、产品清单</w:t>
      </w:r>
      <w:r/>
    </w:p>
    <w:tbl>
      <w:tblPr>
        <w:tblStyle w:val="787"/>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51"/>
        <w:gridCol w:w="2025"/>
        <w:gridCol w:w="761"/>
        <w:gridCol w:w="771"/>
        <w:gridCol w:w="1507"/>
        <w:gridCol w:w="2218"/>
        <w:gridCol w:w="1617"/>
      </w:tblGrid>
      <w:tr>
        <w:trPr>
          <w:trHeight w:val="470"/>
        </w:trPr>
        <w:tc>
          <w:tcPr>
            <w:tcW w:w="75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序号</w:t>
            </w:r>
            <w:r/>
          </w:p>
        </w:tc>
        <w:tc>
          <w:tcPr>
            <w:tcW w:w="2025"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名称</w:t>
            </w:r>
            <w:r/>
          </w:p>
        </w:tc>
        <w:tc>
          <w:tcPr>
            <w:tcW w:w="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数量</w:t>
            </w:r>
            <w:r/>
          </w:p>
        </w:tc>
        <w:tc>
          <w:tcPr>
            <w:tcW w:w="77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单位</w:t>
            </w:r>
            <w:r/>
          </w:p>
        </w:tc>
        <w:tc>
          <w:tcPr>
            <w:tcW w:w="150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产品类型</w:t>
            </w:r>
            <w:r/>
          </w:p>
        </w:tc>
        <w:tc>
          <w:tcPr>
            <w:tcW w:w="2218" w:type="dxa"/>
            <w:vAlign w:val="center"/>
            <w:textDirection w:val="lrTb"/>
            <w:noWrap w:val="false"/>
          </w:tcPr>
          <w:p>
            <w:pPr>
              <w:jc w:val="center"/>
              <w:rPr>
                <w:rFonts w:hint="eastAsia" w:ascii="宋体" w:hAnsi="宋体"/>
                <w:bCs/>
                <w:szCs w:val="21"/>
              </w:rPr>
            </w:pPr>
            <w:r>
              <w:rPr>
                <w:rFonts w:hint="eastAsia" w:ascii="宋体" w:hAnsi="宋体"/>
                <w:bCs/>
                <w:szCs w:val="21"/>
              </w:rPr>
              <w:t xml:space="preserve">所属行业类型</w:t>
            </w:r>
            <w:r/>
          </w:p>
        </w:tc>
        <w:tc>
          <w:tcPr>
            <w:tcW w:w="161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备注</w:t>
            </w:r>
            <w:r/>
          </w:p>
        </w:tc>
      </w:tr>
      <w:tr>
        <w:trPr>
          <w:trHeight w:val="597"/>
        </w:trPr>
        <w:tc>
          <w:tcPr>
            <w:tcW w:w="751"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025" w:type="dxa"/>
            <w:vAlign w:val="center"/>
            <w:textDirection w:val="lrTb"/>
            <w:noWrap w:val="false"/>
          </w:tcPr>
          <w:p>
            <w:pPr>
              <w:jc w:val="center"/>
              <w:rPr>
                <w:rFonts w:hint="eastAsia" w:ascii="宋体" w:hAnsi="宋体"/>
                <w:szCs w:val="21"/>
              </w:rPr>
            </w:pPr>
            <w:r>
              <w:rPr>
                <w:rFonts w:hint="eastAsia" w:ascii="宋体" w:hAnsi="宋体"/>
                <w:szCs w:val="21"/>
              </w:rPr>
              <w:t xml:space="preserve">202</w:t>
            </w:r>
            <w:r>
              <w:rPr>
                <w:rFonts w:hint="eastAsia" w:ascii="宋体" w:hAnsi="宋体"/>
                <w:szCs w:val="21"/>
                <w:lang w:val="en-US" w:eastAsia="zh-CN"/>
              </w:rPr>
              <w:t xml:space="preserve">6</w:t>
            </w:r>
            <w:r>
              <w:rPr>
                <w:rFonts w:hint="eastAsia" w:ascii="宋体" w:hAnsi="宋体"/>
                <w:szCs w:val="21"/>
              </w:rPr>
              <w:t xml:space="preserve">年度市人社金保二期硬件支撑平台维保服务</w:t>
            </w:r>
            <w:r/>
          </w:p>
        </w:tc>
        <w:tc>
          <w:tcPr>
            <w:tcW w:w="761"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71" w:type="dxa"/>
            <w:vAlign w:val="center"/>
            <w:textDirection w:val="lrTb"/>
            <w:noWrap w:val="false"/>
          </w:tcPr>
          <w:p>
            <w:pPr>
              <w:jc w:val="center"/>
              <w:rPr>
                <w:rFonts w:hint="eastAsia" w:ascii="宋体" w:hAnsi="宋体"/>
                <w:szCs w:val="21"/>
              </w:rPr>
            </w:pPr>
            <w:r>
              <w:rPr>
                <w:rFonts w:hint="eastAsia" w:ascii="宋体" w:hAnsi="宋体"/>
                <w:szCs w:val="21"/>
              </w:rPr>
              <w:t xml:space="preserve">项</w:t>
            </w:r>
            <w:r/>
          </w:p>
        </w:tc>
        <w:tc>
          <w:tcPr>
            <w:tcW w:w="1507" w:type="dxa"/>
            <w:vAlign w:val="center"/>
            <w:textDirection w:val="lrTb"/>
            <w:noWrap w:val="false"/>
          </w:tcPr>
          <w:p>
            <w:pPr>
              <w:jc w:val="center"/>
              <w:rPr>
                <w:rFonts w:hint="eastAsia" w:ascii="宋体" w:hAnsi="宋体"/>
                <w:szCs w:val="21"/>
              </w:rPr>
            </w:pPr>
            <w:r>
              <w:rPr>
                <w:rFonts w:hint="eastAsia" w:ascii="宋体" w:hAnsi="宋体"/>
                <w:szCs w:val="21"/>
              </w:rPr>
              <w:t xml:space="preserve">主要产品</w:t>
            </w:r>
            <w:r/>
          </w:p>
        </w:tc>
        <w:tc>
          <w:tcPr>
            <w:tcW w:w="2218" w:type="dxa"/>
            <w:vAlign w:val="center"/>
            <w:textDirection w:val="lrTb"/>
            <w:noWrap w:val="false"/>
          </w:tcPr>
          <w:p>
            <w:pPr>
              <w:jc w:val="center"/>
              <w:rPr>
                <w:rFonts w:hint="eastAsia" w:ascii="宋体" w:hAnsi="宋体"/>
                <w:szCs w:val="21"/>
              </w:rPr>
            </w:pPr>
            <w:r>
              <w:rPr>
                <w:rFonts w:hint="eastAsia" w:ascii="宋体" w:hAnsi="宋体"/>
                <w:szCs w:val="21"/>
              </w:rPr>
              <w:t xml:space="preserve">软件和信息技术服务业</w:t>
            </w:r>
            <w:r/>
          </w:p>
        </w:tc>
        <w:tc>
          <w:tcPr>
            <w:tcW w:w="1617"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四、拟采购标的需要满足的技术、商务要求</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★（一）技术要求</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1.项目采购内容</w:t>
      </w:r>
      <w:r/>
    </w:p>
    <w:tbl>
      <w:tblPr>
        <w:tblStyle w:val="787"/>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0"/>
      </w:tblGrid>
      <w:tr>
        <w:trPr/>
        <w:tc>
          <w:tcPr>
            <w:tcW w:w="10050" w:type="dxa"/>
            <w:vAlign w:val="top"/>
            <w:textDirection w:val="lrTb"/>
            <w:noWrap w:val="false"/>
          </w:tcPr>
          <w:p>
            <w:pPr>
              <w:ind w:firstLine="482"/>
              <w:keepLines w:val="0"/>
              <w:keepNext w:val="0"/>
              <w:pageBreakBefore w:val="0"/>
              <w:spacing w:line="360" w:lineRule="auto"/>
              <w:widowControl w:val="off"/>
              <w:rPr>
                <w:rFonts w:hint="eastAsia" w:ascii="宋体" w:hAnsi="宋体"/>
                <w:szCs w:val="21"/>
                <w:lang w:eastAsia="zh-CN"/>
              </w:rPr>
            </w:pPr>
            <w:r>
              <w:rPr>
                <w:rFonts w:hint="eastAsia" w:ascii="宋体" w:hAnsi="宋体"/>
                <w:szCs w:val="21"/>
                <w:lang w:val="en-US" w:eastAsia="zh-CN"/>
              </w:rPr>
              <w:t xml:space="preserve">1.1</w:t>
            </w:r>
            <w:r>
              <w:rPr>
                <w:rFonts w:hint="eastAsia" w:ascii="宋体" w:hAnsi="宋体"/>
                <w:szCs w:val="21"/>
              </w:rPr>
              <w:t xml:space="preserve">供应商安排不少于</w:t>
            </w:r>
            <w:r>
              <w:rPr>
                <w:rFonts w:hint="eastAsia" w:ascii="宋体" w:hAnsi="宋体"/>
                <w:szCs w:val="21"/>
                <w:lang w:val="en-US" w:eastAsia="zh-CN"/>
              </w:rPr>
              <w:t xml:space="preserve">1</w:t>
            </w:r>
            <w:r>
              <w:rPr>
                <w:rFonts w:hint="eastAsia" w:ascii="宋体" w:hAnsi="宋体"/>
                <w:szCs w:val="21"/>
              </w:rPr>
              <w:t xml:space="preserve">名</w:t>
            </w:r>
            <w:r>
              <w:rPr>
                <w:rFonts w:hint="eastAsia" w:ascii="宋体" w:hAnsi="宋体"/>
                <w:szCs w:val="21"/>
                <w:lang w:val="en-US" w:eastAsia="zh-CN"/>
              </w:rPr>
              <w:t xml:space="preserve">驻场人员</w:t>
            </w:r>
            <w:r>
              <w:rPr>
                <w:rFonts w:hint="eastAsia" w:ascii="宋体" w:hAnsi="宋体"/>
                <w:szCs w:val="21"/>
              </w:rPr>
              <w:t xml:space="preserve">于本项目服务期内在采购人指定现场驻场服务，</w:t>
            </w:r>
            <w:r>
              <w:rPr>
                <w:rFonts w:hint="eastAsia" w:ascii="宋体" w:hAnsi="宋体"/>
                <w:szCs w:val="21"/>
                <w:lang w:val="en-US" w:eastAsia="zh-CN"/>
              </w:rPr>
              <w:t xml:space="preserve">项目经理须驻场</w:t>
            </w:r>
            <w:r>
              <w:rPr>
                <w:rFonts w:hint="eastAsia" w:ascii="宋体" w:hAnsi="宋体"/>
                <w:szCs w:val="21"/>
              </w:rPr>
              <w:t xml:space="preserve">。响应文件提供驻场</w:t>
            </w:r>
            <w:r>
              <w:rPr>
                <w:rFonts w:hint="eastAsia" w:ascii="宋体" w:hAnsi="宋体"/>
                <w:szCs w:val="21"/>
                <w:lang w:val="en-US" w:eastAsia="zh-CN"/>
              </w:rPr>
              <w:t xml:space="preserve">人员和技术支撑人员</w:t>
            </w:r>
            <w:r>
              <w:rPr>
                <w:rFonts w:hint="eastAsia" w:ascii="宋体" w:hAnsi="宋体"/>
                <w:szCs w:val="21"/>
              </w:rPr>
              <w:t xml:space="preserve">名单</w:t>
            </w:r>
            <w:r>
              <w:rPr>
                <w:rFonts w:hint="eastAsia" w:ascii="宋体" w:hAnsi="宋体"/>
                <w:szCs w:val="21"/>
                <w:lang w:eastAsia="zh-CN"/>
              </w:rPr>
              <w:t xml:space="preserve">。</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lang w:val="en-US" w:eastAsia="zh-CN"/>
              </w:rPr>
              <w:t xml:space="preserve">1.2</w:t>
            </w:r>
            <w:r>
              <w:rPr>
                <w:rFonts w:hint="eastAsia" w:ascii="宋体" w:hAnsi="宋体"/>
                <w:szCs w:val="21"/>
              </w:rPr>
              <w:t xml:space="preserve">供应商负责平台外包服务项目提供所有硬件设备的代维工作具体包括设备巡检、设备参数配置以及设备迁移、设备故障报修以及做好设备故障解决等工作，供应商负责按照采购人要求做好采购人指定设备的综合布线、设备上架、设备集成、系统安装、工具软件部署、业务调试等工作，开展上述工作所需的设备耗材、设备搬迁等各项费用，由供应商承担。</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lang w:val="en-US" w:eastAsia="zh-CN"/>
              </w:rPr>
              <w:t xml:space="preserve">1.3</w:t>
            </w:r>
            <w:r>
              <w:rPr>
                <w:rFonts w:hint="eastAsia" w:ascii="宋体" w:hAnsi="宋体"/>
                <w:szCs w:val="21"/>
              </w:rPr>
              <w:t xml:space="preserve">供应商按采购人要求做好硬件支撑平台系统故障排查工作，对于影响人社业务前台业务经办、公共服务经办、大数据分析应用系统、与外部门数据同步和业务协同的故障，属于供应商代维或维保的软硬件设施，供应商必须在30分钟内恢复业务；对于不影响上述业务的故障，属于供应商代维或维保的软硬件设施，供应商应在1天内完成操作系统恢复、备品备件更换，对于特殊备品备件无法及时到位的，经采购人同意后，供应商应在2天内完成备品备件更换。供应商按照采购人要求配合应用系统、安全运维、系统测试等方面故障排查及日常运维工作。</w:t>
            </w:r>
            <w:r/>
          </w:p>
          <w:p>
            <w:pPr>
              <w:ind w:firstLine="482"/>
              <w:keepLines w:val="0"/>
              <w:keepNext w:val="0"/>
              <w:pageBreakBefore w:val="0"/>
              <w:spacing w:line="360" w:lineRule="auto"/>
              <w:widowControl w:val="off"/>
              <w:rPr>
                <w:rFonts w:hint="eastAsia" w:ascii="宋体" w:hAnsi="宋体"/>
                <w:szCs w:val="21"/>
              </w:rPr>
            </w:pPr>
            <w:r>
              <w:rPr>
                <w:rFonts w:hint="eastAsia" w:ascii="宋体" w:hAnsi="宋体"/>
                <w:szCs w:val="21"/>
                <w:lang w:val="en-US" w:eastAsia="zh-CN"/>
              </w:rPr>
              <w:t xml:space="preserve">1.4</w:t>
            </w:r>
            <w:r>
              <w:rPr>
                <w:rFonts w:hint="eastAsia" w:ascii="宋体" w:hAnsi="宋体"/>
                <w:szCs w:val="21"/>
              </w:rPr>
              <w:t xml:space="preserve">供应商负责采购人的小型机、存储、负载均衡、服务器、网络交换机等</w:t>
            </w:r>
            <w:r>
              <w:rPr>
                <w:rFonts w:hint="eastAsia" w:ascii="宋体" w:hAnsi="宋体"/>
                <w:szCs w:val="21"/>
              </w:rPr>
              <w:t xml:space="preserve">设备以及操作系统、虚拟化等平台支撑软件保修工作，供应商需确保所有维保设备在本项目合同期内均有相应设备质保（提供维保设备清单，设备质保服务在原厂商的最终用户须为南京市人力资源和社会保障信息管理中心）。负责解决硬、软件系统中运行的操作系统所涉及的非业务系统故障。供应商确保采购人计算与存储资源、网络设备、操作系统、虚拟化系统的正常运作，通过对相关设备定期巡检和故障处理，保障机房设备的运行稳定，延长设备生命周期；确保机房纳入本项目运维设备在任何情况下，可及时得到生产厂家或供应商的产品维修与技术支持，并快速解决故障。</w:t>
            </w:r>
            <w:r/>
          </w:p>
          <w:p>
            <w:pPr>
              <w:ind w:firstLine="482"/>
              <w:keepLines w:val="0"/>
              <w:keepNext w:val="0"/>
              <w:pageBreakBefore w:val="0"/>
              <w:spacing w:line="360" w:lineRule="auto"/>
              <w:widowControl w:val="off"/>
              <w:rPr>
                <w:rFonts w:hint="eastAsia" w:ascii="宋体" w:hAnsi="宋体"/>
                <w:b/>
                <w:bCs/>
                <w:szCs w:val="21"/>
              </w:rPr>
            </w:pPr>
            <w:r>
              <w:rPr>
                <w:rFonts w:hint="eastAsia" w:ascii="宋体" w:hAnsi="宋体"/>
                <w:b/>
                <w:bCs/>
                <w:szCs w:val="21"/>
              </w:rPr>
              <w:t xml:space="preserve">维保主要设备详见清单如下：</w:t>
            </w:r>
            <w:r/>
          </w:p>
          <w:p>
            <w:pPr>
              <w:ind w:firstLine="482"/>
              <w:keepLines w:val="0"/>
              <w:keepNext w:val="0"/>
              <w:pageBreakBefore w:val="0"/>
              <w:spacing w:line="360" w:lineRule="auto"/>
              <w:widowControl w:val="off"/>
              <w:rPr>
                <w:rFonts w:hint="eastAsia" w:ascii="宋体" w:hAnsi="宋体"/>
                <w:b/>
                <w:bCs/>
                <w:szCs w:val="21"/>
              </w:rPr>
            </w:pPr>
            <w:r>
              <w:rPr>
                <w:rFonts w:hint="eastAsia" w:ascii="宋体" w:hAnsi="宋体"/>
                <w:b/>
                <w:bCs/>
                <w:szCs w:val="21"/>
              </w:rPr>
              <w:t xml:space="preserve">（1）小型机服务器</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116"/>
              <w:gridCol w:w="4413"/>
              <w:gridCol w:w="1247"/>
              <w:gridCol w:w="1158"/>
            </w:tblGrid>
            <w:tr>
              <w:trPr>
                <w:jc w:val="center"/>
                <w:trHeight w:val="418"/>
              </w:trPr>
              <w:tc>
                <w:tcPr>
                  <w:tcW w:w="671"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116"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型号</w:t>
                  </w:r>
                  <w:r/>
                </w:p>
              </w:tc>
              <w:tc>
                <w:tcPr>
                  <w:tcW w:w="4413"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基本配置</w:t>
                  </w:r>
                  <w:r/>
                </w:p>
              </w:tc>
              <w:tc>
                <w:tcPr>
                  <w:tcW w:w="1247"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序列号</w:t>
                  </w:r>
                  <w:r/>
                </w:p>
              </w:tc>
              <w:tc>
                <w:tcPr>
                  <w:tcW w:w="1158"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服务级别</w:t>
                  </w:r>
                  <w:r/>
                </w:p>
              </w:tc>
            </w:tr>
            <w:tr>
              <w:trPr>
                <w:jc w:val="center"/>
                <w:trHeight w:val="1751"/>
              </w:trPr>
              <w:tc>
                <w:tcPr>
                  <w:tcW w:w="67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IBM E870</w:t>
                  </w:r>
                  <w:r/>
                </w:p>
              </w:tc>
              <w:tc>
                <w:tcPr>
                  <w:tcW w:w="4413" w:type="dxa"/>
                  <w:vAlign w:val="center"/>
                  <w:textDirection w:val="lrTb"/>
                  <w:noWrap w:val="false"/>
                </w:tcPr>
                <w:p>
                  <w:pPr>
                    <w:spacing w:line="360" w:lineRule="auto"/>
                    <w:rPr>
                      <w:rFonts w:ascii="宋体" w:hAnsi="宋体"/>
                      <w:szCs w:val="21"/>
                    </w:rPr>
                  </w:pPr>
                  <w:r>
                    <w:rPr>
                      <w:rFonts w:hint="eastAsia" w:ascii="宋体" w:hAnsi="宋体"/>
                      <w:szCs w:val="21"/>
                    </w:rPr>
                    <w:t xml:space="preserve">CPU配置40核，主频4.19GHz，512G DDR3内存，12块600GB 10K SAS硬盘，6块万兆自适应光口以太网卡，6块双口千兆电口以太网卡，6块双口8Gb/s光纤通道卡，配置支持NPIV技术，六个硬分区，AIX7.1企业版，T42机柜rPerf性能值：856</w:t>
                  </w:r>
                  <w:r/>
                </w:p>
              </w:tc>
              <w:tc>
                <w:tcPr>
                  <w:tcW w:w="12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84CC087</w:t>
                  </w:r>
                  <w:r/>
                </w:p>
              </w:tc>
              <w:tc>
                <w:tcPr>
                  <w:tcW w:w="115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1366"/>
              </w:trPr>
              <w:tc>
                <w:tcPr>
                  <w:tcW w:w="67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IBM E870</w:t>
                  </w:r>
                  <w:r/>
                </w:p>
              </w:tc>
              <w:tc>
                <w:tcPr>
                  <w:tcW w:w="4413" w:type="dxa"/>
                  <w:vAlign w:val="center"/>
                  <w:textDirection w:val="lrTb"/>
                  <w:noWrap w:val="false"/>
                </w:tcPr>
                <w:p>
                  <w:pPr>
                    <w:spacing w:line="360" w:lineRule="auto"/>
                    <w:rPr>
                      <w:rFonts w:ascii="宋体" w:hAnsi="宋体"/>
                      <w:szCs w:val="21"/>
                    </w:rPr>
                  </w:pPr>
                  <w:r>
                    <w:rPr>
                      <w:rFonts w:hint="eastAsia" w:ascii="宋体" w:hAnsi="宋体"/>
                      <w:szCs w:val="21"/>
                    </w:rPr>
                    <w:t xml:space="preserve">CPU配置40核，主频4.19GHz，512G DDR3内存，12块600GB 10K SAS硬盘，6块万兆自适应光口以太网卡，6块双口千兆电口以太网卡，6块双口8Gb/s光纤通道卡，配置支持NPIV技术，六个硬分区，AIX7.1企业版，T42机柜rPerf性能值：856</w:t>
                  </w:r>
                  <w:r/>
                </w:p>
              </w:tc>
              <w:tc>
                <w:tcPr>
                  <w:tcW w:w="12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84CC0A7</w:t>
                  </w:r>
                  <w:r/>
                </w:p>
              </w:tc>
              <w:tc>
                <w:tcPr>
                  <w:tcW w:w="115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906"/>
              </w:trPr>
              <w:tc>
                <w:tcPr>
                  <w:tcW w:w="67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IBM E870</w:t>
                  </w:r>
                  <w:r/>
                </w:p>
              </w:tc>
              <w:tc>
                <w:tcPr>
                  <w:tcW w:w="4413" w:type="dxa"/>
                  <w:vAlign w:val="center"/>
                  <w:textDirection w:val="lrTb"/>
                  <w:noWrap w:val="false"/>
                </w:tcPr>
                <w:p>
                  <w:pPr>
                    <w:spacing w:line="360" w:lineRule="auto"/>
                    <w:rPr>
                      <w:rFonts w:ascii="宋体" w:hAnsi="宋体"/>
                      <w:szCs w:val="21"/>
                    </w:rPr>
                  </w:pPr>
                  <w:r>
                    <w:rPr>
                      <w:rFonts w:hint="eastAsia" w:ascii="宋体" w:hAnsi="宋体"/>
                      <w:szCs w:val="21"/>
                    </w:rPr>
                    <w:t xml:space="preserve">CPU配置40核，主频4.19GHz，512G DDR3内存，12块600GB 10K SAS硬盘，6块万兆自适应光口以太网卡，6块双口千兆电口以太网卡，6块双口8Gb/s光纤通道卡，配置支持NPIV技术，六个硬分区，AIX7.1企业版，T42机柜rPerf性能值：856</w:t>
                  </w:r>
                  <w:r/>
                </w:p>
              </w:tc>
              <w:tc>
                <w:tcPr>
                  <w:tcW w:w="12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84CC097</w:t>
                  </w:r>
                  <w:r/>
                </w:p>
              </w:tc>
              <w:tc>
                <w:tcPr>
                  <w:tcW w:w="115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90"/>
              </w:trPr>
              <w:tc>
                <w:tcPr>
                  <w:tcW w:w="67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Oracle M10-4</w:t>
                  </w:r>
                  <w:r/>
                </w:p>
              </w:tc>
              <w:tc>
                <w:tcPr>
                  <w:tcW w:w="4413" w:type="dxa"/>
                  <w:vAlign w:val="center"/>
                  <w:textDirection w:val="lrTb"/>
                  <w:noWrap w:val="false"/>
                </w:tcPr>
                <w:p>
                  <w:pPr>
                    <w:spacing w:line="360" w:lineRule="auto"/>
                    <w:rPr>
                      <w:rFonts w:ascii="宋体" w:hAnsi="宋体"/>
                      <w:szCs w:val="21"/>
                    </w:rPr>
                  </w:pPr>
                  <w:r>
                    <w:rPr>
                      <w:rFonts w:hint="eastAsia" w:ascii="宋体" w:hAnsi="宋体"/>
                      <w:szCs w:val="21"/>
                    </w:rPr>
                    <w:t xml:space="preserve">CPU：4颗SPARC64 2.8GHz CPU，共64核心</w:t>
                  </w:r>
                  <w:r>
                    <w:rPr>
                      <w:rFonts w:hint="eastAsia" w:ascii="宋体" w:hAnsi="宋体"/>
                      <w:szCs w:val="21"/>
                    </w:rPr>
                    <w:br w:type="textWrapping" w:clear="all"/>
                  </w:r>
                  <w:r>
                    <w:rPr>
                      <w:rFonts w:hint="eastAsia" w:ascii="宋体" w:hAnsi="宋体"/>
                      <w:szCs w:val="21"/>
                    </w:rPr>
                    <w:t xml:space="preserve">内存： 32个8GB DDR3 共256GB内存</w:t>
                  </w:r>
                  <w:r>
                    <w:rPr>
                      <w:rFonts w:hint="eastAsia" w:ascii="宋体" w:hAnsi="宋体"/>
                      <w:szCs w:val="21"/>
                    </w:rPr>
                    <w:br w:type="textWrapping" w:clear="all"/>
                  </w:r>
                  <w:r>
                    <w:rPr>
                      <w:rFonts w:hint="eastAsia" w:ascii="宋体" w:hAnsi="宋体"/>
                      <w:szCs w:val="21"/>
                    </w:rPr>
                    <w:t xml:space="preserve">本地硬盘：2块600GB SAS 10000转硬盘</w:t>
                  </w:r>
                  <w:r>
                    <w:rPr>
                      <w:rFonts w:hint="eastAsia" w:ascii="宋体" w:hAnsi="宋体"/>
                      <w:szCs w:val="21"/>
                    </w:rPr>
                    <w:br w:type="textWrapping" w:clear="all"/>
                  </w:r>
                  <w:r>
                    <w:rPr>
                      <w:rFonts w:hint="eastAsia" w:ascii="宋体" w:hAnsi="宋体"/>
                      <w:szCs w:val="21"/>
                    </w:rPr>
                    <w:t xml:space="preserve">2块4口1000兆自适应电口以太网卡</w:t>
                  </w:r>
                  <w:r>
                    <w:rPr>
                      <w:rFonts w:hint="eastAsia" w:ascii="宋体" w:hAnsi="宋体"/>
                      <w:szCs w:val="21"/>
                    </w:rPr>
                    <w:br w:type="textWrapping" w:clear="all"/>
                  </w:r>
                  <w:r>
                    <w:rPr>
                      <w:rFonts w:hint="eastAsia" w:ascii="宋体" w:hAnsi="宋体"/>
                      <w:szCs w:val="21"/>
                    </w:rPr>
                    <w:t xml:space="preserve">2块万兆自适应光口以太网卡</w:t>
                  </w:r>
                  <w:r>
                    <w:rPr>
                      <w:rFonts w:hint="eastAsia" w:ascii="宋体" w:hAnsi="宋体"/>
                      <w:szCs w:val="21"/>
                    </w:rPr>
                    <w:br w:type="textWrapping" w:clear="all"/>
                  </w:r>
                  <w:r>
                    <w:rPr>
                      <w:rFonts w:hint="eastAsia" w:ascii="宋体" w:hAnsi="宋体"/>
                      <w:szCs w:val="21"/>
                    </w:rPr>
                    <w:t xml:space="preserve">2块双口8Gb/s光纤通道卡</w:t>
                  </w:r>
                  <w:r/>
                </w:p>
              </w:tc>
              <w:tc>
                <w:tcPr>
                  <w:tcW w:w="12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PA01621023</w:t>
                  </w:r>
                  <w:r/>
                </w:p>
              </w:tc>
              <w:tc>
                <w:tcPr>
                  <w:tcW w:w="115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90"/>
              </w:trPr>
              <w:tc>
                <w:tcPr>
                  <w:tcW w:w="67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Oracle M10-4</w:t>
                  </w:r>
                  <w:r/>
                </w:p>
              </w:tc>
              <w:tc>
                <w:tcPr>
                  <w:tcW w:w="4413" w:type="dxa"/>
                  <w:vAlign w:val="center"/>
                  <w:textDirection w:val="lrTb"/>
                  <w:noWrap w:val="false"/>
                </w:tcPr>
                <w:p>
                  <w:pPr>
                    <w:spacing w:line="360" w:lineRule="auto"/>
                    <w:rPr>
                      <w:rFonts w:ascii="宋体" w:hAnsi="宋体"/>
                      <w:szCs w:val="21"/>
                    </w:rPr>
                  </w:pPr>
                  <w:r>
                    <w:rPr>
                      <w:rFonts w:hint="eastAsia" w:ascii="宋体" w:hAnsi="宋体"/>
                      <w:szCs w:val="21"/>
                    </w:rPr>
                    <w:t xml:space="preserve">CPU：4颗SPARC64 2.8GHz CPU，共64核心</w:t>
                  </w:r>
                  <w:r>
                    <w:rPr>
                      <w:rFonts w:hint="eastAsia" w:ascii="宋体" w:hAnsi="宋体"/>
                      <w:szCs w:val="21"/>
                    </w:rPr>
                    <w:br w:type="textWrapping" w:clear="all"/>
                  </w:r>
                  <w:r>
                    <w:rPr>
                      <w:rFonts w:hint="eastAsia" w:ascii="宋体" w:hAnsi="宋体"/>
                      <w:szCs w:val="21"/>
                    </w:rPr>
                    <w:t xml:space="preserve">内存： 32个8GB DDR3 共256GB内存</w:t>
                  </w:r>
                  <w:r>
                    <w:rPr>
                      <w:rFonts w:hint="eastAsia" w:ascii="宋体" w:hAnsi="宋体"/>
                      <w:szCs w:val="21"/>
                    </w:rPr>
                    <w:br w:type="textWrapping" w:clear="all"/>
                  </w:r>
                  <w:r>
                    <w:rPr>
                      <w:rFonts w:hint="eastAsia" w:ascii="宋体" w:hAnsi="宋体"/>
                      <w:szCs w:val="21"/>
                    </w:rPr>
                    <w:t xml:space="preserve">本地硬盘：2块600GB SAS 10000转硬盘</w:t>
                  </w:r>
                  <w:r>
                    <w:rPr>
                      <w:rFonts w:hint="eastAsia" w:ascii="宋体" w:hAnsi="宋体"/>
                      <w:szCs w:val="21"/>
                    </w:rPr>
                    <w:br w:type="textWrapping" w:clear="all"/>
                  </w:r>
                  <w:r>
                    <w:rPr>
                      <w:rFonts w:hint="eastAsia" w:ascii="宋体" w:hAnsi="宋体"/>
                      <w:szCs w:val="21"/>
                    </w:rPr>
                    <w:t xml:space="preserve">2块4口1000兆自适应电口以太网卡</w:t>
                  </w:r>
                  <w:r>
                    <w:rPr>
                      <w:rFonts w:hint="eastAsia" w:ascii="宋体" w:hAnsi="宋体"/>
                      <w:szCs w:val="21"/>
                    </w:rPr>
                    <w:br w:type="textWrapping" w:clear="all"/>
                  </w:r>
                  <w:r>
                    <w:rPr>
                      <w:rFonts w:hint="eastAsia" w:ascii="宋体" w:hAnsi="宋体"/>
                      <w:szCs w:val="21"/>
                    </w:rPr>
                    <w:t xml:space="preserve">2块万兆自适应光口以太网卡</w:t>
                  </w:r>
                  <w:r>
                    <w:rPr>
                      <w:rFonts w:hint="eastAsia" w:ascii="宋体" w:hAnsi="宋体"/>
                      <w:szCs w:val="21"/>
                    </w:rPr>
                    <w:br w:type="textWrapping" w:clear="all"/>
                  </w:r>
                  <w:r>
                    <w:rPr>
                      <w:rFonts w:hint="eastAsia" w:ascii="宋体" w:hAnsi="宋体"/>
                      <w:szCs w:val="21"/>
                    </w:rPr>
                    <w:t xml:space="preserve">2块双口8Gb/s光纤通道卡</w:t>
                  </w:r>
                  <w:r/>
                </w:p>
              </w:tc>
              <w:tc>
                <w:tcPr>
                  <w:tcW w:w="12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PZ01621026</w:t>
                  </w:r>
                  <w:r/>
                </w:p>
              </w:tc>
              <w:tc>
                <w:tcPr>
                  <w:tcW w:w="115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1494"/>
              </w:trPr>
              <w:tc>
                <w:tcPr>
                  <w:tcW w:w="67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1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Oracle M10-4</w:t>
                  </w:r>
                  <w:r/>
                </w:p>
              </w:tc>
              <w:tc>
                <w:tcPr>
                  <w:tcW w:w="4413" w:type="dxa"/>
                  <w:vAlign w:val="center"/>
                  <w:textDirection w:val="lrTb"/>
                  <w:noWrap w:val="false"/>
                </w:tcPr>
                <w:p>
                  <w:pPr>
                    <w:spacing w:line="360" w:lineRule="auto"/>
                    <w:rPr>
                      <w:rFonts w:ascii="宋体" w:hAnsi="宋体"/>
                      <w:szCs w:val="21"/>
                    </w:rPr>
                  </w:pPr>
                  <w:r>
                    <w:rPr>
                      <w:rFonts w:hint="eastAsia" w:ascii="宋体" w:hAnsi="宋体"/>
                      <w:szCs w:val="21"/>
                    </w:rPr>
                    <w:t xml:space="preserve">CPU：4颗SPARC64 2.8GHz CPU，共64核心</w:t>
                  </w:r>
                  <w:r>
                    <w:rPr>
                      <w:rFonts w:hint="eastAsia" w:ascii="宋体" w:hAnsi="宋体"/>
                      <w:szCs w:val="21"/>
                    </w:rPr>
                    <w:br w:type="textWrapping" w:clear="all"/>
                  </w:r>
                  <w:r>
                    <w:rPr>
                      <w:rFonts w:hint="eastAsia" w:ascii="宋体" w:hAnsi="宋体"/>
                      <w:szCs w:val="21"/>
                    </w:rPr>
                    <w:t xml:space="preserve">内存： 32个8GB DDR3 共256GB内存</w:t>
                  </w:r>
                  <w:r>
                    <w:rPr>
                      <w:rFonts w:hint="eastAsia" w:ascii="宋体" w:hAnsi="宋体"/>
                      <w:szCs w:val="21"/>
                    </w:rPr>
                    <w:br w:type="textWrapping" w:clear="all"/>
                  </w:r>
                  <w:r>
                    <w:rPr>
                      <w:rFonts w:hint="eastAsia" w:ascii="宋体" w:hAnsi="宋体"/>
                      <w:szCs w:val="21"/>
                    </w:rPr>
                    <w:t xml:space="preserve">本地硬盘：2块600GB SAS 10000转硬盘</w:t>
                  </w:r>
                  <w:r>
                    <w:rPr>
                      <w:rFonts w:hint="eastAsia" w:ascii="宋体" w:hAnsi="宋体"/>
                      <w:szCs w:val="21"/>
                    </w:rPr>
                    <w:br w:type="textWrapping" w:clear="all"/>
                  </w:r>
                  <w:r>
                    <w:rPr>
                      <w:rFonts w:hint="eastAsia" w:ascii="宋体" w:hAnsi="宋体"/>
                      <w:szCs w:val="21"/>
                    </w:rPr>
                    <w:t xml:space="preserve">2块4口1000兆自适应电口以太网卡</w:t>
                  </w:r>
                  <w:r>
                    <w:rPr>
                      <w:rFonts w:hint="eastAsia" w:ascii="宋体" w:hAnsi="宋体"/>
                      <w:szCs w:val="21"/>
                    </w:rPr>
                    <w:br w:type="textWrapping" w:clear="all"/>
                  </w:r>
                  <w:r>
                    <w:rPr>
                      <w:rFonts w:hint="eastAsia" w:ascii="宋体" w:hAnsi="宋体"/>
                      <w:szCs w:val="21"/>
                    </w:rPr>
                    <w:t xml:space="preserve">2块万兆自适应光口以太网卡</w:t>
                  </w:r>
                  <w:r>
                    <w:rPr>
                      <w:rFonts w:hint="eastAsia" w:ascii="宋体" w:hAnsi="宋体"/>
                      <w:szCs w:val="21"/>
                    </w:rPr>
                    <w:br w:type="textWrapping" w:clear="all"/>
                  </w:r>
                  <w:r>
                    <w:rPr>
                      <w:rFonts w:hint="eastAsia" w:ascii="宋体" w:hAnsi="宋体"/>
                      <w:szCs w:val="21"/>
                    </w:rPr>
                    <w:t xml:space="preserve">2块双口8Gb/s光纤通道卡</w:t>
                  </w:r>
                  <w:r/>
                </w:p>
              </w:tc>
              <w:tc>
                <w:tcPr>
                  <w:tcW w:w="12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PZ01621030</w:t>
                  </w:r>
                  <w:r/>
                </w:p>
              </w:tc>
              <w:tc>
                <w:tcPr>
                  <w:tcW w:w="115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678"/>
              </w:trPr>
              <w:tc>
                <w:tcPr>
                  <w:tcW w:w="67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1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Oracle M10-4</w:t>
                  </w:r>
                  <w:r/>
                </w:p>
              </w:tc>
              <w:tc>
                <w:tcPr>
                  <w:tcW w:w="4413" w:type="dxa"/>
                  <w:vAlign w:val="center"/>
                  <w:textDirection w:val="lrTb"/>
                  <w:noWrap w:val="false"/>
                </w:tcPr>
                <w:p>
                  <w:pPr>
                    <w:spacing w:line="360" w:lineRule="auto"/>
                    <w:rPr>
                      <w:rFonts w:ascii="宋体" w:hAnsi="宋体"/>
                      <w:szCs w:val="21"/>
                    </w:rPr>
                  </w:pPr>
                  <w:r>
                    <w:rPr>
                      <w:rFonts w:hint="eastAsia" w:ascii="宋体" w:hAnsi="宋体"/>
                      <w:szCs w:val="21"/>
                    </w:rPr>
                    <w:t xml:space="preserve">CPU：4颗SPARC64 2.8GHz CPU，共64核心</w:t>
                  </w:r>
                  <w:r>
                    <w:rPr>
                      <w:rFonts w:hint="eastAsia" w:ascii="宋体" w:hAnsi="宋体"/>
                      <w:szCs w:val="21"/>
                    </w:rPr>
                    <w:br w:type="textWrapping" w:clear="all"/>
                  </w:r>
                  <w:r>
                    <w:rPr>
                      <w:rFonts w:hint="eastAsia" w:ascii="宋体" w:hAnsi="宋体"/>
                      <w:szCs w:val="21"/>
                    </w:rPr>
                    <w:t xml:space="preserve">内存： 32个8GB DDR3 共256GB内存</w:t>
                  </w:r>
                  <w:r>
                    <w:rPr>
                      <w:rFonts w:hint="eastAsia" w:ascii="宋体" w:hAnsi="宋体"/>
                      <w:szCs w:val="21"/>
                    </w:rPr>
                    <w:br w:type="textWrapping" w:clear="all"/>
                  </w:r>
                  <w:r>
                    <w:rPr>
                      <w:rFonts w:hint="eastAsia" w:ascii="宋体" w:hAnsi="宋体"/>
                      <w:szCs w:val="21"/>
                    </w:rPr>
                    <w:t xml:space="preserve">本地硬盘：2块600GB SAS 10000转硬盘</w:t>
                  </w:r>
                  <w:r>
                    <w:rPr>
                      <w:rFonts w:hint="eastAsia" w:ascii="宋体" w:hAnsi="宋体"/>
                      <w:szCs w:val="21"/>
                    </w:rPr>
                    <w:br w:type="textWrapping" w:clear="all"/>
                  </w:r>
                  <w:r>
                    <w:rPr>
                      <w:rFonts w:hint="eastAsia" w:ascii="宋体" w:hAnsi="宋体"/>
                      <w:szCs w:val="21"/>
                    </w:rPr>
                    <w:t xml:space="preserve">2块4口1000兆自适应电口以太网卡</w:t>
                  </w:r>
                  <w:r>
                    <w:rPr>
                      <w:rFonts w:hint="eastAsia" w:ascii="宋体" w:hAnsi="宋体"/>
                      <w:szCs w:val="21"/>
                    </w:rPr>
                    <w:br w:type="textWrapping" w:clear="all"/>
                  </w:r>
                  <w:r>
                    <w:rPr>
                      <w:rFonts w:hint="eastAsia" w:ascii="宋体" w:hAnsi="宋体"/>
                      <w:szCs w:val="21"/>
                    </w:rPr>
                    <w:t xml:space="preserve">2块万兆自适应光口以太网卡</w:t>
                  </w:r>
                  <w:r>
                    <w:rPr>
                      <w:rFonts w:hint="eastAsia" w:ascii="宋体" w:hAnsi="宋体"/>
                      <w:szCs w:val="21"/>
                    </w:rPr>
                    <w:br w:type="textWrapping" w:clear="all"/>
                  </w:r>
                  <w:r>
                    <w:rPr>
                      <w:rFonts w:hint="eastAsia" w:ascii="宋体" w:hAnsi="宋体"/>
                      <w:szCs w:val="21"/>
                    </w:rPr>
                    <w:t xml:space="preserve">2块双口8Gb/s光纤通道卡</w:t>
                  </w:r>
                  <w:r/>
                </w:p>
              </w:tc>
              <w:tc>
                <w:tcPr>
                  <w:tcW w:w="12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PZ01621031</w:t>
                  </w:r>
                  <w:r/>
                </w:p>
              </w:tc>
              <w:tc>
                <w:tcPr>
                  <w:tcW w:w="115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bl>
          <w:p>
            <w:pPr>
              <w:ind w:firstLine="420"/>
              <w:rPr>
                <w:rFonts w:ascii="宋体" w:hAnsi="宋体" w:cs="宋体"/>
                <w:b/>
                <w:bCs/>
                <w:szCs w:val="21"/>
              </w:rPr>
            </w:pPr>
            <w:r>
              <w:rPr>
                <w:rFonts w:hint="eastAsia" w:ascii="宋体" w:hAnsi="宋体" w:cs="宋体"/>
                <w:b/>
                <w:bCs/>
                <w:szCs w:val="21"/>
              </w:rPr>
              <w:t xml:space="preserve">（2）X86服务器</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111"/>
              <w:gridCol w:w="4414"/>
              <w:gridCol w:w="1245"/>
              <w:gridCol w:w="1141"/>
            </w:tblGrid>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型号</w:t>
                  </w:r>
                  <w:r/>
                </w:p>
              </w:tc>
              <w:tc>
                <w:tcPr>
                  <w:tcW w:w="441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基本配置</w:t>
                  </w:r>
                  <w:r/>
                </w:p>
              </w:tc>
              <w:tc>
                <w:tcPr>
                  <w:tcW w:w="12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序列号</w:t>
                  </w:r>
                  <w:r/>
                </w:p>
              </w:tc>
              <w:tc>
                <w:tcPr>
                  <w:tcW w:w="11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服务级别</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J30VM2X</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J30VM3D</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J30VM3C</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J30VM32</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J30VM3H</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J30VM2Y</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J30VM35</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J30VM3M</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J30VM3T</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J30VM3L</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J30VM2W</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J30VM3G</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13</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J30VM3A</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14</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J30VM33</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15</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J30VM3N</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16</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J30VM36</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17</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J30VM37</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18</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J30VM39</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19</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J30VM3F</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20</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J30VM3B</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J30VM3R</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22</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J30VM3K</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23</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J30VM30</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24</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J30VM2Z</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25</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J20VM34</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26</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J30VM38</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27</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J30VM2V</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28</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J30VM31</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29</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J30VM3E</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30</w:t>
                  </w:r>
                  <w:r/>
                </w:p>
              </w:tc>
              <w:tc>
                <w:tcPr>
                  <w:tcW w:w="11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联想System x3850 X6</w:t>
                  </w:r>
                  <w:r/>
                </w:p>
              </w:tc>
              <w:tc>
                <w:tcPr>
                  <w:tcW w:w="4414" w:type="dxa"/>
                  <w:vAlign w:val="top"/>
                  <w:textDirection w:val="lrTb"/>
                  <w:noWrap w:val="false"/>
                </w:tcPr>
                <w:p>
                  <w:pPr>
                    <w:spacing w:line="360" w:lineRule="auto"/>
                    <w:rPr>
                      <w:rFonts w:ascii="宋体" w:hAnsi="宋体"/>
                      <w:szCs w:val="21"/>
                    </w:rPr>
                  </w:pPr>
                  <w:r>
                    <w:rPr>
                      <w:rFonts w:hint="eastAsia" w:ascii="宋体" w:hAnsi="宋体"/>
                      <w:szCs w:val="21"/>
                    </w:rPr>
                    <w:t xml:space="preserve">4颗 E7-4820V3 CPU，10核1.9GHz；配置512G TruDDR4 Memory；配置2块600GB 10K 12Gbps SAS 2.5"；配置2块Intel x520 双口 10GbE SFP+ 适配器，实现服务器本地万兆网卡冗余；配置2块8G HBA卡；配置200CPU授权云平台管理软件</w:t>
                  </w:r>
                  <w:r/>
                </w:p>
              </w:tc>
              <w:tc>
                <w:tcPr>
                  <w:tcW w:w="1245" w:type="dxa"/>
                  <w:vAlign w:val="center"/>
                  <w:textDirection w:val="lrTb"/>
                  <w:noWrap w:val="false"/>
                </w:tcPr>
                <w:p>
                  <w:pPr>
                    <w:widowControl/>
                    <w:rPr>
                      <w:rFonts w:ascii="宋体" w:hAnsi="宋体"/>
                      <w:szCs w:val="21"/>
                    </w:rPr>
                  </w:pPr>
                  <w:r>
                    <w:rPr>
                      <w:rFonts w:hint="eastAsia" w:ascii="宋体" w:hAnsi="宋体"/>
                      <w:szCs w:val="21"/>
                    </w:rPr>
                    <w:t xml:space="preserve">J30VM3P</w:t>
                  </w:r>
                  <w:r/>
                </w:p>
              </w:tc>
              <w:tc>
                <w:tcPr>
                  <w:tcW w:w="114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bl>
          <w:p>
            <w:pPr>
              <w:ind w:firstLine="420"/>
              <w:rPr>
                <w:rFonts w:ascii="宋体" w:hAnsi="宋体" w:cs="宋体"/>
                <w:b/>
                <w:bCs/>
                <w:szCs w:val="21"/>
              </w:rPr>
            </w:pPr>
            <w:r>
              <w:rPr>
                <w:rFonts w:hint="eastAsia" w:ascii="宋体" w:hAnsi="宋体" w:cs="宋体"/>
                <w:b/>
                <w:bCs/>
                <w:szCs w:val="21"/>
              </w:rPr>
              <w:t xml:space="preserve">（3）存储设备</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117"/>
              <w:gridCol w:w="4467"/>
              <w:gridCol w:w="1241"/>
              <w:gridCol w:w="1157"/>
            </w:tblGrid>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型号</w:t>
                  </w:r>
                  <w:r/>
                </w:p>
              </w:tc>
              <w:tc>
                <w:tcPr>
                  <w:tcW w:w="4467"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基本配置</w:t>
                  </w:r>
                  <w:r/>
                </w:p>
              </w:tc>
              <w:tc>
                <w:tcPr>
                  <w:tcW w:w="1241"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序列号</w:t>
                  </w:r>
                  <w:r/>
                </w:p>
              </w:tc>
              <w:tc>
                <w:tcPr>
                  <w:tcW w:w="1157"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服务级别</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VMAX3 100K</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VMAX3 100K，单台配置双控制器，最大支持16个控制器，512GB缓存，最大支持4TB缓存，单台配置了15块1.92TB SSD，可用容量13.44TB的SSD，43块1.2TB SAS盘，可用容量19.2TB的SAS，单台总裸容量80.4TB，最大支持硬盘数2880块；与存储虚拟化设备配合实现配置主机多路径管理软件、逻辑隔离软件、容灾复制功能、快照、复制、镜像、热点分层功能，以上许可对应的存储容量100TB。</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CFK19161648495</w:t>
                  </w:r>
                  <w:r/>
                </w:p>
              </w:tc>
              <w:tc>
                <w:tcPr>
                  <w:tcW w:w="115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VMAX3 100K</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VMAX3 100K，单台配置双控制器，最大支持16个控制器，512GB缓存，最大支持4TB缓存，单台配置了15块1.92TB SSD，可用容量13.44TB的SSD，43块1.2TB SAS盘，可用容量19.2TB的SAS，单台总裸容量80.4TB，最大支持硬盘数2880块；与存储虚拟化设备配合实现配置主机多路径管理软件、逻辑隔离软件、容灾复制功能、快照、复制、镜像、热点分层功能，以上许可对应的存储容量100TB。</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AVL17153900006</w:t>
                  </w:r>
                  <w:r/>
                </w:p>
              </w:tc>
              <w:tc>
                <w:tcPr>
                  <w:tcW w:w="115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VNX5400</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单台VNX5400设备配置432GB缓存，冗余控制器，配置4块600G 10K SAS盘，25块4TB 7.2K NLSAS盘，总容量102.4TB。</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CETV2161600027</w:t>
                  </w:r>
                  <w:r/>
                </w:p>
              </w:tc>
              <w:tc>
                <w:tcPr>
                  <w:tcW w:w="115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VPLEX</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VPLEX metro，配置4个节点，144GB缓存；与存储虚拟化设备配合实现配置主机多路径管理软件、逻辑隔离软件、容灾复制功能、快照、复制、镜像、热点分层功能，包括全部许可，后续无需再购置许可</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CKM00161800832</w:t>
                  </w:r>
                  <w:r/>
                </w:p>
              </w:tc>
              <w:tc>
                <w:tcPr>
                  <w:tcW w:w="115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VPLEX</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VPLEX metro，配置4个节点，144GB缓存；与存储虚拟化设备配合实现配置主机多路径管理软件、逻辑隔离软件、容灾复制功能、快照、复制、镜像、热点分层功能，包括全部许可，后续无需再购置许可</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CKM00161800858</w:t>
                  </w:r>
                  <w:r/>
                </w:p>
              </w:tc>
              <w:tc>
                <w:tcPr>
                  <w:tcW w:w="115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IBM F</w:t>
                  </w:r>
                  <w:r>
                    <w:rPr>
                      <w:rFonts w:hint="default" w:ascii="宋体" w:hAnsi="宋体"/>
                      <w:szCs w:val="21"/>
                      <w:lang w:val="en-US"/>
                    </w:rPr>
                    <w:t xml:space="preserve">la</w:t>
                  </w:r>
                  <w:r>
                    <w:rPr>
                      <w:rFonts w:hint="eastAsia" w:ascii="宋体" w:hAnsi="宋体"/>
                      <w:szCs w:val="21"/>
                    </w:rPr>
                    <w:t xml:space="preserve">sh System 7200</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2个Active-Active控制器，CPU:Intel CPU Core 32，主频 2.1 GHz,256GB缓存。12块9.6TB NVME-SSD，8个 16Gb/s FC接口，8个10Gb以太网接口。</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78E38MT</w:t>
                  </w:r>
                  <w:r/>
                </w:p>
              </w:tc>
              <w:tc>
                <w:tcPr>
                  <w:tcW w:w="1157" w:type="dxa"/>
                  <w:vAlign w:val="center"/>
                  <w:textDirection w:val="lrTb"/>
                  <w:noWrap w:val="false"/>
                </w:tcPr>
                <w:p>
                  <w:pPr>
                    <w:jc w:val="left"/>
                    <w:spacing w:line="360" w:lineRule="auto"/>
                    <w:rPr>
                      <w:rFonts w:ascii="宋体" w:hAnsi="宋体"/>
                      <w:szCs w:val="21"/>
                    </w:rPr>
                  </w:pPr>
                  <w:r>
                    <w:rPr>
                      <w:rFonts w:hint="eastAsia" w:ascii="宋体" w:hAnsi="宋体"/>
                      <w:color w:val="auto"/>
                      <w:szCs w:val="21"/>
                    </w:rPr>
                    <w:t xml:space="preserve">原厂</w:t>
                  </w:r>
                  <w:r>
                    <w:rPr>
                      <w:rFonts w:hint="eastAsia" w:ascii="宋体" w:hAnsi="宋体"/>
                      <w:szCs w:val="21"/>
                    </w:rPr>
                    <w:t xml:space="preserve">7×24保修</w:t>
                  </w:r>
                  <w:r>
                    <w:rPr>
                      <w:rFonts w:hint="eastAsia"/>
                    </w:rPr>
                    <w:t xml:space="preserve">（含不少于2个原厂人工服务）</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IBM F</w:t>
                  </w:r>
                  <w:r>
                    <w:rPr>
                      <w:rFonts w:hint="default" w:ascii="宋体" w:hAnsi="宋体"/>
                      <w:szCs w:val="21"/>
                      <w:lang w:val="en-US"/>
                    </w:rPr>
                    <w:t xml:space="preserve">la</w:t>
                  </w:r>
                  <w:r>
                    <w:rPr>
                      <w:rFonts w:hint="eastAsia" w:ascii="宋体" w:hAnsi="宋体"/>
                      <w:szCs w:val="21"/>
                    </w:rPr>
                    <w:t xml:space="preserve">sh System 7200</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2个Active-Active控制器，CPU:Intel CPU Core 32，主频 2.1 GHz,256GB缓存。21块9.6TB NVME-SSD，8个 16Gb/s FC接口，8个10Gb以太网接口。</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78E38MW</w:t>
                  </w:r>
                  <w:r/>
                </w:p>
              </w:tc>
              <w:tc>
                <w:tcPr>
                  <w:tcW w:w="1157"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原厂7×24保修</w:t>
                  </w:r>
                  <w:r/>
                </w:p>
              </w:tc>
            </w:tr>
            <w:tr>
              <w:trPr>
                <w:jc w:val="center"/>
                <w:trHeight w:val="255"/>
              </w:trPr>
              <w:tc>
                <w:tcPr>
                  <w:tcW w:w="60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IBM F</w:t>
                  </w:r>
                  <w:r>
                    <w:rPr>
                      <w:rFonts w:hint="default" w:ascii="宋体" w:hAnsi="宋体"/>
                      <w:szCs w:val="21"/>
                      <w:lang w:val="en-US"/>
                    </w:rPr>
                    <w:t xml:space="preserve">la</w:t>
                  </w:r>
                  <w:r>
                    <w:rPr>
                      <w:rFonts w:hint="eastAsia" w:ascii="宋体" w:hAnsi="宋体"/>
                      <w:szCs w:val="21"/>
                    </w:rPr>
                    <w:t xml:space="preserve">sh System 7200</w:t>
                  </w:r>
                  <w:r/>
                </w:p>
              </w:tc>
              <w:tc>
                <w:tcPr>
                  <w:tcW w:w="4467" w:type="dxa"/>
                  <w:vAlign w:val="top"/>
                  <w:textDirection w:val="lrTb"/>
                  <w:noWrap w:val="false"/>
                </w:tcPr>
                <w:p>
                  <w:pPr>
                    <w:spacing w:line="360" w:lineRule="auto"/>
                    <w:rPr>
                      <w:rFonts w:ascii="宋体" w:hAnsi="宋体"/>
                      <w:szCs w:val="21"/>
                    </w:rPr>
                  </w:pPr>
                  <w:r>
                    <w:rPr>
                      <w:rFonts w:hint="eastAsia" w:ascii="宋体" w:hAnsi="宋体"/>
                      <w:szCs w:val="21"/>
                    </w:rPr>
                    <w:t xml:space="preserve">2个Active-Active控制器，CPU:Intel CPU Core 32，主频 2.1 GHz,256GB缓存。12块9.6TB NVME-SSD，8个 16Gb/s FC接口，8个10Gb以太网接口。</w:t>
                  </w:r>
                  <w:r/>
                </w:p>
              </w:tc>
              <w:tc>
                <w:tcPr>
                  <w:tcW w:w="12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78E38FN</w:t>
                  </w:r>
                  <w:r/>
                </w:p>
              </w:tc>
              <w:tc>
                <w:tcPr>
                  <w:tcW w:w="1157"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原厂7×24保修</w:t>
                  </w:r>
                  <w:r/>
                </w:p>
              </w:tc>
            </w:tr>
          </w:tbl>
          <w:p>
            <w:pPr>
              <w:ind w:firstLine="420"/>
              <w:rPr>
                <w:rFonts w:ascii="宋体" w:hAnsi="宋体" w:cs="宋体"/>
                <w:b/>
                <w:bCs/>
                <w:szCs w:val="21"/>
              </w:rPr>
            </w:pPr>
            <w:r>
              <w:rPr>
                <w:rFonts w:hint="eastAsia" w:ascii="宋体" w:hAnsi="宋体" w:cs="宋体"/>
                <w:b/>
                <w:bCs/>
                <w:szCs w:val="21"/>
              </w:rPr>
              <w:t xml:space="preserve">（4）爱数备份设备</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109"/>
              <w:gridCol w:w="4438"/>
              <w:gridCol w:w="1234"/>
              <w:gridCol w:w="1144"/>
            </w:tblGrid>
            <w:tr>
              <w:trPr>
                <w:jc w:val="center"/>
                <w:trHeight w:val="285"/>
              </w:trPr>
              <w:tc>
                <w:tcPr>
                  <w:tcW w:w="6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1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型号</w:t>
                  </w:r>
                  <w:r/>
                </w:p>
              </w:tc>
              <w:tc>
                <w:tcPr>
                  <w:tcW w:w="4438"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基本配置</w:t>
                  </w:r>
                  <w:r/>
                </w:p>
              </w:tc>
              <w:tc>
                <w:tcPr>
                  <w:tcW w:w="1234"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序列号</w:t>
                  </w:r>
                  <w:r/>
                </w:p>
              </w:tc>
              <w:tc>
                <w:tcPr>
                  <w:tcW w:w="1144"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服务级别</w:t>
                  </w:r>
                  <w:r/>
                </w:p>
              </w:tc>
            </w:tr>
            <w:tr>
              <w:trPr>
                <w:jc w:val="center"/>
                <w:trHeight w:val="699"/>
              </w:trPr>
              <w:tc>
                <w:tcPr>
                  <w:tcW w:w="6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109" w:type="dxa"/>
                  <w:vAlign w:val="center"/>
                  <w:textDirection w:val="lrTb"/>
                  <w:noWrap w:val="false"/>
                </w:tcPr>
                <w:p>
                  <w:pPr>
                    <w:spacing w:line="360" w:lineRule="auto"/>
                    <w:rPr>
                      <w:rFonts w:ascii="宋体" w:hAnsi="宋体"/>
                      <w:szCs w:val="21"/>
                    </w:rPr>
                  </w:pPr>
                  <w:r>
                    <w:rPr>
                      <w:rFonts w:hint="eastAsia" w:ascii="宋体" w:hAnsi="宋体"/>
                      <w:szCs w:val="21"/>
                    </w:rPr>
                    <w:t xml:space="preserve">爱数TxCloudCX8000</w:t>
                  </w:r>
                  <w:r/>
                </w:p>
              </w:tc>
              <w:tc>
                <w:tcPr>
                  <w:tcW w:w="4438" w:type="dxa"/>
                  <w:vAlign w:val="center"/>
                  <w:textDirection w:val="lrTb"/>
                  <w:noWrap w:val="false"/>
                </w:tcPr>
                <w:p>
                  <w:pPr>
                    <w:spacing w:line="360" w:lineRule="auto"/>
                    <w:rPr>
                      <w:rFonts w:ascii="宋体" w:hAnsi="宋体"/>
                      <w:szCs w:val="21"/>
                    </w:rPr>
                  </w:pPr>
                  <w:r>
                    <w:rPr>
                      <w:rFonts w:hint="eastAsia" w:ascii="宋体" w:hAnsi="宋体"/>
                      <w:szCs w:val="21"/>
                    </w:rPr>
                    <w:t xml:space="preserve">配置管理软件一套和3个备份节点，每个备份节点的配置如下：1、2U机架式设备；2、1颗Intel 四</w:t>
                  </w:r>
                  <w:r>
                    <w:rPr>
                      <w:rFonts w:hint="eastAsia" w:ascii="宋体" w:hAnsi="宋体"/>
                      <w:szCs w:val="21"/>
                    </w:rPr>
                    <w:t xml:space="preserve">核处理器；3、64GB高速缓存，最大可扩容至192GB；4、12个可热插拔磁盘，支持3.5英寸2/3/4TB SATA/NL-SAS磁盘，单个节点最大容量48TB，本次配置12块4TB SATA硬盘；5、支持 RAID 0、10、5、50、6、60，带电池保护；6、配备2个千兆网口，最大可扩展至≥6个千兆网口；支持万兆网口扩展，最大可扩展至≥4个万兆网口；支持FC端口扩展，最大可扩展至≥4个8GB FC端口；7、2个热插拔750W AC电源，支持1+1冗余；8、支持智能风扇降速、磁盘动态休眠、CPU变频等；</w:t>
                  </w:r>
                  <w:r/>
                </w:p>
              </w:tc>
              <w:tc>
                <w:tcPr>
                  <w:tcW w:w="123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709014090000951</w:t>
                  </w:r>
                  <w:r/>
                </w:p>
              </w:tc>
              <w:tc>
                <w:tcPr>
                  <w:tcW w:w="114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bl>
          <w:p>
            <w:pPr>
              <w:ind w:firstLine="420"/>
              <w:rPr>
                <w:rFonts w:ascii="宋体" w:hAnsi="宋体" w:cs="宋体"/>
                <w:b/>
                <w:bCs/>
                <w:szCs w:val="21"/>
              </w:rPr>
            </w:pPr>
            <w:r>
              <w:rPr>
                <w:rFonts w:hint="eastAsia" w:ascii="宋体" w:hAnsi="宋体" w:cs="宋体"/>
                <w:b/>
                <w:bCs/>
                <w:szCs w:val="21"/>
              </w:rPr>
              <w:t xml:space="preserve">（5）网络交换机</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136"/>
              <w:gridCol w:w="4411"/>
              <w:gridCol w:w="1228"/>
              <w:gridCol w:w="1178"/>
            </w:tblGrid>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型号</w:t>
                  </w:r>
                  <w:r/>
                </w:p>
              </w:tc>
              <w:tc>
                <w:tcPr>
                  <w:tcW w:w="4411"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基本配置</w:t>
                  </w:r>
                  <w:r/>
                </w:p>
              </w:tc>
              <w:tc>
                <w:tcPr>
                  <w:tcW w:w="1228"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序列号</w:t>
                  </w:r>
                  <w:r/>
                </w:p>
              </w:tc>
              <w:tc>
                <w:tcPr>
                  <w:tcW w:w="1178"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服务级别</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S6300-48S</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交换容量=1.28Tbps，包转发率=720 Mpps；主机自带48个万兆光口，本次实配冗余电源、冗余风扇</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210235A1DUH161000101</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1069"/>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S6300-48S</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交换容量=1.28Tbps，包转发率=720 Mpps；主机自带48个万兆光口，本次实配冗余电源、冗余风扇</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210235A1DUH163000018</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S6300-48S</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交换容量=1.28Tbps，包转发率=720 Mpps；主机自带48个万兆光口，本次实配冗余电源、冗余风扇</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210235A1DUH161000075</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S6300-48S</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交换容量=1.28Tbps，包转发率=720 Mpps；主机自带48个万兆光口，本次实配冗余电源、冗余风扇</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210235A1DUH161000086</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S10508</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交换容量=115.2Tbps，包转发率=38400 Mpps；采用CLOS全正交架构，交换网板插槽数量=4，满配后单机框业务插槽数量=8，支持VxLAN二层网关及VxLAN三层网关能力，具备实现双数据中心二层互通方案能力（EVI）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本次配置双主控，四电源，2+1冗余交换网板，24个千兆电口，52个万兆光口，16个万兆光</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210235A0J8X163000027</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S10508</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交换容量=115.2Tbps，包转发率=38400 Mpps；采用CLOS全正交架构，交换网板插槽数量=4，满配后单机框业务插槽数量=8，支持VxLAN二层网关及VxLAN三层网关能力，具备实现双数据中心二层互通方案能力（EVI）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本次配置双主控，四电源，2+1冗余交换网板，24个千兆电口，52个万兆光口，16个万兆光</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210235A0J8X163000016</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S10508</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交换容量=115.2Tbps，包转发率=38400 Mpps；采用CLOS全正交架构，交换网板插槽数量=4，满配后单机框业务插槽数量=8，支持VxLAN二层网关及VxLAN三层网关能力，具备实现双数据中心二层互通方案能力（EVI）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本次配置双主控，四电源，2+1冗余交换网板，24个千兆电口，52个万兆光口，16个万兆光</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210235A0J8X163000019</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S10508</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交换容量=115.2Tbps，包转发率=38400 Mpps；采用CLOS全正交架构，交换网板插槽数量=4，满配后单机框业务插槽数量=8，支持VxLAN二层网关及VxLAN三层网关能力，具备实现双数据中心二层互通方案能力（EVI）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本次配置双主控，四电源，2+1冗余交换网板，24个千兆电口，52个万兆光口，16个万兆光</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210235A0J8X163000007</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S12508X-AF</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交换容量=259Tbps，包转发率=57600 Mpps，采用CLOS全正交架构，交换网板插槽数量=6，满配后单机框业务插槽数量=8，支持VxLAN二层网关及VxLAN三层网关能力，具备实现双数据中心二层互通方案能力（EVI）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本次配置双主控，四电源，3+1冗余交换网板，48个千兆电口，48个万兆光口，16个万兆光模块、16个千兆光模块。</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210235A1EUX163000013</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S12508X-AF</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交换容量=259Tbps，包转发率=57600 Mpps，采用CLOS全正交架构，交换网板插槽数量=6，满配后单机框业务插槽数量=8，支持VxLAN二层网关及VxLAN三层网关能力，具备实现双数据中心二层互通方案能力（EVI）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本次配置双主控，四电源，3+1冗余交换网板，48个千兆电口，48个万兆光口，16个万兆光模块、16个千兆光模块。</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210235A1EUX163000020</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S12508X-AF</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交换容量=259Tbps，包转发率=57600 Mpps，采用CLOS全正交架构，交换网板插槽数量=6，满配后单机框业务插槽数量=8，支持VxLAN二层网关及VxLAN三层网关能力，具备实现双数据中心二层互通方案能力（EVI）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本次配置双主控，四电源，3+1冗余交换网板，48个千兆电口，48个万兆光口，16个万兆光模块、16个千兆光模块。</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210235A1EUX163000016</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8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11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H3C S12508X-AF</w:t>
                  </w:r>
                  <w:r/>
                </w:p>
              </w:tc>
              <w:tc>
                <w:tcPr>
                  <w:tcW w:w="4411" w:type="dxa"/>
                  <w:vAlign w:val="center"/>
                  <w:textDirection w:val="lrTb"/>
                  <w:noWrap w:val="false"/>
                </w:tcPr>
                <w:p>
                  <w:pPr>
                    <w:spacing w:line="360" w:lineRule="auto"/>
                    <w:rPr>
                      <w:rFonts w:ascii="宋体" w:hAnsi="宋体"/>
                      <w:szCs w:val="21"/>
                    </w:rPr>
                  </w:pPr>
                  <w:r>
                    <w:rPr>
                      <w:rFonts w:hint="eastAsia" w:ascii="宋体" w:hAnsi="宋体"/>
                      <w:szCs w:val="21"/>
                    </w:rPr>
                    <w:t xml:space="preserve">交换容量=259Tbps，包转发率=57600 Mpps，采用CLOS全正交架构，交换网板插槽数量=6，满配后单机框业务插槽数量=8，支持VxLAN二层网关及VxLAN三层网关能力，具备实现双数据中心二层互通方案能力（EVI）</w:t>
                  </w:r>
                  <w:r>
                    <w:rPr>
                      <w:rFonts w:hint="eastAsia" w:ascii="宋体" w:hAnsi="宋体"/>
                      <w:szCs w:val="21"/>
                    </w:rPr>
                    <w:br w:type="textWrapping" w:clear="all"/>
                  </w:r>
                  <w:r>
                    <w:rPr>
                      <w:rFonts w:hint="eastAsia" w:ascii="宋体" w:hAnsi="宋体"/>
                      <w:szCs w:val="21"/>
                    </w:rPr>
                    <w:t xml:space="preserve">本次配置双主控，四电源，3+1冗余交换网板，48个千兆电口，48个万兆光口，16个万兆光模块、16个千兆光模块。</w:t>
                  </w:r>
                  <w:r/>
                </w:p>
              </w:tc>
              <w:tc>
                <w:tcPr>
                  <w:tcW w:w="122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210235A1EUX163000011</w:t>
                  </w:r>
                  <w:r/>
                </w:p>
              </w:tc>
              <w:tc>
                <w:tcPr>
                  <w:tcW w:w="1178"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bl>
          <w:p>
            <w:pPr>
              <w:ind w:firstLine="420"/>
              <w:rPr>
                <w:rFonts w:ascii="宋体" w:hAnsi="宋体" w:cs="宋体"/>
                <w:b/>
                <w:bCs/>
                <w:szCs w:val="21"/>
              </w:rPr>
            </w:pPr>
            <w:r>
              <w:rPr>
                <w:rFonts w:hint="eastAsia" w:ascii="宋体" w:hAnsi="宋体" w:cs="宋体"/>
                <w:b/>
                <w:bCs/>
                <w:szCs w:val="21"/>
              </w:rPr>
              <w:t xml:space="preserve">（6）光纤交换机</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66"/>
              <w:gridCol w:w="4415"/>
              <w:gridCol w:w="1211"/>
              <w:gridCol w:w="1166"/>
            </w:tblGrid>
            <w:tr>
              <w:trPr>
                <w:jc w:val="center"/>
                <w:trHeight w:val="270"/>
              </w:trPr>
              <w:tc>
                <w:tcPr>
                  <w:tcW w:w="65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16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型号</w:t>
                  </w:r>
                  <w:r/>
                </w:p>
              </w:tc>
              <w:tc>
                <w:tcPr>
                  <w:tcW w:w="4415"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基本配置</w:t>
                  </w:r>
                  <w:r/>
                </w:p>
              </w:tc>
              <w:tc>
                <w:tcPr>
                  <w:tcW w:w="1211"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序列号</w:t>
                  </w:r>
                  <w:r/>
                </w:p>
              </w:tc>
              <w:tc>
                <w:tcPr>
                  <w:tcW w:w="1166"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服务级别</w:t>
                  </w:r>
                  <w:r/>
                </w:p>
              </w:tc>
            </w:tr>
            <w:tr>
              <w:trPr>
                <w:jc w:val="center"/>
                <w:trHeight w:val="270"/>
              </w:trPr>
              <w:tc>
                <w:tcPr>
                  <w:tcW w:w="65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16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DS6510B</w:t>
                  </w:r>
                  <w:r/>
                </w:p>
              </w:tc>
              <w:tc>
                <w:tcPr>
                  <w:tcW w:w="4415" w:type="dxa"/>
                  <w:vAlign w:val="center"/>
                  <w:textDirection w:val="lrTb"/>
                  <w:noWrap w:val="false"/>
                </w:tcPr>
                <w:p>
                  <w:pPr>
                    <w:spacing w:line="360" w:lineRule="auto"/>
                    <w:rPr>
                      <w:rFonts w:ascii="宋体" w:hAnsi="宋体"/>
                      <w:szCs w:val="21"/>
                    </w:rPr>
                  </w:pPr>
                  <w:r>
                    <w:rPr>
                      <w:rFonts w:hint="eastAsia" w:ascii="宋体" w:hAnsi="宋体"/>
                      <w:szCs w:val="21"/>
                    </w:rPr>
                    <w:t xml:space="preserve">每台EMC DS6510B配置8Gb的48口交换机，激活48端口，配置48个8GB光模块</w:t>
                  </w:r>
                  <w:r/>
                </w:p>
              </w:tc>
              <w:tc>
                <w:tcPr>
                  <w:tcW w:w="12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BRCBRW1902M024</w:t>
                  </w:r>
                  <w:r/>
                </w:p>
              </w:tc>
              <w:tc>
                <w:tcPr>
                  <w:tcW w:w="116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5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16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DS6510B</w:t>
                  </w:r>
                  <w:r/>
                </w:p>
              </w:tc>
              <w:tc>
                <w:tcPr>
                  <w:tcW w:w="4415" w:type="dxa"/>
                  <w:vAlign w:val="center"/>
                  <w:textDirection w:val="lrTb"/>
                  <w:noWrap w:val="false"/>
                </w:tcPr>
                <w:p>
                  <w:pPr>
                    <w:spacing w:line="360" w:lineRule="auto"/>
                    <w:rPr>
                      <w:rFonts w:ascii="宋体" w:hAnsi="宋体"/>
                      <w:szCs w:val="21"/>
                    </w:rPr>
                  </w:pPr>
                  <w:r>
                    <w:rPr>
                      <w:rFonts w:hint="eastAsia" w:ascii="宋体" w:hAnsi="宋体"/>
                      <w:szCs w:val="21"/>
                    </w:rPr>
                    <w:t xml:space="preserve">每台EMC DS6510B配置8Gb的48口交换机，激活48端口，配置48个8GB光模块</w:t>
                  </w:r>
                  <w:r/>
                </w:p>
              </w:tc>
              <w:tc>
                <w:tcPr>
                  <w:tcW w:w="12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BRCBRW1902M02J</w:t>
                  </w:r>
                  <w:r/>
                </w:p>
              </w:tc>
              <w:tc>
                <w:tcPr>
                  <w:tcW w:w="116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5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16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DS6510B</w:t>
                  </w:r>
                  <w:r/>
                </w:p>
              </w:tc>
              <w:tc>
                <w:tcPr>
                  <w:tcW w:w="4415" w:type="dxa"/>
                  <w:vAlign w:val="center"/>
                  <w:textDirection w:val="lrTb"/>
                  <w:noWrap w:val="false"/>
                </w:tcPr>
                <w:p>
                  <w:pPr>
                    <w:spacing w:line="360" w:lineRule="auto"/>
                    <w:rPr>
                      <w:rFonts w:ascii="宋体" w:hAnsi="宋体"/>
                      <w:szCs w:val="21"/>
                    </w:rPr>
                  </w:pPr>
                  <w:r>
                    <w:rPr>
                      <w:rFonts w:hint="eastAsia" w:ascii="宋体" w:hAnsi="宋体"/>
                      <w:szCs w:val="21"/>
                    </w:rPr>
                    <w:t xml:space="preserve">每台EMC DS6510B配置8Gb的48口交换机，激活36端口，配置36个8GB光模块</w:t>
                  </w:r>
                  <w:r/>
                </w:p>
              </w:tc>
              <w:tc>
                <w:tcPr>
                  <w:tcW w:w="12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BRCBRW1948L03C</w:t>
                  </w:r>
                  <w:r/>
                </w:p>
              </w:tc>
              <w:tc>
                <w:tcPr>
                  <w:tcW w:w="116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5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16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EMC DS6510B</w:t>
                  </w:r>
                  <w:r/>
                </w:p>
              </w:tc>
              <w:tc>
                <w:tcPr>
                  <w:tcW w:w="4415" w:type="dxa"/>
                  <w:vAlign w:val="center"/>
                  <w:textDirection w:val="lrTb"/>
                  <w:noWrap w:val="false"/>
                </w:tcPr>
                <w:p>
                  <w:pPr>
                    <w:spacing w:line="360" w:lineRule="auto"/>
                    <w:rPr>
                      <w:rFonts w:ascii="宋体" w:hAnsi="宋体"/>
                      <w:szCs w:val="21"/>
                    </w:rPr>
                  </w:pPr>
                  <w:r>
                    <w:rPr>
                      <w:rFonts w:hint="eastAsia" w:ascii="宋体" w:hAnsi="宋体"/>
                      <w:szCs w:val="21"/>
                    </w:rPr>
                    <w:t xml:space="preserve">每台EMC DS6510B配置8Gb的48口交换机，激活36端口，配置36个8GB光模块</w:t>
                  </w:r>
                  <w:r/>
                </w:p>
              </w:tc>
              <w:tc>
                <w:tcPr>
                  <w:tcW w:w="12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BRCBRW1948L03A</w:t>
                  </w:r>
                  <w:r/>
                </w:p>
              </w:tc>
              <w:tc>
                <w:tcPr>
                  <w:tcW w:w="116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7×24保修</w:t>
                  </w:r>
                  <w:r/>
                </w:p>
              </w:tc>
            </w:tr>
            <w:tr>
              <w:trPr>
                <w:jc w:val="center"/>
                <w:trHeight w:val="270"/>
              </w:trPr>
              <w:tc>
                <w:tcPr>
                  <w:tcW w:w="653"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5</w:t>
                  </w:r>
                  <w:r/>
                </w:p>
              </w:tc>
              <w:tc>
                <w:tcPr>
                  <w:tcW w:w="116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EMC DS6510B</w:t>
                  </w:r>
                  <w:r/>
                </w:p>
              </w:tc>
              <w:tc>
                <w:tcPr>
                  <w:tcW w:w="4415" w:type="dxa"/>
                  <w:vAlign w:val="center"/>
                  <w:textDirection w:val="lrTb"/>
                  <w:noWrap w:val="false"/>
                </w:tcPr>
                <w:p>
                  <w:pPr>
                    <w:spacing w:line="360" w:lineRule="auto"/>
                    <w:rPr>
                      <w:rFonts w:ascii="宋体" w:hAnsi="宋体"/>
                      <w:color w:val="auto"/>
                      <w:szCs w:val="21"/>
                    </w:rPr>
                  </w:pPr>
                  <w:r>
                    <w:rPr>
                      <w:rFonts w:hint="eastAsia" w:ascii="宋体" w:hAnsi="宋体"/>
                      <w:color w:val="auto"/>
                      <w:szCs w:val="21"/>
                    </w:rPr>
                    <w:t xml:space="preserve">每台EMC DS6510B配置8Gb的48口交换机，激活36端口，配置36个8GB光模块</w:t>
                  </w:r>
                  <w:r/>
                </w:p>
              </w:tc>
              <w:tc>
                <w:tcPr>
                  <w:tcW w:w="121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BRCBRW1902M02D</w:t>
                  </w:r>
                  <w:r/>
                </w:p>
              </w:tc>
              <w:tc>
                <w:tcPr>
                  <w:tcW w:w="1166"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7×24保修</w:t>
                  </w:r>
                  <w:r/>
                </w:p>
              </w:tc>
            </w:tr>
            <w:tr>
              <w:trPr>
                <w:jc w:val="center"/>
                <w:trHeight w:val="270"/>
              </w:trPr>
              <w:tc>
                <w:tcPr>
                  <w:tcW w:w="653"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6</w:t>
                  </w:r>
                  <w:r/>
                </w:p>
              </w:tc>
              <w:tc>
                <w:tcPr>
                  <w:tcW w:w="116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EMC DS6510B</w:t>
                  </w:r>
                  <w:r/>
                </w:p>
              </w:tc>
              <w:tc>
                <w:tcPr>
                  <w:tcW w:w="4415" w:type="dxa"/>
                  <w:vAlign w:val="center"/>
                  <w:textDirection w:val="lrTb"/>
                  <w:noWrap w:val="false"/>
                </w:tcPr>
                <w:p>
                  <w:pPr>
                    <w:spacing w:line="360" w:lineRule="auto"/>
                    <w:rPr>
                      <w:rFonts w:ascii="宋体" w:hAnsi="宋体"/>
                      <w:color w:val="auto"/>
                      <w:szCs w:val="21"/>
                    </w:rPr>
                  </w:pPr>
                  <w:r>
                    <w:rPr>
                      <w:rFonts w:hint="eastAsia" w:ascii="宋体" w:hAnsi="宋体"/>
                      <w:color w:val="auto"/>
                      <w:szCs w:val="21"/>
                    </w:rPr>
                    <w:t xml:space="preserve">每台EMC DS6510B配置8Gb的48口交换机，激活36端口，配置36个8GB光模块</w:t>
                  </w:r>
                  <w:r/>
                </w:p>
              </w:tc>
              <w:tc>
                <w:tcPr>
                  <w:tcW w:w="121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BRCBRW1902M02H</w:t>
                  </w:r>
                  <w:r/>
                </w:p>
              </w:tc>
              <w:tc>
                <w:tcPr>
                  <w:tcW w:w="1166"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7×24保修</w:t>
                  </w:r>
                  <w:r/>
                </w:p>
              </w:tc>
            </w:tr>
          </w:tbl>
          <w:p>
            <w:pPr>
              <w:ind w:firstLine="420"/>
              <w:rPr>
                <w:rFonts w:ascii="宋体" w:hAnsi="宋体" w:cs="宋体"/>
                <w:b/>
                <w:bCs/>
                <w:szCs w:val="21"/>
              </w:rPr>
            </w:pPr>
            <w:r>
              <w:rPr>
                <w:rFonts w:hint="eastAsia" w:ascii="宋体" w:hAnsi="宋体" w:cs="宋体"/>
                <w:b/>
                <w:bCs/>
                <w:szCs w:val="21"/>
              </w:rPr>
              <w:t xml:space="preserve">（7）负载均衡设备</w:t>
            </w:r>
            <w:r/>
          </w:p>
          <w:tbl>
            <w:tblPr>
              <w:tblStyle w:val="787"/>
              <w:tblW w:w="8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185"/>
              <w:gridCol w:w="3935"/>
              <w:gridCol w:w="769"/>
              <w:gridCol w:w="1065"/>
              <w:gridCol w:w="1215"/>
            </w:tblGrid>
            <w:tr>
              <w:trPr>
                <w:jc w:val="center"/>
                <w:trHeight w:val="285"/>
              </w:trPr>
              <w:tc>
                <w:tcPr>
                  <w:tcW w:w="7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1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型号</w:t>
                  </w:r>
                  <w:r/>
                </w:p>
              </w:tc>
              <w:tc>
                <w:tcPr>
                  <w:tcW w:w="3935"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基本配置</w:t>
                  </w:r>
                  <w:r/>
                </w:p>
              </w:tc>
              <w:tc>
                <w:tcPr>
                  <w:tcW w:w="769" w:type="dxa"/>
                  <w:vAlign w:val="bottom"/>
                  <w:textDirection w:val="lrTb"/>
                  <w:noWrap w:val="false"/>
                </w:tcPr>
                <w:p>
                  <w:pPr>
                    <w:jc w:val="center"/>
                    <w:spacing w:line="360" w:lineRule="auto"/>
                    <w:rPr>
                      <w:rFonts w:hint="eastAsia" w:ascii="宋体" w:hAnsi="宋体"/>
                      <w:szCs w:val="21"/>
                    </w:rPr>
                  </w:pPr>
                  <w:r>
                    <w:rPr>
                      <w:rFonts w:hint="eastAsia" w:ascii="宋体" w:hAnsi="宋体"/>
                      <w:szCs w:val="21"/>
                    </w:rPr>
                    <w:t xml:space="preserve">数量</w:t>
                  </w:r>
                  <w:r/>
                </w:p>
              </w:tc>
              <w:tc>
                <w:tcPr>
                  <w:tcW w:w="1065" w:type="dxa"/>
                  <w:vAlign w:val="bottom"/>
                  <w:textDirection w:val="lrTb"/>
                  <w:noWrap w:val="false"/>
                </w:tcPr>
                <w:p>
                  <w:pPr>
                    <w:jc w:val="center"/>
                    <w:spacing w:line="360" w:lineRule="auto"/>
                    <w:rPr>
                      <w:rFonts w:hint="eastAsia" w:ascii="宋体" w:hAnsi="宋体"/>
                      <w:szCs w:val="21"/>
                    </w:rPr>
                  </w:pPr>
                  <w:r>
                    <w:rPr>
                      <w:rFonts w:hint="eastAsia" w:ascii="宋体" w:hAnsi="宋体"/>
                      <w:szCs w:val="21"/>
                    </w:rPr>
                    <w:t xml:space="preserve">单位</w:t>
                  </w:r>
                  <w:r/>
                </w:p>
              </w:tc>
              <w:tc>
                <w:tcPr>
                  <w:tcW w:w="1215" w:type="dxa"/>
                  <w:vAlign w:val="bottom"/>
                  <w:textDirection w:val="lrTb"/>
                  <w:noWrap w:val="false"/>
                </w:tcPr>
                <w:p>
                  <w:pPr>
                    <w:jc w:val="center"/>
                    <w:spacing w:line="360" w:lineRule="auto"/>
                    <w:rPr>
                      <w:rFonts w:ascii="宋体" w:hAnsi="宋体"/>
                      <w:szCs w:val="21"/>
                    </w:rPr>
                  </w:pPr>
                  <w:r>
                    <w:rPr>
                      <w:rFonts w:hint="eastAsia" w:ascii="宋体" w:hAnsi="宋体"/>
                      <w:szCs w:val="21"/>
                    </w:rPr>
                    <w:t xml:space="preserve">服务级别</w:t>
                  </w:r>
                  <w:r/>
                </w:p>
              </w:tc>
            </w:tr>
            <w:tr>
              <w:trPr>
                <w:jc w:val="center"/>
                <w:trHeight w:val="1633"/>
              </w:trPr>
              <w:tc>
                <w:tcPr>
                  <w:tcW w:w="79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w:t>
                  </w:r>
                  <w:r/>
                </w:p>
              </w:tc>
              <w:tc>
                <w:tcPr>
                  <w:tcW w:w="1185" w:type="dxa"/>
                  <w:vAlign w:val="center"/>
                  <w:textDirection w:val="lrTb"/>
                  <w:noWrap w:val="false"/>
                </w:tcPr>
                <w:p>
                  <w:pPr>
                    <w:jc w:val="center"/>
                    <w:spacing w:line="360" w:lineRule="auto"/>
                    <w:rPr>
                      <w:rFonts w:ascii="宋体" w:hAnsi="宋体"/>
                      <w:color w:val="auto"/>
                      <w:szCs w:val="21"/>
                    </w:rPr>
                  </w:pPr>
                  <w:r>
                    <w:rPr>
                      <w:rFonts w:hint="eastAsia"/>
                      <w:color w:val="auto"/>
                    </w:rPr>
                    <w:t xml:space="preserve">睿伟Alteon 5820S</w:t>
                  </w:r>
                  <w:r/>
                </w:p>
              </w:tc>
              <w:tc>
                <w:tcPr>
                  <w:tcW w:w="3935" w:type="dxa"/>
                  <w:vAlign w:val="center"/>
                  <w:textDirection w:val="lrTb"/>
                  <w:noWrap w:val="false"/>
                </w:tcPr>
                <w:p>
                  <w:pPr>
                    <w:spacing w:line="360" w:lineRule="auto"/>
                    <w:rPr>
                      <w:rFonts w:ascii="宋体" w:hAnsi="宋体"/>
                      <w:color w:val="auto"/>
                      <w:szCs w:val="21"/>
                    </w:rPr>
                  </w:pPr>
                  <w:r>
                    <w:rPr>
                      <w:rFonts w:hint="eastAsia"/>
                      <w:color w:val="auto"/>
                      <w:szCs w:val="21"/>
                    </w:rPr>
                    <w:t xml:space="preserve">支持全局负载均衡、服务器负载均衡及链路负载均衡，具备 40Gbps/32Gbps 的 L4/L7 吞吐量，每秒 L4 连接数可达 525K，最大 L4 并发连接数 44M，每秒 L7 请求数 930K，SSL 性能出色，还能提供 12、22 和 40Gbps 的可用吞吐量许可</w:t>
                  </w:r>
                  <w:r/>
                </w:p>
              </w:tc>
              <w:tc>
                <w:tcPr>
                  <w:tcW w:w="76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2</w:t>
                  </w:r>
                  <w:r/>
                </w:p>
              </w:tc>
              <w:tc>
                <w:tcPr>
                  <w:tcW w:w="1065"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台</w:t>
                  </w:r>
                  <w:r/>
                </w:p>
              </w:tc>
              <w:tc>
                <w:tcPr>
                  <w:tcW w:w="1215"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7×24保修</w:t>
                  </w:r>
                  <w:r/>
                </w:p>
              </w:tc>
            </w:tr>
            <w:tr>
              <w:trPr>
                <w:jc w:val="center"/>
                <w:trHeight w:val="1633"/>
              </w:trPr>
              <w:tc>
                <w:tcPr>
                  <w:tcW w:w="796" w:type="dxa"/>
                  <w:vAlign w:val="center"/>
                  <w:textDirection w:val="lrTb"/>
                  <w:noWrap w:val="false"/>
                </w:tcPr>
                <w:p>
                  <w:pPr>
                    <w:jc w:val="center"/>
                    <w:spacing w:line="360" w:lineRule="auto"/>
                    <w:rPr>
                      <w:rFonts w:hint="eastAsia" w:ascii="宋体" w:hAnsi="宋体" w:eastAsia="宋体" w:cs="Times New Roman"/>
                      <w:color w:val="0000ff"/>
                      <w:szCs w:val="21"/>
                    </w:rPr>
                  </w:pPr>
                  <w:r>
                    <w:rPr>
                      <w:rFonts w:hint="eastAsia" w:ascii="宋体" w:hAnsi="宋体" w:eastAsia="宋体" w:cs="Times New Roman"/>
                      <w:color w:val="auto"/>
                      <w:szCs w:val="21"/>
                    </w:rPr>
                    <w:t xml:space="preserve">2</w:t>
                  </w:r>
                  <w:r/>
                </w:p>
              </w:tc>
              <w:tc>
                <w:tcPr>
                  <w:tcW w:w="1185" w:type="dxa"/>
                  <w:vAlign w:val="center"/>
                  <w:textDirection w:val="lrTb"/>
                  <w:noWrap w:val="false"/>
                </w:tcPr>
                <w:p>
                  <w:pPr>
                    <w:jc w:val="center"/>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睿伟Alteon 5208-6G</w:t>
                  </w:r>
                  <w:r/>
                </w:p>
              </w:tc>
              <w:tc>
                <w:tcPr>
                  <w:tcW w:w="3935" w:type="dxa"/>
                  <w:vAlign w:val="center"/>
                  <w:textDirection w:val="lrTb"/>
                  <w:noWrap w:val="false"/>
                </w:tcPr>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支持全局负载均衡，支持服务器负载均衡，链路负载均衡，吞吐量为6G，处理能力7层为92万，四层处理能力为77万，且延时小于1ms</w:t>
                  </w:r>
                  <w:r/>
                </w:p>
              </w:tc>
              <w:tc>
                <w:tcPr>
                  <w:tcW w:w="769" w:type="dxa"/>
                  <w:vAlign w:val="center"/>
                  <w:textDirection w:val="lrTb"/>
                  <w:noWrap w:val="false"/>
                </w:tcPr>
                <w:p>
                  <w:pPr>
                    <w:jc w:val="center"/>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w:t>
                  </w:r>
                  <w:r/>
                </w:p>
              </w:tc>
              <w:tc>
                <w:tcPr>
                  <w:tcW w:w="1065" w:type="dxa"/>
                  <w:vAlign w:val="center"/>
                  <w:textDirection w:val="lrTb"/>
                  <w:noWrap w:val="false"/>
                </w:tcPr>
                <w:p>
                  <w:pPr>
                    <w:jc w:val="center"/>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台</w:t>
                  </w:r>
                  <w:r/>
                </w:p>
              </w:tc>
              <w:tc>
                <w:tcPr>
                  <w:tcW w:w="1215" w:type="dxa"/>
                  <w:vAlign w:val="center"/>
                  <w:textDirection w:val="lrTb"/>
                  <w:noWrap w:val="false"/>
                </w:tcPr>
                <w:p>
                  <w:pPr>
                    <w:jc w:val="center"/>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7×24保修</w:t>
                  </w:r>
                  <w:r/>
                </w:p>
              </w:tc>
            </w:tr>
          </w:tbl>
          <w:p>
            <w:pPr>
              <w:rPr>
                <w:rFonts w:ascii="宋体" w:hAnsi="宋体" w:cs="宋体"/>
                <w:szCs w:val="21"/>
              </w:rPr>
            </w:pPr>
            <w:r>
              <w:rPr>
                <w:rFonts w:ascii="宋体" w:hAnsi="宋体" w:cs="宋体"/>
                <w:szCs w:val="21"/>
              </w:rPr>
            </w:r>
            <w:r/>
          </w:p>
        </w:tc>
      </w:tr>
    </w:tbl>
    <w:p>
      <w:pPr>
        <w:rPr>
          <w:rFonts w:hint="eastAsia" w:ascii="宋体" w:hAnsi="宋体"/>
          <w:b/>
          <w:bCs/>
          <w:szCs w:val="21"/>
        </w:rPr>
      </w:pPr>
      <w:r>
        <w:rPr>
          <w:rFonts w:hint="eastAsia" w:ascii="宋体" w:hAnsi="宋体"/>
          <w:b/>
          <w:bCs/>
          <w:szCs w:val="21"/>
        </w:rPr>
        <w:t xml:space="preserve">2.服务要求</w:t>
      </w:r>
      <w:r/>
    </w:p>
    <w:tbl>
      <w:tblPr>
        <w:tblStyle w:val="787"/>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0"/>
      </w:tblGrid>
      <w:tr>
        <w:trPr>
          <w:trHeight w:val="2645"/>
        </w:trPr>
        <w:tc>
          <w:tcPr>
            <w:tcW w:w="10050" w:type="dxa"/>
            <w:vAlign w:val="top"/>
            <w:textDirection w:val="lrTb"/>
            <w:noWrap w:val="false"/>
          </w:tcPr>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2.</w:t>
            </w:r>
            <w:r>
              <w:rPr>
                <w:rFonts w:hint="eastAsia" w:ascii="宋体" w:hAnsi="宋体" w:eastAsia="宋体" w:cs="Times New Roman"/>
                <w:b/>
                <w:bCs/>
                <w:color w:val="auto"/>
                <w:szCs w:val="21"/>
              </w:rPr>
              <w:t xml:space="preserve">1服务总体要求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（1）成交供应商按照本项目采购内容制定本项目设备维保方案、集成服务方案、应急保障方案及二线技术支撑服务方案。</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（2）成交供应商负责设备的安装调试、变更迁移工作，协调设备原厂认证工程师到采购人现场开展设备安装调试、变更迁移等工作，确保与采购人现有设备对接，确保系统安全平稳运行。</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成交供应商在具体工作实施前需要向采购人出示整体的工作实施方案，工作实施方案必须经过采购人的审核通过，方能实施。施工过程应严格执行相关规范并保证安全。工作实施期间，采购人有权派技术人员、监理参加，供应商有义务对其提出问题进行解答。系统集成服务过程应进行详细记录，结束后由采购人指定技术人员签字后交给采购人验收。</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成交供应商负责对设备系统软件更新、升级工作，对于设备集成服务中运用到的各类软件，供应商应负责安装、调试，并配合其他供应商做好应用部署联调工作。设备集成服务中安装的各类工具类软件，供应商应保证软件版权合规，并提供采购人使用，费用包含在总报价中。</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（5）成交供应商运维工作事项应通过采购人指定运维平台向采购人申请，运维工作事项所产生的各类台账应在网智平台上进行留存。</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2.</w:t>
            </w:r>
            <w:r>
              <w:rPr>
                <w:rFonts w:hint="eastAsia" w:ascii="宋体" w:hAnsi="宋体" w:cs="Times New Roman"/>
                <w:b/>
                <w:bCs/>
                <w:color w:val="auto"/>
                <w:szCs w:val="21"/>
                <w:lang w:val="en-US" w:eastAsia="zh-CN"/>
              </w:rPr>
              <w:t xml:space="preserve">2</w:t>
            </w:r>
            <w:r>
              <w:rPr>
                <w:rFonts w:hint="eastAsia" w:ascii="宋体" w:hAnsi="宋体" w:eastAsia="宋体" w:cs="Times New Roman"/>
                <w:b/>
                <w:bCs/>
                <w:color w:val="auto"/>
                <w:szCs w:val="21"/>
              </w:rPr>
              <w:t xml:space="preserve">机房部署实施服务要求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（1）签订合同后成交供应商应确定机房设备平面位置，具体到每机柜设备，出具《机房设备平面位置图》，《机房设备位置清单》。包含机房内所有设备尺寸、摆放位置、运维责任人。</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（2）签订合同后成交供应商应确定机房网络布线拓扑，具体到每设备每端口，出具《机房设备网络布线图》。</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签订合同后成交供应商应确定机房电源功率规划，目前新城机房每机柜每路电220v交流，5000w，具体到每设备每电源，出具《机房设备电源功率清单》《机房设备电源连接图》。包含设备的工作电压、电源数量、功率、详细分配。</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（4）按采购要求做好网络布线、网络调试等工作。</w:t>
            </w:r>
            <w:r/>
          </w:p>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2.</w:t>
            </w:r>
            <w:r>
              <w:rPr>
                <w:rFonts w:hint="eastAsia" w:ascii="宋体" w:hAnsi="宋体" w:eastAsia="宋体" w:cs="Times New Roman"/>
                <w:b/>
                <w:bCs/>
                <w:color w:val="auto"/>
                <w:szCs w:val="21"/>
              </w:rPr>
              <w:t xml:space="preserve">3网络安全设备策略部署实施服务要求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（1）按采购人要求完成本项目涉及网络及安全设备的策略配置，根据采购人要求，进行网络及安全设备具体的访问规则配置、策略配置，保证网络连通和系统安全；</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（2）按采购人要求完成本项目涉及的所有网络安全设备调试互连，提供与服务器存储设备安装调试互连所需的各种光纤跳线、网线等辅助线缆和其他辅助工具。</w:t>
            </w:r>
            <w:r/>
          </w:p>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2.4</w:t>
            </w:r>
            <w:r>
              <w:rPr>
                <w:rFonts w:hint="eastAsia" w:ascii="宋体" w:hAnsi="宋体" w:eastAsia="宋体" w:cs="Times New Roman"/>
                <w:b/>
                <w:bCs/>
                <w:color w:val="auto"/>
                <w:szCs w:val="21"/>
              </w:rPr>
              <w:t xml:space="preserve">应急保障服务要求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成交供应商根据采购人要求提供此次项目的应急保障服务，确保设备运行阶段系统各项指标运行正常。</w:t>
            </w:r>
            <w:r/>
          </w:p>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2.5</w:t>
            </w:r>
            <w:r>
              <w:rPr>
                <w:rFonts w:hint="eastAsia" w:ascii="宋体" w:hAnsi="宋体" w:eastAsia="宋体" w:cs="Times New Roman"/>
                <w:b/>
                <w:bCs/>
                <w:color w:val="auto"/>
                <w:szCs w:val="21"/>
              </w:rPr>
              <w:t xml:space="preserve">其他要求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保密要求：遵守采购人相关规定。成交供应商及参与本项目的人员均应与采购人签订保密协议，并在工作中坚持保密原则，成交供应商严格规范执行各项保密制度，对在项目实施各阶段取得采购人各类信息进行保密管理，杜绝任何泄密事件的发生。</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（2）设备巡检：每周提交巡检报告，对巡检异常及时告知，及时处理。异常情况处理做好过程记录及台账归档。</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（3）备件支持服务：供应商对项目范围提到的设备提供新件、备件服务。（备件包括不限于如下列表）</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1551"/>
              <w:gridCol w:w="1883"/>
              <w:gridCol w:w="3891"/>
              <w:gridCol w:w="1096"/>
            </w:tblGrid>
            <w:tr>
              <w:trPr>
                <w:jc w:val="center"/>
              </w:trPr>
              <w:tc>
                <w:tcPr>
                  <w:shd w:val="clear" w:color="auto" w:fill="bebebe"/>
                  <w:tcW w:w="11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shd w:val="clear" w:color="auto" w:fill="bebebe"/>
                  <w:tcW w:w="15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品牌</w:t>
                  </w:r>
                  <w:r/>
                </w:p>
              </w:tc>
              <w:tc>
                <w:tcPr>
                  <w:shd w:val="clear" w:color="auto" w:fill="bebebe"/>
                  <w:tcW w:w="18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型号</w:t>
                  </w:r>
                  <w:r/>
                </w:p>
              </w:tc>
              <w:tc>
                <w:tcPr>
                  <w:shd w:val="clear" w:color="auto" w:fill="bebebe"/>
                  <w:tcW w:w="38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备件名称</w:t>
                  </w:r>
                  <w:r/>
                </w:p>
              </w:tc>
              <w:tc>
                <w:tcPr>
                  <w:shd w:val="clear" w:color="auto" w:fill="bebebe"/>
                  <w:tcW w:w="10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IBM</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E870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CPU REGULATOR</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IBM</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E870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Memory DIMM</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IBM</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E870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VRM</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4</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IBM</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E870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POWER SUPPLY</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5</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IBM</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E870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PCI Express x8 Ext Dual-x4 3Gb SAS Adapter</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6</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IBM</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E870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FAN</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7</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VMAX 100K</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电池</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8</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VMAX 100K</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控制器电源</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Height w:val="250"/>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9</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VMAX 100K</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内存</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10</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VMAX 100K</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盘柜电源</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11</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VMAX 100K</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1.2TB硬盘</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12</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VPlex</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电池</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13</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VPlex</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控制器电源</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14</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VPlex</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FC SF模块</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15</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VPlex</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内存</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16</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VPlex</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管理机</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17</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DS6510B</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电源</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18</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DS6510B</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16Gbps SFP多模</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Height w:val="190"/>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19</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VNX 5400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硬盘</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20</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VNX 5400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内存</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21</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VNX 5400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控制器</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22</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EMC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VNX 5400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电池</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23</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Radware</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Alteon 5208-6G</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整机</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24</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S6300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电源</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25</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S6300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光模块 SFP-GE-LX-SM1310-D</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26</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S6300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风扇 LSWM1FANSCB</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27</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S10508</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电源</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28</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S10508</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风扇 LSUM110508FAN</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29</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S10508</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光模块 SFP-XG-SX-MM850-D</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30</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S12508X-AF</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电源 PSR2400-54A</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31</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S12508X-AF</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风扇 LSXM108XFAN</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32</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H3C</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S12508X-AF</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光模块 SFP-XG-SX-MM850-D</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33</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联想</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System 3850 X6</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硬盘 SAS 10K 600GB</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34</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联想</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System 3850 X6</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电源94Y8310</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35</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联想</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System 3850 X6</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内存DDR4 1333MHz 512 GB</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36</w:t>
                  </w:r>
                  <w:r/>
                </w:p>
              </w:tc>
              <w:tc>
                <w:tcPr>
                  <w:tcW w:w="1551"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Oracle</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M10-4</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内存 DDR3 16GB</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37</w:t>
                  </w:r>
                  <w:r/>
                </w:p>
              </w:tc>
              <w:tc>
                <w:tcPr>
                  <w:tcW w:w="1551"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Oracle</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M10-4</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硬盘 SAS 10K 600GB</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38</w:t>
                  </w:r>
                  <w:r/>
                </w:p>
              </w:tc>
              <w:tc>
                <w:tcPr>
                  <w:tcW w:w="1551"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Oracle</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M10-4</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电源 750W AC</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39</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爱数备份</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TxCloudCX8000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硬盘 SATA 4GB</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40</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爱数备份</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TxCloudCX8000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电源</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r>
              <w:trPr>
                <w:jc w:val="center"/>
              </w:trPr>
              <w:tc>
                <w:tcPr>
                  <w:tcW w:w="115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41</w:t>
                  </w:r>
                  <w:r/>
                </w:p>
              </w:tc>
              <w:tc>
                <w:tcPr>
                  <w:tcW w:w="1551" w:type="dxa"/>
                  <w:vAlign w:val="center"/>
                  <w:textDirection w:val="lrTb"/>
                  <w:noWrap w:val="false"/>
                </w:tcPr>
                <w:p>
                  <w:pPr>
                    <w:rPr>
                      <w:rFonts w:hint="eastAsia" w:ascii="宋体" w:hAnsi="宋体" w:cs="宋体"/>
                      <w:szCs w:val="21"/>
                    </w:rPr>
                  </w:pPr>
                  <w:r>
                    <w:rPr>
                      <w:rFonts w:hint="eastAsia" w:ascii="宋体" w:hAnsi="宋体" w:cs="宋体"/>
                      <w:szCs w:val="21"/>
                    </w:rPr>
                    <w:t xml:space="preserve">爱数备份</w:t>
                  </w:r>
                  <w:r/>
                </w:p>
              </w:tc>
              <w:tc>
                <w:tcPr>
                  <w:tcW w:w="1883" w:type="dxa"/>
                  <w:vAlign w:val="center"/>
                  <w:textDirection w:val="lrTb"/>
                  <w:noWrap w:val="false"/>
                </w:tcPr>
                <w:p>
                  <w:pPr>
                    <w:rPr>
                      <w:rFonts w:hint="eastAsia" w:ascii="宋体" w:hAnsi="宋体" w:cs="宋体"/>
                      <w:szCs w:val="21"/>
                    </w:rPr>
                  </w:pPr>
                  <w:r>
                    <w:rPr>
                      <w:rFonts w:hint="eastAsia" w:ascii="宋体" w:hAnsi="宋体" w:cs="宋体"/>
                      <w:szCs w:val="21"/>
                    </w:rPr>
                    <w:t xml:space="preserve">TxCloudCX8000</w:t>
                  </w:r>
                  <w:r/>
                </w:p>
              </w:tc>
              <w:tc>
                <w:tcPr>
                  <w:tcW w:w="3891" w:type="dxa"/>
                  <w:vAlign w:val="center"/>
                  <w:textDirection w:val="lrTb"/>
                  <w:noWrap w:val="false"/>
                </w:tcPr>
                <w:p>
                  <w:pPr>
                    <w:rPr>
                      <w:rFonts w:hint="eastAsia" w:ascii="宋体" w:hAnsi="宋体" w:cs="宋体"/>
                      <w:szCs w:val="21"/>
                    </w:rPr>
                  </w:pPr>
                  <w:r>
                    <w:rPr>
                      <w:rFonts w:hint="eastAsia" w:ascii="宋体" w:hAnsi="宋体" w:cs="宋体"/>
                      <w:szCs w:val="21"/>
                    </w:rPr>
                    <w:t xml:space="preserve">内存 DDR3 64GB</w:t>
                  </w:r>
                  <w:r/>
                </w:p>
              </w:tc>
              <w:tc>
                <w:tcPr>
                  <w:tcW w:w="1096" w:type="dxa"/>
                  <w:vAlign w:val="center"/>
                  <w:textDirection w:val="lrTb"/>
                  <w:noWrap w:val="false"/>
                </w:tcPr>
                <w:p>
                  <w:pPr>
                    <w:ind w:firstLine="480"/>
                    <w:rPr>
                      <w:rFonts w:hint="eastAsia" w:ascii="宋体" w:hAnsi="宋体" w:cs="宋体"/>
                      <w:szCs w:val="21"/>
                    </w:rPr>
                  </w:pPr>
                  <w:r>
                    <w:rPr>
                      <w:rFonts w:hint="eastAsia" w:ascii="宋体" w:hAnsi="宋体" w:cs="宋体"/>
                      <w:szCs w:val="21"/>
                    </w:rPr>
                  </w:r>
                  <w:r/>
                </w:p>
              </w:tc>
            </w:tr>
          </w:tbl>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设备软硬件日常维护：确保采购人机房内的PC服务器、小型机、存储、负载均衡、网络设备及相关设备的硬件及配置正常，故障设备或部件及时修复、更换。组织协调解决设备中运行的虚拟化系统所涉及各类问题。</w:t>
            </w:r>
            <w:r/>
          </w:p>
          <w:p>
            <w:pPr>
              <w:jc w:val="left"/>
              <w:spacing w:line="360" w:lineRule="auto"/>
              <w:rPr>
                <w:rFonts w:ascii="宋体" w:hAnsi="宋体" w:cs="宋体"/>
                <w:szCs w:val="21"/>
              </w:rPr>
            </w:pPr>
            <w:r>
              <w:rPr>
                <w:rFonts w:hint="eastAsia" w:ascii="宋体" w:hAnsi="宋体" w:eastAsia="宋体" w:cs="Times New Roman"/>
                <w:color w:val="auto"/>
                <w:szCs w:val="21"/>
              </w:rPr>
              <w:t xml:space="preserve">（5）协助采购人做好运维管理规程制定工作。按采购人要求配合做好南京人社所辖各数据中心技术保障工作；按采购人要求协助做好省一体化信息平台南京市创新区建设、南京人社硬件平台优化完善相关技术工作；按采购人要求配合做好南京人社信息系统等保测评及密码应用测评相关技术支持工作；按采购人要求做好系统国产化替代、系统迁移等技术支持工作；按采购人要求配合做好各类办公网络调整工作；按照采购人要求做好其他各类技术保障服务。</w:t>
            </w:r>
            <w:r/>
          </w:p>
        </w:tc>
      </w:tr>
    </w:tbl>
    <w:p>
      <w:pPr>
        <w:rPr>
          <w:rFonts w:hint="eastAsia" w:ascii="宋体" w:hAnsi="宋体"/>
          <w:b/>
          <w:bCs/>
          <w:szCs w:val="21"/>
        </w:rPr>
      </w:pPr>
      <w:r>
        <w:rPr>
          <w:rFonts w:hint="eastAsia" w:ascii="宋体" w:hAnsi="宋体"/>
          <w:b/>
          <w:bCs/>
          <w:szCs w:val="21"/>
        </w:rPr>
        <w:t xml:space="preserve">3.运维服务工作要求</w:t>
      </w:r>
      <w:r/>
    </w:p>
    <w:tbl>
      <w:tblPr>
        <w:tblStyle w:val="787"/>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0"/>
      </w:tblGrid>
      <w:tr>
        <w:trPr/>
        <w:tc>
          <w:tcPr>
            <w:tcW w:w="10050" w:type="dxa"/>
            <w:vAlign w:val="top"/>
            <w:textDirection w:val="lrTb"/>
            <w:noWrap w:val="false"/>
          </w:tcPr>
          <w:p>
            <w:pPr>
              <w:ind w:firstLine="480"/>
              <w:rPr>
                <w:rFonts w:hint="eastAsia" w:ascii="宋体" w:hAnsi="宋体" w:cs="宋体"/>
                <w:szCs w:val="21"/>
              </w:rPr>
            </w:pPr>
            <w:r>
              <w:rPr>
                <w:rFonts w:hint="eastAsia" w:ascii="宋体" w:hAnsi="宋体" w:cs="宋体"/>
                <w:szCs w:val="21"/>
              </w:rPr>
              <w:t xml:space="preserve">运维服务工作主要内容、运维服务要求如下，具体口径由采购人负责解释，供应商必须无条件遵守：</w:t>
            </w:r>
            <w:r/>
          </w:p>
          <w:tbl>
            <w:tblPr>
              <w:tblStyle w:val="787"/>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08"/>
              <w:gridCol w:w="4811"/>
            </w:tblGrid>
            <w:tr>
              <w:trPr>
                <w:jc w:val="center"/>
                <w:trHeight w:val="46"/>
              </w:trPr>
              <w:tc>
                <w:tcPr>
                  <w:shd w:val="clear" w:color="auto" w:fill="c0c0c0"/>
                  <w:tcW w:w="34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工作内容</w:t>
                  </w:r>
                  <w:r/>
                </w:p>
              </w:tc>
              <w:tc>
                <w:tcPr>
                  <w:shd w:val="clear" w:color="auto" w:fill="c0c0c0"/>
                  <w:tcW w:w="4811" w:type="dxa"/>
                  <w:vAlign w:val="center"/>
                  <w:textDirection w:val="lrTb"/>
                  <w:noWrap w:val="false"/>
                </w:tcPr>
                <w:p>
                  <w:pPr>
                    <w:ind w:firstLine="249"/>
                    <w:jc w:val="center"/>
                    <w:spacing w:line="360" w:lineRule="auto"/>
                    <w:rPr>
                      <w:rFonts w:ascii="宋体" w:hAnsi="宋体"/>
                      <w:szCs w:val="21"/>
                      <w:u w:val="single"/>
                    </w:rPr>
                  </w:pPr>
                  <w:r>
                    <w:rPr>
                      <w:rFonts w:hint="eastAsia" w:ascii="宋体" w:hAnsi="宋体"/>
                      <w:szCs w:val="21"/>
                    </w:rPr>
                    <w:t xml:space="preserve"> </w:t>
                  </w:r>
                  <w:r>
                    <w:rPr>
                      <w:rFonts w:ascii="宋体" w:hAnsi="宋体"/>
                      <w:szCs w:val="21"/>
                    </w:rPr>
                    <w:t xml:space="preserve"> 运维</w:t>
                  </w:r>
                  <w:r>
                    <w:rPr>
                      <w:rFonts w:hint="eastAsia" w:ascii="宋体" w:hAnsi="宋体"/>
                      <w:szCs w:val="21"/>
                    </w:rPr>
                    <w:t xml:space="preserve">服务要求</w:t>
                  </w:r>
                  <w:r/>
                </w:p>
              </w:tc>
            </w:tr>
            <w:tr>
              <w:trPr>
                <w:jc w:val="center"/>
                <w:trHeight w:val="340"/>
              </w:trPr>
              <w:tc>
                <w:tcPr>
                  <w:shd w:val="clear" w:color="auto" w:fill="c0c0c0"/>
                  <w:tcW w:w="34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服务覆盖范围</w:t>
                  </w:r>
                  <w:r/>
                </w:p>
              </w:tc>
              <w:tc>
                <w:tcPr>
                  <w:shd w:val="clear" w:color="auto" w:fill="c0c0c0"/>
                  <w:tcW w:w="4811" w:type="dxa"/>
                  <w:vAlign w:val="center"/>
                  <w:textDirection w:val="lrTb"/>
                  <w:noWrap w:val="false"/>
                </w:tcPr>
                <w:p>
                  <w:pPr>
                    <w:ind w:firstLine="720"/>
                    <w:jc w:val="center"/>
                    <w:spacing w:line="360" w:lineRule="auto"/>
                    <w:rPr>
                      <w:rFonts w:ascii="宋体" w:hAnsi="宋体"/>
                      <w:szCs w:val="21"/>
                      <w:u w:val="single"/>
                    </w:rPr>
                  </w:pPr>
                  <w:r>
                    <w:rPr>
                      <w:rFonts w:ascii="宋体" w:hAnsi="宋体"/>
                      <w:szCs w:val="21"/>
                      <w:u w:val="single"/>
                    </w:rPr>
                  </w:r>
                  <w:r/>
                </w:p>
              </w:tc>
            </w:tr>
            <w:tr>
              <w:trPr>
                <w:jc w:val="center"/>
                <w:trHeight w:val="31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计算、存储、网络设备可用</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7*24小时可用</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操作系统可用</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7*24小时可用</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虚拟化平台可用</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7*24小时可用</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备份软件可用</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7*24小时可用</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平台软件可用</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7*24小时可用</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工具软件可用</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7*24小时可用</w:t>
                  </w:r>
                  <w:r/>
                </w:p>
              </w:tc>
            </w:tr>
            <w:tr>
              <w:trPr>
                <w:jc w:val="center"/>
                <w:trHeight w:val="340"/>
              </w:trPr>
              <w:tc>
                <w:tcPr>
                  <w:shd w:val="clear" w:color="auto" w:fill="c0c0c0"/>
                  <w:tcW w:w="34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人员保障</w:t>
                  </w:r>
                  <w:r/>
                </w:p>
              </w:tc>
              <w:tc>
                <w:tcPr>
                  <w:shd w:val="clear" w:color="auto" w:fill="c0c0c0"/>
                  <w:tcW w:w="4811" w:type="dxa"/>
                  <w:vAlign w:val="center"/>
                  <w:textDirection w:val="lrTb"/>
                  <w:noWrap w:val="false"/>
                </w:tcPr>
                <w:p>
                  <w:pPr>
                    <w:ind w:firstLine="720"/>
                    <w:jc w:val="center"/>
                    <w:spacing w:line="360" w:lineRule="auto"/>
                    <w:rPr>
                      <w:rFonts w:ascii="宋体" w:hAnsi="宋体"/>
                      <w:bCs/>
                      <w:szCs w:val="21"/>
                    </w:rPr>
                  </w:pPr>
                  <w:r>
                    <w:rPr>
                      <w:rFonts w:ascii="宋体" w:hAnsi="宋体"/>
                      <w:bCs/>
                      <w:szCs w:val="21"/>
                    </w:rPr>
                  </w:r>
                  <w:r/>
                </w:p>
              </w:tc>
            </w:tr>
            <w:tr>
              <w:trPr>
                <w:jc w:val="center"/>
                <w:trHeight w:val="340"/>
              </w:trPr>
              <w:tc>
                <w:tcPr>
                  <w:tcW w:w="34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驻场人员</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lang w:val="en-US" w:eastAsia="zh-CN"/>
                    </w:rPr>
                    <w:t xml:space="preserve">1</w:t>
                  </w:r>
                  <w:r>
                    <w:rPr>
                      <w:rFonts w:hint="eastAsia" w:ascii="宋体" w:hAnsi="宋体"/>
                      <w:bCs/>
                      <w:szCs w:val="21"/>
                    </w:rPr>
                    <w:t xml:space="preserve">名</w:t>
                  </w:r>
                  <w:r/>
                </w:p>
              </w:tc>
            </w:tr>
            <w:tr>
              <w:trPr>
                <w:jc w:val="center"/>
                <w:trHeight w:val="340"/>
              </w:trPr>
              <w:tc>
                <w:tcPr>
                  <w:shd w:val="clear" w:color="auto" w:fill="c0c0c0"/>
                  <w:tcW w:w="34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服务响应</w:t>
                  </w:r>
                  <w:r/>
                </w:p>
              </w:tc>
              <w:tc>
                <w:tcPr>
                  <w:shd w:val="clear" w:color="auto" w:fill="c0c0c0"/>
                  <w:tcW w:w="4811" w:type="dxa"/>
                  <w:vAlign w:val="center"/>
                  <w:textDirection w:val="lrTb"/>
                  <w:noWrap w:val="false"/>
                </w:tcPr>
                <w:p>
                  <w:pPr>
                    <w:ind w:firstLine="720"/>
                    <w:jc w:val="center"/>
                    <w:spacing w:line="360" w:lineRule="auto"/>
                    <w:rPr>
                      <w:rFonts w:ascii="宋体" w:hAnsi="宋体"/>
                      <w:bCs/>
                      <w:szCs w:val="21"/>
                    </w:rPr>
                  </w:pPr>
                  <w:r>
                    <w:rPr>
                      <w:rFonts w:ascii="宋体" w:hAnsi="宋体"/>
                      <w:bCs/>
                      <w:szCs w:val="21"/>
                    </w:rPr>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电话响应时间</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7*24小时响应</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非工作日到达现场时间</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1小时</w:t>
                  </w:r>
                  <w:r/>
                </w:p>
              </w:tc>
            </w:tr>
            <w:tr>
              <w:trPr>
                <w:jc w:val="center"/>
                <w:trHeight w:val="412"/>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服务报告提交</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每周提交周报</w:t>
                  </w:r>
                  <w:r/>
                </w:p>
              </w:tc>
            </w:tr>
            <w:tr>
              <w:trPr>
                <w:jc w:val="center"/>
                <w:trHeight w:val="287"/>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接到服务要求后及时反馈，提出大致解决方案</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30分钟以内（特别复杂的延长至1小时）</w:t>
                  </w:r>
                  <w:r/>
                </w:p>
              </w:tc>
            </w:tr>
            <w:tr>
              <w:trPr>
                <w:jc w:val="center"/>
                <w:trHeight w:val="412"/>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解决故障问题</w:t>
                  </w:r>
                  <w:r/>
                </w:p>
              </w:tc>
              <w:tc>
                <w:tcPr>
                  <w:tcW w:w="4811" w:type="dxa"/>
                  <w:vAlign w:val="center"/>
                  <w:textDirection w:val="lrTb"/>
                  <w:noWrap w:val="false"/>
                </w:tcPr>
                <w:p>
                  <w:pPr>
                    <w:ind w:firstLine="720"/>
                    <w:jc w:val="center"/>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小时（影响业务状态不得超过</w:t>
                  </w:r>
                  <w:r>
                    <w:rPr>
                      <w:rFonts w:ascii="宋体" w:hAnsi="宋体"/>
                      <w:bCs/>
                      <w:szCs w:val="21"/>
                    </w:rPr>
                    <w:t xml:space="preserve">1</w:t>
                  </w:r>
                  <w:r>
                    <w:rPr>
                      <w:rFonts w:hint="eastAsia" w:ascii="宋体" w:hAnsi="宋体"/>
                      <w:bCs/>
                      <w:szCs w:val="21"/>
                    </w:rPr>
                    <w:t xml:space="preserve">小时，</w:t>
                  </w:r>
                  <w:r>
                    <w:rPr>
                      <w:rFonts w:hint="eastAsia" w:ascii="宋体" w:hAnsi="宋体"/>
                      <w:bCs/>
                      <w:szCs w:val="21"/>
                      <w:lang w:val="en-US" w:eastAsia="zh-CN"/>
                    </w:rPr>
                    <w:t xml:space="preserve">采购人</w:t>
                  </w:r>
                  <w:r>
                    <w:rPr>
                      <w:rFonts w:hint="eastAsia" w:ascii="宋体" w:hAnsi="宋体"/>
                      <w:bCs/>
                      <w:szCs w:val="21"/>
                    </w:rPr>
                    <w:t xml:space="preserve">特殊要求除外）</w:t>
                  </w:r>
                  <w:r/>
                </w:p>
              </w:tc>
            </w:tr>
            <w:tr>
              <w:trPr>
                <w:jc w:val="center"/>
                <w:trHeight w:val="412"/>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故障处理报告</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故障处理后</w:t>
                  </w:r>
                  <w:r>
                    <w:rPr>
                      <w:rFonts w:ascii="宋体" w:hAnsi="宋体"/>
                      <w:bCs/>
                      <w:szCs w:val="21"/>
                    </w:rPr>
                    <w:t xml:space="preserve">12小时内提供</w:t>
                  </w:r>
                  <w:r/>
                </w:p>
              </w:tc>
            </w:tr>
            <w:tr>
              <w:trPr>
                <w:jc w:val="center"/>
                <w:trHeight w:val="340"/>
              </w:trPr>
              <w:tc>
                <w:tcPr>
                  <w:shd w:val="clear" w:color="auto" w:fill="c0c0c0"/>
                  <w:tcW w:w="34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定期巡检与维护</w:t>
                  </w:r>
                  <w:r/>
                </w:p>
              </w:tc>
              <w:tc>
                <w:tcPr>
                  <w:shd w:val="clear" w:color="auto" w:fill="c0c0c0"/>
                  <w:tcW w:w="4811" w:type="dxa"/>
                  <w:vAlign w:val="center"/>
                  <w:textDirection w:val="lrTb"/>
                  <w:noWrap w:val="false"/>
                </w:tcPr>
                <w:p>
                  <w:pPr>
                    <w:ind w:firstLine="720"/>
                    <w:jc w:val="center"/>
                    <w:spacing w:line="360" w:lineRule="auto"/>
                    <w:rPr>
                      <w:rFonts w:ascii="宋体" w:hAnsi="宋体"/>
                      <w:bCs/>
                      <w:szCs w:val="21"/>
                    </w:rPr>
                  </w:pPr>
                  <w:r>
                    <w:rPr>
                      <w:rFonts w:ascii="宋体" w:hAnsi="宋体"/>
                      <w:bCs/>
                      <w:szCs w:val="21"/>
                    </w:rPr>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设备定期巡检并对发现问题进行处理</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不少于每周一次机房巡检</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详细巡检报告提供</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每月一次</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重大节假日前巡检、保障</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按需提供</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szCs w:val="21"/>
                    </w:rPr>
                  </w:pPr>
                  <w:r>
                    <w:rPr>
                      <w:rFonts w:hint="eastAsia" w:ascii="宋体" w:hAnsi="宋体"/>
                      <w:szCs w:val="21"/>
                    </w:rPr>
                    <w:t xml:space="preserve">设备</w:t>
                  </w:r>
                  <w:r>
                    <w:rPr>
                      <w:rFonts w:ascii="宋体" w:hAnsi="宋体"/>
                      <w:szCs w:val="21"/>
                    </w:rPr>
                    <w:t xml:space="preserve">机房巡检</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每月一次</w:t>
                  </w:r>
                  <w:r/>
                </w:p>
              </w:tc>
            </w:tr>
            <w:tr>
              <w:trPr>
                <w:jc w:val="center"/>
                <w:trHeight w:val="340"/>
              </w:trPr>
              <w:tc>
                <w:tcPr>
                  <w:shd w:val="clear" w:color="auto" w:fill="c0c0c0"/>
                  <w:tcW w:w="34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备件保证</w:t>
                  </w:r>
                  <w:r/>
                </w:p>
              </w:tc>
              <w:tc>
                <w:tcPr>
                  <w:shd w:val="clear" w:color="auto" w:fill="c0c0c0"/>
                  <w:tcW w:w="4811" w:type="dxa"/>
                  <w:vAlign w:val="center"/>
                  <w:textDirection w:val="lrTb"/>
                  <w:noWrap w:val="false"/>
                </w:tcPr>
                <w:p>
                  <w:pPr>
                    <w:ind w:firstLine="720"/>
                    <w:jc w:val="center"/>
                    <w:spacing w:line="360" w:lineRule="auto"/>
                    <w:rPr>
                      <w:rFonts w:ascii="宋体" w:hAnsi="宋体"/>
                      <w:bCs/>
                      <w:szCs w:val="21"/>
                    </w:rPr>
                  </w:pPr>
                  <w:r>
                    <w:rPr>
                      <w:rFonts w:ascii="宋体" w:hAnsi="宋体"/>
                      <w:bCs/>
                      <w:szCs w:val="21"/>
                    </w:rPr>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备件库</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在南京提供备件库</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备件库备件不足时备件调配时间（非紧急：业务未中断）</w:t>
                  </w:r>
                  <w:r/>
                </w:p>
              </w:tc>
              <w:tc>
                <w:tcPr>
                  <w:tcW w:w="4811" w:type="dxa"/>
                  <w:vAlign w:val="center"/>
                  <w:textDirection w:val="lrTb"/>
                  <w:noWrap w:val="false"/>
                </w:tcPr>
                <w:p>
                  <w:pPr>
                    <w:ind w:firstLine="720"/>
                    <w:jc w:val="cente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天</w:t>
                  </w:r>
                  <w:r/>
                </w:p>
              </w:tc>
            </w:tr>
            <w:tr>
              <w:trPr>
                <w:jc w:val="center"/>
                <w:trHeight w:val="46"/>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备件库备件不足时备件调配时间（紧急：业务中断）</w:t>
                  </w:r>
                  <w:r/>
                </w:p>
              </w:tc>
              <w:tc>
                <w:tcPr>
                  <w:tcW w:w="4811" w:type="dxa"/>
                  <w:vAlign w:val="center"/>
                  <w:textDirection w:val="lrTb"/>
                  <w:noWrap w:val="false"/>
                </w:tcPr>
                <w:p>
                  <w:pPr>
                    <w:ind w:firstLine="720"/>
                    <w:jc w:val="center"/>
                    <w:spacing w:line="360" w:lineRule="auto"/>
                    <w:rPr>
                      <w:rFonts w:ascii="宋体" w:hAnsi="宋体"/>
                      <w:bCs/>
                      <w:szCs w:val="21"/>
                    </w:rPr>
                  </w:pPr>
                  <w:r>
                    <w:rPr>
                      <w:rFonts w:ascii="宋体" w:hAnsi="宋体"/>
                      <w:bCs/>
                      <w:szCs w:val="21"/>
                      <w:lang w:eastAsia="en-US"/>
                    </w:rPr>
                    <w:t xml:space="preserve">6</w:t>
                  </w:r>
                  <w:r>
                    <w:rPr>
                      <w:rFonts w:hint="eastAsia" w:ascii="宋体" w:hAnsi="宋体"/>
                      <w:bCs/>
                      <w:szCs w:val="21"/>
                      <w:lang w:eastAsia="en-US"/>
                    </w:rPr>
                    <w:t xml:space="preserve">小时</w:t>
                  </w:r>
                  <w:r/>
                </w:p>
              </w:tc>
            </w:tr>
            <w:tr>
              <w:trPr>
                <w:jc w:val="center"/>
                <w:trHeight w:val="340"/>
              </w:trPr>
              <w:tc>
                <w:tcPr>
                  <w:tcW w:w="3408" w:type="dxa"/>
                  <w:vAlign w:val="center"/>
                  <w:textDirection w:val="lrTb"/>
                  <w:noWrap w:val="false"/>
                </w:tcPr>
                <w:p>
                  <w:pPr>
                    <w:ind w:firstLine="240"/>
                    <w:jc w:val="center"/>
                    <w:spacing w:line="360" w:lineRule="auto"/>
                    <w:rPr>
                      <w:rFonts w:ascii="宋体" w:hAnsi="宋体"/>
                      <w:bCs/>
                      <w:szCs w:val="21"/>
                    </w:rPr>
                  </w:pPr>
                  <w:r>
                    <w:rPr>
                      <w:rFonts w:hint="eastAsia" w:ascii="宋体" w:hAnsi="宋体"/>
                      <w:bCs/>
                      <w:szCs w:val="21"/>
                    </w:rPr>
                    <w:t xml:space="preserve">所有硬盘不返还</w:t>
                  </w:r>
                  <w:r/>
                </w:p>
              </w:tc>
              <w:tc>
                <w:tcPr>
                  <w:tcW w:w="4811" w:type="dxa"/>
                  <w:vAlign w:val="center"/>
                  <w:textDirection w:val="lrTb"/>
                  <w:noWrap w:val="false"/>
                </w:tcPr>
                <w:p>
                  <w:pPr>
                    <w:ind w:firstLine="720"/>
                    <w:jc w:val="center"/>
                    <w:spacing w:line="360" w:lineRule="auto"/>
                    <w:rPr>
                      <w:rFonts w:ascii="宋体" w:hAnsi="宋体"/>
                      <w:bCs/>
                      <w:szCs w:val="21"/>
                    </w:rPr>
                  </w:pPr>
                  <w:r>
                    <w:rPr>
                      <w:rFonts w:hint="eastAsia" w:ascii="宋体" w:hAnsi="宋体"/>
                      <w:bCs/>
                      <w:szCs w:val="21"/>
                    </w:rPr>
                    <w:t xml:space="preserve">提供设备硬盘不返还</w:t>
                  </w:r>
                  <w:r/>
                </w:p>
              </w:tc>
            </w:tr>
          </w:tbl>
          <w:p>
            <w:pPr>
              <w:rPr>
                <w:rFonts w:ascii="宋体" w:hAnsi="宋体" w:cs="宋体"/>
                <w:szCs w:val="21"/>
                <w:lang w:val="zh-CN"/>
              </w:rPr>
            </w:pPr>
            <w:r>
              <w:rPr>
                <w:rFonts w:ascii="宋体" w:hAnsi="宋体" w:cs="宋体"/>
                <w:szCs w:val="21"/>
                <w:lang w:val="zh-CN"/>
              </w:rPr>
            </w:r>
            <w:r/>
          </w:p>
        </w:tc>
      </w:tr>
    </w:tbl>
    <w:p>
      <w:pPr>
        <w:rPr>
          <w:rFonts w:hint="eastAsia" w:ascii="宋体" w:hAnsi="宋体"/>
          <w:b/>
          <w:bCs/>
          <w:szCs w:val="21"/>
        </w:rPr>
      </w:pPr>
      <w:r>
        <w:rPr>
          <w:rFonts w:hint="eastAsia" w:ascii="宋体" w:hAnsi="宋体"/>
          <w:b/>
          <w:bCs/>
          <w:szCs w:val="21"/>
        </w:rPr>
        <w:t xml:space="preserve">4.项目管理要求</w:t>
      </w:r>
      <w:r/>
    </w:p>
    <w:tbl>
      <w:tblPr>
        <w:tblStyle w:val="787"/>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0"/>
      </w:tblGrid>
      <w:tr>
        <w:trPr/>
        <w:tc>
          <w:tcPr>
            <w:tcW w:w="10050" w:type="dxa"/>
            <w:vAlign w:val="top"/>
            <w:textDirection w:val="lrTb"/>
            <w:noWrap w:val="false"/>
          </w:tcPr>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4.1</w:t>
            </w:r>
            <w:r>
              <w:rPr>
                <w:rFonts w:hint="eastAsia" w:ascii="宋体" w:hAnsi="宋体" w:eastAsia="宋体" w:cs="Times New Roman"/>
                <w:b/>
                <w:bCs/>
                <w:color w:val="auto"/>
                <w:szCs w:val="21"/>
              </w:rPr>
              <w:t xml:space="preserve">网络安全及保密要求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成交供应商应严格执行《中华人民共和国网络安全法》及国家、省、市相关网络安全、保密规定，成交供应商应按照网络安全等级保护三级要求、网络安全等级保护2.0标准，加强项目驻场及后台实施人员管理。成交供应商因本项目人员、技术、管理等原因直接或间接产生的各类网络安全事件，供应商承担法律、经济及社会责任，并接受采购人处罚。</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成交供应商对参加项目的人员开展网络安全、保密教育以及人员背景审查，项目实施人员应按照采购人人员管理要求，在采购人监理单位处备案并签订保密协议后进入项目组工作。成交供应商配合采购人做好等保测评工作。</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（2）成交供应商项目实施人员管理要求：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严格遵守《中华人民共和国网络安全法》及国家、省、市相关网络安全、保密规定，在规定的区域开展职责范围的工作，不得进入与之无关的工作区域；不得在机房设备上建立</w:t>
            </w:r>
            <w:r>
              <w:rPr>
                <w:rFonts w:hint="eastAsia" w:ascii="宋体" w:hAnsi="宋体" w:eastAsia="宋体" w:cs="Times New Roman"/>
                <w:color w:val="auto"/>
                <w:szCs w:val="21"/>
              </w:rPr>
              <w:t xml:space="preserve">与工作无关的网站、网页和服务；不得在设备中传输、粘贴有害信息或与工作无关的信息；不得擅自对设备进行扫描、探测和入侵信息系统；不得对工作信息和资源越权访问、违规使用；不得私自允许他人接触和使用机房设备；严禁将工作用设备和文件带离机房；未经采购人同意，严禁以任何方式和介质拷贝服务器上的任何信息及项目中涉及的信息；对工作中接触到的信息做到保密；不准擅自摘抄、下载、复制、拍摄、提供、销毁或私自留存相关文件、资料（含电子文档）；严禁违反“一机两用”规定；不得在私人交往中谈论相关工作；不得有其他任何危害信息安全的行为。</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（3）凡以直接、间接、口头或书面等形式提供涉及保密内容的行为均属泄密，将追究当事人及供应商的责任。</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（4）项目结束后，成交供应商在本项目服务期内产生的所有资料（包括纸质、电子类）应全部移交给采购人。</w:t>
            </w:r>
            <w:r/>
          </w:p>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4.2</w:t>
            </w:r>
            <w:r>
              <w:rPr>
                <w:rFonts w:hint="eastAsia" w:ascii="宋体" w:hAnsi="宋体" w:eastAsia="宋体" w:cs="Times New Roman"/>
                <w:b/>
                <w:bCs/>
                <w:color w:val="auto"/>
                <w:szCs w:val="21"/>
              </w:rPr>
              <w:t xml:space="preserve">设备巡检</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（1）每周一次上门巡检，进行健康检查，对发现的问题及时报修处理。</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（2）每月一次全面巡检，每月最后一天出具详细的关于软硬件健康检查的巡检报告书。</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法定节假日（元旦、春节、五一、十一等）期间、重大活动（由采购人指定并提前告知）前及其举行期间，供应商应根据采购人的具体要求对系统进行额外的维护，安排人员值班，确保系统在此时期的安全稳定运行。</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服务年度期满前十天完成年度现场维护，提供年度服务总结报告、设备情况年度检查报告。在报告中提供本年度的主要故障次数统计、系统性能评估报告、系统维护建议及日常故障处理的报告单。年度报告作为年度付款依据。</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（5）小型机巡检要求：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检查小机是否正常运行，是否有指示硬件故障报警；检查操作系统，通过查看系统日志等方式分析判断系统的运行状况；检查CPU、内存、磁盘、网络等的使用情况，记录异常信息；检查服务器卷组信息、文件系统、日志状态；检查内存交</w:t>
            </w:r>
            <w:r>
              <w:rPr>
                <w:rFonts w:hint="eastAsia" w:ascii="宋体" w:hAnsi="宋体" w:eastAsia="宋体" w:cs="Times New Roman"/>
                <w:color w:val="auto"/>
                <w:szCs w:val="21"/>
              </w:rPr>
              <w:t xml:space="preserve">换区、CPU、硬盘I/O；检查AMS及USPV磁盘阵列状况，有否异常情况（如风扇异常声音，硬盘故障灯亮起等）；检查光纤交换机工作是否正常（telnet查看端口状态）；在不影响设备及系统正常运行的前提下，清理磁盘的系统垃圾文件；分析判断服务器可能存在的故障隐患及原因，第一时间向采购人提出修复、改善建议；向采购人提交微码升级建议方案；经采购人同意扫描系统漏洞，在必要的情况下，征求采购人意见后更新操作系统补丁、硬件微码；系统管理，安全保障，性能优化，应用安装调整，系统部署测试，系统资源规划等环节上需要的维护操作。</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（6）存储阵列及扩展柜、备份设备等巡检要求：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检查设备是否正常运行，是否有硬件故障报警；检查存储系统内部是否有故障预警；检查磁带库备份是否正常运行；检查磁盘及磁带库的剩余空间；向采购人提交微码升级建议方案；分析判断存储系统可能存在的故障隐患及原因，第一时间向采购人提出修复、改善建议并根据采购人的决定实施。</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(7)PC服务器巡检要求：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检查服务器是否正常运行，是否有指示硬件故障报警；检查操作系统，通过查看系统日志等方式分析判断系统的运行状况；检查CPU、内存、磁盘、网络等的使用情况，记录异常信息；在不影响设备及系统正常运行的前提下，清理磁盘的系统垃圾文件；分析判断服务器可能存在的故障隐患及原因，第一时间向采购人提出修复、改善建议；向采购人提交微码升级建议方案；经采购人同意扫描系统漏洞，征求采购人意见后更新操作系统补丁。</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（8）负载均衡等设备巡检要求：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熟悉负载均衡设置，能够按要求配置负载资源池，并保证已有负载池运行正常。</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（9）网络设备巡检要求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检查网络是否正常运行，是否有指示硬件故障报警；通过查看网络设备运行日志等方式分析判断网络系统的运行状况；检查CPU、内存、端口流量的使用情况，记录异常信息；分析判断网络设备可能存在的故障隐患及原因，第一时间向采购人提出修复、改善建议；向采购人提交微码升级建议方案，征求采购人意见后更新微码版本；按照采购人要求进行网络配置调整及线路改造。</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（10）虚拟化系统巡检要求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要求在维保期内</w:t>
            </w:r>
            <w:r>
              <w:rPr>
                <w:rFonts w:hint="eastAsia" w:ascii="宋体" w:hAnsi="宋体" w:eastAsia="宋体" w:cs="Times New Roman"/>
                <w:color w:val="auto"/>
                <w:szCs w:val="21"/>
              </w:rPr>
              <w:t xml:space="preserve">对原有虚拟化平台和虚拟化设备，以及维保期内新增的设备进行部署、管理、巡检、维护等工作。能够提出合理化的硬件资源配置规划，针对不同的应用场景，兼顾硬件资源的负载情况，合理配置新的虚拟机，并对已有的虚拟机进行优化处理。日常监控虚拟化平台日常告警、故障的流程化处理，在保证系统和数据安全的前提下，对平台告警、主机故障等进行维护，并做好操作维护工作日志。保证数据的高安全性，确保数据的安全性和业务系统的正常运行。保证虚拟化管理平台、虚拟机软件系统的正常运行，以及故障后的快速恢复。根据实际要求，随时进行虚机和数据的迁移。</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将主机、存储、网络设备等各类设备等加入资源池；对各种虚拟化资源进行部署、操作、回收。对资源池系统内部虚拟资源进行</w:t>
            </w:r>
            <w:r>
              <w:rPr>
                <w:rFonts w:hint="eastAsia" w:ascii="宋体" w:hAnsi="宋体" w:eastAsia="宋体" w:cs="Times New Roman"/>
                <w:color w:val="auto"/>
                <w:szCs w:val="21"/>
              </w:rPr>
              <w:t xml:space="preserve">运维管理。针对资源池划分的业务域逻辑信息来管理，包括：创建、修改、查询、删除业务域；业务域资源视图。对资源池系统中的资源模板进行管理，包括：创建资源模板；配置资源模板；设置资源模板状态；查询资源模板。对资源池系统提供的软件资源进行管理，包括资源的自动部署、升级和扩容，软件资源包括不限于操作系统、虚拟化软件、存储系统软件等。具体功能包括：新增软件资源；配置软件资源；查看软件资源；删除软件资源。对资源池、业务域的资源容量状况进行管理，可以进行对资源池及业务域中各类资源的资源总量、已分配资源、未分配资源进行统计。</w:t>
            </w:r>
            <w:r/>
          </w:p>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4.3</w:t>
            </w:r>
            <w:r>
              <w:rPr>
                <w:rFonts w:hint="eastAsia" w:ascii="宋体" w:hAnsi="宋体" w:eastAsia="宋体" w:cs="Times New Roman"/>
                <w:b/>
                <w:bCs/>
                <w:color w:val="auto"/>
                <w:szCs w:val="21"/>
              </w:rPr>
              <w:t xml:space="preserve">备件支持服务</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（1）建立备件库，对维保范围涉及设备提供硬件更换服务。</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（2）所有更换硬盘不返还。</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（3）供应商需保证涉及维保设备的硬件都能够得到及时、准确地维修。</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（4）如遇配件供给时间或故障问题复杂导致解决时间超过6小时，必要时提供备机以保证业务系统正常运转。</w:t>
            </w:r>
            <w:r/>
          </w:p>
          <w:p>
            <w:pPr>
              <w:jc w:val="left"/>
              <w:spacing w:line="360" w:lineRule="auto"/>
              <w:rPr>
                <w:rFonts w:hint="eastAsia" w:ascii="宋体" w:hAnsi="宋体" w:eastAsia="宋体" w:cs="Times New Roman"/>
                <w:b/>
                <w:bCs/>
                <w:color w:val="auto"/>
                <w:szCs w:val="21"/>
              </w:rPr>
            </w:pPr>
            <w:r>
              <w:rPr>
                <w:rFonts w:hint="eastAsia" w:ascii="宋体" w:hAnsi="宋体" w:eastAsia="宋体" w:cs="Times New Roman"/>
                <w:b/>
                <w:bCs/>
                <w:color w:val="auto"/>
                <w:szCs w:val="21"/>
              </w:rPr>
              <w:t xml:space="preserve">4.</w:t>
            </w:r>
            <w:r>
              <w:rPr>
                <w:rFonts w:hint="eastAsia" w:ascii="宋体" w:hAnsi="宋体" w:cs="Times New Roman"/>
                <w:b/>
                <w:bCs/>
                <w:color w:val="auto"/>
                <w:szCs w:val="21"/>
                <w:lang w:val="en-US" w:eastAsia="zh-CN"/>
              </w:rPr>
              <w:t xml:space="preserve">4</w:t>
            </w:r>
            <w:r>
              <w:rPr>
                <w:rFonts w:hint="eastAsia" w:ascii="宋体" w:hAnsi="宋体" w:eastAsia="宋体" w:cs="Times New Roman"/>
                <w:b/>
                <w:bCs/>
                <w:color w:val="auto"/>
                <w:szCs w:val="21"/>
              </w:rPr>
              <w:t xml:space="preserve">设备软硬件日常维护</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对机房内设备硬件故障进行处理所产生的所有费用，由供应商负责。所指设备包括采购人机房内的服务器、小机、存储、网络设备及相关控制器、SAN交换机、导轨等设备及相关数据连接线、光纤等。及时登记软硬件上下架及使用、关联状态。</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供应商一个月内对采购人所有列入维保设备的位置、序列号及使用状况进行整理并出具报告。维保设备范围及设备配置以实际上架使用设备为准。已出保设备维保服务期从合同签订之日起计算，未出保设备原厂保但其标准不能达到采购人要求的部分由乙方负责维保，所有设备的维保服务至本项目规定服务期截止日结束。</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（3）对硬件维修情况（设备序列号、更换配件序列号等）做好相应记录，并按月提交采购方指定管理部门。</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（4）对备份带库（含备份软件）进行相应维护，保证重要系统的数据备份，根据机房管理部门需求提交备份详细情况说明，对备份优化提供建议并能够予以实施。</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（5）提供操作系统维护服务，包括安装、补丁升级等。</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（6）根据采购人要求，配合主机系统供应、维护商，存储系统供应、维护商和应用系统设计、开发、维护商，网络设备供应、维护商等系统协建单位做好信息系统的运行、维护工作。</w:t>
            </w:r>
            <w:r/>
          </w:p>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4.5</w:t>
            </w:r>
            <w:r>
              <w:rPr>
                <w:rFonts w:hint="eastAsia" w:ascii="宋体" w:hAnsi="宋体" w:eastAsia="宋体" w:cs="Times New Roman"/>
                <w:b/>
                <w:bCs/>
                <w:color w:val="auto"/>
                <w:szCs w:val="21"/>
              </w:rPr>
              <w:t xml:space="preserve">服务响应时间要求</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成交供应商须确保承担的工作内容7*24小时平稳运行。如出现故障，成交供应商在10分钟内电话响应，若电话中无法解决，1小时内到达现场进行维护。到达现场后对故障处理，在5时至19时出现的故障，15分钟内须诊断系统故障，30分钟内解决故障，期间须保证业务系统不间断地正常运行。在19时至5时出现故障，30分钟内须诊断系统故障，60分钟内解决故障，期间须保证业务系统不间断地正常运行。</w:t>
            </w:r>
            <w:r/>
          </w:p>
          <w:p>
            <w:pPr>
              <w:jc w:val="left"/>
              <w:spacing w:line="360" w:lineRule="auto"/>
              <w:rPr>
                <w:rFonts w:hint="eastAsia" w:ascii="宋体" w:hAnsi="宋体" w:eastAsia="宋体" w:cs="Times New Roman"/>
                <w:b/>
                <w:bCs/>
                <w:color w:val="auto"/>
                <w:szCs w:val="21"/>
              </w:rPr>
            </w:pPr>
            <w:r>
              <w:rPr>
                <w:rFonts w:hint="eastAsia" w:ascii="宋体" w:hAnsi="宋体" w:cs="Times New Roman"/>
                <w:b/>
                <w:bCs/>
                <w:color w:val="auto"/>
                <w:szCs w:val="21"/>
                <w:lang w:val="en-US" w:eastAsia="zh-CN"/>
              </w:rPr>
              <w:t xml:space="preserve">4.6</w:t>
            </w:r>
            <w:r>
              <w:rPr>
                <w:rFonts w:hint="eastAsia" w:ascii="宋体" w:hAnsi="宋体" w:eastAsia="宋体" w:cs="Times New Roman"/>
                <w:b/>
                <w:bCs/>
                <w:color w:val="auto"/>
                <w:szCs w:val="21"/>
              </w:rPr>
              <w:t xml:space="preserve">技术支撑服务要求</w:t>
            </w:r>
            <w:r/>
          </w:p>
          <w:p>
            <w:pPr>
              <w:jc w:val="left"/>
              <w:spacing w:line="360" w:lineRule="auto"/>
              <w:rPr>
                <w:rFonts w:ascii="宋体" w:hAnsi="宋体" w:cs="宋体"/>
                <w:szCs w:val="21"/>
              </w:rPr>
            </w:pPr>
            <w:r>
              <w:rPr>
                <w:rFonts w:hint="eastAsia" w:ascii="宋体" w:hAnsi="宋体" w:eastAsia="宋体" w:cs="Times New Roman"/>
                <w:color w:val="auto"/>
                <w:szCs w:val="21"/>
              </w:rPr>
              <w:t xml:space="preserve">供应商提供二线技术支撑服务方案，包括服务内容、人力配备及服务响应等内容。</w:t>
            </w:r>
            <w:r/>
          </w:p>
        </w:tc>
      </w:tr>
    </w:tbl>
    <w:p>
      <w:pPr>
        <w:jc w:val="left"/>
        <w:spacing w:line="360" w:lineRule="auto"/>
        <w:rPr>
          <w:rFonts w:hint="eastAsia" w:ascii="宋体" w:hAnsi="宋体" w:eastAsia="宋体" w:cs="Times New Roman"/>
          <w:b/>
          <w:bCs/>
          <w:color w:val="auto"/>
          <w:szCs w:val="21"/>
        </w:rPr>
      </w:pPr>
      <w:r>
        <w:rPr>
          <w:rFonts w:hint="eastAsia" w:ascii="宋体" w:hAnsi="宋体" w:eastAsia="宋体" w:cs="Times New Roman"/>
          <w:b/>
          <w:bCs/>
          <w:color w:val="auto"/>
          <w:szCs w:val="21"/>
        </w:rPr>
        <w:t xml:space="preserve">★（二）商务要求</w:t>
      </w:r>
      <w:r/>
    </w:p>
    <w:p>
      <w:pPr>
        <w:jc w:val="left"/>
        <w:spacing w:line="360" w:lineRule="auto"/>
        <w:rPr>
          <w:rFonts w:hint="eastAsia" w:ascii="宋体" w:hAnsi="宋体" w:eastAsia="宋体" w:cs="Times New Roman"/>
          <w:b/>
          <w:bCs/>
          <w:color w:val="auto"/>
          <w:szCs w:val="21"/>
        </w:rPr>
      </w:pPr>
      <w:r>
        <w:rPr>
          <w:rFonts w:hint="eastAsia" w:ascii="宋体" w:hAnsi="宋体" w:eastAsia="宋体" w:cs="Times New Roman"/>
          <w:b/>
          <w:bCs/>
          <w:color w:val="auto"/>
          <w:szCs w:val="21"/>
        </w:rPr>
        <w:t xml:space="preserve">1.报价要求</w:t>
      </w:r>
      <w:r/>
    </w:p>
    <w:tbl>
      <w:tblPr>
        <w:tblStyle w:val="787"/>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0"/>
      </w:tblGrid>
      <w:tr>
        <w:trPr/>
        <w:tc>
          <w:tcPr>
            <w:tcW w:w="10050" w:type="dxa"/>
            <w:vAlign w:val="top"/>
            <w:textDirection w:val="lrTb"/>
            <w:noWrap w:val="false"/>
          </w:tcPr>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 xml:space="preserve">1.1</w:t>
            </w:r>
            <w:r>
              <w:rPr>
                <w:rFonts w:hint="eastAsia" w:ascii="宋体" w:hAnsi="宋体" w:eastAsia="宋体" w:cs="Times New Roman"/>
                <w:color w:val="auto"/>
                <w:szCs w:val="21"/>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jc w:val="left"/>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 xml:space="preserve">1.2</w:t>
            </w:r>
            <w:r>
              <w:rPr>
                <w:rFonts w:hint="eastAsia" w:ascii="宋体" w:hAnsi="宋体" w:eastAsia="宋体" w:cs="Times New Roman"/>
                <w:color w:val="auto"/>
                <w:szCs w:val="21"/>
              </w:rPr>
              <w:t xml:space="preserve">供应商的任何错漏、优惠、竞争性报价不得作为减轻责任、减少服务、增加收费、降低服务质量的理由。</w:t>
            </w:r>
            <w:r/>
          </w:p>
          <w:p>
            <w:pPr>
              <w:jc w:val="left"/>
              <w:spacing w:line="360" w:lineRule="auto"/>
              <w:rPr>
                <w:rFonts w:ascii="宋体" w:hAnsi="宋体" w:cs="宋体"/>
                <w:szCs w:val="21"/>
              </w:rPr>
            </w:pPr>
            <w:r>
              <w:rPr>
                <w:rFonts w:hint="eastAsia" w:ascii="宋体" w:hAnsi="宋体" w:eastAsia="宋体" w:cs="Times New Roman"/>
                <w:color w:val="auto"/>
                <w:szCs w:val="21"/>
                <w:lang w:val="en-US" w:eastAsia="zh-CN"/>
              </w:rPr>
              <w:t xml:space="preserve">1.3</w:t>
            </w:r>
            <w:r>
              <w:rPr>
                <w:rFonts w:hint="eastAsia" w:ascii="宋体" w:hAnsi="宋体" w:eastAsia="宋体" w:cs="Times New Roman"/>
                <w:color w:val="auto"/>
                <w:szCs w:val="21"/>
              </w:rPr>
              <w:t xml:space="preserve">供应商报价除包含采购文件中列明的项目外还应包括保障服务正常运行应当具有的物资和服务，对服务正常运行应当具有的物资和服务理解不一致的以采购单位理解为准。</w:t>
            </w:r>
            <w:r/>
          </w:p>
        </w:tc>
      </w:tr>
    </w:tbl>
    <w:p>
      <w:pPr>
        <w:rPr>
          <w:rFonts w:hint="eastAsia" w:ascii="宋体" w:hAnsi="宋体" w:cs="宋体"/>
          <w:b/>
          <w:bCs w:val="0"/>
          <w:szCs w:val="21"/>
        </w:rPr>
      </w:pPr>
      <w:r>
        <w:rPr>
          <w:rFonts w:hint="eastAsia" w:ascii="宋体" w:hAnsi="宋体" w:cs="宋体"/>
          <w:b/>
          <w:bCs w:val="0"/>
          <w:szCs w:val="21"/>
        </w:rPr>
        <w:t xml:space="preserve">2.项目实施要求</w:t>
      </w:r>
      <w:r/>
    </w:p>
    <w:tbl>
      <w:tblPr>
        <w:tblStyle w:val="787"/>
        <w:tblW w:w="0" w:type="auto"/>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2"/>
      </w:tblGrid>
      <w:tr>
        <w:trPr/>
        <w:tc>
          <w:tcPr>
            <w:tcW w:w="10032" w:type="dxa"/>
            <w:vAlign w:val="top"/>
            <w:textDirection w:val="lrTb"/>
            <w:noWrap w:val="false"/>
          </w:tcPr>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2.1项目文档：成交供应商必须按国家、省、市行业标准规范及本项目相关工作要求，提交技术文档，配合做好项目验收。</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2.2项目版权：成交供应商必须保证本项目成果及所使用到资源的版权合法性，本项目成果及实施过程中一切产出物所有权及版权归采购人所有。</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2.3项目保密：成交供应商严格规范执行各项保密制度，对采购人各类信息进行保密管理，杜绝任何泄密事件的发生。</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2.4成交供应商提供的服务完全符合响应文件要求，在响应文件中提供的服务承诺及方案是真实的，一旦由采购人发现服务与响应文件说明不符，采购人可以立即解除与成交供应商的合同。</w:t>
            </w:r>
            <w:r/>
          </w:p>
          <w:p>
            <w:pPr>
              <w:jc w:val="left"/>
              <w:spacing w:line="360" w:lineRule="auto"/>
              <w:rPr>
                <w:rFonts w:ascii="宋体" w:hAnsi="宋体" w:cs="宋体"/>
                <w:szCs w:val="21"/>
              </w:rPr>
            </w:pPr>
            <w:r>
              <w:rPr>
                <w:rFonts w:hint="eastAsia" w:ascii="宋体" w:hAnsi="宋体" w:eastAsia="宋体" w:cs="Times New Roman"/>
                <w:color w:val="auto"/>
                <w:szCs w:val="21"/>
                <w:lang w:val="en-US" w:eastAsia="zh-CN"/>
              </w:rPr>
              <w:t xml:space="preserve">2.5成交供应商应遵守国家、省、市及采购人相关廉政管理规定。</w:t>
            </w:r>
            <w:r/>
          </w:p>
        </w:tc>
      </w:tr>
    </w:tbl>
    <w:p>
      <w:pPr>
        <w:rPr>
          <w:rFonts w:hint="eastAsia" w:ascii="宋体" w:hAnsi="宋体" w:cs="宋体"/>
          <w:b/>
          <w:bCs w:val="0"/>
          <w:szCs w:val="21"/>
        </w:rPr>
      </w:pPr>
      <w:r>
        <w:rPr>
          <w:rFonts w:hint="eastAsia" w:ascii="宋体" w:hAnsi="宋体" w:cs="宋体"/>
          <w:b/>
          <w:bCs w:val="0"/>
          <w:szCs w:val="21"/>
        </w:rPr>
        <w:t xml:space="preserve">3.服务要求</w:t>
      </w:r>
      <w:r/>
    </w:p>
    <w:tbl>
      <w:tblPr>
        <w:tblStyle w:val="787"/>
        <w:tblW w:w="0" w:type="auto"/>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1"/>
      </w:tblGrid>
      <w:tr>
        <w:trPr/>
        <w:tc>
          <w:tcPr>
            <w:tcW w:w="10041" w:type="dxa"/>
            <w:vAlign w:val="top"/>
            <w:textDirection w:val="lrTb"/>
            <w:noWrap w:val="false"/>
          </w:tcPr>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3.1成交供应商根据采购人要求，无条件提供相关资料，确保审计部门或第三方专业机构对采购人项目的审计。成交供应商在响应文件中所有内容真实有效，如存在伪造，依法追究其责任。</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3.2成交供应商在采购人现场开展设备代维、维保以及系统集成等工作，并按照采购人要求的时间节点，解决项目实施中发现的各类问题。</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3.3成交供应商按采购人要求时间点，向采购人完整、准确提交项目交付物内容，交付物提交方式为移动硬盘2份。项目合同期满后，成交供应商按照采购人要求做好项目移交。成交供应商在项目服务期全程接受采购人及监理方（或者采购人委托的有关各方）的监督管理和考核，接受考核评价办法，并在违反项目建设要求及项目管理指令时接受相应的处罚。</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3.4成交供应商在合同签订5个工作日内必须按照响应文件提供的项目驻场及支撑人员名单，进驻采购人现场开展项目实施。</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3.5成交供应商在项目服务期，如采购人对成交供应商派驻现场项目经理、项目组成员不认可，采购人提前一周告知供应商更换采购人不认可人员，成交供应商须根据采购人要求时间更换人员。</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3.6成交后，若出现因成交供应商提供的服务内容、人员服务能力不满足采购人要求，人员驻场团队未通过采购人考核，或者其所提供的技术支持和服务不全面，而导致项目实施工作无法顺利推进的情况，成交供应商负全部责任，采购人保留索赔权利。</w:t>
            </w:r>
            <w:r/>
          </w:p>
          <w:p>
            <w:pPr>
              <w:jc w:val="left"/>
              <w:spacing w:line="360" w:lineRule="auto"/>
              <w:rPr>
                <w:rFonts w:ascii="宋体" w:hAnsi="宋体" w:cs="宋体"/>
                <w:szCs w:val="21"/>
              </w:rPr>
            </w:pPr>
            <w:r>
              <w:rPr>
                <w:rFonts w:hint="eastAsia" w:ascii="宋体" w:hAnsi="宋体" w:eastAsia="宋体" w:cs="Times New Roman"/>
                <w:color w:val="auto"/>
                <w:szCs w:val="21"/>
                <w:lang w:val="en-US" w:eastAsia="zh-CN"/>
              </w:rPr>
              <w:t xml:space="preserve">3.7成交供应商须按采购人要求，按照采购人相关规章管理，须接受采购人的监督、检查，定期向采购人、监理单位汇报工程进展情况，如有争议，应服从采购人及监理的安排与决定。</w:t>
            </w:r>
            <w:r/>
          </w:p>
        </w:tc>
      </w:tr>
    </w:tbl>
    <w:p>
      <w:pPr>
        <w:rPr>
          <w:rFonts w:hint="eastAsia" w:ascii="宋体" w:hAnsi="宋体" w:cs="宋体"/>
          <w:b/>
          <w:bCs w:val="0"/>
          <w:szCs w:val="21"/>
        </w:rPr>
      </w:pPr>
      <w:r>
        <w:rPr>
          <w:rFonts w:hint="eastAsia" w:ascii="宋体" w:hAnsi="宋体" w:cs="宋体"/>
          <w:b/>
          <w:bCs w:val="0"/>
          <w:szCs w:val="21"/>
        </w:rPr>
        <w:t xml:space="preserve">4.项目考核与处罚</w:t>
      </w:r>
      <w:r/>
    </w:p>
    <w:tbl>
      <w:tblPr>
        <w:tblStyle w:val="787"/>
        <w:tblW w:w="0" w:type="auto"/>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1"/>
      </w:tblGrid>
      <w:tr>
        <w:trPr/>
        <w:tc>
          <w:tcPr>
            <w:tcW w:w="10041" w:type="dxa"/>
            <w:vAlign w:val="top"/>
            <w:textDirection w:val="lrTb"/>
            <w:noWrap w:val="false"/>
          </w:tcPr>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供应商应在项目实施过程中遵守网络安全法律法规，接受采购人及监理方（或者采购人委托的有关各方）的监督管理，若违反项目合同及有关项目管理指令、要求时接受相应的处罚，接受以下工作质量考核评价办法。</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4.1项目验收不通过违约金</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成交供应商必须按国家、省、市行业标准规范，提交基础文档、过程文档、技术文档和验收文档。由采购人进行抽查审核。如没有通过采购人验收，采购人向供应商处合同金额60%的违约金。</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4.2出现对社会造成重大影响事故的违约金</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如果成交供应商在开展项目实施过程中，因自身管理不善，出现对社会造成重大影响的事故时，成交供应商应向采购人支付合同金额60%的违约金，同时，根据事故的严重性及其造成的后果，采购人保留进一步追究成交供应商法律责任的权利。</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4.3项目实施不到位的违约金</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如出现故障导致采购人系统无法进行正常工作，成交供应商应及时排除故障。如因成交供应商自身原因，导致系统服务无法正常运行，采购人有权要求成交供应商支付合同金额的10%作为违约金，每延期1小时，成交供应商应向采购人支付合同金额10%的违约金。</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4.4成交供应商不服从采购人管理，或项目实施出现严重后果的违约金</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如成交供应商出现不服从采购人管理，不执行采购人制定的工作要求，对采购人的工作要求故意拖延、拒不执行，或项目实施出现严重安全事件或导致业务无法正常经办等后果，以及各项违法、违规行为的，由采购人组织相关部门专家进行评估，对涉及违法行为的，移送司法机关处理。违法、违规行为根据情节严重程度，处以取消合同、取消付款、处以违约金等措施，具体违约金金额为项目合同金额的10%～300%，具体执行标准由采购人确定。</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4.5网络安全事件的违约金</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成交供应商因本项目人员、技术、管理等原因直接或间接产生的各类网络安全事件，采购人根据违法、违规行为根据情节严重程度，处以取消合同、取消付款、处以违约金等措施，具体违约金金额为项目合同金额的10%～300%，具体执行标准由采购人确定。</w:t>
            </w:r>
            <w:r/>
          </w:p>
          <w:p>
            <w:pPr>
              <w:jc w:val="left"/>
              <w:spacing w:line="360" w:lineRule="auto"/>
              <w:rPr>
                <w:rFonts w:hint="eastAsia" w:ascii="宋体" w:hAnsi="宋体" w:eastAsia="宋体" w:cs="宋体"/>
                <w:color w:val="auto"/>
                <w:szCs w:val="21"/>
                <w:lang w:eastAsia="zh-CN"/>
              </w:rPr>
            </w:pPr>
            <w:r>
              <w:rPr>
                <w:rFonts w:hint="eastAsia" w:ascii="宋体" w:hAnsi="宋体" w:eastAsia="宋体" w:cs="Times New Roman"/>
                <w:color w:val="auto"/>
                <w:szCs w:val="21"/>
                <w:lang w:val="en-US" w:eastAsia="zh-CN"/>
              </w:rPr>
              <w:t xml:space="preserve">4.6成交供应商在项目合同期内，若违反承诺更换驻场项目经理的，每发生1次违约，采购人有权扣除20%的合同款。</w:t>
            </w:r>
            <w:r/>
          </w:p>
        </w:tc>
      </w:tr>
    </w:tbl>
    <w:p>
      <w:pPr>
        <w:rPr>
          <w:rFonts w:hint="eastAsia" w:ascii="宋体" w:hAnsi="宋体" w:cs="宋体"/>
          <w:b/>
          <w:bCs w:val="0"/>
          <w:color w:val="auto"/>
          <w:szCs w:val="21"/>
        </w:rPr>
      </w:pPr>
      <w:r>
        <w:rPr>
          <w:rFonts w:hint="eastAsia" w:ascii="宋体" w:hAnsi="宋体" w:cs="宋体"/>
          <w:b/>
          <w:bCs w:val="0"/>
          <w:color w:val="auto"/>
          <w:szCs w:val="21"/>
        </w:rPr>
        <w:t xml:space="preserve">5.付款条件</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成交供应商在成交后30个自然日内与采购人签订合同、单位及个人保密协议，并办理进场手续后，采购人支付合同金额的40%；提供维保服务六个月后，经采购人验收合格后支付合同金额的40%；合同期满后经采购人验收合格，扣除违约金后支付剩余合同金额。</w:t>
      </w:r>
      <w:r/>
    </w:p>
    <w:p>
      <w:pPr>
        <w:rPr>
          <w:rFonts w:hint="eastAsia" w:ascii="宋体" w:hAnsi="宋体" w:cs="宋体"/>
          <w:b/>
          <w:bCs/>
          <w:szCs w:val="21"/>
        </w:rPr>
      </w:pPr>
      <w:r>
        <w:rPr>
          <w:rFonts w:hint="eastAsia" w:ascii="宋体" w:hAnsi="宋体" w:cs="宋体"/>
          <w:b/>
          <w:bCs/>
          <w:szCs w:val="21"/>
        </w:rPr>
        <w:t xml:space="preserve">6.服务时间及地点</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（1）服务时间：自合同签订之日起一年。</w:t>
      </w:r>
      <w:r/>
    </w:p>
    <w:p>
      <w:pPr>
        <w:jc w:val="left"/>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（2）交付地点：采购单位指定地点。</w:t>
      </w:r>
      <w:r/>
    </w:p>
    <w:p>
      <w:pPr>
        <w:ind w:firstLine="480"/>
        <w:spacing w:line="264"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 w:val="24"/>
          <w:szCs w:val="24"/>
        </w:rPr>
        <w:sectPr>
          <w:footnotePr/>
          <w:endnotePr/>
          <w:type w:val="continuous"/>
          <w:pgSz w:w="11906" w:h="16838" w:orient="portrait"/>
          <w:pgMar w:top="1440" w:right="1134" w:bottom="1440" w:left="1134" w:header="851" w:footer="992" w:gutter="0"/>
          <w:cols w:num="1" w:sep="0" w:space="720" w:equalWidth="1"/>
          <w:docGrid w:linePitch="360"/>
        </w:sectPr>
      </w:pPr>
      <w:r>
        <w:rPr>
          <w:rFonts w:hint="eastAsia" w:ascii="宋体" w:hAnsi="宋体" w:cs="宋体"/>
          <w:sz w:val="24"/>
          <w:szCs w:val="24"/>
        </w:rPr>
      </w:r>
      <w:r/>
    </w:p>
    <w:p>
      <w:pPr>
        <w:pStyle w:val="777"/>
        <w:numPr>
          <w:ilvl w:val="0"/>
          <w:numId w:val="0"/>
        </w:numPr>
        <w:ind w:left="2526"/>
        <w:spacing w:before="240" w:after="240"/>
        <w:rPr>
          <w:rFonts w:ascii="仿宋" w:hAnsi="仿宋" w:eastAsia="仿宋" w:cs="仿宋"/>
          <w:bCs/>
          <w:sz w:val="44"/>
        </w:rPr>
      </w:pPr>
      <w:r/>
      <w:bookmarkStart w:id="30" w:name="_Toc17355"/>
      <w:r/>
      <w:bookmarkStart w:id="31" w:name="_Toc13426"/>
      <w:r>
        <w:rPr>
          <w:rFonts w:hint="eastAsia" w:ascii="仿宋" w:hAnsi="仿宋" w:eastAsia="仿宋" w:cs="仿宋"/>
          <w:bCs/>
          <w:sz w:val="40"/>
          <w:szCs w:val="40"/>
        </w:rPr>
        <w:t xml:space="preserve">第五章  合同文本</w:t>
      </w:r>
      <w:bookmarkEnd w:id="30"/>
      <w:r/>
      <w:r/>
    </w:p>
    <w:p>
      <w:pPr>
        <w:jc w:val="center"/>
        <w:rPr>
          <w:rFonts w:ascii="仿宋" w:hAnsi="仿宋" w:eastAsia="仿宋" w:cs="仿宋"/>
          <w:b/>
          <w:sz w:val="44"/>
          <w:szCs w:val="44"/>
        </w:rPr>
      </w:pPr>
      <w:r>
        <w:rPr>
          <w:rFonts w:ascii="仿宋" w:hAnsi="仿宋" w:eastAsia="仿宋" w:cs="仿宋"/>
          <w:b/>
          <w:sz w:val="44"/>
          <w:szCs w:val="44"/>
        </w:rPr>
      </w:r>
      <w:r/>
    </w:p>
    <w:p>
      <w:pPr>
        <w:jc w:val="center"/>
        <w:rPr>
          <w:rFonts w:ascii="仿宋" w:hAnsi="仿宋" w:eastAsia="仿宋" w:cs="仿宋"/>
          <w:b/>
          <w:sz w:val="44"/>
          <w:szCs w:val="44"/>
        </w:rPr>
      </w:pPr>
      <w:r>
        <w:rPr>
          <w:rFonts w:ascii="仿宋" w:hAnsi="仿宋" w:eastAsia="仿宋" w:cs="仿宋"/>
          <w:b/>
          <w:sz w:val="44"/>
          <w:szCs w:val="44"/>
        </w:rPr>
      </w:r>
      <w:r/>
    </w:p>
    <w:p>
      <w:pPr>
        <w:jc w:val="center"/>
        <w:rPr>
          <w:rFonts w:ascii="仿宋" w:hAnsi="仿宋" w:eastAsia="仿宋" w:cs="仿宋"/>
          <w:b/>
          <w:sz w:val="44"/>
          <w:szCs w:val="44"/>
        </w:rPr>
      </w:pPr>
      <w:r>
        <w:rPr>
          <w:rFonts w:ascii="仿宋" w:hAnsi="仿宋" w:eastAsia="仿宋" w:cs="仿宋"/>
          <w:b/>
          <w:sz w:val="44"/>
          <w:szCs w:val="44"/>
        </w:rPr>
      </w:r>
      <w:r/>
    </w:p>
    <w:p>
      <w:pPr>
        <w:jc w:val="center"/>
        <w:rPr>
          <w:rFonts w:ascii="仿宋" w:hAnsi="仿宋" w:eastAsia="仿宋" w:cs="仿宋"/>
          <w:b/>
          <w:sz w:val="44"/>
          <w:szCs w:val="44"/>
        </w:rPr>
      </w:pPr>
      <w:r>
        <w:rPr>
          <w:rFonts w:hint="eastAsia" w:ascii="仿宋" w:hAnsi="仿宋" w:eastAsia="仿宋" w:cs="仿宋"/>
          <w:b/>
          <w:sz w:val="44"/>
          <w:szCs w:val="44"/>
        </w:rPr>
        <w:t xml:space="preserve">采购项目合同</w:t>
      </w:r>
      <w:r/>
    </w:p>
    <w:p>
      <w:pPr>
        <w:ind w:firstLine="560"/>
        <w:jc w:val="left"/>
        <w:widowControl/>
        <w:rPr>
          <w:rFonts w:ascii="仿宋" w:hAnsi="仿宋" w:eastAsia="仿宋" w:cs="仿宋"/>
          <w:sz w:val="28"/>
          <w:szCs w:val="22"/>
        </w:rPr>
      </w:pPr>
      <w:r>
        <w:rPr>
          <w:rFonts w:ascii="仿宋" w:hAnsi="仿宋" w:eastAsia="仿宋" w:cs="仿宋"/>
          <w:sz w:val="28"/>
          <w:szCs w:val="22"/>
        </w:rPr>
      </w:r>
      <w:r/>
    </w:p>
    <w:p>
      <w:pPr>
        <w:ind w:firstLine="560"/>
        <w:jc w:val="left"/>
        <w:widowControl/>
        <w:rPr>
          <w:rFonts w:ascii="仿宋" w:hAnsi="仿宋" w:eastAsia="仿宋" w:cs="仿宋"/>
          <w:sz w:val="28"/>
          <w:szCs w:val="22"/>
        </w:rPr>
      </w:pPr>
      <w:r>
        <w:rPr>
          <w:rFonts w:ascii="仿宋" w:hAnsi="仿宋" w:eastAsia="仿宋" w:cs="仿宋"/>
          <w:sz w:val="28"/>
          <w:szCs w:val="22"/>
        </w:rPr>
      </w:r>
      <w:r/>
    </w:p>
    <w:p>
      <w:pPr>
        <w:ind w:firstLine="560"/>
        <w:jc w:val="left"/>
        <w:widowControl/>
        <w:rPr>
          <w:rFonts w:ascii="仿宋" w:hAnsi="仿宋" w:eastAsia="仿宋" w:cs="仿宋"/>
          <w:sz w:val="28"/>
          <w:szCs w:val="22"/>
        </w:rPr>
      </w:pPr>
      <w:r>
        <w:rPr>
          <w:rFonts w:ascii="仿宋" w:hAnsi="仿宋" w:eastAsia="仿宋" w:cs="仿宋"/>
          <w:sz w:val="28"/>
          <w:szCs w:val="22"/>
        </w:rPr>
      </w:r>
      <w:r/>
    </w:p>
    <w:p>
      <w:pPr>
        <w:ind w:firstLine="450"/>
        <w:spacing w:line="360" w:lineRule="auto"/>
        <w:rPr>
          <w:rFonts w:ascii="仿宋" w:hAnsi="仿宋" w:eastAsia="仿宋" w:cs="仿宋"/>
          <w:sz w:val="30"/>
          <w:szCs w:val="30"/>
        </w:rPr>
      </w:pPr>
      <w:r>
        <w:rPr>
          <w:rFonts w:hint="eastAsia" w:ascii="仿宋" w:hAnsi="仿宋" w:eastAsia="仿宋" w:cs="仿宋"/>
          <w:sz w:val="30"/>
          <w:szCs w:val="30"/>
        </w:rPr>
        <w:t xml:space="preserve">合同编号 ：</w:t>
      </w:r>
      <w:r>
        <w:rPr>
          <w:rFonts w:hint="eastAsia" w:ascii="仿宋" w:hAnsi="仿宋" w:eastAsia="仿宋" w:cs="仿宋"/>
          <w:sz w:val="30"/>
          <w:szCs w:val="30"/>
          <w:u w:val="single"/>
        </w:rPr>
        <w:t xml:space="preserve"> </w:t>
      </w:r>
      <w:r/>
    </w:p>
    <w:p>
      <w:pPr>
        <w:ind w:left="2007" w:hanging="1587"/>
        <w:spacing w:line="360" w:lineRule="auto"/>
        <w:rPr>
          <w:rFonts w:ascii="仿宋" w:hAnsi="仿宋" w:eastAsia="仿宋" w:cs="仿宋"/>
          <w:sz w:val="30"/>
          <w:szCs w:val="30"/>
        </w:rPr>
      </w:pPr>
      <w:r>
        <w:rPr>
          <w:rFonts w:hint="eastAsia" w:ascii="仿宋" w:hAnsi="仿宋" w:eastAsia="仿宋" w:cs="仿宋"/>
          <w:sz w:val="30"/>
          <w:szCs w:val="30"/>
        </w:rPr>
        <w:t xml:space="preserve">项目名称 ：</w:t>
      </w:r>
      <w:r>
        <w:rPr>
          <w:rFonts w:hint="eastAsia" w:ascii="仿宋" w:hAnsi="仿宋" w:eastAsia="仿宋" w:cs="仿宋"/>
          <w:sz w:val="30"/>
          <w:szCs w:val="30"/>
          <w:u w:val="single"/>
        </w:rPr>
        <w:t xml:space="preserve">202</w:t>
      </w:r>
      <w:r>
        <w:rPr>
          <w:rFonts w:hint="eastAsia" w:ascii="仿宋" w:hAnsi="仿宋" w:eastAsia="仿宋" w:cs="仿宋"/>
          <w:sz w:val="30"/>
          <w:szCs w:val="30"/>
          <w:u w:val="single"/>
          <w:lang w:val="en-US" w:eastAsia="zh-CN"/>
        </w:rPr>
        <w:t xml:space="preserve">6</w:t>
      </w:r>
      <w:r>
        <w:rPr>
          <w:rFonts w:hint="eastAsia" w:ascii="仿宋" w:hAnsi="仿宋" w:eastAsia="仿宋" w:cs="仿宋"/>
          <w:sz w:val="30"/>
          <w:szCs w:val="30"/>
          <w:u w:val="single"/>
        </w:rPr>
        <w:t xml:space="preserve">年度市人社金保二期硬件支撑平台维保服务</w:t>
      </w:r>
      <w:r/>
    </w:p>
    <w:p>
      <w:pPr>
        <w:ind w:firstLine="450"/>
        <w:spacing w:line="360" w:lineRule="auto"/>
        <w:rPr>
          <w:rFonts w:ascii="仿宋" w:hAnsi="仿宋" w:eastAsia="仿宋" w:cs="仿宋"/>
          <w:sz w:val="30"/>
          <w:szCs w:val="30"/>
        </w:rPr>
      </w:pPr>
      <w:r>
        <w:rPr>
          <w:rFonts w:hint="eastAsia" w:ascii="仿宋" w:hAnsi="仿宋" w:eastAsia="仿宋" w:cs="仿宋"/>
          <w:sz w:val="30"/>
          <w:szCs w:val="30"/>
        </w:rPr>
        <w:t xml:space="preserve">采购单位 ：</w:t>
      </w:r>
      <w:r>
        <w:rPr>
          <w:rFonts w:hint="eastAsia" w:ascii="仿宋" w:hAnsi="仿宋" w:eastAsia="仿宋" w:cs="仿宋"/>
          <w:sz w:val="30"/>
          <w:szCs w:val="30"/>
          <w:u w:val="single"/>
        </w:rPr>
        <w:t xml:space="preserve">南京市人力资源和社会保障信息管理中心</w:t>
      </w:r>
      <w:r/>
    </w:p>
    <w:p>
      <w:pPr>
        <w:ind w:firstLine="450"/>
        <w:spacing w:line="360" w:lineRule="auto"/>
        <w:rPr>
          <w:rFonts w:ascii="仿宋" w:hAnsi="仿宋" w:eastAsia="仿宋" w:cs="仿宋"/>
          <w:sz w:val="30"/>
          <w:szCs w:val="30"/>
          <w:u w:val="single"/>
        </w:rPr>
      </w:pPr>
      <w:r>
        <w:rPr>
          <w:rFonts w:hint="eastAsia" w:ascii="仿宋" w:hAnsi="仿宋" w:eastAsia="仿宋" w:cs="仿宋"/>
          <w:sz w:val="30"/>
          <w:szCs w:val="30"/>
        </w:rPr>
        <w:t xml:space="preserve">成交单位 ： </w:t>
      </w:r>
      <w:r>
        <w:rPr>
          <w:rFonts w:hint="eastAsia" w:ascii="仿宋" w:hAnsi="仿宋" w:eastAsia="仿宋" w:cs="仿宋"/>
          <w:sz w:val="30"/>
          <w:szCs w:val="30"/>
          <w:u w:val="single"/>
        </w:rPr>
        <w:t xml:space="preserve">                               </w:t>
      </w:r>
      <w:r/>
    </w:p>
    <w:p>
      <w:pPr>
        <w:rPr>
          <w:rFonts w:ascii="仿宋" w:hAnsi="仿宋" w:eastAsia="仿宋" w:cs="仿宋"/>
          <w:sz w:val="30"/>
          <w:szCs w:val="30"/>
        </w:rPr>
      </w:pPr>
      <w:r>
        <w:rPr>
          <w:rFonts w:ascii="仿宋" w:hAnsi="仿宋" w:eastAsia="仿宋" w:cs="仿宋"/>
          <w:sz w:val="30"/>
          <w:szCs w:val="30"/>
        </w:rPr>
      </w:r>
      <w:r/>
    </w:p>
    <w:p>
      <w:pPr>
        <w:rPr>
          <w:rFonts w:ascii="仿宋" w:hAnsi="仿宋" w:eastAsia="仿宋" w:cs="仿宋"/>
          <w:sz w:val="30"/>
          <w:szCs w:val="30"/>
        </w:rPr>
      </w:pPr>
      <w:r>
        <w:rPr>
          <w:rFonts w:ascii="仿宋" w:hAnsi="仿宋" w:eastAsia="仿宋" w:cs="仿宋"/>
          <w:sz w:val="30"/>
          <w:szCs w:val="30"/>
        </w:rPr>
      </w:r>
      <w:r/>
    </w:p>
    <w:p>
      <w:pPr>
        <w:ind w:firstLine="1916"/>
        <w:rPr>
          <w:rFonts w:ascii="仿宋" w:hAnsi="仿宋" w:eastAsia="仿宋" w:cs="仿宋"/>
          <w:sz w:val="30"/>
          <w:szCs w:val="30"/>
        </w:rPr>
      </w:pPr>
      <w:r>
        <w:rPr>
          <w:rFonts w:hint="eastAsia" w:ascii="仿宋" w:hAnsi="仿宋" w:eastAsia="仿宋" w:cs="仿宋"/>
          <w:sz w:val="30"/>
          <w:szCs w:val="30"/>
        </w:rPr>
        <w:t xml:space="preserve">签订日期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年</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月</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日</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b/>
          <w:sz w:val="24"/>
          <w:szCs w:val="24"/>
        </w:rPr>
        <w:br w:type="page" w:clear="all"/>
      </w:r>
      <w:r>
        <w:rPr>
          <w:rFonts w:hint="eastAsia" w:ascii="仿宋" w:hAnsi="仿宋" w:eastAsia="仿宋" w:cs="仿宋"/>
          <w:sz w:val="24"/>
          <w:szCs w:val="24"/>
        </w:rPr>
        <w:t xml:space="preserve">合同编号：</w:t>
      </w:r>
      <w:r/>
    </w:p>
    <w:tbl>
      <w:tblPr>
        <w:tblStyle w:val="787"/>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供应商：        （以下称乙方）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住所地：</w:t>
            </w:r>
            <w:r/>
          </w:p>
        </w:tc>
      </w:tr>
    </w:tbl>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    根据《中华人民共和国民法典》等法律法规的规定，甲乙双方按照竞争性磋商结果签订本合同。</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第一条 合同标的</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1、乙方根据甲方需求提供下列服务：</w:t>
      </w:r>
      <w:r>
        <w:rPr>
          <w:rFonts w:hint="eastAsia" w:ascii="仿宋" w:hAnsi="仿宋" w:eastAsia="仿宋" w:cs="仿宋"/>
          <w:sz w:val="24"/>
          <w:szCs w:val="24"/>
          <w:u w:val="single"/>
        </w:rPr>
        <w:t xml:space="preserve"> 详见磋商文件及乙方的响应文件 </w:t>
      </w:r>
      <w:r>
        <w:rPr>
          <w:rFonts w:hint="eastAsia" w:ascii="仿宋" w:hAnsi="仿宋" w:eastAsia="仿宋" w:cs="仿宋"/>
          <w:sz w:val="24"/>
          <w:szCs w:val="24"/>
        </w:rPr>
        <w:t xml:space="preserve">。</w:t>
      </w:r>
      <w:r/>
    </w:p>
    <w:p>
      <w:pPr>
        <w:ind w:firstLine="482"/>
        <w:jc w:val="left"/>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第二条 合同总价款</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1、本合同项下服务成交合同价款为人民币大写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元，分项价款在乙方“分项报价表”中有明确规定。</w:t>
      </w:r>
      <w:r/>
    </w:p>
    <w:p>
      <w:pPr>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2、本合同总价款是完成本项目所发生的所有含税费用、支付给员工的工资和国家强制缴纳的各种社会保障资金</w:t>
      </w:r>
      <w:r>
        <w:rPr>
          <w:rFonts w:hint="eastAsia" w:ascii="仿宋" w:hAnsi="仿宋" w:eastAsia="仿宋" w:cs="仿宋"/>
          <w:bCs/>
          <w:sz w:val="24"/>
          <w:szCs w:val="24"/>
        </w:rPr>
        <w:t xml:space="preserve">，以</w:t>
      </w:r>
      <w:r>
        <w:rPr>
          <w:rFonts w:hint="eastAsia" w:ascii="仿宋" w:hAnsi="仿宋" w:eastAsia="仿宋" w:cs="仿宋"/>
          <w:sz w:val="24"/>
          <w:szCs w:val="24"/>
        </w:rPr>
        <w:t xml:space="preserve">及乙方认为需要的其他费用等。</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3、本合同执行期间合同总价款不变。</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第三条 组成本合同的有关文件</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下列关于</w:t>
      </w:r>
      <w:r>
        <w:rPr>
          <w:rFonts w:hint="eastAsia" w:ascii="仿宋" w:hAnsi="仿宋" w:eastAsia="仿宋" w:cs="仿宋"/>
          <w:sz w:val="24"/>
          <w:szCs w:val="24"/>
          <w:u w:val="single"/>
        </w:rPr>
        <w:t xml:space="preserve">202</w:t>
      </w:r>
      <w:r>
        <w:rPr>
          <w:rFonts w:hint="eastAsia" w:ascii="仿宋" w:hAnsi="仿宋" w:eastAsia="仿宋" w:cs="仿宋"/>
          <w:sz w:val="24"/>
          <w:szCs w:val="24"/>
          <w:u w:val="single"/>
          <w:lang w:val="en-US" w:eastAsia="zh-CN"/>
        </w:rPr>
        <w:t xml:space="preserve">6</w:t>
      </w:r>
      <w:r>
        <w:rPr>
          <w:rFonts w:hint="eastAsia" w:ascii="仿宋" w:hAnsi="仿宋" w:eastAsia="仿宋" w:cs="仿宋"/>
          <w:sz w:val="24"/>
          <w:szCs w:val="24"/>
          <w:u w:val="single"/>
        </w:rPr>
        <w:t xml:space="preserve">年度市人社金保二期硬件支撑平台维保服务</w:t>
      </w:r>
      <w:r>
        <w:rPr>
          <w:rFonts w:hint="eastAsia" w:ascii="仿宋" w:hAnsi="仿宋" w:eastAsia="仿宋" w:cs="仿宋"/>
          <w:sz w:val="24"/>
          <w:szCs w:val="24"/>
        </w:rPr>
        <w:t xml:space="preserve">的竞争性磋商文件、响应文件，或与本次采购活动方式相适应的文件，以及有关附件是本合同不可分割的组成部分，与本合同具有同等法律效力，这些文件包括但不限于：</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1、竞争性磋商文件；</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2、乙方提供的响应文件；</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3、磋商承诺/服务承诺；</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4、成交通知书；</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5、甲乙双方商定的其他文件等。</w:t>
      </w:r>
      <w:r/>
    </w:p>
    <w:p>
      <w:pPr>
        <w:ind w:firstLine="482"/>
        <w:jc w:val="left"/>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第四条 权利保证</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第五条 质量保证</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乙方所提供的服务的技术规格应与磋商文件规定的技术规格及响应文件所附的“技术条款偏离表”相一致；若技术性能无特殊说明，则按国家有关部门最新颁布的标准及规范为准。</w:t>
      </w:r>
      <w:r/>
    </w:p>
    <w:p>
      <w:pPr>
        <w:ind w:firstLine="482"/>
        <w:jc w:val="left"/>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第六条 交付和验收</w:t>
      </w:r>
      <w:r/>
    </w:p>
    <w:p>
      <w:pPr>
        <w:ind w:firstLine="48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1、服务期限：合同签订之日起一年。</w:t>
      </w:r>
      <w:r/>
    </w:p>
    <w:p>
      <w:pPr>
        <w:ind w:firstLine="480"/>
        <w:jc w:val="left"/>
        <w:spacing w:line="360" w:lineRule="auto"/>
        <w:rPr>
          <w:rFonts w:ascii="仿宋" w:hAnsi="仿宋" w:eastAsia="仿宋" w:cs="仿宋"/>
          <w:b/>
          <w:bCs/>
          <w:sz w:val="24"/>
          <w:szCs w:val="24"/>
        </w:rPr>
      </w:pPr>
      <w:r>
        <w:rPr>
          <w:rFonts w:hint="eastAsia" w:ascii="仿宋" w:hAnsi="仿宋" w:eastAsia="仿宋" w:cs="仿宋"/>
          <w:sz w:val="24"/>
          <w:szCs w:val="24"/>
        </w:rPr>
        <w:t xml:space="preserve">2、验收标准：按行业通行标准和乙方响应文件的承诺（不低于国家相关标准）。验收标准：按行业通行标准和乙方响应文件的承诺（不低于国家相关标准）。验收标准：按行业通行标准和乙方响应文件的承诺（不低于国家相关标准）。</w:t>
      </w:r>
      <w:r/>
    </w:p>
    <w:p>
      <w:pPr>
        <w:ind w:firstLine="482"/>
        <w:jc w:val="left"/>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第七条 履约保证金</w:t>
      </w:r>
      <w:r/>
    </w:p>
    <w:p>
      <w:pPr>
        <w:ind w:firstLine="480"/>
        <w:jc w:val="left"/>
        <w:spacing w:line="360" w:lineRule="auto"/>
        <w:rPr>
          <w:rFonts w:ascii="仿宋" w:hAnsi="仿宋" w:eastAsia="仿宋" w:cs="仿宋"/>
          <w:i/>
          <w:iCs/>
          <w:sz w:val="24"/>
          <w:szCs w:val="24"/>
        </w:rPr>
      </w:pPr>
      <w:r>
        <w:rPr>
          <w:rFonts w:hint="eastAsia" w:ascii="仿宋" w:hAnsi="仿宋" w:eastAsia="仿宋" w:cs="仿宋"/>
          <w:sz w:val="24"/>
          <w:szCs w:val="24"/>
        </w:rPr>
        <w:t xml:space="preserve">无。</w:t>
      </w:r>
      <w:r/>
    </w:p>
    <w:p>
      <w:pPr>
        <w:ind w:firstLine="482"/>
        <w:jc w:val="left"/>
        <w:spacing w:line="360" w:lineRule="auto"/>
        <w:rPr>
          <w:rFonts w:ascii="仿宋" w:hAnsi="仿宋" w:eastAsia="仿宋" w:cs="仿宋"/>
          <w:b/>
          <w:bCs/>
          <w:i/>
          <w:iCs/>
          <w:sz w:val="24"/>
          <w:szCs w:val="24"/>
        </w:rPr>
      </w:pPr>
      <w:r>
        <w:rPr>
          <w:rFonts w:hint="eastAsia" w:ascii="仿宋" w:hAnsi="仿宋" w:eastAsia="仿宋" w:cs="仿宋"/>
          <w:b/>
          <w:bCs/>
          <w:sz w:val="24"/>
          <w:szCs w:val="24"/>
        </w:rPr>
        <w:t xml:space="preserve">第八条 合同款支付</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1、本合同项下所有款项均以人民币支付。</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2、本合同项下的采购资金由甲方自行支付，乙方向甲方开具发票。</w:t>
      </w:r>
      <w:r/>
    </w:p>
    <w:p>
      <w:pPr>
        <w:ind w:firstLine="480"/>
        <w:jc w:val="left"/>
        <w:spacing w:line="360" w:lineRule="auto"/>
        <w:rPr>
          <w:rFonts w:ascii="仿宋" w:hAnsi="仿宋" w:eastAsia="仿宋" w:cs="仿宋"/>
          <w:bCs/>
          <w:sz w:val="24"/>
          <w:szCs w:val="24"/>
        </w:rPr>
      </w:pPr>
      <w:r>
        <w:rPr>
          <w:rFonts w:hint="eastAsia" w:ascii="仿宋" w:hAnsi="仿宋" w:eastAsia="仿宋" w:cs="仿宋"/>
          <w:sz w:val="24"/>
          <w:szCs w:val="24"/>
        </w:rPr>
        <w:t xml:space="preserve">3、付款条件：</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在成交后30个自然日内与</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签订合同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单位及个人保密协议，并办理进场手续后，</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支付合同金额的</w:t>
      </w:r>
      <w:r>
        <w:rPr>
          <w:rFonts w:hint="eastAsia" w:ascii="仿宋" w:hAnsi="仿宋" w:eastAsia="仿宋" w:cs="仿宋"/>
          <w:sz w:val="24"/>
          <w:szCs w:val="24"/>
          <w:lang w:val="en-US" w:eastAsia="zh-CN"/>
        </w:rPr>
        <w:t xml:space="preserve">40</w:t>
      </w:r>
      <w:r>
        <w:rPr>
          <w:rFonts w:hint="eastAsia" w:ascii="仿宋" w:hAnsi="仿宋" w:eastAsia="仿宋" w:cs="仿宋"/>
          <w:sz w:val="24"/>
          <w:szCs w:val="24"/>
        </w:rPr>
        <w:t xml:space="preserve">%；提供维保服务六个月后，经</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验收合格后支付合同金额的40%；合同期满后经</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验收合格，扣除违约金后支付剩余合同金额。</w:t>
      </w:r>
      <w:r/>
    </w:p>
    <w:p>
      <w:pPr>
        <w:ind w:firstLine="482"/>
        <w:jc w:val="left"/>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第九条 违约责任</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1、如乙方不能交付服务的，乙方应向甲方支付合同总价5%的违约金。</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3、乙方所交付的服务不符合合同规定的，甲方有权拒收。甲方拒收的，乙方应向甲方支付合同总款5%的违约金。甲方未拒收的，发现后将向有关部门反映，并责成乙方按照采购结果提供服务。</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乙方提供的服务不符合要求的，应立即进行整改，并按每发生一次合同金额总价的5%标准向甲方支付违约金。乙方拒绝整改、整改后仍不符合要求或累计发生三次以上需整改情形的，甲方有权解除合同，乙方应退回全部合同价款，并按第3款处理，同时，乙方还须赔偿甲方因此遭受的损失。</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5、乙方未按本合同的规定和“服务承诺”提供伴随服务/售后服务的，应按合同总价款的5%向甲方承担违约责任。</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7、乙方响应属虚假承诺，或经权威部门监测提供的服务不能满足竞争性磋商文件要求，或是由于乙方的过错造成合同无法继续履行的，乙方应向甲方支付不少于合同总价30%赔偿金。</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8、前述违约责任约定，不影响甲方依据磋商文件规定以及乙方承诺内容追究乙方其他责任。</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第</w:t>
      </w:r>
      <w:r>
        <w:rPr>
          <w:rFonts w:ascii="仿宋" w:hAnsi="仿宋" w:eastAsia="仿宋" w:cs="仿宋"/>
          <w:b/>
          <w:bCs/>
          <w:sz w:val="24"/>
          <w:szCs w:val="24"/>
        </w:rPr>
        <w:t xml:space="preserve">十</w:t>
      </w:r>
      <w:r>
        <w:rPr>
          <w:rFonts w:hint="eastAsia" w:ascii="仿宋" w:hAnsi="仿宋" w:eastAsia="仿宋" w:cs="仿宋"/>
          <w:b/>
          <w:bCs/>
          <w:sz w:val="24"/>
          <w:szCs w:val="24"/>
        </w:rPr>
        <w:t xml:space="preserve">条 项目履约验收</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1、甲方有权对乙方项目实施执行过程及完成结果进行履约验收；</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2、甲方可以邀请参加本项目的其他供应商或者第三方机构参与验收，乙方应积极配合并响应；</w:t>
      </w:r>
      <w:r/>
    </w:p>
    <w:p>
      <w:pPr>
        <w:ind w:firstLine="480"/>
        <w:jc w:val="left"/>
        <w:spacing w:line="360" w:lineRule="auto"/>
        <w:widowControl/>
        <w:rPr>
          <w:rFonts w:ascii="仿宋" w:hAnsi="仿宋" w:eastAsia="仿宋" w:cs="仿宋"/>
          <w:b/>
          <w:bCs/>
          <w:sz w:val="24"/>
          <w:szCs w:val="24"/>
        </w:rPr>
      </w:pPr>
      <w:r>
        <w:rPr>
          <w:rFonts w:hint="eastAsia" w:ascii="仿宋" w:hAnsi="仿宋" w:eastAsia="仿宋" w:cs="仿宋"/>
          <w:sz w:val="24"/>
          <w:szCs w:val="24"/>
        </w:rPr>
        <w:t xml:space="preserve">3、参与验收的供应商或者第三方机构的意见作为验收书的参考资料一并存档。</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第十一条 合同的变更和终止</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1、本合同一经签订，甲乙双方不得擅自变更、中止或终止合同。</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2、除发生法律规定的不能预见、不能避免并不能克服的客观情况外，甲乙双方不得放弃或拒绝履行合同。</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第十二条 合同的转让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第十</w:t>
      </w:r>
      <w:r>
        <w:rPr>
          <w:rFonts w:ascii="仿宋" w:hAnsi="仿宋" w:eastAsia="仿宋" w:cs="仿宋"/>
          <w:b/>
          <w:bCs/>
          <w:sz w:val="24"/>
          <w:szCs w:val="24"/>
        </w:rPr>
        <w:t xml:space="preserve">三</w:t>
      </w:r>
      <w:r>
        <w:rPr>
          <w:rFonts w:hint="eastAsia" w:ascii="仿宋" w:hAnsi="仿宋" w:eastAsia="仿宋" w:cs="仿宋"/>
          <w:b/>
          <w:bCs/>
          <w:sz w:val="24"/>
          <w:szCs w:val="24"/>
        </w:rPr>
        <w:t xml:space="preserve">条 争议的解决</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2、因履行本合同引起的或与本合同有关的争议，甲、乙双方应首先通过友好协商解决，如果协商不能解决争议，则采取以下第（2）种方式解决争议：</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（1）向甲方所在地有管辖权的人民法院提起诉讼；</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（2）向仲裁机构按其仲裁规则申请仲裁。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如没有约定，默认采取第2种方式解决争议。</w:t>
      </w:r>
      <w:r/>
    </w:p>
    <w:p>
      <w:pPr>
        <w:numPr>
          <w:ilvl w:val="0"/>
          <w:numId w:val="11"/>
        </w:num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在仲裁期间，本合同应继续履行。</w:t>
      </w:r>
      <w:r/>
    </w:p>
    <w:p>
      <w:pPr>
        <w:ind w:firstLine="482"/>
        <w:jc w:val="left"/>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第十四条  网络安全责任和义务</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1、乙方为支持</w:t>
      </w:r>
      <w:r>
        <w:rPr>
          <w:rFonts w:hint="eastAsia" w:ascii="仿宋" w:hAnsi="仿宋" w:eastAsia="仿宋" w:cs="仿宋"/>
          <w:bCs/>
          <w:sz w:val="24"/>
          <w:szCs w:val="24"/>
        </w:rPr>
        <w:t xml:space="preserve">本项目的管理技术团队须相对独立，团队人员需为正式员工，并有专人负责本项目的网络安全工作。</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2、乙方</w:t>
      </w:r>
      <w:r>
        <w:rPr>
          <w:rFonts w:hint="eastAsia" w:ascii="仿宋" w:hAnsi="仿宋" w:eastAsia="仿宋" w:cs="仿宋"/>
          <w:bCs/>
          <w:sz w:val="24"/>
          <w:szCs w:val="24"/>
        </w:rPr>
        <w:t xml:space="preserve">须按照甲方管理要求，确保政务信息平台相对独立，包括物理隔离和逻辑隔离。</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3、乙方不得转包、分包合同任务；确需分包的，须报经甲方同意，并明确相应</w:t>
      </w:r>
      <w:r>
        <w:rPr>
          <w:rFonts w:hint="eastAsia" w:ascii="仿宋" w:hAnsi="仿宋" w:eastAsia="仿宋" w:cs="仿宋"/>
          <w:bCs/>
          <w:spacing w:val="-10"/>
          <w:sz w:val="24"/>
          <w:szCs w:val="24"/>
        </w:rPr>
        <w:t xml:space="preserve">的网络安全和数据安全责任和义务，不得将合同任务主体和关键部分分包。</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bCs/>
          <w:spacing w:val="-4"/>
          <w:sz w:val="24"/>
          <w:szCs w:val="24"/>
        </w:rPr>
        <w:t xml:space="preserve">中产生的政务数据、系统运行数据及收集的个人信息等数据资产归甲方所有。</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5、乙方须按照国家相关网络安全和数据安全法律法规及甲方相关管理制度要求，做好</w:t>
      </w:r>
      <w:r>
        <w:rPr>
          <w:rFonts w:hint="eastAsia" w:ascii="仿宋" w:hAnsi="仿宋" w:eastAsia="仿宋" w:cs="仿宋"/>
          <w:bCs/>
          <w:spacing w:val="-10"/>
          <w:sz w:val="24"/>
          <w:szCs w:val="24"/>
        </w:rPr>
        <w:t xml:space="preserve">数据收集、使用、存储、处理等环节的数据安全管理。</w:t>
      </w:r>
      <w:r/>
    </w:p>
    <w:p>
      <w:pPr>
        <w:ind w:firstLine="480"/>
        <w:spacing w:line="276" w:lineRule="auto"/>
        <w:rPr>
          <w:rFonts w:hint="eastAsia" w:ascii="仿宋" w:hAnsi="仿宋" w:eastAsia="仿宋" w:cs="仿宋"/>
          <w:sz w:val="24"/>
          <w:szCs w:val="24"/>
        </w:rPr>
      </w:pPr>
      <w:r>
        <w:rPr>
          <w:rFonts w:hint="eastAsia" w:ascii="仿宋" w:hAnsi="仿宋" w:eastAsia="仿宋" w:cs="仿宋"/>
          <w:bCs/>
          <w:sz w:val="24"/>
          <w:szCs w:val="24"/>
        </w:rPr>
        <w:t xml:space="preserve">6、乙方应采取技术措施保证甲方对数据的访问、利用、支配。</w:t>
      </w:r>
      <w:r/>
    </w:p>
    <w:p>
      <w:pPr>
        <w:ind w:firstLine="480"/>
        <w:spacing w:line="276" w:lineRule="auto"/>
        <w:rPr>
          <w:rFonts w:hint="eastAsia" w:ascii="仿宋" w:hAnsi="仿宋" w:eastAsia="仿宋" w:cs="仿宋"/>
          <w:sz w:val="24"/>
          <w:szCs w:val="24"/>
        </w:rPr>
      </w:pPr>
      <w:r>
        <w:rPr>
          <w:rFonts w:hint="eastAsia" w:ascii="仿宋" w:hAnsi="仿宋" w:eastAsia="仿宋" w:cs="仿宋"/>
          <w:bCs/>
          <w:sz w:val="24"/>
          <w:szCs w:val="24"/>
        </w:rPr>
        <w:t xml:space="preserve">7、乙方须按甲方要求将政务数据与其他数据分开存储、处理。</w:t>
      </w:r>
      <w:r/>
    </w:p>
    <w:p>
      <w:pPr>
        <w:ind w:firstLine="480"/>
        <w:spacing w:line="276" w:lineRule="auto"/>
        <w:rPr>
          <w:rFonts w:hint="eastAsia" w:ascii="仿宋" w:hAnsi="仿宋" w:eastAsia="仿宋" w:cs="仿宋"/>
          <w:sz w:val="24"/>
          <w:szCs w:val="24"/>
        </w:rPr>
      </w:pPr>
      <w:r>
        <w:rPr>
          <w:rFonts w:hint="eastAsia" w:ascii="仿宋" w:hAnsi="仿宋" w:eastAsia="仿宋" w:cs="仿宋"/>
          <w:bCs/>
          <w:sz w:val="24"/>
          <w:szCs w:val="24"/>
        </w:rPr>
        <w:t xml:space="preserve">8、未经甲方同意，乙方不得变更数据用途、用法，不得访问、修改、公开、披露、利用、转让、销毁、私自留存或向第三方提供。</w:t>
      </w:r>
      <w:r/>
    </w:p>
    <w:p>
      <w:pPr>
        <w:ind w:firstLine="480"/>
        <w:spacing w:line="276" w:lineRule="auto"/>
        <w:rPr>
          <w:rFonts w:hint="eastAsia" w:ascii="仿宋" w:hAnsi="仿宋" w:eastAsia="仿宋" w:cs="仿宋"/>
          <w:sz w:val="24"/>
          <w:szCs w:val="24"/>
        </w:rPr>
      </w:pPr>
      <w:r>
        <w:rPr>
          <w:rFonts w:hint="eastAsia" w:ascii="仿宋" w:hAnsi="仿宋" w:eastAsia="仿宋" w:cs="仿宋"/>
          <w:bCs/>
          <w:sz w:val="24"/>
          <w:szCs w:val="24"/>
        </w:rPr>
        <w:t xml:space="preserve">9、项目合同终止时，乙方须按照甲方要求做好相关数据的及时处理。</w:t>
      </w:r>
      <w:r/>
    </w:p>
    <w:p>
      <w:pPr>
        <w:ind w:firstLine="440"/>
        <w:spacing w:line="276" w:lineRule="auto"/>
        <w:rPr>
          <w:rFonts w:hint="eastAsia" w:ascii="仿宋" w:hAnsi="仿宋" w:eastAsia="仿宋" w:cs="仿宋"/>
          <w:sz w:val="24"/>
          <w:szCs w:val="24"/>
        </w:rPr>
      </w:pPr>
      <w:r>
        <w:rPr>
          <w:rFonts w:hint="eastAsia" w:ascii="仿宋" w:hAnsi="仿宋" w:eastAsia="仿宋" w:cs="仿宋"/>
          <w:bCs/>
          <w:spacing w:val="-10"/>
          <w:sz w:val="24"/>
          <w:szCs w:val="24"/>
        </w:rPr>
        <w:t xml:space="preserve">10、乙方须按照《中华人民共和国数据安全法》《中华人民共和国个人信息保护法》等法律法规及相关政策规定的要求，严格执行本项目所涉及的各类个人信息保护。</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11、乙方须</w:t>
      </w:r>
      <w:r>
        <w:rPr>
          <w:rFonts w:hint="eastAsia" w:ascii="仿宋" w:hAnsi="仿宋" w:eastAsia="仿宋" w:cs="仿宋"/>
          <w:bCs/>
          <w:sz w:val="24"/>
          <w:szCs w:val="24"/>
        </w:rPr>
        <w:t xml:space="preserve">严格按照规定采购相关满足</w:t>
      </w:r>
      <w:r>
        <w:rPr>
          <w:rFonts w:hint="eastAsia" w:ascii="仿宋" w:hAnsi="仿宋" w:eastAsia="仿宋" w:cs="仿宋"/>
          <w:sz w:val="24"/>
          <w:szCs w:val="24"/>
        </w:rPr>
        <w:t xml:space="preserve">项目开展需要及满足正版、安全、信创等要求的</w:t>
      </w:r>
      <w:r>
        <w:rPr>
          <w:rFonts w:hint="eastAsia" w:ascii="仿宋" w:hAnsi="仿宋" w:eastAsia="仿宋" w:cs="仿宋"/>
          <w:bCs/>
          <w:sz w:val="24"/>
          <w:szCs w:val="24"/>
        </w:rPr>
        <w:t xml:space="preserve">产品和服务。</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12、乙方基于本项目应按照国家相关法律法规及甲方的相关管理要求</w:t>
      </w:r>
      <w:r>
        <w:rPr>
          <w:rFonts w:hint="eastAsia" w:ascii="仿宋" w:hAnsi="仿宋" w:eastAsia="仿宋" w:cs="仿宋"/>
          <w:bCs/>
          <w:spacing w:val="-6"/>
          <w:sz w:val="24"/>
          <w:szCs w:val="24"/>
        </w:rPr>
        <w:t xml:space="preserve">建立健全网络和数据安全保护机制，发现重大问题须按规定及时向采购人和相关部门报告。</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bCs/>
          <w:sz w:val="24"/>
          <w:szCs w:val="24"/>
        </w:rPr>
        <w:t xml:space="preserve">乙方发生业务转型、合并重组、投资并购等重大事项，或者管理技术团队人员发生重大变化，须至少提前一个月向甲方报告，涉及项目的变化或变更须按照与甲方协商的结果执行。</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14、因</w:t>
      </w:r>
      <w:r>
        <w:rPr>
          <w:rFonts w:hint="eastAsia" w:ascii="仿宋" w:hAnsi="仿宋" w:eastAsia="仿宋" w:cs="仿宋"/>
          <w:bCs/>
          <w:sz w:val="24"/>
          <w:szCs w:val="24"/>
        </w:rPr>
        <w:t xml:space="preserve">本项目涉及的南京人社城乡一体化信息系统平台注册用户超过百万人且涉及人民群众求职、参保、缴费等重要业务，乙方须每年向甲方提交相关网络安全报告。</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bCs/>
          <w:spacing w:val="-4"/>
          <w:sz w:val="24"/>
          <w:szCs w:val="24"/>
        </w:rPr>
        <w:t xml:space="preserve">乙方须积极配合相关部门开展网络安全、数据安全等方面的检查、测评、审计等监督管理工作，拒绝或不配合监管的，甲方有权将采取相应的追责措施。</w:t>
      </w:r>
      <w:r/>
    </w:p>
    <w:p>
      <w:pPr>
        <w:ind w:firstLine="480"/>
        <w:spacing w:line="276" w:lineRule="auto"/>
        <w:rPr>
          <w:rFonts w:hint="eastAsia"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bCs/>
          <w:sz w:val="24"/>
          <w:szCs w:val="24"/>
        </w:rPr>
        <w:t xml:space="preserve">乙方须如实完整提供外包网络安全管理情况，隐匿或瞒报的，</w:t>
      </w:r>
      <w:r>
        <w:rPr>
          <w:rFonts w:hint="eastAsia" w:ascii="仿宋" w:hAnsi="仿宋" w:eastAsia="仿宋" w:cs="仿宋"/>
          <w:bCs/>
          <w:spacing w:val="-4"/>
          <w:sz w:val="24"/>
          <w:szCs w:val="24"/>
        </w:rPr>
        <w:t xml:space="preserve">将采取相应的</w:t>
      </w:r>
      <w:r>
        <w:rPr>
          <w:rFonts w:hint="eastAsia" w:ascii="仿宋" w:hAnsi="仿宋" w:eastAsia="仿宋" w:cs="仿宋"/>
          <w:bCs/>
          <w:sz w:val="24"/>
          <w:szCs w:val="24"/>
        </w:rPr>
        <w:t xml:space="preserve">追责措施。</w:t>
      </w:r>
      <w:r/>
    </w:p>
    <w:p>
      <w:pPr>
        <w:ind w:firstLine="480"/>
        <w:spacing w:line="276" w:lineRule="auto"/>
        <w:rPr>
          <w:rFonts w:hint="eastAsia" w:ascii="仿宋" w:hAnsi="仿宋" w:eastAsia="仿宋" w:cs="仿宋"/>
          <w:bCs/>
          <w:sz w:val="24"/>
          <w:szCs w:val="24"/>
        </w:rPr>
      </w:pPr>
      <w:r>
        <w:rPr>
          <w:rFonts w:hint="eastAsia" w:ascii="仿宋" w:hAnsi="仿宋" w:eastAsia="仿宋" w:cs="仿宋"/>
          <w:sz w:val="24"/>
          <w:szCs w:val="24"/>
        </w:rPr>
        <w:t xml:space="preserve">17、</w:t>
      </w:r>
      <w:r>
        <w:rPr>
          <w:rFonts w:hint="eastAsia" w:ascii="仿宋" w:hAnsi="仿宋" w:eastAsia="仿宋" w:cs="仿宋"/>
          <w:bCs/>
          <w:sz w:val="24"/>
          <w:szCs w:val="24"/>
        </w:rPr>
        <w:t xml:space="preserve">乙方在项目履行期间应严格履行网络安全、数据安全等相关责任，如因乙方人员违规、工作失误等原因造成的网络安全事件，甲方有权视情节严重程度对乙方进行一定比例合同款项的扣除或终止合同，相关损失及所有责任由乙方承担。</w:t>
      </w:r>
      <w:r/>
    </w:p>
    <w:p>
      <w:pPr>
        <w:pStyle w:val="910"/>
        <w:ind w:left="0"/>
      </w:pPr>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第十五条 诚实信用 </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乙方应诚实信用，严格按照磋商文件要求和服务承诺履行合同，不向甲方进行商业贿赂或者提供不正当利益。</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第十六条 合同生效及其他</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1、本合同自签订之日起生效。</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2、本合同一式肆份，甲乙双方各执贰份。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3、本合同应按照中华人民共和国的现行法律进行解释。</w:t>
      </w:r>
      <w:r/>
    </w:p>
    <w:p>
      <w:pPr>
        <w:jc w:val="left"/>
        <w:spacing w:line="360" w:lineRule="auto"/>
        <w:widowControl/>
        <w:rPr>
          <w:rFonts w:ascii="仿宋" w:hAnsi="仿宋" w:eastAsia="仿宋" w:cs="仿宋"/>
          <w:sz w:val="24"/>
          <w:szCs w:val="24"/>
        </w:rPr>
      </w:pPr>
      <w:r>
        <w:rPr>
          <w:rFonts w:ascii="仿宋" w:hAnsi="仿宋" w:eastAsia="仿宋" w:cs="仿宋"/>
          <w:sz w:val="24"/>
          <w:szCs w:val="24"/>
        </w:rPr>
      </w:r>
      <w:r/>
    </w:p>
    <w:tbl>
      <w:tblPr>
        <w:tblStyle w:val="787"/>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乙方（供应商）：</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账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账    号：</w:t>
            </w:r>
            <w:bookmarkEnd w:id="31"/>
            <w:r/>
            <w:r/>
          </w:p>
        </w:tc>
      </w:tr>
    </w:tbl>
    <w:p>
      <w:pPr>
        <w:jc w:val="center"/>
        <w:spacing w:before="145" w:after="145"/>
        <w:rPr>
          <w:rFonts w:hint="eastAsia" w:ascii="宋体" w:hAnsi="宋体"/>
          <w:b/>
          <w:sz w:val="30"/>
          <w:szCs w:val="21"/>
        </w:rPr>
        <w:outlineLvl w:val="0"/>
      </w:pPr>
      <w:r>
        <w:rPr>
          <w:rFonts w:hint="eastAsia" w:ascii="宋体" w:hAnsi="宋体"/>
          <w:b/>
          <w:sz w:val="30"/>
          <w:szCs w:val="21"/>
        </w:rPr>
        <w:t xml:space="preserve">《*******合同》补充协议（合同附件）</w:t>
      </w:r>
      <w:r/>
    </w:p>
    <w:p>
      <w:pPr>
        <w:jc w:val="left"/>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    如遇磋商文件及合同未约定事项，双方可友好协商签订补充协议。</w:t>
      </w:r>
      <w:r/>
    </w:p>
    <w:p>
      <w:pPr>
        <w:spacing w:line="360" w:lineRule="auto"/>
        <w:shd w:val="clear" w:color="auto" w:fill="ffffff"/>
        <w:widowControl/>
        <w:rPr>
          <w:rFonts w:hint="eastAsia" w:ascii="宋体" w:hAnsi="宋体"/>
        </w:rPr>
      </w:pPr>
      <w:r>
        <w:rPr>
          <w:rFonts w:hint="eastAsia" w:ascii="宋体" w:hAnsi="宋体"/>
        </w:rPr>
      </w:r>
      <w:r/>
    </w:p>
    <w:p>
      <w:pPr>
        <w:pStyle w:val="916"/>
      </w:pPr>
      <w:r>
        <w:rPr>
          <w:rFonts w:hint="eastAsia"/>
        </w:rPr>
        <w:br w:type="page" w:clear="all"/>
      </w:r>
      <w:r/>
    </w:p>
    <w:p>
      <w:pPr>
        <w:pStyle w:val="829"/>
        <w:rPr>
          <w:rFonts w:ascii="Arial" w:hAnsi="Arial" w:cs="Arial"/>
          <w:lang w:val="zh-CN"/>
        </w:rPr>
      </w:pPr>
      <w:r/>
      <w:bookmarkStart w:id="32" w:name="_Toc534273798"/>
      <w:r/>
      <w:bookmarkStart w:id="33" w:name="_Toc534273675"/>
      <w:r/>
      <w:bookmarkStart w:id="34" w:name="_Toc504573082"/>
      <w:r/>
      <w:bookmarkStart w:id="35" w:name="_Toc10404"/>
      <w:r>
        <w:rPr>
          <w:rFonts w:ascii="Arial" w:hAnsi="Arial" w:cs="Arial"/>
          <w:lang w:val="zh-CN"/>
        </w:rPr>
        <w:t xml:space="preserve">第六章  </w:t>
      </w:r>
      <w:bookmarkEnd w:id="32"/>
      <w:r/>
      <w:bookmarkEnd w:id="33"/>
      <w:r/>
      <w:bookmarkEnd w:id="34"/>
      <w:r>
        <w:rPr>
          <w:rFonts w:hint="eastAsia" w:ascii="Arial" w:hAnsi="Arial" w:cs="Arial"/>
          <w:lang w:val="zh-CN"/>
        </w:rPr>
        <w:t xml:space="preserve">磋商响应文件格式及附件</w:t>
      </w:r>
      <w:bookmarkEnd w:id="35"/>
      <w:r/>
      <w:r/>
    </w:p>
    <w:p>
      <w:pPr>
        <w:spacing w:line="440" w:lineRule="exact"/>
        <w:rPr>
          <w:rFonts w:ascii="Arial" w:hAnsi="Arial" w:cs="Arial"/>
          <w:sz w:val="20"/>
        </w:rPr>
      </w:pPr>
      <w:r>
        <w:rPr>
          <w:rFonts w:ascii="Arial" w:hAnsi="Arial" w:cs="Arial"/>
          <w:sz w:val="20"/>
        </w:rPr>
      </w:r>
      <w:r/>
    </w:p>
    <w:p>
      <w:pPr>
        <w:jc w:val="center"/>
        <w:spacing w:line="440" w:lineRule="exact"/>
        <w:rPr>
          <w:rFonts w:ascii="Arial" w:hAnsi="Arial" w:cs="Arial"/>
          <w:sz w:val="20"/>
        </w:rPr>
      </w:pPr>
      <w:r>
        <w:rPr>
          <w:rFonts w:ascii="Arial" w:hAnsi="Arial" w:cs="Arial"/>
          <w:sz w:val="20"/>
        </w:rPr>
      </w:r>
      <w:r/>
    </w:p>
    <w:p>
      <w:pPr>
        <w:jc w:val="center"/>
        <w:spacing w:line="440" w:lineRule="exact"/>
        <w:rPr>
          <w:rFonts w:ascii="Arial" w:hAnsi="Arial" w:cs="Arial"/>
          <w:sz w:val="20"/>
        </w:rPr>
      </w:pPr>
      <w:r>
        <w:rPr>
          <w:rFonts w:ascii="Arial" w:hAnsi="Arial" w:cs="Arial"/>
          <w:sz w:val="20"/>
        </w:rPr>
      </w:r>
      <w:r/>
    </w:p>
    <w:p>
      <w:pPr>
        <w:spacing w:line="440" w:lineRule="exact"/>
        <w:rPr>
          <w:rFonts w:ascii="Arial" w:hAnsi="Arial" w:cs="Arial"/>
          <w:sz w:val="20"/>
        </w:rPr>
      </w:pPr>
      <w:r>
        <w:rPr>
          <w:rFonts w:ascii="Arial" w:hAnsi="Arial" w:cs="Arial"/>
          <w:sz w:val="20"/>
        </w:rPr>
      </w:r>
      <w:r/>
    </w:p>
    <w:p>
      <w:pPr>
        <w:spacing w:line="440" w:lineRule="exact"/>
        <w:rPr>
          <w:rFonts w:ascii="Arial" w:hAnsi="Arial" w:cs="Arial"/>
          <w:sz w:val="20"/>
        </w:rPr>
      </w:pPr>
      <w:r>
        <w:rPr>
          <w:rFonts w:ascii="Arial" w:hAnsi="Arial" w:cs="Arial"/>
          <w:sz w:val="20"/>
        </w:rPr>
      </w:r>
      <w:r/>
    </w:p>
    <w:p>
      <w:pPr>
        <w:spacing w:line="440" w:lineRule="exact"/>
        <w:rPr>
          <w:rFonts w:ascii="Arial" w:hAnsi="Arial" w:cs="Arial"/>
          <w:sz w:val="20"/>
        </w:rPr>
      </w:pPr>
      <w:r>
        <w:rPr>
          <w:rFonts w:ascii="Arial" w:hAnsi="Arial" w:cs="Arial"/>
          <w:sz w:val="20"/>
        </w:rPr>
      </w:r>
      <w:r/>
    </w:p>
    <w:p>
      <w:pPr>
        <w:jc w:val="center"/>
        <w:spacing w:line="440" w:lineRule="exact"/>
        <w:rPr>
          <w:rFonts w:ascii="Arial" w:hAnsi="Arial" w:cs="Arial"/>
          <w:sz w:val="20"/>
        </w:rPr>
      </w:pPr>
      <w:r>
        <w:rPr>
          <w:rFonts w:ascii="Arial" w:hAnsi="Arial" w:cs="Arial"/>
          <w:sz w:val="20"/>
        </w:rPr>
      </w:r>
      <w:r/>
    </w:p>
    <w:p>
      <w:pPr>
        <w:jc w:val="center"/>
        <w:rPr>
          <w:rFonts w:ascii="Arial" w:hAnsi="Arial" w:cs="Arial"/>
          <w:sz w:val="20"/>
        </w:rPr>
      </w:pPr>
      <w:r>
        <w:rPr>
          <w:rFonts w:ascii="Arial" w:hAnsi="Arial" w:cs="Arial"/>
          <w:sz w:val="28"/>
          <w:szCs w:val="28"/>
        </w:rPr>
        <w:t xml:space="preserve">（项目名称）</w:t>
      </w:r>
      <w:r/>
    </w:p>
    <w:p>
      <w:pPr>
        <w:jc w:val="center"/>
        <w:rPr>
          <w:rFonts w:ascii="Arial" w:hAnsi="Arial" w:cs="Arial"/>
          <w:sz w:val="20"/>
        </w:rPr>
      </w:pPr>
      <w:r>
        <w:rPr>
          <w:rFonts w:ascii="Arial" w:hAnsi="Arial" w:cs="Arial"/>
          <w:sz w:val="20"/>
        </w:rPr>
      </w:r>
      <w:r/>
    </w:p>
    <w:p>
      <w:pPr>
        <w:jc w:val="center"/>
        <w:rPr>
          <w:rFonts w:ascii="Arial" w:hAnsi="Arial" w:cs="Arial"/>
          <w:sz w:val="20"/>
        </w:rPr>
      </w:pPr>
      <w:r>
        <w:rPr>
          <w:rFonts w:ascii="Arial" w:hAnsi="Arial" w:cs="Arial"/>
          <w:sz w:val="20"/>
        </w:rPr>
      </w:r>
      <w:r/>
    </w:p>
    <w:p>
      <w:pPr>
        <w:jc w:val="center"/>
        <w:rPr>
          <w:rFonts w:ascii="Arial" w:hAnsi="Arial" w:cs="Arial"/>
          <w:sz w:val="44"/>
          <w:szCs w:val="44"/>
        </w:rPr>
      </w:pPr>
      <w:r>
        <w:rPr>
          <w:rFonts w:ascii="Arial" w:hAnsi="Arial" w:cs="Arial"/>
          <w:sz w:val="44"/>
          <w:szCs w:val="44"/>
        </w:rPr>
        <w:t xml:space="preserve">竞争性磋商响应文件</w:t>
      </w:r>
      <w:r/>
    </w:p>
    <w:p>
      <w:pPr>
        <w:rPr>
          <w:rFonts w:ascii="Arial" w:hAnsi="Arial" w:cs="Arial"/>
          <w:sz w:val="28"/>
          <w:szCs w:val="28"/>
        </w:rPr>
      </w:pPr>
      <w:r>
        <w:rPr>
          <w:rFonts w:ascii="Arial" w:hAnsi="Arial" w:cs="Arial"/>
          <w:sz w:val="28"/>
          <w:szCs w:val="28"/>
        </w:rPr>
      </w:r>
      <w:r/>
    </w:p>
    <w:p>
      <w:pPr>
        <w:rPr>
          <w:rFonts w:ascii="Arial" w:hAnsi="Arial" w:cs="Arial"/>
          <w:sz w:val="28"/>
          <w:szCs w:val="28"/>
        </w:rPr>
      </w:pPr>
      <w:r>
        <w:rPr>
          <w:rFonts w:ascii="Arial" w:hAnsi="Arial" w:cs="Arial"/>
          <w:sz w:val="28"/>
          <w:szCs w:val="28"/>
        </w:rPr>
      </w:r>
      <w:r/>
    </w:p>
    <w:p>
      <w:pPr>
        <w:rPr>
          <w:rFonts w:ascii="Arial" w:hAnsi="Arial" w:cs="Arial"/>
          <w:sz w:val="28"/>
          <w:szCs w:val="28"/>
        </w:rPr>
      </w:pPr>
      <w:r>
        <w:rPr>
          <w:rFonts w:ascii="Arial" w:hAnsi="Arial" w:cs="Arial"/>
          <w:sz w:val="28"/>
          <w:szCs w:val="28"/>
        </w:rPr>
      </w:r>
      <w:r/>
    </w:p>
    <w:p>
      <w:pPr>
        <w:jc w:val="center"/>
        <w:rPr>
          <w:rFonts w:eastAsia="黑体"/>
          <w:sz w:val="28"/>
          <w:szCs w:val="28"/>
        </w:rPr>
      </w:pPr>
      <w:r>
        <w:rPr>
          <w:rFonts w:hint="eastAsia" w:eastAsia="黑体"/>
          <w:sz w:val="28"/>
          <w:szCs w:val="28"/>
        </w:rPr>
        <w:t xml:space="preserve">（项目编号）</w:t>
      </w:r>
      <w:r/>
    </w:p>
    <w:p>
      <w:pPr>
        <w:jc w:val="center"/>
        <w:rPr>
          <w:rFonts w:ascii="Arial" w:hAnsi="Arial" w:cs="Arial"/>
          <w:sz w:val="28"/>
          <w:szCs w:val="28"/>
        </w:rPr>
      </w:pPr>
      <w:r>
        <w:rPr>
          <w:rFonts w:ascii="Arial" w:hAnsi="Arial" w:cs="Arial"/>
          <w:sz w:val="28"/>
          <w:szCs w:val="28"/>
        </w:rPr>
      </w:r>
      <w:r/>
    </w:p>
    <w:p>
      <w:pPr>
        <w:rPr>
          <w:rFonts w:ascii="Arial" w:hAnsi="Arial" w:cs="Arial"/>
          <w:sz w:val="28"/>
          <w:szCs w:val="28"/>
        </w:rPr>
      </w:pPr>
      <w:r>
        <w:rPr>
          <w:rFonts w:ascii="Arial" w:hAnsi="Arial" w:cs="Arial"/>
          <w:sz w:val="28"/>
          <w:szCs w:val="28"/>
        </w:rPr>
      </w:r>
      <w:r/>
    </w:p>
    <w:p>
      <w:pPr>
        <w:rPr>
          <w:rFonts w:ascii="Arial" w:hAnsi="Arial" w:cs="Arial"/>
          <w:sz w:val="28"/>
          <w:szCs w:val="28"/>
        </w:rPr>
      </w:pPr>
      <w:r>
        <w:rPr>
          <w:rFonts w:ascii="Arial" w:hAnsi="Arial" w:cs="Arial"/>
          <w:sz w:val="28"/>
          <w:szCs w:val="28"/>
        </w:rPr>
      </w:r>
      <w:r/>
    </w:p>
    <w:p>
      <w:pPr>
        <w:rPr>
          <w:rFonts w:ascii="Arial" w:hAnsi="Arial" w:cs="Arial"/>
          <w:sz w:val="28"/>
          <w:szCs w:val="28"/>
        </w:rPr>
      </w:pPr>
      <w:r>
        <w:rPr>
          <w:rFonts w:ascii="Arial" w:hAnsi="Arial" w:cs="Arial"/>
          <w:sz w:val="28"/>
          <w:szCs w:val="28"/>
        </w:rPr>
      </w:r>
      <w:r/>
    </w:p>
    <w:p>
      <w:pPr>
        <w:rPr>
          <w:rFonts w:ascii="Arial" w:hAnsi="Arial" w:cs="Arial"/>
          <w:sz w:val="28"/>
          <w:szCs w:val="28"/>
        </w:rPr>
      </w:pPr>
      <w:r>
        <w:rPr>
          <w:rFonts w:ascii="Arial" w:hAnsi="Arial" w:cs="Arial"/>
          <w:sz w:val="28"/>
          <w:szCs w:val="28"/>
        </w:r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jc w:val="center"/>
        <w:rPr>
          <w:rFonts w:ascii="Arial" w:hAnsi="Arial" w:cs="Arial"/>
          <w:sz w:val="28"/>
          <w:szCs w:val="28"/>
          <w:u w:val="single"/>
        </w:rPr>
      </w:pPr>
      <w:r>
        <w:rPr>
          <w:rFonts w:ascii="Arial" w:hAnsi="Arial" w:cs="Arial"/>
          <w:sz w:val="28"/>
          <w:szCs w:val="28"/>
        </w:rPr>
      </w:r>
      <w:r>
        <w:rPr>
          <w:rFonts w:ascii="Arial" w:hAnsi="Arial" w:cs="Arial"/>
          <w:sz w:val="28"/>
          <w:szCs w:val="28"/>
        </w:rPr>
        <w:t xml:space="preserve">供应商名称（公章）：</w:t>
      </w:r>
      <w:r>
        <w:rPr>
          <w:rFonts w:ascii="Arial" w:hAnsi="Arial" w:cs="Arial"/>
          <w:sz w:val="28"/>
          <w:szCs w:val="28"/>
        </w:rPr>
      </w:r>
      <w:r/>
    </w:p>
    <w:p>
      <w:pPr>
        <w:jc w:val="center"/>
        <w:rPr>
          <w:rFonts w:ascii="Arial" w:hAnsi="Arial" w:cs="Arial"/>
          <w:sz w:val="28"/>
          <w:szCs w:val="28"/>
        </w:rPr>
      </w:pPr>
      <w:r>
        <w:rPr>
          <w:rFonts w:ascii="Arial" w:hAnsi="Arial" w:cs="Arial"/>
          <w:sz w:val="28"/>
          <w:szCs w:val="28"/>
        </w:rPr>
        <w:t xml:space="preserve">法定代表人或其</w:t>
      </w:r>
      <w:r>
        <w:rPr>
          <w:rFonts w:hint="eastAsia" w:ascii="Arial" w:hAnsi="Arial" w:cs="Arial"/>
          <w:sz w:val="28"/>
          <w:szCs w:val="28"/>
        </w:rPr>
        <w:t xml:space="preserve">授权</w:t>
      </w:r>
      <w:r>
        <w:rPr>
          <w:rFonts w:ascii="Arial" w:hAnsi="Arial" w:cs="Arial"/>
          <w:sz w:val="28"/>
          <w:szCs w:val="28"/>
        </w:rPr>
        <w:t xml:space="preserve">代表：（签字</w:t>
      </w:r>
      <w:r>
        <w:rPr>
          <w:rFonts w:hint="eastAsia" w:ascii="Arial" w:hAnsi="Arial" w:cs="Arial"/>
          <w:sz w:val="28"/>
          <w:szCs w:val="28"/>
        </w:rPr>
        <w:t xml:space="preserve">/</w:t>
      </w:r>
      <w:r>
        <w:rPr>
          <w:rFonts w:hint="eastAsia" w:ascii="Arial" w:hAnsi="Arial" w:cs="Arial"/>
          <w:sz w:val="28"/>
          <w:szCs w:val="28"/>
        </w:rPr>
        <w:t xml:space="preserve">盖</w:t>
      </w:r>
      <w:r>
        <w:rPr>
          <w:rFonts w:hint="eastAsia" w:ascii="Arial" w:hAnsi="Arial" w:cs="Arial"/>
          <w:sz w:val="28"/>
          <w:szCs w:val="28"/>
        </w:rPr>
        <w:t xml:space="preserve">章</w:t>
      </w:r>
      <w:r>
        <w:rPr>
          <w:rFonts w:ascii="Arial" w:hAnsi="Arial" w:cs="Arial"/>
          <w:sz w:val="28"/>
          <w:szCs w:val="28"/>
        </w:rPr>
        <w:t xml:space="preserve">）</w:t>
      </w:r>
      <w:r/>
    </w:p>
    <w:p>
      <w:pPr>
        <w:jc w:val="center"/>
        <w:rPr>
          <w:rFonts w:ascii="Arial" w:hAnsi="Arial" w:cs="Arial"/>
          <w:sz w:val="20"/>
        </w:rPr>
      </w:pPr>
      <w:r>
        <w:rPr>
          <w:rFonts w:ascii="Arial" w:hAnsi="Arial" w:cs="Arial"/>
          <w:sz w:val="28"/>
          <w:szCs w:val="28"/>
        </w:rPr>
        <w:t xml:space="preserve">年 月 日</w:t>
      </w:r>
      <w:r/>
    </w:p>
    <w:p>
      <w:pPr>
        <w:ind w:firstLine="472"/>
        <w:spacing w:line="360" w:lineRule="auto"/>
        <w:shd w:val="clear" w:color="auto" w:fill="ffffff"/>
        <w:widowControl/>
        <w:rPr>
          <w:rFonts w:ascii="Arial" w:hAnsi="Arial" w:cs="Arial"/>
          <w:b/>
          <w:bCs/>
          <w:sz w:val="24"/>
        </w:rPr>
      </w:pPr>
      <w:r>
        <w:rPr>
          <w:rFonts w:ascii="Arial" w:hAnsi="Arial" w:cs="Arial"/>
          <w:b/>
          <w:bCs/>
          <w:sz w:val="24"/>
        </w:rPr>
        <w:br w:type="page" w:clear="all"/>
      </w:r>
      <w:r/>
    </w:p>
    <w:p>
      <w:pPr>
        <w:jc w:val="center"/>
        <w:spacing w:line="440" w:lineRule="exact"/>
        <w:rPr>
          <w:rFonts w:ascii="Arial" w:hAnsi="Arial" w:cs="Arial"/>
          <w:b/>
          <w:bCs/>
          <w:color w:val="000000"/>
          <w:sz w:val="44"/>
          <w:szCs w:val="44"/>
        </w:rPr>
      </w:pPr>
      <w:r>
        <w:rPr>
          <w:rFonts w:ascii="Arial" w:hAnsi="Arial" w:cs="Arial"/>
          <w:b/>
          <w:bCs/>
          <w:color w:val="000000"/>
          <w:sz w:val="44"/>
          <w:szCs w:val="44"/>
        </w:rPr>
        <w:t xml:space="preserve">目录</w:t>
      </w:r>
      <w:r/>
    </w:p>
    <w:p>
      <w:pPr>
        <w:jc w:val="center"/>
        <w:spacing w:line="440" w:lineRule="exact"/>
        <w:rPr>
          <w:rFonts w:ascii="Arial" w:hAnsi="Arial" w:cs="Arial"/>
          <w:b/>
          <w:bCs/>
          <w:color w:val="000000"/>
          <w:sz w:val="36"/>
          <w:szCs w:val="36"/>
        </w:rPr>
      </w:pPr>
      <w:r>
        <w:rPr>
          <w:rFonts w:ascii="Arial" w:hAnsi="Arial" w:cs="Arial"/>
          <w:b/>
          <w:bCs/>
          <w:color w:val="000000"/>
          <w:sz w:val="36"/>
          <w:szCs w:val="36"/>
        </w:rPr>
        <w:t xml:space="preserve">                                  </w:t>
      </w:r>
      <w:r/>
    </w:p>
    <w:p>
      <w:pPr>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本章提供的附件</w:t>
      </w:r>
      <w:r>
        <w:rPr>
          <w:rFonts w:ascii="Arial" w:hAnsi="Arial" w:eastAsia="黑体" w:cs="Arial"/>
          <w:szCs w:val="21"/>
        </w:rPr>
        <w:t xml:space="preserve">顺序编制</w:t>
      </w:r>
      <w:r>
        <w:rPr>
          <w:rFonts w:hint="eastAsia" w:ascii="Arial" w:hAnsi="Arial" w:eastAsia="黑体" w:cs="Arial"/>
          <w:szCs w:val="21"/>
        </w:rPr>
        <w:t xml:space="preserve">响应</w:t>
      </w:r>
      <w:r>
        <w:rPr>
          <w:rFonts w:ascii="Arial" w:hAnsi="Arial" w:eastAsia="黑体" w:cs="Arial"/>
          <w:szCs w:val="21"/>
        </w:rPr>
        <w:t xml:space="preserve">文件并制作目录（须生成页码））</w:t>
      </w:r>
      <w:r/>
    </w:p>
    <w:p>
      <w:pPr>
        <w:jc w:val="center"/>
        <w:rPr>
          <w:rFonts w:hint="eastAsia" w:ascii="宋体" w:hAnsi="宋体"/>
          <w:b/>
          <w:color w:val="000000"/>
          <w:sz w:val="32"/>
          <w:szCs w:val="32"/>
        </w:rPr>
      </w:pPr>
      <w:r/>
      <w:bookmarkStart w:id="36" w:name="_Toc504056868"/>
      <w:r/>
      <w:bookmarkStart w:id="37" w:name="_Toc504573083"/>
      <w:r/>
      <w:bookmarkStart w:id="38" w:name="_Toc504044380"/>
      <w:r/>
      <w:bookmarkStart w:id="39" w:name="_Toc490133028"/>
      <w:r>
        <w:rPr>
          <w:b/>
          <w:bCs/>
        </w:rPr>
        <w:br w:type="page" w:clear="all"/>
      </w:r>
      <w:r>
        <w:rPr>
          <w:rFonts w:hint="eastAsia" w:ascii="宋体" w:hAnsi="宋体"/>
          <w:b/>
          <w:color w:val="000000"/>
          <w:sz w:val="32"/>
          <w:szCs w:val="32"/>
        </w:rPr>
        <w:t xml:space="preserve">资格性响应对照表</w:t>
      </w:r>
      <w:r/>
    </w:p>
    <w:p>
      <w:pPr>
        <w:ind w:firstLine="309"/>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t xml:space="preserve">供应商名称（公章）：</w:t>
      </w:r>
      <w:r>
        <w:rPr>
          <w:rFonts w:hint="eastAsia" w:ascii="宋体" w:hAnsi="宋体"/>
          <w:color w:val="000000"/>
          <w:sz w:val="24"/>
          <w:szCs w:val="24"/>
        </w:rPr>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4679"/>
        <w:gridCol w:w="1675"/>
        <w:gridCol w:w="1591"/>
      </w:tblGrid>
      <w:tr>
        <w:trPr>
          <w:jc w:val="center"/>
          <w:trHeight w:val="882"/>
        </w:trPr>
        <w:tc>
          <w:tcPr>
            <w:tcW w:w="574" w:type="dxa"/>
            <w:vAlign w:val="center"/>
            <w:textDirection w:val="lrTb"/>
            <w:noWrap w:val="false"/>
          </w:tcPr>
          <w:p>
            <w:pPr>
              <w:jc w:val="center"/>
              <w:spacing w:line="240" w:lineRule="atLeast"/>
              <w:rPr>
                <w:rFonts w:hint="eastAsia" w:ascii="宋体" w:hAnsi="宋体"/>
                <w:b/>
                <w:color w:val="000000"/>
                <w:szCs w:val="21"/>
              </w:rPr>
            </w:pPr>
            <w:r>
              <w:rPr>
                <w:rFonts w:hint="eastAsia" w:ascii="宋体" w:hAnsi="宋体"/>
                <w:b/>
                <w:color w:val="000000"/>
                <w:szCs w:val="21"/>
              </w:rPr>
              <w:t xml:space="preserve">序号</w:t>
            </w:r>
            <w:r/>
          </w:p>
        </w:tc>
        <w:tc>
          <w:tcPr>
            <w:tcW w:w="4679" w:type="dxa"/>
            <w:vAlign w:val="center"/>
            <w:textDirection w:val="lrTb"/>
            <w:noWrap w:val="false"/>
          </w:tcPr>
          <w:p>
            <w:pPr>
              <w:jc w:val="center"/>
              <w:spacing w:line="240" w:lineRule="atLeast"/>
              <w:rPr>
                <w:rFonts w:hint="eastAsia" w:ascii="宋体" w:hAnsi="宋体"/>
                <w:b/>
                <w:color w:val="000000"/>
                <w:szCs w:val="21"/>
              </w:rPr>
            </w:pPr>
            <w:r>
              <w:rPr>
                <w:rFonts w:hint="eastAsia" w:ascii="宋体" w:hAnsi="宋体"/>
                <w:b/>
                <w:color w:val="000000"/>
                <w:szCs w:val="21"/>
              </w:rPr>
              <w:t xml:space="preserve">资格性响应内容</w:t>
            </w:r>
            <w:r/>
          </w:p>
        </w:tc>
        <w:tc>
          <w:tcPr>
            <w:tcW w:w="1675" w:type="dxa"/>
            <w:vAlign w:val="center"/>
            <w:textDirection w:val="lrTb"/>
            <w:noWrap w:val="false"/>
          </w:tcPr>
          <w:p>
            <w:pPr>
              <w:jc w:val="center"/>
              <w:spacing w:line="240" w:lineRule="atLeast"/>
              <w:rPr>
                <w:rFonts w:hint="eastAsia" w:ascii="宋体" w:hAnsi="宋体"/>
                <w:b/>
                <w:color w:val="000000"/>
                <w:szCs w:val="21"/>
              </w:rPr>
            </w:pPr>
            <w:r>
              <w:rPr>
                <w:rFonts w:hint="eastAsia" w:ascii="宋体" w:hAnsi="宋体"/>
                <w:b/>
                <w:color w:val="000000"/>
                <w:szCs w:val="21"/>
              </w:rPr>
              <w:t xml:space="preserve">是否响应</w:t>
            </w:r>
            <w:r/>
          </w:p>
          <w:p>
            <w:pPr>
              <w:jc w:val="center"/>
              <w:spacing w:line="240" w:lineRule="atLeast"/>
              <w:rPr>
                <w:rFonts w:hint="eastAsia" w:ascii="宋体" w:hAnsi="宋体"/>
                <w:b/>
                <w:color w:val="000000"/>
                <w:szCs w:val="21"/>
              </w:rPr>
            </w:pPr>
            <w:r>
              <w:rPr>
                <w:rFonts w:hint="eastAsia" w:ascii="宋体" w:hAnsi="宋体"/>
                <w:b/>
                <w:color w:val="000000"/>
                <w:szCs w:val="21"/>
              </w:rPr>
              <w:t xml:space="preserve">（填是或者否）</w:t>
            </w:r>
            <w:r/>
          </w:p>
        </w:tc>
        <w:tc>
          <w:tcPr>
            <w:tcW w:w="1591" w:type="dxa"/>
            <w:vAlign w:val="center"/>
            <w:textDirection w:val="lrTb"/>
            <w:noWrap w:val="false"/>
          </w:tcPr>
          <w:p>
            <w:pPr>
              <w:jc w:val="center"/>
              <w:spacing w:line="240" w:lineRule="atLeast"/>
              <w:rPr>
                <w:rFonts w:hint="eastAsia" w:ascii="宋体" w:hAnsi="宋体"/>
                <w:b/>
                <w:color w:val="000000"/>
                <w:szCs w:val="21"/>
              </w:rPr>
            </w:pPr>
            <w:r>
              <w:rPr>
                <w:rFonts w:hint="eastAsia" w:ascii="宋体" w:hAnsi="宋体"/>
                <w:b/>
                <w:color w:val="000000"/>
                <w:szCs w:val="21"/>
              </w:rPr>
              <w:t xml:space="preserve">响应文件中的</w:t>
            </w:r>
            <w:r/>
          </w:p>
          <w:p>
            <w:pPr>
              <w:jc w:val="center"/>
              <w:spacing w:line="240" w:lineRule="atLeast"/>
              <w:rPr>
                <w:rFonts w:hint="eastAsia" w:ascii="宋体" w:hAnsi="宋体"/>
                <w:b/>
                <w:color w:val="000000"/>
                <w:szCs w:val="21"/>
              </w:rPr>
            </w:pPr>
            <w:r>
              <w:rPr>
                <w:rFonts w:hint="eastAsia" w:ascii="宋体" w:hAnsi="宋体"/>
                <w:b/>
                <w:color w:val="000000"/>
                <w:szCs w:val="21"/>
              </w:rPr>
              <w:t xml:space="preserve">页码位置</w:t>
            </w:r>
            <w:r/>
          </w:p>
        </w:tc>
      </w:tr>
      <w:tr>
        <w:trPr>
          <w:jc w:val="center"/>
          <w:trHeight w:val="320"/>
        </w:trPr>
        <w:tc>
          <w:tcPr>
            <w:tcW w:w="574" w:type="dxa"/>
            <w:vAlign w:val="center"/>
            <w:textDirection w:val="lrTb"/>
            <w:noWrap w:val="false"/>
          </w:tcPr>
          <w:p>
            <w:pPr>
              <w:rPr>
                <w:rFonts w:hint="eastAsia" w:ascii="宋体" w:hAnsi="宋体"/>
                <w:b/>
                <w:color w:val="000000"/>
                <w:szCs w:val="21"/>
                <w:u w:val="single"/>
              </w:rPr>
            </w:pPr>
            <w:r>
              <w:rPr>
                <w:rFonts w:hint="eastAsia" w:ascii="宋体" w:hAnsi="宋体"/>
                <w:b/>
                <w:color w:val="000000"/>
                <w:szCs w:val="21"/>
                <w:u w:val="single"/>
              </w:rPr>
              <w:t xml:space="preserve">1</w:t>
            </w:r>
            <w:r/>
          </w:p>
        </w:tc>
        <w:tc>
          <w:tcPr>
            <w:tcW w:w="4679" w:type="dxa"/>
            <w:vAlign w:val="center"/>
            <w:textDirection w:val="lrTb"/>
            <w:noWrap w:val="false"/>
          </w:tcPr>
          <w:p>
            <w:pPr>
              <w:jc w:val="left"/>
              <w:spacing w:before="50" w:after="120"/>
              <w:widowControl/>
              <w:rPr>
                <w:rFonts w:hint="eastAsia" w:ascii="宋体" w:hAnsi="宋体" w:cs="宋体"/>
                <w:bCs/>
                <w:color w:val="000000"/>
                <w:szCs w:val="21"/>
              </w:rPr>
            </w:pPr>
            <w:r>
              <w:rPr>
                <w:rFonts w:hint="eastAsia" w:ascii="宋体" w:hAnsi="宋体" w:cs="宋体"/>
                <w:bCs/>
                <w:szCs w:val="21"/>
              </w:rPr>
              <w:t xml:space="preserve">具有独立承担民事责任的能力（提供法人或者其他组织的营业执照；供应商为自然人的，提供其身份证）；</w:t>
            </w:r>
            <w:r/>
          </w:p>
        </w:tc>
        <w:tc>
          <w:tcPr>
            <w:tcW w:w="1675" w:type="dxa"/>
            <w:vAlign w:val="center"/>
            <w:textDirection w:val="lrTb"/>
            <w:noWrap w:val="false"/>
          </w:tcPr>
          <w:p>
            <w:pPr>
              <w:rPr>
                <w:rFonts w:hint="eastAsia" w:ascii="宋体" w:hAnsi="宋体"/>
                <w:b/>
                <w:color w:val="000000"/>
                <w:szCs w:val="21"/>
              </w:rPr>
            </w:pPr>
            <w:r>
              <w:rPr>
                <w:rFonts w:hint="eastAsia" w:ascii="宋体" w:hAnsi="宋体"/>
                <w:b/>
                <w:color w:val="000000"/>
                <w:szCs w:val="21"/>
              </w:rPr>
            </w:r>
            <w:r/>
          </w:p>
        </w:tc>
        <w:tc>
          <w:tcPr>
            <w:tcW w:w="1591" w:type="dxa"/>
            <w:vAlign w:val="center"/>
            <w:textDirection w:val="lrTb"/>
            <w:noWrap w:val="false"/>
          </w:tcPr>
          <w:p>
            <w:pPr>
              <w:rPr>
                <w:rFonts w:hint="eastAsia" w:ascii="宋体" w:hAnsi="宋体"/>
                <w:b/>
                <w:color w:val="000000"/>
                <w:szCs w:val="21"/>
              </w:rPr>
            </w:pPr>
            <w:r>
              <w:rPr>
                <w:rFonts w:hint="eastAsia" w:ascii="宋体" w:hAnsi="宋体"/>
                <w:b/>
                <w:color w:val="000000"/>
                <w:szCs w:val="21"/>
              </w:rPr>
            </w:r>
            <w:r/>
          </w:p>
        </w:tc>
      </w:tr>
      <w:tr>
        <w:trPr>
          <w:jc w:val="center"/>
          <w:trHeight w:val="585"/>
        </w:trPr>
        <w:tc>
          <w:tcPr>
            <w:tcW w:w="574" w:type="dxa"/>
            <w:vAlign w:val="center"/>
            <w:textDirection w:val="lrTb"/>
            <w:noWrap w:val="false"/>
          </w:tcPr>
          <w:p>
            <w:pPr>
              <w:rPr>
                <w:rFonts w:hint="eastAsia" w:ascii="宋体" w:hAnsi="宋体"/>
                <w:color w:val="000000"/>
                <w:szCs w:val="21"/>
                <w:u w:val="single"/>
              </w:rPr>
            </w:pPr>
            <w:r>
              <w:rPr>
                <w:rFonts w:hint="eastAsia" w:ascii="宋体" w:hAnsi="宋体"/>
                <w:color w:val="000000"/>
                <w:szCs w:val="21"/>
                <w:u w:val="single"/>
              </w:rPr>
              <w:t xml:space="preserve">2</w:t>
            </w:r>
            <w:r/>
          </w:p>
        </w:tc>
        <w:tc>
          <w:tcPr>
            <w:tcW w:w="4679" w:type="dxa"/>
            <w:vAlign w:val="center"/>
            <w:textDirection w:val="lrTb"/>
            <w:noWrap w:val="false"/>
          </w:tcPr>
          <w:p>
            <w:pPr>
              <w:jc w:val="left"/>
              <w:spacing w:before="50" w:after="120"/>
              <w:rPr>
                <w:rFonts w:hint="eastAsia" w:ascii="宋体" w:hAnsi="宋体" w:cs="宋体"/>
                <w:bCs/>
                <w:color w:val="000000"/>
                <w:szCs w:val="21"/>
              </w:rPr>
            </w:pPr>
            <w:r>
              <w:rPr>
                <w:rFonts w:hint="eastAsia" w:ascii="宋体" w:hAnsi="宋体" w:cs="宋体"/>
                <w:bCs/>
                <w:szCs w:val="21"/>
              </w:rPr>
              <w:t xml:space="preserve">具有良好的商业信誉和健全的财务会计制度（提供2024年财务报表（公司成立不满一年，至少提供磋商截止时间前近一个月的财务报表），或磋商截止时间前六个月内银行出具的资信证明）；</w:t>
            </w:r>
            <w:r/>
          </w:p>
        </w:tc>
        <w:tc>
          <w:tcPr>
            <w:tcW w:w="1675"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r>
      <w:tr>
        <w:trPr>
          <w:jc w:val="center"/>
          <w:trHeight w:val="585"/>
        </w:trPr>
        <w:tc>
          <w:tcPr>
            <w:tcW w:w="574" w:type="dxa"/>
            <w:vAlign w:val="center"/>
            <w:textDirection w:val="lrTb"/>
            <w:noWrap w:val="false"/>
          </w:tcPr>
          <w:p>
            <w:pPr>
              <w:rPr>
                <w:rFonts w:hint="eastAsia" w:ascii="宋体" w:hAnsi="宋体"/>
                <w:color w:val="000000"/>
                <w:szCs w:val="21"/>
                <w:u w:val="single"/>
              </w:rPr>
            </w:pPr>
            <w:r>
              <w:rPr>
                <w:rFonts w:hint="eastAsia" w:ascii="宋体" w:hAnsi="宋体"/>
                <w:color w:val="000000"/>
                <w:szCs w:val="21"/>
                <w:u w:val="single"/>
              </w:rPr>
              <w:t xml:space="preserve">3</w:t>
            </w:r>
            <w:r/>
          </w:p>
        </w:tc>
        <w:tc>
          <w:tcPr>
            <w:tcW w:w="4679" w:type="dxa"/>
            <w:vAlign w:val="center"/>
            <w:textDirection w:val="lrTb"/>
            <w:noWrap w:val="false"/>
          </w:tcPr>
          <w:p>
            <w:pPr>
              <w:spacing w:before="50" w:after="120"/>
              <w:rPr>
                <w:rFonts w:hint="eastAsia" w:ascii="宋体" w:hAnsi="宋体" w:cs="Arial"/>
                <w:color w:val="000000"/>
                <w:sz w:val="24"/>
                <w:szCs w:val="21"/>
                <w:u w:val="single"/>
              </w:rPr>
            </w:pPr>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p>
        </w:tc>
        <w:tc>
          <w:tcPr>
            <w:tcW w:w="1675"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r>
      <w:tr>
        <w:trPr>
          <w:jc w:val="center"/>
          <w:trHeight w:val="676"/>
        </w:trPr>
        <w:tc>
          <w:tcPr>
            <w:tcW w:w="574" w:type="dxa"/>
            <w:vAlign w:val="center"/>
            <w:textDirection w:val="lrTb"/>
            <w:noWrap w:val="false"/>
          </w:tcPr>
          <w:p>
            <w:pPr>
              <w:rPr>
                <w:rFonts w:hint="eastAsia" w:ascii="宋体" w:hAnsi="宋体"/>
                <w:color w:val="000000"/>
                <w:szCs w:val="21"/>
                <w:u w:val="single"/>
              </w:rPr>
            </w:pPr>
            <w:r>
              <w:rPr>
                <w:rFonts w:hint="eastAsia" w:ascii="宋体" w:hAnsi="宋体"/>
                <w:color w:val="000000"/>
                <w:szCs w:val="21"/>
                <w:u w:val="single"/>
              </w:rPr>
              <w:t xml:space="preserve">4</w:t>
            </w:r>
            <w:r/>
          </w:p>
        </w:tc>
        <w:tc>
          <w:tcPr>
            <w:tcW w:w="4679" w:type="dxa"/>
            <w:vAlign w:val="center"/>
            <w:textDirection w:val="lrTb"/>
            <w:noWrap w:val="false"/>
          </w:tcPr>
          <w:p>
            <w:pPr>
              <w:jc w:val="left"/>
              <w:spacing w:before="50" w:after="120"/>
              <w:rPr>
                <w:rFonts w:hint="eastAsia" w:ascii="宋体" w:hAnsi="宋体" w:cs="Arial"/>
                <w:color w:val="000000"/>
                <w:sz w:val="24"/>
                <w:szCs w:val="21"/>
                <w:u w:val="single"/>
              </w:rPr>
            </w:pPr>
            <w:r>
              <w:rPr>
                <w:rFonts w:ascii="Arial" w:hAnsi="Arial" w:cs="Arial"/>
                <w:bCs/>
                <w:szCs w:val="21"/>
              </w:rPr>
              <w:t xml:space="preserve">有依法缴纳税收和社会保障资金的良好记录（提供参加本次政府采购活动前半年内至少一个月</w:t>
            </w:r>
            <w:r>
              <w:rPr>
                <w:rFonts w:hint="eastAsia" w:ascii="Arial" w:hAnsi="Arial" w:cs="Arial"/>
                <w:bCs/>
                <w:szCs w:val="21"/>
              </w:rPr>
              <w:t xml:space="preserve">：①提供缴纳税收的凭证</w:t>
            </w:r>
            <w:r>
              <w:rPr>
                <w:rFonts w:ascii="Arial" w:hAnsi="Arial" w:cs="Arial"/>
                <w:bCs/>
                <w:szCs w:val="21"/>
              </w:rPr>
              <w:t xml:space="preserve">；</w:t>
            </w:r>
            <w:r>
              <w:rPr>
                <w:rFonts w:hint="eastAsia" w:ascii="Arial" w:hAnsi="Arial" w:cs="Arial"/>
                <w:bCs/>
                <w:szCs w:val="21"/>
              </w:rPr>
              <w:t xml:space="preserve">②</w:t>
            </w:r>
            <w:r>
              <w:rPr>
                <w:rFonts w:ascii="Arial" w:hAnsi="Arial" w:cs="Arial"/>
                <w:bCs/>
                <w:szCs w:val="21"/>
              </w:rPr>
              <w:t xml:space="preserve">提供缴纳社会保险的凭据）</w:t>
            </w:r>
            <w:r>
              <w:rPr>
                <w:rFonts w:hint="eastAsia" w:ascii="Arial" w:hAnsi="Arial" w:cs="Arial"/>
                <w:bCs/>
                <w:szCs w:val="21"/>
              </w:rPr>
              <w:t xml:space="preserve">，依法享受免缴、缓缴的，提供证明材料</w:t>
            </w:r>
            <w:r>
              <w:rPr>
                <w:rFonts w:ascii="Arial" w:hAnsi="Arial" w:cs="Arial"/>
                <w:bCs/>
                <w:szCs w:val="21"/>
              </w:rPr>
              <w:t xml:space="preserve">；</w:t>
            </w:r>
            <w:r/>
          </w:p>
        </w:tc>
        <w:tc>
          <w:tcPr>
            <w:tcW w:w="1675"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r>
      <w:tr>
        <w:trPr>
          <w:jc w:val="center"/>
          <w:trHeight w:val="714"/>
        </w:trPr>
        <w:tc>
          <w:tcPr>
            <w:tcW w:w="574" w:type="dxa"/>
            <w:vAlign w:val="center"/>
            <w:textDirection w:val="lrTb"/>
            <w:noWrap w:val="false"/>
          </w:tcPr>
          <w:p>
            <w:pPr>
              <w:rPr>
                <w:rFonts w:hint="eastAsia" w:ascii="宋体" w:hAnsi="宋体"/>
                <w:color w:val="000000"/>
                <w:szCs w:val="21"/>
                <w:u w:val="single"/>
              </w:rPr>
            </w:pPr>
            <w:r>
              <w:rPr>
                <w:rFonts w:hint="eastAsia" w:ascii="宋体" w:hAnsi="宋体"/>
                <w:color w:val="000000"/>
                <w:szCs w:val="21"/>
                <w:u w:val="single"/>
              </w:rPr>
              <w:t xml:space="preserve">5</w:t>
            </w:r>
            <w:r/>
          </w:p>
        </w:tc>
        <w:tc>
          <w:tcPr>
            <w:tcW w:w="4679" w:type="dxa"/>
            <w:vAlign w:val="center"/>
            <w:textDirection w:val="lrTb"/>
            <w:noWrap w:val="false"/>
          </w:tcPr>
          <w:p>
            <w:pPr>
              <w:jc w:val="left"/>
              <w:spacing w:before="50" w:after="120"/>
              <w:rPr>
                <w:rFonts w:hint="eastAsia" w:ascii="宋体" w:hAnsi="宋体" w:cs="Arial"/>
                <w:color w:val="000000"/>
                <w:sz w:val="24"/>
                <w:szCs w:val="21"/>
                <w:u w:val="single"/>
              </w:rPr>
            </w:pPr>
            <w:r>
              <w:rPr>
                <w:rFonts w:hint="eastAsia" w:ascii="宋体" w:hAnsi="宋体" w:cs="宋体"/>
                <w:bCs/>
                <w:szCs w:val="21"/>
              </w:rPr>
              <w:t xml:space="preserve">参加政府采购活动前三年内，在经营活动中没有重大违法记录（提供承诺书）</w:t>
            </w:r>
            <w:r/>
          </w:p>
        </w:tc>
        <w:tc>
          <w:tcPr>
            <w:tcW w:w="1675"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r>
      <w:tr>
        <w:trPr>
          <w:jc w:val="center"/>
          <w:trHeight w:val="400"/>
        </w:trPr>
        <w:tc>
          <w:tcPr>
            <w:tcW w:w="574" w:type="dxa"/>
            <w:vAlign w:val="center"/>
            <w:textDirection w:val="lrTb"/>
            <w:noWrap w:val="false"/>
          </w:tcPr>
          <w:p>
            <w:pPr>
              <w:rPr>
                <w:rFonts w:hint="eastAsia" w:ascii="宋体" w:hAnsi="宋体"/>
                <w:color w:val="000000"/>
                <w:szCs w:val="21"/>
                <w:u w:val="single"/>
              </w:rPr>
            </w:pPr>
            <w:r>
              <w:rPr>
                <w:rFonts w:hint="eastAsia" w:ascii="宋体" w:hAnsi="宋体"/>
                <w:color w:val="000000"/>
                <w:szCs w:val="21"/>
                <w:u w:val="single"/>
              </w:rPr>
              <w:t xml:space="preserve">6</w:t>
            </w:r>
            <w:r/>
          </w:p>
        </w:tc>
        <w:tc>
          <w:tcPr>
            <w:tcW w:w="4679" w:type="dxa"/>
            <w:vAlign w:val="center"/>
            <w:textDirection w:val="lrTb"/>
            <w:noWrap w:val="false"/>
          </w:tcPr>
          <w:p>
            <w:pPr>
              <w:spacing w:before="50" w:after="120"/>
              <w:rPr>
                <w:rFonts w:hint="eastAsia" w:ascii="宋体" w:hAnsi="宋体" w:cs="Arial"/>
                <w:color w:val="000000"/>
                <w:sz w:val="24"/>
                <w:szCs w:val="21"/>
                <w:u w:val="single"/>
              </w:rPr>
            </w:pPr>
            <w:r>
              <w:rPr>
                <w:rFonts w:hint="eastAsia" w:ascii="宋体" w:hAnsi="宋体" w:cs="宋体"/>
                <w:bCs/>
                <w:color w:val="000000"/>
                <w:szCs w:val="21"/>
              </w:rPr>
              <w:t xml:space="preserve">磋商文件中的其他实质性要求</w:t>
            </w:r>
            <w:r/>
          </w:p>
        </w:tc>
        <w:tc>
          <w:tcPr>
            <w:tcW w:w="1675"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rPr>
                <w:rFonts w:hint="eastAsia" w:ascii="宋体" w:hAnsi="宋体"/>
                <w:color w:val="000000"/>
                <w:szCs w:val="21"/>
              </w:rPr>
            </w:pPr>
            <w:r>
              <w:rPr>
                <w:rFonts w:hint="eastAsia" w:ascii="宋体" w:hAnsi="宋体"/>
                <w:color w:val="000000"/>
                <w:szCs w:val="21"/>
              </w:rPr>
            </w:r>
            <w:r/>
          </w:p>
        </w:tc>
      </w:tr>
    </w:tbl>
    <w:p>
      <w:pPr>
        <w:spacing w:before="240" w:after="240"/>
        <w:rPr>
          <w:b/>
        </w:rPr>
      </w:pPr>
      <w:r>
        <w:rPr>
          <w:b/>
          <w:bCs/>
        </w:rPr>
        <w:br w:type="page" w:clear="all"/>
      </w:r>
      <w:bookmarkStart w:id="40" w:name="_Toc534273800"/>
      <w:r/>
      <w:bookmarkStart w:id="41" w:name="_Toc534273677"/>
      <w:r>
        <w:rPr>
          <w:b/>
        </w:rPr>
        <w:t xml:space="preserve">附件一、竞争性磋商申请及声明</w:t>
      </w:r>
      <w:bookmarkEnd w:id="36"/>
      <w:r/>
      <w:bookmarkEnd w:id="37"/>
      <w:r/>
      <w:bookmarkEnd w:id="38"/>
      <w:r/>
      <w:bookmarkEnd w:id="39"/>
      <w:r/>
      <w:bookmarkEnd w:id="40"/>
      <w:r/>
      <w:bookmarkEnd w:id="41"/>
      <w:r/>
      <w:r/>
    </w:p>
    <w:p>
      <w:pPr>
        <w:rPr>
          <w:rFonts w:ascii="Arial" w:hAnsi="Arial" w:cs="Arial"/>
          <w:szCs w:val="21"/>
          <w:lang w:val="zh-CN"/>
        </w:rPr>
      </w:pPr>
      <w:r>
        <w:rPr>
          <w:rFonts w:ascii="Arial" w:hAnsi="Arial" w:cs="Arial"/>
          <w:szCs w:val="21"/>
          <w:lang w:val="zh-CN"/>
        </w:rPr>
      </w:r>
      <w:r/>
    </w:p>
    <w:p>
      <w:pPr>
        <w:jc w:val="center"/>
        <w:rPr>
          <w:rFonts w:ascii="Arial" w:hAnsi="Arial" w:cs="Arial"/>
          <w:b/>
          <w:sz w:val="36"/>
          <w:szCs w:val="36"/>
        </w:rPr>
      </w:pPr>
      <w:r>
        <w:rPr>
          <w:rFonts w:ascii="Arial" w:hAnsi="Arial" w:cs="Arial"/>
          <w:b/>
          <w:sz w:val="36"/>
          <w:szCs w:val="36"/>
        </w:rPr>
        <w:t xml:space="preserve">竞争性磋商申请及声明</w:t>
      </w:r>
      <w:r/>
    </w:p>
    <w:p>
      <w:pPr>
        <w:jc w:val="center"/>
        <w:rPr>
          <w:rFonts w:ascii="Arial" w:hAnsi="Arial" w:cs="Arial"/>
          <w:szCs w:val="21"/>
        </w:rPr>
      </w:pPr>
      <w:r>
        <w:rPr>
          <w:rFonts w:ascii="Arial" w:hAnsi="Arial" w:cs="Arial"/>
          <w:szCs w:val="21"/>
        </w:rPr>
      </w:r>
      <w:r/>
    </w:p>
    <w:p>
      <w:pPr>
        <w:ind w:firstLine="420"/>
        <w:spacing w:line="360" w:lineRule="auto"/>
        <w:rPr>
          <w:rFonts w:ascii="Arial" w:hAnsi="Arial" w:cs="Arial"/>
          <w:szCs w:val="21"/>
          <w:lang w:val="zh-CN"/>
        </w:rPr>
      </w:pPr>
      <w:r>
        <w:rPr>
          <w:rFonts w:ascii="Arial" w:hAnsi="Arial" w:cs="Arial"/>
          <w:szCs w:val="21"/>
          <w:lang w:val="zh-CN"/>
        </w:rPr>
        <w:t xml:space="preserve">致：江苏省设备成套股份有限公司</w:t>
      </w:r>
      <w:r/>
    </w:p>
    <w:p>
      <w:pPr>
        <w:ind w:firstLine="420"/>
        <w:spacing w:line="440" w:lineRule="exact"/>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（项目编号）竞争性磋商公告，正式授权下述签字人</w:t>
      </w:r>
      <w:r>
        <w:rPr>
          <w:rFonts w:ascii="Arial" w:hAnsi="Arial" w:cs="Arial"/>
          <w:szCs w:val="21"/>
          <w:u w:val="single"/>
          <w:lang w:val="zh-CN"/>
        </w:rPr>
        <w:t xml:space="preserve">      </w:t>
      </w:r>
      <w:r>
        <w:rPr>
          <w:rFonts w:hint="eastAsia" w:ascii="Arial" w:hAnsi="Arial" w:cs="Arial"/>
          <w:szCs w:val="21"/>
          <w:u w:val="single"/>
          <w:lang w:val="zh-CN"/>
        </w:rPr>
        <w:t xml:space="preserve">（</w:t>
      </w:r>
      <w:r>
        <w:rPr>
          <w:rFonts w:ascii="Arial" w:hAnsi="Arial" w:cs="Arial"/>
          <w:szCs w:val="21"/>
          <w:lang w:val="zh-CN"/>
        </w:rPr>
        <w:t xml:space="preserve">姓名和职务</w:t>
      </w:r>
      <w:r>
        <w:rPr>
          <w:rFonts w:hint="eastAsia" w:ascii="Arial" w:hAnsi="Arial" w:cs="Arial"/>
          <w:szCs w:val="21"/>
          <w:lang w:val="zh-CN"/>
        </w:rPr>
        <w:t xml:space="preserve">）</w:t>
      </w:r>
      <w:r>
        <w:rPr>
          <w:rFonts w:ascii="Arial" w:hAnsi="Arial" w:cs="Arial"/>
          <w:szCs w:val="21"/>
          <w:lang w:val="zh-CN"/>
        </w:rPr>
        <w:t xml:space="preserve">代表</w:t>
      </w:r>
      <w:r>
        <w:rPr>
          <w:rFonts w:ascii="Arial" w:hAnsi="Arial" w:cs="Arial"/>
          <w:szCs w:val="21"/>
          <w:u w:val="single"/>
          <w:lang w:val="zh-CN"/>
        </w:rPr>
        <w:t xml:space="preserve">              </w:t>
      </w:r>
      <w:r>
        <w:rPr>
          <w:rFonts w:ascii="Arial" w:hAnsi="Arial" w:cs="Arial"/>
          <w:szCs w:val="21"/>
          <w:lang w:val="zh-CN"/>
        </w:rPr>
        <w:t xml:space="preserve">（供应商名称），提交响应性文件并参加磋商。</w:t>
      </w:r>
      <w:r/>
    </w:p>
    <w:p>
      <w:pPr>
        <w:ind w:firstLine="420"/>
        <w:spacing w:line="440" w:lineRule="exact"/>
        <w:rPr>
          <w:rFonts w:ascii="Arial" w:hAnsi="Arial" w:cs="Arial"/>
          <w:szCs w:val="21"/>
        </w:rPr>
      </w:pPr>
      <w:r>
        <w:rPr>
          <w:rFonts w:ascii="Arial" w:hAnsi="Arial" w:cs="Arial"/>
          <w:szCs w:val="21"/>
        </w:rPr>
        <w:t xml:space="preserve">据此函，签字人兹宣布同意如下：</w:t>
      </w:r>
      <w:r/>
    </w:p>
    <w:p>
      <w:pPr>
        <w:ind w:firstLine="420"/>
        <w:spacing w:line="440" w:lineRule="exact"/>
        <w:rPr>
          <w:rFonts w:ascii="Arial" w:hAnsi="Arial" w:cs="Arial"/>
          <w:szCs w:val="21"/>
        </w:rPr>
      </w:pPr>
      <w:r>
        <w:rPr>
          <w:rFonts w:hint="eastAsia" w:ascii="Arial" w:hAnsi="Arial" w:cs="Arial"/>
          <w:szCs w:val="21"/>
        </w:rPr>
        <w:t xml:space="preserve">1、</w:t>
      </w:r>
      <w:r>
        <w:rPr>
          <w:rFonts w:hint="eastAsia" w:ascii="Arial" w:hAnsi="Arial" w:cs="Arial"/>
          <w:szCs w:val="21"/>
          <w:lang w:val="zh-CN"/>
        </w:rPr>
        <w:t xml:space="preserve">我们的资格条件完全符合政府采购法和本次采购要求，</w:t>
      </w:r>
      <w:r>
        <w:rPr>
          <w:rFonts w:hint="eastAsia" w:ascii="Arial" w:hAnsi="Arial" w:cs="Arial"/>
          <w:szCs w:val="21"/>
        </w:rPr>
        <w:t xml:space="preserve">我们</w:t>
      </w:r>
      <w:r>
        <w:rPr>
          <w:rFonts w:hint="eastAsia" w:ascii="Arial" w:hAnsi="Arial" w:cs="Arial"/>
          <w:szCs w:val="21"/>
          <w:lang w:val="zh-CN"/>
        </w:rPr>
        <w:t xml:space="preserve">同意并向贵方提供了与本次采购活动有关的所有证据和资料</w:t>
      </w:r>
      <w:r>
        <w:rPr>
          <w:rFonts w:hint="eastAsia" w:ascii="Arial" w:hAnsi="Arial" w:cs="Arial"/>
          <w:szCs w:val="21"/>
        </w:rPr>
        <w:t xml:space="preserve">。</w:t>
      </w:r>
      <w:r/>
    </w:p>
    <w:p>
      <w:pPr>
        <w:ind w:firstLine="420"/>
        <w:spacing w:line="440" w:lineRule="exact"/>
        <w:rPr>
          <w:rFonts w:ascii="Arial" w:hAnsi="Arial" w:cs="Arial"/>
          <w:szCs w:val="21"/>
        </w:rPr>
      </w:pPr>
      <w:r>
        <w:rPr>
          <w:rFonts w:hint="eastAsia" w:ascii="Arial" w:hAnsi="Arial" w:cs="Arial"/>
          <w:szCs w:val="21"/>
        </w:rPr>
        <w:t xml:space="preserve">2、按磋商文件要求，我们的总报价</w:t>
      </w:r>
      <w:r>
        <w:rPr>
          <w:rFonts w:hint="eastAsia" w:ascii="Arial" w:hAnsi="Arial" w:cs="Arial"/>
          <w:szCs w:val="21"/>
          <w:u w:val="single"/>
        </w:rPr>
        <w:t xml:space="preserve">详见报价一览表</w:t>
      </w:r>
      <w:r>
        <w:rPr>
          <w:rFonts w:hint="eastAsia" w:ascii="Arial" w:hAnsi="Arial" w:cs="Arial"/>
          <w:szCs w:val="21"/>
        </w:rPr>
        <w:t xml:space="preserve">。</w:t>
      </w:r>
      <w:r/>
    </w:p>
    <w:p>
      <w:pPr>
        <w:ind w:firstLine="420"/>
        <w:spacing w:line="440" w:lineRule="exact"/>
        <w:rPr>
          <w:rFonts w:ascii="Arial" w:hAnsi="Arial" w:cs="Arial"/>
          <w:szCs w:val="21"/>
        </w:rPr>
      </w:pPr>
      <w:r>
        <w:rPr>
          <w:rFonts w:hint="eastAsia" w:ascii="Arial" w:hAnsi="Arial" w:cs="Arial"/>
          <w:szCs w:val="21"/>
        </w:rPr>
        <w:t xml:space="preserve">3、本项目交付时间为：</w:t>
      </w:r>
      <w:r>
        <w:rPr>
          <w:rFonts w:hint="eastAsia" w:ascii="Arial" w:hAnsi="Arial" w:cs="Arial"/>
          <w:szCs w:val="21"/>
          <w:u w:val="single"/>
        </w:rPr>
        <w:t xml:space="preserve">满足磋商文件要求</w:t>
      </w:r>
      <w:r>
        <w:rPr>
          <w:rFonts w:hint="eastAsia" w:ascii="Arial" w:hAnsi="Arial" w:cs="Arial"/>
          <w:szCs w:val="21"/>
        </w:rPr>
        <w:t xml:space="preserve">。</w:t>
      </w:r>
      <w:r/>
    </w:p>
    <w:p>
      <w:pPr>
        <w:ind w:firstLine="420"/>
        <w:spacing w:line="440" w:lineRule="exact"/>
        <w:rPr>
          <w:rFonts w:ascii="Arial" w:hAnsi="Arial" w:cs="Arial"/>
          <w:szCs w:val="21"/>
          <w:lang w:val="zh-CN"/>
        </w:rPr>
      </w:pPr>
      <w:r>
        <w:rPr>
          <w:rFonts w:hint="eastAsia" w:ascii="Arial" w:hAnsi="Arial" w:cs="Arial"/>
          <w:szCs w:val="21"/>
        </w:rPr>
        <w:t xml:space="preserve">4</w:t>
      </w:r>
      <w:r>
        <w:rPr>
          <w:rFonts w:ascii="Arial" w:hAnsi="Arial" w:cs="Arial"/>
          <w:szCs w:val="21"/>
        </w:rPr>
        <w:t xml:space="preserve">、</w:t>
      </w:r>
      <w:r>
        <w:rPr>
          <w:rFonts w:ascii="Arial" w:hAnsi="Arial" w:cs="Arial"/>
          <w:szCs w:val="21"/>
          <w:lang w:val="zh-CN"/>
        </w:rPr>
        <w:t xml:space="preserve">我们已详细阅读全部磋商文件及其有效补充文件，我们放弃对磋商文件任何误解的权利，提交响应文件后，</w:t>
      </w:r>
      <w:r>
        <w:rPr>
          <w:rFonts w:ascii="Arial" w:hAnsi="Arial" w:cs="Arial"/>
          <w:b/>
          <w:szCs w:val="21"/>
          <w:lang w:val="zh-CN"/>
        </w:rPr>
        <w:t xml:space="preserve">不对磋商文件本身提出质疑</w:t>
      </w:r>
      <w:r>
        <w:rPr>
          <w:rFonts w:ascii="Arial" w:hAnsi="Arial" w:cs="Arial"/>
          <w:szCs w:val="21"/>
          <w:lang w:val="zh-CN"/>
        </w:rPr>
        <w:t xml:space="preserve">。</w:t>
      </w:r>
      <w:r/>
    </w:p>
    <w:p>
      <w:pPr>
        <w:ind w:firstLine="420"/>
        <w:spacing w:line="440" w:lineRule="exact"/>
        <w:shd w:val="clear" w:color="auto" w:fill="ffffff"/>
        <w:widowControl/>
        <w:rPr>
          <w:rFonts w:ascii="Arial" w:hAnsi="Arial" w:cs="Arial"/>
          <w:szCs w:val="21"/>
        </w:rPr>
      </w:pPr>
      <w:r>
        <w:rPr>
          <w:rFonts w:hint="eastAsia" w:ascii="Arial" w:hAnsi="Arial" w:cs="Arial"/>
          <w:szCs w:val="21"/>
        </w:rPr>
        <w:t xml:space="preserve">5</w:t>
      </w:r>
      <w:r>
        <w:rPr>
          <w:rFonts w:ascii="Arial" w:hAnsi="Arial" w:cs="Arial"/>
          <w:szCs w:val="21"/>
        </w:rPr>
        <w:t xml:space="preserve">、一旦我方</w:t>
      </w:r>
      <w:r>
        <w:rPr>
          <w:rFonts w:hint="eastAsia" w:ascii="Arial" w:hAnsi="Arial" w:cs="Arial"/>
          <w:szCs w:val="21"/>
        </w:rPr>
        <w:t xml:space="preserve">成交</w:t>
      </w:r>
      <w:r>
        <w:rPr>
          <w:rFonts w:ascii="Arial" w:hAnsi="Arial" w:cs="Arial"/>
          <w:szCs w:val="21"/>
        </w:rPr>
        <w:t xml:space="preserve">，我方将根据</w:t>
      </w:r>
      <w:r>
        <w:rPr>
          <w:rFonts w:hint="eastAsia" w:ascii="Arial" w:hAnsi="Arial" w:cs="Arial"/>
          <w:szCs w:val="21"/>
        </w:rPr>
        <w:t xml:space="preserve">磋商</w:t>
      </w:r>
      <w:r>
        <w:rPr>
          <w:rFonts w:ascii="Arial" w:hAnsi="Arial" w:cs="Arial"/>
          <w:szCs w:val="21"/>
        </w:rPr>
        <w:t xml:space="preserve">文件的规定</w:t>
      </w:r>
      <w:r>
        <w:rPr>
          <w:rFonts w:hint="eastAsia" w:ascii="Arial" w:hAnsi="Arial" w:cs="Arial"/>
          <w:szCs w:val="21"/>
        </w:rPr>
        <w:t xml:space="preserve">及我方响应承诺</w:t>
      </w:r>
      <w:r>
        <w:rPr>
          <w:rFonts w:ascii="Arial" w:hAnsi="Arial" w:cs="Arial"/>
          <w:szCs w:val="21"/>
        </w:rPr>
        <w:t xml:space="preserve">严格履行合同。</w:t>
      </w:r>
      <w:r/>
    </w:p>
    <w:p>
      <w:pPr>
        <w:ind w:firstLine="420"/>
        <w:spacing w:line="440" w:lineRule="exact"/>
        <w:rPr>
          <w:rFonts w:ascii="Arial" w:hAnsi="Arial" w:cs="Arial"/>
          <w:szCs w:val="21"/>
        </w:rPr>
      </w:pPr>
      <w:r>
        <w:rPr>
          <w:rFonts w:hint="eastAsia" w:ascii="Arial" w:hAnsi="Arial" w:cs="Arial"/>
          <w:szCs w:val="21"/>
        </w:rPr>
        <w:t xml:space="preserve">6</w:t>
      </w:r>
      <w:r>
        <w:rPr>
          <w:rFonts w:ascii="Arial" w:hAnsi="Arial" w:cs="Arial"/>
          <w:szCs w:val="21"/>
        </w:rPr>
        <w:t xml:space="preserve">、我方决不提供虚假材料谋取成交、决不采取不正当手段诋毁、排挤其他供应商、决不与采购人、</w:t>
      </w:r>
      <w:r>
        <w:rPr>
          <w:rFonts w:hint="eastAsia" w:ascii="Arial" w:hAnsi="Arial" w:cs="Arial"/>
          <w:szCs w:val="21"/>
        </w:rPr>
        <w:t xml:space="preserve">其他</w:t>
      </w:r>
      <w:r>
        <w:rPr>
          <w:rFonts w:ascii="Arial" w:hAnsi="Arial" w:cs="Arial"/>
          <w:szCs w:val="21"/>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cs="Arial"/>
          <w:szCs w:val="21"/>
        </w:rPr>
      </w:pPr>
      <w:r>
        <w:rPr>
          <w:rFonts w:ascii="Arial" w:hAnsi="Arial" w:cs="Arial"/>
          <w:szCs w:val="21"/>
        </w:rPr>
        <w:t xml:space="preserve">7、我方正式通讯方式为：</w:t>
      </w:r>
      <w:r/>
    </w:p>
    <w:p>
      <w:pPr>
        <w:ind w:firstLine="420"/>
        <w:spacing w:line="440" w:lineRule="exact"/>
        <w:rPr>
          <w:rFonts w:ascii="Arial" w:hAnsi="Arial" w:cs="Arial"/>
          <w:szCs w:val="21"/>
          <w:u w:val="single"/>
        </w:rPr>
      </w:pPr>
      <w:r>
        <w:rPr>
          <w:rFonts w:ascii="Arial" w:hAnsi="Arial" w:cs="Arial"/>
          <w:szCs w:val="21"/>
        </w:rPr>
        <w:t xml:space="preserve">地   址：</w:t>
      </w:r>
      <w:r>
        <w:rPr>
          <w:rFonts w:ascii="Arial" w:hAnsi="Arial" w:cs="Arial"/>
          <w:szCs w:val="21"/>
          <w:u w:val="single"/>
        </w:rPr>
        <w:t xml:space="preserve">                       </w:t>
      </w:r>
      <w:r/>
    </w:p>
    <w:p>
      <w:pPr>
        <w:ind w:firstLine="420"/>
        <w:spacing w:line="440" w:lineRule="exact"/>
        <w:rPr>
          <w:rFonts w:ascii="Arial" w:hAnsi="Arial" w:cs="Arial"/>
          <w:szCs w:val="21"/>
          <w:u w:val="single"/>
        </w:rPr>
      </w:pPr>
      <w:r>
        <w:rPr>
          <w:rFonts w:ascii="Arial" w:hAnsi="Arial" w:cs="Arial"/>
          <w:szCs w:val="21"/>
        </w:rPr>
        <w:t xml:space="preserve">电   话：</w:t>
      </w:r>
      <w:r>
        <w:rPr>
          <w:rFonts w:ascii="Arial" w:hAnsi="Arial" w:cs="Arial"/>
          <w:szCs w:val="21"/>
          <w:u w:val="single"/>
        </w:rPr>
        <w:t xml:space="preserve">                       </w:t>
      </w:r>
      <w:r/>
    </w:p>
    <w:p>
      <w:pPr>
        <w:ind w:firstLine="420"/>
        <w:spacing w:line="440" w:lineRule="exact"/>
        <w:rPr>
          <w:rFonts w:ascii="Arial" w:hAnsi="Arial" w:cs="Arial"/>
          <w:szCs w:val="21"/>
          <w:u w:val="single"/>
        </w:rPr>
      </w:pPr>
      <w:r>
        <w:rPr>
          <w:rFonts w:ascii="Arial" w:hAnsi="Arial" w:cs="Arial"/>
          <w:szCs w:val="21"/>
        </w:rPr>
        <w:t xml:space="preserve">传   真：</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账    号：</w:t>
      </w:r>
      <w:r>
        <w:rPr>
          <w:rFonts w:ascii="Arial" w:hAnsi="Arial" w:cs="Arial"/>
          <w:szCs w:val="21"/>
          <w:u w:val="single"/>
        </w:rPr>
        <w:t xml:space="preserve">                       </w:t>
      </w:r>
      <w:r/>
    </w:p>
    <w:p>
      <w:pPr>
        <w:ind w:firstLine="420"/>
        <w:spacing w:line="440" w:lineRule="exact"/>
        <w:rPr>
          <w:rFonts w:ascii="Arial" w:hAnsi="Arial" w:cs="Arial"/>
          <w:szCs w:val="21"/>
          <w:u w:val="single"/>
        </w:rPr>
      </w:pPr>
      <w:r>
        <w:rPr>
          <w:rFonts w:ascii="Arial" w:hAnsi="Arial" w:cs="Arial"/>
          <w:szCs w:val="21"/>
        </w:rPr>
        <w:t xml:space="preserve">供应商授权代表姓名（签字或</w:t>
      </w:r>
      <w:r>
        <w:rPr>
          <w:rFonts w:ascii="Arial" w:hAnsi="Arial" w:cs="Arial"/>
          <w:szCs w:val="21"/>
        </w:rPr>
        <w:t xml:space="preserve">盖</w:t>
      </w:r>
      <w:r>
        <w:rPr>
          <w:rFonts w:ascii="Arial" w:hAnsi="Arial" w:cs="Arial"/>
          <w:szCs w:val="21"/>
        </w:rPr>
        <w:t xml:space="preserve">章）：</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before="240" w:after="240"/>
        <w:rPr>
          <w:b/>
        </w:rPr>
      </w:pPr>
      <w:r>
        <w:rPr>
          <w:rFonts w:ascii="Arial" w:hAnsi="Arial" w:cs="Arial"/>
          <w:szCs w:val="21"/>
          <w:lang w:val="zh-CN"/>
        </w:rPr>
        <w:br w:type="page" w:clear="all"/>
      </w:r>
      <w:bookmarkStart w:id="42" w:name="_Toc504044381"/>
      <w:r/>
      <w:bookmarkStart w:id="43" w:name="_Toc490133029"/>
      <w:r/>
      <w:bookmarkStart w:id="44" w:name="_Toc504056869"/>
      <w:r/>
      <w:bookmarkStart w:id="45" w:name="_Toc534273678"/>
      <w:r/>
      <w:bookmarkStart w:id="46" w:name="_Toc534273801"/>
      <w:r/>
      <w:bookmarkStart w:id="47" w:name="_Toc504573084"/>
      <w:r>
        <w:rPr>
          <w:b/>
        </w:rPr>
        <w:t xml:space="preserve">附件二、法定代表人授权书格式</w:t>
      </w:r>
      <w:bookmarkEnd w:id="42"/>
      <w:r/>
      <w:bookmarkEnd w:id="43"/>
      <w:r/>
      <w:bookmarkEnd w:id="44"/>
      <w:r/>
      <w:bookmarkEnd w:id="45"/>
      <w:r/>
      <w:bookmarkEnd w:id="46"/>
      <w:r/>
      <w:bookmarkEnd w:id="47"/>
      <w:r/>
      <w:r/>
    </w:p>
    <w:p>
      <w:pPr>
        <w:rPr>
          <w:rFonts w:ascii="Arial" w:hAnsi="Arial" w:cs="Arial"/>
          <w:b/>
          <w:szCs w:val="21"/>
          <w:lang w:val="zh-CN"/>
        </w:rPr>
      </w:pPr>
      <w:r>
        <w:rPr>
          <w:rFonts w:ascii="Arial" w:hAnsi="Arial" w:cs="Arial"/>
          <w:b/>
          <w:szCs w:val="21"/>
          <w:lang w:val="zh-CN"/>
        </w:rPr>
      </w:r>
      <w:r/>
    </w:p>
    <w:p>
      <w:pPr>
        <w:jc w:val="center"/>
        <w:rPr>
          <w:rFonts w:ascii="Arial" w:hAnsi="Arial" w:cs="Arial"/>
          <w:b/>
          <w:sz w:val="36"/>
          <w:szCs w:val="36"/>
        </w:rPr>
      </w:pPr>
      <w:r>
        <w:rPr>
          <w:rFonts w:ascii="Arial" w:hAnsi="Arial" w:cs="Arial"/>
          <w:b/>
          <w:sz w:val="36"/>
          <w:szCs w:val="36"/>
        </w:rPr>
        <w:t xml:space="preserve">法定代表人授权书</w:t>
      </w:r>
      <w:r/>
    </w:p>
    <w:p>
      <w:pPr>
        <w:spacing w:line="360" w:lineRule="auto"/>
        <w:rPr>
          <w:rFonts w:ascii="Arial" w:hAnsi="Arial" w:cs="Arial"/>
          <w:szCs w:val="21"/>
          <w:lang w:val="zh-CN"/>
        </w:rPr>
      </w:pPr>
      <w:r>
        <w:rPr>
          <w:rFonts w:ascii="Arial" w:hAnsi="Arial" w:cs="Arial"/>
          <w:szCs w:val="21"/>
          <w:lang w:val="zh-CN"/>
        </w:rPr>
      </w:r>
      <w:r/>
    </w:p>
    <w:p>
      <w:pPr>
        <w:spacing w:line="360" w:lineRule="auto"/>
        <w:rPr>
          <w:rFonts w:ascii="Arial" w:hAnsi="Arial" w:cs="Arial"/>
          <w:szCs w:val="21"/>
          <w:lang w:val="zh-CN"/>
        </w:rPr>
      </w:pPr>
      <w:r>
        <w:rPr>
          <w:rFonts w:ascii="Arial" w:hAnsi="Arial" w:cs="Arial"/>
          <w:szCs w:val="21"/>
        </w:rPr>
        <w:t xml:space="preserve">致：</w:t>
      </w:r>
      <w:r>
        <w:rPr>
          <w:rFonts w:ascii="Arial" w:hAnsi="Arial" w:cs="Arial"/>
          <w:szCs w:val="21"/>
          <w:lang w:val="zh-CN"/>
        </w:rPr>
        <w:t xml:space="preserve">江苏省设备成套股份有限公司</w:t>
      </w:r>
      <w:r/>
    </w:p>
    <w:p>
      <w:pPr>
        <w:ind w:firstLine="420"/>
        <w:spacing w:line="360" w:lineRule="auto"/>
        <w:rPr>
          <w:rFonts w:ascii="Arial" w:hAnsi="Arial" w:cs="Arial"/>
          <w:szCs w:val="21"/>
          <w:lang w:val="zh-CN"/>
        </w:rPr>
      </w:pPr>
      <w:r>
        <w:rPr>
          <w:rFonts w:ascii="Arial" w:hAnsi="Arial" w:cs="Arial"/>
          <w:szCs w:val="21"/>
          <w:lang w:val="zh-CN"/>
        </w:rPr>
        <w:t xml:space="preserve">本授权书声明：注册于</w:t>
      </w:r>
      <w:r>
        <w:rPr>
          <w:rFonts w:ascii="Arial" w:hAnsi="Arial" w:cs="Arial"/>
          <w:szCs w:val="21"/>
          <w:u w:val="single"/>
          <w:lang w:val="zh-CN"/>
        </w:rPr>
        <w:t xml:space="preserve">                             </w:t>
      </w:r>
      <w:r>
        <w:rPr>
          <w:rFonts w:ascii="Arial" w:hAnsi="Arial" w:cs="Arial"/>
          <w:szCs w:val="21"/>
          <w:lang w:val="zh-CN"/>
        </w:rPr>
        <w:t xml:space="preserve">（供应商住址）的</w:t>
      </w:r>
      <w:r>
        <w:rPr>
          <w:rFonts w:ascii="Arial" w:hAnsi="Arial" w:cs="Arial"/>
          <w:szCs w:val="21"/>
          <w:u w:val="single"/>
          <w:lang w:val="zh-CN"/>
        </w:rPr>
        <w:t xml:space="preserve">                 </w:t>
      </w:r>
      <w:r>
        <w:rPr>
          <w:rFonts w:ascii="Arial" w:hAnsi="Arial" w:cs="Arial"/>
          <w:szCs w:val="21"/>
          <w:lang w:val="zh-CN"/>
        </w:rPr>
        <w:t xml:space="preserve">（供应商名称）法定代表人</w:t>
      </w:r>
      <w:r>
        <w:rPr>
          <w:rFonts w:ascii="Arial" w:hAnsi="Arial" w:cs="Arial"/>
          <w:szCs w:val="21"/>
          <w:u w:val="single"/>
          <w:lang w:val="zh-CN"/>
        </w:rPr>
        <w:t xml:space="preserve">                      </w:t>
      </w:r>
      <w:r>
        <w:rPr>
          <w:rFonts w:ascii="Arial" w:hAnsi="Arial" w:cs="Arial"/>
          <w:szCs w:val="21"/>
          <w:lang w:val="zh-CN"/>
        </w:rPr>
        <w:t xml:space="preserve">（法定代表人姓名、职务）代表本公司授权在下面签字的</w:t>
      </w:r>
      <w:r>
        <w:rPr>
          <w:rFonts w:ascii="Arial" w:hAnsi="Arial" w:cs="Arial"/>
          <w:szCs w:val="21"/>
          <w:u w:val="single"/>
          <w:lang w:val="zh-CN"/>
        </w:rPr>
        <w:t xml:space="preserve">                       </w:t>
      </w:r>
      <w:r>
        <w:rPr>
          <w:rFonts w:ascii="Arial" w:hAnsi="Arial" w:cs="Arial"/>
          <w:szCs w:val="21"/>
          <w:lang w:val="zh-CN"/>
        </w:rPr>
        <w:t xml:space="preserve">（供应商代表姓名、职务）为本公司的合法代理人，就贵方组织的项目名称</w:t>
      </w:r>
      <w:r>
        <w:rPr>
          <w:rFonts w:ascii="Arial" w:hAnsi="Arial" w:cs="Arial"/>
          <w:bCs/>
          <w:szCs w:val="21"/>
          <w:u w:val="single"/>
          <w:lang w:val="zh-CN"/>
        </w:rPr>
        <w:t xml:space="preserve">                    </w:t>
      </w:r>
      <w:r>
        <w:rPr>
          <w:rFonts w:ascii="Arial" w:hAnsi="Arial" w:cs="Arial"/>
          <w:szCs w:val="21"/>
          <w:lang w:val="zh-CN"/>
        </w:rPr>
        <w:t xml:space="preserve">，项目编号：</w:t>
      </w:r>
      <w:r>
        <w:rPr>
          <w:rFonts w:ascii="Arial" w:hAnsi="Arial" w:cs="Arial"/>
          <w:szCs w:val="21"/>
          <w:u w:val="single"/>
          <w:lang w:val="zh-CN"/>
        </w:rPr>
        <w:t xml:space="preserve">        </w:t>
      </w:r>
      <w:r>
        <w:rPr>
          <w:rFonts w:ascii="Arial" w:hAnsi="Arial" w:cs="Arial"/>
          <w:szCs w:val="21"/>
          <w:lang w:val="zh-CN"/>
        </w:rPr>
        <w:t xml:space="preserve">竞争性磋商，以本公司名义处理一切与之有关的事务。</w:t>
      </w:r>
      <w:r/>
    </w:p>
    <w:p>
      <w:pPr>
        <w:ind w:firstLine="420"/>
        <w:spacing w:line="360" w:lineRule="auto"/>
        <w:rPr>
          <w:rFonts w:ascii="Arial" w:hAnsi="Arial" w:cs="Arial"/>
          <w:szCs w:val="21"/>
          <w:lang w:val="zh-CN"/>
        </w:rPr>
      </w:pPr>
      <w:r>
        <w:rPr>
          <w:rFonts w:ascii="Arial" w:hAnsi="Arial" w:cs="Arial"/>
          <w:szCs w:val="21"/>
          <w:lang w:val="zh-CN"/>
        </w:rPr>
        <w:t xml:space="preserve">本授权书于        年   月   日签字生效，特此声明。</w:t>
      </w:r>
      <w:r/>
    </w:p>
    <w:p>
      <w:pPr>
        <w:ind w:firstLine="420"/>
        <w:spacing w:line="360" w:lineRule="auto"/>
        <w:rPr>
          <w:rFonts w:ascii="Arial" w:hAnsi="Arial" w:cs="Arial"/>
          <w:szCs w:val="21"/>
          <w:lang w:val="zh-CN"/>
        </w:rPr>
      </w:pPr>
      <w:r>
        <w:rPr>
          <w:rFonts w:ascii="Arial" w:hAnsi="Arial" w:cs="Arial"/>
          <w:szCs w:val="21"/>
          <w:lang w:val="zh-CN"/>
        </w:rPr>
        <w:t xml:space="preserve">法定代表人签字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ascii="Arial" w:hAnsi="Arial" w:cs="Arial"/>
          <w:szCs w:val="21"/>
          <w:lang w:val="zh-CN"/>
        </w:rPr>
        <w:t xml:space="preserve">被授权人签字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lang w:val="zh-CN"/>
        </w:rPr>
        <w:t xml:space="preserve">：    </w:t>
      </w:r>
      <w:r/>
    </w:p>
    <w:p>
      <w:pPr>
        <w:ind w:firstLine="420"/>
        <w:spacing w:line="360" w:lineRule="auto"/>
        <w:rPr>
          <w:rFonts w:ascii="Arial" w:hAnsi="Arial" w:cs="Arial"/>
          <w:szCs w:val="21"/>
          <w:lang w:val="zh-CN"/>
        </w:rPr>
      </w:pPr>
      <w:r>
        <w:rPr>
          <w:rFonts w:ascii="Arial" w:hAnsi="Arial" w:cs="Arial"/>
          <w:szCs w:val="21"/>
        </w:rPr>
      </w:r>
      <w:r>
        <w:rPr>
          <w:rFonts w:ascii="Arial" w:hAnsi="Arial" w:cs="Arial"/>
          <w:szCs w:val="21"/>
        </w:rPr>
        <w:t xml:space="preserve">供应商名称（公章）：</w:t>
      </w:r>
      <w:r>
        <w:rPr>
          <w:rFonts w:ascii="Arial" w:hAnsi="Arial" w:cs="Arial"/>
          <w:szCs w:val="21"/>
          <w:lang w:val="zh-CN"/>
        </w:rPr>
        <w:t xml:space="preserve">               </w:t>
      </w:r>
      <w:r/>
    </w:p>
    <w:p>
      <w:pPr>
        <w:ind w:firstLine="420"/>
        <w:spacing w:line="360" w:lineRule="auto"/>
        <w:tabs>
          <w:tab w:val="left" w:pos="1440" w:leader="none"/>
        </w:tabs>
        <w:rPr>
          <w:rFonts w:ascii="Arial" w:hAnsi="Arial" w:cs="Arial"/>
          <w:szCs w:val="21"/>
          <w:lang w:val="zh-CN"/>
        </w:rPr>
      </w:pPr>
      <w:r>
        <w:rPr>
          <w:rFonts w:ascii="Arial" w:hAnsi="Arial" w:cs="Arial"/>
          <w:szCs w:val="21"/>
          <w:lang w:val="zh-CN"/>
        </w:rPr>
        <w:t xml:space="preserve">日        期：        年    月    日</w:t>
      </w:r>
      <w:r/>
    </w:p>
    <w:p>
      <w:pPr>
        <w:spacing w:line="360" w:lineRule="auto"/>
        <w:rPr>
          <w:rFonts w:ascii="Arial" w:hAnsi="Arial" w:cs="Arial"/>
          <w:szCs w:val="21"/>
          <w:lang w:val="zh-CN"/>
        </w:rPr>
      </w:pPr>
      <w:r>
        <w:rPr>
          <w:rFonts w:ascii="Arial" w:hAnsi="Arial" w:cs="Arial"/>
          <w:szCs w:val="21"/>
          <w:lang w:val="zh-CN"/>
        </w:rPr>
      </w:r>
      <w:r/>
    </w:p>
    <w:p>
      <w:pPr>
        <w:spacing w:line="360" w:lineRule="auto"/>
        <w:rPr>
          <w:rFonts w:ascii="Arial" w:hAnsi="Arial" w:cs="Arial"/>
          <w:b/>
          <w:szCs w:val="21"/>
          <w:lang w:val="zh-CN"/>
        </w:rPr>
      </w:pPr>
      <w:r>
        <w:rPr>
          <w:rFonts w:ascii="Arial" w:hAnsi="Arial" w:cs="Arial"/>
          <w:b/>
          <w:szCs w:val="21"/>
        </w:rPr>
        <w:t xml:space="preserve">被授权人</w:t>
      </w:r>
      <w:r>
        <w:rPr>
          <w:rFonts w:ascii="Arial" w:hAnsi="Arial" w:cs="Arial"/>
          <w:b/>
          <w:szCs w:val="21"/>
          <w:lang w:val="zh-CN"/>
        </w:rPr>
        <w:t xml:space="preserve">的身份证明文件的复印件：</w:t>
      </w:r>
      <w:r/>
    </w:p>
    <w:p>
      <w:pPr>
        <w:spacing w:before="240" w:after="240"/>
        <w:rPr>
          <w:b/>
        </w:rPr>
      </w:pPr>
      <w:r>
        <w:rPr>
          <w:lang w:val="zh-CN"/>
        </w:rPr>
        <w:br w:type="page" w:clear="all"/>
      </w:r>
      <w:bookmarkStart w:id="48" w:name="_Toc504056870"/>
      <w:r/>
      <w:bookmarkStart w:id="49" w:name="_Toc534273679"/>
      <w:r/>
      <w:bookmarkStart w:id="50" w:name="_Toc534273802"/>
      <w:r/>
      <w:bookmarkStart w:id="51" w:name="_Toc490133030"/>
      <w:r/>
      <w:bookmarkStart w:id="52" w:name="_Toc504044382"/>
      <w:r/>
      <w:bookmarkStart w:id="53" w:name="_Toc504573085"/>
      <w:r>
        <w:rPr>
          <w:b/>
        </w:rPr>
        <w:t xml:space="preserve">附件三、报价表</w:t>
      </w:r>
      <w:bookmarkEnd w:id="48"/>
      <w:r/>
      <w:bookmarkEnd w:id="49"/>
      <w:r/>
      <w:bookmarkEnd w:id="50"/>
      <w:r/>
      <w:bookmarkEnd w:id="51"/>
      <w:r/>
      <w:bookmarkEnd w:id="52"/>
      <w:r/>
      <w:bookmarkEnd w:id="53"/>
      <w:r/>
      <w:r/>
    </w:p>
    <w:p>
      <w:pPr>
        <w:rPr>
          <w:rFonts w:ascii="Arial" w:hAnsi="Arial" w:cs="Arial"/>
          <w:b/>
          <w:szCs w:val="21"/>
          <w:lang w:val="zh-CN"/>
        </w:rPr>
      </w:pPr>
      <w:r>
        <w:rPr>
          <w:rFonts w:ascii="Arial" w:hAnsi="Arial" w:cs="Arial"/>
          <w:b/>
          <w:szCs w:val="21"/>
          <w:lang w:val="zh-CN"/>
        </w:rPr>
      </w:r>
      <w:r/>
    </w:p>
    <w:p>
      <w:pPr>
        <w:jc w:val="center"/>
        <w:rPr>
          <w:rFonts w:ascii="Arial" w:hAnsi="Arial" w:cs="Arial"/>
          <w:b/>
          <w:sz w:val="36"/>
          <w:szCs w:val="36"/>
        </w:rPr>
      </w:pPr>
      <w:r>
        <w:rPr>
          <w:rFonts w:ascii="Arial" w:hAnsi="Arial" w:cs="Arial"/>
          <w:b/>
          <w:sz w:val="36"/>
          <w:szCs w:val="36"/>
        </w:rPr>
        <w:t xml:space="preserve">报价</w:t>
      </w:r>
      <w:r>
        <w:rPr>
          <w:rFonts w:hint="eastAsia" w:ascii="Arial" w:hAnsi="Arial" w:cs="Arial"/>
          <w:b/>
          <w:sz w:val="36"/>
          <w:szCs w:val="36"/>
        </w:rPr>
        <w:t xml:space="preserve">一览</w:t>
      </w:r>
      <w:r>
        <w:rPr>
          <w:rFonts w:ascii="Arial" w:hAnsi="Arial" w:cs="Arial"/>
          <w:b/>
          <w:sz w:val="36"/>
          <w:szCs w:val="36"/>
        </w:rPr>
        <w:t xml:space="preserve">表</w:t>
      </w:r>
      <w:r/>
    </w:p>
    <w:p>
      <w:pPr>
        <w:jc w:val="center"/>
        <w:spacing w:line="360" w:lineRule="auto"/>
        <w:shd w:val="clear" w:color="auto" w:fill="ffffff"/>
        <w:widowControl/>
        <w:rPr>
          <w:rFonts w:ascii="Arial" w:hAnsi="Arial" w:cs="Arial"/>
          <w:szCs w:val="21"/>
        </w:rPr>
      </w:pPr>
      <w:r>
        <w:rPr>
          <w:rFonts w:ascii="Arial" w:hAnsi="Arial" w:cs="Arial"/>
          <w:szCs w:val="21"/>
          <w:lang w:val="zh-CN"/>
        </w:rPr>
        <w:t xml:space="preserve">               </w:t>
      </w:r>
      <w:r/>
    </w:p>
    <w:p>
      <w:pPr>
        <w:pStyle w:val="788"/>
        <w:ind w:firstLine="472"/>
        <w:spacing w:line="440" w:lineRule="exact"/>
        <w:rPr>
          <w:rFonts w:ascii="Arial" w:hAnsi="Arial" w:cs="Arial"/>
          <w:szCs w:val="21"/>
        </w:rPr>
      </w:pPr>
      <w:r>
        <w:rPr>
          <w:rFonts w:ascii="Arial" w:hAnsi="Arial" w:cs="Arial"/>
          <w:szCs w:val="21"/>
        </w:rPr>
        <w:t xml:space="preserve">项目名称：                             项目编号：</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jc w:val="center"/>
          <w:trHeight w:val="1198"/>
        </w:trPr>
        <w:tc>
          <w:tcPr>
            <w:tcW w:w="1471" w:type="dxa"/>
            <w:vAlign w:val="center"/>
            <w:textDirection w:val="lrTb"/>
            <w:noWrap w:val="false"/>
          </w:tcPr>
          <w:p>
            <w:pPr>
              <w:pStyle w:val="788"/>
              <w:ind w:firstLine="0"/>
              <w:jc w:val="center"/>
              <w:spacing w:line="440" w:lineRule="exact"/>
              <w:rPr>
                <w:rFonts w:ascii="Arial" w:hAnsi="Arial" w:cs="Arial"/>
                <w:szCs w:val="21"/>
              </w:rPr>
            </w:pPr>
            <w:r>
              <w:rPr>
                <w:rFonts w:hint="eastAsia" w:ascii="Arial" w:hAnsi="Arial" w:cs="Arial"/>
                <w:szCs w:val="21"/>
              </w:rPr>
              <w:t xml:space="preserve">响应报价</w:t>
            </w:r>
            <w:r/>
          </w:p>
        </w:tc>
        <w:tc>
          <w:tcPr>
            <w:tcW w:w="1367" w:type="dxa"/>
            <w:vAlign w:val="center"/>
            <w:textDirection w:val="lrTb"/>
            <w:noWrap w:val="false"/>
          </w:tcPr>
          <w:p>
            <w:pPr>
              <w:pStyle w:val="788"/>
              <w:ind w:firstLine="0"/>
              <w:jc w:val="center"/>
              <w:spacing w:line="440" w:lineRule="exact"/>
              <w:rPr>
                <w:rFonts w:ascii="Arial" w:hAnsi="Arial" w:cs="Arial"/>
                <w:szCs w:val="21"/>
              </w:rPr>
            </w:pPr>
            <w:r>
              <w:rPr>
                <w:rFonts w:ascii="Arial" w:hAnsi="Arial" w:cs="Arial"/>
                <w:szCs w:val="21"/>
              </w:rPr>
              <w:t xml:space="preserve">合计</w:t>
            </w:r>
            <w:r/>
          </w:p>
        </w:tc>
        <w:tc>
          <w:tcPr>
            <w:tcW w:w="5833" w:type="dxa"/>
            <w:vAlign w:val="center"/>
            <w:textDirection w:val="lrTb"/>
            <w:noWrap w:val="false"/>
          </w:tcPr>
          <w:p>
            <w:pPr>
              <w:pStyle w:val="788"/>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元</w:t>
            </w:r>
            <w:r/>
          </w:p>
          <w:p>
            <w:pPr>
              <w:pStyle w:val="788"/>
              <w:ind w:firstLine="472"/>
              <w:spacing w:line="440" w:lineRule="exact"/>
              <w:rPr>
                <w:rFonts w:ascii="Arial" w:hAnsi="Arial" w:cs="Arial"/>
                <w:szCs w:val="21"/>
              </w:rPr>
            </w:pPr>
            <w:r>
              <w:rPr>
                <w:rFonts w:ascii="Arial" w:hAnsi="Arial" w:cs="Arial"/>
                <w:szCs w:val="21"/>
              </w:rPr>
            </w:r>
            <w:r/>
          </w:p>
          <w:p>
            <w:pPr>
              <w:pStyle w:val="788"/>
              <w:ind w:firstLine="0"/>
              <w:spacing w:line="440" w:lineRule="exact"/>
              <w:rPr>
                <w:rFonts w:ascii="Arial" w:hAnsi="Arial" w:cs="Arial"/>
                <w:szCs w:val="21"/>
              </w:rPr>
            </w:pPr>
            <w:r>
              <w:rPr>
                <w:rFonts w:ascii="Arial" w:hAnsi="Arial" w:cs="Arial"/>
                <w:szCs w:val="21"/>
              </w:rPr>
              <w:t xml:space="preserve">大写：人民币            </w:t>
            </w:r>
            <w:r>
              <w:rPr>
                <w:rFonts w:hint="eastAsia" w:ascii="Arial" w:hAnsi="Arial" w:cs="Arial"/>
                <w:szCs w:val="21"/>
              </w:rPr>
              <w:t xml:space="preserve">元</w:t>
            </w:r>
            <w:r/>
          </w:p>
        </w:tc>
      </w:tr>
      <w:tr>
        <w:trPr>
          <w:jc w:val="center"/>
          <w:trHeight w:val="829"/>
        </w:trPr>
        <w:tc>
          <w:tcPr>
            <w:tcW w:w="1471" w:type="dxa"/>
            <w:vAlign w:val="center"/>
            <w:textDirection w:val="lrTb"/>
            <w:noWrap w:val="false"/>
          </w:tcPr>
          <w:p>
            <w:pPr>
              <w:pStyle w:val="788"/>
              <w:ind w:firstLine="0"/>
              <w:jc w:val="center"/>
              <w:spacing w:line="440" w:lineRule="exact"/>
              <w:rPr>
                <w:rFonts w:ascii="Arial" w:hAnsi="Arial" w:cs="Arial"/>
                <w:szCs w:val="21"/>
              </w:rPr>
            </w:pPr>
            <w:r>
              <w:rPr>
                <w:rFonts w:ascii="Arial" w:hAnsi="Arial" w:cs="Arial"/>
                <w:szCs w:val="21"/>
              </w:rPr>
              <w:t xml:space="preserve">服务时间</w:t>
            </w:r>
            <w:r/>
          </w:p>
        </w:tc>
        <w:tc>
          <w:tcPr>
            <w:gridSpan w:val="2"/>
            <w:tcW w:w="7200" w:type="dxa"/>
            <w:vAlign w:val="center"/>
            <w:textDirection w:val="lrTb"/>
            <w:noWrap w:val="false"/>
          </w:tcPr>
          <w:p>
            <w:pPr>
              <w:pStyle w:val="788"/>
              <w:ind w:firstLine="472"/>
              <w:spacing w:line="440" w:lineRule="exact"/>
              <w:tabs>
                <w:tab w:val="left" w:pos="3624" w:leader="none"/>
              </w:tabs>
              <w:rPr>
                <w:rFonts w:ascii="Arial" w:hAnsi="Arial" w:cs="Arial"/>
                <w:szCs w:val="21"/>
                <w:u w:val="single"/>
              </w:rPr>
            </w:pPr>
            <w:r>
              <w:rPr>
                <w:rFonts w:ascii="Arial" w:hAnsi="Arial" w:cs="Arial"/>
                <w:szCs w:val="21"/>
                <w:u w:val="single"/>
              </w:rPr>
              <w:t xml:space="preserve">满足磋商文件要求。</w:t>
            </w:r>
            <w:r/>
          </w:p>
        </w:tc>
      </w:tr>
      <w:tr>
        <w:trPr>
          <w:jc w:val="center"/>
          <w:trHeight w:val="829"/>
        </w:trPr>
        <w:tc>
          <w:tcPr>
            <w:tcW w:w="1471" w:type="dxa"/>
            <w:vAlign w:val="center"/>
            <w:textDirection w:val="lrTb"/>
            <w:noWrap w:val="false"/>
          </w:tcPr>
          <w:p>
            <w:pPr>
              <w:pStyle w:val="788"/>
              <w:ind w:firstLine="0"/>
              <w:jc w:val="center"/>
              <w:spacing w:line="440" w:lineRule="exact"/>
              <w:rPr>
                <w:rFonts w:ascii="Arial" w:hAnsi="Arial" w:cs="Arial"/>
                <w:szCs w:val="21"/>
              </w:rPr>
            </w:pPr>
            <w:r>
              <w:rPr>
                <w:rFonts w:hint="eastAsia" w:ascii="Arial" w:hAnsi="Arial" w:cs="Arial"/>
                <w:szCs w:val="21"/>
              </w:rPr>
              <w:t xml:space="preserve">磋商</w:t>
            </w:r>
            <w:r>
              <w:rPr>
                <w:szCs w:val="21"/>
              </w:rPr>
              <w:t xml:space="preserve">标的是否全部由小微企业</w:t>
            </w:r>
            <w:r>
              <w:rPr>
                <w:rFonts w:hint="eastAsia" w:ascii="Arial" w:hAnsi="Arial" w:cs="Arial"/>
                <w:szCs w:val="21"/>
              </w:rPr>
              <w:t xml:space="preserve">（含视同小微企业）</w:t>
            </w:r>
            <w:r>
              <w:rPr>
                <w:szCs w:val="21"/>
              </w:rPr>
              <w:t xml:space="preserve">提供</w:t>
            </w:r>
            <w:r/>
          </w:p>
        </w:tc>
        <w:tc>
          <w:tcPr>
            <w:gridSpan w:val="2"/>
            <w:tcW w:w="7200" w:type="dxa"/>
            <w:vAlign w:val="center"/>
            <w:textDirection w:val="lrTb"/>
            <w:noWrap w:val="false"/>
          </w:tcPr>
          <w:p>
            <w:pPr>
              <w:pStyle w:val="788"/>
              <w:ind w:firstLine="472"/>
              <w:spacing w:line="440" w:lineRule="exact"/>
              <w:tabs>
                <w:tab w:val="left" w:pos="3624" w:leader="none"/>
              </w:tabs>
              <w:rPr>
                <w:rFonts w:ascii="Arial" w:hAnsi="Arial" w:cs="Arial"/>
                <w:szCs w:val="21"/>
                <w:u w:val="single"/>
              </w:rPr>
            </w:pPr>
            <w:r>
              <w:rPr>
                <w:rFonts w:ascii="Arial" w:hAnsi="Arial" w:cs="Arial"/>
                <w:szCs w:val="21"/>
              </w:rPr>
              <w:t xml:space="preserve">（</w:t>
            </w:r>
            <w:r>
              <w:rPr>
                <w:rFonts w:ascii="Arial" w:hAnsi="Arial" w:cs="Arial"/>
                <w:szCs w:val="21"/>
                <w:lang w:val="zh-CN"/>
              </w:rPr>
              <w:t xml:space="preserve">填写</w:t>
            </w:r>
            <w:r>
              <w:rPr>
                <w:rFonts w:hint="eastAsia" w:ascii="Arial" w:hAnsi="Arial" w:cs="Arial"/>
                <w:szCs w:val="21"/>
                <w:lang w:val="zh-CN"/>
              </w:rPr>
              <w:t xml:space="preserve">“</w:t>
            </w:r>
            <w:r>
              <w:rPr>
                <w:rFonts w:ascii="Arial" w:hAnsi="Arial" w:cs="Arial"/>
                <w:szCs w:val="21"/>
                <w:lang w:val="zh-CN"/>
              </w:rPr>
              <w:t xml:space="preserve">是</w:t>
            </w:r>
            <w:r>
              <w:rPr>
                <w:rFonts w:hint="eastAsia" w:ascii="Arial" w:hAnsi="Arial" w:cs="Arial"/>
                <w:szCs w:val="21"/>
                <w:lang w:val="zh-CN"/>
              </w:rPr>
              <w:t xml:space="preserve">”</w:t>
            </w:r>
            <w:r>
              <w:rPr>
                <w:rFonts w:ascii="Arial" w:hAnsi="Arial" w:cs="Arial"/>
                <w:szCs w:val="21"/>
                <w:lang w:val="zh-CN"/>
              </w:rPr>
              <w:t xml:space="preserve">或</w:t>
            </w:r>
            <w:r>
              <w:rPr>
                <w:rFonts w:hint="eastAsia" w:ascii="Arial" w:hAnsi="Arial" w:cs="Arial"/>
                <w:szCs w:val="21"/>
                <w:lang w:val="zh-CN"/>
              </w:rPr>
              <w:t xml:space="preserve">“</w:t>
            </w:r>
            <w:r>
              <w:rPr>
                <w:rFonts w:ascii="Arial" w:hAnsi="Arial" w:cs="Arial"/>
                <w:szCs w:val="21"/>
                <w:lang w:val="zh-CN"/>
              </w:rPr>
              <w:t xml:space="preserve">否</w:t>
            </w:r>
            <w:r>
              <w:rPr>
                <w:rFonts w:hint="eastAsia" w:ascii="Arial" w:hAnsi="Arial" w:cs="Arial"/>
                <w:szCs w:val="21"/>
                <w:lang w:val="zh-CN"/>
              </w:rPr>
              <w:t xml:space="preserve">”</w:t>
            </w:r>
            <w:r>
              <w:rPr>
                <w:rFonts w:ascii="Arial" w:hAnsi="Arial" w:cs="Arial"/>
                <w:szCs w:val="21"/>
              </w:rPr>
              <w:t xml:space="preserve">）</w:t>
            </w:r>
            <w:r/>
          </w:p>
        </w:tc>
      </w:tr>
      <w:tr>
        <w:trPr>
          <w:jc w:val="center"/>
          <w:trHeight w:val="1206"/>
        </w:trPr>
        <w:tc>
          <w:tcPr>
            <w:tcW w:w="1471" w:type="dxa"/>
            <w:vAlign w:val="center"/>
            <w:textDirection w:val="lrTb"/>
            <w:noWrap w:val="false"/>
          </w:tcPr>
          <w:p>
            <w:pPr>
              <w:pStyle w:val="788"/>
              <w:ind w:firstLine="0"/>
              <w:jc w:val="center"/>
              <w:spacing w:line="440" w:lineRule="exact"/>
              <w:rPr>
                <w:rFonts w:ascii="Arial" w:hAnsi="Arial" w:cs="Arial"/>
                <w:szCs w:val="21"/>
              </w:rPr>
            </w:pPr>
            <w:r>
              <w:rPr>
                <w:rFonts w:hint="eastAsia" w:ascii="Arial" w:hAnsi="Arial" w:cs="Arial"/>
                <w:szCs w:val="21"/>
              </w:rPr>
              <w:t xml:space="preserve">备注</w:t>
            </w:r>
            <w:r/>
          </w:p>
        </w:tc>
        <w:tc>
          <w:tcPr>
            <w:gridSpan w:val="2"/>
            <w:tcW w:w="7200" w:type="dxa"/>
            <w:vAlign w:val="center"/>
            <w:textDirection w:val="lrTb"/>
            <w:noWrap w:val="false"/>
          </w:tcPr>
          <w:p>
            <w:pPr>
              <w:pStyle w:val="788"/>
              <w:ind w:firstLine="472"/>
              <w:spacing w:line="440" w:lineRule="exact"/>
              <w:rPr>
                <w:rFonts w:ascii="Arial" w:hAnsi="Arial" w:cs="Arial"/>
                <w:szCs w:val="21"/>
                <w:u w:val="single"/>
              </w:rPr>
            </w:pPr>
            <w:r>
              <w:rPr>
                <w:rFonts w:ascii="Arial" w:hAnsi="Arial" w:cs="Arial"/>
                <w:szCs w:val="21"/>
                <w:u w:val="single"/>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pStyle w:val="916"/>
      </w:pPr>
      <w:r/>
      <w:r/>
    </w:p>
    <w:p>
      <w:pPr>
        <w:jc w:val="left"/>
        <w:spacing w:line="360" w:lineRule="auto"/>
        <w:shd w:val="clear" w:color="auto" w:fill="ffffff"/>
        <w:widowControl/>
        <w:rPr>
          <w:rFonts w:ascii="Arial" w:hAnsi="Arial" w:cs="Arial"/>
          <w:szCs w:val="21"/>
        </w:rPr>
      </w:pPr>
      <w:r>
        <w:rPr>
          <w:rFonts w:ascii="Arial" w:hAnsi="Arial" w:cs="Arial"/>
          <w:szCs w:val="21"/>
        </w:rPr>
      </w:r>
      <w:r>
        <w:rPr>
          <w:rFonts w:ascii="Arial" w:hAnsi="Arial" w:cs="Arial"/>
          <w:szCs w:val="21"/>
        </w:rPr>
        <w:t xml:space="preserve">供应商名称（公章）：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1、本项目仅接受一个价格，不得填报有选择性报价方案。</w:t>
      </w:r>
      <w:r>
        <w:rPr>
          <w:rFonts w:hint="eastAsia" w:ascii="Arial" w:hAnsi="Arial" w:cs="Arial"/>
          <w:b/>
          <w:bCs/>
          <w:szCs w:val="21"/>
        </w:rPr>
        <w:t xml:space="preserve">如</w:t>
      </w:r>
      <w:r>
        <w:rPr>
          <w:rFonts w:ascii="Arial" w:hAnsi="Arial" w:cs="Arial"/>
          <w:b/>
          <w:bCs/>
          <w:szCs w:val="21"/>
        </w:rPr>
        <w:t xml:space="preserve">有优惠条款须注明，但不得影响报价</w:t>
      </w:r>
      <w:r>
        <w:rPr>
          <w:rFonts w:hint="eastAsia" w:ascii="Arial" w:hAnsi="Arial" w:cs="Arial"/>
          <w:b/>
          <w:bCs/>
          <w:szCs w:val="21"/>
        </w:rPr>
        <w:t xml:space="preserve">及项目履约交付</w:t>
      </w:r>
      <w:r>
        <w:rPr>
          <w:rFonts w:ascii="Arial" w:hAnsi="Arial" w:cs="Arial"/>
          <w:b/>
          <w:bCs/>
          <w:szCs w:val="21"/>
        </w:rPr>
        <w:t xml:space="preserve">。</w:t>
      </w:r>
      <w:r/>
    </w:p>
    <w:p>
      <w:pPr>
        <w:ind w:firstLine="422"/>
        <w:jc w:val="left"/>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2、“供应商是否属于小微型企业”栏内填写“是”或“否”。如填写“是”，供应商需提供《中小企业声明函》《残疾人福利性单位声明函》《属于监狱企业的证明文件》。</w:t>
      </w:r>
      <w:r/>
    </w:p>
    <w:p>
      <w:pPr>
        <w:ind w:firstLine="422"/>
        <w:jc w:val="left"/>
        <w:spacing w:line="360" w:lineRule="auto"/>
        <w:shd w:val="clear" w:color="auto" w:fill="ffffff"/>
        <w:widowControl/>
        <w:rPr>
          <w:rFonts w:ascii="Arial" w:hAnsi="Arial" w:cs="Arial"/>
          <w:szCs w:val="21"/>
          <w:highlight w:val="yellow"/>
        </w:rPr>
      </w:pPr>
      <w:r>
        <w:rPr>
          <w:rFonts w:hint="eastAsia" w:ascii="Arial" w:hAnsi="Arial" w:cs="Arial"/>
          <w:b/>
          <w:bCs/>
          <w:szCs w:val="21"/>
        </w:rPr>
        <w:t xml:space="preserve">3、磋商结束后，磋商小组将要求所有实质性响应的供应商在规定时间内提交最后报价。</w:t>
      </w:r>
      <w:r/>
    </w:p>
    <w:p>
      <w:pPr>
        <w:ind w:firstLine="420"/>
        <w:jc w:val="left"/>
        <w:spacing w:line="360" w:lineRule="auto"/>
        <w:shd w:val="clear" w:color="auto" w:fill="ffffff"/>
        <w:widowControl/>
        <w:rPr>
          <w:rFonts w:ascii="Arial" w:hAnsi="Arial" w:cs="Arial"/>
          <w:szCs w:val="21"/>
        </w:rPr>
      </w:pPr>
      <w:r>
        <w:rPr>
          <w:rFonts w:ascii="Arial" w:hAnsi="Arial" w:cs="Arial"/>
          <w:szCs w:val="21"/>
        </w:rPr>
      </w:r>
      <w:r/>
    </w:p>
    <w:p>
      <w:pPr>
        <w:ind w:firstLine="422"/>
        <w:jc w:val="left"/>
        <w:spacing w:line="360" w:lineRule="auto"/>
        <w:shd w:val="clear" w:color="auto" w:fill="ffffff"/>
        <w:widowControl/>
        <w:rPr>
          <w:rFonts w:ascii="Arial" w:hAnsi="Arial" w:cs="Arial"/>
          <w:b/>
          <w:bCs/>
          <w:szCs w:val="21"/>
          <w:lang w:val="zh-CN"/>
        </w:rPr>
      </w:pPr>
      <w:r>
        <w:rPr>
          <w:rFonts w:ascii="Arial" w:hAnsi="Arial" w:cs="Arial"/>
          <w:b/>
          <w:bCs/>
          <w:szCs w:val="21"/>
          <w:highlight w:val="yellow"/>
        </w:rPr>
        <w:br w:type="page" w:clear="all"/>
      </w:r>
      <w:r>
        <w:rPr>
          <w:rFonts w:hint="eastAsia" w:ascii="Arial" w:hAnsi="Arial" w:cs="Arial"/>
          <w:b/>
          <w:bCs/>
          <w:szCs w:val="21"/>
        </w:rPr>
        <w:t xml:space="preserve">附表</w:t>
      </w:r>
      <w:r>
        <w:rPr>
          <w:rFonts w:hint="eastAsia" w:ascii="Arial" w:hAnsi="Arial" w:cs="Arial"/>
          <w:b/>
          <w:bCs/>
          <w:szCs w:val="21"/>
          <w:lang w:val="zh-CN"/>
        </w:rPr>
        <w:t xml:space="preserve">——</w:t>
      </w:r>
      <w:r>
        <w:rPr>
          <w:rFonts w:hint="eastAsia" w:ascii="Arial" w:hAnsi="Arial" w:cs="Arial"/>
          <w:b/>
          <w:bCs/>
          <w:szCs w:val="21"/>
        </w:rPr>
        <w:t xml:space="preserve">分项报价表（格式自拟）</w:t>
      </w:r>
      <w:r/>
    </w:p>
    <w:p>
      <w:pPr>
        <w:jc w:val="left"/>
        <w:spacing w:line="360" w:lineRule="auto"/>
        <w:shd w:val="clear" w:color="auto" w:fill="ffffff"/>
        <w:widowControl/>
        <w:rPr>
          <w:b/>
        </w:rPr>
      </w:pPr>
      <w:r/>
      <w:bookmarkStart w:id="54" w:name="_Toc504056872"/>
      <w:r/>
      <w:bookmarkStart w:id="55" w:name="_Toc534273681"/>
      <w:r/>
      <w:bookmarkStart w:id="56" w:name="_Toc534273804"/>
      <w:r/>
      <w:bookmarkStart w:id="57" w:name="_Toc534273682"/>
      <w:r/>
      <w:bookmarkStart w:id="58" w:name="_Toc504573087"/>
      <w:r/>
      <w:bookmarkStart w:id="59" w:name="_Toc490133032"/>
      <w:r/>
      <w:bookmarkStart w:id="60" w:name="_Toc534273805"/>
      <w:r/>
      <w:bookmarkStart w:id="61" w:name="_Toc504044384"/>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b/>
        </w:rPr>
      </w:pPr>
      <w:r>
        <w:rPr>
          <w:b/>
        </w:rPr>
      </w:r>
      <w:r/>
    </w:p>
    <w:p>
      <w:pPr>
        <w:jc w:val="left"/>
        <w:spacing w:line="360" w:lineRule="auto"/>
        <w:shd w:val="clear" w:color="auto" w:fill="ffffff"/>
        <w:widowControl/>
        <w:rPr>
          <w:rFonts w:ascii="Arial" w:hAnsi="Arial" w:cs="Arial"/>
          <w:szCs w:val="21"/>
        </w:rPr>
      </w:pPr>
      <w:r>
        <w:rPr>
          <w:rFonts w:ascii="Arial" w:hAnsi="Arial" w:cs="Arial"/>
          <w:szCs w:val="21"/>
        </w:rPr>
      </w:r>
      <w:r>
        <w:rPr>
          <w:rFonts w:ascii="Arial" w:hAnsi="Arial" w:cs="Arial"/>
          <w:szCs w:val="21"/>
        </w:rPr>
        <w:t xml:space="preserve">供应商名称（公章）：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spacing w:before="240" w:after="240"/>
        <w:rPr>
          <w:b/>
        </w:rPr>
      </w:pPr>
      <w:r>
        <w:rPr>
          <w:rFonts w:ascii="Arial" w:hAnsi="Arial" w:cs="Arial"/>
          <w:szCs w:val="21"/>
        </w:rPr>
        <w:br w:type="page" w:clear="all"/>
      </w:r>
      <w:r>
        <w:rPr>
          <w:b/>
        </w:rPr>
        <w:t xml:space="preserve">附件</w:t>
      </w:r>
      <w:r>
        <w:rPr>
          <w:rFonts w:hint="eastAsia"/>
          <w:b/>
        </w:rPr>
        <w:t xml:space="preserve">四</w:t>
      </w:r>
      <w:r>
        <w:rPr>
          <w:b/>
        </w:rPr>
        <w:t xml:space="preserve">、</w:t>
      </w:r>
      <w:r>
        <w:rPr>
          <w:rFonts w:hint="eastAsia"/>
          <w:b/>
        </w:rPr>
        <w:t xml:space="preserve">商务条款偏离表</w:t>
      </w:r>
      <w:r>
        <w:rPr>
          <w:b/>
        </w:rPr>
        <w:t xml:space="preserve">格式</w:t>
      </w:r>
      <w:r/>
    </w:p>
    <w:p>
      <w:pPr>
        <w:ind w:firstLine="420"/>
        <w:rPr>
          <w:rFonts w:ascii="Arial" w:hAnsi="Arial" w:cs="Arial"/>
          <w:szCs w:val="21"/>
          <w:lang w:val="zh-CN"/>
        </w:rPr>
      </w:pPr>
      <w:r>
        <w:rPr>
          <w:rFonts w:ascii="Arial" w:hAnsi="Arial" w:cs="Arial"/>
          <w:szCs w:val="21"/>
          <w:lang w:val="zh-CN"/>
        </w:rPr>
      </w:r>
      <w:r/>
    </w:p>
    <w:p>
      <w:pPr>
        <w:jc w:val="center"/>
        <w:spacing w:before="240" w:line="360" w:lineRule="auto"/>
        <w:shd w:val="clear" w:color="auto" w:fill="ffffff"/>
        <w:widowControl/>
        <w:rPr>
          <w:rFonts w:ascii="Arial" w:hAnsi="Arial" w:cs="Arial"/>
          <w:b/>
          <w:sz w:val="36"/>
          <w:szCs w:val="36"/>
        </w:rPr>
      </w:pPr>
      <w:r>
        <w:rPr>
          <w:rFonts w:hint="eastAsia" w:ascii="Arial" w:hAnsi="Arial" w:cs="Arial"/>
          <w:b/>
          <w:sz w:val="36"/>
          <w:szCs w:val="36"/>
        </w:rPr>
        <w:t xml:space="preserve">商务条款偏离表</w:t>
      </w:r>
      <w:r/>
    </w:p>
    <w:p>
      <w:pPr>
        <w:rPr>
          <w:rFonts w:ascii="Arial" w:hAnsi="Arial" w:cs="Arial"/>
          <w:szCs w:val="21"/>
          <w:lang w:val="zh-CN"/>
        </w:rPr>
      </w:pPr>
      <w:r>
        <w:rPr>
          <w:rFonts w:ascii="Arial" w:hAnsi="Arial" w:cs="Arial"/>
          <w:szCs w:val="21"/>
          <w:lang w:val="zh-CN"/>
        </w:rPr>
      </w:r>
      <w:r/>
    </w:p>
    <w:p>
      <w:pPr>
        <w:rPr>
          <w:rFonts w:ascii="Arial" w:hAnsi="Arial" w:cs="Arial"/>
          <w:szCs w:val="21"/>
          <w:lang w:val="zh-CN"/>
        </w:rPr>
      </w:pPr>
      <w:r>
        <w:rPr>
          <w:rFonts w:hint="eastAsia" w:ascii="Arial" w:hAnsi="Arial" w:cs="Arial"/>
          <w:szCs w:val="21"/>
          <w:lang w:val="zh-CN"/>
        </w:rPr>
        <w:t xml:space="preserve">项目名称：               </w:t>
      </w:r>
      <w:r>
        <w:rPr>
          <w:rFonts w:ascii="Arial" w:hAnsi="Arial" w:cs="Arial"/>
          <w:szCs w:val="21"/>
          <w:lang w:val="zh-CN"/>
        </w:rPr>
        <w:t xml:space="preserve">  </w:t>
      </w:r>
      <w:r>
        <w:rPr>
          <w:rFonts w:hint="eastAsia" w:ascii="Arial" w:hAnsi="Arial" w:cs="Arial"/>
          <w:szCs w:val="21"/>
          <w:lang w:val="zh-CN"/>
        </w:rPr>
        <w:t xml:space="preserve">             项目编号：</w:t>
      </w:r>
      <w:r/>
    </w:p>
    <w:tbl>
      <w:tblPr>
        <w:tblStyle w:val="78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rPr>
            </w:pPr>
            <w:r>
              <w:rPr>
                <w:rFonts w:ascii="Arial" w:hAnsi="Arial" w:cs="Arial"/>
                <w:szCs w:val="21"/>
                <w:lang w:val="zh-CN"/>
              </w:rPr>
              <w:t xml:space="preserve">条款</w:t>
            </w:r>
            <w:r>
              <w:rPr>
                <w:rFonts w:hint="eastAsia" w:ascii="Arial" w:hAnsi="Arial" w:cs="Arial"/>
                <w:szCs w:val="21"/>
              </w:rPr>
              <w:t xml:space="preserve">内容</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bl>
    <w:p>
      <w:pPr>
        <w:jc w:val="left"/>
        <w:spacing w:line="360" w:lineRule="auto"/>
        <w:shd w:val="clear" w:color="auto" w:fill="ffffff"/>
        <w:widowControl/>
        <w:rPr>
          <w:rFonts w:ascii="Arial" w:hAnsi="Arial" w:cs="Arial"/>
          <w:szCs w:val="21"/>
          <w:highlight w:val="green"/>
        </w:rPr>
      </w:pPr>
      <w:r>
        <w:rPr>
          <w:rFonts w:ascii="Arial" w:hAnsi="Arial" w:cs="Arial"/>
          <w:szCs w:val="21"/>
          <w:highlight w:val="green"/>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磋商响应文件商务部分内容响应存在正偏离或负偏离的，请在本表中逐条列出。未列出的，视为响应磋商文件要求。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rPr>
          <w:rFonts w:ascii="Arial" w:hAnsi="Arial" w:cs="Arial"/>
          <w:szCs w:val="21"/>
        </w:rPr>
        <w:t xml:space="preserve">供应商名称（公章）：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spacing w:before="240" w:after="240"/>
        <w:rPr>
          <w:b/>
        </w:rPr>
      </w:pPr>
      <w:r>
        <w:rPr>
          <w:rFonts w:ascii="Arial" w:hAnsi="Arial" w:cs="Arial"/>
          <w:b/>
          <w:bCs/>
          <w:szCs w:val="21"/>
        </w:rPr>
        <w:br w:type="page" w:clear="all"/>
      </w:r>
      <w:r>
        <w:rPr>
          <w:b/>
        </w:rPr>
        <w:t xml:space="preserve">附件</w:t>
      </w:r>
      <w:r>
        <w:rPr>
          <w:rFonts w:hint="eastAsia"/>
          <w:b/>
        </w:rPr>
        <w:t xml:space="preserve">五</w:t>
      </w:r>
      <w:r>
        <w:rPr>
          <w:b/>
        </w:rPr>
        <w:t xml:space="preserve">、采购需求条款偏离表格式</w:t>
      </w:r>
      <w:bookmarkEnd w:id="54"/>
      <w:r/>
      <w:bookmarkEnd w:id="55"/>
      <w:r/>
      <w:bookmarkEnd w:id="56"/>
      <w:r/>
      <w:bookmarkEnd w:id="57"/>
      <w:r/>
      <w:bookmarkEnd w:id="58"/>
      <w:r/>
      <w:bookmarkEnd w:id="59"/>
      <w:r/>
      <w:bookmarkEnd w:id="60"/>
      <w:r/>
      <w:bookmarkEnd w:id="61"/>
      <w:r/>
      <w:r/>
    </w:p>
    <w:p>
      <w:pPr>
        <w:rPr>
          <w:rFonts w:ascii="Arial" w:hAnsi="Arial" w:cs="Arial"/>
          <w:b/>
          <w:szCs w:val="21"/>
        </w:rPr>
      </w:pPr>
      <w:r>
        <w:rPr>
          <w:rFonts w:ascii="Arial" w:hAnsi="Arial" w:cs="Arial"/>
          <w:b/>
          <w:szCs w:val="21"/>
        </w:rPr>
      </w:r>
      <w:r/>
    </w:p>
    <w:p>
      <w:pPr>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采购需求条款偏离表</w:t>
      </w:r>
      <w:r/>
    </w:p>
    <w:p>
      <w:pPr>
        <w:rPr>
          <w:rFonts w:ascii="Arial" w:hAnsi="Arial" w:cs="Arial"/>
          <w:szCs w:val="21"/>
          <w:lang w:val="zh-CN"/>
        </w:rPr>
      </w:pPr>
      <w:r>
        <w:rPr>
          <w:rFonts w:ascii="Arial" w:hAnsi="Arial" w:cs="Arial"/>
          <w:szCs w:val="21"/>
          <w:lang w:val="zh-CN"/>
        </w:rPr>
        <w:t xml:space="preserve">                        </w:t>
      </w:r>
      <w:r/>
    </w:p>
    <w:p>
      <w:pPr>
        <w:rPr>
          <w:rFonts w:ascii="Arial" w:hAnsi="Arial" w:cs="Arial"/>
          <w:szCs w:val="21"/>
        </w:rPr>
      </w:pPr>
      <w:r>
        <w:rPr>
          <w:rFonts w:hint="eastAsia" w:ascii="Arial" w:hAnsi="Arial" w:cs="Arial"/>
          <w:szCs w:val="21"/>
        </w:rPr>
        <w:t xml:space="preserve">项目名称：                </w:t>
      </w:r>
      <w:r>
        <w:rPr>
          <w:rFonts w:ascii="Arial" w:hAnsi="Arial" w:cs="Arial"/>
          <w:szCs w:val="21"/>
        </w:rPr>
        <w:t xml:space="preserve"> </w:t>
      </w:r>
      <w:r>
        <w:rPr>
          <w:rFonts w:hint="eastAsia" w:ascii="Arial" w:hAnsi="Arial" w:cs="Arial"/>
          <w:szCs w:val="21"/>
        </w:rPr>
        <w:t xml:space="preserve">             项目编号：</w:t>
      </w:r>
      <w:r/>
    </w:p>
    <w:tbl>
      <w:tblPr>
        <w:tblStyle w:val="78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hint="eastAsia" w:ascii="Arial" w:hAnsi="Arial" w:cs="Arial"/>
                <w:b/>
                <w:szCs w:val="21"/>
              </w:rPr>
              <w:t xml:space="preserve">条款内容</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bl>
    <w:p>
      <w:pPr>
        <w:rPr>
          <w:rFonts w:ascii="Arial" w:hAnsi="Arial" w:cs="Arial"/>
          <w:szCs w:val="21"/>
          <w:lang w:val="zh-CN"/>
        </w:rPr>
      </w:pPr>
      <w:r>
        <w:rPr>
          <w:rFonts w:ascii="Arial" w:hAnsi="Arial" w:cs="Arial"/>
          <w:szCs w:val="21"/>
          <w:lang w:val="zh-CN"/>
        </w:rPr>
      </w:r>
      <w:r/>
    </w:p>
    <w:p>
      <w:pPr>
        <w:rPr>
          <w:rFonts w:ascii="Arial" w:hAnsi="Arial" w:cs="Arial"/>
          <w:szCs w:val="21"/>
          <w:lang w:val="zh-CN"/>
        </w:rPr>
      </w:pPr>
      <w:r>
        <w:rPr>
          <w:rFonts w:ascii="Arial" w:hAnsi="Arial" w:cs="Arial"/>
          <w:szCs w:val="21"/>
          <w:lang w:val="zh-CN"/>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磋商响应文件技术要求部分内容响应存在正偏离或负偏离的，请在本表中逐条列出。未列出的，视为响应磋商文件要求。</w:t>
      </w:r>
      <w:r>
        <w:rPr>
          <w:rFonts w:ascii="Arial" w:hAnsi="Arial" w:cs="Arial"/>
          <w:szCs w:val="21"/>
        </w:rPr>
        <w:t xml:space="preserve">如果行数不够，请自行增加。</w:t>
      </w:r>
      <w:r/>
    </w:p>
    <w:p>
      <w:pPr>
        <w:pStyle w:val="916"/>
        <w:rPr>
          <w:lang w:val="zh-CN"/>
        </w:rPr>
      </w:pPr>
      <w:r>
        <w:rPr>
          <w:lang w:val="zh-CN"/>
        </w:rPr>
      </w:r>
      <w:r/>
    </w:p>
    <w:p>
      <w:pPr>
        <w:jc w:val="left"/>
        <w:spacing w:line="360" w:lineRule="auto"/>
        <w:shd w:val="clear" w:color="auto" w:fill="ffffff"/>
        <w:widowControl/>
        <w:rPr>
          <w:rFonts w:ascii="Arial" w:hAnsi="Arial" w:cs="Arial"/>
          <w:szCs w:val="21"/>
        </w:rPr>
      </w:pPr>
      <w:r>
        <w:rPr>
          <w:rFonts w:ascii="Arial" w:hAnsi="Arial" w:cs="Arial"/>
          <w:szCs w:val="21"/>
        </w:rPr>
      </w:r>
      <w:r>
        <w:rPr>
          <w:rFonts w:ascii="Arial" w:hAnsi="Arial" w:cs="Arial"/>
          <w:szCs w:val="21"/>
        </w:rPr>
        <w:t xml:space="preserve">供应商名称（公章）：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rPr>
          <w:rFonts w:ascii="Arial" w:hAnsi="Arial" w:cs="Arial"/>
          <w:szCs w:val="21"/>
          <w:lang w:val="zh-CN"/>
        </w:rPr>
      </w:pPr>
      <w:r>
        <w:rPr>
          <w:rFonts w:ascii="Arial" w:hAnsi="Arial" w:cs="Arial"/>
          <w:szCs w:val="21"/>
          <w:lang w:val="zh-CN"/>
        </w:rPr>
      </w:r>
      <w:r/>
    </w:p>
    <w:p>
      <w:pPr>
        <w:spacing w:before="240" w:after="240"/>
        <w:rPr>
          <w:b/>
        </w:rPr>
      </w:pPr>
      <w:r/>
      <w:bookmarkStart w:id="62" w:name="_Toc490133033"/>
      <w:r/>
      <w:bookmarkStart w:id="63" w:name="_Toc504044385"/>
      <w:r/>
      <w:bookmarkStart w:id="64" w:name="_Toc504056873"/>
      <w:r/>
      <w:bookmarkStart w:id="65" w:name="_Toc504573088"/>
      <w:r>
        <w:rPr>
          <w:rFonts w:ascii="Arial" w:hAnsi="Arial" w:cs="Arial"/>
          <w:szCs w:val="21"/>
        </w:rPr>
        <w:br w:type="page" w:clear="all"/>
      </w:r>
      <w:bookmarkEnd w:id="62"/>
      <w:r/>
      <w:bookmarkEnd w:id="63"/>
      <w:r/>
      <w:bookmarkEnd w:id="64"/>
      <w:r/>
      <w:bookmarkEnd w:id="65"/>
      <w:r/>
      <w:bookmarkStart w:id="66" w:name="_Toc504573089"/>
      <w:r/>
      <w:bookmarkStart w:id="67" w:name="_Toc504056874"/>
      <w:r/>
      <w:bookmarkStart w:id="68" w:name="_Toc504044386"/>
      <w:r/>
      <w:bookmarkStart w:id="69" w:name="_Toc534273806"/>
      <w:r/>
      <w:bookmarkStart w:id="70" w:name="_Toc490133034"/>
      <w:r/>
      <w:bookmarkStart w:id="71" w:name="_Toc534273683"/>
      <w:r>
        <w:rPr>
          <w:b/>
        </w:rPr>
        <w:t xml:space="preserve">附件</w:t>
      </w:r>
      <w:r>
        <w:rPr>
          <w:rFonts w:hint="eastAsia"/>
          <w:b/>
        </w:rPr>
        <w:t xml:space="preserve">六</w:t>
      </w:r>
      <w:r>
        <w:rPr>
          <w:b/>
        </w:rPr>
        <w:t xml:space="preserve">、拟参与本项目人员一览表</w:t>
      </w:r>
      <w:bookmarkEnd w:id="66"/>
      <w:r/>
      <w:bookmarkEnd w:id="67"/>
      <w:r/>
      <w:bookmarkEnd w:id="68"/>
      <w:r/>
      <w:bookmarkEnd w:id="69"/>
      <w:r/>
      <w:bookmarkEnd w:id="70"/>
      <w:r/>
      <w:bookmarkEnd w:id="71"/>
      <w:r/>
      <w:r/>
    </w:p>
    <w:p>
      <w:pPr>
        <w:rPr>
          <w:rFonts w:ascii="Arial" w:hAnsi="Arial" w:cs="Arial"/>
          <w:lang w:val="zh-CN"/>
        </w:rPr>
      </w:pPr>
      <w:r>
        <w:rPr>
          <w:rFonts w:ascii="Arial" w:hAnsi="Arial" w:cs="Arial"/>
          <w:lang w:val="zh-CN"/>
        </w:rPr>
      </w:r>
      <w:r/>
    </w:p>
    <w:p>
      <w:pPr>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拟参与本项目人员一览表</w:t>
      </w:r>
      <w:r/>
    </w:p>
    <w:p>
      <w:pPr>
        <w:jc w:val="center"/>
        <w:rPr>
          <w:rFonts w:ascii="Arial" w:hAnsi="Arial" w:cs="Arial"/>
          <w:b/>
          <w:bCs/>
          <w:szCs w:val="21"/>
          <w:lang w:val="zh-CN"/>
        </w:rPr>
      </w:pPr>
      <w:r>
        <w:rPr>
          <w:rFonts w:ascii="Arial" w:hAnsi="Arial" w:cs="Arial"/>
          <w:b/>
          <w:bCs/>
          <w:szCs w:val="21"/>
          <w:lang w:val="zh-CN"/>
        </w:rPr>
      </w:r>
      <w:r/>
    </w:p>
    <w:p>
      <w:pPr>
        <w:rPr>
          <w:rFonts w:ascii="Arial" w:hAnsi="Arial" w:cs="Arial"/>
          <w:szCs w:val="21"/>
          <w:lang w:val="zh-CN"/>
        </w:rPr>
      </w:pPr>
      <w:r>
        <w:rPr>
          <w:rFonts w:hint="eastAsia" w:ascii="Arial" w:hAnsi="Arial" w:cs="Arial"/>
          <w:szCs w:val="21"/>
          <w:lang w:val="zh-CN"/>
        </w:rPr>
        <w:t xml:space="preserve">项目名称：                </w:t>
      </w:r>
      <w:r>
        <w:rPr>
          <w:rFonts w:ascii="Arial" w:hAnsi="Arial" w:cs="Arial"/>
          <w:szCs w:val="21"/>
          <w:lang w:val="zh-CN"/>
        </w:rPr>
        <w:t xml:space="preserve">    </w:t>
      </w:r>
      <w:r>
        <w:rPr>
          <w:rFonts w:hint="eastAsia" w:ascii="Arial" w:hAnsi="Arial" w:cs="Arial"/>
          <w:szCs w:val="21"/>
          <w:lang w:val="zh-CN"/>
        </w:rPr>
        <w:t xml:space="preserve">             项目编号：</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序号</w:t>
            </w:r>
            <w:r/>
          </w:p>
        </w:tc>
        <w:tc>
          <w:tcPr>
            <w:tcW w:w="896"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姓名</w:t>
            </w:r>
            <w:r/>
          </w:p>
        </w:tc>
        <w:tc>
          <w:tcPr>
            <w:tcW w:w="663"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性别</w:t>
            </w:r>
            <w:r/>
          </w:p>
        </w:tc>
        <w:tc>
          <w:tcPr>
            <w:tcW w:w="709"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年龄</w:t>
            </w:r>
            <w:r/>
          </w:p>
        </w:tc>
        <w:tc>
          <w:tcPr>
            <w:tcW w:w="1134"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学历及</w:t>
            </w:r>
            <w:r/>
          </w:p>
          <w:p>
            <w:pPr>
              <w:jc w:val="center"/>
              <w:rPr>
                <w:rFonts w:ascii="Arial" w:hAnsi="Arial" w:cs="Arial"/>
                <w:b/>
                <w:szCs w:val="21"/>
                <w:lang w:val="zh-CN"/>
              </w:rPr>
            </w:pPr>
            <w:r>
              <w:rPr>
                <w:rFonts w:ascii="Arial" w:hAnsi="Arial" w:cs="Arial"/>
                <w:b/>
                <w:szCs w:val="21"/>
                <w:lang w:val="zh-CN"/>
              </w:rPr>
              <w:t xml:space="preserve">专业</w:t>
            </w:r>
            <w:r/>
          </w:p>
        </w:tc>
        <w:tc>
          <w:tcPr>
            <w:tcW w:w="1056"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执业</w:t>
            </w:r>
            <w:r/>
          </w:p>
          <w:p>
            <w:pPr>
              <w:jc w:val="center"/>
              <w:rPr>
                <w:rFonts w:ascii="Arial" w:hAnsi="Arial" w:cs="Arial"/>
                <w:b/>
                <w:szCs w:val="21"/>
                <w:lang w:val="zh-CN"/>
              </w:rPr>
            </w:pPr>
            <w:r>
              <w:rPr>
                <w:rFonts w:ascii="Arial" w:hAnsi="Arial" w:cs="Arial"/>
                <w:b/>
                <w:szCs w:val="21"/>
                <w:lang w:val="zh-CN"/>
              </w:rPr>
              <w:t xml:space="preserve">资格及证书号</w:t>
            </w:r>
            <w:r/>
          </w:p>
        </w:tc>
        <w:tc>
          <w:tcPr>
            <w:tcW w:w="1020"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技术</w:t>
            </w:r>
            <w:r/>
          </w:p>
          <w:p>
            <w:pPr>
              <w:jc w:val="center"/>
              <w:rPr>
                <w:rFonts w:ascii="Arial" w:hAnsi="Arial" w:cs="Arial"/>
                <w:b/>
                <w:szCs w:val="21"/>
                <w:lang w:val="zh-CN"/>
              </w:rPr>
            </w:pPr>
            <w:r>
              <w:rPr>
                <w:rFonts w:ascii="Arial" w:hAnsi="Arial" w:cs="Arial"/>
                <w:b/>
                <w:szCs w:val="21"/>
                <w:lang w:val="zh-CN"/>
              </w:rPr>
              <w:t xml:space="preserve">职称</w:t>
            </w:r>
            <w:r/>
          </w:p>
        </w:tc>
        <w:tc>
          <w:tcPr>
            <w:tcW w:w="1174"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相关工作年限及工作经历</w:t>
            </w:r>
            <w:r/>
          </w:p>
        </w:tc>
        <w:tc>
          <w:tcPr>
            <w:tcW w:w="1588"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拟担任本项目何种工作</w:t>
            </w:r>
            <w:r/>
          </w:p>
        </w:tc>
        <w:tc>
          <w:tcPr>
            <w:tcW w:w="851"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备注</w:t>
            </w:r>
            <w:r/>
          </w:p>
        </w:tc>
      </w:tr>
      <w:tr>
        <w:trPr>
          <w:jc w:val="center"/>
        </w:trPr>
        <w:tc>
          <w:tcPr>
            <w:tcW w:w="5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rPr>
                <w:rFonts w:ascii="Arial" w:hAnsi="Arial" w:cs="Arial"/>
                <w:szCs w:val="21"/>
                <w:lang w:val="zh-CN"/>
              </w:rPr>
            </w:pPr>
            <w:r>
              <w:rPr>
                <w:rFonts w:ascii="Arial" w:hAnsi="Arial" w:cs="Arial"/>
                <w:szCs w:val="21"/>
                <w:lang w:val="zh-CN"/>
              </w:rPr>
            </w:r>
            <w:r/>
          </w:p>
        </w:tc>
      </w:tr>
    </w:tbl>
    <w:p>
      <w:pPr>
        <w:rPr>
          <w:rFonts w:ascii="Arial" w:hAnsi="Arial" w:cs="Arial"/>
          <w:szCs w:val="21"/>
          <w:lang w:val="zh-CN"/>
        </w:rPr>
      </w:pPr>
      <w:r>
        <w:rPr>
          <w:rFonts w:ascii="Arial" w:hAnsi="Arial" w:cs="Arial"/>
          <w:szCs w:val="21"/>
          <w:lang w:val="zh-CN"/>
        </w:rPr>
      </w:r>
      <w:r/>
    </w:p>
    <w:p>
      <w:pPr>
        <w:jc w:val="left"/>
        <w:spacing w:line="360" w:lineRule="auto"/>
        <w:shd w:val="clear" w:color="auto" w:fill="ffffff"/>
        <w:widowControl/>
        <w:rPr>
          <w:rFonts w:ascii="Arial" w:hAnsi="Arial" w:cs="Arial"/>
          <w:szCs w:val="21"/>
        </w:rPr>
      </w:pPr>
      <w:r>
        <w:rPr>
          <w:rFonts w:ascii="Arial" w:hAnsi="Arial" w:cs="Arial"/>
          <w:szCs w:val="21"/>
        </w:rPr>
      </w:r>
      <w:r>
        <w:rPr>
          <w:rFonts w:ascii="Arial" w:hAnsi="Arial" w:cs="Arial"/>
          <w:szCs w:val="21"/>
        </w:rPr>
        <w:t xml:space="preserve">供应商名称（公章）：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rPr>
          <w:rFonts w:ascii="Arial" w:hAnsi="Arial" w:cs="Arial"/>
          <w:szCs w:val="21"/>
          <w:lang w:val="zh-CN"/>
        </w:rPr>
      </w:pPr>
      <w:r>
        <w:rPr>
          <w:rFonts w:ascii="Arial" w:hAnsi="Arial" w:cs="Arial"/>
          <w:szCs w:val="21"/>
          <w:lang w:val="zh-CN"/>
        </w:rPr>
      </w:r>
      <w:r/>
    </w:p>
    <w:p>
      <w:pPr>
        <w:spacing w:before="240" w:after="240"/>
        <w:rPr>
          <w:b/>
        </w:rPr>
      </w:pPr>
      <w:r>
        <w:rPr>
          <w:rFonts w:ascii="Arial" w:hAnsi="Arial" w:cs="Arial"/>
          <w:szCs w:val="21"/>
          <w:lang w:val="zh-CN"/>
        </w:rPr>
        <w:br w:type="page" w:clear="all"/>
      </w:r>
      <w:bookmarkStart w:id="72" w:name="_Toc504044387"/>
      <w:r/>
      <w:bookmarkStart w:id="73" w:name="_Toc534273684"/>
      <w:r/>
      <w:bookmarkStart w:id="74" w:name="_Toc504573090"/>
      <w:r/>
      <w:bookmarkStart w:id="75" w:name="_Toc504056875"/>
      <w:r/>
      <w:bookmarkStart w:id="76" w:name="_Toc490133035"/>
      <w:r/>
      <w:bookmarkStart w:id="77" w:name="_Toc534273807"/>
      <w:r>
        <w:rPr>
          <w:b/>
        </w:rPr>
        <w:t xml:space="preserve">附件</w:t>
      </w:r>
      <w:r>
        <w:rPr>
          <w:rFonts w:hint="eastAsia"/>
          <w:b/>
        </w:rPr>
        <w:t xml:space="preserve">七</w:t>
      </w:r>
      <w:r>
        <w:rPr>
          <w:b/>
        </w:rPr>
        <w:t xml:space="preserve">、供应商类似业绩情况表</w:t>
      </w:r>
      <w:bookmarkEnd w:id="72"/>
      <w:r/>
      <w:bookmarkEnd w:id="73"/>
      <w:r/>
      <w:bookmarkEnd w:id="74"/>
      <w:r/>
      <w:bookmarkEnd w:id="75"/>
      <w:r/>
      <w:bookmarkEnd w:id="76"/>
      <w:r/>
      <w:bookmarkEnd w:id="77"/>
      <w:r/>
      <w:r/>
    </w:p>
    <w:p>
      <w:pPr>
        <w:rPr>
          <w:rFonts w:ascii="Arial" w:hAnsi="Arial" w:cs="Arial"/>
        </w:rPr>
      </w:pPr>
      <w:r>
        <w:rPr>
          <w:rFonts w:ascii="Arial" w:hAnsi="Arial" w:cs="Arial"/>
        </w:rPr>
      </w:r>
      <w:r/>
    </w:p>
    <w:p>
      <w:pPr>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供应商类似业绩情况表</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序号</w:t>
            </w:r>
            <w:r/>
          </w:p>
        </w:tc>
        <w:tc>
          <w:tcPr>
            <w:tcW w:w="1710"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项目名称</w:t>
            </w:r>
            <w:r/>
          </w:p>
        </w:tc>
        <w:tc>
          <w:tcPr>
            <w:tcW w:w="1365"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业主单位</w:t>
            </w:r>
            <w:r/>
          </w:p>
        </w:tc>
        <w:tc>
          <w:tcPr>
            <w:tcW w:w="1455"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业主联系</w:t>
            </w:r>
            <w:r/>
          </w:p>
          <w:p>
            <w:pPr>
              <w:jc w:val="center"/>
              <w:rPr>
                <w:rFonts w:ascii="Arial" w:hAnsi="Arial" w:cs="Arial"/>
                <w:b/>
                <w:szCs w:val="21"/>
                <w:lang w:val="zh-CN"/>
              </w:rPr>
            </w:pPr>
            <w:r>
              <w:rPr>
                <w:rFonts w:ascii="Arial" w:hAnsi="Arial" w:cs="Arial"/>
                <w:b/>
                <w:szCs w:val="21"/>
                <w:lang w:val="zh-CN"/>
              </w:rPr>
              <w:t xml:space="preserve">方式</w:t>
            </w:r>
            <w:r/>
          </w:p>
        </w:tc>
        <w:tc>
          <w:tcPr>
            <w:tcW w:w="1300"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工作主要</w:t>
            </w:r>
            <w:r/>
          </w:p>
          <w:p>
            <w:pPr>
              <w:jc w:val="center"/>
              <w:rPr>
                <w:rFonts w:ascii="Arial" w:hAnsi="Arial" w:cs="Arial"/>
                <w:b/>
                <w:szCs w:val="21"/>
                <w:lang w:val="zh-CN"/>
              </w:rPr>
            </w:pPr>
            <w:r>
              <w:rPr>
                <w:rFonts w:ascii="Arial" w:hAnsi="Arial" w:cs="Arial"/>
                <w:b/>
                <w:szCs w:val="21"/>
                <w:lang w:val="zh-CN"/>
              </w:rPr>
              <w:t xml:space="preserve">内容</w:t>
            </w:r>
            <w:r/>
          </w:p>
        </w:tc>
        <w:tc>
          <w:tcPr>
            <w:tcW w:w="1026" w:type="dxa"/>
            <w:vAlign w:val="center"/>
            <w:textDirection w:val="lrTb"/>
            <w:noWrap w:val="false"/>
          </w:tcPr>
          <w:p>
            <w:pPr>
              <w:jc w:val="center"/>
              <w:rPr>
                <w:rFonts w:ascii="Arial" w:hAnsi="Arial" w:cs="Arial"/>
                <w:b/>
                <w:szCs w:val="21"/>
              </w:rPr>
            </w:pPr>
            <w:r>
              <w:rPr>
                <w:rFonts w:ascii="Arial" w:hAnsi="Arial" w:cs="Arial"/>
                <w:b/>
                <w:szCs w:val="21"/>
              </w:rPr>
              <w:t xml:space="preserve">合同</w:t>
            </w:r>
            <w:r/>
          </w:p>
          <w:p>
            <w:pPr>
              <w:jc w:val="center"/>
              <w:rPr>
                <w:rFonts w:ascii="Arial" w:hAnsi="Arial" w:cs="Arial"/>
                <w:b/>
                <w:szCs w:val="21"/>
              </w:rPr>
            </w:pPr>
            <w:r>
              <w:rPr>
                <w:rFonts w:ascii="Arial" w:hAnsi="Arial" w:cs="Arial"/>
                <w:b/>
                <w:szCs w:val="21"/>
              </w:rPr>
              <w:t xml:space="preserve">金额</w:t>
            </w:r>
            <w:r/>
          </w:p>
        </w:tc>
        <w:tc>
          <w:tcPr>
            <w:tcW w:w="1026"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备注</w:t>
            </w:r>
            <w:r/>
          </w:p>
        </w:tc>
      </w:tr>
      <w:tr>
        <w:trPr>
          <w:jc w:val="center"/>
          <w:trHeight w:val="352"/>
        </w:trPr>
        <w:tc>
          <w:tcPr>
            <w:tcW w:w="773" w:type="dxa"/>
            <w:vAlign w:val="top"/>
            <w:textDirection w:val="lrTb"/>
            <w:noWrap w:val="false"/>
          </w:tcPr>
          <w:p>
            <w:pPr>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52"/>
        </w:trPr>
        <w:tc>
          <w:tcPr>
            <w:tcW w:w="773" w:type="dxa"/>
            <w:vAlign w:val="top"/>
            <w:textDirection w:val="lrTb"/>
            <w:noWrap w:val="false"/>
          </w:tcPr>
          <w:p>
            <w:pPr>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62"/>
        </w:trPr>
        <w:tc>
          <w:tcPr>
            <w:tcW w:w="773" w:type="dxa"/>
            <w:vAlign w:val="top"/>
            <w:textDirection w:val="lrTb"/>
            <w:noWrap w:val="false"/>
          </w:tcPr>
          <w:p>
            <w:pPr>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62"/>
        </w:trPr>
        <w:tc>
          <w:tcPr>
            <w:tcW w:w="773" w:type="dxa"/>
            <w:vAlign w:val="top"/>
            <w:textDirection w:val="lrTb"/>
            <w:noWrap w:val="false"/>
          </w:tcPr>
          <w:p>
            <w:pPr>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62"/>
        </w:trPr>
        <w:tc>
          <w:tcPr>
            <w:tcW w:w="773" w:type="dxa"/>
            <w:vAlign w:val="top"/>
            <w:textDirection w:val="lrTb"/>
            <w:noWrap w:val="false"/>
          </w:tcPr>
          <w:p>
            <w:pPr>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rPr>
                <w:rFonts w:ascii="Arial" w:hAnsi="Arial" w:cs="Arial"/>
                <w:szCs w:val="21"/>
                <w:lang w:val="zh-CN"/>
              </w:rPr>
            </w:pPr>
            <w:r>
              <w:rPr>
                <w:rFonts w:ascii="Arial" w:hAnsi="Arial" w:cs="Arial"/>
                <w:szCs w:val="21"/>
                <w:lang w:val="zh-CN"/>
              </w:rPr>
            </w:r>
            <w:r/>
          </w:p>
        </w:tc>
      </w:tr>
    </w:tbl>
    <w:p>
      <w:pPr>
        <w:rPr>
          <w:rFonts w:ascii="Arial" w:hAnsi="Arial" w:cs="Arial"/>
          <w:szCs w:val="21"/>
          <w:lang w:val="zh-CN"/>
        </w:rPr>
      </w:pPr>
      <w:r>
        <w:rPr>
          <w:rFonts w:ascii="Arial" w:hAnsi="Arial" w:cs="Arial"/>
          <w:szCs w:val="21"/>
          <w:lang w:val="zh-CN"/>
        </w:rPr>
      </w:r>
      <w:r/>
    </w:p>
    <w:p>
      <w:pPr>
        <w:jc w:val="left"/>
        <w:spacing w:line="360" w:lineRule="auto"/>
        <w:shd w:val="clear" w:color="auto" w:fill="ffffff"/>
        <w:widowControl/>
        <w:rPr>
          <w:rFonts w:ascii="Arial" w:hAnsi="Arial" w:cs="Arial"/>
          <w:szCs w:val="21"/>
        </w:rPr>
      </w:pPr>
      <w:r>
        <w:rPr>
          <w:rFonts w:ascii="Arial" w:hAnsi="Arial" w:cs="Arial"/>
          <w:szCs w:val="21"/>
        </w:rPr>
      </w:r>
      <w:r>
        <w:rPr>
          <w:rFonts w:ascii="Arial" w:hAnsi="Arial" w:cs="Arial"/>
          <w:szCs w:val="21"/>
        </w:rPr>
        <w:t xml:space="preserve">供应商名称（公章）：</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盖</w:t>
      </w:r>
      <w:r>
        <w:rPr>
          <w:rFonts w:hint="eastAsia" w:ascii="Arial" w:hAnsi="Arial" w:cs="Arial"/>
          <w:szCs w:val="21"/>
        </w:rPr>
        <w:t xml:space="preserve">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spacing w:before="240" w:after="240"/>
        <w:rPr>
          <w:b/>
        </w:rPr>
      </w:pPr>
      <w:r>
        <w:rPr>
          <w:rStyle w:val="841"/>
          <w:rFonts w:ascii="Arial" w:hAnsi="Arial" w:cs="Arial"/>
          <w:sz w:val="21"/>
          <w:szCs w:val="21"/>
        </w:rPr>
        <w:br w:type="page" w:clear="all"/>
      </w:r>
      <w:bookmarkStart w:id="78" w:name="_Toc534273686"/>
      <w:r/>
      <w:bookmarkStart w:id="79" w:name="_Toc504573092"/>
      <w:r/>
      <w:bookmarkStart w:id="80" w:name="_Toc534273809"/>
      <w:r/>
      <w:bookmarkStart w:id="81" w:name="_Toc504056877"/>
      <w:r/>
      <w:bookmarkStart w:id="82" w:name="_Toc504044389"/>
      <w:r/>
      <w:bookmarkStart w:id="83" w:name="_Toc490133037"/>
      <w:r/>
      <w:bookmarkStart w:id="84" w:name="_Toc8704"/>
      <w:r/>
      <w:r/>
    </w:p>
    <w:p>
      <w:pPr>
        <w:spacing w:before="240" w:after="240"/>
        <w:rPr>
          <w:b/>
        </w:rPr>
      </w:pPr>
      <w:r>
        <w:rPr>
          <w:b/>
        </w:rPr>
        <w:t xml:space="preserve">附件</w:t>
      </w:r>
      <w:r>
        <w:rPr>
          <w:rFonts w:hint="eastAsia"/>
          <w:b/>
        </w:rPr>
        <w:t xml:space="preserve">八</w:t>
      </w:r>
      <w:r>
        <w:rPr>
          <w:b/>
        </w:rPr>
        <w:t xml:space="preserve">、企业声明函格式</w:t>
      </w:r>
      <w:r/>
    </w:p>
    <w:p>
      <w:pPr>
        <w:jc w:val="center"/>
        <w:spacing w:before="240" w:line="360" w:lineRule="auto"/>
        <w:widowControl/>
        <w:rPr>
          <w:rFonts w:ascii="宋体" w:hAnsi="宋体"/>
          <w:b/>
          <w:sz w:val="36"/>
          <w:szCs w:val="36"/>
        </w:rPr>
      </w:pPr>
      <w:r/>
      <w:bookmarkStart w:id="87" w:name="_GoBack"/>
      <w:r/>
      <w:bookmarkEnd w:id="87"/>
      <w:r>
        <w:rPr>
          <w:rFonts w:hint="eastAsia" w:ascii="宋体" w:hAnsi="宋体"/>
          <w:b/>
          <w:sz w:val="36"/>
          <w:szCs w:val="36"/>
        </w:rPr>
        <w:t xml:space="preserve">中小企业声明函（工程、服务）</w:t>
      </w:r>
      <w:r/>
    </w:p>
    <w:p>
      <w:pPr>
        <w:ind w:firstLine="480"/>
        <w:jc w:val="left"/>
        <w:spacing w:line="360" w:lineRule="auto"/>
        <w:widowControl/>
        <w:rPr>
          <w:rFonts w:ascii="仿宋" w:hAnsi="仿宋" w:eastAsia="仿宋"/>
          <w:sz w:val="24"/>
        </w:rPr>
      </w:pPr>
      <w:r>
        <w:rPr>
          <w:rFonts w:ascii="仿宋" w:hAnsi="仿宋" w:eastAsia="仿宋"/>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rPr>
          <w:rFonts w:hint="eastAsia" w:ascii="宋体" w:hAnsi="宋体" w:eastAsia="宋体" w:cs="宋体"/>
          <w:sz w:val="24"/>
        </w:rPr>
        <w:t xml:space="preserve">供应商名称（公章）：</w:t>
      </w:r>
      <w:r>
        <w:rPr>
          <w:rFonts w:hint="eastAsia" w:ascii="宋体" w:hAnsi="宋体" w:eastAsia="宋体" w:cs="宋体"/>
          <w:sz w:val="24"/>
        </w:rPr>
        <w:t xml:space="preserve">    </w:t>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t xml:space="preserve">日期：               </w:t>
      </w:r>
      <w:r/>
    </w:p>
    <w:p>
      <w:pPr>
        <w:jc w:val="left"/>
        <w:spacing w:line="360" w:lineRule="auto"/>
        <w:widowControl/>
        <w:rPr>
          <w:rFonts w:hint="eastAsia" w:ascii="宋体" w:hAnsi="宋体" w:eastAsia="宋体" w:cs="宋体"/>
          <w:szCs w:val="21"/>
        </w:rPr>
      </w:pPr>
      <w:r>
        <w:rPr>
          <w:rFonts w:hint="eastAsia" w:ascii="宋体" w:hAnsi="宋体" w:eastAsia="宋体" w:cs="宋体"/>
          <w:sz w:val="12"/>
        </w:rPr>
        <w:t xml:space="preserve">1 </w:t>
      </w:r>
      <w:r>
        <w:rPr>
          <w:rFonts w:hint="eastAsia" w:ascii="宋体" w:hAnsi="宋体" w:eastAsia="宋体" w:cs="宋体"/>
          <w:sz w:val="18"/>
        </w:rPr>
        <w:t xml:space="preserve">从业人员、营业收入、资产总额填报上一年度数据，无上一年度数据的新成立企业可不填报。</w:t>
      </w:r>
      <w:r/>
    </w:p>
    <w:p>
      <w:pPr>
        <w:rPr>
          <w:b/>
          <w:sz w:val="36"/>
          <w:szCs w:val="36"/>
        </w:rPr>
      </w:pPr>
      <w:r/>
      <w:bookmarkStart w:id="85" w:name="OLE_LINK14"/>
      <w:r/>
      <w:bookmarkStart w:id="86" w:name="OLE_LINK13"/>
      <w:r>
        <w:rPr>
          <w:b/>
          <w:sz w:val="36"/>
          <w:szCs w:val="36"/>
        </w:rPr>
        <w:br w:type="page" w:clear="all"/>
      </w:r>
      <w:r/>
    </w:p>
    <w:p>
      <w:pPr>
        <w:jc w:val="center"/>
        <w:spacing w:before="240" w:line="360" w:lineRule="auto"/>
        <w:widowControl/>
        <w:rPr>
          <w:b/>
          <w:sz w:val="36"/>
          <w:szCs w:val="36"/>
        </w:rPr>
      </w:pPr>
      <w:r>
        <w:rPr>
          <w:b/>
          <w:sz w:val="36"/>
          <w:szCs w:val="36"/>
        </w:rPr>
        <w:t xml:space="preserve">残疾人福利性单位声明函</w:t>
      </w:r>
      <w:bookmarkEnd w:id="85"/>
      <w:r/>
      <w:bookmarkEnd w:id="86"/>
      <w:r/>
      <w:r/>
    </w:p>
    <w:p>
      <w:pPr>
        <w:ind w:firstLine="420"/>
        <w:jc w:val="left"/>
        <w:spacing w:line="400" w:lineRule="exact"/>
        <w:widowControl/>
        <w:rPr>
          <w:szCs w:val="21"/>
        </w:rPr>
      </w:pPr>
      <w:r>
        <w:rPr>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r>
      <w:r/>
    </w:p>
    <w:p>
      <w:pPr>
        <w:ind w:firstLine="5040"/>
        <w:jc w:val="left"/>
        <w:spacing w:line="440" w:lineRule="exact"/>
        <w:widowControl/>
        <w:rPr>
          <w:szCs w:val="21"/>
        </w:rPr>
      </w:pPr>
      <w:r>
        <w:rPr>
          <w:szCs w:val="21"/>
        </w:rPr>
      </w:r>
      <w:r/>
    </w:p>
    <w:p>
      <w:pPr>
        <w:ind w:firstLine="5040"/>
        <w:jc w:val="left"/>
        <w:spacing w:line="440" w:lineRule="exact"/>
        <w:widowControl/>
        <w:rPr>
          <w:szCs w:val="21"/>
        </w:rPr>
      </w:pPr>
      <w:r>
        <w:rPr>
          <w:szCs w:val="21"/>
        </w:rPr>
      </w:r>
      <w:r/>
    </w:p>
    <w:p>
      <w:pPr>
        <w:ind w:firstLine="3990"/>
        <w:jc w:val="left"/>
        <w:spacing w:line="360" w:lineRule="auto"/>
        <w:widowControl/>
        <w:rPr>
          <w:szCs w:val="21"/>
        </w:rPr>
      </w:pPr>
      <w:r>
        <w:rPr>
          <w:szCs w:val="21"/>
        </w:rPr>
      </w:r>
      <w:r>
        <w:rPr>
          <w:rFonts w:ascii="Arial" w:hAnsi="Arial" w:cs="Arial"/>
          <w:szCs w:val="21"/>
        </w:rPr>
        <w:t xml:space="preserve">供应商名称（公章）：</w:t>
      </w:r>
      <w:r>
        <w:rPr>
          <w:szCs w:val="21"/>
          <w:u w:val="single"/>
        </w:rPr>
        <w:t xml:space="preserve">            </w:t>
      </w:r>
      <w:r/>
    </w:p>
    <w:p>
      <w:pPr>
        <w:ind w:firstLine="3990"/>
        <w:jc w:val="left"/>
        <w:spacing w:line="360" w:lineRule="auto"/>
        <w:widowControl/>
        <w:rPr>
          <w:b/>
          <w:bCs/>
          <w:szCs w:val="21"/>
        </w:rPr>
      </w:pPr>
      <w:r>
        <w:rPr>
          <w:szCs w:val="21"/>
        </w:rPr>
        <w:t xml:space="preserve">日期：  年  月  日</w:t>
      </w:r>
      <w:r/>
    </w:p>
    <w:p>
      <w:pPr>
        <w:jc w:val="center"/>
        <w:spacing w:before="240" w:line="360" w:lineRule="auto"/>
        <w:widowControl/>
        <w:rPr>
          <w:b/>
          <w:sz w:val="36"/>
          <w:szCs w:val="36"/>
        </w:rPr>
      </w:pPr>
      <w:r>
        <w:rPr>
          <w:b/>
          <w:sz w:val="36"/>
          <w:szCs w:val="36"/>
        </w:rPr>
        <w:t xml:space="preserve">属于监狱企业的证明文件</w:t>
      </w:r>
      <w:r/>
    </w:p>
    <w:p>
      <w:pPr>
        <w:spacing w:line="360" w:lineRule="auto"/>
        <w:rPr>
          <w:szCs w:val="21"/>
        </w:rPr>
      </w:pPr>
      <w:r>
        <w:rPr>
          <w:szCs w:val="21"/>
        </w:rPr>
        <w:t xml:space="preserve">（提供由省级以上监狱管理局、戒毒管理局(含新疆生产建设兵团)出具的属于监狱企业的证明文件）</w:t>
      </w:r>
      <w:r/>
    </w:p>
    <w:p>
      <w:pPr>
        <w:spacing w:line="360" w:lineRule="auto"/>
        <w:rPr>
          <w:b/>
          <w:bCs/>
          <w:szCs w:val="21"/>
        </w:rPr>
      </w:pPr>
      <w:r>
        <w:rPr>
          <w:b/>
          <w:bCs/>
          <w:szCs w:val="21"/>
        </w:rPr>
      </w:r>
      <w:r/>
    </w:p>
    <w:p>
      <w:pPr>
        <w:spacing w:line="360" w:lineRule="auto"/>
        <w:rPr>
          <w:b/>
          <w:bCs/>
          <w:szCs w:val="21"/>
        </w:rPr>
      </w:pPr>
      <w:r>
        <w:rPr>
          <w:b/>
          <w:bCs/>
          <w:szCs w:val="21"/>
        </w:rPr>
      </w:r>
      <w:r/>
    </w:p>
    <w:p>
      <w:pPr>
        <w:spacing w:before="240" w:after="240"/>
        <w:rPr>
          <w:b/>
        </w:rPr>
      </w:pPr>
      <w:r>
        <w:rPr>
          <w:b/>
        </w:rPr>
      </w:r>
      <w:r/>
    </w:p>
    <w:p>
      <w:pPr>
        <w:ind w:firstLine="3990"/>
        <w:jc w:val="left"/>
        <w:spacing w:line="360" w:lineRule="auto"/>
        <w:widowControl/>
      </w:pPr>
      <w:r>
        <w:rPr>
          <w:szCs w:val="21"/>
        </w:rPr>
      </w:r>
      <w:r>
        <w:rPr>
          <w:rFonts w:ascii="Arial" w:hAnsi="Arial" w:cs="Arial"/>
          <w:szCs w:val="21"/>
        </w:rPr>
        <w:t xml:space="preserve">供应商名称（公章）：</w:t>
      </w:r>
      <w:r>
        <w:rPr>
          <w:szCs w:val="21"/>
          <w:u w:val="single"/>
        </w:rPr>
        <w:t xml:space="preserve">            </w:t>
      </w:r>
      <w:r>
        <w:rPr>
          <w:szCs w:val="21"/>
        </w:rPr>
      </w:r>
      <w:r/>
    </w:p>
    <w:p>
      <w:pPr>
        <w:ind w:firstLine="3990"/>
        <w:jc w:val="left"/>
        <w:spacing w:line="360" w:lineRule="auto"/>
        <w:widowControl/>
      </w:pPr>
      <w:r>
        <w:rPr>
          <w:szCs w:val="21"/>
        </w:rPr>
        <w:t xml:space="preserve">日期：  年  月  日</w:t>
      </w:r>
      <w:r>
        <w:rPr>
          <w:b/>
          <w:bCs/>
          <w:szCs w:val="21"/>
        </w:rPr>
      </w:r>
      <w:r/>
    </w:p>
    <w:p>
      <w:pPr>
        <w:pStyle w:val="916"/>
      </w:pPr>
      <w:r>
        <w:br w:type="page" w:clear="all"/>
      </w:r>
      <w:r/>
    </w:p>
    <w:p>
      <w:pPr>
        <w:spacing w:before="240" w:after="240"/>
        <w:rPr>
          <w:b/>
        </w:rPr>
      </w:pPr>
      <w:r>
        <w:rPr>
          <w:rFonts w:hint="eastAsia"/>
          <w:b/>
        </w:rPr>
        <w:t xml:space="preserve">附件九、</w:t>
      </w:r>
      <w:r>
        <w:rPr>
          <w:b/>
        </w:rPr>
        <w:t xml:space="preserve">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420"/>
        <w:spacing w:line="360" w:lineRule="auto"/>
        <w:shd w:val="clear" w:color="auto" w:fill="ffffff"/>
        <w:widowControl/>
        <w:rPr>
          <w:rFonts w:ascii="Arial" w:hAnsi="Arial" w:cs="Arial"/>
          <w:szCs w:val="21"/>
        </w:rPr>
      </w:pPr>
      <w:r>
        <w:rPr>
          <w:rFonts w:ascii="Arial" w:hAnsi="Arial" w:cs="Arial"/>
          <w:szCs w:val="21"/>
        </w:rPr>
        <w:t xml:space="preserve">我单位（供应商名称）宣布声明和承诺如下：</w:t>
      </w:r>
      <w:r/>
    </w:p>
    <w:p>
      <w:pPr>
        <w:ind w:firstLine="310"/>
        <w:spacing w:line="360" w:lineRule="auto"/>
        <w:shd w:val="clear" w:color="auto" w:fill="ffffff"/>
        <w:widowControl/>
        <w:rPr>
          <w:rFonts w:ascii="Arial" w:hAnsi="Arial" w:cs="Arial"/>
          <w:b/>
          <w:szCs w:val="21"/>
        </w:rPr>
      </w:pPr>
      <w:r>
        <w:rPr>
          <w:rFonts w:ascii="Arial" w:hAnsi="Arial" w:cs="Arial"/>
          <w:b/>
          <w:szCs w:val="21"/>
        </w:rPr>
        <w:t xml:space="preserve"> </w:t>
      </w:r>
      <w:r>
        <w:rPr>
          <w:rFonts w:ascii="Arial" w:hAnsi="Arial" w:cs="Arial"/>
          <w:szCs w:val="21"/>
        </w:rPr>
        <w:t xml:space="preserve">我单位参加本次采购活动前3年内在经营活动中</w:t>
      </w:r>
      <w:r>
        <w:rPr>
          <w:rFonts w:ascii="Arial" w:hAnsi="Arial" w:cs="Arial"/>
        </w:rPr>
        <w:t xml:space="preserve">（</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r>
      <w:r>
        <w:rPr>
          <w:rFonts w:ascii="Arial" w:hAnsi="Arial" w:cs="Arial"/>
          <w:szCs w:val="21"/>
        </w:rPr>
        <w:t xml:space="preserve">供应商名称（公章）：</w:t>
      </w:r>
      <w:r>
        <w:rPr>
          <w:rFonts w:ascii="Arial" w:hAnsi="Arial" w:cs="Arial"/>
        </w:rPr>
      </w:r>
      <w:r/>
    </w:p>
    <w:p>
      <w:pPr>
        <w:ind w:firstLine="5040"/>
        <w:spacing w:line="360" w:lineRule="auto"/>
        <w:rPr>
          <w:rFonts w:ascii="Arial" w:hAnsi="Arial" w:cs="Arial"/>
          <w:b/>
        </w:rPr>
      </w:pPr>
      <w:r>
        <w:rPr>
          <w:rFonts w:ascii="Arial" w:hAnsi="Arial" w:cs="Arial"/>
        </w:rPr>
        <w:t xml:space="preserve">日期</w:t>
      </w:r>
      <w:r>
        <w:rPr>
          <w:rFonts w:ascii="Arial" w:hAnsi="Arial" w:cs="Arial"/>
        </w:rPr>
        <w:t xml:space="preserve">：</w:t>
      </w:r>
      <w:r>
        <w:rPr>
          <w:rFonts w:ascii="Arial" w:hAnsi="Arial" w:cs="Arial"/>
        </w:rPr>
        <w:t xml:space="preserve"> 年  月</w:t>
      </w:r>
      <w:r>
        <w:rPr>
          <w:rFonts w:ascii="Arial" w:hAnsi="Arial" w:cs="Arial"/>
        </w:rPr>
        <w:t xml:space="preserve">   </w:t>
      </w:r>
      <w:r>
        <w:rPr>
          <w:rFonts w:ascii="Arial" w:hAnsi="Arial" w:cs="Arial"/>
        </w:rPr>
        <w:t xml:space="preserve">日</w:t>
      </w:r>
      <w:r>
        <w:rPr>
          <w:rFonts w:ascii="Arial" w:hAnsi="Arial" w:cs="Arial"/>
        </w:rPr>
        <w:br w:type="page" w:clear="all"/>
      </w:r>
      <w:bookmarkEnd w:id="78"/>
      <w:r/>
      <w:bookmarkEnd w:id="79"/>
      <w:r/>
      <w:bookmarkEnd w:id="80"/>
      <w:r/>
      <w:bookmarkEnd w:id="81"/>
      <w:r/>
      <w:bookmarkEnd w:id="82"/>
      <w:r/>
      <w:bookmarkEnd w:id="83"/>
      <w:r/>
      <w:bookmarkEnd w:id="84"/>
      <w:r>
        <w:rPr>
          <w:rFonts w:ascii="Arial" w:hAnsi="Arial" w:cs="Arial"/>
          <w:b/>
        </w:rPr>
        <w:t xml:space="preserve">附件</w:t>
      </w:r>
      <w:r>
        <w:rPr>
          <w:rFonts w:hint="eastAsia" w:ascii="Arial" w:hAnsi="Arial" w:cs="Arial"/>
          <w:b/>
        </w:rPr>
        <w:t xml:space="preserve">十</w:t>
      </w:r>
      <w:r>
        <w:rPr>
          <w:rFonts w:ascii="Arial" w:hAnsi="Arial" w:cs="Arial"/>
          <w:b/>
        </w:rPr>
        <w:t xml:space="preserve">、资格资信证明文件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附件十</w:t>
      </w:r>
      <w:r>
        <w:rPr>
          <w:rFonts w:hint="eastAsia" w:ascii="Arial" w:hAnsi="Arial" w:cs="Arial"/>
          <w:b/>
          <w:bCs/>
          <w:szCs w:val="21"/>
        </w:rPr>
        <w:t xml:space="preserve">一</w:t>
      </w:r>
      <w:r>
        <w:rPr>
          <w:rFonts w:ascii="Arial" w:hAnsi="Arial" w:cs="Arial"/>
          <w:b/>
          <w:bCs/>
          <w:szCs w:val="21"/>
        </w:rPr>
        <w:t xml:space="preserve">、</w:t>
      </w:r>
      <w:r>
        <w:rPr>
          <w:rFonts w:hint="eastAsia" w:ascii="Arial" w:hAnsi="Arial" w:cs="Arial"/>
          <w:b/>
          <w:bCs/>
          <w:szCs w:val="21"/>
        </w:rPr>
        <w:t xml:space="preserve">《南京市政府采购供应商信用记录表暨信用承诺书》（网站在线打印，并按要求签字盖章）</w:t>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color w:val="0000ff"/>
          <w:szCs w:val="21"/>
        </w:rPr>
      </w:pPr>
      <w:r>
        <w:rPr>
          <w:rFonts w:ascii="Arial" w:hAnsi="Arial" w:cs="Arial"/>
          <w:color w:val="0000ff"/>
          <w:szCs w:val="21"/>
        </w:rPr>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二</w:t>
      </w:r>
      <w:r>
        <w:rPr>
          <w:rFonts w:ascii="Arial" w:hAnsi="Arial" w:cs="Arial"/>
          <w:b/>
        </w:rPr>
        <w:t xml:space="preserve">、</w:t>
      </w:r>
      <w:r>
        <w:rPr>
          <w:rFonts w:ascii="Arial" w:hAnsi="Arial" w:cs="Arial"/>
          <w:b/>
          <w:bCs/>
          <w:szCs w:val="21"/>
        </w:rPr>
        <w:t xml:space="preserve">项目技术说明或实施方案</w:t>
      </w:r>
      <w:r/>
    </w:p>
    <w:p>
      <w:pPr>
        <w:pStyle w:val="916"/>
        <w:ind w:firstLine="422"/>
        <w:rPr>
          <w:rFonts w:ascii="Arial" w:hAnsi="Arial" w:cs="Arial"/>
          <w:b/>
        </w:rPr>
      </w:pPr>
      <w:r>
        <w:rPr>
          <w:rFonts w:ascii="Arial" w:hAnsi="Arial" w:cs="Arial"/>
          <w:b/>
        </w:rPr>
      </w:r>
      <w:r/>
    </w:p>
    <w:p>
      <w:pPr>
        <w:jc w:val="center"/>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hint="eastAsia" w:ascii="Arial" w:hAnsi="Arial" w:cs="Arial"/>
          <w:b/>
        </w:rPr>
        <w:t xml:space="preserve">附件十三、</w:t>
      </w:r>
      <w:r>
        <w:rPr>
          <w:rFonts w:ascii="Arial" w:hAnsi="Arial" w:cs="Arial"/>
          <w:b/>
        </w:rPr>
        <w:t xml:space="preserve">其他</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pStyle w:val="916"/>
        <w:ind w:firstLine="422"/>
        <w:rPr>
          <w:b/>
          <w:color w:val="ff0000"/>
        </w:rPr>
      </w:pPr>
      <w:r>
        <w:rPr>
          <w:b/>
          <w:color w:val="ff0000"/>
        </w:rPr>
      </w:r>
      <w:r/>
    </w:p>
    <w:p>
      <w:pPr>
        <w:spacing w:line="360" w:lineRule="auto"/>
        <w:rPr>
          <w:rFonts w:ascii="Arial" w:hAnsi="Arial" w:cs="Arial"/>
          <w:b/>
          <w:szCs w:val="21"/>
        </w:rPr>
      </w:pPr>
      <w:r>
        <w:rPr>
          <w:rFonts w:ascii="Arial" w:hAnsi="Arial" w:cs="Arial"/>
          <w:b/>
          <w:szCs w:val="21"/>
        </w:rPr>
      </w:r>
      <w:r/>
    </w:p>
    <w:p>
      <w:pPr>
        <w:rPr>
          <w:rFonts w:ascii="Arial" w:hAnsi="Arial" w:cs="Arial"/>
          <w:szCs w:val="21"/>
        </w:rPr>
      </w:pPr>
      <w:r>
        <w:rPr>
          <w:rFonts w:ascii="Arial" w:hAnsi="Arial" w:cs="Arial"/>
          <w:szCs w:val="21"/>
        </w:rPr>
      </w:r>
      <w:r/>
    </w:p>
    <w:p>
      <w:pPr>
        <w:spacing w:before="19" w:line="360" w:lineRule="auto"/>
        <w:widowControl/>
        <w:rPr>
          <w:rFonts w:ascii="Arial" w:hAnsi="Arial" w:cs="Arial"/>
          <w:szCs w:val="21"/>
        </w:rPr>
      </w:pPr>
      <w:r>
        <w:rPr>
          <w:rFonts w:ascii="Arial" w:hAnsi="Arial" w:cs="Arial"/>
          <w:szCs w:val="21"/>
        </w:rPr>
      </w:r>
      <w:r/>
    </w:p>
    <w:p>
      <w:pPr>
        <w:spacing w:before="19" w:line="360" w:lineRule="auto"/>
        <w:widowControl/>
        <w:rPr>
          <w:rFonts w:ascii="Arial" w:hAnsi="Arial" w:cs="Arial"/>
          <w:sz w:val="28"/>
        </w:rPr>
      </w:pPr>
      <w:r>
        <w:rPr>
          <w:rFonts w:ascii="Arial" w:hAnsi="Arial" w:cs="Arial"/>
          <w:sz w:val="28"/>
        </w:rPr>
      </w:r>
      <w:r/>
    </w:p>
    <w:p>
      <w:pPr>
        <w:spacing w:before="19" w:line="360" w:lineRule="auto"/>
        <w:widowControl/>
        <w:rPr>
          <w:rFonts w:ascii="Arial" w:hAnsi="Arial" w:cs="Arial"/>
          <w:sz w:val="28"/>
        </w:rPr>
      </w:pPr>
      <w:r>
        <w:rPr>
          <w:rFonts w:ascii="Arial" w:hAnsi="Arial" w:cs="Arial"/>
          <w:sz w:val="28"/>
        </w:rPr>
      </w:r>
      <w:r/>
    </w:p>
    <w:p>
      <w:pPr>
        <w:spacing w:before="19" w:line="360" w:lineRule="auto"/>
        <w:widowControl/>
        <w:rPr>
          <w:rFonts w:ascii="Arial" w:hAnsi="Arial" w:cs="Arial"/>
          <w:color w:val="000000"/>
          <w:szCs w:val="21"/>
        </w:rPr>
      </w:pPr>
      <w:r>
        <w:rPr>
          <w:rFonts w:ascii="Arial" w:hAnsi="Arial" w:cs="Arial"/>
          <w:color w:val="000000"/>
          <w:szCs w:val="21"/>
        </w:rPr>
      </w:r>
      <w:r/>
    </w:p>
    <w:sectPr>
      <w:footerReference w:type="default" r:id="rId15"/>
      <w:footnotePr/>
      <w:endnotePr/>
      <w:type w:val="nextPage"/>
      <w:pgSz w:w="11906" w:h="16838" w:orient="portrait"/>
      <w:pgMar w:top="1440" w:right="1134" w:bottom="1440" w:left="1134"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fldChar w:fldCharType="begin"/>
    </w:r>
    <w:r>
      <w:instrText xml:space="preserve">PAGE   \* MERGEFORMAT</w:instrText>
    </w:r>
    <w:r>
      <w:fldChar w:fldCharType="separate"/>
    </w:r>
    <w:r>
      <w:rPr>
        <w:lang w:val="zh-CN"/>
      </w:rPr>
      <w:t xml:space="preserve">36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fldChar w:fldCharType="begin"/>
    </w:r>
    <w:r>
      <w:instrText xml:space="preserve">PAGE   \* MERGEFORMAT</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fldChar w:fldCharType="begin"/>
    </w:r>
    <w:r>
      <w:instrText xml:space="preserve">PAGE   \* MERGEFORMAT</w:instrText>
    </w:r>
    <w:r>
      <w:fldChar w:fldCharType="separate"/>
    </w:r>
    <w:r>
      <w:rPr>
        <w:lang w:val="zh-CN"/>
      </w:rPr>
      <w:t xml:space="preserve">37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7"/>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1010"/>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77"/>
      <w:isLgl w:val="false"/>
      <w:suff w:val="nothing"/>
      <w:lvlText w:val="第%1章"/>
      <w:lvlJc w:val="left"/>
      <w:pPr>
        <w:ind w:left="0" w:firstLine="0"/>
      </w:pPr>
    </w:lvl>
    <w:lvl w:ilvl="1">
      <w:start w:val="1"/>
      <w:numFmt w:val="none"/>
      <w:pStyle w:val="778"/>
      <w:isLgl w:val="false"/>
      <w:suff w:val="nothing"/>
      <w:lvlText w:val=""/>
      <w:lvlJc w:val="left"/>
      <w:pPr>
        <w:ind w:left="0" w:firstLine="0"/>
      </w:pPr>
    </w:lvl>
    <w:lvl w:ilvl="2">
      <w:start w:val="1"/>
      <w:numFmt w:val="none"/>
      <w:pStyle w:val="779"/>
      <w:isLgl w:val="false"/>
      <w:suff w:val="nothing"/>
      <w:lvlText w:val=""/>
      <w:lvlJc w:val="left"/>
      <w:pPr>
        <w:ind w:left="0" w:firstLine="0"/>
      </w:pPr>
    </w:lvl>
    <w:lvl w:ilvl="3">
      <w:start w:val="1"/>
      <w:numFmt w:val="none"/>
      <w:pStyle w:val="780"/>
      <w:isLgl w:val="false"/>
      <w:suff w:val="nothing"/>
      <w:lvlText w:val=""/>
      <w:lvlJc w:val="left"/>
      <w:pPr>
        <w:ind w:left="0" w:firstLine="0"/>
      </w:pPr>
    </w:lvl>
    <w:lvl w:ilvl="4">
      <w:start w:val="1"/>
      <w:numFmt w:val="none"/>
      <w:pStyle w:val="781"/>
      <w:isLgl w:val="false"/>
      <w:suff w:val="nothing"/>
      <w:lvlText w:val=""/>
      <w:lvlJc w:val="left"/>
      <w:pPr>
        <w:ind w:left="0" w:firstLine="0"/>
      </w:pPr>
    </w:lvl>
    <w:lvl w:ilvl="5">
      <w:start w:val="1"/>
      <w:numFmt w:val="none"/>
      <w:pStyle w:val="782"/>
      <w:isLgl w:val="false"/>
      <w:suff w:val="nothing"/>
      <w:lvlText w:val=""/>
      <w:lvlJc w:val="left"/>
      <w:pPr>
        <w:ind w:left="0" w:firstLine="0"/>
      </w:pPr>
    </w:lvl>
    <w:lvl w:ilvl="6">
      <w:start w:val="1"/>
      <w:numFmt w:val="none"/>
      <w:pStyle w:val="783"/>
      <w:isLgl w:val="false"/>
      <w:suff w:val="nothing"/>
      <w:lvlText w:val=""/>
      <w:lvlJc w:val="left"/>
      <w:pPr>
        <w:ind w:left="0" w:firstLine="0"/>
      </w:pPr>
    </w:lvl>
    <w:lvl w:ilvl="7">
      <w:start w:val="1"/>
      <w:numFmt w:val="none"/>
      <w:pStyle w:val="784"/>
      <w:isLgl w:val="false"/>
      <w:suff w:val="nothing"/>
      <w:lvlText w:val=""/>
      <w:lvlJc w:val="left"/>
      <w:pPr>
        <w:ind w:left="0" w:firstLine="0"/>
      </w:pPr>
    </w:lvl>
    <w:lvl w:ilvl="8">
      <w:start w:val="1"/>
      <w:numFmt w:val="none"/>
      <w:pStyle w:val="785"/>
      <w:isLgl w:val="false"/>
      <w:suff w:val="nothing"/>
      <w:lvlText w:val=""/>
      <w:lvlJc w:val="left"/>
      <w:pPr>
        <w:ind w:left="0" w:firstLine="0"/>
      </w:pPr>
    </w:lvl>
  </w:abstractNum>
  <w:abstractNum w:abstractNumId="4">
    <w:multiLevelType w:val="hybridMultilevel"/>
    <w:lvl w:ilvl="0">
      <w:start w:val="1"/>
      <w:numFmt w:val="bullet"/>
      <w:pStyle w:val="97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925"/>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92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pStyle w:val="901"/>
      <w:isLgl w:val="false"/>
      <w:suff w:val="tab"/>
      <w:lvlText w:val="%1"/>
      <w:lvlJc w:val="left"/>
      <w:pPr>
        <w:ind w:left="567" w:hanging="567"/>
        <w:tabs>
          <w:tab w:val="left" w:pos="567" w:leader="none"/>
        </w:tabs>
      </w:pPr>
      <w:rPr>
        <w:rFonts w:hint="eastAsia" w:cs="Times New Roman"/>
      </w:rPr>
    </w:lvl>
    <w:lvl w:ilvl="1">
      <w:start w:val="1"/>
      <w:numFmt w:val="decimal"/>
      <w:pStyle w:val="94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6"/>
  </w:num>
  <w:num w:numId="4">
    <w:abstractNumId w:val="5"/>
  </w:num>
  <w:num w:numId="5">
    <w:abstractNumId w:val="1"/>
  </w:num>
  <w:num w:numId="6">
    <w:abstractNumId w:val="4"/>
  </w:num>
  <w:num w:numId="7">
    <w:abstractNumId w:val="10"/>
  </w:num>
  <w:num w:numId="8">
    <w:abstractNumId w:val="7"/>
  </w:num>
  <w:num w:numId="9">
    <w:abstractNumId w:val="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786"/>
    <w:link w:val="777"/>
    <w:uiPriority w:val="9"/>
    <w:rPr>
      <w:rFonts w:ascii="Arial" w:hAnsi="Arial" w:eastAsia="Arial" w:cs="Arial"/>
      <w:sz w:val="40"/>
      <w:szCs w:val="40"/>
    </w:rPr>
  </w:style>
  <w:style w:type="character" w:styleId="739">
    <w:name w:val="Heading 2 Char"/>
    <w:basedOn w:val="786"/>
    <w:link w:val="778"/>
    <w:uiPriority w:val="9"/>
    <w:rPr>
      <w:rFonts w:ascii="Arial" w:hAnsi="Arial" w:eastAsia="Arial" w:cs="Arial"/>
      <w:sz w:val="34"/>
    </w:rPr>
  </w:style>
  <w:style w:type="character" w:styleId="740">
    <w:name w:val="Heading 3 Char"/>
    <w:basedOn w:val="786"/>
    <w:link w:val="779"/>
    <w:uiPriority w:val="9"/>
    <w:rPr>
      <w:rFonts w:ascii="Arial" w:hAnsi="Arial" w:eastAsia="Arial" w:cs="Arial"/>
      <w:sz w:val="30"/>
      <w:szCs w:val="30"/>
    </w:rPr>
  </w:style>
  <w:style w:type="character" w:styleId="741">
    <w:name w:val="Heading 4 Char"/>
    <w:basedOn w:val="786"/>
    <w:link w:val="780"/>
    <w:uiPriority w:val="9"/>
    <w:rPr>
      <w:rFonts w:ascii="Arial" w:hAnsi="Arial" w:eastAsia="Arial" w:cs="Arial"/>
      <w:b/>
      <w:bCs/>
      <w:sz w:val="26"/>
      <w:szCs w:val="26"/>
    </w:rPr>
  </w:style>
  <w:style w:type="character" w:styleId="742">
    <w:name w:val="Heading 5 Char"/>
    <w:basedOn w:val="786"/>
    <w:link w:val="781"/>
    <w:uiPriority w:val="9"/>
    <w:rPr>
      <w:rFonts w:ascii="Arial" w:hAnsi="Arial" w:eastAsia="Arial" w:cs="Arial"/>
      <w:b/>
      <w:bCs/>
      <w:sz w:val="24"/>
      <w:szCs w:val="24"/>
    </w:rPr>
  </w:style>
  <w:style w:type="character" w:styleId="743">
    <w:name w:val="Heading 6 Char"/>
    <w:basedOn w:val="786"/>
    <w:link w:val="782"/>
    <w:uiPriority w:val="9"/>
    <w:rPr>
      <w:rFonts w:ascii="Arial" w:hAnsi="Arial" w:eastAsia="Arial" w:cs="Arial"/>
      <w:b/>
      <w:bCs/>
      <w:sz w:val="22"/>
      <w:szCs w:val="22"/>
    </w:rPr>
  </w:style>
  <w:style w:type="character" w:styleId="744">
    <w:name w:val="Heading 7 Char"/>
    <w:basedOn w:val="786"/>
    <w:link w:val="783"/>
    <w:uiPriority w:val="9"/>
    <w:rPr>
      <w:rFonts w:ascii="Arial" w:hAnsi="Arial" w:eastAsia="Arial" w:cs="Arial"/>
      <w:b/>
      <w:bCs/>
      <w:i/>
      <w:iCs/>
      <w:sz w:val="22"/>
      <w:szCs w:val="22"/>
    </w:rPr>
  </w:style>
  <w:style w:type="character" w:styleId="745">
    <w:name w:val="Heading 8 Char"/>
    <w:basedOn w:val="786"/>
    <w:link w:val="784"/>
    <w:uiPriority w:val="9"/>
    <w:rPr>
      <w:rFonts w:ascii="Arial" w:hAnsi="Arial" w:eastAsia="Arial" w:cs="Arial"/>
      <w:i/>
      <w:iCs/>
      <w:sz w:val="22"/>
      <w:szCs w:val="22"/>
    </w:rPr>
  </w:style>
  <w:style w:type="character" w:styleId="746">
    <w:name w:val="Heading 9 Char"/>
    <w:basedOn w:val="786"/>
    <w:link w:val="785"/>
    <w:uiPriority w:val="9"/>
    <w:rPr>
      <w:rFonts w:ascii="Arial" w:hAnsi="Arial" w:eastAsia="Arial" w:cs="Arial"/>
      <w:i/>
      <w:iCs/>
      <w:sz w:val="21"/>
      <w:szCs w:val="21"/>
    </w:rPr>
  </w:style>
  <w:style w:type="character" w:styleId="747">
    <w:name w:val="Title Char"/>
    <w:basedOn w:val="786"/>
    <w:link w:val="829"/>
    <w:uiPriority w:val="10"/>
    <w:rPr>
      <w:sz w:val="48"/>
      <w:szCs w:val="48"/>
    </w:rPr>
  </w:style>
  <w:style w:type="character" w:styleId="748">
    <w:name w:val="Subtitle Char"/>
    <w:basedOn w:val="786"/>
    <w:link w:val="816"/>
    <w:uiPriority w:val="11"/>
    <w:rPr>
      <w:sz w:val="24"/>
      <w:szCs w:val="24"/>
    </w:rPr>
  </w:style>
  <w:style w:type="character" w:styleId="749">
    <w:name w:val="Quote Char"/>
    <w:link w:val="907"/>
    <w:uiPriority w:val="29"/>
    <w:rPr>
      <w:i/>
    </w:rPr>
  </w:style>
  <w:style w:type="character" w:styleId="750">
    <w:name w:val="Intense Quote Char"/>
    <w:link w:val="899"/>
    <w:uiPriority w:val="30"/>
    <w:rPr>
      <w:i/>
    </w:rPr>
  </w:style>
  <w:style w:type="character" w:styleId="751">
    <w:name w:val="Header Char"/>
    <w:basedOn w:val="786"/>
    <w:link w:val="811"/>
    <w:uiPriority w:val="99"/>
  </w:style>
  <w:style w:type="paragraph" w:styleId="752">
    <w:name w:val="Caption"/>
    <w:basedOn w:val="776"/>
    <w:next w:val="776"/>
    <w:uiPriority w:val="35"/>
    <w:semiHidden/>
    <w:unhideWhenUsed/>
    <w:qFormat/>
    <w:pPr>
      <w:spacing w:line="276" w:lineRule="auto"/>
    </w:pPr>
    <w:rPr>
      <w:b/>
      <w:bCs/>
      <w:color w:val="4f81bd" w:themeColor="accent1"/>
      <w:sz w:val="18"/>
      <w:szCs w:val="18"/>
    </w:rPr>
  </w:style>
  <w:style w:type="character" w:styleId="753">
    <w:name w:val="Caption Char"/>
    <w:basedOn w:val="752"/>
    <w:link w:val="810"/>
    <w:uiPriority w:val="99"/>
  </w:style>
  <w:style w:type="table" w:styleId="754">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Footnote Text Char"/>
    <w:link w:val="817"/>
    <w:uiPriority w:val="99"/>
    <w:rPr>
      <w:sz w:val="18"/>
    </w:rPr>
  </w:style>
  <w:style w:type="character" w:styleId="774">
    <w:name w:val="Endnote Text Char"/>
    <w:link w:val="808"/>
    <w:uiPriority w:val="99"/>
    <w:rPr>
      <w:sz w:val="20"/>
    </w:rPr>
  </w:style>
  <w:style w:type="paragraph" w:styleId="775">
    <w:name w:val="TOC Heading"/>
    <w:uiPriority w:val="39"/>
    <w:unhideWhenUsed/>
  </w:style>
  <w:style w:type="paragraph" w:styleId="776" w:default="1">
    <w:name w:val="Normal"/>
    <w:next w:val="781"/>
    <w:uiPriority w:val="0"/>
    <w:qFormat/>
    <w:pPr>
      <w:jc w:val="both"/>
      <w:widowControl w:val="off"/>
    </w:pPr>
    <w:rPr>
      <w:rFonts w:ascii="Times New Roman" w:hAnsi="Times New Roman" w:eastAsia="宋体" w:cs="Times New Roman"/>
      <w:sz w:val="21"/>
      <w:lang w:val="en-US" w:eastAsia="zh-CN" w:bidi="ar-SA"/>
    </w:rPr>
  </w:style>
  <w:style w:type="paragraph" w:styleId="777">
    <w:name w:val="Heading 1"/>
    <w:basedOn w:val="776"/>
    <w:next w:val="776"/>
    <w:link w:val="840"/>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778">
    <w:name w:val="Heading 2"/>
    <w:basedOn w:val="776"/>
    <w:next w:val="776"/>
    <w:link w:val="841"/>
    <w:uiPriority w:val="0"/>
    <w:qFormat/>
    <w:pPr>
      <w:numPr>
        <w:ilvl w:val="1"/>
        <w:numId w:val="1"/>
      </w:numPr>
      <w:jc w:val="left"/>
      <w:keepLines/>
      <w:keepNext/>
      <w:spacing w:before="120" w:after="120"/>
      <w:outlineLvl w:val="1"/>
    </w:pPr>
    <w:rPr>
      <w:rFonts w:ascii="Cambria" w:hAnsi="Cambria"/>
      <w:b/>
      <w:bCs/>
      <w:sz w:val="32"/>
      <w:szCs w:val="32"/>
    </w:rPr>
  </w:style>
  <w:style w:type="paragraph" w:styleId="779">
    <w:name w:val="Heading 3"/>
    <w:basedOn w:val="776"/>
    <w:next w:val="788"/>
    <w:link w:val="842"/>
    <w:uiPriority w:val="0"/>
    <w:qFormat/>
    <w:pPr>
      <w:numPr>
        <w:ilvl w:val="2"/>
        <w:numId w:val="1"/>
      </w:numPr>
      <w:keepLines/>
      <w:keepNext/>
      <w:spacing w:before="120" w:after="120"/>
      <w:outlineLvl w:val="2"/>
    </w:pPr>
    <w:rPr>
      <w:b/>
      <w:bCs/>
      <w:sz w:val="32"/>
      <w:szCs w:val="32"/>
    </w:rPr>
  </w:style>
  <w:style w:type="paragraph" w:styleId="780">
    <w:name w:val="Heading 4"/>
    <w:basedOn w:val="776"/>
    <w:next w:val="788"/>
    <w:link w:val="844"/>
    <w:uiPriority w:val="0"/>
    <w:qFormat/>
    <w:pPr>
      <w:numPr>
        <w:ilvl w:val="3"/>
        <w:numId w:val="1"/>
      </w:numPr>
      <w:keepLines/>
      <w:keepNext/>
      <w:spacing w:before="120" w:after="120"/>
      <w:outlineLvl w:val="3"/>
    </w:pPr>
    <w:rPr>
      <w:rFonts w:ascii="Cambria" w:hAnsi="Cambria"/>
      <w:b/>
      <w:bCs/>
      <w:sz w:val="28"/>
      <w:szCs w:val="28"/>
    </w:rPr>
  </w:style>
  <w:style w:type="paragraph" w:styleId="781">
    <w:name w:val="Heading 5"/>
    <w:basedOn w:val="776"/>
    <w:next w:val="776"/>
    <w:link w:val="839"/>
    <w:uiPriority w:val="0"/>
    <w:qFormat/>
    <w:pPr>
      <w:numPr>
        <w:ilvl w:val="4"/>
        <w:numId w:val="1"/>
      </w:numPr>
      <w:keepNext/>
      <w:spacing w:before="156" w:after="156"/>
      <w:outlineLvl w:val="4"/>
    </w:pPr>
    <w:rPr>
      <w:b/>
      <w:bCs/>
      <w:sz w:val="28"/>
      <w:szCs w:val="28"/>
    </w:rPr>
  </w:style>
  <w:style w:type="paragraph" w:styleId="782">
    <w:name w:val="Heading 6"/>
    <w:basedOn w:val="776"/>
    <w:next w:val="776"/>
    <w:link w:val="845"/>
    <w:uiPriority w:val="0"/>
    <w:qFormat/>
    <w:pPr>
      <w:numPr>
        <w:ilvl w:val="5"/>
        <w:numId w:val="1"/>
      </w:numPr>
      <w:keepLines/>
      <w:keepNext/>
      <w:spacing w:before="240" w:after="64" w:line="320" w:lineRule="auto"/>
      <w:outlineLvl w:val="5"/>
    </w:pPr>
    <w:rPr>
      <w:rFonts w:ascii="Cambria" w:hAnsi="Cambria"/>
      <w:b/>
      <w:bCs/>
      <w:sz w:val="24"/>
      <w:szCs w:val="24"/>
    </w:rPr>
  </w:style>
  <w:style w:type="paragraph" w:styleId="783">
    <w:name w:val="Heading 7"/>
    <w:basedOn w:val="776"/>
    <w:next w:val="776"/>
    <w:link w:val="846"/>
    <w:uiPriority w:val="0"/>
    <w:qFormat/>
    <w:pPr>
      <w:numPr>
        <w:ilvl w:val="6"/>
        <w:numId w:val="1"/>
      </w:numPr>
      <w:keepLines/>
      <w:keepNext/>
      <w:spacing w:before="240" w:after="64" w:line="320" w:lineRule="auto"/>
      <w:outlineLvl w:val="6"/>
    </w:pPr>
    <w:rPr>
      <w:b/>
      <w:bCs/>
      <w:sz w:val="24"/>
      <w:szCs w:val="24"/>
    </w:rPr>
  </w:style>
  <w:style w:type="paragraph" w:styleId="784">
    <w:name w:val="Heading 8"/>
    <w:basedOn w:val="776"/>
    <w:next w:val="776"/>
    <w:link w:val="847"/>
    <w:uiPriority w:val="0"/>
    <w:qFormat/>
    <w:pPr>
      <w:numPr>
        <w:ilvl w:val="7"/>
        <w:numId w:val="1"/>
      </w:numPr>
      <w:keepLines/>
      <w:keepNext/>
      <w:spacing w:before="240" w:after="64" w:line="320" w:lineRule="auto"/>
      <w:outlineLvl w:val="7"/>
    </w:pPr>
    <w:rPr>
      <w:rFonts w:ascii="Cambria" w:hAnsi="Cambria"/>
      <w:sz w:val="24"/>
      <w:szCs w:val="24"/>
    </w:rPr>
  </w:style>
  <w:style w:type="paragraph" w:styleId="785">
    <w:name w:val="Heading 9"/>
    <w:basedOn w:val="776"/>
    <w:next w:val="776"/>
    <w:link w:val="848"/>
    <w:uiPriority w:val="0"/>
    <w:qFormat/>
    <w:pPr>
      <w:numPr>
        <w:ilvl w:val="8"/>
        <w:numId w:val="1"/>
      </w:numPr>
      <w:keepLines/>
      <w:keepNext/>
      <w:spacing w:before="240" w:after="64" w:line="320" w:lineRule="auto"/>
      <w:outlineLvl w:val="8"/>
    </w:pPr>
    <w:rPr>
      <w:rFonts w:ascii="Cambria" w:hAnsi="Cambria"/>
      <w:szCs w:val="21"/>
    </w:rPr>
  </w:style>
  <w:style w:type="character" w:styleId="786" w:default="1">
    <w:name w:val="Default Paragraph Font"/>
    <w:uiPriority w:val="1"/>
    <w:unhideWhenUsed/>
    <w:qFormat/>
  </w:style>
  <w:style w:type="table" w:styleId="787" w:default="1">
    <w:name w:val="Normal Table"/>
    <w:uiPriority w:val="99"/>
    <w:unhideWhenUsed/>
    <w:qFormat/>
    <w:tblPr>
      <w:tblCellMar>
        <w:left w:w="108" w:type="dxa"/>
        <w:top w:w="0" w:type="dxa"/>
        <w:right w:w="108" w:type="dxa"/>
        <w:bottom w:w="0" w:type="dxa"/>
      </w:tblCellMar>
    </w:tblPr>
  </w:style>
  <w:style w:type="paragraph" w:styleId="788">
    <w:name w:val="Normal Indent"/>
    <w:basedOn w:val="776"/>
    <w:link w:val="843"/>
    <w:uiPriority w:val="0"/>
    <w:qFormat/>
    <w:pPr>
      <w:ind w:firstLine="420"/>
    </w:pPr>
  </w:style>
  <w:style w:type="paragraph" w:styleId="789">
    <w:name w:val="List 3"/>
    <w:basedOn w:val="776"/>
    <w:uiPriority w:val="99"/>
    <w:qFormat/>
    <w:pPr>
      <w:ind w:left="1260" w:hanging="420"/>
    </w:pPr>
  </w:style>
  <w:style w:type="paragraph" w:styleId="790">
    <w:name w:val="toc 7"/>
    <w:basedOn w:val="776"/>
    <w:next w:val="776"/>
    <w:uiPriority w:val="39"/>
    <w:qFormat/>
    <w:pPr>
      <w:ind w:left="1260"/>
      <w:jc w:val="left"/>
    </w:pPr>
    <w:rPr>
      <w:sz w:val="18"/>
    </w:rPr>
  </w:style>
  <w:style w:type="paragraph" w:styleId="791">
    <w:name w:val="index 8"/>
    <w:basedOn w:val="776"/>
    <w:next w:val="776"/>
    <w:uiPriority w:val="99"/>
    <w:semiHidden/>
    <w:qFormat/>
    <w:pPr>
      <w:ind w:left="2940"/>
    </w:pPr>
  </w:style>
  <w:style w:type="paragraph" w:styleId="792">
    <w:name w:val="index 5"/>
    <w:basedOn w:val="776"/>
    <w:next w:val="776"/>
    <w:uiPriority w:val="99"/>
    <w:semiHidden/>
    <w:qFormat/>
    <w:pPr>
      <w:ind w:left="1680"/>
    </w:pPr>
  </w:style>
  <w:style w:type="paragraph" w:styleId="793">
    <w:name w:val="Document Map"/>
    <w:basedOn w:val="776"/>
    <w:link w:val="849"/>
    <w:uiPriority w:val="0"/>
    <w:semiHidden/>
    <w:qFormat/>
    <w:pPr>
      <w:shd w:val="clear" w:color="auto" w:fill="000080"/>
    </w:pPr>
    <w:rPr>
      <w:sz w:val="2"/>
    </w:rPr>
  </w:style>
  <w:style w:type="paragraph" w:styleId="794">
    <w:name w:val="annotation text"/>
    <w:basedOn w:val="776"/>
    <w:link w:val="850"/>
    <w:uiPriority w:val="0"/>
    <w:qFormat/>
    <w:pPr>
      <w:jc w:val="left"/>
    </w:pPr>
    <w:rPr>
      <w:sz w:val="20"/>
    </w:rPr>
  </w:style>
  <w:style w:type="paragraph" w:styleId="795">
    <w:name w:val="index 6"/>
    <w:basedOn w:val="776"/>
    <w:next w:val="776"/>
    <w:uiPriority w:val="99"/>
    <w:semiHidden/>
    <w:qFormat/>
    <w:pPr>
      <w:ind w:left="2100"/>
    </w:pPr>
  </w:style>
  <w:style w:type="paragraph" w:styleId="796">
    <w:name w:val="Body Text 3"/>
    <w:basedOn w:val="776"/>
    <w:link w:val="851"/>
    <w:uiPriority w:val="0"/>
    <w:qFormat/>
    <w:rPr>
      <w:sz w:val="16"/>
      <w:szCs w:val="16"/>
    </w:rPr>
  </w:style>
  <w:style w:type="paragraph" w:styleId="797">
    <w:name w:val="Body Text"/>
    <w:basedOn w:val="776"/>
    <w:link w:val="852"/>
    <w:uiPriority w:val="0"/>
    <w:qFormat/>
    <w:rPr>
      <w:sz w:val="20"/>
    </w:rPr>
  </w:style>
  <w:style w:type="paragraph" w:styleId="798">
    <w:name w:val="Body Text Indent"/>
    <w:basedOn w:val="776"/>
    <w:link w:val="853"/>
    <w:uiPriority w:val="0"/>
    <w:qFormat/>
    <w:pPr>
      <w:ind w:firstLine="645"/>
    </w:pPr>
    <w:rPr>
      <w:sz w:val="20"/>
    </w:rPr>
  </w:style>
  <w:style w:type="paragraph" w:styleId="799">
    <w:name w:val="Block Text"/>
    <w:basedOn w:val="776"/>
    <w:uiPriority w:val="99"/>
    <w:unhideWhenUsed/>
    <w:qFormat/>
    <w:pPr>
      <w:ind w:left="1440" w:right="1440"/>
      <w:spacing w:after="120"/>
    </w:pPr>
  </w:style>
  <w:style w:type="paragraph" w:styleId="800">
    <w:name w:val="index 4"/>
    <w:basedOn w:val="776"/>
    <w:next w:val="776"/>
    <w:uiPriority w:val="99"/>
    <w:semiHidden/>
    <w:qFormat/>
    <w:pPr>
      <w:ind w:left="1260"/>
    </w:pPr>
  </w:style>
  <w:style w:type="paragraph" w:styleId="801">
    <w:name w:val="toc 5"/>
    <w:basedOn w:val="776"/>
    <w:next w:val="776"/>
    <w:uiPriority w:val="39"/>
    <w:qFormat/>
    <w:pPr>
      <w:ind w:left="840"/>
      <w:jc w:val="left"/>
    </w:pPr>
    <w:rPr>
      <w:sz w:val="18"/>
    </w:rPr>
  </w:style>
  <w:style w:type="paragraph" w:styleId="802">
    <w:name w:val="toc 3"/>
    <w:basedOn w:val="776"/>
    <w:next w:val="776"/>
    <w:uiPriority w:val="39"/>
    <w:qFormat/>
    <w:pPr>
      <w:ind w:left="420"/>
      <w:jc w:val="left"/>
    </w:pPr>
    <w:rPr>
      <w:i/>
      <w:sz w:val="20"/>
    </w:rPr>
  </w:style>
  <w:style w:type="paragraph" w:styleId="803">
    <w:name w:val="Plain Text"/>
    <w:basedOn w:val="776"/>
    <w:link w:val="854"/>
    <w:uiPriority w:val="0"/>
    <w:qFormat/>
    <w:rPr>
      <w:rFonts w:ascii="宋体" w:hAnsi="Courier New"/>
      <w:szCs w:val="21"/>
    </w:rPr>
  </w:style>
  <w:style w:type="paragraph" w:styleId="804">
    <w:name w:val="toc 8"/>
    <w:basedOn w:val="776"/>
    <w:next w:val="776"/>
    <w:uiPriority w:val="39"/>
    <w:qFormat/>
    <w:pPr>
      <w:ind w:left="1470"/>
      <w:jc w:val="left"/>
    </w:pPr>
    <w:rPr>
      <w:sz w:val="18"/>
    </w:rPr>
  </w:style>
  <w:style w:type="paragraph" w:styleId="805">
    <w:name w:val="index 3"/>
    <w:basedOn w:val="776"/>
    <w:next w:val="776"/>
    <w:uiPriority w:val="99"/>
    <w:semiHidden/>
    <w:qFormat/>
    <w:pPr>
      <w:ind w:left="840"/>
    </w:pPr>
  </w:style>
  <w:style w:type="paragraph" w:styleId="806">
    <w:name w:val="Date"/>
    <w:basedOn w:val="776"/>
    <w:next w:val="776"/>
    <w:link w:val="855"/>
    <w:uiPriority w:val="0"/>
    <w:qFormat/>
    <w:pPr>
      <w:ind w:left="100"/>
    </w:pPr>
    <w:rPr>
      <w:sz w:val="20"/>
    </w:rPr>
  </w:style>
  <w:style w:type="paragraph" w:styleId="807">
    <w:name w:val="Body Text Indent 2"/>
    <w:basedOn w:val="776"/>
    <w:link w:val="856"/>
    <w:uiPriority w:val="0"/>
    <w:qFormat/>
    <w:pPr>
      <w:ind w:left="630" w:firstLine="645"/>
    </w:pPr>
    <w:rPr>
      <w:sz w:val="20"/>
    </w:rPr>
  </w:style>
  <w:style w:type="paragraph" w:styleId="808">
    <w:name w:val="endnote text"/>
    <w:basedOn w:val="776"/>
    <w:link w:val="857"/>
    <w:uiPriority w:val="99"/>
    <w:unhideWhenUsed/>
    <w:qFormat/>
    <w:rPr>
      <w:sz w:val="20"/>
      <w:szCs w:val="22"/>
    </w:rPr>
  </w:style>
  <w:style w:type="paragraph" w:styleId="809">
    <w:name w:val="Balloon Text"/>
    <w:basedOn w:val="776"/>
    <w:link w:val="858"/>
    <w:uiPriority w:val="0"/>
    <w:semiHidden/>
    <w:qFormat/>
    <w:rPr>
      <w:sz w:val="18"/>
      <w:szCs w:val="18"/>
    </w:rPr>
  </w:style>
  <w:style w:type="paragraph" w:styleId="810">
    <w:name w:val="Footer"/>
    <w:basedOn w:val="776"/>
    <w:link w:val="859"/>
    <w:uiPriority w:val="0"/>
    <w:qFormat/>
    <w:pPr>
      <w:jc w:val="left"/>
      <w:tabs>
        <w:tab w:val="center" w:pos="4153" w:leader="none"/>
        <w:tab w:val="right" w:pos="8306" w:leader="none"/>
      </w:tabs>
    </w:pPr>
    <w:rPr>
      <w:sz w:val="18"/>
    </w:rPr>
  </w:style>
  <w:style w:type="paragraph" w:styleId="811">
    <w:name w:val="Header"/>
    <w:basedOn w:val="776"/>
    <w:link w:val="860"/>
    <w:uiPriority w:val="0"/>
    <w:qFormat/>
    <w:pPr>
      <w:jc w:val="center"/>
      <w:tabs>
        <w:tab w:val="center" w:pos="4153" w:leader="none"/>
        <w:tab w:val="right" w:pos="8306" w:leader="none"/>
      </w:tabs>
      <w:pBdr>
        <w:bottom w:val="single" w:color="auto" w:sz="6" w:space="1"/>
      </w:pBdr>
    </w:pPr>
    <w:rPr>
      <w:sz w:val="18"/>
    </w:rPr>
  </w:style>
  <w:style w:type="paragraph" w:styleId="812">
    <w:name w:val="toc 1"/>
    <w:basedOn w:val="776"/>
    <w:next w:val="776"/>
    <w:uiPriority w:val="39"/>
    <w:qFormat/>
    <w:pPr>
      <w:jc w:val="left"/>
      <w:spacing w:before="120" w:after="120"/>
    </w:pPr>
    <w:rPr>
      <w:b/>
      <w:caps/>
      <w:sz w:val="20"/>
    </w:rPr>
  </w:style>
  <w:style w:type="paragraph" w:styleId="813">
    <w:name w:val="toc 4"/>
    <w:basedOn w:val="776"/>
    <w:next w:val="776"/>
    <w:uiPriority w:val="39"/>
    <w:qFormat/>
    <w:pPr>
      <w:ind w:left="630"/>
      <w:jc w:val="left"/>
    </w:pPr>
    <w:rPr>
      <w:sz w:val="18"/>
    </w:rPr>
  </w:style>
  <w:style w:type="paragraph" w:styleId="814">
    <w:name w:val="index heading"/>
    <w:basedOn w:val="776"/>
    <w:next w:val="815"/>
    <w:uiPriority w:val="99"/>
    <w:semiHidden/>
    <w:qFormat/>
  </w:style>
  <w:style w:type="paragraph" w:styleId="815">
    <w:name w:val="index 1"/>
    <w:basedOn w:val="776"/>
    <w:next w:val="776"/>
    <w:uiPriority w:val="99"/>
    <w:semiHidden/>
    <w:qFormat/>
    <w:pPr>
      <w:jc w:val="center"/>
    </w:pPr>
    <w:rPr>
      <w:rFonts w:ascii="仿宋_GB2312" w:hAnsi="宋体" w:eastAsia="仿宋_GB2312"/>
      <w:sz w:val="30"/>
      <w:szCs w:val="24"/>
    </w:rPr>
  </w:style>
  <w:style w:type="paragraph" w:styleId="816">
    <w:name w:val="Subtitle"/>
    <w:basedOn w:val="776"/>
    <w:next w:val="776"/>
    <w:link w:val="861"/>
    <w:uiPriority w:val="11"/>
    <w:qFormat/>
    <w:pPr>
      <w:spacing w:before="200" w:after="200"/>
    </w:pPr>
    <w:rPr>
      <w:sz w:val="24"/>
      <w:szCs w:val="24"/>
    </w:rPr>
  </w:style>
  <w:style w:type="paragraph" w:styleId="817">
    <w:name w:val="footnote text"/>
    <w:basedOn w:val="776"/>
    <w:link w:val="862"/>
    <w:uiPriority w:val="99"/>
    <w:unhideWhenUsed/>
    <w:qFormat/>
    <w:pPr>
      <w:spacing w:after="40"/>
    </w:pPr>
    <w:rPr>
      <w:sz w:val="18"/>
      <w:szCs w:val="22"/>
    </w:rPr>
  </w:style>
  <w:style w:type="paragraph" w:styleId="818">
    <w:name w:val="toc 6"/>
    <w:basedOn w:val="776"/>
    <w:next w:val="776"/>
    <w:uiPriority w:val="39"/>
    <w:qFormat/>
    <w:pPr>
      <w:ind w:left="1050"/>
      <w:jc w:val="left"/>
    </w:pPr>
    <w:rPr>
      <w:sz w:val="18"/>
    </w:rPr>
  </w:style>
  <w:style w:type="paragraph" w:styleId="819">
    <w:name w:val="Body Text Indent 3"/>
    <w:basedOn w:val="776"/>
    <w:link w:val="863"/>
    <w:uiPriority w:val="0"/>
    <w:qFormat/>
    <w:pPr>
      <w:ind w:left="645" w:firstLine="645"/>
    </w:pPr>
    <w:rPr>
      <w:sz w:val="16"/>
      <w:szCs w:val="16"/>
    </w:rPr>
  </w:style>
  <w:style w:type="paragraph" w:styleId="820">
    <w:name w:val="index 7"/>
    <w:basedOn w:val="776"/>
    <w:next w:val="776"/>
    <w:uiPriority w:val="99"/>
    <w:semiHidden/>
    <w:qFormat/>
    <w:pPr>
      <w:ind w:left="2520"/>
    </w:pPr>
  </w:style>
  <w:style w:type="paragraph" w:styleId="821">
    <w:name w:val="index 9"/>
    <w:basedOn w:val="776"/>
    <w:next w:val="776"/>
    <w:uiPriority w:val="99"/>
    <w:semiHidden/>
    <w:qFormat/>
    <w:pPr>
      <w:ind w:left="3360"/>
    </w:pPr>
  </w:style>
  <w:style w:type="paragraph" w:styleId="822">
    <w:name w:val="table of figures"/>
    <w:basedOn w:val="776"/>
    <w:next w:val="776"/>
    <w:uiPriority w:val="99"/>
    <w:qFormat/>
    <w:pPr>
      <w:ind w:left="840" w:hanging="420"/>
    </w:pPr>
  </w:style>
  <w:style w:type="paragraph" w:styleId="823">
    <w:name w:val="toc 2"/>
    <w:basedOn w:val="776"/>
    <w:next w:val="776"/>
    <w:uiPriority w:val="39"/>
    <w:qFormat/>
    <w:pPr>
      <w:ind w:left="210"/>
      <w:jc w:val="left"/>
    </w:pPr>
    <w:rPr>
      <w:smallCaps/>
      <w:sz w:val="20"/>
    </w:rPr>
  </w:style>
  <w:style w:type="paragraph" w:styleId="824">
    <w:name w:val="toc 9"/>
    <w:basedOn w:val="776"/>
    <w:next w:val="776"/>
    <w:uiPriority w:val="39"/>
    <w:qFormat/>
    <w:pPr>
      <w:ind w:left="1680"/>
      <w:jc w:val="left"/>
    </w:pPr>
    <w:rPr>
      <w:sz w:val="18"/>
    </w:rPr>
  </w:style>
  <w:style w:type="paragraph" w:styleId="825">
    <w:name w:val="Body Text 2"/>
    <w:basedOn w:val="776"/>
    <w:link w:val="864"/>
    <w:uiPriority w:val="0"/>
    <w:qFormat/>
    <w:pPr>
      <w:jc w:val="center"/>
      <w:widowControl/>
    </w:pPr>
    <w:rPr>
      <w:sz w:val="20"/>
    </w:rPr>
  </w:style>
  <w:style w:type="paragraph" w:styleId="826">
    <w:name w:val="HTML Preformatted"/>
    <w:basedOn w:val="776"/>
    <w:link w:val="86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827">
    <w:name w:val="Normal (Web)"/>
    <w:basedOn w:val="776"/>
    <w:uiPriority w:val="99"/>
    <w:qFormat/>
    <w:pPr>
      <w:jc w:val="left"/>
      <w:spacing w:before="100" w:beforeAutospacing="1" w:after="100" w:afterAutospacing="1"/>
      <w:widowControl/>
    </w:pPr>
    <w:rPr>
      <w:rFonts w:ascii="Arial" w:hAnsi="Arial" w:cs="Arial"/>
      <w:sz w:val="24"/>
      <w:szCs w:val="24"/>
    </w:rPr>
  </w:style>
  <w:style w:type="paragraph" w:styleId="828">
    <w:name w:val="index 2"/>
    <w:basedOn w:val="776"/>
    <w:next w:val="776"/>
    <w:uiPriority w:val="99"/>
    <w:semiHidden/>
    <w:qFormat/>
    <w:pPr>
      <w:ind w:left="420"/>
    </w:pPr>
  </w:style>
  <w:style w:type="paragraph" w:styleId="829">
    <w:name w:val="Title"/>
    <w:basedOn w:val="776"/>
    <w:next w:val="776"/>
    <w:link w:val="866"/>
    <w:uiPriority w:val="10"/>
    <w:qFormat/>
    <w:pPr>
      <w:jc w:val="center"/>
      <w:spacing w:before="240" w:after="60"/>
      <w:outlineLvl w:val="0"/>
    </w:pPr>
    <w:rPr>
      <w:rFonts w:ascii="Cambria" w:hAnsi="Cambria"/>
      <w:b/>
      <w:bCs/>
      <w:sz w:val="32"/>
      <w:szCs w:val="32"/>
    </w:rPr>
  </w:style>
  <w:style w:type="paragraph" w:styleId="830">
    <w:name w:val="annotation subject"/>
    <w:basedOn w:val="794"/>
    <w:next w:val="794"/>
    <w:link w:val="867"/>
    <w:uiPriority w:val="0"/>
    <w:semiHidden/>
    <w:qFormat/>
    <w:rPr>
      <w:b/>
      <w:bCs/>
    </w:rPr>
  </w:style>
  <w:style w:type="paragraph" w:styleId="831">
    <w:name w:val="Body Text First Indent"/>
    <w:basedOn w:val="797"/>
    <w:link w:val="868"/>
    <w:uiPriority w:val="99"/>
    <w:qFormat/>
    <w:pPr>
      <w:ind w:firstLine="420"/>
      <w:spacing w:after="120"/>
    </w:pPr>
    <w:rPr>
      <w:sz w:val="21"/>
      <w:szCs w:val="24"/>
    </w:rPr>
  </w:style>
  <w:style w:type="table" w:styleId="832">
    <w:name w:val="Table Grid"/>
    <w:basedOn w:val="78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endnote reference"/>
    <w:uiPriority w:val="99"/>
    <w:unhideWhenUsed/>
    <w:qFormat/>
    <w:rPr>
      <w:vertAlign w:val="superscript"/>
    </w:rPr>
  </w:style>
  <w:style w:type="character" w:styleId="834">
    <w:name w:val="page number"/>
    <w:uiPriority w:val="0"/>
    <w:qFormat/>
    <w:rPr>
      <w:rFonts w:cs="Times New Roman"/>
    </w:rPr>
  </w:style>
  <w:style w:type="character" w:styleId="835">
    <w:name w:val="FollowedHyperlink"/>
    <w:uiPriority w:val="99"/>
    <w:qFormat/>
    <w:rPr>
      <w:rFonts w:cs="Times New Roman"/>
      <w:color w:val="800080"/>
      <w:u w:val="single"/>
    </w:rPr>
  </w:style>
  <w:style w:type="character" w:styleId="836">
    <w:name w:val="Hyperlink"/>
    <w:uiPriority w:val="99"/>
    <w:qFormat/>
    <w:rPr>
      <w:rFonts w:cs="Times New Roman"/>
      <w:color w:val="0000ff"/>
      <w:u w:val="single"/>
    </w:rPr>
  </w:style>
  <w:style w:type="character" w:styleId="837">
    <w:name w:val="annotation reference"/>
    <w:uiPriority w:val="99"/>
    <w:qFormat/>
    <w:rPr>
      <w:rFonts w:cs="Times New Roman"/>
      <w:sz w:val="21"/>
    </w:rPr>
  </w:style>
  <w:style w:type="character" w:styleId="838">
    <w:name w:val="footnote reference"/>
    <w:uiPriority w:val="99"/>
    <w:unhideWhenUsed/>
    <w:qFormat/>
    <w:rPr>
      <w:vertAlign w:val="superscript"/>
    </w:rPr>
  </w:style>
  <w:style w:type="character" w:styleId="839" w:customStyle="1">
    <w:name w:val="标题 5 字符"/>
    <w:link w:val="781"/>
    <w:uiPriority w:val="0"/>
    <w:qFormat/>
    <w:rPr>
      <w:b/>
      <w:bCs/>
      <w:sz w:val="28"/>
      <w:szCs w:val="28"/>
    </w:rPr>
  </w:style>
  <w:style w:type="character" w:styleId="840" w:customStyle="1">
    <w:name w:val="标题 1 字符"/>
    <w:link w:val="777"/>
    <w:uiPriority w:val="0"/>
    <w:qFormat/>
    <w:rPr>
      <w:rFonts w:ascii="黑体" w:eastAsia="黑体"/>
      <w:b/>
      <w:sz w:val="28"/>
    </w:rPr>
  </w:style>
  <w:style w:type="character" w:styleId="841" w:customStyle="1">
    <w:name w:val="标题 2 字符"/>
    <w:link w:val="778"/>
    <w:uiPriority w:val="0"/>
    <w:qFormat/>
    <w:rPr>
      <w:rFonts w:ascii="Cambria" w:hAnsi="Cambria"/>
      <w:b/>
      <w:bCs/>
      <w:sz w:val="32"/>
      <w:szCs w:val="32"/>
    </w:rPr>
  </w:style>
  <w:style w:type="character" w:styleId="842" w:customStyle="1">
    <w:name w:val="标题 3 字符"/>
    <w:link w:val="779"/>
    <w:uiPriority w:val="0"/>
    <w:qFormat/>
    <w:rPr>
      <w:b/>
      <w:bCs/>
      <w:sz w:val="32"/>
      <w:szCs w:val="32"/>
    </w:rPr>
  </w:style>
  <w:style w:type="character" w:styleId="843" w:customStyle="1">
    <w:name w:val="正文缩进 字符"/>
    <w:link w:val="788"/>
    <w:uiPriority w:val="0"/>
    <w:qFormat/>
    <w:rPr>
      <w:rFonts w:eastAsia="宋体" w:cs="Times New Roman"/>
      <w:sz w:val="21"/>
      <w:lang w:val="en-US" w:eastAsia="zh-CN" w:bidi="ar-SA"/>
    </w:rPr>
  </w:style>
  <w:style w:type="character" w:styleId="844" w:customStyle="1">
    <w:name w:val="标题 4 字符"/>
    <w:link w:val="780"/>
    <w:uiPriority w:val="0"/>
    <w:qFormat/>
    <w:rPr>
      <w:rFonts w:ascii="Cambria" w:hAnsi="Cambria"/>
      <w:b/>
      <w:bCs/>
      <w:sz w:val="28"/>
      <w:szCs w:val="28"/>
    </w:rPr>
  </w:style>
  <w:style w:type="character" w:styleId="845" w:customStyle="1">
    <w:name w:val="标题 6 字符"/>
    <w:link w:val="782"/>
    <w:uiPriority w:val="0"/>
    <w:qFormat/>
    <w:rPr>
      <w:rFonts w:ascii="Cambria" w:hAnsi="Cambria"/>
      <w:b/>
      <w:bCs/>
      <w:sz w:val="24"/>
      <w:szCs w:val="24"/>
    </w:rPr>
  </w:style>
  <w:style w:type="character" w:styleId="846" w:customStyle="1">
    <w:name w:val="标题 7 字符"/>
    <w:link w:val="783"/>
    <w:uiPriority w:val="0"/>
    <w:qFormat/>
    <w:rPr>
      <w:b/>
      <w:bCs/>
      <w:sz w:val="24"/>
      <w:szCs w:val="24"/>
    </w:rPr>
  </w:style>
  <w:style w:type="character" w:styleId="847" w:customStyle="1">
    <w:name w:val="标题 8 字符"/>
    <w:link w:val="784"/>
    <w:uiPriority w:val="0"/>
    <w:qFormat/>
    <w:rPr>
      <w:rFonts w:ascii="Cambria" w:hAnsi="Cambria"/>
      <w:sz w:val="24"/>
      <w:szCs w:val="24"/>
    </w:rPr>
  </w:style>
  <w:style w:type="character" w:styleId="848" w:customStyle="1">
    <w:name w:val="标题 9 字符"/>
    <w:link w:val="785"/>
    <w:uiPriority w:val="0"/>
    <w:qFormat/>
    <w:rPr>
      <w:rFonts w:ascii="Cambria" w:hAnsi="Cambria"/>
      <w:sz w:val="21"/>
      <w:szCs w:val="21"/>
    </w:rPr>
  </w:style>
  <w:style w:type="character" w:styleId="849" w:customStyle="1">
    <w:name w:val="文档结构图 字符"/>
    <w:link w:val="793"/>
    <w:uiPriority w:val="0"/>
    <w:semiHidden/>
    <w:qFormat/>
    <w:rPr>
      <w:rFonts w:cs="Times New Roman"/>
      <w:sz w:val="2"/>
    </w:rPr>
  </w:style>
  <w:style w:type="character" w:styleId="850" w:customStyle="1">
    <w:name w:val="批注文字 字符"/>
    <w:link w:val="794"/>
    <w:uiPriority w:val="0"/>
    <w:qFormat/>
    <w:rPr>
      <w:rFonts w:cs="Times New Roman"/>
      <w:sz w:val="20"/>
      <w:szCs w:val="20"/>
    </w:rPr>
  </w:style>
  <w:style w:type="character" w:styleId="851" w:customStyle="1">
    <w:name w:val="正文文本 3 字符"/>
    <w:link w:val="796"/>
    <w:uiPriority w:val="0"/>
    <w:qFormat/>
    <w:rPr>
      <w:rFonts w:cs="Times New Roman"/>
      <w:sz w:val="16"/>
      <w:szCs w:val="16"/>
    </w:rPr>
  </w:style>
  <w:style w:type="character" w:styleId="852" w:customStyle="1">
    <w:name w:val="正文文本 字符"/>
    <w:link w:val="797"/>
    <w:uiPriority w:val="0"/>
    <w:qFormat/>
    <w:rPr>
      <w:rFonts w:cs="Times New Roman"/>
      <w:sz w:val="20"/>
      <w:szCs w:val="20"/>
    </w:rPr>
  </w:style>
  <w:style w:type="character" w:styleId="853" w:customStyle="1">
    <w:name w:val="正文文本缩进 字符"/>
    <w:link w:val="798"/>
    <w:uiPriority w:val="0"/>
    <w:qFormat/>
    <w:rPr>
      <w:rFonts w:cs="Times New Roman"/>
      <w:sz w:val="20"/>
      <w:szCs w:val="20"/>
    </w:rPr>
  </w:style>
  <w:style w:type="character" w:styleId="854" w:customStyle="1">
    <w:name w:val="纯文本 字符"/>
    <w:link w:val="803"/>
    <w:uiPriority w:val="0"/>
    <w:qFormat/>
    <w:rPr>
      <w:rFonts w:ascii="宋体" w:hAnsi="Courier New" w:cs="Courier New"/>
      <w:sz w:val="21"/>
      <w:szCs w:val="21"/>
    </w:rPr>
  </w:style>
  <w:style w:type="character" w:styleId="855" w:customStyle="1">
    <w:name w:val="日期 字符"/>
    <w:link w:val="806"/>
    <w:uiPriority w:val="0"/>
    <w:qFormat/>
    <w:rPr>
      <w:rFonts w:cs="Times New Roman"/>
      <w:sz w:val="20"/>
      <w:szCs w:val="20"/>
    </w:rPr>
  </w:style>
  <w:style w:type="character" w:styleId="856" w:customStyle="1">
    <w:name w:val="正文文本缩进 2 字符"/>
    <w:link w:val="807"/>
    <w:uiPriority w:val="0"/>
    <w:qFormat/>
    <w:rPr>
      <w:rFonts w:cs="Times New Roman"/>
      <w:sz w:val="20"/>
      <w:szCs w:val="20"/>
    </w:rPr>
  </w:style>
  <w:style w:type="character" w:styleId="857" w:customStyle="1">
    <w:name w:val="尾注文本 字符"/>
    <w:link w:val="808"/>
    <w:uiPriority w:val="99"/>
    <w:semiHidden/>
    <w:qFormat/>
    <w:rPr>
      <w:szCs w:val="22"/>
    </w:rPr>
  </w:style>
  <w:style w:type="character" w:styleId="858" w:customStyle="1">
    <w:name w:val="批注框文本 字符"/>
    <w:link w:val="809"/>
    <w:uiPriority w:val="0"/>
    <w:semiHidden/>
    <w:qFormat/>
    <w:rPr>
      <w:sz w:val="18"/>
      <w:szCs w:val="18"/>
    </w:rPr>
  </w:style>
  <w:style w:type="character" w:styleId="859" w:customStyle="1">
    <w:name w:val="页脚 字符"/>
    <w:link w:val="810"/>
    <w:uiPriority w:val="0"/>
    <w:qFormat/>
    <w:rPr>
      <w:rFonts w:eastAsia="宋体" w:cs="Times New Roman"/>
      <w:sz w:val="18"/>
      <w:lang w:val="en-US" w:eastAsia="zh-CN" w:bidi="ar-SA"/>
    </w:rPr>
  </w:style>
  <w:style w:type="character" w:styleId="860" w:customStyle="1">
    <w:name w:val="页眉 字符"/>
    <w:link w:val="811"/>
    <w:uiPriority w:val="0"/>
    <w:qFormat/>
    <w:rPr>
      <w:rFonts w:eastAsia="宋体" w:cs="Times New Roman"/>
      <w:sz w:val="18"/>
      <w:lang w:val="en-US" w:eastAsia="zh-CN" w:bidi="ar-SA"/>
    </w:rPr>
  </w:style>
  <w:style w:type="character" w:styleId="861" w:customStyle="1">
    <w:name w:val="副标题 字符"/>
    <w:link w:val="816"/>
    <w:uiPriority w:val="11"/>
    <w:qFormat/>
    <w:rPr>
      <w:sz w:val="24"/>
      <w:szCs w:val="24"/>
    </w:rPr>
  </w:style>
  <w:style w:type="character" w:styleId="862" w:customStyle="1">
    <w:name w:val="脚注文本 字符"/>
    <w:link w:val="817"/>
    <w:uiPriority w:val="99"/>
    <w:semiHidden/>
    <w:qFormat/>
    <w:rPr>
      <w:sz w:val="18"/>
      <w:szCs w:val="22"/>
    </w:rPr>
  </w:style>
  <w:style w:type="character" w:styleId="863" w:customStyle="1">
    <w:name w:val="正文文本缩进 3 字符"/>
    <w:link w:val="819"/>
    <w:uiPriority w:val="0"/>
    <w:qFormat/>
    <w:rPr>
      <w:rFonts w:cs="Times New Roman"/>
      <w:sz w:val="16"/>
      <w:szCs w:val="16"/>
    </w:rPr>
  </w:style>
  <w:style w:type="character" w:styleId="864" w:customStyle="1">
    <w:name w:val="正文文本 2 字符"/>
    <w:link w:val="825"/>
    <w:uiPriority w:val="0"/>
    <w:qFormat/>
    <w:rPr>
      <w:rFonts w:cs="Times New Roman"/>
      <w:sz w:val="20"/>
      <w:szCs w:val="20"/>
    </w:rPr>
  </w:style>
  <w:style w:type="character" w:styleId="865" w:customStyle="1">
    <w:name w:val="HTML 预设格式 字符"/>
    <w:link w:val="826"/>
    <w:uiPriority w:val="99"/>
    <w:semiHidden/>
    <w:qFormat/>
    <w:rPr>
      <w:rFonts w:ascii="Courier New" w:hAnsi="Courier New" w:cs="Courier New"/>
      <w:sz w:val="20"/>
      <w:szCs w:val="20"/>
    </w:rPr>
  </w:style>
  <w:style w:type="character" w:styleId="866" w:customStyle="1">
    <w:name w:val="标题 字符"/>
    <w:link w:val="829"/>
    <w:uiPriority w:val="10"/>
    <w:qFormat/>
    <w:rPr>
      <w:rFonts w:ascii="Cambria" w:hAnsi="Cambria" w:cs="Times New Roman"/>
      <w:b/>
      <w:bCs/>
      <w:sz w:val="32"/>
      <w:szCs w:val="32"/>
    </w:rPr>
  </w:style>
  <w:style w:type="character" w:styleId="867" w:customStyle="1">
    <w:name w:val="批注主题 字符"/>
    <w:link w:val="830"/>
    <w:uiPriority w:val="0"/>
    <w:semiHidden/>
    <w:qFormat/>
    <w:rPr>
      <w:rFonts w:cs="Times New Roman"/>
      <w:b/>
      <w:bCs/>
      <w:sz w:val="20"/>
      <w:szCs w:val="20"/>
    </w:rPr>
  </w:style>
  <w:style w:type="character" w:styleId="868" w:customStyle="1">
    <w:name w:val="正文文本首行缩进 字符"/>
    <w:link w:val="831"/>
    <w:uiPriority w:val="99"/>
    <w:semiHidden/>
    <w:qFormat/>
  </w:style>
  <w:style w:type="character" w:styleId="869" w:customStyle="1">
    <w:name w:val="para_small"/>
    <w:uiPriority w:val="99"/>
    <w:qFormat/>
    <w:rPr>
      <w:rFonts w:cs="Times New Roman"/>
    </w:rPr>
  </w:style>
  <w:style w:type="character" w:styleId="870" w:customStyle="1">
    <w:name w:val="列出段落 Char"/>
    <w:link w:val="871"/>
    <w:uiPriority w:val="0"/>
    <w:qFormat/>
    <w:rPr>
      <w:rFonts w:ascii="Arial" w:hAnsi="Arial" w:eastAsia="黑体"/>
      <w:sz w:val="24"/>
      <w:szCs w:val="24"/>
      <w:lang w:eastAsia="en-US"/>
    </w:rPr>
  </w:style>
  <w:style w:type="paragraph" w:styleId="871" w:customStyle="1">
    <w:name w:val="列出段落1"/>
    <w:basedOn w:val="776"/>
    <w:link w:val="870"/>
    <w:uiPriority w:val="0"/>
    <w:qFormat/>
    <w:pPr>
      <w:contextualSpacing/>
      <w:ind w:left="720"/>
      <w:jc w:val="left"/>
      <w:widowControl/>
    </w:pPr>
    <w:rPr>
      <w:rFonts w:ascii="Arial" w:hAnsi="Arial" w:eastAsia="黑体"/>
      <w:sz w:val="24"/>
      <w:szCs w:val="24"/>
      <w:lang w:eastAsia="en-US"/>
    </w:rPr>
  </w:style>
  <w:style w:type="character" w:styleId="872" w:customStyle="1">
    <w:name w:val="font5 Char"/>
    <w:uiPriority w:val="0"/>
    <w:qFormat/>
    <w:rPr>
      <w:rFonts w:ascii="宋体" w:hAnsi="宋体" w:eastAsia="宋体"/>
      <w:sz w:val="28"/>
      <w:szCs w:val="28"/>
      <w:lang w:val="en-US" w:eastAsia="zh-CN" w:bidi="ar-SA"/>
    </w:rPr>
  </w:style>
  <w:style w:type="character" w:styleId="873" w:customStyle="1">
    <w:name w:val="Unresolved Mention"/>
    <w:uiPriority w:val="99"/>
    <w:unhideWhenUsed/>
    <w:qFormat/>
    <w:rPr>
      <w:color w:val="605e5c"/>
      <w:shd w:val="clear" w:color="auto" w:fill="e1dfdd"/>
    </w:rPr>
  </w:style>
  <w:style w:type="character" w:styleId="874" w:customStyle="1">
    <w:name w:val="标题 4 字符1"/>
    <w:uiPriority w:val="9"/>
    <w:qFormat/>
    <w:rPr>
      <w:rFonts w:ascii="Arial" w:hAnsi="Arial" w:eastAsia="Arial" w:cs="Arial"/>
      <w:b/>
      <w:bCs/>
      <w:sz w:val="26"/>
      <w:szCs w:val="26"/>
    </w:rPr>
  </w:style>
  <w:style w:type="character" w:styleId="875" w:customStyle="1">
    <w:name w:val="标题 3 字符1"/>
    <w:uiPriority w:val="9"/>
    <w:qFormat/>
    <w:rPr>
      <w:rFonts w:ascii="Arial" w:hAnsi="Arial" w:eastAsia="Arial" w:cs="Arial"/>
      <w:sz w:val="30"/>
      <w:szCs w:val="30"/>
    </w:rPr>
  </w:style>
  <w:style w:type="character" w:styleId="876" w:customStyle="1">
    <w:name w:val="标题 2 字符1"/>
    <w:uiPriority w:val="9"/>
    <w:qFormat/>
    <w:rPr>
      <w:rFonts w:ascii="Arial" w:hAnsi="Arial" w:eastAsia="Arial" w:cs="Arial"/>
      <w:sz w:val="34"/>
      <w:szCs w:val="22"/>
    </w:rPr>
  </w:style>
  <w:style w:type="character" w:styleId="877" w:customStyle="1">
    <w:name w:val="页眉 字符1"/>
    <w:uiPriority w:val="99"/>
    <w:qFormat/>
    <w:rPr>
      <w:sz w:val="21"/>
      <w:szCs w:val="22"/>
    </w:rPr>
  </w:style>
  <w:style w:type="character" w:styleId="878" w:customStyle="1">
    <w:name w:val="默认段落字体1"/>
    <w:uiPriority w:val="1"/>
    <w:unhideWhenUsed/>
    <w:qFormat/>
  </w:style>
  <w:style w:type="character" w:styleId="879" w:customStyle="1">
    <w:name w:val="正文首行缩进 字符"/>
    <w:link w:val="880"/>
    <w:uiPriority w:val="0"/>
    <w:qFormat/>
    <w:rPr>
      <w:rFonts w:ascii="仿宋_GB2312" w:eastAsia="仿宋_GB2312"/>
      <w:sz w:val="30"/>
      <w:szCs w:val="30"/>
    </w:rPr>
  </w:style>
  <w:style w:type="paragraph" w:styleId="880" w:customStyle="1">
    <w:name w:val="正文首行缩进1"/>
    <w:basedOn w:val="776"/>
    <w:link w:val="879"/>
    <w:uiPriority w:val="0"/>
    <w:qFormat/>
    <w:pPr>
      <w:ind w:firstLine="200"/>
      <w:spacing w:line="360" w:lineRule="auto"/>
    </w:pPr>
    <w:rPr>
      <w:rFonts w:ascii="仿宋_GB2312" w:eastAsia="仿宋_GB2312"/>
      <w:sz w:val="30"/>
      <w:szCs w:val="30"/>
    </w:rPr>
  </w:style>
  <w:style w:type="character" w:styleId="881" w:customStyle="1">
    <w:name w:val="要点1"/>
    <w:uiPriority w:val="0"/>
    <w:qFormat/>
    <w:rPr>
      <w:b/>
      <w:bCs/>
    </w:rPr>
  </w:style>
  <w:style w:type="character" w:styleId="882" w:customStyle="1">
    <w:name w:val="批注引用1"/>
    <w:uiPriority w:val="0"/>
    <w:semiHidden/>
    <w:qFormat/>
    <w:rPr>
      <w:sz w:val="21"/>
      <w:szCs w:val="21"/>
    </w:rPr>
  </w:style>
  <w:style w:type="character" w:styleId="883" w:customStyle="1">
    <w:name w:val="超链接1"/>
    <w:uiPriority w:val="0"/>
    <w:qFormat/>
    <w:rPr>
      <w:color w:val="0000ff"/>
      <w:u w:val="single"/>
    </w:rPr>
  </w:style>
  <w:style w:type="character" w:styleId="884" w:customStyle="1">
    <w:name w:val="纯文本 Char1"/>
    <w:uiPriority w:val="0"/>
    <w:qFormat/>
    <w:rPr>
      <w:rFonts w:ascii="宋体" w:hAnsi="Courier New" w:eastAsia="宋体"/>
      <w:sz w:val="21"/>
      <w:lang w:val="en-US" w:eastAsia="zh-CN" w:bidi="ar-SA"/>
    </w:rPr>
  </w:style>
  <w:style w:type="character" w:styleId="885" w:customStyle="1">
    <w:name w:val="标题 5 字符1"/>
    <w:uiPriority w:val="9"/>
    <w:qFormat/>
    <w:rPr>
      <w:rFonts w:ascii="Arial" w:hAnsi="Arial" w:eastAsia="Arial" w:cs="Arial"/>
      <w:b/>
      <w:bCs/>
      <w:sz w:val="24"/>
      <w:szCs w:val="24"/>
    </w:rPr>
  </w:style>
  <w:style w:type="character" w:styleId="886" w:customStyle="1">
    <w:name w:val="标题 7 字符1"/>
    <w:uiPriority w:val="9"/>
    <w:qFormat/>
    <w:rPr>
      <w:rFonts w:ascii="Arial" w:hAnsi="Arial" w:eastAsia="Arial" w:cs="Arial"/>
      <w:b/>
      <w:bCs/>
      <w:i/>
      <w:iCs/>
      <w:sz w:val="22"/>
      <w:szCs w:val="22"/>
    </w:rPr>
  </w:style>
  <w:style w:type="character" w:styleId="887" w:customStyle="1">
    <w:name w:val="标题 9 字符1"/>
    <w:uiPriority w:val="9"/>
    <w:qFormat/>
    <w:rPr>
      <w:rFonts w:ascii="Arial" w:hAnsi="Arial" w:eastAsia="Arial" w:cs="Arial"/>
      <w:i/>
      <w:iCs/>
      <w:sz w:val="21"/>
      <w:szCs w:val="21"/>
    </w:rPr>
  </w:style>
  <w:style w:type="character" w:styleId="888" w:customStyle="1">
    <w:name w:val="Footer Char"/>
    <w:uiPriority w:val="99"/>
    <w:qFormat/>
  </w:style>
  <w:style w:type="character" w:styleId="889" w:customStyle="1">
    <w:name w:val="正文2 Char"/>
    <w:link w:val="890"/>
    <w:uiPriority w:val="0"/>
    <w:qFormat/>
    <w:rPr>
      <w:sz w:val="24"/>
    </w:rPr>
  </w:style>
  <w:style w:type="paragraph" w:styleId="890" w:customStyle="1">
    <w:name w:val="正文2"/>
    <w:basedOn w:val="776"/>
    <w:link w:val="889"/>
    <w:uiPriority w:val="0"/>
    <w:qFormat/>
    <w:pPr>
      <w:ind w:firstLine="510"/>
      <w:spacing w:before="156" w:line="360" w:lineRule="auto"/>
    </w:pPr>
    <w:rPr>
      <w:sz w:val="24"/>
    </w:rPr>
  </w:style>
  <w:style w:type="character" w:styleId="891" w:customStyle="1">
    <w:name w:val="point_normal1"/>
    <w:uiPriority w:val="99"/>
    <w:qFormat/>
    <w:rPr>
      <w:rFonts w:ascii="Arial" w:hAnsi="Arial" w:cs="Arial"/>
      <w:sz w:val="18"/>
      <w:szCs w:val="18"/>
    </w:rPr>
  </w:style>
  <w:style w:type="character" w:styleId="892" w:customStyle="1">
    <w:name w:val="标题 1 字符1"/>
    <w:uiPriority w:val="9"/>
    <w:qFormat/>
    <w:rPr>
      <w:rFonts w:ascii="Arial" w:hAnsi="Arial" w:eastAsia="Arial" w:cs="Arial"/>
      <w:sz w:val="40"/>
      <w:szCs w:val="40"/>
    </w:rPr>
  </w:style>
  <w:style w:type="character" w:styleId="893" w:customStyle="1">
    <w:name w:val="正文首行缩进 2 字符"/>
    <w:link w:val="894"/>
    <w:uiPriority w:val="0"/>
    <w:qFormat/>
    <w:rPr>
      <w:rFonts w:ascii="宋体" w:hAnsi="宋体"/>
      <w:sz w:val="21"/>
    </w:rPr>
  </w:style>
  <w:style w:type="paragraph" w:styleId="894" w:customStyle="1">
    <w:name w:val="正文首行缩进 21"/>
    <w:basedOn w:val="895"/>
    <w:link w:val="893"/>
    <w:uiPriority w:val="0"/>
    <w:qFormat/>
    <w:pPr>
      <w:ind w:left="0" w:firstLine="420"/>
      <w:spacing w:after="0" w:line="360" w:lineRule="auto"/>
    </w:pPr>
    <w:rPr>
      <w:rFonts w:ascii="宋体" w:hAnsi="宋体"/>
      <w:szCs w:val="20"/>
    </w:rPr>
  </w:style>
  <w:style w:type="paragraph" w:styleId="895" w:customStyle="1">
    <w:name w:val="正文文本缩进1"/>
    <w:basedOn w:val="776"/>
    <w:uiPriority w:val="0"/>
    <w:unhideWhenUsed/>
    <w:qFormat/>
    <w:pPr>
      <w:ind w:left="420"/>
      <w:spacing w:after="120"/>
    </w:pPr>
    <w:rPr>
      <w:szCs w:val="22"/>
    </w:rPr>
  </w:style>
  <w:style w:type="character" w:styleId="896" w:customStyle="1">
    <w:name w:val="页脚 字符1"/>
    <w:uiPriority w:val="99"/>
    <w:qFormat/>
    <w:rPr>
      <w:sz w:val="21"/>
      <w:szCs w:val="22"/>
    </w:rPr>
  </w:style>
  <w:style w:type="character" w:styleId="897" w:customStyle="1">
    <w:name w:val="已访问的超链接1"/>
    <w:uiPriority w:val="0"/>
    <w:qFormat/>
    <w:rPr>
      <w:color w:val="800080"/>
      <w:u w:val="single"/>
    </w:rPr>
  </w:style>
  <w:style w:type="character" w:styleId="898" w:customStyle="1">
    <w:name w:val="明显引用 字符"/>
    <w:link w:val="899"/>
    <w:uiPriority w:val="30"/>
    <w:qFormat/>
    <w:rPr>
      <w:i/>
      <w:sz w:val="21"/>
      <w:szCs w:val="22"/>
      <w:shd w:val="clear" w:color="auto" w:fill="f2f2f2"/>
    </w:rPr>
  </w:style>
  <w:style w:type="paragraph" w:styleId="899">
    <w:name w:val="Intense Quote"/>
    <w:basedOn w:val="776"/>
    <w:next w:val="776"/>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900" w:customStyle="1">
    <w:name w:val="二级目录 Char"/>
    <w:link w:val="901"/>
    <w:uiPriority w:val="0"/>
    <w:qFormat/>
    <w:rPr>
      <w:b/>
      <w:sz w:val="30"/>
      <w:szCs w:val="28"/>
      <w:lang w:val="en-US" w:eastAsia="zh-CN" w:bidi="ar-SA"/>
    </w:rPr>
  </w:style>
  <w:style w:type="paragraph" w:styleId="901" w:customStyle="1">
    <w:name w:val="二级目录"/>
    <w:next w:val="776"/>
    <w:link w:val="900"/>
    <w:uiPriority w:val="0"/>
    <w:qFormat/>
    <w:pPr>
      <w:numPr>
        <w:ilvl w:val="0"/>
        <w:numId w:val="2"/>
      </w:numPr>
      <w:tabs>
        <w:tab w:val="clear" w:pos="567" w:leader="none"/>
        <w:tab w:val="left" w:pos="720" w:leader="none"/>
      </w:tabs>
      <w:outlineLvl w:val="1"/>
    </w:pPr>
    <w:rPr>
      <w:rFonts w:ascii="Times New Roman" w:hAnsi="Times New Roman" w:eastAsia="宋体" w:cs="Times New Roman"/>
      <w:b/>
      <w:sz w:val="30"/>
      <w:szCs w:val="28"/>
      <w:lang w:val="en-US" w:eastAsia="zh-CN" w:bidi="ar-SA"/>
    </w:rPr>
  </w:style>
  <w:style w:type="character" w:styleId="902" w:customStyle="1">
    <w:name w:val="未处理的提及1"/>
    <w:uiPriority w:val="99"/>
    <w:unhideWhenUsed/>
    <w:qFormat/>
    <w:rPr>
      <w:color w:val="605e5c"/>
      <w:shd w:val="clear" w:color="auto" w:fill="e1dfdd"/>
    </w:rPr>
  </w:style>
  <w:style w:type="character" w:styleId="903" w:customStyle="1">
    <w:name w:val="标题 6 字符1"/>
    <w:uiPriority w:val="9"/>
    <w:qFormat/>
    <w:rPr>
      <w:rFonts w:ascii="Arial" w:hAnsi="Arial" w:eastAsia="Arial" w:cs="Arial"/>
      <w:b/>
      <w:bCs/>
      <w:sz w:val="22"/>
      <w:szCs w:val="22"/>
    </w:rPr>
  </w:style>
  <w:style w:type="character" w:styleId="904" w:customStyle="1">
    <w:name w:val="页码1"/>
    <w:uiPriority w:val="0"/>
    <w:qFormat/>
  </w:style>
  <w:style w:type="character" w:styleId="905" w:customStyle="1">
    <w:name w:val="标题 3 Char"/>
    <w:uiPriority w:val="99"/>
    <w:qFormat/>
    <w:rPr>
      <w:rFonts w:ascii="宋体" w:hAnsi="宋体" w:eastAsia="宋体" w:cs="Times New Roman"/>
      <w:b/>
      <w:bCs/>
      <w:sz w:val="32"/>
      <w:szCs w:val="32"/>
      <w:lang w:val="en-US" w:eastAsia="zh-CN" w:bidi="ar-SA"/>
    </w:rPr>
  </w:style>
  <w:style w:type="character" w:styleId="906" w:customStyle="1">
    <w:name w:val="引用 字符"/>
    <w:link w:val="907"/>
    <w:uiPriority w:val="29"/>
    <w:qFormat/>
    <w:rPr>
      <w:i/>
      <w:sz w:val="21"/>
      <w:szCs w:val="22"/>
    </w:rPr>
  </w:style>
  <w:style w:type="paragraph" w:styleId="907">
    <w:name w:val="Quote"/>
    <w:basedOn w:val="776"/>
    <w:next w:val="776"/>
    <w:link w:val="906"/>
    <w:uiPriority w:val="29"/>
    <w:qFormat/>
    <w:pPr>
      <w:ind w:left="720" w:right="720"/>
    </w:pPr>
    <w:rPr>
      <w:i/>
      <w:szCs w:val="22"/>
    </w:rPr>
  </w:style>
  <w:style w:type="character" w:styleId="908" w:customStyle="1">
    <w:name w:val="标题 8 字符1"/>
    <w:uiPriority w:val="9"/>
    <w:qFormat/>
    <w:rPr>
      <w:rFonts w:ascii="Arial" w:hAnsi="Arial" w:eastAsia="Arial" w:cs="Arial"/>
      <w:i/>
      <w:iCs/>
      <w:sz w:val="22"/>
      <w:szCs w:val="22"/>
    </w:rPr>
  </w:style>
  <w:style w:type="paragraph" w:styleId="909" w:customStyle="1">
    <w:name w:val="标题3"/>
    <w:basedOn w:val="776"/>
    <w:next w:val="776"/>
    <w:uiPriority w:val="0"/>
    <w:qFormat/>
    <w:pPr>
      <w:ind w:firstLine="624"/>
      <w:spacing w:line="590" w:lineRule="atLeast"/>
    </w:pPr>
    <w:rPr>
      <w:rFonts w:ascii="方正黑体_GBK" w:eastAsia="方正黑体_GBK"/>
      <w:sz w:val="32"/>
      <w:szCs w:val="32"/>
    </w:rPr>
  </w:style>
  <w:style w:type="paragraph" w:styleId="910" w:customStyle="1">
    <w:name w:val="索引 411"/>
    <w:basedOn w:val="776"/>
    <w:next w:val="776"/>
    <w:uiPriority w:val="0"/>
    <w:semiHidden/>
    <w:qFormat/>
    <w:pPr>
      <w:ind w:left="1260"/>
    </w:pPr>
    <w:rPr>
      <w:rFonts w:ascii="Calibri" w:hAnsi="Calibri" w:eastAsia="Calibri" w:cs="宋体"/>
      <w:sz w:val="20"/>
      <w:lang w:val="zh-CN"/>
    </w:rPr>
  </w:style>
  <w:style w:type="paragraph" w:styleId="911" w:customStyle="1">
    <w:name w:val="标题 41"/>
    <w:basedOn w:val="776"/>
    <w:next w:val="912"/>
    <w:uiPriority w:val="0"/>
    <w:qFormat/>
    <w:pPr>
      <w:keepLines/>
      <w:keepNext/>
      <w:spacing w:before="280" w:after="290" w:line="376" w:lineRule="auto"/>
      <w:outlineLvl w:val="3"/>
    </w:pPr>
    <w:rPr>
      <w:rFonts w:ascii="Arial" w:hAnsi="Arial"/>
      <w:color w:val="365f91"/>
      <w:sz w:val="28"/>
      <w:szCs w:val="28"/>
    </w:rPr>
  </w:style>
  <w:style w:type="paragraph" w:styleId="912" w:customStyle="1">
    <w:name w:val="正文缩进1"/>
    <w:basedOn w:val="776"/>
    <w:uiPriority w:val="0"/>
    <w:qFormat/>
    <w:pPr>
      <w:ind w:firstLine="420"/>
    </w:pPr>
    <w:rPr>
      <w:szCs w:val="21"/>
    </w:rPr>
  </w:style>
  <w:style w:type="paragraph" w:styleId="913" w:customStyle="1">
    <w:name w:val="索引 41"/>
    <w:basedOn w:val="776"/>
    <w:next w:val="776"/>
    <w:uiPriority w:val="0"/>
    <w:semiHidden/>
    <w:qFormat/>
    <w:pPr>
      <w:ind w:left="1260"/>
    </w:pPr>
    <w:rPr>
      <w:rFonts w:ascii="Calibri" w:hAnsi="Calibri" w:eastAsia="Calibri" w:cs="宋体"/>
      <w:sz w:val="20"/>
      <w:szCs w:val="22"/>
      <w:lang w:val="zh-CN"/>
    </w:rPr>
  </w:style>
  <w:style w:type="paragraph" w:styleId="914" w:customStyle="1">
    <w:name w:val="Char Char Char Char Char Char Char Char"/>
    <w:basedOn w:val="776"/>
    <w:uiPriority w:val="0"/>
    <w:qFormat/>
    <w:pPr>
      <w:jc w:val="left"/>
      <w:spacing w:after="160" w:line="240" w:lineRule="exact"/>
      <w:widowControl/>
    </w:pPr>
    <w:rPr>
      <w:rFonts w:ascii="Verdana" w:hAnsi="Verdana"/>
      <w:sz w:val="20"/>
      <w:lang w:eastAsia="en-US"/>
    </w:rPr>
  </w:style>
  <w:style w:type="paragraph" w:styleId="915" w:customStyle="1">
    <w:name w:val="题注1"/>
    <w:basedOn w:val="776"/>
    <w:next w:val="776"/>
    <w:uiPriority w:val="35"/>
    <w:unhideWhenUsed/>
    <w:qFormat/>
    <w:pPr>
      <w:spacing w:line="276" w:lineRule="auto"/>
    </w:pPr>
    <w:rPr>
      <w:b/>
      <w:bCs/>
      <w:color w:val="4f81bd"/>
      <w:sz w:val="18"/>
      <w:szCs w:val="18"/>
    </w:rPr>
  </w:style>
  <w:style w:type="paragraph" w:styleId="916" w:customStyle="1">
    <w:name w:val="列表段落1"/>
    <w:basedOn w:val="776"/>
    <w:uiPriority w:val="99"/>
    <w:qFormat/>
    <w:pPr>
      <w:ind w:firstLine="420"/>
    </w:pPr>
  </w:style>
  <w:style w:type="paragraph" w:styleId="917" w:customStyle="1">
    <w:name w:val="标题 31"/>
    <w:basedOn w:val="776"/>
    <w:next w:val="912"/>
    <w:uiPriority w:val="0"/>
    <w:qFormat/>
    <w:pPr>
      <w:keepLines/>
      <w:keepNext/>
      <w:spacing w:before="260" w:after="260" w:line="416" w:lineRule="auto"/>
      <w:outlineLvl w:val="2"/>
    </w:pPr>
    <w:rPr>
      <w:rFonts w:ascii="Arial" w:hAnsi="Arial" w:eastAsia="黑体"/>
      <w:color w:val="365f91"/>
      <w:sz w:val="32"/>
      <w:szCs w:val="32"/>
    </w:rPr>
  </w:style>
  <w:style w:type="paragraph" w:styleId="918" w:customStyle="1">
    <w:name w:val="xl11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19"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920" w:customStyle="1">
    <w:name w:val="批注主题1"/>
    <w:basedOn w:val="921"/>
    <w:next w:val="921"/>
    <w:uiPriority w:val="0"/>
    <w:semiHidden/>
    <w:qFormat/>
    <w:rPr>
      <w:b/>
      <w:bCs/>
      <w:szCs w:val="21"/>
    </w:rPr>
  </w:style>
  <w:style w:type="paragraph" w:styleId="921" w:customStyle="1">
    <w:name w:val="批注文字1"/>
    <w:basedOn w:val="776"/>
    <w:uiPriority w:val="0"/>
    <w:unhideWhenUsed/>
    <w:qFormat/>
    <w:pPr>
      <w:jc w:val="left"/>
    </w:pPr>
    <w:rPr>
      <w:szCs w:val="22"/>
    </w:rPr>
  </w:style>
  <w:style w:type="paragraph" w:styleId="922" w:customStyle="1">
    <w:name w:val="xl107"/>
    <w:basedOn w:val="776"/>
    <w:uiPriority w:val="0"/>
    <w:qFormat/>
    <w:pPr>
      <w:jc w:val="left"/>
      <w:spacing w:before="100" w:beforeAutospacing="1" w:after="100" w:afterAutospacing="1"/>
      <w:widowControl/>
    </w:pPr>
    <w:rPr>
      <w:rFonts w:ascii="Arial" w:hAnsi="Arial" w:cs="Arial"/>
      <w:sz w:val="20"/>
    </w:rPr>
  </w:style>
  <w:style w:type="paragraph" w:styleId="923" w:customStyle="1">
    <w:name w:val="Bullets L1"/>
    <w:basedOn w:val="776"/>
    <w:uiPriority w:val="99"/>
    <w:pPr>
      <w:numPr>
        <w:ilvl w:val="0"/>
        <w:numId w:val="3"/>
      </w:numPr>
      <w:jc w:val="left"/>
      <w:spacing w:before="60" w:after="60"/>
      <w:widowControl/>
    </w:pPr>
    <w:rPr>
      <w:rFonts w:ascii="Arial" w:hAnsi="Arial"/>
      <w:sz w:val="20"/>
    </w:rPr>
  </w:style>
  <w:style w:type="paragraph" w:styleId="924" w:customStyle="1">
    <w:name w:val="列表1"/>
    <w:basedOn w:val="776"/>
    <w:uiPriority w:val="0"/>
    <w:qFormat/>
    <w:pPr>
      <w:ind w:left="200" w:hanging="200"/>
    </w:pPr>
    <w:rPr>
      <w:szCs w:val="21"/>
    </w:rPr>
  </w:style>
  <w:style w:type="paragraph" w:styleId="925"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926" w:customStyle="1">
    <w:name w:val="论文正文"/>
    <w:basedOn w:val="807"/>
    <w:uiPriority w:val="99"/>
    <w:qFormat/>
    <w:pPr>
      <w:ind w:left="0" w:firstLine="200"/>
      <w:jc w:val="left"/>
      <w:spacing w:line="360" w:lineRule="auto"/>
    </w:pPr>
    <w:rPr>
      <w:sz w:val="28"/>
      <w:szCs w:val="24"/>
    </w:rPr>
  </w:style>
  <w:style w:type="paragraph" w:styleId="927" w:customStyle="1">
    <w:name w:val="Char Char Char Char"/>
    <w:basedOn w:val="793"/>
    <w:uiPriority w:val="0"/>
    <w:qFormat/>
    <w:pPr>
      <w:spacing w:line="360" w:lineRule="auto"/>
    </w:pPr>
    <w:rPr>
      <w:rFonts w:ascii="Tahoma" w:hAnsi="Tahoma"/>
      <w:sz w:val="24"/>
      <w:szCs w:val="24"/>
    </w:rPr>
  </w:style>
  <w:style w:type="paragraph" w:styleId="928">
    <w:name w:val="No Spacing"/>
    <w:uiPriority w:val="1"/>
    <w:qFormat/>
    <w:pPr>
      <w:jc w:val="both"/>
      <w:widowControl w:val="off"/>
    </w:pPr>
    <w:rPr>
      <w:rFonts w:ascii="Times New Roman" w:hAnsi="Times New Roman" w:eastAsia="宋体" w:cs="Times New Roman"/>
      <w:sz w:val="21"/>
      <w:lang w:val="en-US" w:eastAsia="zh-CN" w:bidi="ar-SA"/>
    </w:rPr>
  </w:style>
  <w:style w:type="paragraph" w:styleId="929" w:customStyle="1">
    <w:name w:val="正文文本 211"/>
    <w:basedOn w:val="776"/>
    <w:uiPriority w:val="99"/>
    <w:qFormat/>
    <w:pPr>
      <w:jc w:val="center"/>
    </w:pPr>
    <w:rPr>
      <w:b/>
      <w:bCs/>
      <w:sz w:val="20"/>
    </w:rPr>
  </w:style>
  <w:style w:type="paragraph" w:styleId="930" w:customStyle="1">
    <w:name w:val="font7"/>
    <w:basedOn w:val="776"/>
    <w:uiPriority w:val="0"/>
    <w:qFormat/>
    <w:pPr>
      <w:jc w:val="left"/>
      <w:spacing w:before="100" w:beforeAutospacing="1" w:after="100" w:afterAutospacing="1"/>
      <w:widowControl/>
    </w:pPr>
    <w:rPr>
      <w:rFonts w:ascii="Arial" w:hAnsi="Arial" w:cs="Arial"/>
      <w:color w:val="000000"/>
      <w:sz w:val="20"/>
    </w:rPr>
  </w:style>
  <w:style w:type="paragraph" w:styleId="931" w:customStyle="1">
    <w:name w:val="p0"/>
    <w:basedOn w:val="776"/>
    <w:uiPriority w:val="99"/>
    <w:qFormat/>
    <w:pPr>
      <w:widowControl/>
    </w:pPr>
    <w:rPr>
      <w:szCs w:val="21"/>
    </w:rPr>
  </w:style>
  <w:style w:type="paragraph" w:styleId="93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33" w:customStyle="1">
    <w:name w:val="默认段落字体 Para Char Char Char Char Char Char Char"/>
    <w:basedOn w:val="776"/>
    <w:uiPriority w:val="99"/>
  </w:style>
  <w:style w:type="paragraph" w:styleId="934" w:customStyle="1">
    <w:name w:val="正文文本1"/>
    <w:basedOn w:val="776"/>
    <w:next w:val="776"/>
    <w:uiPriority w:val="0"/>
    <w:semiHidden/>
    <w:qFormat/>
    <w:rPr>
      <w:rFonts w:ascii="Arial" w:hAnsi="Arial" w:eastAsia="Arial" w:cs="Arial"/>
      <w:szCs w:val="21"/>
      <w:lang w:eastAsia="en-US"/>
    </w:rPr>
  </w:style>
  <w:style w:type="paragraph" w:styleId="935" w:customStyle="1">
    <w:name w:val="正文文本缩进 31"/>
    <w:basedOn w:val="776"/>
    <w:uiPriority w:val="0"/>
    <w:qFormat/>
    <w:pPr>
      <w:ind w:left="645" w:firstLine="645"/>
    </w:pPr>
    <w:rPr>
      <w:rFonts w:ascii="Arial" w:hAnsi="Arial" w:eastAsia="仿宋_GB2312" w:cs="Arial"/>
      <w:color w:val="ffff00"/>
      <w:sz w:val="32"/>
      <w:szCs w:val="32"/>
    </w:rPr>
  </w:style>
  <w:style w:type="paragraph" w:styleId="936" w:customStyle="1">
    <w:name w:val="丁华正文"/>
    <w:basedOn w:val="819"/>
    <w:uiPriority w:val="99"/>
    <w:qFormat/>
    <w:pPr>
      <w:ind w:left="0" w:firstLine="510"/>
      <w:spacing w:line="360" w:lineRule="auto"/>
    </w:pPr>
    <w:rPr>
      <w:sz w:val="24"/>
    </w:rPr>
  </w:style>
  <w:style w:type="paragraph" w:styleId="937" w:customStyle="1">
    <w:name w:val="标题 91"/>
    <w:basedOn w:val="776"/>
    <w:next w:val="776"/>
    <w:uiPriority w:val="0"/>
    <w:qFormat/>
    <w:pPr>
      <w:numPr>
        <w:ilvl w:val="8"/>
        <w:numId w:val="5"/>
      </w:numPr>
      <w:keepLines/>
      <w:keepNext/>
      <w:spacing w:before="240" w:after="64" w:line="320" w:lineRule="auto"/>
      <w:outlineLvl w:val="8"/>
    </w:pPr>
    <w:rPr>
      <w:rFonts w:ascii="Arial" w:hAnsi="Arial" w:eastAsia="黑体"/>
      <w:color w:val="595959"/>
      <w:szCs w:val="22"/>
    </w:rPr>
  </w:style>
  <w:style w:type="paragraph" w:styleId="938" w:customStyle="1">
    <w:name w:val="TOC 标题1"/>
    <w:basedOn w:val="777"/>
    <w:next w:val="77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939" w:customStyle="1">
    <w:name w:val="Table Text"/>
    <w:basedOn w:val="776"/>
    <w:uiPriority w:val="0"/>
    <w:semiHidden/>
    <w:qFormat/>
    <w:rPr>
      <w:rFonts w:ascii="宋体" w:hAnsi="宋体" w:cs="宋体"/>
      <w:szCs w:val="22"/>
    </w:rPr>
  </w:style>
  <w:style w:type="paragraph" w:styleId="940" w:customStyle="1">
    <w:name w:val="索引 11"/>
    <w:basedOn w:val="776"/>
    <w:next w:val="776"/>
    <w:uiPriority w:val="0"/>
    <w:semiHidden/>
    <w:qFormat/>
    <w:pPr>
      <w:spacing w:line="240" w:lineRule="atLeast"/>
    </w:pPr>
    <w:rPr>
      <w:b/>
      <w:bCs/>
      <w:szCs w:val="21"/>
    </w:rPr>
  </w:style>
  <w:style w:type="paragraph" w:styleId="941" w:customStyle="1">
    <w:name w:val="retrait3"/>
    <w:basedOn w:val="776"/>
    <w:uiPriority w:val="99"/>
    <w:qFormat/>
    <w:pPr>
      <w:ind w:left="851"/>
      <w:jc w:val="left"/>
      <w:spacing w:before="20" w:after="20"/>
      <w:widowControl/>
    </w:pPr>
    <w:rPr>
      <w:rFonts w:ascii="Arial" w:hAnsi="Arial"/>
      <w:sz w:val="24"/>
    </w:rPr>
  </w:style>
  <w:style w:type="paragraph" w:styleId="942" w:customStyle="1">
    <w:name w:val="丁华标题3"/>
    <w:basedOn w:val="943"/>
    <w:next w:val="936"/>
    <w:uiPriority w:val="99"/>
    <w:qFormat/>
    <w:pPr>
      <w:numPr>
        <w:ilvl w:val="0"/>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943" w:customStyle="1">
    <w:name w:val="丁华标题2"/>
    <w:basedOn w:val="778"/>
    <w:next w:val="936"/>
    <w:uiPriority w:val="99"/>
    <w:pPr>
      <w:numPr>
        <w:numId w:val="2"/>
      </w:numPr>
      <w:spacing w:line="415" w:lineRule="auto"/>
      <w:tabs>
        <w:tab w:val="left" w:pos="567" w:leader="none"/>
        <w:tab w:val="left" w:pos="1004" w:leader="none"/>
      </w:tabs>
    </w:pPr>
    <w:rPr>
      <w:rFonts w:ascii="Arial" w:hAnsi="Arial" w:eastAsia="黑体"/>
      <w:b w:val="0"/>
      <w:sz w:val="28"/>
      <w:szCs w:val="20"/>
    </w:rPr>
  </w:style>
  <w:style w:type="paragraph" w:styleId="944" w:customStyle="1">
    <w:name w:val="正文文本 31"/>
    <w:basedOn w:val="776"/>
    <w:uiPriority w:val="0"/>
    <w:qFormat/>
    <w:rPr>
      <w:rFonts w:ascii="仿宋_GB2312" w:hAnsi="Arial" w:eastAsia="仿宋_GB2312"/>
      <w:sz w:val="32"/>
      <w:szCs w:val="32"/>
    </w:rPr>
  </w:style>
  <w:style w:type="paragraph" w:styleId="945" w:customStyle="1">
    <w:name w:val="标题 51"/>
    <w:basedOn w:val="776"/>
    <w:next w:val="912"/>
    <w:uiPriority w:val="0"/>
    <w:qFormat/>
    <w:pPr>
      <w:keepNext/>
      <w:outlineLvl w:val="4"/>
    </w:pPr>
    <w:rPr>
      <w:rFonts w:ascii="Arial" w:hAnsi="Arial"/>
      <w:color w:val="365f91"/>
      <w:sz w:val="24"/>
      <w:szCs w:val="24"/>
    </w:rPr>
  </w:style>
  <w:style w:type="paragraph" w:styleId="946" w:customStyle="1">
    <w:name w:val="正文文本11"/>
    <w:basedOn w:val="776"/>
    <w:uiPriority w:val="0"/>
    <w:qFormat/>
    <w:rPr>
      <w:rFonts w:ascii="楷体_GB2312" w:hAnsi="Arial" w:eastAsia="楷体_GB2312"/>
      <w:sz w:val="28"/>
      <w:szCs w:val="28"/>
    </w:rPr>
  </w:style>
  <w:style w:type="paragraph" w:styleId="947" w:customStyle="1">
    <w:name w:val="xl25"/>
    <w:basedOn w:val="776"/>
    <w:uiPriority w:val="0"/>
    <w:qFormat/>
    <w:pPr>
      <w:jc w:val="center"/>
      <w:spacing w:before="100" w:beforeAutospacing="1" w:after="100" w:afterAutospacing="1"/>
      <w:widowControl/>
      <w:pBdr>
        <w:right w:val="single" w:color="auto" w:sz="4" w:space="0"/>
      </w:pBdr>
    </w:pPr>
    <w:rPr>
      <w:szCs w:val="21"/>
    </w:rPr>
  </w:style>
  <w:style w:type="paragraph" w:styleId="948" w:customStyle="1">
    <w:name w:val="Char Char Char Char Char Char Char Char Char Char Char1 Char Char Char1"/>
    <w:basedOn w:val="776"/>
    <w:uiPriority w:val="99"/>
    <w:semiHidden/>
    <w:qFormat/>
    <w:pPr>
      <w:ind w:firstLine="200"/>
      <w:jc w:val="left"/>
    </w:pPr>
    <w:rPr>
      <w:rFonts w:ascii="Tahoma" w:hAnsi="Tahoma"/>
      <w:sz w:val="24"/>
      <w:szCs w:val="24"/>
    </w:rPr>
  </w:style>
  <w:style w:type="paragraph" w:styleId="949" w:customStyle="1">
    <w:name w:val="纯文本1"/>
    <w:basedOn w:val="776"/>
    <w:uiPriority w:val="0"/>
    <w:qFormat/>
    <w:rPr>
      <w:rFonts w:ascii="宋体" w:hAnsi="Courier New" w:cs="Courier New"/>
      <w:szCs w:val="22"/>
    </w:rPr>
  </w:style>
  <w:style w:type="paragraph" w:styleId="950" w:customStyle="1">
    <w:name w:val="模板正文"/>
    <w:basedOn w:val="776"/>
    <w:uiPriority w:val="0"/>
    <w:qFormat/>
    <w:pPr>
      <w:ind w:firstLine="200"/>
      <w:spacing w:before="120" w:line="360" w:lineRule="auto"/>
    </w:pPr>
    <w:rPr>
      <w:rFonts w:eastAsia="仿宋_GB2312"/>
      <w:sz w:val="24"/>
      <w:szCs w:val="21"/>
    </w:rPr>
  </w:style>
  <w:style w:type="paragraph" w:styleId="951" w:customStyle="1">
    <w:name w:val="Char"/>
    <w:basedOn w:val="776"/>
    <w:uiPriority w:val="0"/>
    <w:qFormat/>
    <w:rPr>
      <w:rFonts w:ascii="Tahoma" w:hAnsi="Tahoma" w:cs="仿宋_GB2312"/>
      <w:sz w:val="24"/>
      <w:szCs w:val="28"/>
    </w:rPr>
  </w:style>
  <w:style w:type="paragraph" w:styleId="952" w:customStyle="1">
    <w:name w:val="xl11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53" w:customStyle="1">
    <w:name w:val="列出段落4"/>
    <w:basedOn w:val="776"/>
    <w:uiPriority w:val="0"/>
    <w:qFormat/>
    <w:pPr>
      <w:contextualSpacing/>
      <w:ind w:left="720"/>
      <w:jc w:val="left"/>
      <w:widowControl/>
    </w:pPr>
    <w:rPr>
      <w:rFonts w:ascii="Calibri" w:hAnsi="Calibri"/>
      <w:sz w:val="24"/>
      <w:szCs w:val="24"/>
      <w:lang w:eastAsia="en-US" w:bidi="en-US"/>
    </w:rPr>
  </w:style>
  <w:style w:type="paragraph" w:styleId="954" w:customStyle="1">
    <w:name w:val="Char Char2 Char Char"/>
    <w:basedOn w:val="793"/>
    <w:uiPriority w:val="99"/>
    <w:qFormat/>
    <w:pPr>
      <w:spacing w:line="436" w:lineRule="exact"/>
    </w:pPr>
    <w:rPr>
      <w:rFonts w:ascii="Tahoma" w:hAnsi="Tahoma"/>
      <w:sz w:val="24"/>
    </w:rPr>
  </w:style>
  <w:style w:type="paragraph" w:styleId="955">
    <w:name w:val="List Paragraph"/>
    <w:basedOn w:val="776"/>
    <w:uiPriority w:val="34"/>
    <w:qFormat/>
    <w:pPr>
      <w:ind w:firstLine="420"/>
    </w:pPr>
    <w:rPr>
      <w:rFonts w:ascii="Calibri" w:hAnsi="Calibri"/>
      <w:szCs w:val="22"/>
    </w:rPr>
  </w:style>
  <w:style w:type="paragraph" w:styleId="956" w:customStyle="1">
    <w:name w:val="xl116"/>
    <w:basedOn w:val="77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57" w:customStyle="1">
    <w:name w:val="样式"/>
    <w:basedOn w:val="776"/>
    <w:next w:val="797"/>
    <w:uiPriority w:val="99"/>
    <w:qFormat/>
    <w:rPr>
      <w:rFonts w:ascii="楷体_GB2312" w:hAnsi="Arial" w:eastAsia="楷体_GB2312"/>
      <w:sz w:val="28"/>
    </w:rPr>
  </w:style>
  <w:style w:type="paragraph" w:styleId="958" w:customStyle="1">
    <w:name w:val="Char Char Char Char Char Char Char Char Char Char Char Char Char"/>
    <w:basedOn w:val="793"/>
    <w:uiPriority w:val="99"/>
    <w:qFormat/>
    <w:rPr>
      <w:rFonts w:ascii="Tahoma" w:hAnsi="Tahoma"/>
      <w:sz w:val="24"/>
      <w:szCs w:val="24"/>
    </w:rPr>
  </w:style>
  <w:style w:type="paragraph" w:styleId="959" w:customStyle="1">
    <w:name w:val="font5"/>
    <w:basedOn w:val="776"/>
    <w:uiPriority w:val="0"/>
    <w:qFormat/>
    <w:pPr>
      <w:jc w:val="left"/>
      <w:spacing w:before="100" w:beforeAutospacing="1" w:after="100" w:afterAutospacing="1"/>
      <w:widowControl/>
    </w:pPr>
    <w:rPr>
      <w:rFonts w:ascii="宋体" w:hAnsi="宋体" w:cs="宋体"/>
      <w:sz w:val="18"/>
      <w:szCs w:val="18"/>
    </w:rPr>
  </w:style>
  <w:style w:type="paragraph" w:styleId="960" w:customStyle="1">
    <w:name w:val="段落"/>
    <w:basedOn w:val="776"/>
    <w:uiPriority w:val="99"/>
    <w:qFormat/>
    <w:pPr>
      <w:ind w:firstLine="480"/>
      <w:spacing w:line="460" w:lineRule="exact"/>
    </w:pPr>
    <w:rPr>
      <w:sz w:val="24"/>
    </w:rPr>
  </w:style>
  <w:style w:type="paragraph" w:styleId="961" w:customStyle="1">
    <w:name w:val="列表 21"/>
    <w:basedOn w:val="776"/>
    <w:uiPriority w:val="0"/>
    <w:qFormat/>
    <w:pPr>
      <w:ind w:left="100" w:hanging="200"/>
    </w:pPr>
    <w:rPr>
      <w:szCs w:val="21"/>
    </w:rPr>
  </w:style>
  <w:style w:type="paragraph" w:styleId="962" w:customStyle="1">
    <w:name w:val="xl11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963" w:customStyle="1">
    <w:name w:val="目录 31"/>
    <w:basedOn w:val="776"/>
    <w:next w:val="776"/>
    <w:uiPriority w:val="0"/>
    <w:semiHidden/>
    <w:qFormat/>
    <w:pPr>
      <w:ind w:left="420"/>
      <w:jc w:val="left"/>
    </w:pPr>
    <w:rPr>
      <w:i/>
      <w:iCs/>
      <w:szCs w:val="24"/>
    </w:rPr>
  </w:style>
  <w:style w:type="paragraph" w:styleId="964" w:customStyle="1">
    <w:name w:val="font6"/>
    <w:basedOn w:val="776"/>
    <w:uiPriority w:val="0"/>
    <w:qFormat/>
    <w:pPr>
      <w:jc w:val="left"/>
      <w:spacing w:before="100" w:beforeAutospacing="1" w:after="100" w:afterAutospacing="1"/>
      <w:widowControl/>
    </w:pPr>
    <w:rPr>
      <w:rFonts w:ascii="宋体" w:hAnsi="宋体" w:cs="宋体"/>
      <w:color w:val="000000"/>
      <w:sz w:val="20"/>
    </w:rPr>
  </w:style>
  <w:style w:type="paragraph" w:styleId="965" w:customStyle="1">
    <w:name w:val="丁华标题1"/>
    <w:basedOn w:val="777"/>
    <w:next w:val="936"/>
    <w:uiPriority w:val="99"/>
    <w:qFormat/>
    <w:pPr>
      <w:numPr>
        <w:ilvl w:val="0"/>
        <w:numId w:val="0"/>
      </w:numPr>
      <w:ind w:left="567"/>
      <w:jc w:val="left"/>
      <w:keepLines/>
      <w:spacing w:before="0" w:line="578" w:lineRule="auto"/>
      <w:tabs>
        <w:tab w:val="clear" w:pos="1440" w:leader="none"/>
        <w:tab w:val="clear" w:pos="5670" w:leader="none"/>
      </w:tabs>
    </w:pPr>
    <w:rPr>
      <w:rFonts w:ascii="Times New Roman"/>
      <w:b w:val="0"/>
      <w:sz w:val="32"/>
    </w:rPr>
  </w:style>
  <w:style w:type="paragraph" w:styleId="966" w:customStyle="1">
    <w:name w:val="Char Char Char Char Char Char Char Char Char Char"/>
    <w:basedOn w:val="776"/>
    <w:uiPriority w:val="0"/>
    <w:qFormat/>
    <w:pPr>
      <w:spacing w:line="360" w:lineRule="auto"/>
    </w:pPr>
    <w:rPr>
      <w:sz w:val="24"/>
    </w:rPr>
  </w:style>
  <w:style w:type="paragraph" w:styleId="967" w:customStyle="1">
    <w:name w:val="msolistparagraph"/>
    <w:basedOn w:val="776"/>
    <w:uiPriority w:val="99"/>
    <w:pPr>
      <w:ind w:firstLine="420"/>
    </w:pPr>
    <w:rPr>
      <w:rFonts w:ascii="Calibri" w:hAnsi="Calibri"/>
      <w:szCs w:val="22"/>
    </w:rPr>
  </w:style>
  <w:style w:type="paragraph" w:styleId="968"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69" w:customStyle="1">
    <w:name w:val="目录 81"/>
    <w:basedOn w:val="776"/>
    <w:next w:val="776"/>
    <w:uiPriority w:val="0"/>
    <w:semiHidden/>
    <w:qFormat/>
    <w:pPr>
      <w:ind w:left="1470"/>
      <w:jc w:val="left"/>
    </w:pPr>
    <w:rPr>
      <w:szCs w:val="21"/>
    </w:rPr>
  </w:style>
  <w:style w:type="paragraph" w:styleId="970" w:customStyle="1">
    <w:name w:val="List Paragraph1"/>
    <w:basedOn w:val="776"/>
    <w:uiPriority w:val="99"/>
    <w:qFormat/>
    <w:pPr>
      <w:ind w:firstLine="420"/>
    </w:pPr>
    <w:rPr>
      <w:szCs w:val="24"/>
    </w:rPr>
  </w:style>
  <w:style w:type="paragraph" w:styleId="971" w:customStyle="1">
    <w:name w:val="目录 41"/>
    <w:basedOn w:val="776"/>
    <w:next w:val="776"/>
    <w:uiPriority w:val="0"/>
    <w:semiHidden/>
    <w:qFormat/>
    <w:pPr>
      <w:ind w:left="630"/>
      <w:jc w:val="left"/>
    </w:pPr>
    <w:rPr>
      <w:szCs w:val="21"/>
    </w:rPr>
  </w:style>
  <w:style w:type="paragraph" w:styleId="972" w:customStyle="1">
    <w:name w:val="段"/>
    <w:next w:val="776"/>
    <w:uiPriority w:val="99"/>
    <w:qFormat/>
    <w:pPr>
      <w:ind w:firstLine="200"/>
      <w:jc w:val="both"/>
      <w:spacing w:line="360" w:lineRule="auto"/>
    </w:pPr>
    <w:rPr>
      <w:rFonts w:ascii="宋体" w:hAnsi="Times New Roman" w:eastAsia="宋体" w:cs="Times New Roman"/>
      <w:sz w:val="24"/>
      <w:szCs w:val="22"/>
      <w:lang w:val="en-US" w:eastAsia="zh-CN" w:bidi="ar-SA"/>
    </w:rPr>
  </w:style>
  <w:style w:type="paragraph" w:styleId="973" w:customStyle="1">
    <w:name w:val="表格1"/>
    <w:basedOn w:val="776"/>
    <w:uiPriority w:val="99"/>
    <w:rPr>
      <w:rFonts w:ascii="宋体"/>
      <w:szCs w:val="21"/>
    </w:rPr>
  </w:style>
  <w:style w:type="paragraph" w:styleId="974"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975" w:customStyle="1">
    <w:name w:val="xl117"/>
    <w:basedOn w:val="776"/>
    <w:uiPriority w:val="0"/>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976" w:customStyle="1">
    <w:name w:val="xl11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77" w:customStyle="1">
    <w:name w:val="正文文本 21"/>
    <w:basedOn w:val="776"/>
    <w:uiPriority w:val="0"/>
    <w:qFormat/>
    <w:pPr>
      <w:jc w:val="center"/>
      <w:widowControl/>
    </w:pPr>
    <w:rPr>
      <w:rFonts w:ascii="楷体_GB2312" w:eastAsia="楷体_GB2312"/>
      <w:sz w:val="28"/>
      <w:szCs w:val="28"/>
    </w:rPr>
  </w:style>
  <w:style w:type="paragraph" w:styleId="978" w:customStyle="1">
    <w:name w:val="标题 11"/>
    <w:basedOn w:val="776"/>
    <w:next w:val="776"/>
    <w:uiPriority w:val="0"/>
    <w:qFormat/>
    <w:pPr>
      <w:jc w:val="center"/>
      <w:keepNext/>
      <w:outlineLvl w:val="0"/>
    </w:pPr>
    <w:rPr>
      <w:rFonts w:ascii="Arial" w:hAnsi="Arial" w:eastAsia="黑体"/>
      <w:color w:val="365f91"/>
      <w:sz w:val="48"/>
      <w:szCs w:val="48"/>
    </w:rPr>
  </w:style>
  <w:style w:type="paragraph" w:styleId="979" w:customStyle="1">
    <w:name w:val="标题6"/>
    <w:basedOn w:val="781"/>
    <w:uiPriority w:val="99"/>
    <w:qFormat/>
    <w:pPr>
      <w:numPr>
        <w:ilvl w:val="0"/>
        <w:numId w:val="6"/>
      </w:numPr>
      <w:keepLines/>
    </w:pPr>
    <w:rPr>
      <w:b w:val="0"/>
      <w:sz w:val="24"/>
    </w:rPr>
  </w:style>
  <w:style w:type="paragraph" w:styleId="980"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页眉1"/>
    <w:basedOn w:val="776"/>
    <w:uiPriority w:val="0"/>
    <w:qFormat/>
    <w:pPr>
      <w:jc w:val="center"/>
      <w:tabs>
        <w:tab w:val="center" w:pos="4153" w:leader="none"/>
        <w:tab w:val="right" w:pos="8306" w:leader="none"/>
      </w:tabs>
      <w:pBdr>
        <w:bottom w:val="single" w:color="000000" w:sz="6" w:space="1"/>
      </w:pBdr>
    </w:pPr>
    <w:rPr>
      <w:sz w:val="18"/>
      <w:szCs w:val="18"/>
    </w:rPr>
  </w:style>
  <w:style w:type="paragraph" w:styleId="982" w:customStyle="1">
    <w:name w:val="普通正文"/>
    <w:basedOn w:val="776"/>
    <w:uiPriority w:val="0"/>
    <w:qFormat/>
    <w:pPr>
      <w:ind w:firstLine="480"/>
      <w:jc w:val="left"/>
      <w:spacing w:before="120" w:after="120" w:line="360" w:lineRule="auto"/>
    </w:pPr>
    <w:rPr>
      <w:rFonts w:ascii="Arial" w:hAnsi="Arial" w:cs="Arial"/>
      <w:sz w:val="24"/>
      <w:szCs w:val="24"/>
    </w:rPr>
  </w:style>
  <w:style w:type="paragraph" w:styleId="983" w:customStyle="1">
    <w:name w:val="tableau"/>
    <w:basedOn w:val="776"/>
    <w:uiPriority w:val="99"/>
    <w:qFormat/>
    <w:pPr>
      <w:jc w:val="center"/>
      <w:spacing w:before="20" w:after="20"/>
      <w:widowControl/>
    </w:pPr>
    <w:rPr>
      <w:rFonts w:ascii="Arial" w:hAnsi="Arial"/>
      <w:sz w:val="16"/>
      <w:lang w:eastAsia="en-US"/>
    </w:rPr>
  </w:style>
  <w:style w:type="paragraph" w:styleId="984" w:customStyle="1">
    <w:name w:val="Revision"/>
    <w:uiPriority w:val="99"/>
    <w:unhideWhenUsed/>
    <w:qFormat/>
    <w:rPr>
      <w:rFonts w:ascii="Times New Roman" w:hAnsi="Times New Roman" w:eastAsia="宋体" w:cs="Times New Roman"/>
      <w:sz w:val="21"/>
      <w:lang w:val="en-US" w:eastAsia="zh-CN" w:bidi="ar-SA"/>
    </w:rPr>
  </w:style>
  <w:style w:type="paragraph" w:styleId="985" w:customStyle="1">
    <w:name w:val="列表段落2"/>
    <w:basedOn w:val="776"/>
    <w:uiPriority w:val="34"/>
    <w:qFormat/>
    <w:pPr>
      <w:ind w:firstLine="420"/>
    </w:pPr>
  </w:style>
  <w:style w:type="paragraph" w:styleId="986"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987" w:customStyle="1">
    <w:name w:val="目录 21"/>
    <w:basedOn w:val="776"/>
    <w:next w:val="776"/>
    <w:uiPriority w:val="0"/>
    <w:semiHidden/>
    <w:qFormat/>
    <w:pPr>
      <w:ind w:left="210"/>
      <w:jc w:val="left"/>
    </w:pPr>
    <w:rPr>
      <w:smallCaps/>
      <w:szCs w:val="24"/>
    </w:rPr>
  </w:style>
  <w:style w:type="paragraph" w:styleId="988" w:customStyle="1">
    <w:name w:val="xl10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89" w:customStyle="1">
    <w:name w:val="目录 91"/>
    <w:basedOn w:val="776"/>
    <w:next w:val="776"/>
    <w:uiPriority w:val="0"/>
    <w:semiHidden/>
    <w:qFormat/>
    <w:pPr>
      <w:ind w:left="1680"/>
      <w:jc w:val="left"/>
    </w:pPr>
    <w:rPr>
      <w:szCs w:val="21"/>
    </w:rPr>
  </w:style>
  <w:style w:type="paragraph" w:styleId="990" w:customStyle="1">
    <w:name w:val="Char1"/>
    <w:basedOn w:val="776"/>
    <w:uiPriority w:val="99"/>
    <w:qFormat/>
    <w:pPr>
      <w:jc w:val="left"/>
      <w:spacing w:after="160" w:line="240" w:lineRule="exact"/>
      <w:widowControl/>
    </w:pPr>
    <w:rPr>
      <w:rFonts w:ascii="Verdana" w:hAnsi="Verdana" w:eastAsia="仿宋_GB2312"/>
      <w:sz w:val="24"/>
      <w:lang w:eastAsia="en-US"/>
    </w:rPr>
  </w:style>
  <w:style w:type="paragraph" w:styleId="991" w:customStyle="1">
    <w:name w:val="正文文本12"/>
    <w:basedOn w:val="776"/>
    <w:uiPriority w:val="1"/>
    <w:qFormat/>
    <w:pPr>
      <w:ind w:left="120"/>
    </w:pPr>
    <w:rPr>
      <w:rFonts w:ascii="宋体" w:hAnsi="宋体" w:cs="宋体"/>
      <w:szCs w:val="21"/>
      <w:lang w:val="zh-CN" w:bidi="zh-CN"/>
    </w:rPr>
  </w:style>
  <w:style w:type="paragraph" w:styleId="992" w:customStyle="1">
    <w:name w:val="标题 71"/>
    <w:basedOn w:val="776"/>
    <w:next w:val="776"/>
    <w:uiPriority w:val="0"/>
    <w:qFormat/>
    <w:pPr>
      <w:numPr>
        <w:ilvl w:val="6"/>
        <w:numId w:val="5"/>
      </w:numPr>
      <w:keepLines/>
      <w:keepNext/>
      <w:spacing w:before="240" w:after="64" w:line="320" w:lineRule="auto"/>
      <w:outlineLvl w:val="6"/>
    </w:pPr>
    <w:rPr>
      <w:rFonts w:ascii="Arial" w:hAnsi="Arial"/>
      <w:b/>
      <w:bCs/>
      <w:color w:val="595959"/>
      <w:szCs w:val="22"/>
    </w:rPr>
  </w:style>
  <w:style w:type="paragraph" w:styleId="993" w:customStyle="1">
    <w:name w:val="xl10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94" w:customStyle="1">
    <w:name w:val="xl11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995" w:customStyle="1">
    <w:name w:val="xl114"/>
    <w:basedOn w:val="7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996" w:customStyle="1">
    <w:name w:val="列出段落2"/>
    <w:basedOn w:val="776"/>
    <w:uiPriority w:val="34"/>
    <w:qFormat/>
    <w:pPr>
      <w:ind w:firstLine="420"/>
    </w:pPr>
  </w:style>
  <w:style w:type="paragraph" w:styleId="997" w:customStyle="1">
    <w:name w:val="批注框文本1"/>
    <w:basedOn w:val="776"/>
    <w:uiPriority w:val="0"/>
    <w:semiHidden/>
    <w:qFormat/>
    <w:rPr>
      <w:sz w:val="18"/>
      <w:szCs w:val="18"/>
    </w:rPr>
  </w:style>
  <w:style w:type="paragraph" w:styleId="998" w:customStyle="1">
    <w:name w:val="Char Char Char"/>
    <w:basedOn w:val="793"/>
    <w:uiPriority w:val="99"/>
    <w:pPr>
      <w:spacing w:line="436" w:lineRule="exact"/>
    </w:pPr>
    <w:rPr>
      <w:szCs w:val="24"/>
    </w:rPr>
  </w:style>
  <w:style w:type="paragraph" w:styleId="999" w:customStyle="1">
    <w:name w:val="附录1"/>
    <w:uiPriority w:val="0"/>
    <w:qFormat/>
    <w:pPr>
      <w:numPr>
        <w:ilvl w:val="0"/>
        <w:numId w:val="7"/>
      </w:numPr>
      <w:spacing w:before="240" w:line="600" w:lineRule="atLeast"/>
    </w:pPr>
    <w:rPr>
      <w:rFonts w:ascii="Times New Roman" w:hAnsi="Times New Roman" w:eastAsia="宋体" w:cs="Times New Roman"/>
      <w:b/>
      <w:i/>
      <w:sz w:val="28"/>
      <w:lang w:val="en-US" w:eastAsia="zh-CN" w:bidi="ar-SA"/>
    </w:rPr>
  </w:style>
  <w:style w:type="paragraph" w:styleId="1000" w:customStyle="1">
    <w:name w:val="默认段落字体 Para Char"/>
    <w:basedOn w:val="776"/>
    <w:uiPriority w:val="99"/>
    <w:qFormat/>
    <w:rPr>
      <w:sz w:val="24"/>
      <w:szCs w:val="24"/>
    </w:rPr>
  </w:style>
  <w:style w:type="paragraph" w:styleId="1001" w:customStyle="1">
    <w:name w:val="列出段落3"/>
    <w:basedOn w:val="776"/>
    <w:uiPriority w:val="34"/>
    <w:qFormat/>
    <w:pPr>
      <w:ind w:firstLine="420"/>
    </w:pPr>
  </w:style>
  <w:style w:type="paragraph" w:styleId="1002" w:customStyle="1">
    <w:name w:val="样式1"/>
    <w:basedOn w:val="776"/>
    <w:uiPriority w:val="0"/>
    <w:qFormat/>
    <w:pPr>
      <w:numPr>
        <w:ilvl w:val="0"/>
        <w:numId w:val="8"/>
      </w:numPr>
    </w:pPr>
    <w:rPr>
      <w:rFonts w:ascii="宋体" w:hAnsi="宋体"/>
      <w:szCs w:val="21"/>
    </w:rPr>
  </w:style>
  <w:style w:type="paragraph" w:styleId="1003" w:customStyle="1">
    <w:name w:val="正文文本缩进 21"/>
    <w:basedOn w:val="776"/>
    <w:uiPriority w:val="0"/>
    <w:qFormat/>
    <w:pPr>
      <w:ind w:left="630" w:firstLine="645"/>
    </w:pPr>
    <w:rPr>
      <w:rFonts w:ascii="Arial" w:hAnsi="Arial" w:eastAsia="仿宋_GB2312" w:cs="Arial"/>
      <w:sz w:val="32"/>
      <w:szCs w:val="32"/>
    </w:rPr>
  </w:style>
  <w:style w:type="paragraph" w:styleId="1004" w:customStyle="1">
    <w:name w:val="修订1"/>
    <w:uiPriority w:val="99"/>
    <w:unhideWhenUsed/>
    <w:qFormat/>
    <w:rPr>
      <w:rFonts w:ascii="Times New Roman" w:hAnsi="Times New Roman" w:eastAsia="宋体" w:cs="Times New Roman"/>
      <w:sz w:val="21"/>
      <w:lang w:val="en-US" w:eastAsia="zh-CN" w:bidi="ar-SA"/>
    </w:rPr>
  </w:style>
  <w:style w:type="paragraph" w:styleId="1005" w:customStyle="1">
    <w:name w:val="标题 21"/>
    <w:basedOn w:val="776"/>
    <w:next w:val="912"/>
    <w:uiPriority w:val="0"/>
    <w:qFormat/>
    <w:pPr>
      <w:jc w:val="center"/>
      <w:keepLines/>
      <w:keepNext/>
      <w:spacing w:before="260" w:after="260" w:line="416" w:lineRule="auto"/>
      <w:outlineLvl w:val="1"/>
    </w:pPr>
    <w:rPr>
      <w:rFonts w:ascii="Arial" w:hAnsi="Arial" w:eastAsia="黑体"/>
      <w:color w:val="365f91"/>
      <w:sz w:val="40"/>
      <w:szCs w:val="40"/>
    </w:rPr>
  </w:style>
  <w:style w:type="paragraph" w:styleId="1006" w:customStyle="1">
    <w:name w:val="纯文本11"/>
    <w:basedOn w:val="776"/>
    <w:uiPriority w:val="0"/>
    <w:qFormat/>
    <w:rPr>
      <w:rFonts w:ascii="宋体" w:hAnsi="Courier New" w:cs="Courier New"/>
      <w:szCs w:val="21"/>
    </w:rPr>
  </w:style>
  <w:style w:type="paragraph" w:styleId="1007" w:customStyle="1">
    <w:name w:val="标题 61"/>
    <w:basedOn w:val="776"/>
    <w:next w:val="776"/>
    <w:uiPriority w:val="0"/>
    <w:qFormat/>
    <w:pPr>
      <w:numPr>
        <w:ilvl w:val="5"/>
        <w:numId w:val="5"/>
      </w:numPr>
      <w:keepLines/>
      <w:keepNext/>
      <w:spacing w:before="240" w:after="64" w:line="320" w:lineRule="auto"/>
      <w:outlineLvl w:val="5"/>
    </w:pPr>
    <w:rPr>
      <w:rFonts w:ascii="Arial" w:hAnsi="Arial"/>
      <w:b/>
      <w:bCs/>
      <w:color w:val="365f91"/>
      <w:szCs w:val="22"/>
    </w:rPr>
  </w:style>
  <w:style w:type="paragraph" w:styleId="1008" w:customStyle="1">
    <w:name w:val="Table Paragraph"/>
    <w:basedOn w:val="776"/>
    <w:uiPriority w:val="1"/>
    <w:qFormat/>
    <w:rPr>
      <w:rFonts w:ascii="宋体" w:hAnsi="宋体" w:cs="宋体"/>
      <w:szCs w:val="22"/>
    </w:rPr>
  </w:style>
  <w:style w:type="paragraph" w:styleId="1009" w:customStyle="1">
    <w:name w:val="目录 61"/>
    <w:basedOn w:val="776"/>
    <w:next w:val="776"/>
    <w:uiPriority w:val="0"/>
    <w:semiHidden/>
    <w:qFormat/>
    <w:pPr>
      <w:ind w:left="1050"/>
      <w:jc w:val="left"/>
    </w:pPr>
    <w:rPr>
      <w:szCs w:val="21"/>
    </w:rPr>
  </w:style>
  <w:style w:type="paragraph" w:styleId="1010" w:customStyle="1">
    <w:name w:val="标题 81"/>
    <w:basedOn w:val="776"/>
    <w:next w:val="776"/>
    <w:uiPriority w:val="0"/>
    <w:qFormat/>
    <w:pPr>
      <w:numPr>
        <w:ilvl w:val="7"/>
        <w:numId w:val="5"/>
      </w:numPr>
      <w:keepLines/>
      <w:keepNext/>
      <w:spacing w:before="240" w:after="64" w:line="320" w:lineRule="auto"/>
      <w:outlineLvl w:val="7"/>
    </w:pPr>
    <w:rPr>
      <w:rFonts w:ascii="Arial" w:hAnsi="Arial"/>
      <w:color w:val="595959"/>
      <w:szCs w:val="22"/>
    </w:rPr>
  </w:style>
  <w:style w:type="paragraph" w:styleId="1011" w:customStyle="1">
    <w:name w:val="table_lines"/>
    <w:basedOn w:val="776"/>
    <w:uiPriority w:val="0"/>
    <w:qFormat/>
    <w:pPr>
      <w:jc w:val="left"/>
      <w:widowControl/>
    </w:pPr>
    <w:rPr>
      <w:sz w:val="20"/>
      <w:lang w:val="de-DE" w:eastAsia="de-DE"/>
    </w:rPr>
  </w:style>
  <w:style w:type="paragraph" w:styleId="1012" w:customStyle="1">
    <w:name w:val="列表 31"/>
    <w:basedOn w:val="776"/>
    <w:uiPriority w:val="0"/>
    <w:qFormat/>
    <w:pPr>
      <w:ind w:left="100" w:hanging="200"/>
    </w:pPr>
    <w:rPr>
      <w:szCs w:val="21"/>
    </w:rPr>
  </w:style>
  <w:style w:type="paragraph" w:styleId="1013" w:customStyle="1">
    <w:name w:val="目录 71"/>
    <w:basedOn w:val="776"/>
    <w:next w:val="776"/>
    <w:uiPriority w:val="0"/>
    <w:semiHidden/>
    <w:qFormat/>
    <w:pPr>
      <w:ind w:left="1260"/>
      <w:jc w:val="left"/>
    </w:pPr>
    <w:rPr>
      <w:szCs w:val="21"/>
    </w:rPr>
  </w:style>
  <w:style w:type="paragraph" w:styleId="1014"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文档结构图1"/>
    <w:basedOn w:val="776"/>
    <w:uiPriority w:val="0"/>
    <w:semiHidden/>
    <w:qFormat/>
    <w:pPr>
      <w:shd w:val="clear" w:color="auto" w:fill="000080"/>
    </w:pPr>
    <w:rPr>
      <w:szCs w:val="21"/>
    </w:rPr>
  </w:style>
  <w:style w:type="paragraph" w:styleId="1016"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customStyle="1">
    <w:name w:val="索引 42"/>
    <w:basedOn w:val="776"/>
    <w:next w:val="776"/>
    <w:uiPriority w:val="0"/>
    <w:semiHidden/>
    <w:qFormat/>
    <w:pPr>
      <w:ind w:left="1260"/>
    </w:pPr>
    <w:rPr>
      <w:rFonts w:ascii="Calibri" w:hAnsi="Calibri" w:eastAsia="Calibri" w:cs="宋体"/>
      <w:sz w:val="20"/>
      <w:szCs w:val="22"/>
      <w:lang w:val="zh-CN"/>
    </w:rPr>
  </w:style>
  <w:style w:type="paragraph" w:styleId="1018" w:customStyle="1">
    <w:name w:val="4"/>
    <w:basedOn w:val="776"/>
    <w:next w:val="935"/>
    <w:uiPriority w:val="0"/>
    <w:qFormat/>
    <w:pPr>
      <w:ind w:firstLine="420"/>
      <w:spacing w:line="360" w:lineRule="auto"/>
    </w:pPr>
    <w:rPr>
      <w:color w:val="ff0000"/>
      <w:sz w:val="24"/>
      <w:szCs w:val="24"/>
    </w:rPr>
  </w:style>
  <w:style w:type="paragraph" w:styleId="1019" w:customStyle="1">
    <w:name w:val="目录 51"/>
    <w:basedOn w:val="776"/>
    <w:next w:val="776"/>
    <w:uiPriority w:val="0"/>
    <w:semiHidden/>
    <w:qFormat/>
    <w:pPr>
      <w:ind w:left="840"/>
      <w:jc w:val="left"/>
    </w:pPr>
    <w:rPr>
      <w:szCs w:val="21"/>
    </w:rPr>
  </w:style>
  <w:style w:type="paragraph" w:styleId="1020"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日期1"/>
    <w:basedOn w:val="776"/>
    <w:next w:val="776"/>
    <w:uiPriority w:val="0"/>
    <w:qFormat/>
    <w:rPr>
      <w:sz w:val="24"/>
      <w:szCs w:val="24"/>
    </w:rPr>
  </w:style>
  <w:style w:type="paragraph" w:styleId="1022" w:customStyle="1">
    <w:name w:val="页脚1"/>
    <w:basedOn w:val="776"/>
    <w:uiPriority w:val="0"/>
    <w:qFormat/>
    <w:pPr>
      <w:jc w:val="left"/>
      <w:tabs>
        <w:tab w:val="center" w:pos="4153" w:leader="none"/>
        <w:tab w:val="right" w:pos="8306" w:leader="none"/>
      </w:tabs>
    </w:pPr>
    <w:rPr>
      <w:sz w:val="18"/>
      <w:szCs w:val="18"/>
    </w:rPr>
  </w:style>
  <w:style w:type="paragraph" w:styleId="1023"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024" w:customStyle="1">
    <w:name w:val="目录 11"/>
    <w:basedOn w:val="776"/>
    <w:next w:val="776"/>
    <w:uiPriority w:val="0"/>
    <w:semiHidden/>
    <w:qFormat/>
    <w:pPr>
      <w:jc w:val="left"/>
      <w:spacing w:before="120" w:after="120" w:line="400" w:lineRule="exact"/>
      <w:tabs>
        <w:tab w:val="right" w:pos="8720" w:leader="dot"/>
      </w:tabs>
    </w:pPr>
    <w:rPr>
      <w:rFonts w:ascii="宋体" w:hAnsi="宋体"/>
      <w:caps/>
      <w:sz w:val="24"/>
      <w:szCs w:val="24"/>
    </w:rPr>
  </w:style>
  <w:style w:type="paragraph" w:styleId="1025" w:customStyle="1">
    <w:name w:val="图表目录1"/>
    <w:basedOn w:val="776"/>
    <w:next w:val="776"/>
    <w:uiPriority w:val="0"/>
    <w:semiHidden/>
    <w:qFormat/>
    <w:pPr>
      <w:ind w:left="840" w:hanging="420"/>
    </w:pPr>
    <w:rPr>
      <w:szCs w:val="21"/>
    </w:rPr>
  </w:style>
  <w:style w:type="paragraph" w:styleId="1026" w:customStyle="1">
    <w:name w:val="Body Text(ch)"/>
    <w:basedOn w:val="776"/>
    <w:next w:val="946"/>
    <w:uiPriority w:val="0"/>
    <w:qFormat/>
    <w:pPr>
      <w:spacing w:after="120"/>
    </w:pPr>
    <w:rPr>
      <w:rFonts w:ascii="宋体" w:hAnsi="Arial"/>
      <w:bCs/>
      <w:iCs/>
      <w:szCs w:val="24"/>
    </w:rPr>
  </w:style>
  <w:style w:type="paragraph" w:styleId="1027"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customStyle="1">
    <w:name w:val="table_1stline"/>
    <w:basedOn w:val="776"/>
    <w:uiPriority w:val="0"/>
    <w:qFormat/>
    <w:pPr>
      <w:jc w:val="left"/>
      <w:spacing w:before="120"/>
      <w:widowControl/>
    </w:pPr>
    <w:rPr>
      <w:bCs/>
      <w:sz w:val="20"/>
      <w:lang w:val="de-DE" w:eastAsia="de-DE"/>
    </w:rPr>
  </w:style>
  <w:style w:type="table" w:styleId="1029"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0"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1"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2"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3"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4"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5"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036"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037"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8"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39"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0"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1"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2"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43" w:customStyle="1">
    <w:name w:val="网格型1"/>
    <w:basedOn w:val="7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4"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5"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46"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7"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8"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49" w:customStyle="1">
    <w:name w:val="网格型2"/>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0"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1"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2"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3"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54"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5" w:customStyle="1">
    <w:name w:val="无格式表格 31"/>
    <w:uiPriority w:val="99"/>
    <w:qFormat/>
    <w:rPr>
      <w:lang w:val="en-US" w:eastAsia="zh-CN" w:bidi="ar-SA"/>
    </w:rPr>
    <w:tblPr>
      <w:tblCellMar>
        <w:left w:w="0" w:type="dxa"/>
        <w:top w:w="0" w:type="dxa"/>
        <w:right w:w="0" w:type="dxa"/>
        <w:bottom w:w="0" w:type="dxa"/>
      </w:tblCellMar>
    </w:tblPr>
  </w:style>
  <w:style w:type="table" w:styleId="1056"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7"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58"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9"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0"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1"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2"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3"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4"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5"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6"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7"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8"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9"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0"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1" w:customStyle="1">
    <w:name w:val="Table Normal"/>
    <w:uiPriority w:val="0"/>
    <w:qFormat/>
    <w:rPr>
      <w:lang w:val="en-US" w:eastAsia="zh-CN" w:bidi="ar-SA"/>
    </w:rPr>
    <w:tblPr>
      <w:tblCellMar>
        <w:left w:w="0" w:type="dxa"/>
        <w:top w:w="0" w:type="dxa"/>
        <w:right w:w="0" w:type="dxa"/>
        <w:bottom w:w="0" w:type="dxa"/>
      </w:tblCellMar>
    </w:tblPr>
  </w:style>
  <w:style w:type="table" w:styleId="1072"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3"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4"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5"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7"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无格式表格 51"/>
    <w:uiPriority w:val="99"/>
    <w:qFormat/>
    <w:rPr>
      <w:lang w:val="en-US" w:eastAsia="zh-CN" w:bidi="ar-SA"/>
    </w:rPr>
    <w:tblPr>
      <w:tblCellMar>
        <w:left w:w="0" w:type="dxa"/>
        <w:top w:w="0" w:type="dxa"/>
        <w:right w:w="0" w:type="dxa"/>
        <w:bottom w:w="0" w:type="dxa"/>
      </w:tblCellMar>
    </w:tblPr>
  </w:style>
  <w:style w:type="table" w:styleId="1079"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0"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1"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2"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83"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4"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5"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6"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7"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8" w:customStyle="1">
    <w:name w:val="无格式表格 41"/>
    <w:uiPriority w:val="99"/>
    <w:qFormat/>
    <w:rPr>
      <w:lang w:val="en-US" w:eastAsia="zh-CN" w:bidi="ar-SA"/>
    </w:rPr>
    <w:tblPr>
      <w:tblCellMar>
        <w:left w:w="0" w:type="dxa"/>
        <w:top w:w="0" w:type="dxa"/>
        <w:right w:w="0" w:type="dxa"/>
        <w:bottom w:w="0" w:type="dxa"/>
      </w:tblCellMar>
    </w:tblPr>
  </w:style>
  <w:style w:type="table" w:styleId="1089"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0"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1"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92"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3"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94"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5"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96"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7"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98" w:customStyle="1">
    <w:name w:val="清单表 1 浅色1"/>
    <w:uiPriority w:val="99"/>
    <w:qFormat/>
    <w:rPr>
      <w:lang w:val="en-US" w:eastAsia="zh-CN" w:bidi="ar-SA"/>
    </w:rPr>
    <w:tblPr>
      <w:tblCellMar>
        <w:left w:w="0" w:type="dxa"/>
        <w:top w:w="0" w:type="dxa"/>
        <w:right w:w="0" w:type="dxa"/>
        <w:bottom w:w="0" w:type="dxa"/>
      </w:tblCellMar>
    </w:tblPr>
  </w:style>
  <w:style w:type="table" w:styleId="1099"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0"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101"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2"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103"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104"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105"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106"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107"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108"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109"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110"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11"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112"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3"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114"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15"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116"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17"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118"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19"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120"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1"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122"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3"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124"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5"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126"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27"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128"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29"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30"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31"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2"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3"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4"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5"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36"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137"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138"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139"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140"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141"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142"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143"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4"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45"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6"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7"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8"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9"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50"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51"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2"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3"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4"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5"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6"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57" w:customStyle="1">
    <w:name w:val="普通表格11"/>
    <w:uiPriority w:val="99"/>
    <w:unhideWhenUsed/>
    <w:qFormat/>
    <w:rPr>
      <w:lang w:val="en-US" w:eastAsia="zh-CN" w:bidi="ar-SA"/>
    </w:rPr>
    <w:tblPr>
      <w:tblCellMar>
        <w:left w:w="0" w:type="dxa"/>
        <w:top w:w="0" w:type="dxa"/>
        <w:right w:w="0" w:type="dxa"/>
        <w:bottom w:w="0" w:type="dxa"/>
      </w:tblCellMar>
    </w:tblPr>
  </w:style>
  <w:style w:type="table" w:styleId="1158" w:customStyle="1">
    <w:name w:val="网格型11"/>
    <w:basedOn w:val="1157"/>
    <w:uiPriority w:val="0"/>
    <w:qFormat/>
    <w:pPr>
      <w:jc w:val="both"/>
      <w:widowControl w:val="off"/>
    </w:pPr>
    <w:tblPr>
      <w:tblCellMar>
        <w:left w:w="0" w:type="dxa"/>
        <w:top w:w="0" w:type="dxa"/>
        <w:right w:w="0" w:type="dxa"/>
        <w:bottom w:w="0" w:type="dxa"/>
      </w:tblCellMar>
    </w:tblPr>
  </w:style>
  <w:style w:type="table" w:styleId="1159" w:customStyle="1">
    <w:name w:val="网格型12"/>
    <w:basedOn w:val="1160"/>
    <w:uiPriority w:val="0"/>
    <w:qFormat/>
    <w:pPr>
      <w:jc w:val="both"/>
      <w:widowControl w:val="off"/>
    </w:pPr>
    <w:tblPr>
      <w:tblCellMar>
        <w:left w:w="0" w:type="dxa"/>
        <w:top w:w="0" w:type="dxa"/>
        <w:right w:w="0" w:type="dxa"/>
        <w:bottom w:w="0" w:type="dxa"/>
      </w:tblCellMar>
    </w:tblPr>
  </w:style>
  <w:style w:type="table" w:styleId="1160" w:customStyle="1">
    <w:name w:val="普通表格1"/>
    <w:uiPriority w:val="99"/>
    <w:unhideWhenUsed/>
    <w:qFormat/>
    <w:rPr>
      <w:lang w:val="en-US" w:eastAsia="zh-CN" w:bidi="ar-SA"/>
    </w:rPr>
    <w:tblPr>
      <w:tblCellMar>
        <w:left w:w="0" w:type="dxa"/>
        <w:top w:w="0" w:type="dxa"/>
        <w:right w:w="0" w:type="dxa"/>
        <w:bottom w:w="0" w:type="dxa"/>
      </w:tblCellMar>
    </w:tbl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李婷婷</cp:lastModifiedBy>
  <cp:revision>14</cp:revision>
  <dcterms:created xsi:type="dcterms:W3CDTF">2025-06-01T02:31:00Z</dcterms:created>
  <dcterms:modified xsi:type="dcterms:W3CDTF">2026-08-13T00:49:43Z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F3CC2FEA754F49019BC836440FFB3125_13</vt:lpwstr>
  </property>
  <property fmtid="{D5CDD505-2E9C-101B-9397-08002B2CF9AE}" pid="4" name="KSOTemplateDocerSaveRecord">
    <vt:lpwstr>eyJoZGlkIjoiMDRhZTgxNTY3NmVlNjRhZWUwMzRiZDRkNjJlZWQyOGQiLCJ1c2VySWQiOiIxNzQ5OTc0NzYyIn0=</vt:lpwstr>
  </property>
</Properties>
</file>