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ind w:firstLine="0"/>
        <w:jc w:val="center"/>
        <w:rPr>
          <w:rFonts w:hint="eastAsia" w:eastAsia="黑体"/>
          <w:b/>
          <w:bCs/>
          <w:color w:val="000000"/>
          <w:sz w:val="84"/>
        </w:rPr>
      </w:pPr>
      <w:r/>
      <w:bookmarkStart w:id="0" w:name="bookmark136"/>
      <w:r/>
      <w:bookmarkEnd w:id="0"/>
      <w:r/>
      <w:bookmarkStart w:id="1" w:name="bookmark135"/>
      <w:r/>
      <w:bookmarkEnd w:id="1"/>
      <w:r/>
      <w:bookmarkStart w:id="2" w:name="_Toc27975"/>
      <w:r/>
      <w:r/>
    </w:p>
    <w:p>
      <w:pPr>
        <w:pStyle w:val="866"/>
        <w:ind w:firstLine="0"/>
        <w:jc w:val="center"/>
        <w:rPr>
          <w:rFonts w:hint="eastAsia" w:eastAsia="黑体"/>
          <w:b/>
          <w:bCs/>
          <w:color w:val="000000"/>
          <w:sz w:val="84"/>
        </w:rPr>
      </w:pPr>
      <w:r>
        <w:rPr>
          <w:rFonts w:hint="eastAsia" w:eastAsia="黑体"/>
          <w:b/>
          <w:bCs/>
          <w:color w:val="000000"/>
          <w:sz w:val="84"/>
        </w:rPr>
        <w:t xml:space="preserve">招　标　文　件</w:t>
      </w:r>
      <w:r/>
    </w:p>
    <w:p>
      <w:pPr>
        <w:pStyle w:val="866"/>
        <w:ind w:left="0" w:firstLine="1285"/>
        <w:jc w:val="both"/>
        <w:rPr>
          <w:rFonts w:hint="eastAsia"/>
          <w:b/>
          <w:bCs/>
          <w:color w:val="000000"/>
          <w:sz w:val="32"/>
        </w:rPr>
      </w:pPr>
      <w:r>
        <w:rPr>
          <w:rFonts w:hint="eastAsia"/>
          <w:b/>
          <w:bCs/>
          <w:color w:val="000000"/>
          <w:sz w:val="32"/>
        </w:rPr>
      </w:r>
      <w:r/>
    </w:p>
    <w:p>
      <w:pPr>
        <w:pStyle w:val="866"/>
        <w:ind w:left="0" w:firstLine="0"/>
        <w:jc w:val="both"/>
        <w:rPr>
          <w:rFonts w:hint="eastAsia"/>
          <w:b/>
          <w:bCs/>
          <w:color w:val="000000"/>
          <w:sz w:val="32"/>
        </w:rPr>
      </w:pPr>
      <w:r>
        <w:rPr>
          <w:rFonts w:hint="eastAsia"/>
          <w:b/>
          <w:bCs/>
          <w:color w:val="000000"/>
          <w:sz w:val="32"/>
        </w:rPr>
      </w:r>
      <w:r/>
    </w:p>
    <w:p>
      <w:pPr>
        <w:pStyle w:val="866"/>
        <w:ind w:left="0" w:firstLine="1285"/>
        <w:jc w:val="both"/>
        <w:rPr>
          <w:rFonts w:hint="eastAsia"/>
          <w:b/>
          <w:bCs/>
          <w:color w:val="000000"/>
          <w:sz w:val="32"/>
        </w:rPr>
      </w:pPr>
      <w:r>
        <w:rPr>
          <w:rFonts w:hint="eastAsia"/>
          <w:b/>
          <w:bCs/>
          <w:color w:val="000000"/>
          <w:sz w:val="32"/>
        </w:rPr>
      </w:r>
      <w:r/>
    </w:p>
    <w:p>
      <w:pPr>
        <w:pStyle w:val="866"/>
        <w:ind w:left="0" w:firstLine="1285"/>
        <w:jc w:val="both"/>
        <w:rPr>
          <w:rFonts w:hint="eastAsia"/>
          <w:b/>
          <w:bCs/>
          <w:color w:val="000000"/>
          <w:sz w:val="32"/>
        </w:rPr>
      </w:pPr>
      <w:r>
        <w:rPr>
          <w:rFonts w:hint="eastAsia"/>
          <w:b/>
          <w:bCs/>
          <w:color w:val="000000"/>
          <w:sz w:val="32"/>
        </w:rPr>
      </w:r>
      <w:r/>
    </w:p>
    <w:p>
      <w:pPr>
        <w:pStyle w:val="866"/>
        <w:ind w:left="0" w:firstLine="1285"/>
        <w:jc w:val="both"/>
        <w:rPr>
          <w:rFonts w:hint="eastAsia"/>
          <w:b/>
          <w:bCs/>
          <w:color w:val="000000"/>
          <w:sz w:val="32"/>
        </w:rPr>
      </w:pPr>
      <w:r>
        <w:rPr>
          <w:rFonts w:hint="eastAsia"/>
          <w:b/>
          <w:bCs/>
          <w:color w:val="000000"/>
          <w:sz w:val="32"/>
        </w:rPr>
      </w:r>
      <w:r/>
    </w:p>
    <w:p>
      <w:pPr>
        <w:pStyle w:val="866"/>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w:t>
      </w:r>
      <w:r>
        <w:rPr>
          <w:rFonts w:hint="eastAsia" w:ascii="Arial" w:hAnsi="Arial" w:eastAsia="宋体" w:cs="Times New Roman"/>
          <w:b/>
          <w:bCs/>
          <w:color w:val="000000"/>
          <w:sz w:val="32"/>
          <w:lang w:val="en-US" w:eastAsia="zh-CN"/>
        </w:rPr>
        <w:t xml:space="preserve">江苏扬州化学工业园区封闭管理（三期）项目</w:t>
      </w:r>
      <w:r/>
    </w:p>
    <w:p>
      <w:pPr>
        <w:ind w:firstLine="1285"/>
        <w:rPr>
          <w:rFonts w:hint="eastAsia" w:eastAsia="宋体"/>
          <w:b/>
          <w:bCs/>
          <w:color w:val="000000"/>
          <w:sz w:val="32"/>
          <w:lang w:eastAsia="zh-CN"/>
        </w:rPr>
      </w:pPr>
      <w:r>
        <w:rPr>
          <w:rFonts w:hint="eastAsia"/>
          <w:b/>
          <w:bCs/>
          <w:color w:val="000000"/>
          <w:sz w:val="32"/>
        </w:rPr>
        <w:t xml:space="preserve">项目编号：JSZC-321081-JZCG-G2026-000</w:t>
      </w:r>
      <w:r>
        <w:rPr>
          <w:rFonts w:hint="eastAsia"/>
          <w:b/>
          <w:bCs/>
          <w:color w:val="000000"/>
          <w:sz w:val="32"/>
          <w:lang w:val="en-US" w:eastAsia="zh-CN"/>
        </w:rPr>
        <w:t xml:space="preserve">6</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866"/>
        <w:ind w:firstLine="0"/>
        <w:spacing w:before="0" w:after="0"/>
        <w:rPr>
          <w:rFonts w:hint="eastAsia" w:ascii="宋体" w:hAnsi="宋体"/>
          <w:color w:val="000000"/>
        </w:rPr>
      </w:pPr>
      <w:r>
        <w:rPr>
          <w:rFonts w:hint="eastAsia" w:ascii="宋体" w:hAnsi="宋体"/>
          <w:color w:val="000000"/>
        </w:rPr>
      </w:r>
      <w:r/>
    </w:p>
    <w:p>
      <w:pPr>
        <w:pStyle w:val="866"/>
        <w:ind w:firstLine="0"/>
        <w:spacing w:before="0" w:after="0"/>
        <w:rPr>
          <w:rFonts w:hint="eastAsia" w:ascii="宋体" w:hAnsi="宋体"/>
          <w:color w:val="000000"/>
        </w:rPr>
      </w:pPr>
      <w:r>
        <w:rPr>
          <w:rFonts w:hint="eastAsia" w:ascii="宋体" w:hAnsi="宋体"/>
          <w:color w:val="000000"/>
        </w:rPr>
      </w:r>
      <w:r/>
    </w:p>
    <w:p>
      <w:pPr>
        <w:pStyle w:val="866"/>
        <w:ind w:firstLine="0"/>
        <w:spacing w:before="0" w:after="0"/>
        <w:rPr>
          <w:rFonts w:hint="eastAsia" w:ascii="宋体" w:hAnsi="宋体"/>
          <w:color w:val="000000"/>
        </w:rPr>
      </w:pPr>
      <w:r>
        <w:rPr>
          <w:rFonts w:hint="eastAsia" w:ascii="宋体" w:hAnsi="宋体"/>
          <w:color w:val="000000"/>
        </w:rPr>
      </w:r>
      <w:r/>
    </w:p>
    <w:p>
      <w:pPr>
        <w:pStyle w:val="866"/>
        <w:ind w:firstLine="0"/>
        <w:jc w:val="center"/>
        <w:rPr>
          <w:rFonts w:hint="default"/>
          <w:b/>
          <w:bCs/>
          <w:color w:val="000000"/>
          <w:sz w:val="32"/>
          <w:lang w:val="en-US" w:eastAsia="zh-CN"/>
        </w:rPr>
      </w:pPr>
      <w:r>
        <w:rPr>
          <w:rFonts w:hint="eastAsia"/>
          <w:b/>
          <w:bCs/>
          <w:color w:val="000000"/>
          <w:sz w:val="32"/>
          <w:lang w:val="en-US" w:eastAsia="zh-CN"/>
        </w:rPr>
        <w:t xml:space="preserve">扬州市公共资源交易中心仪征分中心</w:t>
      </w:r>
      <w:r/>
    </w:p>
    <w:p>
      <w:pPr>
        <w:pStyle w:val="866"/>
        <w:ind w:firstLine="0"/>
        <w:jc w:val="center"/>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07</w:t>
      </w:r>
      <w:r>
        <w:rPr>
          <w:rFonts w:hint="eastAsia"/>
          <w:b/>
          <w:bCs/>
          <w:color w:val="000000"/>
          <w:sz w:val="32"/>
        </w:rPr>
        <w:t xml:space="preserve">月</w:t>
      </w:r>
      <w:r/>
    </w:p>
    <w:p>
      <w:pPr>
        <w:pStyle w:val="866"/>
        <w:ind w:firstLine="0"/>
        <w:rPr>
          <w:rFonts w:hint="eastAsia"/>
          <w:color w:val="000000"/>
        </w:rPr>
      </w:pPr>
      <w:r>
        <w:rPr>
          <w:rFonts w:hint="eastAsia"/>
          <w:color w:val="000000"/>
        </w:rPr>
        <w:t xml:space="preserve">                        </w:t>
      </w:r>
      <w:r/>
    </w:p>
    <w:p>
      <w:pPr>
        <w:jc w:val="center"/>
        <w:spacing w:line="480" w:lineRule="auto"/>
        <w:rPr>
          <w:rFonts w:hint="eastAsia" w:ascii="黑体" w:hAnsi="Arial" w:eastAsia="黑体"/>
          <w:b/>
          <w:color w:val="000000"/>
          <w:sz w:val="44"/>
        </w:rPr>
        <w:outlineLvl w:val="0"/>
      </w:pPr>
      <w:r>
        <w:rPr>
          <w:color w:val="000000"/>
        </w:rPr>
        <w:br w:type="page" w:clear="all"/>
      </w:r>
      <w:bookmarkStart w:id="3" w:name="_Toc120614210"/>
      <w:r/>
      <w:bookmarkStart w:id="4" w:name="_Toc513029200"/>
      <w:r/>
      <w:bookmarkStart w:id="5" w:name="_Toc20823272"/>
      <w:r/>
      <w:bookmarkStart w:id="6" w:name="_Toc479757206"/>
      <w:r/>
      <w:bookmarkStart w:id="7" w:name="_Toc523127445"/>
      <w:r/>
      <w:bookmarkStart w:id="8" w:name="_Toc1693851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2"/>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2"/>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2"/>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16</w:t>
      </w:r>
      <w:r/>
    </w:p>
    <w:p>
      <w:pPr>
        <w:numPr>
          <w:ilvl w:val="0"/>
          <w:numId w:val="2"/>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p>
    <w:p>
      <w:pPr>
        <w:numPr>
          <w:ilvl w:val="0"/>
          <w:numId w:val="2"/>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94</w:t>
      </w:r>
      <w:r/>
    </w:p>
    <w:p>
      <w:pPr>
        <w:numPr>
          <w:ilvl w:val="0"/>
          <w:numId w:val="2"/>
        </w:numPr>
        <w:spacing w:line="480" w:lineRule="auto"/>
        <w:rPr>
          <w:rFonts w:hint="default" w:ascii="黑体" w:hAnsi="Showcard Gothic" w:eastAsia="黑体"/>
          <w:color w:val="000000"/>
          <w:sz w:val="36"/>
          <w:lang w:val="en-US"/>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99</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878"/>
        <w:rPr>
          <w:rFonts w:hint="eastAsia" w:ascii="黑体" w:eastAsia="黑体"/>
          <w:bCs/>
          <w:color w:val="000000"/>
          <w:sz w:val="44"/>
          <w:szCs w:val="44"/>
        </w:rPr>
      </w:pPr>
      <w:r>
        <w:rPr>
          <w:rFonts w:hint="eastAsia" w:ascii="黑体" w:eastAsia="黑体"/>
          <w:color w:val="000000"/>
          <w:sz w:val="44"/>
          <w:szCs w:val="44"/>
        </w:rPr>
        <w:t xml:space="preserve">第一章  </w:t>
      </w:r>
      <w:bookmarkEnd w:id="3"/>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江苏扬州化学工业园区</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扬州市公共资源交易中心仪征分中心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江苏扬州化学工业园区封闭管理（三期）项目</w:t>
      </w:r>
      <w:r>
        <w:rPr>
          <w:rFonts w:hint="eastAsia" w:ascii="宋体" w:hAnsi="宋体"/>
          <w:color w:val="000000"/>
          <w:sz w:val="24"/>
          <w:szCs w:val="24"/>
        </w:rPr>
        <w:t xml:space="preserve">](JSZC-321081-JZCG-G2026-000</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hint="eastAsia" w:ascii="宋体" w:hAnsi="宋体"/>
          <w:color w:val="000000"/>
          <w:sz w:val="24"/>
          <w:szCs w:val="24"/>
          <w:u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none"/>
          <w:lang w:val="en-US" w:eastAsia="zh-CN"/>
        </w:rPr>
        <w:t xml:space="preserve">江苏扬州化学工业园区封闭管理（三期）项目是贯彻落实安全生产治本攻坚三年行动方案和化工园区“十有两禁”要求，为保证园区扩区的封闭管理要求，需进一步补充扩区后的封闭化管理基础设施和信息化管理系统，实现该区域的人、车、物的全过程封闭化监管。</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江苏扬州化学工业园区封闭管理（三期）</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auto"/>
          <w:sz w:val="24"/>
          <w:szCs w:val="24"/>
          <w:u w:val="single"/>
          <w:lang w:val="en-US" w:eastAsia="zh-CN"/>
        </w:rPr>
        <w:t xml:space="preserve">2026</w:t>
      </w:r>
      <w:r>
        <w:rPr>
          <w:rFonts w:hint="eastAsia" w:ascii="宋体" w:hAnsi="宋体"/>
          <w:bCs/>
          <w:color w:val="auto"/>
          <w:sz w:val="24"/>
          <w:szCs w:val="24"/>
          <w:u w:val="single"/>
        </w:rPr>
        <w:t xml:space="preserve">年</w:t>
      </w:r>
      <w:r>
        <w:rPr>
          <w:rFonts w:hint="eastAsia" w:ascii="宋体" w:hAnsi="宋体"/>
          <w:bCs/>
          <w:color w:val="auto"/>
          <w:sz w:val="24"/>
          <w:szCs w:val="24"/>
          <w:u w:val="single"/>
          <w:lang w:val="en-US" w:eastAsia="zh-CN"/>
        </w:rPr>
        <w:t xml:space="preserve">8</w:t>
      </w:r>
      <w:r>
        <w:rPr>
          <w:rFonts w:hint="eastAsia" w:ascii="宋体" w:hAnsi="宋体"/>
          <w:bCs/>
          <w:color w:val="auto"/>
          <w:sz w:val="24"/>
          <w:szCs w:val="24"/>
          <w:u w:val="single"/>
        </w:rPr>
        <w:t xml:space="preserve">月19</w:t>
      </w:r>
      <w:r>
        <w:rPr>
          <w:rFonts w:hint="eastAsia" w:ascii="宋体" w:hAnsi="宋体"/>
          <w:bCs/>
          <w:color w:val="auto"/>
          <w:sz w:val="24"/>
          <w:szCs w:val="24"/>
          <w:u w:val="single"/>
        </w:rPr>
        <w:t xml:space="preserve">日</w:t>
      </w:r>
      <w:r>
        <w:rPr>
          <w:rFonts w:hint="eastAsia" w:ascii="宋体" w:hAnsi="宋体"/>
          <w:bCs/>
          <w:color w:val="000000"/>
          <w:sz w:val="24"/>
          <w:szCs w:val="24"/>
          <w:u w:val="single"/>
        </w:rPr>
        <w:t xml:space="preserve">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879"/>
        <w:ind w:firstLine="498"/>
        <w:spacing w:before="145" w:after="145" w:line="400" w:lineRule="exact"/>
        <w:rPr>
          <w:color w:val="000000"/>
        </w:rPr>
      </w:pPr>
      <w:r/>
      <w:bookmarkStart w:id="9" w:name="_Toc35393790"/>
      <w:r/>
      <w:bookmarkStart w:id="10" w:name="_Toc38985263"/>
      <w:r/>
      <w:bookmarkStart w:id="11" w:name="_Toc28359079"/>
      <w:r/>
      <w:bookmarkStart w:id="12" w:name="_Toc28359002"/>
      <w:r/>
      <w:bookmarkStart w:id="13" w:name="_Toc35393621"/>
      <w:r/>
      <w:bookmarkStart w:id="14" w:name="_Hlk24379207"/>
      <w:r>
        <w:rPr>
          <w:rFonts w:hint="eastAsia"/>
          <w:color w:val="000000"/>
        </w:rPr>
        <w:t xml:space="preserve">一、项目基本情况</w:t>
      </w:r>
      <w:bookmarkEnd w:id="9"/>
      <w:r/>
      <w:bookmarkEnd w:id="10"/>
      <w:r/>
      <w:bookmarkEnd w:id="11"/>
      <w:r/>
      <w:bookmarkEnd w:id="12"/>
      <w:r/>
      <w:bookmarkEnd w:id="13"/>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1.项目编号：JSZC-321081-JZCG-G2026-000</w:t>
      </w:r>
      <w:r>
        <w:rPr>
          <w:rFonts w:hint="eastAsia" w:ascii="宋体" w:hAnsi="宋体"/>
          <w:color w:val="000000"/>
          <w:sz w:val="24"/>
          <w:szCs w:val="24"/>
          <w:lang w:val="en-US" w:eastAsia="zh-CN"/>
        </w:rPr>
        <w:t xml:space="preserve">6</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2.项目名称：</w:t>
      </w:r>
      <w:bookmarkEnd w:id="14"/>
      <w:r>
        <w:rPr>
          <w:rFonts w:hint="eastAsia" w:ascii="宋体" w:hAnsi="宋体"/>
          <w:color w:val="000000"/>
          <w:sz w:val="24"/>
          <w:szCs w:val="24"/>
          <w:lang w:val="en-US" w:eastAsia="zh-CN"/>
        </w:rPr>
        <w:t xml:space="preserve">江苏扬州化学工业园区封闭管理（三期）项目</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848"/>
        <w:tblW w:w="8372"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7091"/>
      </w:tblGrid>
      <w:tr>
        <w:trPr/>
        <w:tc>
          <w:tcPr>
            <w:tcW w:w="128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09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28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7091"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955.5万元（其中硬件591.7万元，软件开发363.8万元）</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848"/>
        <w:tblW w:w="813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2399"/>
        <w:gridCol w:w="4475"/>
      </w:tblGrid>
      <w:tr>
        <w:trPr/>
        <w:tc>
          <w:tcPr>
            <w:tcW w:w="125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239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p>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447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p>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25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2399"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是</w:t>
            </w:r>
            <w:r/>
          </w:p>
        </w:tc>
        <w:tc>
          <w:tcPr>
            <w:tcW w:w="4475" w:type="dxa"/>
            <w:vAlign w:val="center"/>
            <w:textDirection w:val="lrTb"/>
            <w:noWrap w:val="false"/>
          </w:tcPr>
          <w:p>
            <w:pPr>
              <w:jc w:val="center"/>
              <w:spacing w:line="400" w:lineRule="exact"/>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955.5万元（其中硬件591.7万元，软件开发363.8万元）</w:t>
            </w:r>
            <w:r/>
          </w:p>
        </w:tc>
      </w:tr>
    </w:tbl>
    <w:p>
      <w:pPr>
        <w:spacing w:line="400" w:lineRule="exact"/>
        <w:tabs>
          <w:tab w:val="left" w:pos="1401" w:leader="none"/>
        </w:tabs>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r>
      <w:r/>
    </w:p>
    <w:p>
      <w:pPr>
        <w:numPr>
          <w:ilvl w:val="0"/>
          <w:numId w:val="3"/>
        </w:num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采购需求（简介）：详细内容见本招标文件第四章</w:t>
      </w:r>
      <w:r/>
    </w:p>
    <w:p>
      <w:pPr>
        <w:numPr>
          <w:ilvl w:val="0"/>
          <w:numId w:val="0"/>
        </w:numPr>
        <w:ind w:firstLine="48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6.合同履行期限：</w:t>
      </w:r>
      <w:r>
        <w:rPr>
          <w:rFonts w:hint="eastAsia" w:ascii="宋体" w:hAnsi="宋体" w:eastAsia="宋体" w:cs="宋体"/>
          <w:color w:val="000000"/>
          <w:sz w:val="24"/>
          <w:szCs w:val="24"/>
          <w:lang w:val="en-US" w:eastAsia="zh-CN"/>
        </w:rPr>
        <w:t xml:space="preserve">合同签订之日</w:t>
      </w:r>
      <w:r>
        <w:rPr>
          <w:rFonts w:hint="eastAsia" w:ascii="宋体" w:hAnsi="宋体" w:cs="宋体"/>
          <w:color w:val="auto"/>
          <w:sz w:val="24"/>
          <w:szCs w:val="24"/>
        </w:rPr>
        <w:t xml:space="preserve">起</w:t>
      </w:r>
      <w:r>
        <w:rPr>
          <w:rFonts w:hint="eastAsia" w:ascii="宋体" w:hAnsi="宋体" w:cs="宋体"/>
          <w:color w:val="auto"/>
          <w:sz w:val="24"/>
          <w:szCs w:val="24"/>
          <w:lang w:val="en-US" w:eastAsia="zh-CN"/>
        </w:rPr>
        <w:t xml:space="preserve">120天</w:t>
      </w:r>
      <w:r>
        <w:rPr>
          <w:rFonts w:hint="eastAsia" w:ascii="宋体" w:hAnsi="宋体" w:cs="宋体"/>
          <w:color w:val="auto"/>
          <w:sz w:val="24"/>
          <w:szCs w:val="24"/>
        </w:rPr>
        <w:t xml:space="preserve">内</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完成</w:t>
      </w:r>
      <w:r>
        <w:rPr>
          <w:rFonts w:hint="eastAsia" w:ascii="宋体" w:hAnsi="宋体" w:cs="宋体"/>
          <w:color w:val="auto"/>
          <w:sz w:val="24"/>
          <w:szCs w:val="24"/>
          <w:lang w:val="en-US" w:eastAsia="zh-CN"/>
        </w:rPr>
        <w:t xml:space="preserve">项目</w:t>
      </w:r>
      <w:r>
        <w:rPr>
          <w:rFonts w:hint="eastAsia" w:ascii="宋体" w:hAnsi="宋体" w:cs="宋体"/>
          <w:color w:val="auto"/>
          <w:sz w:val="24"/>
          <w:szCs w:val="24"/>
        </w:rPr>
        <w:t xml:space="preserve">交付</w:t>
      </w:r>
      <w:r>
        <w:rPr>
          <w:rFonts w:hint="eastAsia" w:ascii="宋体" w:hAnsi="宋体" w:cs="宋体"/>
          <w:color w:val="auto"/>
          <w:sz w:val="24"/>
          <w:szCs w:val="24"/>
          <w:lang w:val="en-US" w:eastAsia="zh-CN"/>
        </w:rPr>
        <w:t xml:space="preserve">并试运行3个月后</w:t>
      </w:r>
      <w:r>
        <w:rPr>
          <w:rFonts w:hint="eastAsia" w:ascii="宋体" w:hAnsi="宋体" w:cs="宋体"/>
          <w:color w:val="auto"/>
          <w:sz w:val="24"/>
          <w:szCs w:val="24"/>
        </w:rPr>
        <w:t xml:space="preserve">验收</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验收合格后提供3年免费维保。</w:t>
      </w:r>
      <w:r/>
    </w:p>
    <w:p>
      <w:pPr>
        <w:pStyle w:val="879"/>
        <w:ind w:firstLine="498"/>
        <w:spacing w:before="145" w:after="145" w:line="400" w:lineRule="exact"/>
        <w:rPr>
          <w:color w:val="000000"/>
        </w:rPr>
      </w:pPr>
      <w:r/>
      <w:bookmarkStart w:id="15" w:name="_Toc35393791"/>
      <w:r/>
      <w:bookmarkStart w:id="16" w:name="_Toc35393622"/>
      <w:r/>
      <w:bookmarkStart w:id="17" w:name="_Toc28359080"/>
      <w:r/>
      <w:bookmarkStart w:id="18" w:name="_Toc38985264"/>
      <w:r/>
      <w:bookmarkStart w:id="19" w:name="_Toc28359003"/>
      <w:r>
        <w:rPr>
          <w:rFonts w:hint="eastAsia"/>
          <w:color w:val="000000"/>
        </w:rPr>
        <w:t xml:space="preserve">二、申请人的资格要求：</w:t>
      </w:r>
      <w:bookmarkEnd w:id="15"/>
      <w:r/>
      <w:bookmarkEnd w:id="16"/>
      <w:r/>
      <w:bookmarkEnd w:id="17"/>
      <w:r/>
      <w:bookmarkEnd w:id="18"/>
      <w:r/>
      <w:bookmarkEnd w:id="19"/>
      <w:r/>
      <w:r/>
    </w:p>
    <w:p>
      <w:pPr>
        <w:ind w:firstLine="480"/>
        <w:spacing w:line="400" w:lineRule="exact"/>
        <w:rPr>
          <w:rFonts w:hint="eastAsia" w:ascii="宋体" w:hAnsi="宋体"/>
          <w:color w:val="000000"/>
          <w:sz w:val="24"/>
          <w:szCs w:val="24"/>
        </w:rPr>
      </w:pPr>
      <w:r/>
      <w:bookmarkStart w:id="20" w:name="_Toc35393792"/>
      <w:r/>
      <w:bookmarkStart w:id="21" w:name="_Toc28359004"/>
      <w:r/>
      <w:bookmarkStart w:id="22" w:name="_Toc35393623"/>
      <w:r/>
      <w:bookmarkStart w:id="23" w:name="_Toc28359081"/>
      <w:r/>
      <w:bookmarkStart w:id="24"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848"/>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848"/>
        <w:tblW w:w="7029"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848"/>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pStyle w:val="879"/>
        <w:ind w:firstLine="498"/>
        <w:spacing w:before="145" w:after="145" w:line="40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20"/>
      <w:bookmarkEnd w:id="21"/>
      <w:bookmarkEnd w:id="22"/>
      <w:bookmarkEnd w:id="23"/>
      <w:bookmarkEnd w:id="24"/>
      <w:r/>
    </w:p>
    <w:p>
      <w:pPr>
        <w:pStyle w:val="879"/>
        <w:ind w:firstLine="498"/>
        <w:spacing w:before="145" w:after="145" w:line="400" w:lineRule="exact"/>
        <w:rPr>
          <w:color w:val="000000"/>
        </w:rPr>
      </w:pPr>
      <w:r/>
      <w:bookmarkStart w:id="25" w:name="_Toc28359082"/>
      <w:r/>
      <w:bookmarkStart w:id="26" w:name="_Toc28359005"/>
      <w:r/>
      <w:bookmarkStart w:id="27" w:name="_Toc35393793"/>
      <w:r/>
      <w:bookmarkStart w:id="28" w:name="_Toc35393624"/>
      <w:r/>
      <w:bookmarkStart w:id="29" w:name="_Toc38985266"/>
      <w:r>
        <w:rPr>
          <w:rFonts w:hint="eastAsia"/>
          <w:color w:val="000000"/>
        </w:rPr>
        <w:t xml:space="preserve">四、提交投标文件</w:t>
      </w:r>
      <w:bookmarkEnd w:id="25"/>
      <w:r/>
      <w:bookmarkEnd w:id="26"/>
      <w:r>
        <w:rPr>
          <w:rFonts w:hint="eastAsia"/>
          <w:color w:val="000000"/>
        </w:rPr>
        <w:t xml:space="preserve">截止时间、开标时间和地点</w:t>
      </w:r>
      <w:bookmarkEnd w:id="27"/>
      <w:r/>
      <w:bookmarkEnd w:id="28"/>
      <w:r/>
      <w:bookmarkEnd w:id="29"/>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2026</w:t>
      </w:r>
      <w:r>
        <w:rPr>
          <w:rFonts w:hint="eastAsia" w:ascii="宋体" w:hAnsi="宋体"/>
          <w:bCs/>
          <w:color w:val="auto"/>
          <w:sz w:val="24"/>
          <w:szCs w:val="24"/>
          <w:u w:val="single"/>
        </w:rPr>
        <w:t xml:space="preserve">年</w:t>
      </w:r>
      <w:r>
        <w:rPr>
          <w:rFonts w:hint="eastAsia" w:ascii="宋体" w:hAnsi="宋体"/>
          <w:bCs/>
          <w:color w:val="auto"/>
          <w:sz w:val="24"/>
          <w:szCs w:val="24"/>
          <w:u w:val="single"/>
          <w:lang w:val="en-US" w:eastAsia="zh-CN"/>
        </w:rPr>
        <w:t xml:space="preserve">8</w:t>
      </w:r>
      <w:r>
        <w:rPr>
          <w:rFonts w:hint="eastAsia" w:ascii="宋体" w:hAnsi="宋体"/>
          <w:bCs/>
          <w:color w:val="auto"/>
          <w:sz w:val="24"/>
          <w:szCs w:val="24"/>
          <w:u w:val="single"/>
        </w:rPr>
        <w:t xml:space="preserve">月</w:t>
      </w:r>
      <w:r>
        <w:rPr>
          <w:rFonts w:hint="eastAsia" w:ascii="宋体" w:hAnsi="宋体"/>
          <w:bCs/>
          <w:color w:val="auto"/>
          <w:sz w:val="24"/>
          <w:szCs w:val="24"/>
          <w:u w:val="single"/>
        </w:rPr>
        <w:t xml:space="preserve">19日</w:t>
      </w:r>
      <w:r>
        <w:rPr>
          <w:rFonts w:hint="eastAsia" w:ascii="宋体" w:hAnsi="宋体"/>
          <w:bCs/>
          <w:color w:val="000000"/>
          <w:sz w:val="24"/>
          <w:szCs w:val="24"/>
          <w:u w:val="single"/>
        </w:rPr>
        <w:t xml:space="preserve">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30" w:name="_Toc28359007"/>
      <w:r/>
      <w:bookmarkStart w:id="31" w:name="_Toc35393625"/>
      <w:r/>
      <w:bookmarkStart w:id="32" w:name="_Toc28359084"/>
      <w:r/>
      <w:bookmarkStart w:id="33" w:name="_Toc35393794"/>
      <w:r/>
      <w:bookmarkStart w:id="34" w:name="_Toc38985267"/>
      <w:r>
        <w:rPr>
          <w:rFonts w:hint="eastAsia"/>
          <w:b/>
          <w:bCs/>
          <w:color w:val="000000"/>
          <w:sz w:val="32"/>
          <w:szCs w:val="32"/>
        </w:rPr>
        <w:t xml:space="preserve">五、公告期限</w:t>
      </w:r>
      <w:bookmarkEnd w:id="30"/>
      <w:r/>
      <w:bookmarkEnd w:id="31"/>
      <w:r/>
      <w:bookmarkEnd w:id="32"/>
      <w:r/>
      <w:bookmarkEnd w:id="33"/>
      <w:r/>
      <w:bookmarkEnd w:id="34"/>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879"/>
        <w:ind w:firstLine="498"/>
        <w:spacing w:before="145" w:after="145" w:line="400" w:lineRule="exact"/>
        <w:rPr>
          <w:color w:val="000000"/>
        </w:rPr>
      </w:pPr>
      <w:r/>
      <w:bookmarkStart w:id="35" w:name="_Toc38985268"/>
      <w:r/>
      <w:bookmarkStart w:id="36" w:name="_Toc35393626"/>
      <w:r/>
      <w:bookmarkStart w:id="37" w:name="_Toc35393795"/>
      <w:r>
        <w:rPr>
          <w:rFonts w:hint="eastAsia"/>
          <w:color w:val="000000"/>
        </w:rPr>
        <w:t xml:space="preserve">六、其他补充事宜</w:t>
      </w:r>
      <w:bookmarkEnd w:id="35"/>
      <w:r/>
      <w:bookmarkEnd w:id="36"/>
      <w:r/>
      <w:bookmarkEnd w:id="37"/>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879"/>
        <w:ind w:firstLine="498"/>
        <w:spacing w:before="145" w:after="145" w:line="400" w:lineRule="exact"/>
        <w:rPr>
          <w:color w:val="000000"/>
        </w:rPr>
      </w:pPr>
      <w:r/>
      <w:bookmarkStart w:id="38" w:name="_Toc28359008"/>
      <w:r/>
      <w:bookmarkStart w:id="39" w:name="_Toc35393796"/>
      <w:r/>
      <w:bookmarkStart w:id="40" w:name="_Toc38985269"/>
      <w:r/>
      <w:bookmarkStart w:id="41" w:name="_Toc35393627"/>
      <w:r/>
      <w:bookmarkStart w:id="42" w:name="_Toc28359085"/>
      <w:r>
        <w:rPr>
          <w:rFonts w:hint="eastAsia"/>
          <w:color w:val="000000"/>
        </w:rPr>
        <w:t xml:space="preserve">七、本次招标联系方式</w:t>
      </w:r>
      <w:bookmarkEnd w:id="38"/>
      <w:r/>
      <w:bookmarkEnd w:id="39"/>
      <w:r/>
      <w:bookmarkEnd w:id="40"/>
      <w:r/>
      <w:bookmarkEnd w:id="41"/>
      <w:r/>
      <w:bookmarkEnd w:id="42"/>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3" w:name="_Toc28359087"/>
      <w:r/>
      <w:bookmarkStart w:id="44" w:name="_Toc28359010"/>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江苏扬州化学工业园区管理办公室</w:t>
      </w:r>
      <w:r/>
    </w:p>
    <w:p>
      <w:pPr>
        <w:ind w:left="1079" w:hanging="300"/>
        <w:jc w:val="left"/>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仪征市万年南路9号</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马 捷    </w:t>
      </w:r>
      <w:r/>
    </w:p>
    <w:p>
      <w:pPr>
        <w:ind w:left="1079" w:hanging="300"/>
        <w:jc w:val="left"/>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联系方式：</w:t>
      </w:r>
      <w:bookmarkStart w:id="45" w:name="_Toc28359086"/>
      <w:r/>
      <w:bookmarkStart w:id="46" w:name="_Toc28359009"/>
      <w:r>
        <w:rPr>
          <w:rFonts w:hint="eastAsia" w:ascii="宋体" w:hAnsi="宋体"/>
          <w:color w:val="000000"/>
          <w:sz w:val="24"/>
          <w:szCs w:val="24"/>
          <w:u w:val="single"/>
          <w:lang w:val="en-US" w:eastAsia="zh-CN"/>
        </w:rPr>
        <w:t xml:space="preserve"> 18752759557             </w:t>
      </w:r>
      <w:r/>
    </w:p>
    <w:p>
      <w:pPr>
        <w:ind w:left="1079" w:hanging="300"/>
        <w:jc w:val="left"/>
        <w:spacing w:line="400" w:lineRule="exact"/>
        <w:rPr>
          <w:rFonts w:hint="eastAsia" w:ascii="宋体" w:hAnsi="宋体" w:eastAsia="宋体"/>
          <w:color w:val="000000"/>
          <w:sz w:val="24"/>
          <w:szCs w:val="24"/>
          <w:lang w:val="en-US" w:eastAsia="zh-CN"/>
        </w:rPr>
      </w:pPr>
      <w:r>
        <w:rPr>
          <w:rFonts w:hint="eastAsia" w:ascii="宋体" w:hAnsi="宋体" w:cs="宋体"/>
          <w:color w:val="000000"/>
          <w:sz w:val="24"/>
          <w:szCs w:val="24"/>
        </w:rPr>
        <w:t xml:space="preserve">2.</w:t>
      </w:r>
      <w:bookmarkEnd w:id="45"/>
      <w:r/>
      <w:bookmarkEnd w:id="46"/>
      <w:r>
        <w:rPr>
          <w:rFonts w:hint="eastAsia" w:ascii="宋体" w:hAnsi="宋体" w:cs="宋体"/>
          <w:color w:val="000000"/>
          <w:sz w:val="24"/>
          <w:szCs w:val="24"/>
        </w:rPr>
        <w:t xml:space="preserve">扬州市公共资源交易中心</w:t>
      </w:r>
      <w:r>
        <w:rPr>
          <w:rFonts w:hint="eastAsia" w:ascii="宋体" w:hAnsi="宋体" w:cs="宋体"/>
          <w:color w:val="000000"/>
          <w:sz w:val="24"/>
          <w:szCs w:val="24"/>
          <w:lang w:val="en-US" w:eastAsia="zh-CN"/>
        </w:rPr>
        <w:t xml:space="preserve">仪征分中心</w:t>
      </w:r>
      <w:r/>
    </w:p>
    <w:p>
      <w:pPr>
        <w:ind w:firstLine="720"/>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仪征市西园北路39号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曹 瑜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0514-80290190          </w:t>
      </w:r>
      <w:bookmarkEnd w:id="43"/>
      <w:bookmarkEnd w:id="44"/>
      <w:r/>
    </w:p>
    <w:p>
      <w:pPr>
        <w:pStyle w:val="879"/>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扬州市公共资源交易中心仪征分中心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881"/>
        <w:ind w:firstLine="2426"/>
        <w:jc w:val="both"/>
        <w:keepLines/>
        <w:keepNext/>
        <w:pageBreakBefore w:val="0"/>
        <w:spacing w:line="240" w:lineRule="auto"/>
        <w:widowControl w:val="off"/>
        <w:rPr>
          <w:rFonts w:hint="eastAsia" w:ascii="黑体" w:eastAsia="黑体"/>
          <w:b w:val="0"/>
          <w:bCs w:val="0"/>
          <w:color w:val="000000"/>
        </w:rPr>
      </w:pPr>
      <w:r/>
      <w:bookmarkStart w:id="47" w:name="_Toc120614211"/>
      <w:r>
        <w:rPr>
          <w:rFonts w:hint="eastAsia" w:ascii="黑体" w:eastAsia="黑体"/>
          <w:color w:val="000000"/>
        </w:rPr>
        <w:t xml:space="preserve">第二章  </w:t>
      </w:r>
      <w:bookmarkEnd w:id="4"/>
      <w:r/>
      <w:bookmarkEnd w:id="5"/>
      <w:r/>
      <w:bookmarkEnd w:id="6"/>
      <w:r/>
      <w:bookmarkEnd w:id="7"/>
      <w:r/>
      <w:bookmarkEnd w:id="8"/>
      <w:r/>
      <w:bookmarkEnd w:id="47"/>
      <w:r/>
      <w:bookmarkStart w:id="48" w:name="_Toc16938518"/>
      <w:r/>
      <w:bookmarkStart w:id="49" w:name="_Toc20823274"/>
      <w:r/>
      <w:bookmarkStart w:id="50" w:name="_Toc513029202"/>
      <w:r/>
      <w:bookmarkStart w:id="51" w:name="_Toc120614213"/>
      <w:r>
        <w:rPr>
          <w:rFonts w:hint="eastAsia" w:ascii="黑体" w:eastAsia="黑体"/>
          <w:color w:val="000000"/>
        </w:rPr>
        <w:t xml:space="preserve">投标人须知</w:t>
      </w:r>
      <w:bookmarkEnd w:id="48"/>
      <w:r/>
      <w:bookmarkEnd w:id="49"/>
      <w:r/>
      <w:bookmarkEnd w:id="50"/>
      <w:r/>
      <w:bookmarkEnd w:id="51"/>
      <w:r/>
      <w:r/>
    </w:p>
    <w:p>
      <w:pPr>
        <w:pStyle w:val="879"/>
        <w:ind w:firstLine="498"/>
        <w:spacing w:before="145" w:after="145" w:line="400" w:lineRule="exact"/>
        <w:rPr>
          <w:rFonts w:hint="eastAsia"/>
          <w:color w:val="000000"/>
        </w:rPr>
      </w:pPr>
      <w:r/>
      <w:bookmarkStart w:id="52" w:name="_Toc120614214"/>
      <w:r/>
      <w:bookmarkStart w:id="53" w:name="_Toc16938519"/>
      <w:r/>
      <w:bookmarkStart w:id="54" w:name="_Toc513029203"/>
      <w:r/>
      <w:bookmarkStart w:id="55" w:name="_Toc20823275"/>
      <w:r>
        <w:rPr>
          <w:rFonts w:hint="eastAsia"/>
          <w:color w:val="000000"/>
        </w:rPr>
        <w:t xml:space="preserve">一、总则</w:t>
      </w:r>
      <w:bookmarkEnd w:id="52"/>
      <w:r/>
      <w:bookmarkEnd w:id="53"/>
      <w:r/>
      <w:bookmarkEnd w:id="54"/>
      <w:r/>
      <w:bookmarkEnd w:id="55"/>
      <w:r/>
      <w:r/>
    </w:p>
    <w:p>
      <w:pPr>
        <w:pStyle w:val="882"/>
        <w:ind w:firstLine="420"/>
        <w:spacing w:before="0" w:after="0" w:line="400" w:lineRule="exact"/>
        <w:rPr>
          <w:rFonts w:hint="eastAsia"/>
          <w:b w:val="0"/>
          <w:bCs w:val="0"/>
          <w:color w:val="000000"/>
        </w:rPr>
      </w:pPr>
      <w:r/>
      <w:bookmarkStart w:id="56" w:name="_Hlt16619475"/>
      <w:r/>
      <w:bookmarkEnd w:id="56"/>
      <w:r/>
      <w:bookmarkStart w:id="57" w:name="_Toc458694821"/>
      <w:r/>
      <w:bookmarkStart w:id="58" w:name="_Toc20823276"/>
      <w:r/>
      <w:bookmarkStart w:id="59" w:name="_Toc513029204"/>
      <w:r/>
      <w:bookmarkStart w:id="60" w:name="_Toc16938520"/>
      <w:r>
        <w:rPr>
          <w:rFonts w:hint="eastAsia"/>
          <w:b w:val="0"/>
          <w:bCs w:val="0"/>
          <w:color w:val="000000"/>
        </w:rPr>
        <w:t xml:space="preserve">1</w:t>
      </w:r>
      <w:bookmarkEnd w:id="57"/>
      <w:r>
        <w:rPr>
          <w:rFonts w:hint="eastAsia"/>
          <w:b w:val="0"/>
          <w:bCs w:val="0"/>
          <w:color w:val="000000"/>
        </w:rPr>
        <w:t xml:space="preserve">、招标方式</w:t>
      </w:r>
      <w:bookmarkEnd w:id="58"/>
      <w:r/>
      <w:bookmarkEnd w:id="59"/>
      <w:r/>
      <w:bookmarkEnd w:id="60"/>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882"/>
        <w:ind w:firstLine="420"/>
        <w:spacing w:before="0" w:after="0" w:line="400" w:lineRule="exact"/>
        <w:rPr>
          <w:rFonts w:hint="eastAsia"/>
          <w:b w:val="0"/>
          <w:bCs w:val="0"/>
          <w:color w:val="000000"/>
        </w:rPr>
      </w:pPr>
      <w:r/>
      <w:bookmarkStart w:id="61" w:name="_Toc16938521"/>
      <w:r/>
      <w:bookmarkStart w:id="62" w:name="_Toc513029205"/>
      <w:r/>
      <w:bookmarkStart w:id="63" w:name="_Toc20823277"/>
      <w:r>
        <w:rPr>
          <w:rFonts w:hint="eastAsia"/>
          <w:b w:val="0"/>
          <w:bCs w:val="0"/>
          <w:color w:val="000000"/>
        </w:rPr>
        <w:t xml:space="preserve">2、合格的投标人</w:t>
      </w:r>
      <w:bookmarkEnd w:id="61"/>
      <w:r/>
      <w:bookmarkEnd w:id="62"/>
      <w:r/>
      <w:bookmarkEnd w:id="63"/>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82"/>
        <w:ind w:firstLine="420"/>
        <w:spacing w:before="0" w:after="0" w:line="400" w:lineRule="exact"/>
        <w:rPr>
          <w:rFonts w:hint="eastAsia"/>
          <w:b w:val="0"/>
          <w:bCs w:val="0"/>
          <w:color w:val="000000"/>
        </w:rPr>
      </w:pPr>
      <w:r/>
      <w:bookmarkStart w:id="64" w:name="_Toc16938522"/>
      <w:r/>
      <w:bookmarkStart w:id="65" w:name="_Toc20823278"/>
      <w:r/>
      <w:bookmarkStart w:id="66" w:name="_Toc513029206"/>
      <w:r>
        <w:rPr>
          <w:rFonts w:hint="eastAsia"/>
          <w:b w:val="0"/>
          <w:bCs w:val="0"/>
          <w:color w:val="000000"/>
        </w:rPr>
        <w:t xml:space="preserve">3、适用法律</w:t>
      </w:r>
      <w:bookmarkEnd w:id="64"/>
      <w:r/>
      <w:bookmarkEnd w:id="65"/>
      <w:r/>
      <w:bookmarkEnd w:id="66"/>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882"/>
        <w:ind w:firstLine="420"/>
        <w:spacing w:before="0" w:after="0" w:line="400" w:lineRule="exact"/>
        <w:rPr>
          <w:rFonts w:hint="eastAsia"/>
          <w:b w:val="0"/>
          <w:bCs w:val="0"/>
          <w:color w:val="000000"/>
        </w:rPr>
      </w:pPr>
      <w:r/>
      <w:bookmarkStart w:id="67" w:name="_Toc513029207"/>
      <w:r/>
      <w:bookmarkStart w:id="68" w:name="_Toc16938523"/>
      <w:r/>
      <w:bookmarkStart w:id="69" w:name="_Toc462564067"/>
      <w:r/>
      <w:bookmarkStart w:id="70" w:name="_Toc20823279"/>
      <w:r>
        <w:rPr>
          <w:rFonts w:hint="eastAsia"/>
          <w:b w:val="0"/>
          <w:bCs w:val="0"/>
          <w:color w:val="000000"/>
        </w:rPr>
        <w:t xml:space="preserve">4、投标费用</w:t>
      </w:r>
      <w:bookmarkEnd w:id="67"/>
      <w:r/>
      <w:bookmarkEnd w:id="68"/>
      <w:r/>
      <w:bookmarkEnd w:id="69"/>
      <w:r/>
      <w:bookmarkEnd w:id="70"/>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扬州市公共资源交易中心仪征分中心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882"/>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79"/>
        <w:ind w:firstLine="321"/>
        <w:spacing w:before="145" w:after="145" w:line="400" w:lineRule="exact"/>
        <w:rPr>
          <w:rFonts w:hint="eastAsia"/>
          <w:color w:val="000000"/>
        </w:rPr>
      </w:pPr>
      <w:r/>
      <w:bookmarkStart w:id="71" w:name="_Toc513029209"/>
      <w:r/>
      <w:bookmarkStart w:id="72" w:name="_Toc20823281"/>
      <w:r/>
      <w:bookmarkStart w:id="73" w:name="_Toc120614215"/>
      <w:r/>
      <w:bookmarkStart w:id="74" w:name="_Toc16938525"/>
      <w:r>
        <w:rPr>
          <w:rFonts w:hint="eastAsia"/>
          <w:color w:val="000000"/>
        </w:rPr>
        <w:t xml:space="preserve">二、招标文件</w:t>
      </w:r>
      <w:bookmarkEnd w:id="71"/>
      <w:r/>
      <w:bookmarkEnd w:id="72"/>
      <w:r/>
      <w:bookmarkEnd w:id="73"/>
      <w:r/>
      <w:bookmarkEnd w:id="74"/>
      <w:r/>
      <w:r/>
    </w:p>
    <w:p>
      <w:pPr>
        <w:pStyle w:val="882"/>
        <w:ind w:firstLine="420"/>
        <w:spacing w:before="0" w:after="0" w:line="400" w:lineRule="exact"/>
        <w:rPr>
          <w:rFonts w:hint="eastAsia"/>
          <w:b w:val="0"/>
          <w:bCs w:val="0"/>
          <w:color w:val="000000"/>
        </w:rPr>
      </w:pPr>
      <w:r/>
      <w:bookmarkStart w:id="75" w:name="_Toc513029210"/>
      <w:r/>
      <w:bookmarkStart w:id="76" w:name="_Toc16938526"/>
      <w:r/>
      <w:bookmarkStart w:id="77" w:name="_Toc20823282"/>
      <w:r>
        <w:rPr>
          <w:rFonts w:hint="eastAsia"/>
          <w:b w:val="0"/>
          <w:bCs w:val="0"/>
          <w:color w:val="000000"/>
        </w:rPr>
        <w:t xml:space="preserve">6、招标文件构成</w:t>
      </w:r>
      <w:bookmarkEnd w:id="75"/>
      <w:r/>
      <w:bookmarkEnd w:id="76"/>
      <w:r/>
      <w:bookmarkEnd w:id="77"/>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rPr>
          <w:rFonts w:hint="eastAsia" w:hAnsi="宋体"/>
          <w:b/>
          <w:bCs/>
          <w:color w:val="ff0000"/>
          <w:sz w:val="24"/>
          <w:szCs w:val="24"/>
          <w:shd w:val="clear" w:color="auto" w:fill="auto"/>
        </w:rPr>
        <w:t xml:space="preserve">（</w:t>
      </w:r>
      <w:r>
        <w:rPr>
          <w:rFonts w:hint="eastAsia" w:hAnsi="宋体"/>
          <w:b/>
          <w:bCs/>
          <w:color w:val="ff0000"/>
          <w:sz w:val="24"/>
          <w:szCs w:val="24"/>
          <w:shd w:val="clear" w:color="auto" w:fill="auto"/>
          <w:lang w:val="en-US" w:eastAsia="zh-CN"/>
        </w:rPr>
        <w:t xml:space="preserve">技术</w:t>
      </w:r>
      <w:r>
        <w:rPr>
          <w:rFonts w:hint="eastAsia" w:hAnsi="宋体"/>
          <w:b/>
          <w:bCs/>
          <w:color w:val="ff0000"/>
          <w:sz w:val="24"/>
          <w:szCs w:val="24"/>
          <w:shd w:val="clear" w:color="auto" w:fill="auto"/>
        </w:rPr>
        <w:t xml:space="preserve">方案（暗标）：详见评分表）</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2"/>
        <w:ind w:firstLine="560"/>
        <w:spacing w:before="0" w:after="0" w:line="400" w:lineRule="exact"/>
        <w:rPr>
          <w:rFonts w:hint="eastAsia"/>
          <w:b w:val="0"/>
          <w:bCs w:val="0"/>
          <w:color w:val="000000"/>
        </w:rPr>
      </w:pPr>
      <w:r/>
      <w:bookmarkStart w:id="78" w:name="_Toc513029212"/>
      <w:r/>
      <w:bookmarkStart w:id="79" w:name="_Toc20823284"/>
      <w:r/>
      <w:bookmarkStart w:id="80" w:name="_Toc462564071"/>
      <w:r/>
      <w:bookmarkStart w:id="81" w:name="_Toc16938528"/>
      <w:r>
        <w:rPr>
          <w:b w:val="0"/>
          <w:bCs w:val="0"/>
          <w:color w:val="000000"/>
        </w:rPr>
        <w:t xml:space="preserve">7</w:t>
      </w:r>
      <w:r>
        <w:rPr>
          <w:rFonts w:hint="eastAsia"/>
          <w:b w:val="0"/>
          <w:bCs w:val="0"/>
          <w:color w:val="000000"/>
        </w:rPr>
        <w:t xml:space="preserve">、招标文件的修改</w:t>
      </w:r>
      <w:bookmarkEnd w:id="78"/>
      <w:r/>
      <w:bookmarkEnd w:id="79"/>
      <w:r/>
      <w:bookmarkEnd w:id="80"/>
      <w:r/>
      <w:bookmarkEnd w:id="81"/>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879"/>
        <w:ind w:firstLine="482"/>
        <w:spacing w:before="145" w:after="145" w:line="400" w:lineRule="exact"/>
        <w:rPr>
          <w:rFonts w:hint="eastAsia"/>
          <w:color w:val="000000"/>
        </w:rPr>
      </w:pPr>
      <w:r/>
      <w:bookmarkStart w:id="82" w:name="_Toc513029213"/>
      <w:r/>
      <w:bookmarkStart w:id="83" w:name="_Toc462564072"/>
      <w:r/>
      <w:bookmarkStart w:id="84" w:name="_Toc16938529"/>
      <w:r/>
      <w:bookmarkStart w:id="85" w:name="_Toc20823285"/>
      <w:r/>
      <w:bookmarkStart w:id="86" w:name="_Toc120614216"/>
      <w:r>
        <w:rPr>
          <w:rFonts w:hint="eastAsia"/>
          <w:color w:val="000000"/>
        </w:rPr>
        <w:t xml:space="preserve">三、投标文件的编制</w:t>
      </w:r>
      <w:bookmarkEnd w:id="82"/>
      <w:r/>
      <w:bookmarkEnd w:id="83"/>
      <w:r/>
      <w:bookmarkEnd w:id="84"/>
      <w:r/>
      <w:bookmarkEnd w:id="85"/>
      <w:r/>
      <w:bookmarkEnd w:id="86"/>
      <w:r/>
      <w:r/>
    </w:p>
    <w:p>
      <w:pPr>
        <w:pStyle w:val="882"/>
        <w:ind w:firstLine="560"/>
        <w:spacing w:before="0" w:after="0" w:line="400" w:lineRule="exact"/>
        <w:rPr>
          <w:rFonts w:hint="eastAsia"/>
          <w:bCs w:val="0"/>
          <w:color w:val="000000"/>
        </w:rPr>
      </w:pPr>
      <w:r/>
      <w:bookmarkStart w:id="87" w:name="_Toc20823286"/>
      <w:r/>
      <w:bookmarkStart w:id="88" w:name="_Toc513029214"/>
      <w:r/>
      <w:bookmarkStart w:id="89" w:name="_Toc16938530"/>
      <w:r/>
      <w:bookmarkStart w:id="90" w:name="_Toc462564073"/>
      <w:r>
        <w:rPr>
          <w:b w:val="0"/>
          <w:bCs w:val="0"/>
          <w:color w:val="000000"/>
        </w:rPr>
        <w:t xml:space="preserve">8</w:t>
      </w:r>
      <w:r>
        <w:rPr>
          <w:rFonts w:hint="eastAsia"/>
          <w:b w:val="0"/>
          <w:bCs w:val="0"/>
          <w:color w:val="000000"/>
        </w:rPr>
        <w:t xml:space="preserve">、投标文件的语言及度量衡单位</w:t>
      </w:r>
      <w:bookmarkEnd w:id="87"/>
      <w:r/>
      <w:bookmarkEnd w:id="88"/>
      <w:r/>
      <w:bookmarkEnd w:id="89"/>
      <w:r/>
      <w:bookmarkEnd w:id="90"/>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882"/>
        <w:ind w:firstLine="420"/>
        <w:spacing w:before="0" w:after="0" w:line="400" w:lineRule="exact"/>
        <w:rPr>
          <w:rFonts w:hint="eastAsia"/>
          <w:b w:val="0"/>
          <w:bCs w:val="0"/>
          <w:color w:val="000000"/>
        </w:rPr>
      </w:pPr>
      <w:r/>
      <w:bookmarkStart w:id="91" w:name="_Toc513029215"/>
      <w:r/>
      <w:bookmarkStart w:id="92" w:name="_Toc462564074"/>
      <w:r/>
      <w:bookmarkStart w:id="93" w:name="_Toc16938531"/>
      <w:r/>
      <w:bookmarkStart w:id="94" w:name="_Toc20823287"/>
      <w:r>
        <w:rPr>
          <w:b w:val="0"/>
          <w:bCs w:val="0"/>
          <w:color w:val="000000"/>
        </w:rPr>
        <w:t xml:space="preserve">9</w:t>
      </w:r>
      <w:r>
        <w:rPr>
          <w:rFonts w:hint="eastAsia"/>
          <w:b w:val="0"/>
          <w:bCs w:val="0"/>
          <w:color w:val="000000"/>
        </w:rPr>
        <w:t xml:space="preserve">、投标文件构成</w:t>
      </w:r>
      <w:bookmarkEnd w:id="91"/>
      <w:r/>
      <w:bookmarkEnd w:id="92"/>
      <w:r/>
      <w:bookmarkEnd w:id="93"/>
      <w:r/>
      <w:bookmarkEnd w:id="94"/>
      <w:r/>
      <w:r/>
    </w:p>
    <w:p>
      <w:pPr>
        <w:pStyle w:val="859"/>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eastAsia="宋体" w:cs="Times New Roman"/>
          <w:color w:val="ff0000"/>
          <w:sz w:val="24"/>
        </w:rPr>
      </w:pPr>
      <w:r/>
      <w:bookmarkStart w:id="95" w:name="_Hlt26954838"/>
      <w:r/>
      <w:bookmarkEnd w:id="95"/>
      <w:r/>
      <w:bookmarkStart w:id="96" w:name="_Hlt26670360"/>
      <w:r/>
      <w:bookmarkEnd w:id="96"/>
      <w:r/>
      <w:bookmarkStart w:id="97" w:name="_Hlt26668975"/>
      <w:r/>
      <w:bookmarkEnd w:id="97"/>
      <w:r/>
      <w:bookmarkStart w:id="98" w:name="_Toc14577357"/>
      <w:r/>
      <w:bookmarkStart w:id="99" w:name="_Toc513029219"/>
      <w:r/>
      <w:bookmarkStart w:id="100" w:name="_Toc49090509"/>
      <w:r/>
      <w:bookmarkStart w:id="101" w:name="_Toc513029216"/>
      <w:r/>
      <w:bookmarkStart w:id="102" w:name="_Toc14577354"/>
      <w:r/>
      <w:bookmarkStart w:id="103" w:name="_Toc49090507"/>
      <w:r>
        <w:rPr>
          <w:rFonts w:hint="eastAsia" w:ascii="宋体" w:hAnsi="宋体" w:eastAsia="宋体" w:cs="Times New Roman"/>
          <w:color w:val="ff0000"/>
          <w:sz w:val="24"/>
          <w:lang w:val="en-US" w:eastAsia="zh-CN"/>
        </w:rPr>
        <w:t xml:space="preserve">9</w:t>
      </w:r>
      <w:r>
        <w:rPr>
          <w:rFonts w:hint="eastAsia" w:ascii="宋体" w:hAnsi="宋体" w:eastAsia="宋体" w:cs="Times New Roman"/>
          <w:color w:val="ff0000"/>
          <w:sz w:val="24"/>
        </w:rPr>
        <w:t xml:space="preserve">.2 </w:t>
      </w:r>
      <w:r>
        <w:rPr>
          <w:rFonts w:hint="eastAsia" w:ascii="宋体" w:hAnsi="宋体" w:eastAsia="宋体" w:cs="Times New Roman"/>
          <w:color w:val="ff0000"/>
          <w:sz w:val="24"/>
          <w:lang w:val="en-US" w:eastAsia="zh-CN"/>
        </w:rPr>
        <w:t xml:space="preserve">服务</w:t>
      </w:r>
      <w:r>
        <w:rPr>
          <w:rFonts w:hint="eastAsia" w:ascii="宋体" w:hAnsi="宋体" w:eastAsia="宋体" w:cs="Times New Roman"/>
          <w:color w:val="ff0000"/>
          <w:sz w:val="24"/>
        </w:rPr>
        <w:t xml:space="preserve">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rPr>
        <w:t xml:space="preserve">排版要求</w:t>
      </w:r>
      <w:r>
        <w:rPr>
          <w:rFonts w:hint="eastAsia" w:ascii="宋体" w:hAnsi="宋体" w:cs="Times New Roman"/>
          <w:color w:val="ff0000"/>
          <w:sz w:val="24"/>
          <w:lang w:eastAsia="zh-CN"/>
        </w:rPr>
        <w:t xml:space="preserve">：</w:t>
      </w:r>
      <w:r>
        <w:rPr>
          <w:rFonts w:hint="eastAsia" w:ascii="宋体" w:hAnsi="宋体" w:eastAsia="宋体" w:cs="Times New Roman"/>
          <w:color w:val="ff0000"/>
          <w:sz w:val="24"/>
        </w:rPr>
        <w:t xml:space="preserve">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w:t>
      </w:r>
      <w:r>
        <w:rPr>
          <w:rFonts w:hint="eastAsia" w:ascii="宋体" w:hAnsi="宋体"/>
          <w:color w:val="ff0000"/>
          <w:sz w:val="24"/>
          <w:lang w:val="en-US" w:eastAsia="zh-CN"/>
        </w:rPr>
        <w:t xml:space="preserve">3</w:t>
      </w:r>
      <w:r>
        <w:rPr>
          <w:rFonts w:hint="eastAsia" w:ascii="宋体" w:hAnsi="宋体"/>
          <w:color w:val="ff0000"/>
          <w:sz w:val="24"/>
        </w:rPr>
        <w:t xml:space="preserve">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882"/>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8"/>
      <w:r/>
      <w:bookmarkEnd w:id="99"/>
      <w:r/>
      <w:bookmarkEnd w:id="100"/>
      <w:r/>
      <w:bookmarkEnd w:id="101"/>
      <w:bookmarkEnd w:id="102"/>
      <w:bookmarkEnd w:id="103"/>
      <w:r/>
    </w:p>
    <w:p>
      <w:pPr>
        <w:spacing w:line="400" w:lineRule="exact"/>
        <w:rPr>
          <w:rFonts w:hint="default" w:ascii="宋体" w:hAnsi="宋体" w:eastAsia="宋体"/>
          <w:color w:val="000000"/>
          <w:sz w:val="24"/>
          <w:szCs w:val="24"/>
          <w:lang w:val="en-US" w:eastAsia="zh-CN"/>
        </w:rPr>
      </w:pPr>
      <w:r/>
      <w:bookmarkStart w:id="104" w:name="_Toc14577355"/>
      <w:r/>
      <w:bookmarkStart w:id="105"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882"/>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4"/>
      <w:r/>
      <w:bookmarkStart w:id="106" w:name="_Hlt26670373"/>
      <w:r/>
      <w:bookmarkEnd w:id="106"/>
      <w:r>
        <w:rPr>
          <w:rFonts w:hint="eastAsia"/>
          <w:b w:val="0"/>
          <w:bCs w:val="0"/>
          <w:color w:val="000000"/>
        </w:rPr>
        <w:t xml:space="preserve">表</w:t>
      </w:r>
      <w:bookmarkEnd w:id="105"/>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7" w:name="_Hlt26954840"/>
      <w:r/>
      <w:bookmarkEnd w:id="107"/>
      <w:r>
        <w:rPr>
          <w:rFonts w:hint="eastAsia" w:ascii="宋体" w:hAnsi="宋体"/>
          <w:color w:val="000000"/>
          <w:sz w:val="24"/>
        </w:rPr>
        <w:t xml:space="preserve">标人按照招标文件规定格式填报投标分项报价表</w:t>
      </w:r>
      <w:bookmarkStart w:id="108" w:name="_Hlt26670399"/>
      <w:r/>
      <w:bookmarkEnd w:id="108"/>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882"/>
        <w:ind w:firstLine="420"/>
        <w:spacing w:before="0" w:after="0" w:line="400" w:lineRule="exact"/>
        <w:rPr>
          <w:rFonts w:hint="eastAsia"/>
          <w:b w:val="0"/>
          <w:bCs w:val="0"/>
          <w:color w:val="000000"/>
        </w:rPr>
      </w:pPr>
      <w:r/>
      <w:bookmarkStart w:id="109" w:name="_Hlt26954842"/>
      <w:r/>
      <w:bookmarkEnd w:id="109"/>
      <w:r/>
      <w:bookmarkStart w:id="110" w:name="_Hlt26670482"/>
      <w:r/>
      <w:bookmarkEnd w:id="110"/>
      <w:r/>
      <w:bookmarkStart w:id="111" w:name="_Hlt26954846"/>
      <w:r/>
      <w:bookmarkEnd w:id="111"/>
      <w:r/>
      <w:bookmarkStart w:id="112" w:name="_Hlt26954844"/>
      <w:r/>
      <w:bookmarkEnd w:id="112"/>
      <w:r/>
      <w:bookmarkStart w:id="113" w:name="_Hlt26670486"/>
      <w:r/>
      <w:bookmarkEnd w:id="113"/>
      <w:r/>
      <w:bookmarkStart w:id="114" w:name="_Hlt26670425"/>
      <w:r/>
      <w:bookmarkEnd w:id="114"/>
      <w:r/>
      <w:bookmarkStart w:id="115" w:name="_Hlt26670403"/>
      <w:r/>
      <w:bookmarkEnd w:id="115"/>
      <w:r/>
      <w:bookmarkStart w:id="116" w:name="_Hlt26668983"/>
      <w:r/>
      <w:bookmarkEnd w:id="116"/>
      <w:r/>
      <w:bookmarkStart w:id="117" w:name="_Hlt26954848"/>
      <w:r/>
      <w:bookmarkEnd w:id="117"/>
      <w:r/>
      <w:bookmarkStart w:id="118" w:name="_Hlt26954731"/>
      <w:r/>
      <w:bookmarkEnd w:id="118"/>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9" w:name="_Toc49090510"/>
      <w:r/>
      <w:bookmarkStart w:id="120"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882"/>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9"/>
      <w:bookmarkEnd w:id="120"/>
      <w:r/>
    </w:p>
    <w:p>
      <w:pPr>
        <w:pStyle w:val="882"/>
        <w:ind w:firstLine="420"/>
        <w:spacing w:before="0" w:after="0" w:line="400" w:lineRule="exact"/>
        <w:rPr>
          <w:rFonts w:hint="eastAsia"/>
          <w:b w:val="0"/>
          <w:bCs w:val="0"/>
          <w:color w:val="000000"/>
        </w:rPr>
      </w:pPr>
      <w:r/>
      <w:bookmarkStart w:id="121" w:name="_Hlt26954734"/>
      <w:r/>
      <w:bookmarkEnd w:id="121"/>
      <w:r/>
      <w:bookmarkStart w:id="122" w:name="_Hlt26954850"/>
      <w:r/>
      <w:bookmarkEnd w:id="122"/>
      <w:r/>
      <w:bookmarkStart w:id="123" w:name="_Hlt26670489"/>
      <w:r/>
      <w:bookmarkEnd w:id="123"/>
      <w:r/>
      <w:bookmarkStart w:id="124" w:name="_Toc49090511"/>
      <w:r/>
      <w:bookmarkStart w:id="125"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4"/>
      <w:r/>
      <w:bookmarkEnd w:id="125"/>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82"/>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879"/>
        <w:ind w:firstLine="482"/>
        <w:spacing w:before="145" w:after="145" w:line="400" w:lineRule="exact"/>
        <w:rPr>
          <w:rFonts w:hint="eastAsia"/>
          <w:color w:val="000000"/>
        </w:rPr>
      </w:pPr>
      <w:r/>
      <w:bookmarkStart w:id="126" w:name="_Hlt26954852"/>
      <w:r/>
      <w:bookmarkEnd w:id="126"/>
      <w:r/>
      <w:bookmarkStart w:id="127" w:name="_Hlt26954739"/>
      <w:r/>
      <w:bookmarkEnd w:id="127"/>
      <w:r/>
      <w:bookmarkStart w:id="128" w:name="_Toc120614217"/>
      <w:r/>
      <w:bookmarkStart w:id="129" w:name="_Toc16938540"/>
      <w:r/>
      <w:bookmarkStart w:id="130" w:name="_Toc20823296"/>
      <w:r/>
      <w:bookmarkStart w:id="131" w:name="_Toc513029224"/>
      <w:r>
        <w:rPr>
          <w:rFonts w:hint="eastAsia"/>
          <w:color w:val="000000"/>
        </w:rPr>
        <w:t xml:space="preserve">四、投标文件的递交</w:t>
      </w:r>
      <w:bookmarkEnd w:id="128"/>
      <w:r/>
      <w:bookmarkEnd w:id="129"/>
      <w:r/>
      <w:bookmarkEnd w:id="130"/>
      <w:r/>
      <w:bookmarkEnd w:id="131"/>
      <w:r/>
      <w:r/>
    </w:p>
    <w:p>
      <w:pPr>
        <w:pStyle w:val="882"/>
        <w:ind w:firstLine="560"/>
        <w:spacing w:before="0" w:after="0" w:line="400" w:lineRule="exact"/>
        <w:rPr>
          <w:rFonts w:hint="eastAsia" w:ascii="黑体"/>
          <w:b w:val="0"/>
          <w:bCs w:val="0"/>
          <w:color w:val="000000"/>
        </w:rPr>
      </w:pPr>
      <w:r/>
      <w:bookmarkStart w:id="132" w:name="_Toc513029225"/>
      <w:r/>
      <w:bookmarkStart w:id="133" w:name="_Toc20823297"/>
      <w:r/>
      <w:bookmarkStart w:id="134" w:name="_Toc16938541"/>
      <w:r/>
      <w:bookmarkStart w:id="135" w:name="_Toc462564084"/>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32"/>
      <w:r/>
      <w:bookmarkEnd w:id="133"/>
      <w:r/>
      <w:bookmarkEnd w:id="134"/>
      <w:r/>
      <w:bookmarkEnd w:id="135"/>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6" w:name="_Toc513029226"/>
      <w:r/>
      <w:bookmarkStart w:id="137" w:name="_Toc20823298"/>
      <w:r/>
      <w:bookmarkStart w:id="138" w:name="_Toc16938542"/>
      <w:r/>
      <w:r/>
    </w:p>
    <w:p>
      <w:pPr>
        <w:pStyle w:val="882"/>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6"/>
      <w:r/>
      <w:bookmarkEnd w:id="137"/>
      <w:r/>
      <w:bookmarkEnd w:id="138"/>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882"/>
        <w:ind w:firstLine="420"/>
        <w:spacing w:before="0" w:after="0" w:line="400" w:lineRule="exact"/>
        <w:rPr>
          <w:rFonts w:hint="eastAsia"/>
          <w:b w:val="0"/>
          <w:bCs w:val="0"/>
          <w:color w:val="000000"/>
        </w:rPr>
      </w:pPr>
      <w:r/>
      <w:bookmarkStart w:id="139" w:name="_Toc20823299"/>
      <w:r/>
      <w:bookmarkStart w:id="140" w:name="_Toc16938543"/>
      <w:r/>
      <w:bookmarkStart w:id="141"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9"/>
      <w:r/>
      <w:bookmarkEnd w:id="140"/>
      <w:r/>
      <w:bookmarkEnd w:id="141"/>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882"/>
        <w:ind w:firstLine="420"/>
        <w:spacing w:before="0" w:after="0" w:line="400" w:lineRule="exact"/>
        <w:rPr>
          <w:rFonts w:hint="eastAsia"/>
          <w:b w:val="0"/>
          <w:bCs w:val="0"/>
          <w:color w:val="000000"/>
        </w:rPr>
      </w:pPr>
      <w:r/>
      <w:bookmarkStart w:id="142" w:name="_Toc16938544"/>
      <w:r/>
      <w:bookmarkStart w:id="143" w:name="_Toc513029228"/>
      <w:r/>
      <w:bookmarkStart w:id="144" w:name="_Toc20823300"/>
      <w:r>
        <w:rPr>
          <w:b w:val="0"/>
          <w:bCs w:val="0"/>
          <w:color w:val="000000"/>
        </w:rPr>
        <w:t xml:space="preserve">19</w:t>
      </w:r>
      <w:r>
        <w:rPr>
          <w:rFonts w:hint="eastAsia"/>
          <w:b w:val="0"/>
          <w:bCs w:val="0"/>
          <w:color w:val="000000"/>
        </w:rPr>
        <w:t xml:space="preserve">、投标文件的撤回和修改</w:t>
      </w:r>
      <w:bookmarkEnd w:id="142"/>
      <w:r/>
      <w:bookmarkEnd w:id="143"/>
      <w:r/>
      <w:bookmarkEnd w:id="144"/>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879"/>
        <w:ind w:firstLine="482"/>
        <w:spacing w:before="145" w:after="145" w:line="400" w:lineRule="exact"/>
        <w:rPr>
          <w:rFonts w:hint="eastAsia"/>
          <w:color w:val="000000"/>
        </w:rPr>
      </w:pPr>
      <w:r/>
      <w:bookmarkStart w:id="145" w:name="_Toc16938545"/>
      <w:r/>
      <w:bookmarkStart w:id="146" w:name="_Toc120614218"/>
      <w:r/>
      <w:bookmarkStart w:id="147" w:name="_Toc20823301"/>
      <w:r/>
      <w:bookmarkStart w:id="148" w:name="_Toc513029229"/>
      <w:r>
        <w:rPr>
          <w:rFonts w:hint="eastAsia"/>
          <w:color w:val="000000"/>
        </w:rPr>
        <w:t xml:space="preserve">五、开标与评标</w:t>
      </w:r>
      <w:bookmarkEnd w:id="145"/>
      <w:r/>
      <w:bookmarkEnd w:id="146"/>
      <w:r/>
      <w:bookmarkEnd w:id="147"/>
      <w:r/>
      <w:bookmarkEnd w:id="148"/>
      <w:r/>
      <w:r/>
    </w:p>
    <w:p>
      <w:pPr>
        <w:pStyle w:val="882"/>
        <w:ind w:firstLine="420"/>
        <w:spacing w:before="0" w:after="0" w:line="400" w:lineRule="exact"/>
        <w:rPr>
          <w:rFonts w:hint="eastAsia"/>
          <w:b w:val="0"/>
          <w:bCs w:val="0"/>
          <w:color w:val="000000"/>
        </w:rPr>
      </w:pPr>
      <w:r/>
      <w:bookmarkStart w:id="149" w:name="_Toc513029230"/>
      <w:r/>
      <w:bookmarkStart w:id="150" w:name="_Toc16938546"/>
      <w:r/>
      <w:bookmarkStart w:id="151"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9"/>
      <w:r/>
      <w:bookmarkEnd w:id="150"/>
      <w:r/>
      <w:bookmarkEnd w:id="151"/>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882"/>
        <w:ind w:firstLine="420"/>
        <w:spacing w:before="0" w:after="0" w:line="400" w:lineRule="exact"/>
        <w:rPr>
          <w:rFonts w:hint="eastAsia"/>
          <w:b w:val="0"/>
          <w:bCs w:val="0"/>
          <w:color w:val="000000"/>
        </w:rPr>
      </w:pPr>
      <w:r/>
      <w:bookmarkStart w:id="152" w:name="_Toc16938547"/>
      <w:r/>
      <w:bookmarkStart w:id="153" w:name="_Toc513029231"/>
      <w:r/>
      <w:bookmarkStart w:id="154"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882"/>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52"/>
      <w:bookmarkEnd w:id="153"/>
      <w:bookmarkEnd w:id="154"/>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882"/>
        <w:ind w:firstLine="420"/>
        <w:spacing w:before="0" w:after="0" w:line="400" w:lineRule="exact"/>
        <w:rPr>
          <w:rFonts w:hint="eastAsia"/>
          <w:b w:val="0"/>
          <w:bCs w:val="0"/>
          <w:color w:val="000000"/>
        </w:rPr>
      </w:pPr>
      <w:r/>
      <w:bookmarkStart w:id="155" w:name="_Toc513029232"/>
      <w:r/>
      <w:bookmarkStart w:id="156" w:name="_Toc20823304"/>
      <w:r/>
      <w:bookmarkStart w:id="157"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5"/>
      <w:r/>
      <w:bookmarkEnd w:id="156"/>
      <w:r/>
      <w:bookmarkEnd w:id="157"/>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23.3 接到评委会澄清、说明和补正要求的投标人如未按规定做出澄清、说明和补正，其风险由投标人自行承担。</w:t>
      </w:r>
      <w:r/>
    </w:p>
    <w:p>
      <w:pPr>
        <w:ind w:firstLine="480"/>
        <w:spacing w:line="400" w:lineRule="exact"/>
        <w:rPr>
          <w:rFonts w:hint="eastAsia"/>
        </w:rPr>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3</w:t>
      </w:r>
      <w:r>
        <w:rPr>
          <w:rFonts w:hint="eastAsia" w:ascii="宋体" w:hAnsi="宋体" w:eastAsia="宋体" w:cs="Times New Roman"/>
          <w:color w:val="ff0000"/>
          <w:sz w:val="24"/>
        </w:rPr>
        <w:t xml:space="preserve">.4 请投标人实时关注评标过程，因此项目设置暗标，“澄清要求函”无法通过系统以外途径通知投标单位，请投标人密切关注评标过程，按时回复，因投标人未尽注意义务，而造成的损失及风险（包括但不限于未中标）由投标人自行承担。</w:t>
      </w:r>
      <w:r/>
    </w:p>
    <w:p>
      <w:pPr>
        <w:pStyle w:val="882"/>
        <w:ind w:firstLine="420"/>
        <w:spacing w:before="0" w:after="0" w:line="400" w:lineRule="exact"/>
        <w:rPr>
          <w:rFonts w:hint="eastAsia"/>
          <w:b w:val="0"/>
          <w:bCs w:val="0"/>
          <w:color w:val="000000"/>
        </w:rPr>
      </w:pPr>
      <w:r/>
      <w:bookmarkStart w:id="158" w:name="_Toc513029233"/>
      <w:r/>
      <w:bookmarkStart w:id="159" w:name="_Toc16938549"/>
      <w:r/>
      <w:bookmarkStart w:id="160"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8"/>
      <w:r/>
      <w:bookmarkEnd w:id="159"/>
      <w:r/>
      <w:bookmarkEnd w:id="160"/>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61" w:name="_Toc513029234"/>
      <w:r/>
      <w:bookmarkStart w:id="162" w:name="_Toc16938550"/>
      <w:r/>
      <w:bookmarkStart w:id="163"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882"/>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61"/>
      <w:r/>
      <w:bookmarkEnd w:id="162"/>
      <w:r/>
      <w:bookmarkEnd w:id="163"/>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4" w:name="_Toc20823307"/>
      <w:r/>
      <w:bookmarkStart w:id="165" w:name="_Toc513029235"/>
      <w:r/>
      <w:bookmarkStart w:id="166"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25.1.10.1投标（响应）报价低于全部通过符合性审查供应商投标（响应）报价平均值50%的，即投标（响应）报价&lt;全部通过符合性审查供应商投标（响应）报价平均值×50%；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25.1.10.2投标（响应）报价低于通过符合性审查的次低报价供应商投标（响应）报价50%的，即投标（响应）报价&lt;通过符合性审查的次低报价供应商投标（响应）报价×50%；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25.1.10.3投标（响应）报价低于采购项目最高限价 45% 的，即投标（响应）报价&lt;采购项目最高限价×45% ；</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25.1.10.4评审委员会认定的供应商报价过低、有可能影响产品质量或者不能诚信履约的其他情形。</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25.1.10.5评审委员会启动异常低价投标（响应）审查后，属于前述第1项至第4项情形的，应当要求相关供应商在评审现场合理的时间内</w:t>
      </w:r>
      <w:r>
        <w:rPr>
          <w:rFonts w:hint="eastAsia" w:ascii="宋体" w:hAnsi="宋体"/>
          <w:b/>
          <w:bCs w:val="0"/>
          <w:color w:val="ff0000"/>
          <w:sz w:val="24"/>
        </w:rPr>
        <w:t xml:space="preserve">对投标（响应）价格作出解释，提供项目具体成本测算等与报价合理性相关的书面说明及必要的证明材料，包括但不限于原材料成本、人工成本、制造费用等，</w:t>
      </w:r>
      <w:r>
        <w:rPr>
          <w:rFonts w:hint="eastAsia" w:ascii="宋体" w:hAnsi="宋体"/>
          <w:bCs/>
          <w:color w:val="ff0000"/>
          <w:sz w:val="24"/>
        </w:rPr>
        <w:t xml:space="preserve">给予相关供应商的合理时间一般</w:t>
      </w:r>
      <w:r>
        <w:rPr>
          <w:rFonts w:hint="eastAsia" w:ascii="宋体" w:hAnsi="宋体"/>
          <w:b/>
          <w:bCs w:val="0"/>
          <w:color w:val="ff0000"/>
          <w:sz w:val="24"/>
        </w:rPr>
        <w:t xml:space="preserve">不少于30分钟。</w:t>
      </w:r>
      <w:r>
        <w:rPr>
          <w:rFonts w:hint="eastAsia" w:ascii="宋体" w:hAnsi="宋体"/>
          <w:bCs/>
          <w:color w:val="ff0000"/>
          <w:sz w:val="24"/>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b/>
          <w:bCs w:val="0"/>
          <w:color w:val="ff0000"/>
          <w:sz w:val="24"/>
        </w:rPr>
      </w:pPr>
      <w:r>
        <w:rPr>
          <w:rFonts w:hint="eastAsia" w:ascii="宋体" w:hAnsi="宋体"/>
          <w:b/>
          <w:bCs w:val="0"/>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keepLines w:val="0"/>
        <w:keepNext w:val="0"/>
        <w:pageBreakBefore w:val="0"/>
        <w:spacing w:line="260" w:lineRule="atLeast"/>
        <w:widowControl w:val="off"/>
        <w:rPr>
          <w:rFonts w:hint="eastAsia" w:ascii="宋体" w:hAnsi="宋体" w:eastAsia="宋体" w:cs="Times New Roman"/>
          <w:color w:val="ff0000"/>
          <w:sz w:val="24"/>
          <w:lang w:eastAsia="zh-CN"/>
        </w:rPr>
        <w:outlineLvl w:val="9"/>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5</w:t>
      </w:r>
      <w:r>
        <w:rPr>
          <w:rFonts w:hint="eastAsia" w:ascii="宋体" w:hAnsi="宋体" w:eastAsia="宋体" w:cs="Times New Roman"/>
          <w:color w:val="ff0000"/>
          <w:sz w:val="24"/>
        </w:rPr>
        <w:t xml:space="preserve">.1.12 技术标（暗标）中出现该报价供应商单位名称、简称、人员姓名、Logo、商标、电话号码等任何标识标记及其他暗示性标志的</w:t>
      </w:r>
      <w:r>
        <w:rPr>
          <w:rFonts w:hint="eastAsia" w:ascii="宋体" w:hAnsi="宋体" w:cs="Times New Roman"/>
          <w:color w:val="ff0000"/>
          <w:sz w:val="24"/>
          <w:lang w:eastAsia="zh-CN"/>
        </w:rPr>
        <w:t xml:space="preserve">。</w:t>
      </w:r>
      <w:r/>
    </w:p>
    <w:p>
      <w:pPr>
        <w:ind w:firstLine="480"/>
        <w:keepLines w:val="0"/>
        <w:keepNext w:val="0"/>
        <w:pageBreakBefore w:val="0"/>
        <w:spacing w:line="260" w:lineRule="atLeast"/>
        <w:widowControl w:val="off"/>
        <w:rPr>
          <w:rFonts w:hint="eastAsia"/>
        </w:rPr>
        <w:outlineLvl w:val="9"/>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5</w:t>
      </w:r>
      <w:r>
        <w:rPr>
          <w:rFonts w:hint="eastAsia" w:ascii="宋体" w:hAnsi="宋体" w:eastAsia="宋体" w:cs="Times New Roman"/>
          <w:color w:val="ff0000"/>
          <w:sz w:val="24"/>
        </w:rPr>
        <w:t xml:space="preserve">.1.13 暗标未按“排版要求”编制</w:t>
      </w:r>
      <w:r>
        <w:rPr>
          <w:rFonts w:hint="eastAsia" w:ascii="宋体" w:hAnsi="宋体" w:cs="Times New Roman"/>
          <w:color w:val="ff0000"/>
          <w:sz w:val="24"/>
          <w:lang w:eastAsia="zh-C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w:t>
      </w:r>
      <w:r>
        <w:rPr>
          <w:rFonts w:hint="eastAsia" w:ascii="宋体" w:hAnsi="宋体"/>
          <w:bCs/>
          <w:color w:val="000000"/>
          <w:sz w:val="24"/>
          <w:lang w:val="en-US" w:eastAsia="zh-CN"/>
        </w:rPr>
        <w:t xml:space="preserve">4</w:t>
      </w:r>
      <w:r>
        <w:rPr>
          <w:rFonts w:hint="eastAsia" w:ascii="宋体" w:hAnsi="宋体"/>
          <w:bCs/>
          <w:color w:val="000000"/>
          <w:sz w:val="24"/>
        </w:rPr>
        <w:t xml:space="preserve">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879"/>
        <w:ind w:firstLine="482"/>
        <w:spacing w:before="145" w:after="145" w:line="400" w:lineRule="exact"/>
        <w:rPr>
          <w:rFonts w:hint="eastAsia"/>
          <w:color w:val="000000"/>
        </w:rPr>
      </w:pPr>
      <w:r/>
      <w:bookmarkStart w:id="167" w:name="_Toc120614219"/>
      <w:r>
        <w:rPr>
          <w:rFonts w:hint="eastAsia"/>
          <w:color w:val="000000"/>
        </w:rPr>
        <w:t xml:space="preserve">六、</w:t>
      </w:r>
      <w:bookmarkEnd w:id="164"/>
      <w:r/>
      <w:bookmarkEnd w:id="165"/>
      <w:r/>
      <w:bookmarkEnd w:id="166"/>
      <w:r>
        <w:rPr>
          <w:rFonts w:hint="eastAsia"/>
          <w:color w:val="000000"/>
        </w:rPr>
        <w:t xml:space="preserve">定标</w:t>
      </w:r>
      <w:bookmarkEnd w:id="167"/>
      <w:r/>
      <w:r/>
    </w:p>
    <w:p>
      <w:pPr>
        <w:pStyle w:val="882"/>
        <w:ind w:firstLine="600"/>
        <w:spacing w:before="0" w:after="0" w:line="400" w:lineRule="exact"/>
        <w:rPr>
          <w:rFonts w:hint="eastAsia" w:ascii="黑体" w:hAnsi="宋体" w:cs="Times New Roman"/>
          <w:b w:val="0"/>
          <w:color w:val="000000"/>
          <w:sz w:val="30"/>
          <w:szCs w:val="30"/>
        </w:rPr>
      </w:pPr>
      <w:r/>
      <w:bookmarkStart w:id="168" w:name="_Toc513029238"/>
      <w:r/>
      <w:bookmarkStart w:id="169" w:name="_Toc16938554"/>
      <w:r/>
      <w:bookmarkStart w:id="170"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8"/>
      <w:r>
        <w:rPr>
          <w:rFonts w:hint="eastAsia" w:ascii="黑体" w:hAnsi="宋体" w:cs="Times New Roman"/>
          <w:b w:val="0"/>
          <w:color w:val="000000"/>
          <w:sz w:val="30"/>
          <w:szCs w:val="30"/>
        </w:rPr>
        <w:t xml:space="preserve">确定</w:t>
      </w:r>
      <w:bookmarkEnd w:id="169"/>
      <w:r/>
      <w:bookmarkEnd w:id="170"/>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71"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882"/>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71"/>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中心提出，由</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882"/>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79"/>
        <w:spacing w:before="145" w:after="145" w:line="400" w:lineRule="exact"/>
        <w:rPr>
          <w:rFonts w:hint="eastAsia"/>
          <w:color w:val="000000"/>
        </w:rPr>
      </w:pPr>
      <w:r/>
      <w:bookmarkStart w:id="172" w:name="_Toc120614220"/>
      <w:r/>
      <w:bookmarkStart w:id="173" w:name="_Toc20823308"/>
      <w:r/>
      <w:bookmarkStart w:id="174" w:name="_Toc16938552"/>
      <w:r/>
      <w:bookmarkStart w:id="175" w:name="_Toc513029236"/>
      <w:r>
        <w:rPr>
          <w:rFonts w:hint="eastAsia"/>
          <w:color w:val="000000"/>
        </w:rPr>
        <w:t xml:space="preserve">七、授予合同</w:t>
      </w:r>
      <w:bookmarkEnd w:id="172"/>
      <w:r/>
      <w:bookmarkEnd w:id="173"/>
      <w:bookmarkEnd w:id="174"/>
      <w:bookmarkEnd w:id="175"/>
      <w:r/>
    </w:p>
    <w:p>
      <w:pPr>
        <w:pStyle w:val="882"/>
        <w:ind w:firstLine="600"/>
        <w:spacing w:before="0" w:after="0" w:line="400" w:lineRule="exact"/>
        <w:rPr>
          <w:rFonts w:hint="eastAsia" w:ascii="黑体" w:hAnsi="宋体" w:cs="Times New Roman"/>
          <w:b w:val="0"/>
          <w:color w:val="000000"/>
          <w:sz w:val="30"/>
          <w:szCs w:val="30"/>
        </w:rPr>
      </w:pPr>
      <w:r/>
      <w:bookmarkStart w:id="176" w:name="_Toc16938553"/>
      <w:r/>
      <w:bookmarkStart w:id="177" w:name="_Toc20823309"/>
      <w:r/>
      <w:bookmarkStart w:id="178"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6"/>
      <w:bookmarkEnd w:id="177"/>
      <w:bookmarkEnd w:id="178"/>
      <w:r/>
    </w:p>
    <w:p>
      <w:pPr>
        <w:pStyle w:val="882"/>
        <w:ind w:firstLine="600"/>
        <w:spacing w:before="0" w:after="0" w:line="400" w:lineRule="exact"/>
        <w:rPr>
          <w:rFonts w:ascii="黑体" w:hAnsi="宋体" w:cs="Times New Roman"/>
          <w:b w:val="0"/>
          <w:color w:val="000000"/>
          <w:sz w:val="30"/>
          <w:szCs w:val="30"/>
        </w:rPr>
      </w:pPr>
      <w:r/>
      <w:bookmarkStart w:id="179" w:name="_Toc16938558"/>
      <w:r/>
      <w:bookmarkStart w:id="180" w:name="_Toc513029242"/>
      <w:r/>
      <w:bookmarkStart w:id="181" w:name="_Toc120614221"/>
      <w:r/>
      <w:bookmarkStart w:id="182" w:name="_Toc479757207"/>
      <w:r/>
      <w:bookmarkStart w:id="183" w:name="_Toc20823314"/>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880"/>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880"/>
        <w:rPr>
          <w:rFonts w:hint="eastAsia"/>
          <w:color w:val="000000"/>
        </w:rPr>
      </w:pPr>
      <w:r>
        <w:rPr>
          <w:rFonts w:hint="eastAsia"/>
          <w:color w:val="000000"/>
        </w:rPr>
      </w:r>
      <w:r/>
    </w:p>
    <w:p>
      <w:pPr>
        <w:rPr>
          <w:rFonts w:hint="eastAsia"/>
          <w:color w:val="000000"/>
        </w:rPr>
      </w:pPr>
      <w:r>
        <w:rPr>
          <w:rFonts w:hint="eastAsia"/>
          <w:color w:val="000000"/>
        </w:rPr>
      </w:r>
      <w:r/>
    </w:p>
    <w:p>
      <w:pPr>
        <w:pStyle w:val="878"/>
        <w:jc w:val="center"/>
        <w:keepLines w:val="0"/>
        <w:keepNext/>
        <w:pageBreakBefore w:val="0"/>
        <w:spacing w:after="0"/>
        <w:widowControl w:val="off"/>
        <w:rPr>
          <w:rFonts w:hint="eastAsia" w:ascii="宋体" w:hAnsi="宋体"/>
          <w:b/>
          <w:color w:val="000000"/>
          <w:sz w:val="30"/>
        </w:rPr>
      </w:pPr>
      <w:r>
        <w:rPr>
          <w:rFonts w:hint="eastAsia" w:ascii="黑体" w:eastAsia="黑体"/>
          <w:bCs/>
          <w:color w:val="000000"/>
          <w:sz w:val="44"/>
        </w:rPr>
        <w:t xml:space="preserve">第三章  合同</w:t>
      </w:r>
      <w:bookmarkEnd w:id="179"/>
      <w:r/>
      <w:bookmarkEnd w:id="180"/>
      <w:r/>
      <w:bookmarkEnd w:id="181"/>
      <w:r/>
      <w:bookmarkEnd w:id="182"/>
      <w:r/>
      <w:bookmarkEnd w:id="183"/>
      <w:r>
        <w:rPr>
          <w:rFonts w:hint="eastAsia" w:ascii="黑体" w:eastAsia="黑体"/>
          <w:bCs/>
          <w:color w:val="000000"/>
          <w:sz w:val="44"/>
        </w:rPr>
        <w:t xml:space="preserve">文本</w:t>
      </w:r>
      <w:bookmarkStart w:id="184" w:name="_Toc513029243"/>
      <w:r/>
      <w:bookmarkStart w:id="185" w:name="_Toc16938559"/>
      <w:r/>
      <w:bookmarkStart w:id="186" w:name="_Toc2082331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885"/>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885"/>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885"/>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扬州市公共资源交易中心仪征分中心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885"/>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885"/>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885"/>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885"/>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885"/>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885"/>
        <w:spacing w:before="120" w:after="120"/>
        <w:rPr>
          <w:rFonts w:hAnsi="宋体"/>
          <w:color w:val="000000"/>
          <w:sz w:val="24"/>
          <w:szCs w:val="24"/>
        </w:rPr>
      </w:pPr>
      <w:r>
        <w:rPr>
          <w:rFonts w:hint="eastAsia" w:hAnsi="宋体"/>
          <w:color w:val="000000"/>
          <w:sz w:val="24"/>
          <w:szCs w:val="24"/>
        </w:rPr>
        <w:t xml:space="preserve">1.5 履行地点：</w:t>
      </w:r>
      <w:r/>
    </w:p>
    <w:p>
      <w:pPr>
        <w:pStyle w:val="88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885"/>
        <w:spacing w:before="120" w:after="120"/>
        <w:rPr>
          <w:rFonts w:hAnsi="宋体"/>
          <w:b/>
          <w:color w:val="000000"/>
          <w:sz w:val="24"/>
          <w:szCs w:val="24"/>
        </w:rPr>
      </w:pPr>
      <w:r>
        <w:rPr>
          <w:rFonts w:hAnsi="宋体"/>
          <w:b/>
          <w:color w:val="000000"/>
          <w:sz w:val="24"/>
          <w:szCs w:val="24"/>
        </w:rPr>
        <w:t xml:space="preserve">二、合同金额</w:t>
      </w:r>
      <w:r/>
    </w:p>
    <w:p>
      <w:pPr>
        <w:pStyle w:val="885"/>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885"/>
        <w:spacing w:before="120" w:after="120"/>
        <w:rPr>
          <w:rFonts w:hAnsi="宋体"/>
          <w:b/>
          <w:color w:val="000000"/>
          <w:sz w:val="24"/>
          <w:szCs w:val="24"/>
        </w:rPr>
      </w:pPr>
      <w:r>
        <w:rPr>
          <w:rFonts w:hAnsi="宋体"/>
          <w:b/>
          <w:color w:val="000000"/>
          <w:sz w:val="24"/>
          <w:szCs w:val="24"/>
        </w:rPr>
        <w:t xml:space="preserve">三、技术资料</w:t>
      </w:r>
      <w:r/>
    </w:p>
    <w:p>
      <w:pPr>
        <w:pStyle w:val="885"/>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885"/>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5"/>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885"/>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5"/>
        <w:spacing w:before="120" w:after="120"/>
        <w:rPr>
          <w:rFonts w:hAnsi="宋体"/>
          <w:color w:val="000000"/>
          <w:sz w:val="24"/>
          <w:szCs w:val="24"/>
          <w:u w:val="single"/>
        </w:rPr>
      </w:pPr>
      <w:r>
        <w:rPr>
          <w:rFonts w:hAnsi="宋体"/>
          <w:b/>
          <w:color w:val="000000"/>
          <w:sz w:val="24"/>
          <w:szCs w:val="24"/>
        </w:rPr>
        <w:t xml:space="preserve">五、产权担保</w:t>
      </w:r>
      <w:r/>
    </w:p>
    <w:p>
      <w:pPr>
        <w:pStyle w:val="885"/>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885"/>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885"/>
        <w:ind w:left="408" w:hanging="408"/>
        <w:spacing w:before="120" w:after="120"/>
        <w:rPr>
          <w:rFonts w:hint="eastAsia" w:hAnsi="宋体"/>
          <w:color w:val="0000ff"/>
          <w:sz w:val="24"/>
          <w:szCs w:val="24"/>
          <w:lang w:val="en-US" w:eastAsia="zh-CN"/>
        </w:rPr>
      </w:pPr>
      <w:r>
        <w:rPr>
          <w:rFonts w:hAnsi="宋体"/>
          <w:color w:val="000000"/>
          <w:sz w:val="24"/>
          <w:szCs w:val="24"/>
        </w:rPr>
        <w:t xml:space="preserve">6.1 乙方交纳人民币</w:t>
      </w:r>
      <w:r>
        <w:rPr>
          <w:rFonts w:hint="eastAsia" w:hAnsi="宋体"/>
          <w:color w:val="000000"/>
          <w:sz w:val="24"/>
          <w:szCs w:val="24"/>
          <w:u w:val="single"/>
          <w:lang w:val="en-US" w:eastAsia="zh-CN"/>
        </w:rPr>
        <w:t xml:space="preserve"> 零 </w:t>
      </w:r>
      <w:r>
        <w:rPr>
          <w:rFonts w:hAnsi="宋体"/>
          <w:color w:val="000000"/>
          <w:sz w:val="24"/>
          <w:szCs w:val="24"/>
        </w:rPr>
        <w:t xml:space="preserve">元作为本合同的履约保证金。</w:t>
      </w:r>
      <w:r>
        <w:rPr>
          <w:rFonts w:hint="eastAsia" w:hAnsi="宋体"/>
          <w:color w:val="000000"/>
          <w:sz w:val="24"/>
          <w:szCs w:val="24"/>
        </w:rPr>
        <w:t xml:space="preserve">（不得超过合同金额的10%）</w:t>
      </w:r>
      <w:r/>
    </w:p>
    <w:p>
      <w:pPr>
        <w:pStyle w:val="885"/>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885"/>
        <w:ind w:left="408" w:hanging="408"/>
        <w:spacing w:before="120" w:after="120"/>
        <w:rPr>
          <w:rFonts w:hint="eastAsia" w:hAnsi="宋体" w:eastAsia="宋体"/>
          <w:color w:val="auto"/>
          <w:sz w:val="24"/>
          <w:szCs w:val="24"/>
          <w:lang w:val="en-US" w:eastAsia="zh-CN"/>
        </w:rPr>
      </w:pPr>
      <w:r>
        <w:rPr>
          <w:rFonts w:hint="eastAsia" w:hAnsi="宋体"/>
          <w:color w:val="000000"/>
          <w:sz w:val="24"/>
          <w:szCs w:val="24"/>
        </w:rPr>
        <w:t xml:space="preserve">6.2.1</w:t>
      </w:r>
      <w:r>
        <w:rPr>
          <w:rFonts w:hint="eastAsia" w:hAnsi="宋体"/>
          <w:color w:val="auto"/>
          <w:sz w:val="24"/>
          <w:szCs w:val="24"/>
        </w:rPr>
        <w:t xml:space="preserve">履约保证金退还方式：</w:t>
      </w:r>
      <w:r>
        <w:rPr>
          <w:rFonts w:hint="eastAsia" w:hAnsi="宋体"/>
          <w:color w:val="auto"/>
          <w:sz w:val="24"/>
          <w:szCs w:val="24"/>
          <w:lang w:val="en-US" w:eastAsia="zh-CN"/>
        </w:rPr>
        <w:t xml:space="preserve">无</w:t>
      </w:r>
      <w:r/>
    </w:p>
    <w:p>
      <w:pPr>
        <w:pStyle w:val="885"/>
        <w:ind w:left="408" w:hanging="408"/>
        <w:spacing w:before="120" w:after="120"/>
        <w:rPr>
          <w:rFonts w:hint="default" w:hAnsi="宋体"/>
          <w:color w:val="auto"/>
          <w:sz w:val="24"/>
          <w:szCs w:val="24"/>
          <w:lang w:val="en-US"/>
        </w:rPr>
      </w:pPr>
      <w:r>
        <w:rPr>
          <w:rFonts w:hint="eastAsia" w:hAnsi="宋体"/>
          <w:color w:val="auto"/>
          <w:sz w:val="24"/>
          <w:szCs w:val="24"/>
        </w:rPr>
        <w:t xml:space="preserve">6.2.2履约保证金退还时间：</w:t>
      </w:r>
      <w:r>
        <w:rPr>
          <w:rFonts w:hint="eastAsia" w:hAnsi="宋体"/>
          <w:color w:val="auto"/>
          <w:sz w:val="24"/>
          <w:szCs w:val="24"/>
          <w:lang w:val="en-US" w:eastAsia="zh-CN"/>
        </w:rPr>
        <w:t xml:space="preserve">无</w:t>
      </w:r>
      <w:r/>
    </w:p>
    <w:p>
      <w:pPr>
        <w:pStyle w:val="885"/>
        <w:ind w:left="408" w:hanging="408"/>
        <w:spacing w:before="120" w:after="120"/>
        <w:rPr>
          <w:rFonts w:hint="eastAsia" w:hAnsi="宋体"/>
          <w:color w:val="auto"/>
          <w:sz w:val="24"/>
          <w:szCs w:val="24"/>
          <w:lang w:val="en-US" w:eastAsia="zh-CN"/>
        </w:rPr>
      </w:pPr>
      <w:r>
        <w:rPr>
          <w:rFonts w:hint="eastAsia" w:hAnsi="宋体"/>
          <w:color w:val="auto"/>
          <w:sz w:val="24"/>
          <w:szCs w:val="24"/>
        </w:rPr>
        <w:t xml:space="preserve">6.2.3履约保证金退还条件：</w:t>
      </w:r>
      <w:r>
        <w:rPr>
          <w:rFonts w:hint="eastAsia" w:hAnsi="宋体"/>
          <w:color w:val="auto"/>
          <w:sz w:val="24"/>
          <w:szCs w:val="24"/>
          <w:lang w:val="en-US" w:eastAsia="zh-CN"/>
        </w:rPr>
        <w:t xml:space="preserve">无</w:t>
      </w:r>
      <w:r/>
    </w:p>
    <w:p>
      <w:pPr>
        <w:pStyle w:val="885"/>
        <w:ind w:left="408" w:hanging="408"/>
        <w:spacing w:before="120" w:after="120"/>
        <w:rPr>
          <w:rFonts w:hint="default" w:hAnsi="宋体"/>
          <w:color w:val="auto"/>
          <w:sz w:val="24"/>
          <w:szCs w:val="24"/>
          <w:lang w:val="en-US" w:eastAsia="zh-CN"/>
        </w:rPr>
      </w:pPr>
      <w:r>
        <w:rPr>
          <w:rFonts w:hint="eastAsia" w:hAnsi="宋体"/>
          <w:color w:val="auto"/>
          <w:sz w:val="24"/>
          <w:szCs w:val="24"/>
        </w:rPr>
        <w:t xml:space="preserve">6.2.4履约保证金不予退还的情形：</w:t>
      </w:r>
      <w:r>
        <w:rPr>
          <w:rFonts w:hint="eastAsia" w:hAnsi="宋体"/>
          <w:color w:val="auto"/>
          <w:sz w:val="24"/>
          <w:szCs w:val="24"/>
          <w:lang w:val="en-US" w:eastAsia="zh-CN"/>
        </w:rPr>
        <w:t xml:space="preserve">无</w:t>
      </w:r>
      <w:r/>
    </w:p>
    <w:p>
      <w:pPr>
        <w:pStyle w:val="885"/>
        <w:ind w:left="408" w:hanging="408"/>
        <w:spacing w:before="120" w:after="120"/>
        <w:rPr>
          <w:rFonts w:hint="default" w:hAnsi="宋体"/>
          <w:color w:val="auto"/>
          <w:sz w:val="24"/>
          <w:szCs w:val="24"/>
          <w:lang w:val="en-US" w:eastAsia="zh-CN"/>
        </w:rPr>
      </w:pPr>
      <w:r>
        <w:rPr>
          <w:rFonts w:hint="eastAsia" w:hAnsi="宋体"/>
          <w:color w:val="auto"/>
          <w:sz w:val="24"/>
          <w:szCs w:val="24"/>
          <w:lang w:val="en-US" w:eastAsia="zh-CN"/>
        </w:rPr>
        <w:t xml:space="preserve">6.2.5履约保证金逾期退还的违约责任：无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885"/>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885"/>
        <w:spacing w:before="120" w:after="120"/>
        <w:rPr>
          <w:rFonts w:hint="eastAsia" w:hAnsi="宋体"/>
          <w:sz w:val="24"/>
          <w:szCs w:val="24"/>
          <w:u w:val="single"/>
          <w:lang w:val="en-US" w:eastAsia="zh-CN"/>
        </w:rPr>
      </w:pPr>
      <w:r>
        <w:rPr>
          <w:rFonts w:hint="eastAsia" w:hAnsi="宋体"/>
          <w:sz w:val="24"/>
          <w:szCs w:val="24"/>
          <w:u w:val="single"/>
        </w:rPr>
        <w:t xml:space="preserve">8.1.1 </w:t>
      </w:r>
      <w:r>
        <w:rPr>
          <w:rFonts w:hint="eastAsia" w:hAnsi="宋体"/>
          <w:sz w:val="24"/>
          <w:szCs w:val="24"/>
          <w:u w:val="single"/>
          <w:lang w:val="en-US" w:eastAsia="zh-CN"/>
        </w:rPr>
        <w:t xml:space="preserve">合同签订后，乙方向甲方开具正式发票，甲方自收到发票之日（乙方开票日期）起10个工作日内支付合同总价30%的预付款；</w:t>
      </w:r>
      <w:r/>
    </w:p>
    <w:p>
      <w:pPr>
        <w:pStyle w:val="885"/>
        <w:spacing w:before="120" w:after="120"/>
        <w:rPr>
          <w:rFonts w:hint="eastAsia" w:hAnsi="宋体"/>
          <w:sz w:val="24"/>
          <w:szCs w:val="24"/>
          <w:u w:val="single"/>
          <w:lang w:val="en-US" w:eastAsia="zh-CN"/>
        </w:rPr>
      </w:pPr>
      <w:r>
        <w:rPr>
          <w:rFonts w:hint="eastAsia" w:hAnsi="宋体"/>
          <w:sz w:val="24"/>
          <w:szCs w:val="24"/>
          <w:u w:val="single"/>
        </w:rPr>
        <w:t xml:space="preserve">8.1.2 </w:t>
      </w:r>
      <w:r>
        <w:rPr>
          <w:rFonts w:hint="eastAsia" w:hAnsi="宋体"/>
          <w:sz w:val="24"/>
          <w:szCs w:val="24"/>
          <w:u w:val="single"/>
          <w:lang w:val="en-US" w:eastAsia="zh-CN"/>
        </w:rPr>
        <w:t xml:space="preserve">项目竣工验收合格后，乙方向甲方开具正式发票，甲方自收到发票之日（乙方开票日期）起10个工作日内支付尾款。</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88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885"/>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885"/>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5"/>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885"/>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885"/>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5"/>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88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88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88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88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88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88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88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88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88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885"/>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88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88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88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88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885"/>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885"/>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885"/>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885"/>
        <w:ind w:firstLine="240"/>
        <w:spacing w:before="120" w:after="120" w:line="0" w:lineRule="atLeast"/>
        <w:rPr>
          <w:color w:val="000000"/>
        </w:rPr>
      </w:pPr>
      <w:r>
        <w:rPr>
          <w:rFonts w:hint="eastAsia" w:hAnsi="宋体"/>
          <w:color w:val="000000"/>
          <w:sz w:val="24"/>
          <w:szCs w:val="24"/>
        </w:rPr>
        <w:t xml:space="preserve">联系电话：                    联系电话：          </w:t>
      </w:r>
      <w:r>
        <w:rPr>
          <w:rFonts w:hint="eastAsia"/>
          <w:color w:val="000000"/>
        </w:rPr>
        <w:t xml:space="preserve">                                      </w:t>
      </w:r>
      <w:r/>
    </w:p>
    <w:p>
      <w:pPr>
        <w:pStyle w:val="885"/>
        <w:jc w:val="right"/>
        <w:spacing w:before="120" w:after="120" w:line="0" w:lineRule="atLeast"/>
        <w:rPr>
          <w:color w:val="000000"/>
          <w:sz w:val="24"/>
          <w:szCs w:val="24"/>
        </w:rPr>
      </w:pPr>
      <w:r>
        <w:rPr>
          <w:rFonts w:hint="eastAsia"/>
          <w:color w:val="000000"/>
          <w:sz w:val="24"/>
          <w:szCs w:val="24"/>
        </w:rPr>
        <w:t xml:space="preserve"> </w:t>
      </w:r>
      <w:r/>
    </w:p>
    <w:p>
      <w:pPr>
        <w:pStyle w:val="885"/>
        <w:jc w:val="center"/>
        <w:keepLines w:val="0"/>
        <w:keepNext w:val="0"/>
        <w:pageBreakBefore w:val="0"/>
        <w:spacing w:before="120" w:after="0" w:line="0" w:lineRule="atLeast"/>
        <w:widowControl w:val="off"/>
        <w:rPr>
          <w:rFonts w:hint="eastAsia" w:hAnsi="宋体"/>
          <w:color w:val="000000"/>
          <w:sz w:val="44"/>
          <w:szCs w:val="4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4"/>
      <w:r/>
      <w:bookmarkEnd w:id="185"/>
      <w:r/>
      <w:bookmarkEnd w:id="186"/>
      <w:r/>
      <w:bookmarkStart w:id="187" w:name="_Hlt16619369"/>
      <w:r/>
      <w:bookmarkEnd w:id="187"/>
      <w:r/>
      <w:bookmarkStart w:id="188" w:name="_Toc16938590"/>
      <w:r/>
      <w:bookmarkStart w:id="189" w:name="_Toc120614244"/>
      <w:r/>
      <w:bookmarkStart w:id="190" w:name="_Hlt16619350"/>
      <w:r/>
      <w:bookmarkStart w:id="191" w:name="_Toc20823346"/>
      <w:r>
        <w:rPr>
          <w:rFonts w:ascii="黑体" w:eastAsia="黑体"/>
          <w:bCs/>
          <w:color w:val="000000"/>
          <w:sz w:val="44"/>
        </w:rPr>
        <w:br w:type="page" w:clear="all"/>
      </w:r>
      <w:bookmarkEnd w:id="188"/>
      <w:r/>
      <w:bookmarkEnd w:id="189"/>
      <w:r/>
      <w:bookmarkEnd w:id="190"/>
      <w:r/>
      <w:bookmarkEnd w:id="191"/>
      <w:r>
        <w:rPr>
          <w:rFonts w:hint="eastAsia" w:ascii="黑体" w:eastAsia="黑体"/>
          <w:bCs/>
          <w:color w:val="000000"/>
          <w:sz w:val="44"/>
          <w:szCs w:val="44"/>
        </w:rPr>
        <w:t xml:space="preserve">第四章 采购需求</w:t>
      </w:r>
      <w:r/>
    </w:p>
    <w:p>
      <w:pPr>
        <w:numPr>
          <w:ilvl w:val="0"/>
          <w:numId w:val="0"/>
        </w:numPr>
        <w:ind w:left="495" w:hanging="495"/>
        <w:jc w:val="both"/>
        <w:spacing w:line="0" w:lineRule="atLeast"/>
        <w:rPr>
          <w:rFonts w:hint="eastAsia" w:ascii="宋体" w:hAnsi="宋体" w:eastAsia="宋体" w:cs="宋体"/>
          <w:color w:val="000000"/>
          <w:sz w:val="24"/>
          <w:szCs w:val="24"/>
        </w:rPr>
      </w:pPr>
      <w:r>
        <w:rPr>
          <w:rFonts w:hint="eastAsia" w:ascii="宋体" w:hAnsi="宋体" w:eastAsia="宋体" w:cs="宋体"/>
          <w:b/>
          <w:bCs w:val="0"/>
          <w:color w:val="000000"/>
          <w:sz w:val="24"/>
          <w:szCs w:val="24"/>
          <w:lang w:val="en-US" w:eastAsia="zh-CN" w:bidi="ar-SA"/>
        </w:rPr>
        <w:t xml:space="preserve">一、</w:t>
      </w:r>
      <w:r>
        <w:rPr>
          <w:rFonts w:hint="eastAsia" w:ascii="宋体" w:hAnsi="宋体" w:eastAsia="宋体" w:cs="宋体"/>
          <w:b/>
          <w:bCs w:val="0"/>
          <w:color w:val="000000"/>
          <w:sz w:val="24"/>
          <w:szCs w:val="24"/>
        </w:rPr>
        <w:t xml:space="preserve">项目属性:</w:t>
      </w:r>
      <w:r>
        <w:rPr>
          <w:rFonts w:hint="eastAsia" w:ascii="宋体" w:hAnsi="宋体" w:eastAsia="宋体" w:cs="宋体"/>
          <w:b/>
          <w:bCs w:val="0"/>
          <w:color w:val="000000"/>
          <w:sz w:val="24"/>
          <w:szCs w:val="24"/>
          <w:lang w:val="en-US" w:eastAsia="zh-CN"/>
        </w:rPr>
        <w:t xml:space="preserve">服务</w:t>
      </w:r>
      <w:r>
        <w:rPr>
          <w:rFonts w:hint="eastAsia" w:ascii="宋体" w:hAnsi="宋体" w:eastAsia="宋体" w:cs="宋体"/>
          <w:b/>
          <w:bCs w:val="0"/>
          <w:color w:val="000000"/>
          <w:sz w:val="24"/>
          <w:szCs w:val="24"/>
        </w:rPr>
        <w:t xml:space="preserve">类项目</w:t>
      </w:r>
      <w:r/>
    </w:p>
    <w:p>
      <w:pPr>
        <w:ind w:firstLine="482"/>
        <w:keepLines w:val="0"/>
        <w:keepNext w:val="0"/>
        <w:pageBreakBefore w:val="0"/>
        <w:spacing w:line="360" w:lineRule="auto"/>
        <w:widowControl w:val="off"/>
        <w:rPr>
          <w:rFonts w:hint="eastAsia" w:ascii="宋体" w:hAnsi="宋体" w:eastAsia="宋体" w:cs="宋体"/>
          <w:bCs/>
          <w:iCs/>
          <w:sz w:val="24"/>
          <w:szCs w:val="24"/>
          <w:u w:val="single"/>
        </w:rPr>
      </w:pPr>
      <w:r>
        <w:rPr>
          <w:rFonts w:hint="eastAsia" w:ascii="宋体" w:hAnsi="宋体" w:eastAsia="宋体" w:cs="宋体"/>
          <w:bCs/>
          <w:iCs/>
          <w:sz w:val="24"/>
          <w:szCs w:val="24"/>
        </w:rPr>
        <w:t xml:space="preserve">1. 如本项目采购产品被财政部、国家发改委、生态环境部等列入“节能产品</w:t>
      </w:r>
      <w:r>
        <w:rPr>
          <w:rFonts w:hint="eastAsia" w:ascii="宋体" w:hAnsi="宋体" w:eastAsia="宋体" w:cs="宋体"/>
          <w:bCs/>
          <w:iCs/>
          <w:sz w:val="24"/>
          <w:szCs w:val="24"/>
          <w:lang w:val="en-US" w:eastAsia="zh-CN"/>
        </w:rPr>
        <w:t xml:space="preserve">政府采购</w:t>
      </w:r>
      <w:r>
        <w:rPr>
          <w:rFonts w:hint="eastAsia" w:ascii="宋体" w:hAnsi="宋体" w:eastAsia="宋体" w:cs="宋体"/>
          <w:bCs/>
          <w:iCs/>
          <w:sz w:val="24"/>
          <w:szCs w:val="24"/>
        </w:rPr>
        <w:t xml:space="preserve">品目清单”强制采购范围，投标文</w:t>
      </w:r>
      <w:r>
        <w:rPr>
          <w:rFonts w:hint="eastAsia" w:ascii="宋体" w:hAnsi="宋体" w:eastAsia="宋体" w:cs="宋体"/>
          <w:bCs/>
          <w:iCs/>
          <w:sz w:val="24"/>
          <w:szCs w:val="24"/>
          <w:highlight w:val="none"/>
        </w:rPr>
        <w:t xml:space="preserve">件中必须提供国家确定的认证机构出具的、处于有效期之内的该节能产品认证证书。本项目强制节能产品有：</w:t>
      </w:r>
      <w:r>
        <w:rPr>
          <w:rFonts w:hint="eastAsia" w:ascii="宋体" w:hAnsi="宋体" w:eastAsia="宋体" w:cs="宋体"/>
          <w:bCs/>
          <w:iCs/>
          <w:sz w:val="24"/>
          <w:szCs w:val="24"/>
          <w:u w:val="single"/>
        </w:rPr>
        <w:t xml:space="preserve">   </w:t>
      </w:r>
      <w:r>
        <w:rPr>
          <w:rFonts w:hint="eastAsia" w:ascii="宋体" w:hAnsi="宋体" w:eastAsia="宋体" w:cs="宋体"/>
          <w:bCs/>
          <w:iCs/>
          <w:sz w:val="24"/>
          <w:szCs w:val="24"/>
          <w:u w:val="single"/>
          <w:lang w:val="en-US" w:eastAsia="zh-CN"/>
        </w:rPr>
        <w:t xml:space="preserve">无</w:t>
      </w:r>
      <w:r>
        <w:rPr>
          <w:rFonts w:hint="eastAsia" w:ascii="宋体" w:hAnsi="宋体" w:eastAsia="宋体" w:cs="宋体"/>
          <w:bCs/>
          <w:iCs/>
          <w:sz w:val="24"/>
          <w:szCs w:val="24"/>
          <w:u w:val="single"/>
        </w:rPr>
        <w:t xml:space="preserve"> </w:t>
      </w:r>
      <w:r>
        <w:rPr>
          <w:rFonts w:hint="eastAsia" w:ascii="宋体" w:hAnsi="宋体" w:eastAsia="宋体" w:cs="宋体"/>
          <w:bCs/>
          <w:iCs/>
          <w:sz w:val="24"/>
          <w:szCs w:val="24"/>
          <w:u w:val="single"/>
          <w:lang w:val="en-US" w:eastAsia="zh-CN"/>
        </w:rPr>
        <w:t xml:space="preserve"> </w:t>
      </w:r>
      <w:r>
        <w:rPr>
          <w:rFonts w:hint="eastAsia" w:ascii="宋体" w:hAnsi="宋体" w:eastAsia="宋体" w:cs="宋体"/>
          <w:bCs/>
          <w:iCs/>
          <w:sz w:val="24"/>
          <w:szCs w:val="24"/>
          <w:u w:val="single"/>
        </w:rPr>
        <w:t xml:space="preserve"> </w:t>
      </w:r>
      <w:r>
        <w:rPr>
          <w:rFonts w:hint="eastAsia" w:ascii="宋体" w:hAnsi="宋体" w:eastAsia="宋体" w:cs="宋体"/>
          <w:bCs/>
          <w:iCs/>
          <w:sz w:val="24"/>
          <w:szCs w:val="24"/>
          <w:u w:val="none"/>
          <w:lang w:eastAsia="zh-CN"/>
        </w:rPr>
        <w:t xml:space="preserve">。</w:t>
      </w:r>
      <w:r/>
    </w:p>
    <w:p>
      <w:pPr>
        <w:ind w:firstLine="480"/>
        <w:spacing w:line="360" w:lineRule="auto"/>
        <w:rPr>
          <w:rFonts w:hint="eastAsia" w:ascii="宋体" w:hAnsi="宋体" w:eastAsia="宋体" w:cs="宋体"/>
          <w:bCs/>
          <w:iCs/>
          <w:sz w:val="24"/>
          <w:szCs w:val="24"/>
        </w:rPr>
      </w:pPr>
      <w:r>
        <w:rPr>
          <w:rFonts w:hint="eastAsia" w:ascii="宋体" w:hAnsi="宋体" w:eastAsia="宋体" w:cs="宋体"/>
          <w:bCs/>
          <w:iCs/>
          <w:sz w:val="24"/>
          <w:szCs w:val="24"/>
        </w:rPr>
        <w:t xml:space="preserve">2. 供应商对于投标产品的包装应按照“财办库〔2020〕123号《关于印发《商品包装政府采购需求标准（试行）》、《快递包装政府采购需求标准（试行）》的通知》”执行。</w:t>
      </w:r>
      <w:r/>
    </w:p>
    <w:p>
      <w:pPr>
        <w:ind w:firstLine="482"/>
        <w:keepLines w:val="0"/>
        <w:keepNext w:val="0"/>
        <w:pageBreakBefore w:val="0"/>
        <w:spacing w:line="360" w:lineRule="auto"/>
        <w:widowControl w:val="off"/>
        <w:rPr>
          <w:rFonts w:hint="eastAsia"/>
          <w:b/>
          <w:bCs/>
          <w:color w:val="ff0000"/>
          <w:sz w:val="24"/>
          <w:szCs w:val="24"/>
        </w:rPr>
      </w:pPr>
      <w:r>
        <w:rPr>
          <w:rFonts w:hint="eastAsia"/>
          <w:b/>
          <w:bCs/>
          <w:color w:val="ff0000"/>
          <w:sz w:val="24"/>
          <w:szCs w:val="24"/>
        </w:rPr>
        <w:t xml:space="preserve">3</w:t>
      </w:r>
      <w:r>
        <w:rPr>
          <w:b/>
          <w:bCs/>
          <w:color w:val="ff0000"/>
          <w:sz w:val="24"/>
          <w:szCs w:val="24"/>
        </w:rPr>
        <w:t xml:space="preserve">.</w:t>
      </w:r>
      <w:r>
        <w:rPr>
          <w:rFonts w:hint="eastAsia"/>
          <w:b/>
          <w:bCs/>
          <w:color w:val="ff0000"/>
          <w:sz w:val="24"/>
          <w:szCs w:val="24"/>
        </w:rPr>
        <w:t xml:space="preserve">采购需求中斜体且有下划线部分为实质性要求，投标人需要填写实质性要求响应及偏离表，投标人必须对技术要求和商务要求中的实质性要求</w:t>
      </w:r>
      <w:r>
        <w:rPr>
          <w:rFonts w:hint="eastAsia"/>
          <w:b/>
          <w:bCs/>
          <w:i/>
          <w:iCs/>
          <w:color w:val="ff0000"/>
          <w:sz w:val="24"/>
          <w:szCs w:val="24"/>
          <w:u w:val="single"/>
        </w:rPr>
        <w:t xml:space="preserve">（斜体且有下划线部分）</w:t>
      </w:r>
      <w:r>
        <w:rPr>
          <w:rFonts w:hint="eastAsia"/>
          <w:b/>
          <w:bCs/>
          <w:color w:val="ff0000"/>
          <w:sz w:val="24"/>
          <w:szCs w:val="24"/>
        </w:rPr>
        <w:t xml:space="preserve">逐条做出明确响应。如果招标文件要求提供证明材料，投标人必须将证明材料列于该表之下。</w:t>
      </w:r>
      <w:r/>
    </w:p>
    <w:p>
      <w:pPr>
        <w:ind w:firstLine="480"/>
        <w:spacing w:line="0" w:lineRule="atLeast"/>
        <w:rPr>
          <w:rFonts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48"/>
        <w:tblW w:w="7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3143"/>
        <w:gridCol w:w="3225"/>
      </w:tblGrid>
      <w:tr>
        <w:trPr>
          <w:cantSplit/>
          <w:jc w:val="center"/>
        </w:trPr>
        <w:tc>
          <w:tcPr>
            <w:tcW w:w="12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4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22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w:t>
            </w:r>
            <w:r/>
          </w:p>
          <w:p>
            <w:pPr>
              <w:jc w:val="center"/>
              <w:spacing w:line="0" w:lineRule="atLeast"/>
              <w:rPr>
                <w:rFonts w:ascii="宋体" w:hAnsi="宋体"/>
                <w:sz w:val="24"/>
                <w:szCs w:val="24"/>
              </w:rPr>
            </w:pPr>
            <w:r>
              <w:rPr>
                <w:rFonts w:ascii="宋体" w:hAnsi="宋体"/>
                <w:sz w:val="24"/>
                <w:szCs w:val="24"/>
              </w:rPr>
              <w:t xml:space="preserve">所属行业</w:t>
            </w:r>
            <w:r/>
          </w:p>
        </w:tc>
      </w:tr>
      <w:tr>
        <w:trPr>
          <w:cantSplit/>
          <w:jc w:val="center"/>
          <w:trHeight w:val="656"/>
        </w:trPr>
        <w:tc>
          <w:tcPr>
            <w:tcW w:w="12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43"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lang w:val="en-US" w:eastAsia="zh-CN"/>
              </w:rPr>
              <w:t xml:space="preserve">江苏扬州化学工业园区封闭管理（三期）项目</w:t>
            </w:r>
            <w:r/>
          </w:p>
        </w:tc>
        <w:tc>
          <w:tcPr>
            <w:tcW w:w="3225" w:type="dxa"/>
            <w:vAlign w:val="center"/>
            <w:textDirection w:val="lrTb"/>
            <w:noWrap w:val="false"/>
          </w:tcPr>
          <w:p>
            <w:pPr>
              <w:jc w:val="center"/>
              <w:spacing w:line="0" w:lineRule="atLeast"/>
              <w:rPr>
                <w:rFonts w:ascii="宋体" w:hAnsi="宋体"/>
                <w:sz w:val="24"/>
                <w:szCs w:val="24"/>
              </w:rPr>
            </w:pPr>
            <w:r/>
            <w:bookmarkStart w:id="192" w:name="OLE_LINK28"/>
            <w:r>
              <w:rPr>
                <w:rFonts w:hint="eastAsia" w:ascii="宋体" w:hAnsi="宋体"/>
                <w:sz w:val="24"/>
                <w:szCs w:val="24"/>
                <w:lang w:val="en-US" w:eastAsia="zh-CN"/>
              </w:rPr>
              <w:t xml:space="preserve">软件和信息技术服务业</w:t>
            </w:r>
            <w:bookmarkEnd w:id="192"/>
            <w:r/>
            <w:r/>
          </w:p>
        </w:tc>
      </w:tr>
    </w:tbl>
    <w:p>
      <w:pPr>
        <w:keepLines/>
        <w:keepNext/>
        <w:spacing w:before="320" w:after="200"/>
        <w:rPr>
          <w:b/>
          <w:bCs/>
          <w:sz w:val="24"/>
          <w:szCs w:val="24"/>
        </w:rPr>
        <w:outlineLvl w:val="3"/>
      </w:pPr>
      <w:r>
        <w:rPr>
          <w:rFonts w:hint="eastAsia"/>
          <w:b/>
          <w:bCs/>
          <w:sz w:val="24"/>
          <w:szCs w:val="24"/>
        </w:rPr>
        <w:t xml:space="preserve">二、政府采购中实施本国产品标准及相关政策</w:t>
      </w:r>
      <w:r/>
    </w:p>
    <w:p>
      <w:pPr>
        <w:ind w:firstLine="480"/>
        <w:keepLines w:val="0"/>
        <w:keepNext w:val="0"/>
        <w:pageBreakBefore w:val="0"/>
        <w:spacing w:line="360" w:lineRule="auto"/>
        <w:widowControl w:val="off"/>
        <w:rPr>
          <w:rFonts w:hint="eastAsia"/>
          <w:b w:val="0"/>
          <w:bCs w:val="0"/>
          <w:color w:val="ff0000"/>
          <w:sz w:val="24"/>
          <w:szCs w:val="24"/>
        </w:rPr>
      </w:pPr>
      <w:r>
        <w:rPr>
          <w:rFonts w:hint="eastAsia"/>
          <w:b w:val="0"/>
          <w:bCs w:val="0"/>
          <w:color w:val="ff0000"/>
          <w:sz w:val="24"/>
          <w:szCs w:val="24"/>
        </w:rPr>
        <w:t xml:space="preserve">1.本项目对采购本国产品给予政策支持，具体内容见招标文件“第五章 评标方法与评标标准”。</w:t>
      </w:r>
      <w:r/>
    </w:p>
    <w:p>
      <w:pPr>
        <w:ind w:firstLine="480"/>
        <w:keepLines w:val="0"/>
        <w:keepNext w:val="0"/>
        <w:pageBreakBefore w:val="0"/>
        <w:spacing w:line="360" w:lineRule="auto"/>
        <w:widowControl w:val="off"/>
        <w:rPr>
          <w:rFonts w:hint="eastAsia"/>
          <w:b w:val="0"/>
          <w:bCs w:val="0"/>
          <w:color w:val="ff0000"/>
          <w:sz w:val="24"/>
          <w:szCs w:val="24"/>
        </w:rPr>
      </w:pPr>
      <w:r>
        <w:rPr>
          <w:rFonts w:hint="eastAsia"/>
          <w:b w:val="0"/>
          <w:bCs w:val="0"/>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widowControl w:val="off"/>
        <w:rPr>
          <w:rFonts w:ascii="宋体" w:hAnsi="宋体"/>
          <w:b w:val="0"/>
          <w:bCs w:val="0"/>
          <w:color w:val="ff0000"/>
          <w:sz w:val="24"/>
          <w:szCs w:val="24"/>
          <w:highlight w:val="yellow"/>
        </w:rPr>
      </w:pPr>
      <w:r>
        <w:rPr>
          <w:rFonts w:hint="eastAsia"/>
          <w:b w:val="0"/>
          <w:bCs w:val="0"/>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9"/>
        <w:ind w:left="0" w:right="0"/>
        <w:jc w:val="both"/>
        <w:keepLines w:val="0"/>
        <w:keepNext w:val="0"/>
        <w:spacing w:before="0" w:beforeAutospacing="0" w:after="0" w:afterAutospacing="0" w:line="0" w:lineRule="atLeast"/>
        <w:widowControl w:val="off"/>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建设需求</w:t>
      </w:r>
      <w:r/>
    </w:p>
    <w:p>
      <w:pPr>
        <w:ind w:left="0" w:right="0" w:firstLine="440"/>
        <w:jc w:val="both"/>
        <w:keepLines w:val="0"/>
        <w:keepNext w:val="0"/>
        <w:pageBreakBefore w:val="0"/>
        <w:spacing w:before="0" w:beforeAutospacing="0" w:after="181" w:afterAutospacing="0" w:line="360" w:lineRule="auto"/>
        <w:widowControl/>
        <w:rPr>
          <w:rFonts w:hint="default"/>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000000"/>
          <w:sz w:val="22"/>
          <w:szCs w:val="22"/>
          <w:highlight w:val="none"/>
          <w:lang w:val="en-US" w:eastAsia="zh-CN" w:bidi="ar"/>
        </w:rPr>
        <w:t xml:space="preserve">随着化工园区增加</w:t>
      </w:r>
      <w:r>
        <w:rPr>
          <w:rFonts w:hint="default" w:ascii="Times New Roman" w:hAnsi="Times New Roman" w:eastAsia="宋体" w:cs="Times New Roman"/>
          <w:color w:val="000000"/>
          <w:sz w:val="22"/>
          <w:szCs w:val="22"/>
          <w:highlight w:val="none"/>
          <w:lang w:val="en-US" w:eastAsia="zh-CN" w:bidi="ar"/>
        </w:rPr>
        <w:t xml:space="preserve">了E1地块、仪征化纤厂区，根据园区最新调整的四至范围（扩区后），围绕应急管理部下发《化工园区安全风险排查治理导则》（应急〔2023〕123号）、《重点化工产业聚集区重大安全风险防控项目技术验收评分表》、《化工园区安全风险智能化管控平台数据交换规范》、省急管理厅下发的《化工园区封闭化建设技术规范》（DB32/T4471-2023）、《江苏省化工园区安全风险数字化监管平台数据交换规范（试行）》等文件要求，本次封闭管理在一期、二期的基础上，进一步补充完善园区封闭化管理系统，以满足最新的政策文件要求及园区实际需求。</w:t>
      </w:r>
      <w:r/>
    </w:p>
    <w:p>
      <w:pPr>
        <w:pStyle w:val="859"/>
        <w:jc w:val="both"/>
        <w:keepLines w:val="0"/>
        <w:keepNext w:val="0"/>
        <w:spacing w:before="0" w:beforeAutospacing="0" w:after="0" w:afterAutospacing="0" w:line="0" w:lineRule="atLeast"/>
        <w:widowControl w:val="off"/>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建设依据</w:t>
      </w:r>
      <w:r/>
    </w:p>
    <w:p>
      <w:pPr>
        <w:ind w:firstLine="420"/>
        <w:jc w:val="both"/>
        <w:keepLines w:val="0"/>
        <w:keepNext w:val="0"/>
        <w:pageBreakBefore w:val="0"/>
        <w:spacing w:line="360" w:lineRule="auto"/>
        <w:widowControl/>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（1）《中华人民共和国安全生产法》（主席令第13号）</w:t>
      </w:r>
      <w:r>
        <w:rPr>
          <w:rFonts w:hint="default" w:ascii="Times New Roman" w:hAnsi="Times New Roman" w:eastAsia="宋体" w:cs="Times New Roman"/>
          <w:sz w:val="21"/>
          <w:szCs w:val="21"/>
          <w:lang w:eastAsia="zh-CN"/>
        </w:rPr>
        <w:t xml:space="preserve">；</w:t>
      </w:r>
      <w:r/>
    </w:p>
    <w:p>
      <w:pPr>
        <w:ind w:firstLine="420"/>
        <w:jc w:val="both"/>
        <w:keepLines w:val="0"/>
        <w:keepNext w:val="0"/>
        <w:pageBreakBefore w:val="0"/>
        <w:spacing w:line="360" w:lineRule="auto"/>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（2）《国务院安全生产委员会关于印发“十四五”国家安全生产规划的通知》（安委〔2022〕7号）</w:t>
      </w:r>
      <w:r>
        <w:rPr>
          <w:rFonts w:hint="default" w:ascii="Times New Roman" w:hAnsi="Times New Roman" w:eastAsia="宋体" w:cs="Times New Roman"/>
          <w:sz w:val="21"/>
          <w:szCs w:val="21"/>
          <w:lang w:eastAsia="zh-CN"/>
        </w:rPr>
        <w:t xml:space="preserve">；</w:t>
      </w:r>
      <w:r/>
    </w:p>
    <w:p>
      <w:pPr>
        <w:ind w:firstLine="420"/>
        <w:jc w:val="both"/>
        <w:keepLines w:val="0"/>
        <w:keepNext w:val="0"/>
        <w:pageBreakBefore w:val="0"/>
        <w:spacing w:line="360" w:lineRule="auto"/>
        <w:widowControl/>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w:t>
      </w:r>
      <w:r>
        <w:rPr>
          <w:rFonts w:hint="default" w:ascii="Times New Roman" w:hAnsi="Times New Roman" w:eastAsia="宋体" w:cs="Times New Roman"/>
          <w:sz w:val="21"/>
          <w:szCs w:val="21"/>
          <w:lang w:val="en-US" w:eastAsia="zh-CN"/>
        </w:rPr>
        <w:t xml:space="preserve">3</w:t>
      </w:r>
      <w:r>
        <w:rPr>
          <w:rFonts w:hint="default" w:ascii="Times New Roman" w:hAnsi="Times New Roman" w:eastAsia="宋体" w:cs="Times New Roman"/>
          <w:sz w:val="21"/>
          <w:szCs w:val="21"/>
        </w:rPr>
        <w:t xml:space="preserve">）《化工园区安全风险排查治理导则》（应急〔2023〕123号）</w:t>
      </w:r>
      <w:r>
        <w:rPr>
          <w:rFonts w:hint="default" w:ascii="Times New Roman" w:hAnsi="Times New Roman" w:eastAsia="宋体" w:cs="Times New Roman"/>
          <w:sz w:val="21"/>
          <w:szCs w:val="21"/>
          <w:lang w:eastAsia="zh-CN"/>
        </w:rPr>
        <w:t xml:space="preserve">；</w:t>
      </w:r>
      <w:r/>
    </w:p>
    <w:p>
      <w:pPr>
        <w:ind w:firstLine="420"/>
        <w:jc w:val="both"/>
        <w:keepLines w:val="0"/>
        <w:keepNext w:val="0"/>
        <w:pageBreakBefore w:val="0"/>
        <w:spacing w:line="360" w:lineRule="auto"/>
        <w:widowControl/>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w:t>
      </w:r>
      <w:r>
        <w:rPr>
          <w:rFonts w:hint="default" w:ascii="Times New Roman" w:hAnsi="Times New Roman" w:eastAsia="宋体" w:cs="Times New Roman"/>
          <w:sz w:val="21"/>
          <w:szCs w:val="21"/>
          <w:lang w:val="en-US" w:eastAsia="zh-CN"/>
        </w:rPr>
        <w:t xml:space="preserve">4</w:t>
      </w:r>
      <w:r>
        <w:rPr>
          <w:rFonts w:hint="default" w:ascii="Times New Roman" w:hAnsi="Times New Roman" w:eastAsia="宋体" w:cs="Times New Roman"/>
          <w:sz w:val="21"/>
          <w:szCs w:val="21"/>
        </w:rPr>
        <w:t xml:space="preserve">）</w:t>
      </w:r>
      <w:r>
        <w:rPr>
          <w:rFonts w:hint="default"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 xml:space="preserve">《化工园区安全风险智能化管控平台建设指南（试行）》（应急厅〔2022〕5号）</w:t>
      </w:r>
      <w:r>
        <w:rPr>
          <w:rFonts w:hint="default" w:ascii="Times New Roman" w:hAnsi="Times New Roman" w:eastAsia="宋体" w:cs="Times New Roman"/>
          <w:sz w:val="21"/>
          <w:szCs w:val="21"/>
          <w:lang w:eastAsia="zh-CN"/>
        </w:rPr>
        <w:t xml:space="preserve">；</w:t>
      </w:r>
      <w:r/>
    </w:p>
    <w:p>
      <w:pPr>
        <w:ind w:firstLine="420"/>
        <w:jc w:val="both"/>
        <w:keepLines w:val="0"/>
        <w:keepNext w:val="0"/>
        <w:pageBreakBefore w:val="0"/>
        <w:spacing w:line="360" w:lineRule="auto"/>
        <w:widowControl/>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w:t>
      </w:r>
      <w:r>
        <w:rPr>
          <w:rFonts w:hint="default" w:ascii="Times New Roman" w:hAnsi="Times New Roman" w:eastAsia="宋体" w:cs="Times New Roman"/>
          <w:sz w:val="21"/>
          <w:szCs w:val="21"/>
          <w:lang w:val="en-US" w:eastAsia="zh-CN"/>
        </w:rPr>
        <w:t xml:space="preserve">5</w:t>
      </w:r>
      <w:r>
        <w:rPr>
          <w:rFonts w:hint="default" w:ascii="Times New Roman" w:hAnsi="Times New Roman" w:eastAsia="宋体" w:cs="Times New Roman"/>
          <w:sz w:val="21"/>
          <w:szCs w:val="21"/>
        </w:rPr>
        <w:t xml:space="preserve">）《关于印发&lt;化工园区建设标准和认定管理办法（试行）&gt;的通知》（工信部联原〔2021〕220号）</w:t>
      </w:r>
      <w:r>
        <w:rPr>
          <w:rFonts w:hint="default" w:ascii="Times New Roman" w:hAnsi="Times New Roman" w:eastAsia="宋体" w:cs="Times New Roman"/>
          <w:sz w:val="21"/>
          <w:szCs w:val="21"/>
          <w:lang w:eastAsia="zh-CN"/>
        </w:rPr>
        <w:t xml:space="preserve">；</w:t>
      </w:r>
      <w:r/>
    </w:p>
    <w:p>
      <w:pPr>
        <w:ind w:firstLine="420"/>
        <w:jc w:val="both"/>
        <w:keepLines w:val="0"/>
        <w:keepNext w:val="0"/>
        <w:pageBreakBefore w:val="0"/>
        <w:spacing w:line="360" w:lineRule="auto"/>
        <w:widowControl/>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w:t>
      </w:r>
      <w:r>
        <w:rPr>
          <w:rFonts w:hint="default" w:ascii="Times New Roman" w:hAnsi="Times New Roman" w:eastAsia="宋体" w:cs="Times New Roman"/>
          <w:sz w:val="21"/>
          <w:szCs w:val="21"/>
          <w:lang w:val="en-US" w:eastAsia="zh-CN"/>
        </w:rPr>
        <w:t xml:space="preserve">6</w:t>
      </w:r>
      <w:r>
        <w:rPr>
          <w:rFonts w:hint="default" w:ascii="Times New Roman" w:hAnsi="Times New Roman" w:eastAsia="宋体" w:cs="Times New Roman"/>
          <w:sz w:val="21"/>
          <w:szCs w:val="21"/>
        </w:rPr>
        <w:t xml:space="preserve">）《关于印发&lt;“十四五”危险化学品安全生产规划方案&gt;的通知》（应急〔2022〕22号）</w:t>
      </w:r>
      <w:r>
        <w:rPr>
          <w:rFonts w:hint="default" w:ascii="Times New Roman" w:hAnsi="Times New Roman" w:eastAsia="宋体" w:cs="Times New Roman"/>
          <w:sz w:val="21"/>
          <w:szCs w:val="21"/>
          <w:lang w:eastAsia="zh-CN"/>
        </w:rPr>
        <w:t xml:space="preserve">；</w:t>
      </w:r>
      <w:r/>
    </w:p>
    <w:p>
      <w:pPr>
        <w:ind w:firstLine="420"/>
        <w:jc w:val="both"/>
        <w:keepLines w:val="0"/>
        <w:keepNext w:val="0"/>
        <w:pageBreakBefore w:val="0"/>
        <w:spacing w:line="360" w:lineRule="auto"/>
        <w:widowControl/>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w:t>
      </w:r>
      <w:r>
        <w:rPr>
          <w:rFonts w:hint="default" w:ascii="Times New Roman" w:hAnsi="Times New Roman" w:eastAsia="宋体" w:cs="Times New Roman"/>
          <w:sz w:val="21"/>
          <w:szCs w:val="21"/>
          <w:lang w:val="en-US" w:eastAsia="zh-CN"/>
        </w:rPr>
        <w:t xml:space="preserve">7</w:t>
      </w:r>
      <w:r>
        <w:rPr>
          <w:rFonts w:hint="default" w:ascii="Times New Roman" w:hAnsi="Times New Roman" w:eastAsia="宋体" w:cs="Times New Roman"/>
          <w:sz w:val="21"/>
          <w:szCs w:val="21"/>
        </w:rPr>
        <w:t xml:space="preserve">）《应急管理部办公厅、财政部办公厅关于加强重点化工产业聚集区重大安全风险防控项目建设管理的通知》（应急〔2023〕18号）</w:t>
      </w:r>
      <w:r>
        <w:rPr>
          <w:rFonts w:hint="default" w:ascii="Times New Roman" w:hAnsi="Times New Roman" w:eastAsia="宋体" w:cs="Times New Roman"/>
          <w:sz w:val="21"/>
          <w:szCs w:val="21"/>
          <w:lang w:eastAsia="zh-CN"/>
        </w:rPr>
        <w:t xml:space="preserve">；</w:t>
      </w:r>
      <w:r/>
    </w:p>
    <w:p>
      <w:pPr>
        <w:ind w:firstLine="420"/>
        <w:jc w:val="both"/>
        <w:keepLines w:val="0"/>
        <w:keepNext w:val="0"/>
        <w:pageBreakBefore w:val="0"/>
        <w:spacing w:line="360" w:lineRule="auto"/>
        <w:widowControl/>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w:t>
      </w:r>
      <w:r>
        <w:rPr>
          <w:rFonts w:hint="default" w:ascii="Times New Roman" w:hAnsi="Times New Roman" w:eastAsia="宋体" w:cs="Times New Roman"/>
          <w:sz w:val="21"/>
          <w:szCs w:val="21"/>
          <w:lang w:val="en-US" w:eastAsia="zh-CN"/>
        </w:rPr>
        <w:t xml:space="preserve">8</w:t>
      </w:r>
      <w:r>
        <w:rPr>
          <w:rFonts w:hint="default" w:ascii="Times New Roman" w:hAnsi="Times New Roman" w:eastAsia="宋体" w:cs="Times New Roman"/>
          <w:sz w:val="21"/>
          <w:szCs w:val="21"/>
        </w:rPr>
        <w:t xml:space="preserve">）《省政府关于印发江苏省化工园区管理办法的通知》（苏政规〔2023〕16号）</w:t>
      </w:r>
      <w:r>
        <w:rPr>
          <w:rFonts w:hint="default" w:ascii="Times New Roman" w:hAnsi="Times New Roman" w:eastAsia="宋体" w:cs="Times New Roman"/>
          <w:sz w:val="21"/>
          <w:szCs w:val="21"/>
          <w:lang w:eastAsia="zh-CN"/>
        </w:rPr>
        <w:t xml:space="preserve">；</w:t>
      </w:r>
      <w:r/>
    </w:p>
    <w:p>
      <w:pPr>
        <w:ind w:firstLine="420"/>
        <w:jc w:val="both"/>
        <w:keepLines w:val="0"/>
        <w:keepNext w:val="0"/>
        <w:pageBreakBefore w:val="0"/>
        <w:spacing w:line="360" w:lineRule="auto"/>
        <w:widowControl/>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w:t>
      </w:r>
      <w:r>
        <w:rPr>
          <w:rFonts w:hint="default" w:ascii="Times New Roman" w:hAnsi="Times New Roman" w:eastAsia="宋体" w:cs="Times New Roman"/>
          <w:sz w:val="21"/>
          <w:szCs w:val="21"/>
          <w:lang w:val="en-US" w:eastAsia="zh-CN"/>
        </w:rPr>
        <w:t xml:space="preserve">9</w:t>
      </w:r>
      <w:r>
        <w:rPr>
          <w:rFonts w:hint="default" w:ascii="Times New Roman" w:hAnsi="Times New Roman" w:eastAsia="宋体" w:cs="Times New Roman"/>
          <w:sz w:val="21"/>
          <w:szCs w:val="21"/>
        </w:rPr>
        <w:t xml:space="preserve">）《关于印发&lt;江苏省化工园区认定工作标准（2025版）&gt;的通知》（苏工信规〔2025〕6号）</w:t>
      </w:r>
      <w:r>
        <w:rPr>
          <w:rFonts w:hint="default" w:ascii="Times New Roman" w:hAnsi="Times New Roman" w:eastAsia="宋体" w:cs="Times New Roman"/>
          <w:sz w:val="21"/>
          <w:szCs w:val="21"/>
          <w:lang w:eastAsia="zh-CN"/>
        </w:rPr>
        <w:t xml:space="preserve">；</w:t>
      </w:r>
      <w:r/>
    </w:p>
    <w:p>
      <w:pPr>
        <w:ind w:firstLine="420"/>
        <w:jc w:val="both"/>
        <w:keepLines w:val="0"/>
        <w:keepNext w:val="0"/>
        <w:pageBreakBefore w:val="0"/>
        <w:spacing w:line="360" w:lineRule="auto"/>
        <w:widowControl/>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 xml:space="preserve">（1</w:t>
      </w:r>
      <w:r>
        <w:rPr>
          <w:rFonts w:hint="default" w:ascii="Times New Roman" w:hAnsi="Times New Roman" w:eastAsia="宋体" w:cs="Times New Roman"/>
          <w:sz w:val="21"/>
          <w:szCs w:val="21"/>
          <w:lang w:val="en-US" w:eastAsia="zh-CN"/>
        </w:rPr>
        <w:t xml:space="preserve">0</w:t>
      </w:r>
      <w:r>
        <w:rPr>
          <w:rFonts w:hint="default" w:ascii="Times New Roman" w:hAnsi="Times New Roman" w:eastAsia="宋体" w:cs="Times New Roman"/>
          <w:sz w:val="21"/>
          <w:szCs w:val="21"/>
        </w:rPr>
        <w:t xml:space="preserve">）《江苏省化工园区封闭化建设技术规范》（DB32/T4471-2023）</w:t>
      </w:r>
      <w:r>
        <w:rPr>
          <w:rFonts w:hint="default" w:ascii="Times New Roman" w:hAnsi="Times New Roman" w:eastAsia="宋体" w:cs="Times New Roman"/>
          <w:sz w:val="21"/>
          <w:szCs w:val="21"/>
          <w:lang w:eastAsia="zh-CN"/>
        </w:rPr>
        <w:t xml:space="preserve">；</w:t>
      </w:r>
      <w:r/>
    </w:p>
    <w:p>
      <w:pPr>
        <w:ind w:firstLine="420"/>
        <w:jc w:val="both"/>
        <w:keepLines w:val="0"/>
        <w:keepNext w:val="0"/>
        <w:pageBreakBefore w:val="0"/>
        <w:spacing w:after="181" w:line="360" w:lineRule="auto"/>
        <w:widowControl/>
      </w:pPr>
      <w:r>
        <w:rPr>
          <w:rFonts w:hint="default" w:ascii="Times New Roman" w:hAnsi="Times New Roman" w:eastAsia="宋体" w:cs="Times New Roman"/>
          <w:sz w:val="21"/>
          <w:szCs w:val="21"/>
        </w:rPr>
        <w:t xml:space="preserve">（</w:t>
      </w:r>
      <w:r>
        <w:rPr>
          <w:rFonts w:hint="default" w:ascii="Times New Roman" w:hAnsi="Times New Roman" w:eastAsia="宋体" w:cs="Times New Roman"/>
          <w:sz w:val="21"/>
          <w:szCs w:val="21"/>
          <w:lang w:val="en-US" w:eastAsia="zh-CN"/>
        </w:rPr>
        <w:t xml:space="preserve">11</w:t>
      </w:r>
      <w:r>
        <w:rPr>
          <w:rFonts w:hint="default" w:ascii="Times New Roman" w:hAnsi="Times New Roman" w:eastAsia="宋体" w:cs="Times New Roman"/>
          <w:sz w:val="21"/>
          <w:szCs w:val="21"/>
        </w:rPr>
        <w:t xml:space="preserve">）《化工园区封闭管理系统技术要求》（GB/T 45227-2025）</w:t>
      </w:r>
      <w:r>
        <w:rPr>
          <w:rFonts w:hint="default" w:ascii="Times New Roman" w:hAnsi="Times New Roman" w:eastAsia="宋体" w:cs="Times New Roman"/>
          <w:sz w:val="21"/>
          <w:szCs w:val="21"/>
          <w:lang w:eastAsia="zh-CN"/>
        </w:rPr>
        <w:t xml:space="preserve">；</w:t>
      </w:r>
      <w:r/>
    </w:p>
    <w:p>
      <w:pPr>
        <w:pStyle w:val="859"/>
        <w:numPr>
          <w:ilvl w:val="0"/>
          <w:numId w:val="0"/>
        </w:numPr>
        <w:jc w:val="both"/>
        <w:keepLines w:val="0"/>
        <w:keepNext w:val="0"/>
        <w:pageBreakBefore w:val="0"/>
        <w:spacing w:before="0" w:beforeAutospacing="0" w:after="0" w:afterAutospacing="0" w:line="0" w:lineRule="atLeast"/>
        <w:widowControl w:val="off"/>
        <w:rPr>
          <w:rFonts w:hint="default"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lang w:val="en-US" w:eastAsia="zh-CN"/>
        </w:rPr>
        <w:t xml:space="preserve">五、</w:t>
      </w:r>
      <w:r>
        <w:rPr>
          <w:rFonts w:hint="eastAsia" w:ascii="宋体" w:hAnsi="宋体" w:cs="宋体"/>
          <w:b/>
          <w:bCs/>
          <w:color w:val="000000"/>
          <w:sz w:val="24"/>
          <w:szCs w:val="24"/>
          <w:lang w:val="en-US" w:eastAsia="zh-CN"/>
        </w:rPr>
        <w:t xml:space="preserve">建设目标</w:t>
      </w:r>
      <w:r/>
    </w:p>
    <w:p>
      <w:pPr>
        <w:ind w:left="0" w:right="0" w:firstLine="440"/>
        <w:keepLines w:val="0"/>
        <w:keepNext w:val="0"/>
        <w:pageBreakBefore w:val="0"/>
        <w:spacing w:after="181"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本项目根据园区安全生产工作现状，结合封闭管理的相关政策、技术、资源、经济的要求，借鉴国内先进园区封闭管理经验</w:t>
      </w:r>
      <w:r>
        <w:rPr>
          <w:rFonts w:hint="eastAsia" w:ascii="宋体" w:hAnsi="宋体" w:eastAsia="宋体" w:cs="宋体"/>
          <w:sz w:val="22"/>
          <w:szCs w:val="22"/>
          <w:lang w:val="en-US" w:eastAsia="zh-CN"/>
        </w:rPr>
        <w:t xml:space="preserve">基础</w:t>
      </w:r>
      <w:r>
        <w:rPr>
          <w:rFonts w:hint="eastAsia" w:ascii="宋体" w:hAnsi="宋体" w:eastAsia="宋体" w:cs="宋体"/>
          <w:sz w:val="22"/>
          <w:szCs w:val="22"/>
        </w:rPr>
        <w:t xml:space="preserve">上，综合考虑园区内企业的安全属性和分布现状以及规划的对外交通路线、对内路网、水系、防护林（绿地、灌木丛和高大乔木）分布，以及区域车流量、危险程度、危害等级及建设程度等因素，对园区进行封闭管理</w:t>
      </w:r>
      <w:r>
        <w:rPr>
          <w:rFonts w:hint="eastAsia" w:ascii="宋体" w:hAnsi="宋体" w:eastAsia="宋体" w:cs="宋体"/>
          <w:sz w:val="22"/>
          <w:szCs w:val="22"/>
          <w:lang w:val="en-US" w:eastAsia="zh-CN"/>
        </w:rPr>
        <w:t xml:space="preserve">建设</w:t>
      </w:r>
      <w:r>
        <w:rPr>
          <w:rFonts w:hint="eastAsia" w:ascii="宋体" w:hAnsi="宋体" w:eastAsia="宋体" w:cs="宋体"/>
          <w:sz w:val="22"/>
          <w:szCs w:val="22"/>
        </w:rPr>
        <w:t xml:space="preserve">，实现园区与外界隔离，规范进出园区的人流、物流、车流的管理， 综合提升园区封闭安全管控能力。</w:t>
      </w:r>
      <w:r/>
    </w:p>
    <w:p>
      <w:pPr>
        <w:pStyle w:val="859"/>
        <w:numPr>
          <w:ilvl w:val="0"/>
          <w:numId w:val="0"/>
        </w:numPr>
        <w:jc w:val="both"/>
        <w:keepLines w:val="0"/>
        <w:keepNext w:val="0"/>
        <w:pageBreakBefore w:val="0"/>
        <w:spacing w:before="0" w:beforeAutospacing="0" w:after="0" w:afterAutospacing="0" w:line="0" w:lineRule="atLeas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建设内容及主要功能要求</w:t>
      </w:r>
      <w:r/>
    </w:p>
    <w:p>
      <w:pPr>
        <w:ind w:firstLine="446"/>
        <w:rPr>
          <w:rFonts w:hint="eastAsia" w:ascii="宋体" w:hAnsi="宋体" w:eastAsia="宋体" w:cs="宋体"/>
          <w:sz w:val="24"/>
          <w:szCs w:val="24"/>
        </w:rPr>
      </w:pPr>
      <w:r>
        <w:rPr>
          <w:rFonts w:hint="eastAsia" w:ascii="宋体" w:hAnsi="宋体" w:eastAsia="宋体" w:cs="宋体"/>
          <w:b/>
          <w:bCs/>
          <w:color w:val="252525"/>
          <w:spacing w:val="-9"/>
          <w:sz w:val="24"/>
          <w:szCs w:val="24"/>
          <w:lang w:val="en-US" w:eastAsia="zh-CN"/>
        </w:rPr>
        <w:t xml:space="preserve">1.</w:t>
      </w:r>
      <w:r>
        <w:rPr>
          <w:rFonts w:hint="eastAsia" w:ascii="宋体" w:hAnsi="宋体" w:eastAsia="宋体" w:cs="宋体"/>
          <w:b/>
          <w:bCs/>
          <w:color w:val="252525"/>
          <w:spacing w:val="-9"/>
          <w:sz w:val="24"/>
          <w:szCs w:val="24"/>
        </w:rPr>
        <w:t xml:space="preserve">园区周界设施建设</w:t>
      </w:r>
      <w:r/>
    </w:p>
    <w:p>
      <w:pPr>
        <w:ind w:left="0" w:right="0" w:firstLine="450"/>
        <w:keepLines w:val="0"/>
        <w:keepNext w:val="0"/>
        <w:pageBreakBefore w:val="0"/>
        <w:spacing w:line="360" w:lineRule="auto"/>
        <w:widowControl w:val="off"/>
        <w:rPr>
          <w:rFonts w:hint="eastAsia" w:ascii="宋体" w:hAnsi="宋体" w:eastAsia="宋体" w:cs="宋体"/>
          <w:sz w:val="24"/>
          <w:szCs w:val="24"/>
        </w:rPr>
        <w:outlineLvl w:val="3"/>
      </w:pPr>
      <w:r/>
      <w:bookmarkStart w:id="193" w:name="bookmark138"/>
      <w:r/>
      <w:bookmarkEnd w:id="193"/>
      <w:r/>
      <w:bookmarkStart w:id="194" w:name="bookmark137"/>
      <w:r/>
      <w:bookmarkEnd w:id="194"/>
      <w:r>
        <w:rPr>
          <w:rFonts w:hint="eastAsia" w:ascii="宋体" w:hAnsi="宋体" w:eastAsia="宋体" w:cs="宋体"/>
          <w:b/>
          <w:bCs/>
          <w:color w:val="0c0c0c"/>
          <w:spacing w:val="-8"/>
          <w:sz w:val="24"/>
          <w:szCs w:val="24"/>
          <w:lang w:val="en-US" w:eastAsia="zh-CN"/>
        </w:rPr>
        <w:t xml:space="preserve">1.1 </w:t>
      </w:r>
      <w:r>
        <w:rPr>
          <w:rFonts w:hint="eastAsia" w:ascii="宋体" w:hAnsi="宋体" w:eastAsia="宋体" w:cs="宋体"/>
          <w:b/>
          <w:bCs/>
          <w:color w:val="0c0c0c"/>
          <w:spacing w:val="-8"/>
          <w:sz w:val="24"/>
          <w:szCs w:val="24"/>
        </w:rPr>
        <w:t xml:space="preserve">物理围栏建设</w:t>
      </w:r>
      <w:r/>
    </w:p>
    <w:p>
      <w:pPr>
        <w:ind w:left="0" w:right="0" w:firstLine="476"/>
        <w:jc w:val="both"/>
        <w:keepLines w:val="0"/>
        <w:keepNext w:val="0"/>
        <w:pageBreakBefore w:val="0"/>
        <w:spacing w:line="360" w:lineRule="auto"/>
        <w:widowControl w:val="off"/>
        <w:rPr>
          <w:rFonts w:hint="default" w:ascii="Times New Roman" w:hAnsi="Times New Roman" w:eastAsia="宋体" w:cs="Times New Roman"/>
          <w:spacing w:val="-3"/>
          <w:sz w:val="24"/>
          <w:szCs w:val="24"/>
          <w:lang w:eastAsia="zh-CN"/>
        </w:rPr>
      </w:pPr>
      <w:r>
        <w:rPr>
          <w:rFonts w:hint="default" w:ascii="Times New Roman" w:hAnsi="Times New Roman" w:eastAsia="宋体" w:cs="Times New Roman"/>
          <w:spacing w:val="-1"/>
          <w:sz w:val="24"/>
          <w:szCs w:val="24"/>
        </w:rPr>
        <w:t xml:space="preserve">经过对</w:t>
      </w:r>
      <w:r>
        <w:rPr>
          <w:rFonts w:hint="default" w:ascii="Times New Roman" w:hAnsi="Times New Roman" w:eastAsia="宋体" w:cs="Times New Roman"/>
          <w:spacing w:val="-1"/>
          <w:sz w:val="24"/>
          <w:szCs w:val="24"/>
          <w:lang w:val="en-US" w:eastAsia="zh-CN"/>
        </w:rPr>
        <w:t xml:space="preserve">园区</w:t>
      </w:r>
      <w:r>
        <w:rPr>
          <w:rFonts w:hint="default" w:ascii="Times New Roman" w:hAnsi="Times New Roman" w:eastAsia="宋体" w:cs="Times New Roman"/>
          <w:spacing w:val="-1"/>
          <w:sz w:val="24"/>
          <w:szCs w:val="24"/>
        </w:rPr>
        <w:t xml:space="preserve">已经实施封闭</w:t>
      </w:r>
      <w:r>
        <w:rPr>
          <w:rFonts w:hint="default" w:ascii="Times New Roman" w:hAnsi="Times New Roman" w:eastAsia="宋体" w:cs="Times New Roman"/>
          <w:spacing w:val="-1"/>
          <w:sz w:val="24"/>
          <w:szCs w:val="24"/>
          <w:lang w:val="en-US" w:eastAsia="zh-CN"/>
        </w:rPr>
        <w:t xml:space="preserve">区域</w:t>
      </w:r>
      <w:r>
        <w:rPr>
          <w:rFonts w:hint="default" w:ascii="Times New Roman" w:hAnsi="Times New Roman" w:eastAsia="宋体" w:cs="Times New Roman"/>
          <w:spacing w:val="-1"/>
          <w:sz w:val="24"/>
          <w:szCs w:val="24"/>
        </w:rPr>
        <w:t xml:space="preserve">的调查和对比，</w:t>
      </w:r>
      <w:r>
        <w:rPr>
          <w:rFonts w:hint="default" w:ascii="Times New Roman" w:hAnsi="Times New Roman" w:eastAsia="宋体" w:cs="Times New Roman"/>
          <w:spacing w:val="-3"/>
          <w:sz w:val="24"/>
          <w:szCs w:val="24"/>
          <w:lang w:eastAsia="zh-CN"/>
        </w:rPr>
        <w:t xml:space="preserve">三期针对兴盛路，烟灯河路西，龙仪路延长、长城路西段，以及各新建卡口两端延长</w:t>
      </w:r>
      <w:r>
        <w:rPr>
          <w:rFonts w:hint="default" w:ascii="Times New Roman" w:hAnsi="Times New Roman" w:eastAsia="宋体" w:cs="Times New Roman"/>
          <w:spacing w:val="-3"/>
          <w:sz w:val="24"/>
          <w:szCs w:val="24"/>
          <w:lang w:val="en-US" w:eastAsia="zh-CN"/>
        </w:rPr>
        <w:t xml:space="preserve">进行物理围栏建设。同时随着园区封闭区域变化，同步</w:t>
      </w:r>
      <w:r>
        <w:rPr>
          <w:rFonts w:hint="default" w:ascii="Times New Roman" w:hAnsi="Times New Roman" w:eastAsia="宋体" w:cs="Times New Roman"/>
          <w:spacing w:val="-3"/>
          <w:sz w:val="24"/>
          <w:szCs w:val="24"/>
          <w:lang w:eastAsia="zh-CN"/>
        </w:rPr>
        <w:t xml:space="preserve">拆除S356省道</w:t>
      </w:r>
      <w:r>
        <w:rPr>
          <w:rFonts w:hint="default" w:ascii="Times New Roman" w:hAnsi="Times New Roman" w:eastAsia="宋体" w:cs="Times New Roman"/>
          <w:spacing w:val="-3"/>
          <w:sz w:val="24"/>
          <w:szCs w:val="24"/>
          <w:lang w:val="en-US" w:eastAsia="zh-CN"/>
        </w:rPr>
        <w:t xml:space="preserve">和华电路北路段</w:t>
      </w:r>
      <w:r>
        <w:rPr>
          <w:rFonts w:hint="default" w:ascii="Times New Roman" w:hAnsi="Times New Roman" w:eastAsia="宋体" w:cs="Times New Roman"/>
          <w:spacing w:val="-3"/>
          <w:sz w:val="24"/>
          <w:szCs w:val="24"/>
          <w:lang w:eastAsia="zh-CN"/>
        </w:rPr>
        <w:t xml:space="preserve">物理围栏。</w:t>
      </w:r>
      <w:r/>
    </w:p>
    <w:p>
      <w:pPr>
        <w:ind w:right="0" w:firstLine="476"/>
        <w:jc w:val="both"/>
        <w:keepLines w:val="0"/>
        <w:keepNext w:val="0"/>
        <w:pageBreakBefore w:val="0"/>
        <w:spacing w:line="360" w:lineRule="auto"/>
        <w:widowControl w:val="off"/>
        <w:rPr>
          <w:rFonts w:hint="default" w:ascii="Times New Roman" w:hAnsi="Times New Roman" w:eastAsia="宋体" w:cs="Times New Roman"/>
          <w:spacing w:val="-2"/>
          <w:sz w:val="24"/>
          <w:szCs w:val="24"/>
        </w:rPr>
      </w:pPr>
      <w:r>
        <w:rPr>
          <w:rFonts w:hint="default" w:ascii="Times New Roman" w:hAnsi="Times New Roman" w:eastAsia="宋体" w:cs="Times New Roman"/>
          <w:spacing w:val="-1"/>
          <w:sz w:val="24"/>
          <w:szCs w:val="24"/>
        </w:rPr>
        <w:t xml:space="preserve">本项目采用的物理围栏主要由</w:t>
      </w:r>
      <w:r>
        <w:rPr>
          <w:rFonts w:hint="default" w:ascii="Times New Roman" w:hAnsi="Times New Roman" w:eastAsia="宋体" w:cs="Times New Roman"/>
          <w:spacing w:val="-47"/>
          <w:sz w:val="24"/>
          <w:szCs w:val="24"/>
        </w:rPr>
        <w:t xml:space="preserve"> </w:t>
      </w:r>
      <w:r>
        <w:rPr>
          <w:rFonts w:hint="default" w:ascii="Times New Roman" w:hAnsi="Times New Roman" w:eastAsia="宋体" w:cs="Times New Roman"/>
          <w:spacing w:val="-1"/>
          <w:sz w:val="24"/>
          <w:szCs w:val="24"/>
        </w:rPr>
        <w:t xml:space="preserve">3</w:t>
      </w:r>
      <w:r>
        <w:rPr>
          <w:rFonts w:hint="default" w:ascii="Times New Roman" w:hAnsi="Times New Roman" w:eastAsia="宋体" w:cs="Times New Roman"/>
          <w:spacing w:val="-43"/>
          <w:sz w:val="24"/>
          <w:szCs w:val="24"/>
        </w:rPr>
        <w:t xml:space="preserve"> </w:t>
      </w:r>
      <w:r>
        <w:rPr>
          <w:rFonts w:hint="default" w:ascii="Times New Roman" w:hAnsi="Times New Roman" w:eastAsia="宋体" w:cs="Times New Roman"/>
          <w:spacing w:val="-1"/>
          <w:sz w:val="24"/>
          <w:szCs w:val="24"/>
        </w:rPr>
        <w:t xml:space="preserve">部分组成</w:t>
      </w:r>
      <w:r>
        <w:rPr>
          <w:rFonts w:hint="default" w:ascii="Times New Roman" w:hAnsi="Times New Roman" w:eastAsia="宋体" w:cs="Times New Roman"/>
          <w:spacing w:val="-2"/>
          <w:sz w:val="24"/>
          <w:szCs w:val="24"/>
        </w:rPr>
        <w:t xml:space="preserve">，分别是底部水泥底座；固定</w:t>
      </w:r>
      <w:r>
        <w:rPr>
          <w:rFonts w:hint="default" w:ascii="Times New Roman" w:hAnsi="Times New Roman" w:eastAsia="宋体" w:cs="Times New Roman"/>
          <w:spacing w:val="-1"/>
          <w:sz w:val="24"/>
          <w:szCs w:val="24"/>
        </w:rPr>
        <w:t xml:space="preserve">立柱，带膨胀螺栓，确保围栏的稳固性；铁质栅栏网，有效防止人员入侵，且支持拆卸替换，便于维护。铁质栅栏网选择优质</w:t>
      </w:r>
      <w:r>
        <w:rPr>
          <w:rFonts w:hint="default" w:ascii="Times New Roman" w:hAnsi="Times New Roman" w:eastAsia="宋体" w:cs="Times New Roman"/>
          <w:spacing w:val="-53"/>
          <w:sz w:val="24"/>
          <w:szCs w:val="24"/>
        </w:rPr>
        <w:t xml:space="preserve"> </w:t>
      </w:r>
      <w:r>
        <w:rPr>
          <w:rFonts w:hint="default" w:ascii="Times New Roman" w:hAnsi="Times New Roman" w:eastAsia="宋体" w:cs="Times New Roman"/>
          <w:spacing w:val="-1"/>
          <w:sz w:val="24"/>
          <w:szCs w:val="24"/>
        </w:rPr>
        <w:t xml:space="preserve">Q235</w:t>
      </w:r>
      <w:r>
        <w:rPr>
          <w:rFonts w:hint="default" w:ascii="Times New Roman" w:hAnsi="Times New Roman" w:eastAsia="宋体" w:cs="Times New Roman"/>
          <w:spacing w:val="-44"/>
          <w:sz w:val="24"/>
          <w:szCs w:val="24"/>
        </w:rPr>
        <w:t xml:space="preserve"> </w:t>
      </w:r>
      <w:r>
        <w:rPr>
          <w:rFonts w:hint="default" w:ascii="Times New Roman" w:hAnsi="Times New Roman" w:eastAsia="宋体" w:cs="Times New Roman"/>
          <w:spacing w:val="-1"/>
          <w:sz w:val="24"/>
          <w:szCs w:val="24"/>
        </w:rPr>
        <w:t xml:space="preserve">低碳冷</w:t>
      </w:r>
      <w:r>
        <w:rPr>
          <w:rFonts w:hint="default" w:ascii="Times New Roman" w:hAnsi="Times New Roman" w:eastAsia="宋体" w:cs="Times New Roman"/>
          <w:spacing w:val="-2"/>
          <w:sz w:val="24"/>
          <w:szCs w:val="24"/>
        </w:rPr>
        <w:t xml:space="preserve">拔钢丝，采用</w:t>
      </w:r>
      <w:r>
        <w:rPr>
          <w:rFonts w:hint="default" w:ascii="Times New Roman" w:hAnsi="Times New Roman" w:eastAsia="宋体" w:cs="Times New Roman"/>
          <w:spacing w:val="-1"/>
          <w:sz w:val="24"/>
          <w:szCs w:val="24"/>
        </w:rPr>
        <w:t xml:space="preserve">48mm</w:t>
      </w:r>
      <w:r>
        <w:rPr>
          <w:rFonts w:hint="default" w:ascii="Times New Roman" w:hAnsi="Times New Roman" w:eastAsia="宋体" w:cs="Times New Roman"/>
          <w:spacing w:val="-45"/>
          <w:sz w:val="24"/>
          <w:szCs w:val="24"/>
        </w:rPr>
        <w:t xml:space="preserve"> </w:t>
      </w:r>
      <w:r>
        <w:rPr>
          <w:rFonts w:hint="default" w:ascii="Times New Roman" w:hAnsi="Times New Roman" w:eastAsia="宋体" w:cs="Times New Roman"/>
          <w:spacing w:val="-1"/>
          <w:sz w:val="24"/>
          <w:szCs w:val="24"/>
        </w:rPr>
        <w:t xml:space="preserve">钢柱圆管，搭配螺母、垫片、螺栓等专用配件，长度为每段</w:t>
      </w:r>
      <w:r>
        <w:rPr>
          <w:rFonts w:hint="default" w:ascii="Times New Roman" w:hAnsi="Times New Roman" w:eastAsia="宋体" w:cs="Times New Roman"/>
          <w:spacing w:val="-47"/>
          <w:sz w:val="24"/>
          <w:szCs w:val="24"/>
        </w:rPr>
        <w:t xml:space="preserve"> </w:t>
      </w:r>
      <w:r>
        <w:rPr>
          <w:rFonts w:hint="default" w:ascii="Times New Roman" w:hAnsi="Times New Roman" w:eastAsia="宋体" w:cs="Times New Roman"/>
          <w:spacing w:val="-1"/>
          <w:sz w:val="24"/>
          <w:szCs w:val="24"/>
        </w:rPr>
        <w:t xml:space="preserve">3m，</w:t>
      </w:r>
      <w:r>
        <w:rPr>
          <w:rFonts w:hint="default" w:ascii="Times New Roman" w:hAnsi="Times New Roman" w:eastAsia="宋体" w:cs="Times New Roman"/>
          <w:spacing w:val="-2"/>
          <w:sz w:val="24"/>
          <w:szCs w:val="24"/>
        </w:rPr>
        <w:t xml:space="preserve">丝径3.5mm</w:t>
      </w:r>
      <w:r>
        <w:rPr>
          <w:rFonts w:hint="default" w:ascii="Times New Roman" w:hAnsi="Times New Roman" w:eastAsia="宋体" w:cs="Times New Roman"/>
          <w:spacing w:val="-2"/>
          <w:sz w:val="24"/>
          <w:szCs w:val="24"/>
          <w:lang w:val="en-US" w:eastAsia="zh-CN"/>
        </w:rPr>
        <w:t xml:space="preserve">-</w:t>
      </w:r>
      <w:r>
        <w:rPr>
          <w:rFonts w:hint="default" w:ascii="Times New Roman" w:hAnsi="Times New Roman" w:eastAsia="宋体" w:cs="Times New Roman"/>
          <w:spacing w:val="-2"/>
          <w:sz w:val="24"/>
          <w:szCs w:val="24"/>
        </w:rPr>
        <w:t xml:space="preserve">6mm；边框</w:t>
      </w:r>
      <w:r>
        <w:rPr>
          <w:rFonts w:hint="default" w:ascii="Times New Roman" w:hAnsi="Times New Roman" w:eastAsia="宋体" w:cs="Times New Roman"/>
          <w:spacing w:val="-31"/>
          <w:sz w:val="24"/>
          <w:szCs w:val="24"/>
        </w:rPr>
        <w:t xml:space="preserve"> </w:t>
      </w:r>
      <w:r>
        <w:rPr>
          <w:rFonts w:hint="default" w:ascii="Times New Roman" w:hAnsi="Times New Roman" w:eastAsia="宋体" w:cs="Times New Roman"/>
          <w:spacing w:val="-2"/>
          <w:sz w:val="24"/>
          <w:szCs w:val="24"/>
        </w:rPr>
        <w:t xml:space="preserve">15mm*25mm。</w:t>
      </w:r>
      <w:r/>
    </w:p>
    <w:p>
      <w:pPr>
        <w:ind w:left="0" w:right="0" w:firstLine="470"/>
        <w:keepLines w:val="0"/>
        <w:keepNext w:val="0"/>
        <w:pageBreakBefore w:val="0"/>
        <w:spacing w:line="360" w:lineRule="auto"/>
        <w:widowControl w:val="off"/>
        <w:rPr>
          <w:rFonts w:hint="default" w:ascii="宋体" w:hAnsi="宋体" w:eastAsia="宋体" w:cs="宋体"/>
          <w:b/>
          <w:bCs/>
          <w:spacing w:val="-3"/>
          <w:sz w:val="24"/>
          <w:szCs w:val="24"/>
          <w:lang w:val="en-US" w:eastAsia="zh-CN"/>
        </w:rPr>
        <w:outlineLvl w:val="3"/>
      </w:pPr>
      <w:r>
        <w:rPr>
          <w:rFonts w:hint="eastAsia" w:ascii="宋体" w:hAnsi="宋体" w:eastAsia="宋体" w:cs="宋体"/>
          <w:b/>
          <w:bCs/>
          <w:spacing w:val="-3"/>
          <w:sz w:val="24"/>
          <w:szCs w:val="24"/>
          <w:lang w:val="en-US" w:eastAsia="zh-CN"/>
        </w:rPr>
        <w:t xml:space="preserve">1.2 工作量清单</w:t>
      </w:r>
      <w:r/>
    </w:p>
    <w:tbl>
      <w:tblPr>
        <w:tblStyle w:val="848"/>
        <w:tblW w:w="8716"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99"/>
        <w:gridCol w:w="2115"/>
        <w:gridCol w:w="3960"/>
        <w:gridCol w:w="1125"/>
        <w:gridCol w:w="817"/>
      </w:tblGrid>
      <w:tr>
        <w:trPr/>
        <w:tc>
          <w:tcPr>
            <w:shd w:val="clear" w:color="auto" w:fill="ffffff"/>
            <w:tcW w:w="699"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b/>
                <w:bCs/>
                <w:sz w:val="21"/>
              </w:rPr>
            </w:pPr>
            <w:r/>
            <w:bookmarkStart w:id="195" w:name="bookmark139"/>
            <w:r/>
            <w:bookmarkEnd w:id="195"/>
            <w:r/>
            <w:bookmarkStart w:id="196" w:name="bookmark140"/>
            <w:r/>
            <w:bookmarkEnd w:id="196"/>
            <w:r>
              <w:rPr>
                <w:rFonts w:hint="eastAsia" w:ascii="宋体" w:hAnsi="宋体" w:eastAsia="宋体" w:cs="宋体"/>
                <w:b/>
                <w:bCs/>
                <w:sz w:val="21"/>
              </w:rPr>
              <w:t xml:space="preserve">序号</w:t>
            </w:r>
            <w:r/>
          </w:p>
        </w:tc>
        <w:tc>
          <w:tcPr>
            <w:shd w:val="clear" w:color="auto" w:fill="ffffff"/>
            <w:tcW w:w="211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b/>
                <w:bCs/>
                <w:sz w:val="21"/>
              </w:rPr>
            </w:pPr>
            <w:r>
              <w:rPr>
                <w:rFonts w:hint="eastAsia" w:ascii="宋体" w:hAnsi="宋体" w:eastAsia="宋体" w:cs="宋体"/>
                <w:b/>
                <w:bCs/>
                <w:sz w:val="21"/>
              </w:rPr>
              <w:t xml:space="preserve">位置</w:t>
            </w:r>
            <w:r/>
          </w:p>
        </w:tc>
        <w:tc>
          <w:tcPr>
            <w:shd w:val="clear" w:color="auto" w:fill="ffffff"/>
            <w:tcW w:w="3960"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b/>
                <w:bCs/>
                <w:sz w:val="21"/>
              </w:rPr>
            </w:pPr>
            <w:r>
              <w:rPr>
                <w:rFonts w:hint="eastAsia" w:ascii="宋体" w:hAnsi="宋体" w:eastAsia="宋体" w:cs="宋体"/>
                <w:b/>
                <w:bCs/>
                <w:sz w:val="21"/>
              </w:rPr>
              <w:t xml:space="preserve">参数</w:t>
            </w:r>
            <w:r/>
          </w:p>
        </w:tc>
        <w:tc>
          <w:tcPr>
            <w:shd w:val="clear" w:color="auto" w:fill="ffffff"/>
            <w:tcW w:w="112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b/>
                <w:bCs/>
                <w:sz w:val="21"/>
              </w:rPr>
            </w:pPr>
            <w:r>
              <w:rPr>
                <w:rFonts w:hint="eastAsia" w:ascii="宋体" w:hAnsi="宋体" w:eastAsia="宋体" w:cs="宋体"/>
                <w:b/>
                <w:bCs/>
                <w:sz w:val="21"/>
              </w:rPr>
              <w:t xml:space="preserve">长度（m）</w:t>
            </w:r>
            <w:r/>
          </w:p>
        </w:tc>
        <w:tc>
          <w:tcPr>
            <w:shd w:val="clear" w:color="auto" w:fill="ffffff"/>
            <w:tcW w:w="817" w:type="dxa"/>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b/>
                <w:bCs/>
                <w:sz w:val="21"/>
                <w:lang w:eastAsia="zh-CN"/>
              </w:rPr>
            </w:pPr>
            <w:r>
              <w:rPr>
                <w:rFonts w:hint="eastAsia" w:ascii="宋体" w:hAnsi="宋体" w:eastAsia="宋体" w:cs="宋体"/>
                <w:b/>
                <w:bCs/>
                <w:sz w:val="21"/>
                <w:lang w:val="en-US" w:eastAsia="zh-CN"/>
              </w:rPr>
              <w:t xml:space="preserve">备注</w:t>
            </w:r>
            <w:r/>
          </w:p>
        </w:tc>
      </w:tr>
      <w:tr>
        <w:trPr>
          <w:trHeight w:val="675"/>
        </w:trPr>
        <w:tc>
          <w:tcPr>
            <w:shd w:val="clear" w:color="auto" w:fill="ffffff"/>
            <w:tcW w:w="699"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1</w:t>
            </w:r>
            <w:r/>
          </w:p>
        </w:tc>
        <w:tc>
          <w:tcPr>
            <w:shd w:val="clear" w:color="auto" w:fill="ffffff"/>
            <w:tcW w:w="211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兴盛路</w:t>
            </w:r>
            <w:r/>
          </w:p>
        </w:tc>
        <w:tc>
          <w:tcPr>
            <w:shd w:val="clear" w:color="auto" w:fill="ffffff"/>
            <w:tcW w:w="3960" w:type="dxa"/>
            <w:vAlign w:val="center"/>
            <w:vMerge w:val="restart"/>
            <w:textDirection w:val="lrTb"/>
            <w:noWrap w:val="false"/>
          </w:tcPr>
          <w:p>
            <w:pPr>
              <w:pStyle w:val="875"/>
              <w:jc w:val="left"/>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高强度低碳钢丝、铝镁合金丝，或镀锌丝编织焊接而成的金属隔离栏具有组装灵活、结实耐用的特点。</w:t>
            </w:r>
            <w:r/>
          </w:p>
          <w:p>
            <w:pPr>
              <w:pStyle w:val="875"/>
              <w:jc w:val="left"/>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在使用中可不同的立柱固定方式便可安装（立柱还包括水泥柱子）。产品需防腐、防晒、防水，表面处理有电镀、热镀、喷塑、浸塑的方式。</w:t>
            </w:r>
            <w:r/>
          </w:p>
        </w:tc>
        <w:tc>
          <w:tcPr>
            <w:shd w:val="clear" w:color="auto" w:fill="ffffff"/>
            <w:tcW w:w="112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1200</w:t>
            </w:r>
            <w:r/>
          </w:p>
        </w:tc>
        <w:tc>
          <w:tcPr>
            <w:shd w:val="clear" w:color="auto" w:fill="ffffff"/>
            <w:tcW w:w="817"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color w:val="000000" w:themeColor="text1"/>
                <w:szCs w:val="21"/>
                <w14:textFill>
                  <w14:solidFill>
                    <w14:schemeClr w14:val="tx1"/>
                  </w14:solidFill>
                </w14:textFill>
              </w:rPr>
              <w:t xml:space="preserve">新建</w:t>
            </w:r>
            <w:r/>
          </w:p>
        </w:tc>
      </w:tr>
      <w:tr>
        <w:trPr>
          <w:trHeight w:val="713"/>
        </w:trPr>
        <w:tc>
          <w:tcPr>
            <w:shd w:val="clear" w:color="auto" w:fill="ffffff"/>
            <w:tcW w:w="699"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2</w:t>
            </w:r>
            <w:r/>
          </w:p>
        </w:tc>
        <w:tc>
          <w:tcPr>
            <w:shd w:val="clear" w:color="auto" w:fill="ffffff"/>
            <w:tcW w:w="211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烟灯河路西</w:t>
            </w:r>
            <w:r/>
          </w:p>
        </w:tc>
        <w:tc>
          <w:tcPr>
            <w:shd w:val="clear" w:color="auto" w:fill="ffffff"/>
            <w:tcW w:w="3960" w:type="dxa"/>
            <w:vAlign w:val="center"/>
            <w:vMerge w:val="continue"/>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r>
            <w:r/>
          </w:p>
        </w:tc>
        <w:tc>
          <w:tcPr>
            <w:shd w:val="clear" w:color="auto" w:fill="ffffff"/>
            <w:tcW w:w="112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690</w:t>
            </w:r>
            <w:r/>
          </w:p>
        </w:tc>
        <w:tc>
          <w:tcPr>
            <w:shd w:val="clear" w:color="auto" w:fill="ffffff"/>
            <w:tcW w:w="817"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color w:val="000000" w:themeColor="text1"/>
                <w:szCs w:val="21"/>
                <w14:textFill>
                  <w14:solidFill>
                    <w14:schemeClr w14:val="tx1"/>
                  </w14:solidFill>
                </w14:textFill>
              </w:rPr>
              <w:t xml:space="preserve">新建</w:t>
            </w:r>
            <w:r/>
          </w:p>
        </w:tc>
      </w:tr>
      <w:tr>
        <w:trPr>
          <w:trHeight w:val="355"/>
        </w:trPr>
        <w:tc>
          <w:tcPr>
            <w:shd w:val="clear" w:color="auto" w:fill="ffffff"/>
            <w:tcW w:w="699"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3</w:t>
            </w:r>
            <w:r/>
          </w:p>
        </w:tc>
        <w:tc>
          <w:tcPr>
            <w:shd w:val="clear" w:color="auto" w:fill="ffffff"/>
            <w:tcW w:w="211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龙仪路</w:t>
            </w:r>
            <w:r/>
          </w:p>
        </w:tc>
        <w:tc>
          <w:tcPr>
            <w:shd w:val="clear" w:color="auto" w:fill="ffffff"/>
            <w:tcW w:w="3960" w:type="dxa"/>
            <w:vAlign w:val="center"/>
            <w:vMerge w:val="continue"/>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r>
            <w:r/>
          </w:p>
        </w:tc>
        <w:tc>
          <w:tcPr>
            <w:shd w:val="clear" w:color="auto" w:fill="ffffff"/>
            <w:tcW w:w="112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250</w:t>
            </w:r>
            <w:r/>
          </w:p>
        </w:tc>
        <w:tc>
          <w:tcPr>
            <w:shd w:val="clear" w:color="auto" w:fill="ffffff"/>
            <w:tcW w:w="817"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color w:val="000000" w:themeColor="text1"/>
                <w:szCs w:val="21"/>
                <w14:textFill>
                  <w14:solidFill>
                    <w14:schemeClr w14:val="tx1"/>
                  </w14:solidFill>
                </w14:textFill>
              </w:rPr>
              <w:t xml:space="preserve">新建</w:t>
            </w:r>
            <w:r/>
          </w:p>
        </w:tc>
      </w:tr>
      <w:tr>
        <w:trPr>
          <w:trHeight w:val="573"/>
        </w:trPr>
        <w:tc>
          <w:tcPr>
            <w:shd w:val="clear" w:color="auto" w:fill="ffffff"/>
            <w:tcW w:w="699"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4</w:t>
            </w:r>
            <w:r/>
          </w:p>
        </w:tc>
        <w:tc>
          <w:tcPr>
            <w:shd w:val="clear" w:color="auto" w:fill="ffffff"/>
            <w:tcW w:w="211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长城路西</w:t>
            </w:r>
            <w:r/>
          </w:p>
        </w:tc>
        <w:tc>
          <w:tcPr>
            <w:shd w:val="clear" w:color="auto" w:fill="ffffff"/>
            <w:tcW w:w="3960" w:type="dxa"/>
            <w:vAlign w:val="center"/>
            <w:vMerge w:val="continue"/>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r>
            <w:r/>
          </w:p>
        </w:tc>
        <w:tc>
          <w:tcPr>
            <w:shd w:val="clear" w:color="auto" w:fill="ffffff"/>
            <w:tcW w:w="112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760</w:t>
            </w:r>
            <w:r/>
          </w:p>
        </w:tc>
        <w:tc>
          <w:tcPr>
            <w:shd w:val="clear" w:color="auto" w:fill="ffffff"/>
            <w:tcW w:w="817"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color w:val="000000" w:themeColor="text1"/>
                <w:szCs w:val="21"/>
                <w14:textFill>
                  <w14:solidFill>
                    <w14:schemeClr w14:val="tx1"/>
                  </w14:solidFill>
                </w14:textFill>
              </w:rPr>
              <w:t xml:space="preserve">新建</w:t>
            </w:r>
            <w:r/>
          </w:p>
        </w:tc>
      </w:tr>
      <w:tr>
        <w:trPr>
          <w:trHeight w:val="573"/>
        </w:trPr>
        <w:tc>
          <w:tcPr>
            <w:shd w:val="clear" w:color="auto" w:fill="ffffff"/>
            <w:tcW w:w="699"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5</w:t>
            </w:r>
            <w:r/>
          </w:p>
        </w:tc>
        <w:tc>
          <w:tcPr>
            <w:shd w:val="clear" w:color="auto" w:fill="ffffff"/>
            <w:tcW w:w="211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新建卡口延长围栏及部分缺口修补</w:t>
            </w:r>
            <w:r/>
          </w:p>
        </w:tc>
        <w:tc>
          <w:tcPr>
            <w:shd w:val="clear" w:color="auto" w:fill="ffffff"/>
            <w:tcW w:w="3960" w:type="dxa"/>
            <w:vAlign w:val="center"/>
            <w:vMerge w:val="continue"/>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r>
            <w:r/>
          </w:p>
        </w:tc>
        <w:tc>
          <w:tcPr>
            <w:shd w:val="clear" w:color="auto" w:fill="ffffff"/>
            <w:tcW w:w="112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300</w:t>
            </w:r>
            <w:r/>
          </w:p>
        </w:tc>
        <w:tc>
          <w:tcPr>
            <w:shd w:val="clear" w:color="auto" w:fill="ffffff"/>
            <w:tcW w:w="817"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color w:val="000000" w:themeColor="text1"/>
                <w:spacing w:val="2"/>
                <w:szCs w:val="21"/>
                <w14:textFill>
                  <w14:solidFill>
                    <w14:schemeClr w14:val="tx1"/>
                  </w14:solidFill>
                </w14:textFill>
              </w:rPr>
              <w:t xml:space="preserve">新建</w:t>
            </w:r>
            <w:r/>
          </w:p>
        </w:tc>
      </w:tr>
      <w:tr>
        <w:trPr>
          <w:trHeight w:val="573"/>
        </w:trPr>
        <w:tc>
          <w:tcPr>
            <w:shd w:val="clear" w:color="auto" w:fill="ffffff"/>
            <w:tcW w:w="699"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6</w:t>
            </w:r>
            <w:r/>
          </w:p>
        </w:tc>
        <w:tc>
          <w:tcPr>
            <w:shd w:val="clear" w:color="auto" w:fill="ffffff"/>
            <w:tcW w:w="211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S356省道、华电路北</w:t>
            </w:r>
            <w:r/>
          </w:p>
        </w:tc>
        <w:tc>
          <w:tcPr>
            <w:shd w:val="clear" w:color="auto" w:fill="ffffff"/>
            <w:tcW w:w="3960" w:type="dxa"/>
            <w:vAlign w:val="center"/>
            <w:vMerge w:val="continue"/>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r>
            <w:r/>
          </w:p>
        </w:tc>
        <w:tc>
          <w:tcPr>
            <w:shd w:val="clear" w:color="auto" w:fill="ffffff"/>
            <w:tcW w:w="112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2660</w:t>
            </w:r>
            <w:r/>
          </w:p>
        </w:tc>
        <w:tc>
          <w:tcPr>
            <w:shd w:val="clear" w:color="auto" w:fill="ffffff"/>
            <w:tcW w:w="817"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color w:val="000000" w:themeColor="text1"/>
                <w:szCs w:val="21"/>
                <w14:textFill>
                  <w14:solidFill>
                    <w14:schemeClr w14:val="tx1"/>
                  </w14:solidFill>
                </w14:textFill>
              </w:rPr>
              <w:t xml:space="preserve">拆除</w:t>
            </w:r>
            <w:r/>
          </w:p>
        </w:tc>
      </w:tr>
      <w:tr>
        <w:trPr>
          <w:trHeight w:val="573"/>
        </w:trPr>
        <w:tc>
          <w:tcPr>
            <w:shd w:val="clear" w:color="auto" w:fill="ffffff"/>
            <w:tcW w:w="699"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7</w:t>
            </w:r>
            <w:r/>
          </w:p>
        </w:tc>
        <w:tc>
          <w:tcPr>
            <w:shd w:val="clear" w:color="auto" w:fill="ffffff"/>
            <w:tcW w:w="211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冠宏化工西侧</w:t>
            </w:r>
            <w:r/>
          </w:p>
        </w:tc>
        <w:tc>
          <w:tcPr>
            <w:shd w:val="clear" w:color="auto" w:fill="ffffff"/>
            <w:tcW w:w="3960"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冠宏化工西侧约1100m，增设2层刀片刺绳</w:t>
            </w:r>
            <w:r/>
          </w:p>
        </w:tc>
        <w:tc>
          <w:tcPr>
            <w:shd w:val="clear" w:color="auto" w:fill="ffffff"/>
            <w:tcW w:w="1125"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szCs w:val="21"/>
              </w:rPr>
              <w:t xml:space="preserve">2200</w:t>
            </w:r>
            <w:r/>
          </w:p>
        </w:tc>
        <w:tc>
          <w:tcPr>
            <w:shd w:val="clear" w:color="auto" w:fill="ffffff"/>
            <w:tcW w:w="817" w:type="dxa"/>
            <w:vAlign w:val="center"/>
            <w:textDirection w:val="lrTb"/>
            <w:noWrap w:val="false"/>
          </w:tcPr>
          <w:p>
            <w:pPr>
              <w:pStyle w:val="875"/>
              <w:keepLines w:val="0"/>
              <w:keepNext w:val="0"/>
              <w:pageBreakBefore w:val="0"/>
              <w:spacing w:after="0"/>
              <w:widowControl w:val="off"/>
              <w:rPr>
                <w:rFonts w:hint="eastAsia" w:ascii="宋体" w:hAnsi="宋体" w:eastAsia="宋体" w:cs="宋体"/>
                <w:szCs w:val="21"/>
              </w:rPr>
              <w:framePr w:hSpace="0" w:wrap="auto" w:vAnchor="margin" w:hAnchor="text" w:xAlign="left" w:yAlign="inline"/>
            </w:pPr>
            <w:r>
              <w:rPr>
                <w:rFonts w:hint="eastAsia" w:ascii="宋体" w:hAnsi="宋体" w:eastAsia="宋体" w:cs="宋体"/>
                <w:color w:val="000000" w:themeColor="text1"/>
                <w:szCs w:val="21"/>
                <w14:textFill>
                  <w14:solidFill>
                    <w14:schemeClr w14:val="tx1"/>
                  </w14:solidFill>
                </w14:textFill>
              </w:rPr>
              <w:t xml:space="preserve">新建</w:t>
            </w:r>
            <w:r/>
          </w:p>
        </w:tc>
      </w:tr>
    </w:tbl>
    <w:p>
      <w:pPr>
        <w:pStyle w:val="849"/>
        <w:keepLines w:val="0"/>
        <w:keepNext w:val="0"/>
        <w:pageBreakBefore w:val="0"/>
        <w:widowControl w:val="off"/>
        <w:rPr>
          <w:rFonts w:hint="eastAsia"/>
          <w:lang w:val="en-US" w:eastAsia="zh-CN"/>
        </w:rPr>
      </w:pPr>
      <w:r>
        <w:rPr>
          <w:rFonts w:hint="eastAsia"/>
          <w:lang w:val="en-US" w:eastAsia="zh-CN"/>
        </w:rPr>
      </w:r>
      <w:r/>
    </w:p>
    <w:p>
      <w:pPr>
        <w:ind w:left="0" w:right="0" w:firstLine="446"/>
        <w:keepLines w:val="0"/>
        <w:keepNext w:val="0"/>
        <w:pageBreakBefore w:val="0"/>
        <w:spacing w:line="360" w:lineRule="auto"/>
        <w:widowControl w:val="off"/>
        <w:rPr>
          <w:rFonts w:hint="eastAsia" w:ascii="宋体" w:hAnsi="宋体" w:eastAsia="宋体" w:cs="宋体"/>
          <w:b/>
          <w:bCs/>
          <w:color w:val="252525"/>
          <w:spacing w:val="-9"/>
          <w:sz w:val="24"/>
          <w:szCs w:val="24"/>
          <w:lang w:val="en-US" w:eastAsia="zh-CN"/>
        </w:rPr>
        <w:outlineLvl w:val="2"/>
      </w:pPr>
      <w:r>
        <w:rPr>
          <w:rFonts w:hint="eastAsia" w:ascii="宋体" w:hAnsi="宋体" w:eastAsia="宋体" w:cs="宋体"/>
          <w:b/>
          <w:bCs/>
          <w:color w:val="252525"/>
          <w:spacing w:val="-9"/>
          <w:sz w:val="24"/>
          <w:szCs w:val="24"/>
          <w:lang w:val="en-US" w:eastAsia="zh-CN"/>
        </w:rPr>
        <w:t xml:space="preserve">2.周界入侵报警系统</w:t>
      </w:r>
      <w:r/>
    </w:p>
    <w:p>
      <w:pPr>
        <w:ind w:left="0" w:right="0" w:firstLine="470"/>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b/>
          <w:bCs/>
          <w:spacing w:val="-3"/>
          <w:sz w:val="24"/>
          <w:szCs w:val="24"/>
          <w:lang w:val="en-US" w:eastAsia="zh-CN"/>
        </w:rPr>
        <w:t xml:space="preserve">2.1 </w:t>
      </w:r>
      <w:r>
        <w:rPr>
          <w:rFonts w:hint="eastAsia" w:ascii="宋体" w:hAnsi="宋体" w:eastAsia="宋体" w:cs="宋体"/>
          <w:b/>
          <w:bCs/>
          <w:spacing w:val="-3"/>
          <w:sz w:val="24"/>
          <w:szCs w:val="24"/>
        </w:rPr>
        <w:t xml:space="preserve">周界</w:t>
      </w:r>
      <w:r>
        <w:rPr>
          <w:rFonts w:hint="eastAsia" w:ascii="宋体" w:hAnsi="宋体" w:eastAsia="宋体" w:cs="宋体"/>
          <w:b/>
          <w:bCs/>
          <w:spacing w:val="-3"/>
          <w:sz w:val="24"/>
          <w:szCs w:val="24"/>
          <w:lang w:val="en-US" w:eastAsia="zh-CN"/>
        </w:rPr>
        <w:t xml:space="preserve">相机</w:t>
      </w:r>
      <w:r/>
    </w:p>
    <w:p>
      <w:pPr>
        <w:ind w:left="0" w:right="0" w:firstLine="46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三期封闭管理项目新增</w:t>
      </w:r>
      <w:r>
        <w:rPr>
          <w:rFonts w:hint="eastAsia" w:ascii="宋体" w:hAnsi="宋体" w:eastAsia="宋体" w:cs="宋体"/>
          <w:spacing w:val="-34"/>
          <w:sz w:val="24"/>
          <w:szCs w:val="24"/>
          <w:lang w:val="en-US" w:eastAsia="zh-CN"/>
        </w:rPr>
        <w:t xml:space="preserve">20</w:t>
      </w:r>
      <w:r>
        <w:rPr>
          <w:rFonts w:hint="eastAsia" w:ascii="宋体" w:hAnsi="宋体" w:eastAsia="宋体" w:cs="宋体"/>
          <w:spacing w:val="-43"/>
          <w:sz w:val="24"/>
          <w:szCs w:val="24"/>
          <w:lang w:val="en-US" w:eastAsia="zh-CN"/>
        </w:rPr>
        <w:t xml:space="preserve">处  周  界  监  控  </w:t>
      </w:r>
      <w:r>
        <w:rPr>
          <w:rFonts w:hint="eastAsia" w:ascii="宋体" w:hAnsi="宋体" w:eastAsia="宋体" w:cs="宋体"/>
          <w:spacing w:val="-3"/>
          <w:sz w:val="24"/>
          <w:szCs w:val="24"/>
        </w:rPr>
        <w:t xml:space="preserve">，主要</w:t>
      </w:r>
      <w:r>
        <w:rPr>
          <w:rFonts w:hint="eastAsia" w:ascii="宋体" w:hAnsi="宋体" w:eastAsia="宋体" w:cs="宋体"/>
          <w:spacing w:val="-3"/>
          <w:sz w:val="24"/>
          <w:szCs w:val="24"/>
          <w:lang w:val="en-US" w:eastAsia="zh-CN"/>
        </w:rPr>
        <w:t xml:space="preserve">沿</w:t>
      </w:r>
      <w:r>
        <w:rPr>
          <w:rFonts w:hint="eastAsia" w:ascii="宋体" w:hAnsi="宋体" w:eastAsia="宋体" w:cs="宋体"/>
          <w:spacing w:val="-3"/>
          <w:sz w:val="24"/>
          <w:szCs w:val="24"/>
        </w:rPr>
        <w:t xml:space="preserve">兴盛路</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lang w:val="en-US" w:eastAsia="zh-CN"/>
        </w:rPr>
        <w:t xml:space="preserve">华电路</w:t>
      </w:r>
      <w:r>
        <w:rPr>
          <w:rFonts w:hint="eastAsia" w:ascii="宋体" w:hAnsi="宋体" w:eastAsia="宋体" w:cs="宋体"/>
          <w:spacing w:val="-4"/>
          <w:sz w:val="24"/>
          <w:szCs w:val="24"/>
        </w:rPr>
        <w:t xml:space="preserve">进行安</w:t>
      </w:r>
      <w:r>
        <w:rPr>
          <w:rFonts w:hint="eastAsia" w:ascii="宋体" w:hAnsi="宋体" w:eastAsia="宋体" w:cs="宋体"/>
          <w:spacing w:val="-2"/>
          <w:sz w:val="24"/>
          <w:szCs w:val="24"/>
        </w:rPr>
        <w:t xml:space="preserve">装，同</w:t>
      </w:r>
      <w:r>
        <w:rPr>
          <w:rFonts w:hint="eastAsia" w:ascii="宋体" w:hAnsi="宋体" w:eastAsia="宋体" w:cs="宋体"/>
          <w:spacing w:val="-2"/>
          <w:sz w:val="24"/>
          <w:szCs w:val="24"/>
          <w:lang w:val="en-US" w:eastAsia="zh-CN"/>
        </w:rPr>
        <w:t xml:space="preserve">时接入到园区现有平台</w:t>
      </w:r>
      <w:r>
        <w:rPr>
          <w:rFonts w:hint="eastAsia" w:ascii="宋体" w:hAnsi="宋体" w:eastAsia="宋体" w:cs="宋体"/>
          <w:spacing w:val="-2"/>
          <w:sz w:val="24"/>
          <w:szCs w:val="24"/>
        </w:rPr>
        <w:t xml:space="preserve">，便于后期快速检索。</w:t>
      </w:r>
      <w:r/>
    </w:p>
    <w:p>
      <w:pPr>
        <w:ind w:left="0" w:right="0" w:firstLine="454"/>
        <w:keepLines w:val="0"/>
        <w:keepNext w:val="0"/>
        <w:pageBreakBefore w:val="0"/>
        <w:spacing w:line="360" w:lineRule="auto"/>
        <w:widowControl w:val="off"/>
        <w:rPr>
          <w:rFonts w:hint="eastAsia" w:ascii="宋体" w:hAnsi="宋体" w:eastAsia="宋体" w:cs="宋体"/>
          <w:sz w:val="24"/>
          <w:szCs w:val="24"/>
        </w:rPr>
        <w:outlineLvl w:val="3"/>
      </w:pPr>
      <w:r/>
      <w:bookmarkStart w:id="197" w:name="bookmark141"/>
      <w:r/>
      <w:bookmarkEnd w:id="197"/>
      <w:r/>
      <w:bookmarkStart w:id="198" w:name="bookmark142"/>
      <w:r/>
      <w:bookmarkEnd w:id="198"/>
      <w:r>
        <w:rPr>
          <w:rFonts w:hint="eastAsia" w:ascii="宋体" w:hAnsi="宋体" w:eastAsia="宋体" w:cs="宋体"/>
          <w:b/>
          <w:bCs/>
          <w:color w:val="0c0c0c"/>
          <w:spacing w:val="-7"/>
          <w:sz w:val="24"/>
          <w:szCs w:val="24"/>
          <w:lang w:val="en-US" w:eastAsia="zh-CN"/>
        </w:rPr>
        <w:t xml:space="preserve">2.2 </w:t>
      </w:r>
      <w:r>
        <w:rPr>
          <w:rFonts w:hint="eastAsia" w:ascii="宋体" w:hAnsi="宋体" w:eastAsia="宋体" w:cs="宋体"/>
          <w:b/>
          <w:bCs/>
          <w:color w:val="0c0c0c"/>
          <w:spacing w:val="-7"/>
          <w:sz w:val="24"/>
          <w:szCs w:val="24"/>
        </w:rPr>
        <w:t xml:space="preserve">公共广播、一键报警</w:t>
      </w:r>
      <w:r/>
    </w:p>
    <w:p>
      <w:pPr>
        <w:ind w:left="0" w:right="0" w:firstLine="472"/>
        <w:jc w:val="both"/>
        <w:keepLines w:val="0"/>
        <w:keepNext w:val="0"/>
        <w:pageBreakBefore w:val="0"/>
        <w:spacing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结合区域划分和园区实际需求</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val="en-US" w:eastAsia="zh-CN"/>
        </w:rPr>
        <w:t xml:space="preserve">本次需要建设30处公共广播和一键报警电话，并接入至封闭管理系统</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当</w:t>
      </w:r>
      <w:r>
        <w:rPr>
          <w:rFonts w:hint="eastAsia" w:ascii="宋体" w:hAnsi="宋体" w:eastAsia="宋体" w:cs="宋体"/>
          <w:spacing w:val="-2"/>
          <w:sz w:val="24"/>
          <w:szCs w:val="24"/>
        </w:rPr>
        <w:t xml:space="preserve">发生紧急事件时，支持人员在报警区域拨打紧急电话，后台及时接收报警信息，同时指挥大厅人员可以通过后台接听并处理相关问题。同时支持用户调取附近监控视频，以核实信息的准确性与真实性。</w:t>
      </w:r>
      <w:r/>
    </w:p>
    <w:p>
      <w:pPr>
        <w:ind w:left="0" w:right="0" w:firstLine="450"/>
        <w:keepLines w:val="0"/>
        <w:keepNext w:val="0"/>
        <w:pageBreakBefore w:val="0"/>
        <w:spacing w:line="360" w:lineRule="auto"/>
        <w:widowControl w:val="off"/>
        <w:rPr>
          <w:rFonts w:hint="eastAsia" w:ascii="宋体" w:hAnsi="宋体" w:eastAsia="宋体" w:cs="宋体"/>
          <w:sz w:val="24"/>
          <w:szCs w:val="24"/>
        </w:rPr>
        <w:outlineLvl w:val="3"/>
      </w:pPr>
      <w:r/>
      <w:bookmarkStart w:id="199" w:name="bookmark143"/>
      <w:r/>
      <w:bookmarkEnd w:id="199"/>
      <w:r/>
      <w:bookmarkStart w:id="200" w:name="bookmark144"/>
      <w:r/>
      <w:bookmarkEnd w:id="200"/>
      <w:r>
        <w:rPr>
          <w:rFonts w:hint="eastAsia" w:ascii="宋体" w:hAnsi="宋体" w:eastAsia="宋体" w:cs="宋体"/>
          <w:b/>
          <w:bCs/>
          <w:color w:val="0c0c0c"/>
          <w:spacing w:val="-8"/>
          <w:sz w:val="24"/>
          <w:szCs w:val="24"/>
          <w:lang w:val="en-US" w:eastAsia="zh-CN"/>
        </w:rPr>
        <w:t xml:space="preserve">2.3 </w:t>
      </w:r>
      <w:r>
        <w:rPr>
          <w:rFonts w:hint="eastAsia" w:ascii="宋体" w:hAnsi="宋体" w:eastAsia="宋体" w:cs="宋体"/>
          <w:b/>
          <w:bCs/>
          <w:color w:val="0c0c0c"/>
          <w:spacing w:val="-8"/>
          <w:sz w:val="24"/>
          <w:szCs w:val="24"/>
        </w:rPr>
        <w:t xml:space="preserve">巡更系统</w:t>
      </w:r>
      <w:r/>
    </w:p>
    <w:p>
      <w:pPr>
        <w:ind w:left="0" w:right="0" w:firstLine="47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本次项目新增6套电子巡更移动终端设备，实现电子巡查。</w:t>
      </w:r>
      <w:r/>
    </w:p>
    <w:p>
      <w:pPr>
        <w:ind w:right="0" w:firstLine="450"/>
        <w:keepLines w:val="0"/>
        <w:keepNext w:val="0"/>
        <w:pageBreakBefore w:val="0"/>
        <w:spacing w:line="360" w:lineRule="auto"/>
        <w:widowControl w:val="off"/>
        <w:rPr>
          <w:rFonts w:hint="eastAsia" w:ascii="宋体" w:hAnsi="宋体" w:eastAsia="宋体" w:cs="宋体"/>
          <w:b/>
          <w:bCs/>
          <w:color w:val="0c0c0c"/>
          <w:spacing w:val="-8"/>
          <w:sz w:val="24"/>
          <w:szCs w:val="24"/>
          <w:lang w:val="en-US" w:eastAsia="zh-CN"/>
        </w:rPr>
        <w:outlineLvl w:val="3"/>
      </w:pPr>
      <w:r/>
      <w:bookmarkStart w:id="201" w:name="bookmark145"/>
      <w:r/>
      <w:bookmarkEnd w:id="201"/>
      <w:r/>
      <w:bookmarkStart w:id="202" w:name="bookmark146"/>
      <w:r/>
      <w:bookmarkEnd w:id="202"/>
      <w:r>
        <w:rPr>
          <w:rFonts w:hint="eastAsia" w:ascii="宋体" w:hAnsi="宋体" w:eastAsia="宋体" w:cs="宋体"/>
          <w:b/>
          <w:bCs/>
          <w:color w:val="0c0c0c"/>
          <w:spacing w:val="-8"/>
          <w:sz w:val="24"/>
          <w:szCs w:val="24"/>
          <w:lang w:val="en-US" w:eastAsia="zh-CN"/>
        </w:rPr>
        <w:t xml:space="preserve">2.4工作量清单</w:t>
      </w:r>
      <w:r/>
    </w:p>
    <w:p>
      <w:pPr>
        <w:ind w:right="0" w:firstLine="450"/>
        <w:keepLines w:val="0"/>
        <w:keepNext w:val="0"/>
        <w:pageBreakBefore w:val="0"/>
        <w:spacing w:line="360" w:lineRule="auto"/>
        <w:widowControl w:val="off"/>
        <w:rPr>
          <w:rFonts w:hint="default" w:ascii="宋体" w:hAnsi="宋体" w:eastAsia="宋体" w:cs="宋体"/>
          <w:b/>
          <w:bCs/>
          <w:color w:val="0c0c0c"/>
          <w:spacing w:val="-8"/>
          <w:sz w:val="24"/>
          <w:szCs w:val="24"/>
          <w:lang w:val="en-US" w:eastAsia="zh-CN"/>
        </w:rPr>
        <w:outlineLvl w:val="4"/>
      </w:pPr>
      <w:r>
        <w:rPr>
          <w:rFonts w:hint="eastAsia" w:ascii="宋体" w:hAnsi="宋体" w:eastAsia="宋体" w:cs="宋体"/>
          <w:b/>
          <w:bCs/>
          <w:color w:val="0c0c0c"/>
          <w:spacing w:val="-8"/>
          <w:sz w:val="24"/>
          <w:szCs w:val="24"/>
          <w:lang w:val="en-US" w:eastAsia="zh-CN"/>
        </w:rPr>
        <w:t xml:space="preserve">2.4.1 周界相机清单</w:t>
      </w:r>
      <w:r/>
    </w:p>
    <w:tbl>
      <w:tblPr>
        <w:tblStyle w:val="848"/>
        <w:tblW w:w="862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320"/>
        <w:gridCol w:w="5152"/>
        <w:gridCol w:w="780"/>
        <w:gridCol w:w="720"/>
      </w:tblGrid>
      <w:tr>
        <w:trPr>
          <w:trHeight w:val="0"/>
          <w:tblHeader/>
        </w:trPr>
        <w:tc>
          <w:tcPr>
            <w:shd w:val="clear" w:color="auto" w:fill="ffffff"/>
            <w:tcBorders>
              <w:bottom w:val="single" w:color="auto" w:sz="4" w:space="0"/>
            </w:tcBorders>
            <w:tcW w:w="651"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b/>
                <w:bCs/>
                <w:color w:val="000000" w:themeColor="text1"/>
                <w:sz w:val="21"/>
                <w:szCs w:val="21"/>
                <w14:textFill>
                  <w14:solidFill>
                    <w14:schemeClr w14:val="tx1"/>
                  </w14:solidFill>
                </w14:textFill>
              </w:rPr>
            </w:pPr>
            <w:r/>
            <w:bookmarkStart w:id="203" w:name="bookmark147"/>
            <w:r/>
            <w:bookmarkEnd w:id="203"/>
            <w:r/>
            <w:bookmarkStart w:id="204" w:name="bookmark148"/>
            <w:r/>
            <w:bookmarkEnd w:id="204"/>
            <w:r>
              <w:rPr>
                <w:rFonts w:hint="eastAsia" w:ascii="仿宋" w:hAnsi="仿宋"/>
                <w:b/>
                <w:bCs/>
                <w:color w:val="000000" w:themeColor="text1"/>
                <w:sz w:val="21"/>
                <w:szCs w:val="21"/>
                <w14:textFill>
                  <w14:solidFill>
                    <w14:schemeClr w14:val="tx1"/>
                  </w14:solidFill>
                </w14:textFill>
              </w:rPr>
              <w:t xml:space="preserve">序号</w:t>
            </w:r>
            <w:r/>
          </w:p>
        </w:tc>
        <w:tc>
          <w:tcPr>
            <w:shd w:val="clear" w:color="auto" w:fill="ffffff"/>
            <w:tcBorders>
              <w:bottom w:val="single" w:color="auto" w:sz="4" w:space="0"/>
            </w:tcBorders>
            <w:tcW w:w="1320"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b/>
                <w:bCs/>
                <w:color w:val="000000" w:themeColor="text1"/>
                <w:sz w:val="21"/>
                <w:szCs w:val="21"/>
                <w14:textFill>
                  <w14:solidFill>
                    <w14:schemeClr w14:val="tx1"/>
                  </w14:solidFill>
                </w14:textFill>
              </w:rPr>
            </w:pPr>
            <w:r>
              <w:rPr>
                <w:rFonts w:hint="eastAsia" w:ascii="仿宋" w:hAnsi="仿宋"/>
                <w:b/>
                <w:bCs/>
                <w:color w:val="000000" w:themeColor="text1"/>
                <w:sz w:val="21"/>
                <w:szCs w:val="21"/>
                <w14:textFill>
                  <w14:solidFill>
                    <w14:schemeClr w14:val="tx1"/>
                  </w14:solidFill>
                </w14:textFill>
              </w:rPr>
              <w:t xml:space="preserve">设备名称</w:t>
            </w:r>
            <w:r/>
          </w:p>
        </w:tc>
        <w:tc>
          <w:tcPr>
            <w:shd w:val="clear" w:color="auto" w:fill="ffffff"/>
            <w:tcBorders>
              <w:bottom w:val="single" w:color="auto" w:sz="4" w:space="0"/>
            </w:tcBorders>
            <w:tcW w:w="515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b/>
                <w:bCs/>
                <w:color w:val="auto"/>
                <w:sz w:val="21"/>
                <w:szCs w:val="21"/>
              </w:rPr>
            </w:pPr>
            <w:r>
              <w:rPr>
                <w:rFonts w:hint="eastAsia" w:ascii="仿宋" w:hAnsi="仿宋"/>
                <w:b/>
                <w:bCs/>
                <w:color w:val="auto"/>
                <w:sz w:val="21"/>
                <w:szCs w:val="21"/>
              </w:rPr>
              <w:t xml:space="preserve">参数</w:t>
            </w:r>
            <w:r/>
          </w:p>
        </w:tc>
        <w:tc>
          <w:tcPr>
            <w:shd w:val="clear" w:color="auto" w:fill="ffffff"/>
            <w:tcBorders>
              <w:bottom w:val="single" w:color="auto" w:sz="4" w:space="0"/>
            </w:tcBorders>
            <w:tcW w:w="780"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b/>
                <w:bCs/>
                <w:color w:val="000000" w:themeColor="text1"/>
                <w:sz w:val="21"/>
                <w:szCs w:val="21"/>
                <w14:textFill>
                  <w14:solidFill>
                    <w14:schemeClr w14:val="tx1"/>
                  </w14:solidFill>
                </w14:textFill>
              </w:rPr>
            </w:pPr>
            <w:r>
              <w:rPr>
                <w:rFonts w:hint="eastAsia" w:ascii="仿宋" w:hAnsi="仿宋"/>
                <w:b/>
                <w:bCs/>
                <w:color w:val="000000" w:themeColor="text1"/>
                <w:sz w:val="21"/>
                <w:szCs w:val="21"/>
                <w14:textFill>
                  <w14:solidFill>
                    <w14:schemeClr w14:val="tx1"/>
                  </w14:solidFill>
                </w14:textFill>
              </w:rPr>
              <w:t xml:space="preserve">单位</w:t>
            </w:r>
            <w:r/>
          </w:p>
        </w:tc>
        <w:tc>
          <w:tcPr>
            <w:shd w:val="clear" w:color="auto" w:fill="ffffff"/>
            <w:tcBorders>
              <w:bottom w:val="single" w:color="auto" w:sz="4" w:space="0"/>
            </w:tcBorders>
            <w:tcW w:w="720"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b/>
                <w:bCs/>
                <w:color w:val="000000" w:themeColor="text1"/>
                <w:sz w:val="21"/>
                <w:szCs w:val="21"/>
                <w14:textFill>
                  <w14:solidFill>
                    <w14:schemeClr w14:val="tx1"/>
                  </w14:solidFill>
                </w14:textFill>
              </w:rPr>
            </w:pPr>
            <w:r>
              <w:rPr>
                <w:rFonts w:hint="eastAsia" w:ascii="仿宋" w:hAnsi="仿宋"/>
                <w:b/>
                <w:bCs/>
                <w:color w:val="000000" w:themeColor="text1"/>
                <w:sz w:val="21"/>
                <w:szCs w:val="21"/>
                <w14:textFill>
                  <w14:solidFill>
                    <w14:schemeClr w14:val="tx1"/>
                  </w14:solidFill>
                </w14:textFill>
              </w:rPr>
              <w:t xml:space="preserve">数量</w:t>
            </w:r>
            <w:r/>
          </w:p>
        </w:tc>
      </w:tr>
      <w:tr>
        <w:trPr>
          <w:trHeight w:val="0"/>
        </w:trPr>
        <w:tc>
          <w:tcPr>
            <w:shd w:val="clear" w:color="000000" w:fill="auto"/>
            <w:tcW w:w="65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000000" w:fill="auto"/>
            <w:tcW w:w="13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警戒相机</w:t>
            </w:r>
            <w:r/>
          </w:p>
        </w:tc>
        <w:tc>
          <w:tcPr>
            <w:shd w:val="clear" w:color="000000" w:fill="auto"/>
            <w:tcW w:w="5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采用不低于400万像素星光级彩色智能变焦筒型高清摄像机</w:t>
            </w:r>
            <w:r>
              <w:rPr>
                <w:rFonts w:hint="eastAsia" w:ascii="宋体" w:hAnsi="宋体" w:eastAsia="宋体" w:cs="宋体"/>
                <w:color w:val="auto"/>
                <w:sz w:val="21"/>
                <w:szCs w:val="21"/>
                <w:lang w:eastAsia="zh-CN"/>
              </w:rPr>
              <w:t xml:space="preserve">。</w:t>
            </w:r>
            <w:r/>
          </w:p>
        </w:tc>
        <w:tc>
          <w:tcPr>
            <w:shd w:val="clear" w:color="000000" w:fill="auto"/>
            <w:tcW w:w="78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c>
          <w:tcPr>
            <w:shd w:val="clear" w:color="000000" w:fill="auto"/>
            <w:tcW w:w="7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20</w:t>
            </w:r>
            <w:r/>
          </w:p>
        </w:tc>
      </w:tr>
      <w:tr>
        <w:trPr>
          <w:trHeight w:val="0"/>
        </w:trPr>
        <w:tc>
          <w:tcPr>
            <w:tcW w:w="65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W w:w="13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监控杆件</w:t>
            </w:r>
            <w:r/>
          </w:p>
        </w:tc>
        <w:tc>
          <w:tcPr>
            <w:tcW w:w="5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优质镀锌钢板卷制、厚度不低于4毫米、直径不低于140毫米、高度</w:t>
            </w:r>
            <w:r>
              <w:rPr>
                <w:rFonts w:hint="eastAsia" w:ascii="宋体" w:hAnsi="宋体" w:eastAsia="宋体" w:cs="宋体"/>
                <w:color w:val="auto"/>
                <w:sz w:val="21"/>
                <w:szCs w:val="21"/>
                <w:lang w:val="en-US" w:eastAsia="zh-CN"/>
              </w:rPr>
              <w:t xml:space="preserve">不低于</w:t>
            </w:r>
            <w:r>
              <w:rPr>
                <w:rFonts w:hint="eastAsia" w:ascii="宋体" w:hAnsi="宋体" w:eastAsia="宋体" w:cs="宋体"/>
                <w:color w:val="auto"/>
                <w:sz w:val="21"/>
                <w:szCs w:val="21"/>
              </w:rPr>
              <w:t xml:space="preserve">4米，表面镀锌喷塑、顶部配置4组对接法兰，可适配四组横臂，横臂材质</w:t>
            </w:r>
            <w:r>
              <w:rPr>
                <w:rFonts w:hint="eastAsia" w:ascii="宋体" w:hAnsi="宋体" w:eastAsia="宋体" w:cs="宋体"/>
                <w:color w:val="auto"/>
                <w:sz w:val="21"/>
                <w:szCs w:val="21"/>
                <w:lang w:val="en-US" w:eastAsia="zh-CN"/>
              </w:rPr>
              <w:t xml:space="preserve">不低于</w:t>
            </w:r>
            <w:r>
              <w:rPr>
                <w:rFonts w:hint="eastAsia" w:ascii="宋体" w:hAnsi="宋体" w:eastAsia="宋体" w:cs="宋体"/>
                <w:color w:val="auto"/>
                <w:sz w:val="21"/>
                <w:szCs w:val="21"/>
              </w:rPr>
              <w:t xml:space="preserve">50mm*50mm厚度</w:t>
            </w:r>
            <w:r>
              <w:rPr>
                <w:rFonts w:hint="eastAsia" w:ascii="宋体" w:hAnsi="宋体" w:eastAsia="宋体" w:cs="宋体"/>
                <w:color w:val="auto"/>
                <w:sz w:val="21"/>
                <w:szCs w:val="21"/>
                <w:lang w:val="en-US" w:eastAsia="zh-CN"/>
              </w:rPr>
              <w:t xml:space="preserve">不低于</w:t>
            </w:r>
            <w:r>
              <w:rPr>
                <w:rFonts w:hint="eastAsia" w:ascii="宋体" w:hAnsi="宋体" w:eastAsia="宋体" w:cs="宋体"/>
                <w:color w:val="auto"/>
                <w:sz w:val="21"/>
                <w:szCs w:val="21"/>
              </w:rPr>
              <w:t xml:space="preserve">5毫米方管、长度</w:t>
            </w:r>
            <w:r>
              <w:rPr>
                <w:rFonts w:hint="eastAsia" w:ascii="宋体" w:hAnsi="宋体" w:eastAsia="宋体" w:cs="宋体"/>
                <w:color w:val="auto"/>
                <w:sz w:val="21"/>
                <w:szCs w:val="21"/>
                <w:lang w:val="en-US" w:eastAsia="zh-CN"/>
              </w:rPr>
              <w:t xml:space="preserve">不低于</w:t>
            </w:r>
            <w:r>
              <w:rPr>
                <w:rFonts w:hint="eastAsia" w:ascii="宋体" w:hAnsi="宋体" w:eastAsia="宋体" w:cs="宋体"/>
                <w:color w:val="auto"/>
                <w:sz w:val="21"/>
                <w:szCs w:val="21"/>
              </w:rPr>
              <w:t xml:space="preserve">0.6米，横臂上方配置平台法兰，底部法兰盘厚度不低于10毫米。</w:t>
            </w:r>
            <w:r/>
          </w:p>
        </w:tc>
        <w:tc>
          <w:tcPr>
            <w:tcW w:w="78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c>
          <w:tcPr>
            <w:tcW w:w="7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r>
      <w:tr>
        <w:trPr>
          <w:trHeight w:val="0"/>
        </w:trPr>
        <w:tc>
          <w:tcPr>
            <w:tcW w:w="65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W w:w="13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杆件基础</w:t>
            </w:r>
            <w:r/>
          </w:p>
        </w:tc>
        <w:tc>
          <w:tcPr>
            <w:tcW w:w="5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采用不低于M18的钢筋定制，钢筋4根，高度</w:t>
            </w:r>
            <w:r>
              <w:rPr>
                <w:rFonts w:hint="eastAsia" w:ascii="宋体" w:hAnsi="宋体" w:eastAsia="宋体" w:cs="宋体"/>
                <w:color w:val="auto"/>
                <w:sz w:val="21"/>
                <w:szCs w:val="21"/>
                <w:lang w:val="en-US" w:eastAsia="zh-CN"/>
              </w:rPr>
              <w:t xml:space="preserve">不低于</w:t>
            </w:r>
            <w:r>
              <w:rPr>
                <w:rFonts w:hint="eastAsia" w:ascii="宋体" w:hAnsi="宋体" w:eastAsia="宋体" w:cs="宋体"/>
                <w:color w:val="auto"/>
                <w:sz w:val="21"/>
                <w:szCs w:val="21"/>
              </w:rPr>
              <w:t xml:space="preserve">0.7米，顶部配置法兰盘；开挖</w:t>
            </w:r>
            <w:r>
              <w:rPr>
                <w:rFonts w:hint="eastAsia" w:ascii="宋体" w:hAnsi="宋体" w:eastAsia="宋体" w:cs="宋体"/>
                <w:color w:val="auto"/>
                <w:sz w:val="21"/>
                <w:szCs w:val="21"/>
                <w:lang w:val="en-US" w:eastAsia="zh-CN"/>
              </w:rPr>
              <w:t xml:space="preserve">不低于</w:t>
            </w:r>
            <w:r>
              <w:rPr>
                <w:rFonts w:hint="eastAsia" w:ascii="宋体" w:hAnsi="宋体" w:eastAsia="宋体" w:cs="宋体"/>
                <w:color w:val="auto"/>
                <w:sz w:val="21"/>
                <w:szCs w:val="21"/>
              </w:rPr>
              <w:t xml:space="preserve">0.5米*0.5米、深度</w:t>
            </w:r>
            <w:r>
              <w:rPr>
                <w:rFonts w:hint="eastAsia" w:ascii="宋体" w:hAnsi="宋体" w:eastAsia="宋体" w:cs="宋体"/>
                <w:color w:val="auto"/>
                <w:sz w:val="21"/>
                <w:szCs w:val="21"/>
                <w:lang w:val="en-US" w:eastAsia="zh-CN"/>
              </w:rPr>
              <w:t xml:space="preserve">不低于</w:t>
            </w:r>
            <w:r>
              <w:rPr>
                <w:rFonts w:hint="eastAsia" w:ascii="宋体" w:hAnsi="宋体" w:eastAsia="宋体" w:cs="宋体"/>
                <w:color w:val="auto"/>
                <w:sz w:val="21"/>
                <w:szCs w:val="21"/>
              </w:rPr>
              <w:t xml:space="preserve">0.8米、采用不低于C30混凝土浇筑</w:t>
            </w:r>
            <w:r>
              <w:rPr>
                <w:rFonts w:hint="eastAsia" w:ascii="宋体" w:hAnsi="宋体" w:eastAsia="宋体" w:cs="宋体"/>
                <w:color w:val="auto"/>
                <w:sz w:val="21"/>
                <w:szCs w:val="21"/>
                <w:lang w:eastAsia="zh-CN"/>
              </w:rPr>
              <w:t xml:space="preserve">。</w:t>
            </w:r>
            <w:r/>
          </w:p>
        </w:tc>
        <w:tc>
          <w:tcPr>
            <w:tcW w:w="78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座</w:t>
            </w:r>
            <w:r/>
          </w:p>
        </w:tc>
        <w:tc>
          <w:tcPr>
            <w:tcW w:w="7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r>
      <w:tr>
        <w:trPr>
          <w:trHeight w:val="0"/>
        </w:trPr>
        <w:tc>
          <w:tcPr>
            <w:tcW w:w="65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W w:w="13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前端控制箱</w:t>
            </w:r>
            <w:r/>
          </w:p>
        </w:tc>
        <w:tc>
          <w:tcPr>
            <w:tcW w:w="5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采用厚度不低于1.2毫米镀锌钢板定制、尺寸不低于610mm*450mm*240mm、内置可拆卸双层隔板、箱内配置空开、防浪涌保护器、机架式防雷插座、支持散热风扇快速安装、支持机架式设备安装、表面喷塑处理、印字。</w:t>
            </w:r>
            <w:r/>
          </w:p>
        </w:tc>
        <w:tc>
          <w:tcPr>
            <w:tcW w:w="78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c>
          <w:tcPr>
            <w:tcW w:w="7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r>
      <w:tr>
        <w:trPr>
          <w:trHeight w:val="0"/>
        </w:trPr>
        <w:tc>
          <w:tcPr>
            <w:tcW w:w="65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p>
        </w:tc>
        <w:tc>
          <w:tcPr>
            <w:tcW w:w="13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接地系统</w:t>
            </w:r>
            <w:r/>
          </w:p>
        </w:tc>
        <w:tc>
          <w:tcPr>
            <w:tcW w:w="5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采用直径不低于14毫米</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长度</w:t>
            </w:r>
            <w:r>
              <w:rPr>
                <w:rFonts w:hint="eastAsia" w:ascii="宋体" w:hAnsi="宋体" w:eastAsia="宋体" w:cs="宋体"/>
                <w:color w:val="auto"/>
                <w:sz w:val="21"/>
                <w:szCs w:val="21"/>
                <w:lang w:val="en-US" w:eastAsia="zh-CN"/>
              </w:rPr>
              <w:t xml:space="preserve">不低于</w:t>
            </w:r>
            <w:r>
              <w:rPr>
                <w:rFonts w:hint="eastAsia" w:ascii="宋体" w:hAnsi="宋体" w:eastAsia="宋体" w:cs="宋体"/>
                <w:color w:val="auto"/>
                <w:sz w:val="21"/>
                <w:szCs w:val="21"/>
              </w:rPr>
              <w:t xml:space="preserve">1.5米铜棒打入地下，使用</w:t>
            </w:r>
            <w:r>
              <w:rPr>
                <w:rFonts w:hint="eastAsia" w:ascii="宋体" w:hAnsi="宋体" w:eastAsia="宋体" w:cs="宋体"/>
                <w:color w:val="auto"/>
                <w:sz w:val="21"/>
                <w:szCs w:val="21"/>
                <w:lang w:val="en-US" w:eastAsia="zh-CN"/>
              </w:rPr>
              <w:t xml:space="preserve">不低于</w:t>
            </w:r>
            <w:r>
              <w:rPr>
                <w:rFonts w:hint="eastAsia" w:ascii="宋体" w:hAnsi="宋体" w:eastAsia="宋体" w:cs="宋体"/>
                <w:color w:val="auto"/>
                <w:sz w:val="21"/>
                <w:szCs w:val="21"/>
              </w:rPr>
              <w:t xml:space="preserve">10平方无氧铜双色接地线连接至控制箱内接地接。</w:t>
            </w:r>
            <w:r/>
          </w:p>
        </w:tc>
        <w:tc>
          <w:tcPr>
            <w:tcW w:w="78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处</w:t>
            </w:r>
            <w:r/>
          </w:p>
        </w:tc>
        <w:tc>
          <w:tcPr>
            <w:tcW w:w="7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r>
      <w:tr>
        <w:trPr>
          <w:trHeight w:val="0"/>
        </w:trPr>
        <w:tc>
          <w:tcPr>
            <w:tcW w:w="65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c>
          <w:tcPr>
            <w:tcW w:w="13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配线</w:t>
            </w:r>
            <w:r/>
          </w:p>
        </w:tc>
        <w:tc>
          <w:tcPr>
            <w:tcW w:w="5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采用国标无氧铜RVV3*4电缆供电，主要采用架空电缆敷设、局部地埋管道敷设</w:t>
            </w:r>
            <w:r>
              <w:rPr>
                <w:rFonts w:hint="eastAsia" w:ascii="宋体" w:hAnsi="宋体" w:eastAsia="宋体" w:cs="宋体"/>
                <w:color w:val="auto"/>
                <w:sz w:val="21"/>
                <w:szCs w:val="21"/>
                <w:lang w:eastAsia="zh-CN"/>
              </w:rPr>
              <w:t xml:space="preserve">。</w:t>
            </w:r>
            <w:r/>
          </w:p>
        </w:tc>
        <w:tc>
          <w:tcPr>
            <w:tcW w:w="78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c>
          <w:tcPr>
            <w:tcW w:w="7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2500</w:t>
            </w:r>
            <w:r/>
          </w:p>
        </w:tc>
      </w:tr>
      <w:tr>
        <w:trPr>
          <w:trHeight w:val="0"/>
        </w:trPr>
        <w:tc>
          <w:tcPr>
            <w:tcW w:w="65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w:t>
            </w:r>
            <w:r/>
          </w:p>
        </w:tc>
        <w:tc>
          <w:tcPr>
            <w:tcW w:w="13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管道建设</w:t>
            </w:r>
            <w:r/>
          </w:p>
        </w:tc>
        <w:tc>
          <w:tcPr>
            <w:tcW w:w="5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采用直径不低于50毫米双孔PE管敷设、厚度不低于3毫米、开挖深度</w:t>
            </w:r>
            <w:r>
              <w:rPr>
                <w:rFonts w:hint="eastAsia" w:ascii="宋体" w:hAnsi="宋体" w:eastAsia="宋体" w:cs="宋体"/>
                <w:color w:val="auto"/>
                <w:sz w:val="21"/>
                <w:szCs w:val="21"/>
                <w:lang w:val="en-US" w:eastAsia="zh-CN"/>
              </w:rPr>
              <w:t xml:space="preserve">不低于</w:t>
            </w:r>
            <w:r>
              <w:rPr>
                <w:rFonts w:hint="eastAsia" w:ascii="宋体" w:hAnsi="宋体" w:eastAsia="宋体" w:cs="宋体"/>
                <w:color w:val="auto"/>
                <w:sz w:val="21"/>
                <w:szCs w:val="21"/>
              </w:rPr>
              <w:t xml:space="preserve">0.7米</w:t>
            </w:r>
            <w:r>
              <w:rPr>
                <w:rFonts w:hint="eastAsia" w:ascii="宋体" w:hAnsi="宋体" w:eastAsia="宋体" w:cs="宋体"/>
                <w:color w:val="auto"/>
                <w:sz w:val="21"/>
                <w:szCs w:val="21"/>
                <w:lang w:eastAsia="zh-CN"/>
              </w:rPr>
              <w:t xml:space="preserve">。</w:t>
            </w:r>
            <w:r/>
          </w:p>
        </w:tc>
        <w:tc>
          <w:tcPr>
            <w:tcW w:w="78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c>
          <w:tcPr>
            <w:tcW w:w="7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3000</w:t>
            </w:r>
            <w:r/>
          </w:p>
        </w:tc>
      </w:tr>
      <w:tr>
        <w:trPr>
          <w:trHeight w:val="90"/>
        </w:trPr>
        <w:tc>
          <w:tcPr>
            <w:tcW w:w="65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w:t>
            </w:r>
            <w:r/>
          </w:p>
        </w:tc>
        <w:tc>
          <w:tcPr>
            <w:tcW w:w="13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手井</w:t>
            </w:r>
            <w:r/>
          </w:p>
        </w:tc>
        <w:tc>
          <w:tcPr>
            <w:tcW w:w="5152"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采用混凝土预制井圈井盖、外框尺寸</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00mm*600mm，内壁尺寸不低于450mm*450mm、深度不低于500mm、内外粉刷</w:t>
            </w:r>
            <w:r>
              <w:rPr>
                <w:rFonts w:hint="eastAsia" w:ascii="宋体" w:hAnsi="宋体" w:eastAsia="宋体" w:cs="宋体"/>
                <w:color w:val="auto"/>
                <w:sz w:val="21"/>
                <w:szCs w:val="21"/>
                <w:lang w:eastAsia="zh-CN"/>
              </w:rPr>
              <w:t xml:space="preserve">。</w:t>
            </w:r>
            <w:r/>
          </w:p>
        </w:tc>
        <w:tc>
          <w:tcPr>
            <w:tcW w:w="78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座</w:t>
            </w:r>
            <w:r/>
          </w:p>
        </w:tc>
        <w:tc>
          <w:tcPr>
            <w:tcW w:w="7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r>
    </w:tbl>
    <w:p>
      <w:pPr>
        <w:ind w:left="0" w:right="0" w:firstLine="462"/>
        <w:keepLines w:val="0"/>
        <w:keepNext w:val="0"/>
        <w:pageBreakBefore w:val="0"/>
        <w:spacing w:line="360" w:lineRule="auto"/>
        <w:widowControl w:val="off"/>
        <w:rPr>
          <w:rFonts w:hint="eastAsia" w:ascii="宋体" w:hAnsi="宋体" w:eastAsia="宋体" w:cs="宋体"/>
          <w:b/>
          <w:bCs/>
          <w:color w:val="252525"/>
          <w:spacing w:val="-5"/>
          <w:sz w:val="24"/>
          <w:szCs w:val="24"/>
          <w:lang w:val="en-US" w:eastAsia="zh-CN"/>
        </w:rPr>
        <w:outlineLvl w:val="9"/>
      </w:pPr>
      <w:r>
        <w:rPr>
          <w:rFonts w:hint="eastAsia" w:ascii="宋体" w:hAnsi="宋体" w:eastAsia="宋体" w:cs="宋体"/>
          <w:b/>
          <w:bCs/>
          <w:color w:val="252525"/>
          <w:spacing w:val="-5"/>
          <w:sz w:val="24"/>
          <w:szCs w:val="24"/>
          <w:lang w:val="en-US" w:eastAsia="zh-CN"/>
        </w:rPr>
      </w:r>
      <w:r/>
    </w:p>
    <w:p>
      <w:pPr>
        <w:ind w:right="0" w:firstLine="450"/>
        <w:keepLines w:val="0"/>
        <w:keepNext w:val="0"/>
        <w:pageBreakBefore w:val="0"/>
        <w:spacing w:line="360" w:lineRule="auto"/>
        <w:widowControl w:val="off"/>
        <w:rPr>
          <w:rFonts w:hint="default" w:ascii="宋体" w:hAnsi="宋体" w:eastAsia="宋体" w:cs="宋体"/>
          <w:b/>
          <w:bCs/>
          <w:color w:val="0c0c0c"/>
          <w:spacing w:val="-8"/>
          <w:sz w:val="24"/>
          <w:szCs w:val="24"/>
          <w:lang w:val="en-US" w:eastAsia="zh-CN"/>
        </w:rPr>
        <w:outlineLvl w:val="4"/>
      </w:pPr>
      <w:r>
        <w:rPr>
          <w:rFonts w:hint="eastAsia" w:ascii="宋体" w:hAnsi="宋体" w:eastAsia="宋体" w:cs="宋体"/>
          <w:b/>
          <w:bCs/>
          <w:color w:val="0c0c0c"/>
          <w:spacing w:val="-8"/>
          <w:sz w:val="24"/>
          <w:szCs w:val="24"/>
          <w:lang w:val="en-US" w:eastAsia="zh-CN"/>
        </w:rPr>
        <w:t xml:space="preserve">2.4.2 </w:t>
      </w:r>
      <w:r>
        <w:rPr>
          <w:rFonts w:hint="eastAsia" w:ascii="宋体" w:hAnsi="宋体" w:eastAsia="宋体" w:cs="宋体"/>
          <w:b/>
          <w:bCs/>
          <w:color w:val="0c0c0c"/>
          <w:spacing w:val="-7"/>
          <w:sz w:val="24"/>
          <w:szCs w:val="24"/>
        </w:rPr>
        <w:t xml:space="preserve">公共广播、一键报警</w:t>
      </w:r>
      <w:r>
        <w:rPr>
          <w:rFonts w:hint="eastAsia" w:ascii="宋体" w:hAnsi="宋体" w:eastAsia="宋体" w:cs="宋体"/>
          <w:b/>
          <w:bCs/>
          <w:color w:val="0c0c0c"/>
          <w:spacing w:val="-8"/>
          <w:sz w:val="24"/>
          <w:szCs w:val="24"/>
          <w:lang w:val="en-US" w:eastAsia="zh-CN"/>
        </w:rPr>
        <w:t xml:space="preserve">清单</w:t>
      </w:r>
      <w:r/>
    </w:p>
    <w:tbl>
      <w:tblPr>
        <w:tblStyle w:val="848"/>
        <w:tblW w:w="8653"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38"/>
        <w:gridCol w:w="1350"/>
        <w:gridCol w:w="4890"/>
        <w:gridCol w:w="750"/>
        <w:gridCol w:w="725"/>
      </w:tblGrid>
      <w:tr>
        <w:trPr>
          <w:jc w:val="center"/>
          <w:tblHeader/>
        </w:trPr>
        <w:tc>
          <w:tcPr>
            <w:shd w:val="clear" w:color="auto" w:fill="ffffff"/>
            <w:tcW w:w="9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ffffff"/>
            <w:tcW w:w="13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shd w:val="clear" w:color="auto" w:fill="ffffff"/>
            <w:tcW w:w="489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参数</w:t>
            </w:r>
            <w:r/>
          </w:p>
        </w:tc>
        <w:tc>
          <w:tcPr>
            <w:shd w:val="clear" w:color="auto" w:fill="ffffff"/>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ffffff"/>
            <w:tcW w:w="7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jc w:val="center"/>
        </w:trPr>
        <w:tc>
          <w:tcPr>
            <w:shd w:val="clear" w:color="auto" w:fill="ffffff"/>
            <w:tcW w:w="9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cW w:w="13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前端设备</w:t>
            </w:r>
            <w:r/>
          </w:p>
        </w:tc>
        <w:tc>
          <w:tcPr>
            <w:shd w:val="clear" w:color="auto" w:fill="ffffff"/>
            <w:tcW w:w="489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7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ffffff"/>
            <w:tcW w:w="9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ffffff"/>
            <w:tcW w:w="13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网络音柱</w:t>
            </w:r>
            <w:r/>
          </w:p>
        </w:tc>
        <w:tc>
          <w:tcPr>
            <w:shd w:val="clear" w:color="auto" w:fill="ffffff"/>
            <w:tcW w:w="489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0W网络音柱</w:t>
            </w:r>
            <w:r>
              <w:rPr>
                <w:rFonts w:hint="eastAsia" w:ascii="宋体" w:hAnsi="宋体" w:eastAsia="宋体" w:cs="宋体"/>
                <w:color w:val="auto"/>
                <w:sz w:val="21"/>
                <w:szCs w:val="21"/>
                <w:highlight w:val="none"/>
                <w:lang w:eastAsia="zh-CN"/>
              </w:rPr>
              <w:t xml:space="preserve">，支持ISUP、ISAPI协议，灵活接入平台。</w:t>
            </w:r>
            <w:r/>
          </w:p>
        </w:tc>
        <w:tc>
          <w:tcPr>
            <w:shd w:val="clear" w:color="auto" w:fill="ffffff"/>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ffffff"/>
            <w:tcW w:w="7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r>
      <w:tr>
        <w:trPr>
          <w:jc w:val="center"/>
        </w:trPr>
        <w:tc>
          <w:tcPr>
            <w:shd w:val="clear" w:color="auto" w:fill="ffffff"/>
            <w:tcW w:w="9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ffffff"/>
            <w:tcW w:w="13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报警电话</w:t>
            </w:r>
            <w:r/>
          </w:p>
        </w:tc>
        <w:tc>
          <w:tcPr>
            <w:shd w:val="clear" w:color="auto" w:fill="ffffff"/>
            <w:tcW w:w="489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支持一键报警，和管理中心双向语音对讲</w:t>
            </w:r>
            <w:r>
              <w:rPr>
                <w:rFonts w:hint="eastAsia" w:ascii="宋体" w:hAnsi="宋体" w:eastAsia="宋体" w:cs="宋体"/>
                <w:color w:val="auto"/>
                <w:sz w:val="21"/>
                <w:szCs w:val="21"/>
                <w:highlight w:val="none"/>
                <w:lang w:eastAsia="zh-CN"/>
              </w:rPr>
              <w:t xml:space="preserve">。</w:t>
            </w:r>
            <w:r/>
          </w:p>
        </w:tc>
        <w:tc>
          <w:tcPr>
            <w:shd w:val="clear" w:color="auto" w:fill="ffffff"/>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ffffff"/>
            <w:tcW w:w="7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r>
      <w:tr>
        <w:trPr>
          <w:jc w:val="center"/>
        </w:trPr>
        <w:tc>
          <w:tcPr>
            <w:shd w:val="clear" w:color="auto" w:fill="ffffff"/>
            <w:tcW w:w="9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cW w:w="13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报警管理机</w:t>
            </w:r>
            <w:r/>
          </w:p>
        </w:tc>
        <w:tc>
          <w:tcPr>
            <w:shd w:val="clear" w:color="auto" w:fill="ffffff"/>
            <w:tcW w:w="489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一体式钢化玻璃面板设计， </w:t>
            </w:r>
            <w:r>
              <w:rPr>
                <w:rFonts w:hint="eastAsia" w:ascii="宋体" w:hAnsi="宋体" w:eastAsia="宋体" w:cs="宋体"/>
                <w:color w:val="auto"/>
                <w:sz w:val="21"/>
                <w:szCs w:val="21"/>
                <w:highlight w:val="none"/>
                <w:lang w:val="en-US" w:eastAsia="zh-CN"/>
              </w:rPr>
              <w:t xml:space="preserve">不小于</w:t>
            </w:r>
            <w:r>
              <w:rPr>
                <w:rFonts w:hint="eastAsia" w:ascii="宋体" w:hAnsi="宋体" w:eastAsia="宋体" w:cs="宋体"/>
                <w:color w:val="auto"/>
                <w:sz w:val="21"/>
                <w:szCs w:val="21"/>
                <w:highlight w:val="none"/>
              </w:rPr>
              <w:t xml:space="preserve">10.1寸彩色IPS 触摸屏，</w:t>
            </w:r>
            <w:r>
              <w:rPr>
                <w:rFonts w:hint="eastAsia" w:ascii="宋体" w:hAnsi="宋体" w:eastAsia="宋体" w:cs="宋体"/>
                <w:color w:val="auto"/>
                <w:sz w:val="21"/>
                <w:szCs w:val="21"/>
                <w:highlight w:val="none"/>
                <w:lang w:val="en-US" w:eastAsia="zh-CN"/>
              </w:rPr>
              <w:t xml:space="preserve">不小于</w:t>
            </w:r>
            <w:r>
              <w:rPr>
                <w:rFonts w:hint="eastAsia" w:ascii="宋体" w:hAnsi="宋体" w:eastAsia="宋体" w:cs="宋体"/>
                <w:color w:val="auto"/>
                <w:sz w:val="21"/>
                <w:szCs w:val="21"/>
                <w:highlight w:val="none"/>
              </w:rPr>
              <w:t xml:space="preserve">1280*800分辨率，扁平化风格UI操作界面，绚丽大气，操作简便</w:t>
            </w:r>
            <w:r>
              <w:rPr>
                <w:rFonts w:hint="eastAsia" w:ascii="宋体" w:hAnsi="宋体" w:eastAsia="宋体" w:cs="宋体"/>
                <w:color w:val="auto"/>
                <w:sz w:val="21"/>
                <w:szCs w:val="21"/>
                <w:highlight w:val="none"/>
                <w:lang w:eastAsia="zh-CN"/>
              </w:rPr>
              <w:t xml:space="preserve">。</w:t>
            </w:r>
            <w:r/>
          </w:p>
        </w:tc>
        <w:tc>
          <w:tcPr>
            <w:shd w:val="clear" w:color="auto" w:fill="ffffff"/>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7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r>
      <w:tr>
        <w:trPr>
          <w:jc w:val="center"/>
        </w:trPr>
        <w:tc>
          <w:tcPr>
            <w:shd w:val="clear" w:color="auto" w:fill="ffffff"/>
            <w:tcW w:w="9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ffffff"/>
            <w:tcW w:w="13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shd w:val="clear" w:color="auto" w:fill="ffffff"/>
            <w:tcW w:w="489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7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ffffff"/>
            <w:tcW w:w="9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shd w:val="clear" w:color="auto" w:fill="ffffff"/>
            <w:tcW w:w="13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软件授权</w:t>
            </w:r>
            <w:r/>
          </w:p>
        </w:tc>
        <w:tc>
          <w:tcPr>
            <w:shd w:val="clear" w:color="auto" w:fill="ffffff"/>
            <w:tcW w:w="489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为接入平台的音箱设备提供语音、文本等多种播报形式；播报任务支持定时、分区播报等个性化设置</w:t>
            </w:r>
            <w:r>
              <w:rPr>
                <w:rFonts w:hint="eastAsia" w:ascii="宋体" w:hAnsi="宋体" w:eastAsia="宋体" w:cs="宋体"/>
                <w:color w:val="auto"/>
                <w:sz w:val="21"/>
                <w:szCs w:val="21"/>
                <w:highlight w:val="none"/>
                <w:lang w:val="en-US" w:eastAsia="zh-CN"/>
              </w:rPr>
              <w:t xml:space="preserve">及报警电话接入授权。</w:t>
            </w:r>
            <w:r/>
          </w:p>
        </w:tc>
        <w:tc>
          <w:tcPr>
            <w:shd w:val="clear" w:color="auto" w:fill="ffffff"/>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项</w:t>
            </w:r>
            <w:r/>
          </w:p>
        </w:tc>
        <w:tc>
          <w:tcPr>
            <w:shd w:val="clear" w:color="auto" w:fill="ffffff"/>
            <w:tcW w:w="7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r>
      <w:tr>
        <w:trPr>
          <w:jc w:val="center"/>
        </w:trPr>
        <w:tc>
          <w:tcPr>
            <w:shd w:val="clear" w:color="auto" w:fill="ffffff"/>
            <w:tcW w:w="93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2</w:t>
            </w:r>
            <w:r/>
          </w:p>
        </w:tc>
        <w:tc>
          <w:tcPr>
            <w:shd w:val="clear" w:color="auto" w:fill="ffffff"/>
            <w:tcW w:w="13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安全防护</w:t>
            </w:r>
            <w:r/>
          </w:p>
        </w:tc>
        <w:tc>
          <w:tcPr>
            <w:shd w:val="clear" w:color="auto" w:fill="ffffff"/>
            <w:tcW w:w="489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对进出网络的数据流进行控制</w:t>
            </w:r>
            <w:r>
              <w:rPr>
                <w:rFonts w:hint="eastAsia" w:ascii="宋体" w:hAnsi="宋体" w:eastAsia="宋体" w:cs="宋体"/>
                <w:color w:val="auto"/>
                <w:sz w:val="21"/>
                <w:szCs w:val="21"/>
                <w:highlight w:val="none"/>
                <w:lang w:eastAsia="zh-CN"/>
              </w:rPr>
              <w:t xml:space="preserve">。</w:t>
            </w:r>
            <w:r/>
          </w:p>
        </w:tc>
        <w:tc>
          <w:tcPr>
            <w:shd w:val="clear" w:color="auto" w:fill="ffffff"/>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ffffff"/>
            <w:tcW w:w="7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bl>
    <w:p>
      <w:pPr>
        <w:ind w:left="0" w:right="0" w:firstLine="462"/>
        <w:keepLines w:val="0"/>
        <w:keepNext w:val="0"/>
        <w:pageBreakBefore w:val="0"/>
        <w:spacing w:line="360" w:lineRule="auto"/>
        <w:widowControl w:val="off"/>
        <w:rPr>
          <w:rFonts w:hint="eastAsia" w:ascii="宋体" w:hAnsi="宋体" w:eastAsia="宋体" w:cs="宋体"/>
          <w:b/>
          <w:bCs/>
          <w:color w:val="252525"/>
          <w:spacing w:val="-5"/>
          <w:sz w:val="24"/>
          <w:szCs w:val="24"/>
          <w:lang w:val="en-US" w:eastAsia="zh-CN"/>
        </w:rPr>
        <w:outlineLvl w:val="9"/>
      </w:pPr>
      <w:r>
        <w:rPr>
          <w:rFonts w:hint="eastAsia" w:ascii="宋体" w:hAnsi="宋体" w:eastAsia="宋体" w:cs="宋体"/>
          <w:b/>
          <w:bCs/>
          <w:color w:val="252525"/>
          <w:spacing w:val="-5"/>
          <w:sz w:val="24"/>
          <w:szCs w:val="24"/>
          <w:lang w:val="en-US" w:eastAsia="zh-CN"/>
        </w:rPr>
      </w:r>
      <w:r/>
    </w:p>
    <w:p>
      <w:pPr>
        <w:ind w:right="0" w:firstLine="450"/>
        <w:keepLines w:val="0"/>
        <w:keepNext w:val="0"/>
        <w:pageBreakBefore w:val="0"/>
        <w:spacing w:line="360" w:lineRule="auto"/>
        <w:widowControl w:val="off"/>
        <w:rPr>
          <w:rFonts w:hint="default" w:ascii="宋体" w:hAnsi="宋体" w:eastAsia="宋体" w:cs="宋体"/>
          <w:b/>
          <w:bCs/>
          <w:color w:val="0c0c0c"/>
          <w:spacing w:val="-8"/>
          <w:sz w:val="24"/>
          <w:szCs w:val="24"/>
          <w:lang w:val="en-US" w:eastAsia="zh-CN"/>
        </w:rPr>
        <w:outlineLvl w:val="4"/>
      </w:pPr>
      <w:r>
        <w:rPr>
          <w:rFonts w:hint="eastAsia" w:ascii="宋体" w:hAnsi="宋体" w:eastAsia="宋体" w:cs="宋体"/>
          <w:b/>
          <w:bCs/>
          <w:color w:val="0c0c0c"/>
          <w:spacing w:val="-8"/>
          <w:sz w:val="24"/>
          <w:szCs w:val="24"/>
          <w:lang w:val="en-US" w:eastAsia="zh-CN"/>
        </w:rPr>
        <w:t xml:space="preserve">2.4.3 </w:t>
      </w:r>
      <w:r>
        <w:rPr>
          <w:rFonts w:hint="eastAsia" w:ascii="宋体" w:hAnsi="宋体" w:eastAsia="宋体" w:cs="宋体"/>
          <w:b/>
          <w:bCs/>
          <w:color w:val="0c0c0c"/>
          <w:spacing w:val="-8"/>
          <w:sz w:val="24"/>
          <w:szCs w:val="24"/>
        </w:rPr>
        <w:t xml:space="preserve">巡更系统</w:t>
      </w:r>
      <w:r>
        <w:rPr>
          <w:rFonts w:hint="eastAsia" w:ascii="宋体" w:hAnsi="宋体" w:eastAsia="宋体" w:cs="宋体"/>
          <w:b/>
          <w:bCs/>
          <w:color w:val="0c0c0c"/>
          <w:spacing w:val="-8"/>
          <w:sz w:val="24"/>
          <w:szCs w:val="24"/>
          <w:lang w:val="en-US" w:eastAsia="zh-CN"/>
        </w:rPr>
        <w:t xml:space="preserve">清单</w:t>
      </w:r>
      <w:r/>
    </w:p>
    <w:tbl>
      <w:tblPr>
        <w:tblStyle w:val="848"/>
        <w:tblW w:w="8370" w:type="dxa"/>
        <w:tblInd w:w="99" w:type="dxa"/>
        <w:tblLayout w:type="fixed"/>
        <w:tblCellMar>
          <w:left w:w="108" w:type="dxa"/>
          <w:top w:w="0" w:type="dxa"/>
          <w:right w:w="108" w:type="dxa"/>
          <w:bottom w:w="0" w:type="dxa"/>
        </w:tblCellMar>
        <w:tblLook w:val="04A0" w:firstRow="1" w:lastRow="0" w:firstColumn="1" w:lastColumn="0" w:noHBand="0" w:noVBand="1"/>
      </w:tblPr>
      <w:tblGrid>
        <w:gridCol w:w="690"/>
        <w:gridCol w:w="1530"/>
        <w:gridCol w:w="4710"/>
        <w:gridCol w:w="750"/>
        <w:gridCol w:w="690"/>
      </w:tblGrid>
      <w:tr>
        <w:trPr>
          <w:trHeight w:val="293"/>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设备名称</w:t>
            </w:r>
            <w:r/>
          </w:p>
        </w:tc>
        <w:tc>
          <w:tcPr>
            <w:tcBorders>
              <w:top w:val="single" w:color="auto" w:sz="4" w:space="0"/>
              <w:left w:val="none" w:color="000000" w:sz="4" w:space="0"/>
              <w:bottom w:val="single" w:color="auto" w:sz="4" w:space="0"/>
              <w:right w:val="single" w:color="auto" w:sz="4" w:space="0"/>
            </w:tcBorders>
            <w:tcW w:w="47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参数</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单位</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数量</w:t>
            </w:r>
            <w:r/>
          </w:p>
        </w:tc>
      </w:tr>
      <w:tr>
        <w:trPr>
          <w:trHeight w:val="288"/>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电子巡更设备</w:t>
            </w:r>
            <w:r/>
          </w:p>
        </w:tc>
        <w:tc>
          <w:tcPr>
            <w:tcBorders>
              <w:top w:val="single" w:color="auto" w:sz="4" w:space="0"/>
              <w:left w:val="none" w:color="000000" w:sz="4" w:space="0"/>
              <w:bottom w:val="single" w:color="auto" w:sz="4" w:space="0"/>
              <w:right w:val="single" w:color="auto" w:sz="4" w:space="0"/>
            </w:tcBorders>
            <w:tcW w:w="47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上传巡查视频、图片信息</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p>
        </w:tc>
      </w:tr>
    </w:tbl>
    <w:p>
      <w:pPr>
        <w:ind w:left="0" w:right="0" w:firstLine="462"/>
        <w:keepLines w:val="0"/>
        <w:keepNext w:val="0"/>
        <w:pageBreakBefore w:val="0"/>
        <w:spacing w:line="360" w:lineRule="auto"/>
        <w:widowControl w:val="off"/>
        <w:rPr>
          <w:rFonts w:hint="eastAsia" w:ascii="宋体" w:hAnsi="宋体" w:eastAsia="宋体" w:cs="宋体"/>
          <w:b/>
          <w:bCs/>
          <w:color w:val="252525"/>
          <w:spacing w:val="-5"/>
          <w:sz w:val="24"/>
          <w:szCs w:val="24"/>
          <w:lang w:val="en-US" w:eastAsia="zh-CN"/>
        </w:rPr>
        <w:outlineLvl w:val="9"/>
      </w:pPr>
      <w:r>
        <w:rPr>
          <w:rFonts w:hint="eastAsia" w:ascii="宋体" w:hAnsi="宋体" w:eastAsia="宋体" w:cs="宋体"/>
          <w:b/>
          <w:bCs/>
          <w:color w:val="252525"/>
          <w:spacing w:val="-5"/>
          <w:sz w:val="24"/>
          <w:szCs w:val="24"/>
          <w:lang w:val="en-US" w:eastAsia="zh-CN"/>
        </w:rPr>
      </w:r>
      <w:r/>
    </w:p>
    <w:p>
      <w:pPr>
        <w:ind w:left="0" w:right="0" w:firstLine="462"/>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b/>
          <w:bCs/>
          <w:color w:val="252525"/>
          <w:spacing w:val="-5"/>
          <w:sz w:val="24"/>
          <w:szCs w:val="24"/>
          <w:lang w:val="en-US" w:eastAsia="zh-CN"/>
        </w:rPr>
        <w:t xml:space="preserve">2.5 </w:t>
      </w:r>
      <w:r>
        <w:rPr>
          <w:rFonts w:hint="eastAsia" w:ascii="宋体" w:hAnsi="宋体" w:eastAsia="宋体" w:cs="宋体"/>
          <w:b/>
          <w:bCs/>
          <w:color w:val="252525"/>
          <w:spacing w:val="-5"/>
          <w:sz w:val="24"/>
          <w:szCs w:val="24"/>
        </w:rPr>
        <w:t xml:space="preserve">封闭卡口设施</w:t>
      </w:r>
      <w:r/>
    </w:p>
    <w:p>
      <w:pPr>
        <w:ind w:left="0" w:right="0" w:firstLine="472"/>
        <w:jc w:val="both"/>
        <w:keepLines w:val="0"/>
        <w:keepNext w:val="0"/>
        <w:pageBreakBefore w:val="0"/>
        <w:spacing w:line="360" w:lineRule="auto"/>
        <w:widowControl w:val="off"/>
        <w:rPr>
          <w:rFonts w:hint="eastAsia" w:ascii="宋体" w:hAnsi="宋体" w:eastAsia="宋体" w:cs="宋体"/>
          <w:spacing w:val="-3"/>
          <w:sz w:val="24"/>
          <w:szCs w:val="24"/>
          <w:lang w:eastAsia="zh-CN"/>
        </w:rPr>
      </w:pPr>
      <w:r>
        <w:rPr>
          <w:rFonts w:hint="eastAsia" w:ascii="宋体" w:hAnsi="宋体" w:eastAsia="宋体" w:cs="宋体"/>
          <w:spacing w:val="-2"/>
          <w:sz w:val="24"/>
          <w:szCs w:val="24"/>
        </w:rPr>
        <w:t xml:space="preserve">目前通过现场调研，由于园区四至边界调整，本期需对园区的的卡口进行</w:t>
      </w:r>
      <w:r>
        <w:rPr>
          <w:rFonts w:hint="eastAsia" w:ascii="宋体" w:hAnsi="宋体" w:eastAsia="宋体" w:cs="宋体"/>
          <w:spacing w:val="-1"/>
          <w:sz w:val="24"/>
          <w:szCs w:val="24"/>
        </w:rPr>
        <w:t xml:space="preserve">整体性调整优化，进一步提升隔离外部风险管控内部风险的能力，整体卡口优</w:t>
      </w:r>
      <w:r>
        <w:rPr>
          <w:rFonts w:hint="eastAsia" w:ascii="宋体" w:hAnsi="宋体" w:eastAsia="宋体" w:cs="宋体"/>
          <w:spacing w:val="-3"/>
          <w:sz w:val="24"/>
          <w:szCs w:val="24"/>
        </w:rPr>
        <w:t xml:space="preserve">化调整</w:t>
      </w:r>
      <w:r>
        <w:rPr>
          <w:rFonts w:hint="eastAsia" w:ascii="宋体" w:hAnsi="宋体" w:eastAsia="宋体" w:cs="宋体"/>
          <w:spacing w:val="-3"/>
          <w:sz w:val="24"/>
          <w:szCs w:val="24"/>
          <w:lang w:eastAsia="zh-CN"/>
        </w:rPr>
        <w:t xml:space="preserve">。</w:t>
      </w:r>
      <w:r/>
    </w:p>
    <w:p>
      <w:pPr>
        <w:numPr>
          <w:ilvl w:val="0"/>
          <w:numId w:val="4"/>
        </w:numPr>
        <w:ind w:left="0" w:right="0" w:firstLine="468"/>
        <w:jc w:val="both"/>
        <w:keepLines w:val="0"/>
        <w:keepNext w:val="0"/>
        <w:pageBreakBefore w:val="0"/>
        <w:spacing w:line="360" w:lineRule="auto"/>
        <w:widowControl w:val="off"/>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公共区域</w:t>
      </w:r>
      <w:r>
        <w:rPr>
          <w:rFonts w:hint="eastAsia" w:ascii="宋体" w:hAnsi="宋体" w:eastAsia="宋体" w:cs="宋体"/>
          <w:spacing w:val="-3"/>
          <w:sz w:val="24"/>
          <w:szCs w:val="24"/>
          <w:lang w:val="en-US" w:eastAsia="zh-CN"/>
        </w:rPr>
        <w:t xml:space="preserve">卡口</w:t>
      </w:r>
      <w:r/>
    </w:p>
    <w:p>
      <w:pPr>
        <w:numPr>
          <w:ilvl w:val="0"/>
          <w:numId w:val="0"/>
        </w:numPr>
        <w:ind w:right="0" w:firstLine="468"/>
        <w:jc w:val="both"/>
        <w:keepLines w:val="0"/>
        <w:keepNext w:val="0"/>
        <w:pageBreakBefore w:val="0"/>
        <w:spacing w:line="360" w:lineRule="auto"/>
        <w:widowControl w:val="off"/>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公共区域综合</w:t>
      </w:r>
      <w:r>
        <w:rPr>
          <w:rFonts w:hint="eastAsia" w:ascii="宋体" w:hAnsi="宋体" w:eastAsia="宋体" w:cs="宋体"/>
          <w:spacing w:val="-3"/>
          <w:sz w:val="24"/>
          <w:szCs w:val="24"/>
          <w:lang w:eastAsia="zh-CN"/>
        </w:rPr>
        <w:t xml:space="preserve">卡口包括新建</w:t>
      </w:r>
      <w:r>
        <w:rPr>
          <w:rFonts w:hint="eastAsia" w:ascii="宋体" w:hAnsi="宋体" w:eastAsia="宋体" w:cs="宋体"/>
          <w:spacing w:val="-3"/>
          <w:sz w:val="24"/>
          <w:szCs w:val="24"/>
          <w:lang w:val="en-US" w:eastAsia="zh-CN"/>
        </w:rPr>
        <w:t xml:space="preserve">综合</w:t>
      </w:r>
      <w:r>
        <w:rPr>
          <w:rFonts w:hint="eastAsia" w:ascii="宋体" w:hAnsi="宋体" w:eastAsia="宋体" w:cs="宋体"/>
          <w:spacing w:val="-3"/>
          <w:sz w:val="24"/>
          <w:szCs w:val="24"/>
          <w:lang w:eastAsia="zh-CN"/>
        </w:rPr>
        <w:t xml:space="preserve">卡口及现有</w:t>
      </w:r>
      <w:r>
        <w:rPr>
          <w:rFonts w:hint="eastAsia" w:ascii="宋体" w:hAnsi="宋体" w:eastAsia="宋体" w:cs="宋体"/>
          <w:spacing w:val="-3"/>
          <w:sz w:val="24"/>
          <w:szCs w:val="24"/>
          <w:lang w:val="en-US" w:eastAsia="zh-CN"/>
        </w:rPr>
        <w:t xml:space="preserve">综合</w:t>
      </w:r>
      <w:r>
        <w:rPr>
          <w:rFonts w:hint="eastAsia" w:ascii="宋体" w:hAnsi="宋体" w:eastAsia="宋体" w:cs="宋体"/>
          <w:spacing w:val="-3"/>
          <w:sz w:val="24"/>
          <w:szCs w:val="24"/>
          <w:lang w:eastAsia="zh-CN"/>
        </w:rPr>
        <w:t xml:space="preserve">卡口改造</w:t>
      </w:r>
      <w:r>
        <w:rPr>
          <w:rFonts w:hint="eastAsia" w:ascii="宋体" w:hAnsi="宋体" w:eastAsia="宋体" w:cs="宋体"/>
          <w:spacing w:val="-3"/>
          <w:sz w:val="24"/>
          <w:szCs w:val="24"/>
          <w:lang w:val="en-US" w:eastAsia="zh-CN"/>
        </w:rPr>
        <w:t xml:space="preserve">两</w:t>
      </w:r>
      <w:r>
        <w:rPr>
          <w:rFonts w:hint="eastAsia" w:ascii="宋体" w:hAnsi="宋体" w:eastAsia="宋体" w:cs="宋体"/>
          <w:spacing w:val="-3"/>
          <w:sz w:val="24"/>
          <w:szCs w:val="24"/>
          <w:lang w:eastAsia="zh-CN"/>
        </w:rPr>
        <w:t xml:space="preserve">个部分，其中新建</w:t>
      </w:r>
      <w:r>
        <w:rPr>
          <w:rFonts w:hint="eastAsia" w:ascii="宋体" w:hAnsi="宋体" w:eastAsia="宋体" w:cs="宋体"/>
          <w:spacing w:val="-3"/>
          <w:sz w:val="24"/>
          <w:szCs w:val="24"/>
          <w:lang w:val="en-US" w:eastAsia="zh-CN"/>
        </w:rPr>
        <w:t xml:space="preserve">综合</w:t>
      </w:r>
      <w:r>
        <w:rPr>
          <w:rFonts w:hint="eastAsia" w:ascii="宋体" w:hAnsi="宋体" w:eastAsia="宋体" w:cs="宋体"/>
          <w:spacing w:val="-3"/>
          <w:sz w:val="24"/>
          <w:szCs w:val="24"/>
          <w:lang w:eastAsia="zh-CN"/>
        </w:rPr>
        <w:t xml:space="preserve">卡口建设方式类似高速收费卡口（采用高速道闸），通过引流护栏和安全岛隔离车道；每个车道设置车牌识别系统，在车道前设置道闸以及LED显示屏，显示车辆信息；安全岛设置岗亭。现有</w:t>
      </w:r>
      <w:r>
        <w:rPr>
          <w:rFonts w:hint="eastAsia" w:ascii="宋体" w:hAnsi="宋体" w:eastAsia="宋体" w:cs="宋体"/>
          <w:spacing w:val="-3"/>
          <w:sz w:val="24"/>
          <w:szCs w:val="24"/>
          <w:lang w:val="en-US" w:eastAsia="zh-CN"/>
        </w:rPr>
        <w:t xml:space="preserve">综合</w:t>
      </w:r>
      <w:r>
        <w:rPr>
          <w:rFonts w:hint="eastAsia" w:ascii="宋体" w:hAnsi="宋体" w:eastAsia="宋体" w:cs="宋体"/>
          <w:spacing w:val="-3"/>
          <w:sz w:val="24"/>
          <w:szCs w:val="24"/>
          <w:lang w:eastAsia="zh-CN"/>
        </w:rPr>
        <w:t xml:space="preserve">卡口改造主要是结合原有</w:t>
      </w:r>
      <w:r>
        <w:rPr>
          <w:rFonts w:hint="eastAsia" w:ascii="宋体" w:hAnsi="宋体" w:eastAsia="宋体" w:cs="宋体"/>
          <w:spacing w:val="-3"/>
          <w:sz w:val="24"/>
          <w:szCs w:val="24"/>
          <w:lang w:val="en-US" w:eastAsia="zh-CN"/>
        </w:rPr>
        <w:t xml:space="preserve">综合</w:t>
      </w:r>
      <w:r>
        <w:rPr>
          <w:rFonts w:hint="eastAsia" w:ascii="宋体" w:hAnsi="宋体" w:eastAsia="宋体" w:cs="宋体"/>
          <w:spacing w:val="-3"/>
          <w:sz w:val="24"/>
          <w:szCs w:val="24"/>
          <w:lang w:eastAsia="zh-CN"/>
        </w:rPr>
        <w:t xml:space="preserve">卡口</w:t>
      </w:r>
      <w:r>
        <w:rPr>
          <w:rFonts w:hint="eastAsia" w:ascii="宋体" w:hAnsi="宋体" w:eastAsia="宋体" w:cs="宋体"/>
          <w:spacing w:val="-3"/>
          <w:sz w:val="24"/>
          <w:szCs w:val="24"/>
          <w:lang w:val="en-US" w:eastAsia="zh-CN"/>
        </w:rPr>
        <w:t xml:space="preserve">设施</w:t>
      </w:r>
      <w:r>
        <w:rPr>
          <w:rFonts w:hint="eastAsia" w:ascii="宋体" w:hAnsi="宋体" w:eastAsia="宋体" w:cs="宋体"/>
          <w:spacing w:val="-3"/>
          <w:sz w:val="24"/>
          <w:szCs w:val="24"/>
          <w:lang w:eastAsia="zh-CN"/>
        </w:rPr>
        <w:t xml:space="preserve">以及</w:t>
      </w:r>
      <w:r>
        <w:rPr>
          <w:rFonts w:hint="eastAsia" w:ascii="宋体" w:hAnsi="宋体" w:eastAsia="宋体" w:cs="宋体"/>
          <w:spacing w:val="-3"/>
          <w:sz w:val="24"/>
          <w:szCs w:val="24"/>
          <w:lang w:val="en-US" w:eastAsia="zh-CN"/>
        </w:rPr>
        <w:t xml:space="preserve">园区区域</w:t>
      </w:r>
      <w:r>
        <w:rPr>
          <w:rFonts w:hint="eastAsia" w:ascii="宋体" w:hAnsi="宋体" w:eastAsia="宋体" w:cs="宋体"/>
          <w:spacing w:val="-3"/>
          <w:sz w:val="24"/>
          <w:szCs w:val="24"/>
          <w:lang w:eastAsia="zh-CN"/>
        </w:rPr>
        <w:t xml:space="preserve">规划，对</w:t>
      </w:r>
      <w:r>
        <w:rPr>
          <w:rFonts w:hint="eastAsia" w:ascii="宋体" w:hAnsi="宋体" w:eastAsia="宋体" w:cs="宋体"/>
          <w:spacing w:val="-3"/>
          <w:sz w:val="24"/>
          <w:szCs w:val="24"/>
          <w:lang w:val="en-US" w:eastAsia="zh-CN"/>
        </w:rPr>
        <w:t xml:space="preserve">综合</w:t>
      </w:r>
      <w:r>
        <w:rPr>
          <w:rFonts w:hint="eastAsia" w:ascii="宋体" w:hAnsi="宋体" w:eastAsia="宋体" w:cs="宋体"/>
          <w:spacing w:val="-3"/>
          <w:sz w:val="24"/>
          <w:szCs w:val="24"/>
          <w:lang w:eastAsia="zh-CN"/>
        </w:rPr>
        <w:t xml:space="preserve">卡口设施进行卡口</w:t>
      </w:r>
      <w:r>
        <w:rPr>
          <w:rFonts w:hint="eastAsia" w:ascii="宋体" w:hAnsi="宋体" w:eastAsia="宋体" w:cs="宋体"/>
          <w:spacing w:val="-3"/>
          <w:sz w:val="24"/>
          <w:szCs w:val="24"/>
          <w:lang w:val="en-US" w:eastAsia="zh-CN"/>
        </w:rPr>
        <w:t xml:space="preserve">拆除</w:t>
      </w:r>
      <w:r>
        <w:rPr>
          <w:rFonts w:hint="eastAsia" w:ascii="宋体" w:hAnsi="宋体" w:eastAsia="宋体" w:cs="宋体"/>
          <w:spacing w:val="-3"/>
          <w:sz w:val="24"/>
          <w:szCs w:val="24"/>
          <w:lang w:eastAsia="zh-CN"/>
        </w:rPr>
        <w:t xml:space="preserve">移位，</w:t>
      </w:r>
      <w:r>
        <w:rPr>
          <w:rFonts w:hint="eastAsia" w:ascii="宋体" w:hAnsi="宋体" w:eastAsia="宋体" w:cs="宋体"/>
          <w:spacing w:val="-3"/>
          <w:sz w:val="24"/>
          <w:szCs w:val="24"/>
          <w:lang w:val="en-US" w:eastAsia="zh-CN"/>
        </w:rPr>
        <w:t xml:space="preserve">本次综合卡口改造设备全部复用。</w:t>
      </w:r>
      <w:r/>
    </w:p>
    <w:p>
      <w:pPr>
        <w:ind w:left="0" w:right="0" w:firstLine="468"/>
        <w:jc w:val="both"/>
        <w:keepLines w:val="0"/>
        <w:keepNext w:val="0"/>
        <w:pageBreakBefore w:val="0"/>
        <w:spacing w:line="360" w:lineRule="auto"/>
        <w:widowControl w:val="off"/>
        <w:rPr>
          <w:rFonts w:hint="eastAsia" w:ascii="宋体" w:hAnsi="宋体" w:eastAsia="宋体" w:cs="宋体"/>
          <w:spacing w:val="-3"/>
          <w:sz w:val="24"/>
          <w:szCs w:val="24"/>
          <w:lang w:eastAsia="zh-CN"/>
        </w:rPr>
      </w:pPr>
      <w:r>
        <w:rPr>
          <w:rFonts w:hint="eastAsia" w:ascii="宋体" w:hAnsi="宋体" w:eastAsia="宋体" w:cs="宋体"/>
          <w:spacing w:val="-3"/>
          <w:sz w:val="24"/>
          <w:szCs w:val="24"/>
          <w:lang w:val="en-US" w:eastAsia="zh-CN"/>
        </w:rPr>
        <w:t xml:space="preserve">园区综合</w:t>
      </w:r>
      <w:r>
        <w:rPr>
          <w:rFonts w:hint="eastAsia" w:ascii="宋体" w:hAnsi="宋体" w:eastAsia="宋体" w:cs="宋体"/>
          <w:spacing w:val="-3"/>
          <w:sz w:val="24"/>
          <w:szCs w:val="24"/>
          <w:lang w:eastAsia="zh-CN"/>
        </w:rPr>
        <w:t xml:space="preserve">卡口是面向园区进出的内部员工车辆、外部访客车辆、危化品车辆、员工班车及其他企业自有车辆等对象，应用于园区或停车场出入口场景，</w:t>
      </w:r>
      <w:r>
        <w:rPr>
          <w:rFonts w:hint="eastAsia" w:ascii="宋体" w:hAnsi="宋体" w:eastAsia="宋体" w:cs="宋体"/>
          <w:spacing w:val="-3"/>
          <w:sz w:val="24"/>
          <w:szCs w:val="24"/>
          <w:lang w:val="en-US" w:eastAsia="zh-CN"/>
        </w:rPr>
        <w:t xml:space="preserve">综合</w:t>
      </w:r>
      <w:r>
        <w:rPr>
          <w:rFonts w:hint="eastAsia" w:ascii="宋体" w:hAnsi="宋体" w:eastAsia="宋体" w:cs="宋体"/>
          <w:spacing w:val="-3"/>
          <w:sz w:val="24"/>
          <w:szCs w:val="24"/>
          <w:lang w:eastAsia="zh-CN"/>
        </w:rPr>
        <w:t xml:space="preserve">卡口主要由岗亭、人行道闸、车辆道闸、监控相机、卡口照明、防撞柱等部分组成。</w:t>
      </w:r>
      <w:r/>
    </w:p>
    <w:p>
      <w:pPr>
        <w:ind w:left="0" w:right="0" w:firstLine="468"/>
        <w:jc w:val="both"/>
        <w:keepLines w:val="0"/>
        <w:keepNext w:val="0"/>
        <w:pageBreakBefore w:val="0"/>
        <w:spacing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公共区域应急卡口包</w:t>
      </w:r>
      <w:r>
        <w:rPr>
          <w:rFonts w:hint="eastAsia" w:ascii="宋体" w:hAnsi="宋体" w:eastAsia="宋体" w:cs="宋体"/>
          <w:spacing w:val="-3"/>
          <w:sz w:val="24"/>
          <w:szCs w:val="24"/>
          <w:lang w:eastAsia="zh-CN"/>
        </w:rPr>
        <w:t xml:space="preserve">括新建</w:t>
      </w:r>
      <w:r>
        <w:rPr>
          <w:rFonts w:hint="eastAsia" w:ascii="宋体" w:hAnsi="宋体" w:eastAsia="宋体" w:cs="宋体"/>
          <w:spacing w:val="-3"/>
          <w:sz w:val="24"/>
          <w:szCs w:val="24"/>
          <w:lang w:val="en-US" w:eastAsia="zh-CN"/>
        </w:rPr>
        <w:t xml:space="preserve">应急</w:t>
      </w:r>
      <w:r>
        <w:rPr>
          <w:rFonts w:hint="eastAsia" w:ascii="宋体" w:hAnsi="宋体" w:eastAsia="宋体" w:cs="宋体"/>
          <w:spacing w:val="-3"/>
          <w:sz w:val="24"/>
          <w:szCs w:val="24"/>
          <w:lang w:eastAsia="zh-CN"/>
        </w:rPr>
        <w:t xml:space="preserve">卡口及现有</w:t>
      </w:r>
      <w:r>
        <w:rPr>
          <w:rFonts w:hint="eastAsia" w:ascii="宋体" w:hAnsi="宋体" w:eastAsia="宋体" w:cs="宋体"/>
          <w:spacing w:val="-3"/>
          <w:sz w:val="24"/>
          <w:szCs w:val="24"/>
          <w:lang w:val="en-US" w:eastAsia="zh-CN"/>
        </w:rPr>
        <w:t xml:space="preserve">应急</w:t>
      </w:r>
      <w:r>
        <w:rPr>
          <w:rFonts w:hint="eastAsia" w:ascii="宋体" w:hAnsi="宋体" w:eastAsia="宋体" w:cs="宋体"/>
          <w:spacing w:val="-3"/>
          <w:sz w:val="24"/>
          <w:szCs w:val="24"/>
          <w:lang w:eastAsia="zh-CN"/>
        </w:rPr>
        <w:t xml:space="preserve">卡口改造</w:t>
      </w:r>
      <w:r>
        <w:rPr>
          <w:rFonts w:hint="eastAsia" w:ascii="宋体" w:hAnsi="宋体" w:eastAsia="宋体" w:cs="宋体"/>
          <w:spacing w:val="-3"/>
          <w:sz w:val="24"/>
          <w:szCs w:val="24"/>
          <w:lang w:val="en-US" w:eastAsia="zh-CN"/>
        </w:rPr>
        <w:t xml:space="preserve">两</w:t>
      </w:r>
      <w:r>
        <w:rPr>
          <w:rFonts w:hint="eastAsia" w:ascii="宋体" w:hAnsi="宋体" w:eastAsia="宋体" w:cs="宋体"/>
          <w:spacing w:val="-3"/>
          <w:sz w:val="24"/>
          <w:szCs w:val="24"/>
          <w:lang w:eastAsia="zh-CN"/>
        </w:rPr>
        <w:t xml:space="preserve">个部分，其中</w:t>
      </w:r>
      <w:r>
        <w:rPr>
          <w:rFonts w:hint="eastAsia" w:ascii="宋体" w:hAnsi="宋体" w:eastAsia="宋体" w:cs="宋体"/>
          <w:spacing w:val="-3"/>
          <w:sz w:val="24"/>
          <w:szCs w:val="24"/>
          <w:lang w:val="en-US" w:eastAsia="zh-CN"/>
        </w:rPr>
        <w:t xml:space="preserve">应急</w:t>
      </w:r>
      <w:r>
        <w:rPr>
          <w:rFonts w:hint="eastAsia" w:ascii="宋体" w:hAnsi="宋体" w:eastAsia="宋体" w:cs="宋体"/>
          <w:spacing w:val="-3"/>
          <w:sz w:val="24"/>
          <w:szCs w:val="24"/>
          <w:lang w:eastAsia="zh-CN"/>
        </w:rPr>
        <w:t xml:space="preserve">卡口建设</w:t>
      </w:r>
      <w:r>
        <w:rPr>
          <w:rFonts w:hint="eastAsia" w:ascii="宋体" w:hAnsi="宋体" w:eastAsia="宋体" w:cs="宋体"/>
          <w:spacing w:val="-3"/>
          <w:sz w:val="24"/>
          <w:szCs w:val="24"/>
          <w:lang w:val="en-US" w:eastAsia="zh-CN"/>
        </w:rPr>
        <w:t xml:space="preserve">采用伸缩门的方式，在应急卡口处设置门垛，并在伸缩门附件设置卡口监控，在发生应急状态下实现远程一件开启，方便人员、车辆的应急进出。</w:t>
      </w:r>
      <w:r/>
    </w:p>
    <w:p>
      <w:pPr>
        <w:ind w:left="0" w:right="0" w:firstLine="468"/>
        <w:jc w:val="both"/>
        <w:keepLines w:val="0"/>
        <w:keepNext w:val="0"/>
        <w:pageBreakBefore w:val="0"/>
        <w:spacing w:line="360" w:lineRule="auto"/>
        <w:widowControl w:val="off"/>
        <w:rPr>
          <w:rFonts w:hint="default" w:ascii="宋体" w:hAnsi="宋体" w:eastAsia="宋体" w:cs="宋体"/>
          <w:b w:val="0"/>
          <w:bCs w:val="0"/>
          <w:color w:val="0c0c0c"/>
          <w:spacing w:val="-7"/>
          <w:sz w:val="24"/>
          <w:szCs w:val="24"/>
          <w:lang w:val="en-US" w:eastAsia="zh-CN"/>
        </w:rPr>
      </w:pPr>
      <w:r>
        <w:rPr>
          <w:rFonts w:hint="eastAsia" w:ascii="宋体" w:hAnsi="宋体" w:eastAsia="宋体" w:cs="宋体"/>
          <w:b w:val="0"/>
          <w:bCs w:val="0"/>
          <w:spacing w:val="-3"/>
          <w:sz w:val="24"/>
          <w:szCs w:val="24"/>
          <w:lang w:val="en-US" w:eastAsia="zh-CN"/>
        </w:rPr>
        <w:t xml:space="preserve">本次新建5个综合卡口：</w:t>
      </w:r>
      <w:r>
        <w:rPr>
          <w:rFonts w:hint="eastAsia" w:ascii="宋体" w:hAnsi="宋体" w:eastAsia="宋体" w:cs="宋体"/>
          <w:b w:val="0"/>
          <w:bCs w:val="0"/>
          <w:color w:val="0c0c0c"/>
          <w:spacing w:val="-7"/>
          <w:sz w:val="24"/>
          <w:szCs w:val="24"/>
        </w:rPr>
        <w:t xml:space="preserve">兴盛路综合卡口</w:t>
      </w:r>
      <w:r>
        <w:rPr>
          <w:rFonts w:hint="eastAsia" w:ascii="宋体" w:hAnsi="宋体" w:eastAsia="宋体" w:cs="宋体"/>
          <w:b w:val="0"/>
          <w:bCs w:val="0"/>
          <w:color w:val="0c0c0c"/>
          <w:spacing w:val="-7"/>
          <w:sz w:val="24"/>
          <w:szCs w:val="24"/>
          <w:lang w:eastAsia="zh-CN"/>
        </w:rPr>
        <w:t xml:space="preserve">、虹安路</w:t>
      </w:r>
      <w:r>
        <w:rPr>
          <w:rFonts w:hint="eastAsia" w:ascii="宋体" w:hAnsi="宋体" w:eastAsia="宋体" w:cs="宋体"/>
          <w:b w:val="0"/>
          <w:bCs w:val="0"/>
          <w:color w:val="0c0c0c"/>
          <w:spacing w:val="-5"/>
          <w:sz w:val="24"/>
          <w:szCs w:val="24"/>
        </w:rPr>
        <w:t xml:space="preserve">东综合卡口</w:t>
      </w:r>
      <w:r>
        <w:rPr>
          <w:rFonts w:hint="eastAsia" w:ascii="宋体" w:hAnsi="宋体" w:eastAsia="宋体" w:cs="宋体"/>
          <w:b w:val="0"/>
          <w:bCs w:val="0"/>
          <w:color w:val="0c0c0c"/>
          <w:spacing w:val="-5"/>
          <w:sz w:val="24"/>
          <w:szCs w:val="24"/>
          <w:lang w:eastAsia="zh-CN"/>
        </w:rPr>
        <w:t xml:space="preserve">、</w:t>
      </w:r>
      <w:r>
        <w:rPr>
          <w:rFonts w:hint="eastAsia" w:ascii="宋体" w:hAnsi="宋体" w:eastAsia="宋体" w:cs="宋体"/>
          <w:b w:val="0"/>
          <w:bCs w:val="0"/>
          <w:color w:val="0c0c0c"/>
          <w:spacing w:val="-8"/>
          <w:sz w:val="24"/>
          <w:szCs w:val="24"/>
        </w:rPr>
        <w:t xml:space="preserve">中央大道南综合卡口</w:t>
      </w:r>
      <w:r>
        <w:rPr>
          <w:rFonts w:hint="eastAsia" w:ascii="宋体" w:hAnsi="宋体" w:eastAsia="宋体" w:cs="宋体"/>
          <w:b w:val="0"/>
          <w:bCs w:val="0"/>
          <w:color w:val="0c0c0c"/>
          <w:spacing w:val="-8"/>
          <w:sz w:val="24"/>
          <w:szCs w:val="24"/>
          <w:lang w:eastAsia="zh-CN"/>
        </w:rPr>
        <w:t xml:space="preserve">（</w:t>
      </w:r>
      <w:r>
        <w:rPr>
          <w:rFonts w:hint="eastAsia" w:ascii="宋体" w:hAnsi="宋体" w:eastAsia="宋体" w:cs="宋体"/>
          <w:b w:val="0"/>
          <w:bCs w:val="0"/>
          <w:color w:val="0c0c0c"/>
          <w:spacing w:val="-8"/>
          <w:sz w:val="24"/>
          <w:szCs w:val="24"/>
          <w:lang w:val="en-US" w:eastAsia="zh-CN"/>
        </w:rPr>
        <w:t xml:space="preserve">移位</w:t>
      </w:r>
      <w:r>
        <w:rPr>
          <w:rFonts w:hint="eastAsia" w:ascii="宋体" w:hAnsi="宋体" w:eastAsia="宋体" w:cs="宋体"/>
          <w:b w:val="0"/>
          <w:bCs w:val="0"/>
          <w:color w:val="0c0c0c"/>
          <w:spacing w:val="-8"/>
          <w:sz w:val="24"/>
          <w:szCs w:val="24"/>
          <w:lang w:eastAsia="zh-CN"/>
        </w:rPr>
        <w:t xml:space="preserve">）、</w:t>
      </w:r>
      <w:r>
        <w:rPr>
          <w:rFonts w:hint="eastAsia" w:ascii="宋体" w:hAnsi="宋体" w:eastAsia="宋体" w:cs="宋体"/>
          <w:b w:val="0"/>
          <w:bCs w:val="0"/>
          <w:color w:val="0c0c0c"/>
          <w:spacing w:val="-8"/>
          <w:sz w:val="24"/>
          <w:szCs w:val="24"/>
        </w:rPr>
        <w:t xml:space="preserve">中央大道北综合卡口</w:t>
      </w:r>
      <w:r>
        <w:rPr>
          <w:rFonts w:hint="eastAsia" w:ascii="宋体" w:hAnsi="宋体" w:eastAsia="宋体" w:cs="宋体"/>
          <w:b w:val="0"/>
          <w:bCs w:val="0"/>
          <w:color w:val="0c0c0c"/>
          <w:spacing w:val="-8"/>
          <w:sz w:val="24"/>
          <w:szCs w:val="24"/>
          <w:lang w:eastAsia="zh-CN"/>
        </w:rPr>
        <w:t xml:space="preserve">、龙仪路西综合卡口；</w:t>
      </w:r>
      <w:r>
        <w:rPr>
          <w:rFonts w:hint="eastAsia" w:ascii="宋体" w:hAnsi="宋体" w:eastAsia="宋体" w:cs="宋体"/>
          <w:b w:val="0"/>
          <w:bCs w:val="0"/>
          <w:color w:val="0c0c0c"/>
          <w:spacing w:val="-8"/>
          <w:sz w:val="24"/>
          <w:szCs w:val="24"/>
          <w:lang w:val="en-US" w:eastAsia="zh-CN"/>
        </w:rPr>
        <w:t xml:space="preserve">新建1个普通卡口：江堤路西普通卡口；</w:t>
      </w:r>
      <w:r>
        <w:rPr>
          <w:rFonts w:hint="eastAsia" w:ascii="宋体" w:hAnsi="宋体" w:eastAsia="宋体" w:cs="宋体"/>
          <w:b w:val="0"/>
          <w:bCs w:val="0"/>
          <w:spacing w:val="-3"/>
          <w:sz w:val="24"/>
          <w:szCs w:val="24"/>
          <w:lang w:val="en-US" w:eastAsia="zh-CN"/>
        </w:rPr>
        <w:t xml:space="preserve">拆除3个综合卡口：</w:t>
      </w:r>
      <w:r>
        <w:rPr>
          <w:rFonts w:hint="eastAsia" w:ascii="宋体" w:hAnsi="宋体" w:eastAsia="宋体" w:cs="宋体"/>
          <w:b w:val="0"/>
          <w:bCs w:val="0"/>
          <w:color w:val="0c0c0c"/>
          <w:spacing w:val="-7"/>
          <w:sz w:val="24"/>
          <w:szCs w:val="24"/>
        </w:rPr>
        <w:t xml:space="preserve">华电路东综合卡口</w:t>
      </w:r>
      <w:r>
        <w:rPr>
          <w:rFonts w:hint="eastAsia" w:ascii="宋体" w:hAnsi="宋体" w:eastAsia="宋体" w:cs="宋体"/>
          <w:b w:val="0"/>
          <w:bCs w:val="0"/>
          <w:color w:val="0c0c0c"/>
          <w:spacing w:val="-7"/>
          <w:sz w:val="24"/>
          <w:szCs w:val="24"/>
          <w:lang w:eastAsia="zh-CN"/>
        </w:rPr>
        <w:t xml:space="preserve">、</w:t>
      </w:r>
      <w:bookmarkStart w:id="205" w:name="_Toc229131245"/>
      <w:r>
        <w:rPr>
          <w:rFonts w:hint="eastAsia" w:ascii="宋体" w:hAnsi="宋体" w:eastAsia="宋体" w:cs="宋体"/>
          <w:b w:val="0"/>
          <w:bCs w:val="0"/>
          <w:color w:val="0c0c0c"/>
          <w:spacing w:val="-7"/>
          <w:sz w:val="24"/>
          <w:szCs w:val="24"/>
          <w:lang w:eastAsia="zh-CN"/>
        </w:rPr>
        <w:t xml:space="preserve">中央大道南综合卡口（移位）</w:t>
      </w:r>
      <w:bookmarkEnd w:id="205"/>
      <w:r>
        <w:rPr>
          <w:rFonts w:hint="eastAsia" w:ascii="宋体" w:hAnsi="宋体" w:eastAsia="宋体" w:cs="宋体"/>
          <w:b w:val="0"/>
          <w:bCs w:val="0"/>
          <w:color w:val="0c0c0c"/>
          <w:spacing w:val="-7"/>
          <w:sz w:val="24"/>
          <w:szCs w:val="24"/>
          <w:lang w:eastAsia="zh-CN"/>
        </w:rPr>
        <w:t xml:space="preserve">、</w:t>
      </w:r>
      <w:r>
        <w:rPr>
          <w:rFonts w:hint="eastAsia" w:ascii="宋体" w:hAnsi="宋体" w:eastAsia="宋体" w:cs="宋体"/>
          <w:b w:val="0"/>
          <w:bCs w:val="0"/>
          <w:color w:val="0c0c0c"/>
          <w:spacing w:val="-6"/>
          <w:sz w:val="24"/>
          <w:szCs w:val="24"/>
        </w:rPr>
        <w:t xml:space="preserve">创业路东综合卡口</w:t>
      </w:r>
      <w:r>
        <w:rPr>
          <w:rFonts w:hint="eastAsia" w:ascii="宋体" w:hAnsi="宋体" w:eastAsia="宋体" w:cs="宋体"/>
          <w:b w:val="0"/>
          <w:bCs w:val="0"/>
          <w:color w:val="0c0c0c"/>
          <w:spacing w:val="-6"/>
          <w:sz w:val="24"/>
          <w:szCs w:val="24"/>
          <w:lang w:eastAsia="zh-CN"/>
        </w:rPr>
        <w:t xml:space="preserve">，</w:t>
      </w:r>
      <w:r>
        <w:rPr>
          <w:rFonts w:hint="eastAsia" w:ascii="宋体" w:hAnsi="宋体" w:eastAsia="宋体" w:cs="宋体"/>
          <w:b w:val="0"/>
          <w:bCs w:val="0"/>
          <w:color w:val="0c0c0c"/>
          <w:spacing w:val="-6"/>
          <w:sz w:val="24"/>
          <w:szCs w:val="24"/>
          <w:lang w:val="en-US" w:eastAsia="zh-CN"/>
        </w:rPr>
        <w:t xml:space="preserve">拆除设备进行利旧。</w:t>
      </w:r>
      <w:r/>
    </w:p>
    <w:p>
      <w:pPr>
        <w:ind w:left="0" w:right="0" w:firstLine="468"/>
        <w:jc w:val="both"/>
        <w:keepLines w:val="0"/>
        <w:keepNext w:val="0"/>
        <w:pageBreakBefore w:val="0"/>
        <w:spacing w:line="360" w:lineRule="auto"/>
        <w:widowControl w:val="off"/>
        <w:rPr>
          <w:rFonts w:hint="default" w:ascii="宋体" w:hAnsi="宋体" w:eastAsia="宋体" w:cs="宋体"/>
          <w:b w:val="0"/>
          <w:bCs w:val="0"/>
          <w:color w:val="0c0c0c"/>
          <w:spacing w:val="-6"/>
          <w:sz w:val="24"/>
          <w:szCs w:val="24"/>
          <w:lang w:val="en-US" w:eastAsia="zh-CN"/>
        </w:rPr>
      </w:pPr>
      <w:r>
        <w:rPr>
          <w:rFonts w:hint="eastAsia" w:ascii="宋体" w:hAnsi="宋体" w:eastAsia="宋体" w:cs="宋体"/>
          <w:spacing w:val="-3"/>
          <w:sz w:val="24"/>
          <w:szCs w:val="24"/>
          <w:lang w:val="en-US" w:eastAsia="zh-CN"/>
        </w:rPr>
        <w:t xml:space="preserve">本次新建2个应急卡口：沿山河路应急卡口</w:t>
      </w:r>
      <w:r>
        <w:rPr>
          <w:rFonts w:hint="eastAsia" w:ascii="宋体" w:hAnsi="宋体" w:eastAsia="宋体" w:cs="宋体"/>
          <w:sz w:val="24"/>
          <w:szCs w:val="24"/>
          <w:lang w:eastAsia="zh-CN"/>
        </w:rPr>
        <w:t xml:space="preserve">、江堤路东应急卡口；</w:t>
      </w:r>
      <w:r>
        <w:rPr>
          <w:rFonts w:hint="eastAsia" w:ascii="宋体" w:hAnsi="宋体" w:eastAsia="宋体" w:cs="宋体"/>
          <w:spacing w:val="-3"/>
          <w:sz w:val="24"/>
          <w:szCs w:val="24"/>
          <w:lang w:val="en-US" w:eastAsia="zh-CN"/>
        </w:rPr>
        <w:t xml:space="preserve">拆除3个应急卡口：经七路南应急卡口、中央大道南应急卡口、胥浦河西应急卡口，</w:t>
      </w:r>
      <w:r>
        <w:rPr>
          <w:rFonts w:hint="eastAsia" w:ascii="宋体" w:hAnsi="宋体" w:eastAsia="宋体" w:cs="宋体"/>
          <w:b w:val="0"/>
          <w:bCs w:val="0"/>
          <w:color w:val="0c0c0c"/>
          <w:spacing w:val="-6"/>
          <w:sz w:val="24"/>
          <w:szCs w:val="24"/>
          <w:lang w:val="en-US" w:eastAsia="zh-CN"/>
        </w:rPr>
        <w:t xml:space="preserve">拆除设备进行利旧。</w:t>
      </w:r>
      <w:r/>
    </w:p>
    <w:p>
      <w:pPr>
        <w:numPr>
          <w:ilvl w:val="0"/>
          <w:numId w:val="4"/>
        </w:numPr>
        <w:ind w:left="0" w:right="0" w:firstLine="456"/>
        <w:jc w:val="both"/>
        <w:keepLines w:val="0"/>
        <w:keepNext w:val="0"/>
        <w:pageBreakBefore w:val="0"/>
        <w:spacing w:line="360" w:lineRule="auto"/>
        <w:widowControl w:val="off"/>
        <w:rPr>
          <w:rFonts w:hint="eastAsia" w:ascii="宋体" w:hAnsi="宋体" w:eastAsia="宋体" w:cs="宋体"/>
          <w:b w:val="0"/>
          <w:bCs w:val="0"/>
          <w:color w:val="0c0c0c"/>
          <w:spacing w:val="-6"/>
          <w:sz w:val="24"/>
          <w:szCs w:val="24"/>
          <w:lang w:val="en-US" w:eastAsia="zh-CN"/>
        </w:rPr>
      </w:pPr>
      <w:r>
        <w:rPr>
          <w:rFonts w:hint="eastAsia" w:ascii="宋体" w:hAnsi="宋体" w:eastAsia="宋体" w:cs="宋体"/>
          <w:b w:val="0"/>
          <w:bCs w:val="0"/>
          <w:color w:val="0c0c0c"/>
          <w:spacing w:val="-6"/>
          <w:sz w:val="24"/>
          <w:szCs w:val="24"/>
          <w:lang w:val="en-US" w:eastAsia="zh-CN"/>
        </w:rPr>
        <w:t xml:space="preserve">企业卡口</w:t>
      </w:r>
      <w:r/>
    </w:p>
    <w:p>
      <w:pPr>
        <w:ind w:firstLine="480"/>
        <w:jc w:val="both"/>
        <w:keepLines w:val="0"/>
        <w:keepNext w:val="0"/>
        <w:pageBreakBefore w:val="0"/>
        <w:spacing w:line="360" w:lineRule="auto"/>
        <w:widowControl w:val="off"/>
        <w:rPr>
          <w:rFonts w:hint="eastAsia" w:ascii="宋体" w:hAnsi="宋体" w:cs="宋体"/>
          <w:sz w:val="24"/>
          <w:szCs w:val="24"/>
        </w:rPr>
      </w:pPr>
      <w:r/>
      <w:bookmarkStart w:id="206" w:name="_Toc1904777066"/>
      <w:r/>
      <w:bookmarkStart w:id="207" w:name="_Toc46232139"/>
      <w:r>
        <w:rPr>
          <w:rFonts w:hint="eastAsia" w:ascii="宋体" w:hAnsi="宋体" w:cs="仿宋_GB2312"/>
          <w:color w:val="000000"/>
          <w:sz w:val="24"/>
          <w:szCs w:val="32"/>
        </w:rPr>
        <w:t xml:space="preserve">企业分区</w:t>
      </w:r>
      <w:r>
        <w:rPr>
          <w:rFonts w:hint="eastAsia"/>
          <w:color w:val="000000"/>
          <w:sz w:val="24"/>
          <w:szCs w:val="36"/>
        </w:rPr>
        <w:t xml:space="preserve">封闭</w:t>
      </w:r>
      <w:r>
        <w:rPr>
          <w:rFonts w:hint="eastAsia" w:ascii="宋体" w:hAnsi="宋体" w:cs="仿宋_GB2312"/>
          <w:color w:val="000000"/>
          <w:sz w:val="24"/>
          <w:szCs w:val="32"/>
        </w:rPr>
        <w:t xml:space="preserve">管理</w:t>
      </w:r>
      <w:r>
        <w:rPr>
          <w:rFonts w:hint="eastAsia"/>
          <w:color w:val="000000"/>
          <w:sz w:val="24"/>
          <w:szCs w:val="36"/>
        </w:rPr>
        <w:t xml:space="preserve">采用企业管理形式进行，设置形式与</w:t>
      </w:r>
      <w:r>
        <w:rPr>
          <w:rFonts w:hint="eastAsia"/>
          <w:color w:val="000000"/>
          <w:sz w:val="24"/>
          <w:szCs w:val="36"/>
          <w:lang w:val="en-US" w:eastAsia="zh-CN"/>
        </w:rPr>
        <w:t xml:space="preserve">公共区域</w:t>
      </w:r>
      <w:r>
        <w:rPr>
          <w:rFonts w:hint="eastAsia"/>
          <w:color w:val="000000"/>
          <w:sz w:val="24"/>
          <w:szCs w:val="36"/>
        </w:rPr>
        <w:t xml:space="preserve">卡口类似，但不设置安全岛和</w:t>
      </w:r>
      <w:r>
        <w:rPr>
          <w:rFonts w:hint="eastAsia"/>
          <w:color w:val="000000"/>
          <w:sz w:val="24"/>
          <w:szCs w:val="36"/>
          <w:lang w:val="en-US" w:eastAsia="zh-CN"/>
        </w:rPr>
        <w:t xml:space="preserve">岗</w:t>
      </w:r>
      <w:r>
        <w:rPr>
          <w:rFonts w:hint="eastAsia"/>
          <w:color w:val="000000"/>
          <w:sz w:val="24"/>
          <w:szCs w:val="36"/>
        </w:rPr>
        <w:t xml:space="preserve">亭，而是对企业现有道闸和人行闸机进行改造。通过现场调研虹石</w:t>
      </w:r>
      <w:r>
        <w:rPr>
          <w:rFonts w:hint="eastAsia"/>
          <w:color w:val="000000"/>
          <w:sz w:val="24"/>
          <w:szCs w:val="36"/>
          <w:lang w:val="en-US" w:eastAsia="zh-CN"/>
        </w:rPr>
        <w:t xml:space="preserve">新材料</w:t>
      </w:r>
      <w:r>
        <w:rPr>
          <w:rFonts w:hint="eastAsia"/>
          <w:color w:val="000000"/>
          <w:sz w:val="24"/>
          <w:szCs w:val="36"/>
        </w:rPr>
        <w:t xml:space="preserve">有两处企业大门面对华电路，为实现园区封闭需对企业的卡口进行封闭。</w:t>
      </w:r>
      <w:bookmarkEnd w:id="206"/>
      <w:r/>
      <w:bookmarkEnd w:id="207"/>
      <w:r/>
      <w:r/>
    </w:p>
    <w:p>
      <w:pPr>
        <w:keepLines w:val="0"/>
        <w:keepNext w:val="0"/>
        <w:pageBreakBefore w:val="0"/>
        <w:widowControl w:val="off"/>
        <w:rPr>
          <w:rFonts w:hint="default" w:ascii="宋体" w:hAnsi="宋体" w:eastAsia="宋体" w:cs="宋体"/>
          <w:b w:val="0"/>
          <w:bCs w:val="0"/>
          <w:color w:val="0c0c0c"/>
          <w:spacing w:val="-6"/>
          <w:sz w:val="24"/>
          <w:szCs w:val="24"/>
          <w:lang w:val="en-US" w:eastAsia="zh-CN"/>
        </w:rPr>
        <w:sectPr>
          <w:headerReference w:type="default" r:id="rId9"/>
          <w:footerReference w:type="default" r:id="rId11"/>
          <w:footnotePr/>
          <w:endnotePr/>
          <w:type w:val="nextPage"/>
          <w:pgSz w:w="11906" w:h="16839" w:orient="portrait"/>
          <w:pgMar w:top="1701" w:right="1644" w:bottom="1701" w:left="1644" w:header="1032" w:footer="1136" w:gutter="0"/>
          <w:cols w:num="1" w:sep="0" w:space="720" w:equalWidth="1"/>
          <w:docGrid w:linePitch="360"/>
        </w:sectPr>
      </w:pPr>
      <w:r>
        <w:rPr>
          <w:rFonts w:hint="default" w:ascii="宋体" w:hAnsi="宋体" w:eastAsia="宋体" w:cs="宋体"/>
          <w:b w:val="0"/>
          <w:bCs w:val="0"/>
          <w:color w:val="0c0c0c"/>
          <w:spacing w:val="-6"/>
          <w:sz w:val="24"/>
          <w:szCs w:val="24"/>
          <w:lang w:val="en-US" w:eastAsia="zh-CN"/>
        </w:rPr>
      </w:r>
      <w:r/>
    </w:p>
    <w:p>
      <w:pPr>
        <w:ind w:right="0"/>
        <w:keepLines w:val="0"/>
        <w:keepNext w:val="0"/>
        <w:pageBreakBefore w:val="0"/>
        <w:spacing w:line="360" w:lineRule="auto"/>
        <w:widowControl w:val="off"/>
        <w:rPr>
          <w:rFonts w:hint="eastAsia" w:ascii="宋体" w:hAnsi="宋体" w:eastAsia="宋体" w:cs="宋体"/>
          <w:b/>
          <w:bCs/>
          <w:color w:val="0c0c0c"/>
          <w:spacing w:val="-8"/>
          <w:sz w:val="24"/>
          <w:szCs w:val="24"/>
          <w:lang w:val="en-US" w:eastAsia="zh-CN"/>
        </w:rPr>
        <w:outlineLvl w:val="4"/>
      </w:pPr>
      <w:r/>
      <w:bookmarkStart w:id="208" w:name="bookmark175"/>
      <w:r/>
      <w:bookmarkEnd w:id="208"/>
      <w:r/>
      <w:bookmarkStart w:id="209" w:name="bookmark176"/>
      <w:r/>
      <w:bookmarkEnd w:id="209"/>
      <w:r>
        <w:rPr>
          <w:rFonts w:hint="eastAsia" w:ascii="宋体" w:hAnsi="宋体" w:eastAsia="宋体" w:cs="宋体"/>
          <w:b/>
          <w:bCs/>
          <w:color w:val="0c0c0c"/>
          <w:spacing w:val="-8"/>
          <w:sz w:val="24"/>
          <w:szCs w:val="24"/>
          <w:lang w:val="en-US" w:eastAsia="zh-CN"/>
        </w:rPr>
        <w:t xml:space="preserve">2.5.1 </w:t>
      </w:r>
      <w:bookmarkStart w:id="210" w:name="_Toc229131261"/>
      <w:r>
        <w:rPr>
          <w:rFonts w:hint="eastAsia" w:ascii="宋体" w:hAnsi="宋体" w:eastAsia="宋体" w:cs="宋体"/>
          <w:b/>
          <w:bCs/>
          <w:color w:val="0c0c0c"/>
          <w:spacing w:val="-8"/>
          <w:sz w:val="24"/>
          <w:szCs w:val="24"/>
          <w:lang w:val="en-US" w:eastAsia="zh-CN"/>
        </w:rPr>
        <w:t xml:space="preserve">工程量清单</w:t>
      </w:r>
      <w:bookmarkEnd w:id="210"/>
      <w:r/>
      <w:r/>
    </w:p>
    <w:p>
      <w:pPr>
        <w:ind w:right="0"/>
        <w:keepLines w:val="0"/>
        <w:keepNext w:val="0"/>
        <w:pageBreakBefore w:val="0"/>
        <w:spacing w:line="360" w:lineRule="auto"/>
        <w:widowControl w:val="off"/>
        <w:rPr>
          <w:rFonts w:hint="default" w:ascii="宋体" w:hAnsi="宋体" w:eastAsia="宋体" w:cs="宋体"/>
          <w:b/>
          <w:bCs/>
          <w:color w:val="0c0c0c"/>
          <w:spacing w:val="-8"/>
          <w:sz w:val="24"/>
          <w:szCs w:val="24"/>
          <w:lang w:val="en-US" w:eastAsia="zh-CN"/>
        </w:rPr>
        <w:outlineLvl w:val="5"/>
      </w:pPr>
      <w:r>
        <w:rPr>
          <w:rFonts w:hint="eastAsia" w:ascii="宋体" w:hAnsi="宋体" w:eastAsia="宋体" w:cs="宋体"/>
          <w:b/>
          <w:bCs/>
          <w:color w:val="0c0c0c"/>
          <w:spacing w:val="-8"/>
          <w:sz w:val="24"/>
          <w:szCs w:val="24"/>
          <w:lang w:val="en-US" w:eastAsia="zh-CN"/>
        </w:rPr>
        <w:t xml:space="preserve">2.5.1.1 公共区域卡口清单</w:t>
      </w:r>
      <w:r/>
    </w:p>
    <w:tbl>
      <w:tblPr>
        <w:tblStyle w:val="848"/>
        <w:tblW w:w="1490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53"/>
        <w:gridCol w:w="1051"/>
        <w:gridCol w:w="4289"/>
        <w:gridCol w:w="930"/>
        <w:gridCol w:w="915"/>
        <w:gridCol w:w="885"/>
        <w:gridCol w:w="915"/>
        <w:gridCol w:w="960"/>
        <w:gridCol w:w="885"/>
        <w:gridCol w:w="885"/>
        <w:gridCol w:w="870"/>
        <w:gridCol w:w="616"/>
        <w:gridCol w:w="1052"/>
      </w:tblGrid>
      <w:tr>
        <w:trPr>
          <w:jc w:val="center"/>
          <w:trHeight w:val="1020"/>
          <w:tblHeader/>
        </w:trPr>
        <w:tc>
          <w:tcPr>
            <w:shd w:val="clear" w:color="auto" w:fill="ffffff"/>
            <w:tcW w:w="653"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lang w:bidi="ar"/>
              </w:rPr>
              <w:t xml:space="preserve">系统</w:t>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lang w:bidi="ar"/>
              </w:rPr>
              <w:t xml:space="preserve">项目</w:t>
            </w:r>
            <w:r/>
          </w:p>
        </w:tc>
        <w:tc>
          <w:tcPr>
            <w:shd w:val="clear" w:color="auto" w:fill="ffffff"/>
            <w:tcW w:w="4289"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lang w:bidi="ar"/>
              </w:rPr>
              <w:t xml:space="preserve">参数</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lang w:bidi="ar"/>
              </w:rPr>
              <w:t xml:space="preserve">兴盛路北综卡</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lang w:bidi="ar"/>
              </w:rPr>
              <w:t xml:space="preserve">虹安路东综卡</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lang w:bidi="ar"/>
              </w:rPr>
              <w:t xml:space="preserve">中央大道北综卡</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lang w:bidi="ar"/>
              </w:rPr>
              <w:t xml:space="preserve">中央大道南综卡</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lang w:bidi="ar"/>
              </w:rPr>
              <w:t xml:space="preserve">龙仪路西综卡</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lang w:bidi="ar"/>
              </w:rPr>
            </w:pPr>
            <w:r>
              <w:rPr>
                <w:rFonts w:hint="eastAsia" w:ascii="宋体" w:hAnsi="宋体" w:eastAsia="宋体" w:cs="宋体"/>
                <w:b/>
                <w:bCs/>
                <w:lang w:bidi="ar"/>
              </w:rPr>
              <w:t xml:space="preserve">江堤路</w:t>
            </w:r>
            <w:r>
              <w:rPr>
                <w:rFonts w:hint="eastAsia" w:ascii="宋体" w:hAnsi="宋体" w:eastAsia="宋体" w:cs="宋体"/>
                <w:b/>
                <w:bCs/>
                <w:lang w:val="en-US" w:eastAsia="zh-CN" w:bidi="ar"/>
              </w:rPr>
              <w:t xml:space="preserve">西普卡</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lang w:bidi="ar"/>
              </w:rPr>
              <w:t xml:space="preserve">沿山河路应卡</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lang w:bidi="ar"/>
              </w:rPr>
              <w:t xml:space="preserve">江堤路东应卡</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lang w:bidi="ar"/>
              </w:rPr>
              <w:t xml:space="preserve">单位</w:t>
            </w:r>
            <w:r/>
          </w:p>
        </w:tc>
        <w:tc>
          <w:tcPr>
            <w:shd w:val="clear" w:color="auto" w:fill="ffffff"/>
            <w:tcW w:w="1052"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lang w:bidi="ar"/>
              </w:rPr>
            </w:pPr>
            <w:r>
              <w:rPr>
                <w:rFonts w:hint="eastAsia" w:ascii="宋体" w:hAnsi="宋体" w:eastAsia="宋体" w:cs="宋体"/>
                <w:b/>
                <w:bCs/>
                <w:lang w:bidi="ar"/>
              </w:rPr>
              <w:t xml:space="preserve">备注</w:t>
            </w:r>
            <w:r/>
          </w:p>
        </w:tc>
      </w:tr>
      <w:tr>
        <w:trPr>
          <w:jc w:val="center"/>
          <w:trHeight w:val="90"/>
        </w:trPr>
        <w:tc>
          <w:tcPr>
            <w:shd w:val="clear" w:color="auto" w:fill="ffffff"/>
            <w:tcW w:w="653" w:type="dxa"/>
            <w:vAlign w:val="center"/>
            <w:vMerge w:val="restart"/>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门岗</w:t>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警用岗亭</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岗亭外高度</w:t>
            </w:r>
            <w:r>
              <w:rPr>
                <w:rFonts w:hint="eastAsia" w:ascii="宋体" w:hAnsi="宋体" w:eastAsia="宋体" w:cs="宋体"/>
                <w:lang w:val="en-US" w:eastAsia="zh-CN" w:bidi="ar"/>
              </w:rPr>
              <w:t xml:space="preserve">不低于</w:t>
            </w:r>
            <w:r>
              <w:rPr>
                <w:rFonts w:hint="eastAsia" w:ascii="宋体" w:hAnsi="宋体" w:eastAsia="宋体" w:cs="宋体"/>
                <w:lang w:bidi="ar"/>
              </w:rPr>
              <w:t xml:space="preserve">2.9米、内天花板净高</w:t>
            </w:r>
            <w:r>
              <w:rPr>
                <w:rFonts w:hint="eastAsia" w:ascii="宋体" w:hAnsi="宋体" w:eastAsia="宋体" w:cs="宋体"/>
                <w:lang w:val="en-US" w:eastAsia="zh-CN" w:bidi="ar"/>
              </w:rPr>
              <w:t xml:space="preserve">不低于</w:t>
            </w:r>
            <w:r>
              <w:rPr>
                <w:rFonts w:hint="eastAsia" w:ascii="宋体" w:hAnsi="宋体" w:eastAsia="宋体" w:cs="宋体"/>
                <w:lang w:bidi="ar"/>
              </w:rPr>
              <w:t xml:space="preserve">2.5米、长宽</w:t>
            </w:r>
            <w:r>
              <w:rPr>
                <w:rFonts w:hint="eastAsia" w:ascii="宋体" w:hAnsi="宋体" w:eastAsia="宋体" w:cs="宋体"/>
                <w:lang w:val="en-US" w:eastAsia="zh-CN" w:bidi="ar"/>
              </w:rPr>
              <w:t xml:space="preserve">不低于</w:t>
            </w:r>
            <w:r>
              <w:rPr>
                <w:rFonts w:hint="eastAsia" w:ascii="宋体" w:hAnsi="宋体" w:eastAsia="宋体" w:cs="宋体"/>
                <w:lang w:bidi="ar"/>
              </w:rPr>
              <w:t xml:space="preserve">2米*3米，含全套配套设施</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座</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利旧3套</w:t>
            </w:r>
            <w:r/>
          </w:p>
        </w:tc>
      </w:tr>
      <w:tr>
        <w:trPr>
          <w:jc w:val="center"/>
          <w:trHeight w:val="43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bidi="ar"/>
              </w:rPr>
              <w:t xml:space="preserve">显示器</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bidi="ar"/>
              </w:rPr>
              <w:t xml:space="preserve">23英寸窄边框IPS屏显示器</w:t>
            </w:r>
            <w:r>
              <w:rPr>
                <w:rFonts w:hint="eastAsia" w:ascii="宋体" w:hAnsi="宋体" w:eastAsia="宋体" w:cs="宋体"/>
                <w:color w:val="auto"/>
                <w:highlight w:val="none"/>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highlight w:val="none"/>
                <w:lang w:bidi="ar"/>
              </w:rPr>
            </w:pPr>
            <w:r>
              <w:rPr>
                <w:rFonts w:hint="eastAsia" w:ascii="宋体" w:hAnsi="宋体" w:eastAsia="宋体" w:cs="宋体"/>
                <w:sz w:val="21"/>
                <w:szCs w:val="21"/>
              </w:rPr>
              <w:t xml:space="preserve">利旧3套</w:t>
            </w:r>
            <w:r/>
          </w:p>
        </w:tc>
      </w:tr>
      <w:tr>
        <w:trPr>
          <w:jc w:val="center"/>
          <w:trHeight w:val="127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户外岗亭混凝土基础</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地平面下开挖不低于0.3米、夯实平整、采用碎石垫层，厚度不低于0.2米、采用不低于C25混凝土浇筑高出</w:t>
            </w:r>
            <w:r>
              <w:rPr>
                <w:rFonts w:hint="eastAsia" w:ascii="宋体" w:hAnsi="宋体" w:eastAsia="宋体" w:cs="宋体"/>
                <w:color w:val="auto"/>
                <w:lang w:bidi="ar"/>
              </w:rPr>
              <w:t xml:space="preserve">地面</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0</w:t>
            </w:r>
            <w:r>
              <w:rPr>
                <w:rFonts w:hint="eastAsia" w:ascii="宋体" w:hAnsi="宋体" w:eastAsia="宋体" w:cs="宋体"/>
                <w:lang w:bidi="ar"/>
              </w:rPr>
              <w:t xml:space="preserve">.2米。相应部位预留双孔PE50管至手井、面层敷设钢网并采用精细水泥砂浆抹平、表面按照道路安全部门相关要求涂抹警示油漆</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座</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eastAsia="zh-CN" w:bidi="ar"/>
              </w:rPr>
              <w:t xml:space="preserve">配线</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采用国标YJV4*6电缆供电，采用地埋管道敷设</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200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200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200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200</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200</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200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9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户外机柜</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val="en-US" w:eastAsia="zh-CN" w:bidi="ar"/>
              </w:rPr>
              <w:t xml:space="preserve">不小于</w:t>
            </w:r>
            <w:r>
              <w:rPr>
                <w:rFonts w:hint="eastAsia" w:ascii="宋体" w:hAnsi="宋体" w:eastAsia="宋体" w:cs="宋体"/>
                <w:lang w:bidi="ar"/>
              </w:rPr>
              <w:t xml:space="preserve">长1.6米、宽0.78米、高度1.8米、箱体采用厚度</w:t>
            </w:r>
            <w:r>
              <w:rPr>
                <w:rFonts w:hint="eastAsia" w:ascii="宋体" w:hAnsi="宋体" w:eastAsia="宋体" w:cs="宋体"/>
                <w:lang w:val="en-US" w:eastAsia="zh-CN" w:bidi="ar"/>
              </w:rPr>
              <w:t xml:space="preserve">不低于</w:t>
            </w:r>
            <w:r>
              <w:rPr>
                <w:rFonts w:hint="eastAsia" w:ascii="宋体" w:hAnsi="宋体" w:eastAsia="宋体" w:cs="宋体"/>
                <w:lang w:bidi="ar"/>
              </w:rPr>
              <w:t xml:space="preserve">1.2mm镀锌钢板定制、顶部中空双层顶、站柱及底座厚度</w:t>
            </w:r>
            <w:r>
              <w:rPr>
                <w:rFonts w:hint="eastAsia" w:ascii="宋体" w:hAnsi="宋体" w:eastAsia="宋体" w:cs="宋体"/>
                <w:lang w:val="en-US" w:eastAsia="zh-CN" w:bidi="ar"/>
              </w:rPr>
              <w:t xml:space="preserve">不低于</w:t>
            </w:r>
            <w:r>
              <w:rPr>
                <w:rFonts w:hint="eastAsia" w:ascii="宋体" w:hAnsi="宋体" w:eastAsia="宋体" w:cs="宋体"/>
                <w:lang w:bidi="ar"/>
              </w:rPr>
              <w:t xml:space="preserve">2mm、前后四开门、隔板采用加强筋承重不低于100公斤、配置8只自动温控风扇、每扇门2组锁具，采用不锈钢材质防撬防拆卸</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利旧3套</w:t>
            </w:r>
            <w:r/>
          </w:p>
        </w:tc>
      </w:tr>
      <w:tr>
        <w:trPr>
          <w:jc w:val="center"/>
          <w:trHeight w:val="85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机柜基础</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采用砖砌基础、地面开挖0.5米以上、长宽尺寸大于户外机柜横截面、预留6根PE50管连接手井、表面精细水泥砂浆涂抹、成品高于地平面0.3米以上</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座</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64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接地系统</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采用直径不低于14毫米长度1.5米铜棒打入地下，使用</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10平方无氧铜双色接地线连接至控制箱内接地接</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处</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lang w:bidi="ar"/>
              </w:rPr>
            </w:pPr>
            <w:r>
              <w:rPr>
                <w:rFonts w:hint="eastAsia" w:ascii="宋体" w:hAnsi="宋体" w:eastAsia="宋体" w:cs="宋体"/>
                <w:color w:val="auto"/>
                <w:lang w:bidi="ar"/>
              </w:rPr>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机柜专用PDU</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国产三眼八位、机架式设计、含防雷模块</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lang w:bidi="ar"/>
              </w:rPr>
            </w:pPr>
            <w:r>
              <w:rPr>
                <w:rFonts w:hint="eastAsia" w:ascii="宋体" w:hAnsi="宋体" w:eastAsia="宋体" w:cs="宋体"/>
                <w:color w:val="auto"/>
                <w:sz w:val="21"/>
                <w:szCs w:val="21"/>
              </w:rPr>
              <w:t xml:space="preserve">利旧3台</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岗亭内配电箱</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国产、优质、不低于12路双P空开</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lang w:bidi="ar"/>
              </w:rPr>
            </w:pPr>
            <w:r>
              <w:rPr>
                <w:rFonts w:hint="eastAsia" w:ascii="宋体" w:hAnsi="宋体" w:eastAsia="宋体" w:cs="宋体"/>
                <w:color w:val="auto"/>
                <w:sz w:val="21"/>
                <w:szCs w:val="21"/>
              </w:rPr>
              <w:t xml:space="preserve">利旧3台</w:t>
            </w:r>
            <w:r/>
          </w:p>
        </w:tc>
      </w:tr>
      <w:tr>
        <w:trPr>
          <w:jc w:val="center"/>
          <w:trHeight w:val="43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室外配电箱</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国产、优质、不锈钢材质、尺寸</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600*500*180、满足各企业相关要求、配齐相关保护、断路器</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lang w:bidi="ar"/>
              </w:rPr>
            </w:pPr>
            <w:r>
              <w:rPr>
                <w:rFonts w:hint="eastAsia" w:ascii="宋体" w:hAnsi="宋体" w:eastAsia="宋体" w:cs="宋体"/>
                <w:color w:val="auto"/>
                <w:sz w:val="21"/>
                <w:szCs w:val="21"/>
              </w:rPr>
              <w:t xml:space="preserve">利旧3台</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消防设施</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CO</w:t>
            </w:r>
            <w:r>
              <w:rPr>
                <w:rFonts w:hint="eastAsia" w:ascii="宋体" w:hAnsi="宋体" w:eastAsia="宋体" w:cs="宋体"/>
                <w:color w:val="auto"/>
                <w:vertAlign w:val="subscript"/>
                <w:lang w:bidi="ar"/>
              </w:rPr>
              <w:t xml:space="preserve">2</w:t>
            </w:r>
            <w:r>
              <w:rPr>
                <w:rFonts w:hint="eastAsia" w:ascii="宋体" w:hAnsi="宋体" w:eastAsia="宋体" w:cs="宋体"/>
                <w:color w:val="auto"/>
                <w:lang w:bidi="ar"/>
              </w:rPr>
              <w:t xml:space="preserve">灭火器</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套</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lang w:bidi="ar"/>
              </w:rPr>
            </w:pPr>
            <w:r>
              <w:rPr>
                <w:rFonts w:hint="eastAsia" w:ascii="宋体" w:hAnsi="宋体" w:eastAsia="宋体" w:cs="宋体"/>
                <w:color w:val="auto"/>
                <w:sz w:val="21"/>
                <w:szCs w:val="21"/>
              </w:rPr>
              <w:t xml:space="preserve">利旧3套</w:t>
            </w:r>
            <w:r/>
          </w:p>
        </w:tc>
      </w:tr>
      <w:tr>
        <w:trPr>
          <w:jc w:val="center"/>
          <w:trHeight w:val="43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道路隔离护栏</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双拼柱</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40mm*80mm*1.2mm、橡胶大底座、总高</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0.8米、表面镀锌涂塑、警示贴</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60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60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120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120</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60</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60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米</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lang w:bidi="ar"/>
              </w:rPr>
            </w:pPr>
            <w:r>
              <w:rPr>
                <w:rFonts w:hint="eastAsia" w:ascii="宋体" w:hAnsi="宋体" w:eastAsia="宋体" w:cs="宋体"/>
                <w:color w:val="auto"/>
                <w:lang w:bidi="ar"/>
              </w:rPr>
            </w:r>
            <w:r/>
          </w:p>
        </w:tc>
      </w:tr>
      <w:tr>
        <w:trPr>
          <w:jc w:val="center"/>
          <w:trHeight w:val="43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水泥基础</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定制（道闸、摆闸、摄像机）底座、按照设备按照要求开挖并使用C30混凝土浇筑、预留穿线管</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座</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lang w:bidi="ar"/>
              </w:rPr>
            </w:pPr>
            <w:r>
              <w:rPr>
                <w:rFonts w:hint="eastAsia" w:ascii="宋体" w:hAnsi="宋体" w:eastAsia="宋体" w:cs="宋体"/>
                <w:color w:val="auto"/>
                <w:lang w:bidi="ar"/>
              </w:rPr>
            </w:r>
            <w:r/>
          </w:p>
        </w:tc>
      </w:tr>
      <w:tr>
        <w:trPr>
          <w:jc w:val="center"/>
          <w:trHeight w:val="64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手井</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采用混凝土预制井圈井盖、外框尺寸600mm*600mm，内壁尺寸不低于450mm*450mm、深度不低于500mm、内外粉刷</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5</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5</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7</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7</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5</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5</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座</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lang w:bidi="ar"/>
              </w:rPr>
            </w:pPr>
            <w:r>
              <w:rPr>
                <w:rFonts w:hint="eastAsia" w:ascii="宋体" w:hAnsi="宋体" w:eastAsia="宋体" w:cs="宋体"/>
                <w:color w:val="auto"/>
                <w:lang w:bidi="ar"/>
              </w:rPr>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24口交换机</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24口千兆交换机</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利旧3台</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UPS</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10KVAUPS主机、塔式主机</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利旧3台</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蓄电池</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12V100AH、免维护蓄电池、含连接线缆</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16</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16</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16</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16</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16</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16</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组</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利旧3组</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储物柜</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配套岗亭</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个</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利旧3个</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电话机</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国标</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个</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利旧3个</w:t>
            </w:r>
            <w:r/>
          </w:p>
        </w:tc>
      </w:tr>
      <w:tr>
        <w:trPr>
          <w:jc w:val="center"/>
          <w:trHeight w:val="270"/>
        </w:trPr>
        <w:tc>
          <w:tcPr>
            <w:shd w:val="clear" w:color="auto" w:fill="ffffff"/>
            <w:tcBorders>
              <w:bottom w:val="none" w:color="000000" w:sz="4" w:space="0"/>
            </w:tcBorders>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Borders>
              <w:bottom w:val="single" w:color="000000" w:sz="2" w:space="0"/>
            </w:tcBorders>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岗亭窗帘</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配套岗亭</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项</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利旧3项</w:t>
            </w:r>
            <w:r/>
          </w:p>
        </w:tc>
      </w:tr>
      <w:tr>
        <w:trPr>
          <w:jc w:val="center"/>
          <w:trHeight w:val="270"/>
        </w:trPr>
        <w:tc>
          <w:tcPr>
            <w:shd w:val="clear" w:color="auto" w:fill="ffffff"/>
            <w:tcBorders>
              <w:top w:val="none" w:color="000000" w:sz="4" w:space="0"/>
            </w:tcBorders>
            <w:tcW w:w="653"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Borders>
              <w:top w:val="single" w:color="000000" w:sz="2" w:space="0"/>
            </w:tcBorders>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bidi="ar"/>
              </w:rPr>
            </w:pPr>
            <w:r>
              <w:rPr>
                <w:rFonts w:hint="eastAsia" w:ascii="宋体" w:hAnsi="宋体" w:eastAsia="宋体" w:cs="宋体"/>
                <w:lang w:bidi="ar"/>
              </w:rPr>
              <w:t xml:space="preserve">终端威胁防御系统</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default" w:ascii="宋体" w:hAnsi="宋体" w:eastAsia="宋体" w:cs="宋体"/>
                <w:lang w:val="en-US" w:eastAsia="zh-CN" w:bidi="ar"/>
              </w:rPr>
            </w:pPr>
            <w:r>
              <w:rPr>
                <w:rFonts w:hint="eastAsia" w:ascii="宋体" w:hAnsi="宋体" w:eastAsia="宋体" w:cs="宋体"/>
                <w:lang w:bidi="ar"/>
              </w:rPr>
              <w:t xml:space="preserve">终端安全防护</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bidi="ar"/>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bidi="ar"/>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bidi="ar"/>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bidi="ar"/>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bidi="ar"/>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bidi="ar"/>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bidi="ar"/>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bidi="ar"/>
              </w:rPr>
            </w:pPr>
            <w:r>
              <w:rPr>
                <w:rFonts w:hint="eastAsia" w:ascii="宋体" w:hAnsi="宋体" w:eastAsia="宋体" w:cs="宋体"/>
                <w:lang w:bidi="ar"/>
              </w:rPr>
              <w:t xml:space="preserve">项</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利旧3项</w:t>
            </w:r>
            <w:r/>
          </w:p>
        </w:tc>
      </w:tr>
      <w:tr>
        <w:trPr>
          <w:jc w:val="center"/>
          <w:trHeight w:val="282"/>
        </w:trPr>
        <w:tc>
          <w:tcPr>
            <w:shd w:val="clear" w:color="auto" w:fill="ffffff"/>
            <w:tcW w:w="653" w:type="dxa"/>
            <w:vAlign w:val="center"/>
            <w:vMerge w:val="restart"/>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人行道闸</w:t>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出入口摆闸</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闸机通道采用厚度不低于1.2mm的不锈钢板材；通道应至少采用12对红外对射，闸机通道应为摆闸箱体，门翼可以选择采用亚克力或不锈钢材质，闸机通道应支持外接蓄电池，在紧急情况断电后可自动开门，同时支持蓄电池自动充电功能；闸机通道应具备允许通行、禁止通行检查功能，没有经管理人员授权的人员闯入时能够警示</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座</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79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人脸识别相机</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包含：防护罩、镜头、相机、LED补光灯等；分辨率：</w:t>
            </w:r>
            <w:r>
              <w:rPr>
                <w:rFonts w:hint="eastAsia" w:ascii="宋体" w:hAnsi="宋体" w:eastAsia="宋体" w:cs="宋体"/>
                <w:lang w:val="en-US" w:eastAsia="zh-CN" w:bidi="ar"/>
              </w:rPr>
              <w:t xml:space="preserve">不低于</w:t>
            </w:r>
            <w:r>
              <w:rPr>
                <w:rFonts w:hint="eastAsia" w:ascii="宋体" w:hAnsi="宋体" w:eastAsia="宋体" w:cs="宋体"/>
                <w:lang w:bidi="ar"/>
              </w:rPr>
              <w:t xml:space="preserve">200万，1920*1200，支持软件自动调焦</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1065"/>
        </w:trPr>
        <w:tc>
          <w:tcPr>
            <w:shd w:val="clear" w:color="auto" w:fill="ffffff"/>
            <w:tcW w:w="653" w:type="dxa"/>
            <w:vAlign w:val="center"/>
            <w:vMerge w:val="restart"/>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车辆道闸</w:t>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智能高速道闸</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坚固的机箱采用</w:t>
            </w:r>
            <w:r>
              <w:rPr>
                <w:rFonts w:hint="eastAsia" w:ascii="宋体" w:hAnsi="宋体" w:eastAsia="宋体" w:cs="宋体"/>
                <w:lang w:val="en-US" w:eastAsia="zh-CN" w:bidi="ar"/>
              </w:rPr>
              <w:t xml:space="preserve">不低于</w:t>
            </w:r>
            <w:r>
              <w:rPr>
                <w:rFonts w:hint="eastAsia" w:ascii="宋体" w:hAnsi="宋体" w:eastAsia="宋体" w:cs="宋体"/>
                <w:lang w:bidi="ar"/>
              </w:rPr>
              <w:t xml:space="preserve">2mm厚镀锌钢板制作；软性栏杆臂采用高强度轻量化内芯、外层包裹高弹性软纤维；在电源故障的情况下，能够自动开放车道，臂长和道路匹配</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利旧14台</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防砸车雷达</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双防撞系统：防撞雷达</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利旧14台</w:t>
            </w:r>
            <w:r/>
          </w:p>
        </w:tc>
      </w:tr>
      <w:tr>
        <w:trPr>
          <w:jc w:val="center"/>
          <w:trHeight w:val="567"/>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出入口显示屏（立杆版）</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四行四字室外显示屏，含安装立杆，工作电压:AC220V±10％，50Hz</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利旧14台</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车检器</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独立式,支持接入的最大线圈数2,继电器输出</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利旧14台</w:t>
            </w:r>
            <w:r/>
          </w:p>
        </w:tc>
      </w:tr>
      <w:tr>
        <w:trPr>
          <w:jc w:val="center"/>
          <w:trHeight w:val="254"/>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车牌识别相机</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相机类型：</w:t>
            </w:r>
            <w:r>
              <w:rPr>
                <w:rFonts w:hint="eastAsia" w:ascii="宋体" w:hAnsi="宋体" w:eastAsia="宋体" w:cs="宋体"/>
                <w:lang w:val="en-US" w:eastAsia="zh-CN" w:bidi="ar"/>
              </w:rPr>
              <w:t xml:space="preserve">不低于</w:t>
            </w:r>
            <w:r>
              <w:rPr>
                <w:rFonts w:hint="eastAsia" w:ascii="宋体" w:hAnsi="宋体" w:eastAsia="宋体" w:cs="宋体"/>
                <w:lang w:bidi="ar"/>
              </w:rPr>
              <w:t xml:space="preserve">200万像素彩色逐行扫描CMOS高清智能相机；传感器类型：1/3”ProgressiveScanCMO</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利旧14台</w:t>
            </w:r>
            <w:r/>
          </w:p>
        </w:tc>
      </w:tr>
      <w:tr>
        <w:trPr>
          <w:jc w:val="center"/>
          <w:trHeight w:val="597"/>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i w:val="0"/>
                <w:iCs w:val="0"/>
                <w:color w:val="000000"/>
                <w:sz w:val="21"/>
                <w:szCs w:val="21"/>
                <w:u w:val="none"/>
                <w:lang w:val="en-US" w:eastAsia="zh-CN" w:bidi="ar"/>
              </w:rPr>
              <w:t xml:space="preserve">道闸控制器</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CPU</w:t>
            </w:r>
            <w:r>
              <w:rPr>
                <w:rFonts w:hint="eastAsia" w:ascii="宋体" w:hAnsi="宋体" w:eastAsia="宋体" w:cs="宋体"/>
                <w:lang w:val="en-US" w:eastAsia="zh-CN" w:bidi="ar"/>
              </w:rPr>
              <w:t xml:space="preserve">不低于</w:t>
            </w:r>
            <w:r>
              <w:rPr>
                <w:rFonts w:hint="eastAsia" w:ascii="宋体" w:hAnsi="宋体" w:eastAsia="宋体" w:cs="宋体"/>
                <w:lang w:bidi="ar"/>
              </w:rPr>
              <w:t xml:space="preserve">64位四核处理器；内存</w:t>
            </w:r>
            <w:r>
              <w:rPr>
                <w:rFonts w:hint="eastAsia" w:ascii="宋体" w:hAnsi="宋体" w:eastAsia="宋体" w:cs="宋体"/>
                <w:lang w:val="en-US" w:eastAsia="zh-CN" w:bidi="ar"/>
              </w:rPr>
              <w:t xml:space="preserve">不低于</w:t>
            </w:r>
            <w:r>
              <w:rPr>
                <w:rFonts w:hint="eastAsia" w:ascii="宋体" w:hAnsi="宋体" w:eastAsia="宋体" w:cs="宋体"/>
                <w:lang w:bidi="ar"/>
              </w:rPr>
              <w:t xml:space="preserve">4GB；标配128GSSD，可选配一块3.5寸机械硬盘</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利旧3台</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地面标识</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定制（高标执行）</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300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300</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100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43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立柱</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立柱高度</w:t>
            </w:r>
            <w:r>
              <w:rPr>
                <w:rFonts w:hint="eastAsia" w:ascii="宋体" w:hAnsi="宋体" w:eastAsia="宋体" w:cs="宋体"/>
                <w:lang w:val="en-US" w:eastAsia="zh-CN" w:bidi="ar"/>
              </w:rPr>
              <w:t xml:space="preserve">不低于</w:t>
            </w:r>
            <w:r>
              <w:rPr>
                <w:rFonts w:hint="eastAsia" w:ascii="宋体" w:hAnsi="宋体" w:eastAsia="宋体" w:cs="宋体"/>
                <w:lang w:bidi="ar"/>
              </w:rPr>
              <w:t xml:space="preserve">1.3米；立柱直径</w:t>
            </w:r>
            <w:r>
              <w:rPr>
                <w:rFonts w:hint="eastAsia" w:ascii="宋体" w:hAnsi="宋体" w:eastAsia="宋体" w:cs="宋体"/>
                <w:lang w:val="en-US" w:eastAsia="zh-CN" w:bidi="ar"/>
              </w:rPr>
              <w:t xml:space="preserve">不大于</w:t>
            </w:r>
            <w:r>
              <w:rPr>
                <w:rFonts w:hint="eastAsia" w:ascii="宋体" w:hAnsi="宋体" w:eastAsia="宋体" w:cs="宋体"/>
                <w:lang w:bidi="ar"/>
              </w:rPr>
              <w:t xml:space="preserve">60mm；</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根</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利旧14根</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车辆减速安全措施</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钢制</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14</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14</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40</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14</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18</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12</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855"/>
        </w:trPr>
        <w:tc>
          <w:tcPr>
            <w:shd w:val="clear" w:color="auto" w:fill="ffffff"/>
            <w:tcW w:w="653" w:type="dxa"/>
            <w:vAlign w:val="center"/>
            <w:vMerge w:val="restart"/>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全景相机</w:t>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全景相机</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全结构化</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双400万1/1.8"CMOS全局动点相机；最低照度:彩色:0.001Lux@（F1.2,AGCON）；黑白:0.0005Lux@（F1.2,AGCON）</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利旧9台</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防水壁挂箱</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国产、优质</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利旧6台</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落地配电箱</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国产、优质</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利旧6台</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4米立杆</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国产、优质</w:t>
            </w:r>
            <w:r>
              <w:rPr>
                <w:rFonts w:hint="eastAsia" w:ascii="宋体" w:hAnsi="宋体" w:eastAsia="宋体" w:cs="宋体"/>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根</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利旧9根</w:t>
            </w:r>
            <w:r/>
          </w:p>
        </w:tc>
      </w:tr>
      <w:tr>
        <w:trPr>
          <w:jc w:val="center"/>
          <w:trHeight w:val="64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杆件基础</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采用不低于M18的钢筋定制，钢筋4根，高度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0.7米，顶部配置法兰盘；开挖</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0.5米*0.5米、深度0.8米、采用不低于C30混凝土浇筑</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座</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64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接地系统</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采用直径不低于14毫米长度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1.5米铜棒打入地下，使用</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10平方无氧铜双色接地线连接至控制箱内接地接</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处</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弱电井</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国产、优质</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座</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270"/>
        </w:trPr>
        <w:tc>
          <w:tcPr>
            <w:shd w:val="clear" w:color="auto" w:fill="ffffff"/>
            <w:tcW w:w="653" w:type="dxa"/>
            <w:vAlign w:val="center"/>
            <w:vMerge w:val="restart"/>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卡口照明</w:t>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LED广场灯</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bidi="ar"/>
              </w:rPr>
              <w:t xml:space="preserve">不低于</w:t>
            </w:r>
            <w:r>
              <w:rPr>
                <w:rFonts w:hint="eastAsia" w:ascii="宋体" w:hAnsi="宋体" w:eastAsia="宋体" w:cs="宋体"/>
                <w:color w:val="auto"/>
                <w:highlight w:val="none"/>
                <w:lang w:bidi="ar"/>
              </w:rPr>
              <w:t xml:space="preserve">300W环保型</w:t>
            </w:r>
            <w:r>
              <w:rPr>
                <w:rFonts w:hint="eastAsia" w:ascii="宋体" w:hAnsi="宋体" w:eastAsia="宋体" w:cs="宋体"/>
                <w:color w:val="auto"/>
                <w:highlight w:val="none"/>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套</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利旧6套</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照明杆件</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bidi="ar"/>
              </w:rPr>
              <w:t xml:space="preserve">高度不低于</w:t>
            </w:r>
            <w:r>
              <w:rPr>
                <w:rFonts w:hint="eastAsia" w:ascii="宋体" w:hAnsi="宋体" w:eastAsia="宋体" w:cs="宋体"/>
                <w:color w:val="auto"/>
                <w:highlight w:val="none"/>
                <w:lang w:bidi="ar"/>
              </w:rPr>
              <w:t xml:space="preserve">7米</w:t>
            </w:r>
            <w:r>
              <w:rPr>
                <w:rFonts w:hint="eastAsia" w:ascii="宋体" w:hAnsi="宋体" w:eastAsia="宋体" w:cs="宋体"/>
                <w:color w:val="auto"/>
                <w:highlight w:val="none"/>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根</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利旧3根</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优质支架</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bidi="ar"/>
              </w:rPr>
              <w:t xml:space="preserve">臂长不低于2.5</w:t>
            </w:r>
            <w:r>
              <w:rPr>
                <w:rFonts w:hint="eastAsia" w:ascii="宋体" w:hAnsi="宋体" w:eastAsia="宋体" w:cs="宋体"/>
                <w:color w:val="auto"/>
                <w:highlight w:val="none"/>
                <w:lang w:bidi="ar"/>
              </w:rPr>
              <w:t xml:space="preserve">米</w:t>
            </w:r>
            <w:r>
              <w:rPr>
                <w:rFonts w:hint="eastAsia" w:ascii="宋体" w:hAnsi="宋体" w:eastAsia="宋体" w:cs="宋体"/>
                <w:color w:val="auto"/>
                <w:highlight w:val="none"/>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套</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利旧3套</w:t>
            </w:r>
            <w:r/>
          </w:p>
        </w:tc>
      </w:tr>
      <w:tr>
        <w:trPr>
          <w:jc w:val="center"/>
          <w:trHeight w:val="64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接地系统</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采用直径不低于14毫米长度1.5米铜棒打入地下，使用</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10平方无氧铜双色接地线连接至控制箱内接地接</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处</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43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eastAsia="zh-CN" w:bidi="ar"/>
              </w:rPr>
              <w:t xml:space="preserve">配线</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采用国标无氧铜RVV3*2.5电缆供电，采用地埋管道敷设</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150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150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150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150</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150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杆件基础</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C30</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座</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435"/>
        </w:trPr>
        <w:tc>
          <w:tcPr>
            <w:shd w:val="clear" w:color="auto" w:fill="ffffff"/>
            <w:tcW w:w="653" w:type="dxa"/>
            <w:vAlign w:val="center"/>
            <w:vMerge w:val="restart"/>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户外大屏</w:t>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户外大屏</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16：9面积6.5平以上，像素封装SMD室外P4 LED显示屏</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利旧3台</w:t>
            </w:r>
            <w:r/>
          </w:p>
        </w:tc>
      </w:tr>
      <w:tr>
        <w:trPr>
          <w:jc w:val="center"/>
          <w:trHeight w:val="270"/>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基础、接地</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定制</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座</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43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eastAsia="zh-CN" w:bidi="ar"/>
              </w:rPr>
              <w:t xml:space="preserve">配线</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采用国标无氧铜RVV3*4电缆供电，采用地埋管道敷设</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100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257"/>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接地系统</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采用直径不低于14毫米长度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1.5米铜棒打入地下，使用</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10平方无氧铜双色接地线连接至控制箱内接地接</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处</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645"/>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大屏智能控制箱</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输入电压380V、最大功率16千瓦、手动或自动控制、3路输出、箱体防雨设计</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利旧3台</w:t>
            </w:r>
            <w:r/>
          </w:p>
        </w:tc>
      </w:tr>
      <w:tr>
        <w:trPr>
          <w:jc w:val="center"/>
          <w:trHeight w:val="435"/>
        </w:trPr>
        <w:tc>
          <w:tcPr>
            <w:shd w:val="clear" w:color="auto" w:fill="ffffff"/>
            <w:tcW w:w="653" w:type="dxa"/>
            <w:vAlign w:val="center"/>
            <w:vMerge w:val="restart"/>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辅材及基础</w:t>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管道建设</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采用直径不低于50毫米双孔PE管敷设、厚度不低于3毫米、开挖深度不低于0.7米</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200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150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150</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150</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150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50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50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737"/>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路面开槽</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路面开槽部位采用混凝土铺设；开槽宽度不低于0.2米、深度不低于0.3米、</w:t>
            </w:r>
            <w:r>
              <w:rPr>
                <w:rFonts w:hint="eastAsia" w:ascii="宋体" w:hAnsi="宋体" w:eastAsia="宋体" w:cs="宋体"/>
                <w:color w:val="auto"/>
                <w:lang w:val="en-US" w:eastAsia="zh-CN" w:bidi="ar"/>
              </w:rPr>
              <w:t xml:space="preserve">混凝土</w:t>
            </w:r>
            <w:r>
              <w:rPr>
                <w:rFonts w:hint="eastAsia" w:ascii="宋体" w:hAnsi="宋体" w:eastAsia="宋体" w:cs="宋体"/>
                <w:color w:val="auto"/>
                <w:lang w:bidi="ar"/>
              </w:rPr>
              <w:t xml:space="preserve">采用不低于C25</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14</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14</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40</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12</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12</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16</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12</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647"/>
        </w:trPr>
        <w:tc>
          <w:tcPr>
            <w:shd w:val="clear" w:color="auto" w:fill="ffffff"/>
            <w:tcW w:w="653" w:type="dxa"/>
            <w:vAlign w:val="center"/>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路面改造</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highlight w:val="none"/>
                <w:lang w:bidi="ar"/>
              </w:rPr>
              <w:t xml:space="preserve">路面拓宽部位采用混凝土铺设；拓宽部位路基、水稳层、面层全部要符合同等道路要求</w:t>
            </w:r>
            <w:r>
              <w:rPr>
                <w:rFonts w:hint="eastAsia" w:ascii="宋体" w:hAnsi="宋体" w:eastAsia="宋体" w:cs="宋体"/>
                <w:color w:val="auto"/>
                <w:highlight w:val="none"/>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项</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r>
        <w:trPr>
          <w:jc w:val="center"/>
          <w:trHeight w:val="270"/>
        </w:trPr>
        <w:tc>
          <w:tcPr>
            <w:shd w:val="clear" w:color="auto" w:fill="ffffff"/>
            <w:tcW w:w="653"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防撞柱</w:t>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防撞柱</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default" w:ascii="宋体" w:hAnsi="宋体" w:eastAsia="宋体" w:cs="宋体"/>
                <w:color w:val="auto"/>
                <w:lang w:val="en-US" w:eastAsia="zh-CN"/>
              </w:rPr>
            </w:pPr>
            <w:r>
              <w:rPr>
                <w:rFonts w:hint="eastAsia" w:ascii="宋体" w:hAnsi="宋体" w:eastAsia="宋体" w:cs="宋体"/>
                <w:color w:val="auto"/>
                <w:lang w:bidi="ar"/>
              </w:rPr>
              <w:t xml:space="preserve">优质</w:t>
            </w:r>
            <w:r>
              <w:rPr>
                <w:rFonts w:hint="eastAsia" w:ascii="宋体" w:hAnsi="宋体" w:eastAsia="宋体" w:cs="宋体"/>
                <w:color w:val="auto"/>
                <w:lang w:eastAsia="zh-CN" w:bidi="ar"/>
              </w:rPr>
              <w:t xml:space="preserve">，</w:t>
            </w:r>
            <w:r>
              <w:rPr>
                <w:rFonts w:hint="eastAsia" w:ascii="宋体" w:hAnsi="宋体" w:eastAsia="宋体" w:cs="宋体"/>
                <w:color w:val="auto"/>
                <w:lang w:val="en-US" w:eastAsia="zh-CN" w:bidi="ar"/>
              </w:rPr>
              <w:t xml:space="preserve">匹配岗亭。</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处</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1"/>
                <w:szCs w:val="21"/>
              </w:rPr>
              <w:t xml:space="preserve">利旧3处</w:t>
            </w:r>
            <w:r/>
          </w:p>
        </w:tc>
      </w:tr>
      <w:tr>
        <w:trPr>
          <w:jc w:val="center"/>
          <w:trHeight w:val="270"/>
        </w:trPr>
        <w:tc>
          <w:tcPr>
            <w:shd w:val="clear" w:color="auto" w:fill="ffffff"/>
            <w:tcW w:w="653" w:type="dxa"/>
            <w:vAlign w:val="center"/>
            <w:vMerge w:val="restart"/>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伸缩门</w:t>
            </w:r>
            <w:r/>
          </w:p>
        </w:tc>
        <w:tc>
          <w:tcPr>
            <w:shd w:val="clear" w:color="auto" w:fill="ffffff"/>
            <w:tcW w:w="1051"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伸缩门</w:t>
            </w:r>
            <w:r/>
          </w:p>
        </w:tc>
        <w:tc>
          <w:tcPr>
            <w:shd w:val="clear" w:color="auto" w:fill="ffffff"/>
            <w:tcW w:w="4289"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国产、优质</w:t>
            </w:r>
            <w:r>
              <w:rPr>
                <w:rFonts w:hint="eastAsia" w:ascii="宋体" w:hAnsi="宋体" w:eastAsia="宋体" w:cs="宋体"/>
                <w:color w:val="auto"/>
                <w:lang w:eastAsia="zh-CN" w:bidi="ar"/>
              </w:rPr>
              <w:t xml:space="preserve">。</w:t>
            </w:r>
            <w:r/>
          </w:p>
        </w:tc>
        <w:tc>
          <w:tcPr>
            <w:shd w:val="clear" w:color="auto" w:fill="ffffff"/>
            <w:tcW w:w="93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91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ffffff"/>
            <w:tcW w:w="96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0</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0</w:t>
            </w:r>
            <w:r/>
          </w:p>
        </w:tc>
        <w:tc>
          <w:tcPr>
            <w:shd w:val="clear" w:color="auto" w:fill="ffffff"/>
            <w:tcW w:w="88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8</w:t>
            </w:r>
            <w:r/>
          </w:p>
        </w:tc>
        <w:tc>
          <w:tcPr>
            <w:shd w:val="clear" w:color="auto" w:fill="ffffff"/>
            <w:tcW w:w="8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8</w:t>
            </w:r>
            <w:r/>
          </w:p>
        </w:tc>
        <w:tc>
          <w:tcPr>
            <w:shd w:val="clear" w:color="auto" w:fill="ffffff"/>
            <w:tcW w:w="616"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c>
          <w:tcPr>
            <w:shd w:val="clear" w:color="auto" w:fill="ffffff"/>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sz w:val="22"/>
              </w:rPr>
              <w:t xml:space="preserve">利旧2处</w:t>
            </w:r>
            <w:r/>
          </w:p>
        </w:tc>
      </w:tr>
      <w:tr>
        <w:trPr>
          <w:jc w:val="center"/>
          <w:trHeight w:val="270"/>
        </w:trPr>
        <w:tc>
          <w:tcPr>
            <w:tcW w:w="653" w:type="dxa"/>
            <w:vMerge w:val="continue"/>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r>
            <w:r/>
          </w:p>
        </w:tc>
        <w:tc>
          <w:tcPr>
            <w:shd w:val="clear" w:color="auto" w:fill="auto"/>
            <w:tcW w:w="1051" w:type="dxa"/>
            <w:vAlign w:val="center"/>
            <w:textDirection w:val="lrTb"/>
            <w:noWrap w:val="false"/>
          </w:tcPr>
          <w:p>
            <w:pPr>
              <w:ind w:firstLine="0"/>
              <w:keepLines w:val="0"/>
              <w:keepNext w:val="0"/>
              <w:pageBreakBefore w:val="0"/>
              <w:spacing w:line="240" w:lineRule="auto"/>
              <w:widowControl w:val="off"/>
              <w:rPr>
                <w:rFonts w:hint="eastAsia" w:ascii="仿宋" w:hAnsi="仿宋" w:cs="宋体" w:eastAsiaTheme="minorEastAsia"/>
                <w:sz w:val="22"/>
                <w:szCs w:val="24"/>
                <w:lang w:val="en-US" w:eastAsia="zh-CN" w:bidi="ar-SA"/>
              </w:rPr>
            </w:pPr>
            <w:r>
              <w:rPr>
                <w:rFonts w:ascii="仿宋" w:hAnsi="仿宋" w:cs="宋体"/>
                <w:sz w:val="22"/>
              </w:rPr>
              <w:t xml:space="preserve">门垛建设</w:t>
            </w:r>
            <w:r/>
          </w:p>
        </w:tc>
        <w:tc>
          <w:tcPr>
            <w:shd w:val="clear" w:color="auto" w:fill="auto"/>
            <w:tcW w:w="4289" w:type="dxa"/>
            <w:vAlign w:val="center"/>
            <w:textDirection w:val="lrTb"/>
            <w:noWrap w:val="false"/>
          </w:tcPr>
          <w:p>
            <w:pPr>
              <w:ind w:firstLine="0"/>
              <w:jc w:val="left"/>
              <w:keepLines w:val="0"/>
              <w:keepNext w:val="0"/>
              <w:pageBreakBefore w:val="0"/>
              <w:spacing w:line="240" w:lineRule="auto"/>
              <w:widowControl w:val="off"/>
              <w:rPr>
                <w:rFonts w:hint="eastAsia" w:ascii="仿宋" w:hAnsi="仿宋" w:cs="宋体" w:eastAsiaTheme="minorEastAsia"/>
                <w:sz w:val="22"/>
                <w:szCs w:val="24"/>
                <w:lang w:val="en-US" w:eastAsia="zh-CN" w:bidi="ar-SA"/>
              </w:rPr>
            </w:pPr>
            <w:r>
              <w:rPr>
                <w:rFonts w:ascii="仿宋" w:hAnsi="仿宋" w:cs="宋体"/>
                <w:sz w:val="22"/>
              </w:rPr>
              <w:t xml:space="preserve">含门垛、机头立柱、反光标识</w:t>
            </w:r>
            <w:r/>
          </w:p>
        </w:tc>
        <w:tc>
          <w:tcPr>
            <w:shd w:val="clear" w:color="auto" w:fill="auto"/>
            <w:tcW w:w="9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0</w:t>
            </w:r>
            <w:r/>
          </w:p>
        </w:tc>
        <w:tc>
          <w:tcPr>
            <w:shd w:val="clear" w:color="auto" w:fill="auto"/>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0</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0</w:t>
            </w:r>
            <w:r/>
          </w:p>
        </w:tc>
        <w:tc>
          <w:tcPr>
            <w:shd w:val="clear" w:color="auto" w:fill="auto"/>
            <w:tcW w:w="91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0</w:t>
            </w:r>
            <w:r/>
          </w:p>
        </w:tc>
        <w:tc>
          <w:tcPr>
            <w:shd w:val="clear" w:color="auto" w:fill="auto"/>
            <w:tcW w:w="9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0</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0</w:t>
            </w:r>
            <w:r/>
          </w:p>
        </w:tc>
        <w:tc>
          <w:tcPr>
            <w:shd w:val="clear" w:color="auto" w:fill="auto"/>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8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616"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cs="宋体" w:eastAsiaTheme="minorEastAsia"/>
                <w:sz w:val="22"/>
                <w:szCs w:val="24"/>
                <w:lang w:val="en-US" w:eastAsia="zh-CN" w:bidi="ar-SA"/>
              </w:rPr>
            </w:pPr>
            <w:r>
              <w:rPr>
                <w:rFonts w:ascii="仿宋" w:hAnsi="仿宋" w:cs="宋体"/>
                <w:sz w:val="22"/>
              </w:rPr>
              <w:t xml:space="preserve">处</w:t>
            </w:r>
            <w:r/>
          </w:p>
        </w:tc>
        <w:tc>
          <w:tcPr>
            <w:tcW w:w="105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lang w:bidi="ar"/>
              </w:rPr>
            </w:pPr>
            <w:r>
              <w:rPr>
                <w:rFonts w:hint="eastAsia" w:ascii="宋体" w:hAnsi="宋体" w:eastAsia="宋体" w:cs="宋体"/>
                <w:lang w:bidi="ar"/>
              </w:rPr>
            </w:r>
            <w:r/>
          </w:p>
        </w:tc>
      </w:tr>
    </w:tbl>
    <w:p>
      <w:pPr>
        <w:ind w:right="0"/>
        <w:keepLines w:val="0"/>
        <w:keepNext w:val="0"/>
        <w:pageBreakBefore w:val="0"/>
        <w:spacing w:line="360" w:lineRule="auto"/>
        <w:widowControl w:val="off"/>
        <w:rPr>
          <w:rFonts w:hint="default" w:ascii="宋体" w:hAnsi="宋体" w:eastAsia="宋体" w:cs="宋体"/>
          <w:b/>
          <w:bCs/>
          <w:color w:val="0c0c0c"/>
          <w:spacing w:val="-8"/>
          <w:sz w:val="24"/>
          <w:szCs w:val="24"/>
          <w:lang w:val="en-US" w:eastAsia="zh-CN"/>
        </w:rPr>
        <w:sectPr>
          <w:footerReference w:type="default" r:id="rId12"/>
          <w:footnotePr/>
          <w:endnotePr/>
          <w:type w:val="nextPage"/>
          <w:pgSz w:w="16839" w:h="11906" w:orient="landscape"/>
          <w:pgMar w:top="1785" w:right="1301" w:bottom="1465" w:left="1326" w:header="1032" w:footer="1136" w:gutter="0"/>
          <w:cols w:num="1" w:sep="0" w:space="720" w:equalWidth="1"/>
          <w:docGrid w:linePitch="360"/>
        </w:sectPr>
        <w:outlineLvl w:val="5"/>
      </w:pPr>
      <w:r>
        <w:rPr>
          <w:rFonts w:hint="default" w:ascii="宋体" w:hAnsi="宋体" w:eastAsia="宋体" w:cs="宋体"/>
          <w:b/>
          <w:bCs/>
          <w:color w:val="0c0c0c"/>
          <w:spacing w:val="-8"/>
          <w:sz w:val="24"/>
          <w:szCs w:val="24"/>
          <w:lang w:val="en-US" w:eastAsia="zh-CN"/>
        </w:rPr>
      </w:r>
      <w:r/>
    </w:p>
    <w:p>
      <w:pPr>
        <w:ind w:right="0"/>
        <w:keepLines w:val="0"/>
        <w:keepNext w:val="0"/>
        <w:pageBreakBefore w:val="0"/>
        <w:spacing w:line="360" w:lineRule="auto"/>
        <w:widowControl w:val="off"/>
        <w:rPr>
          <w:rFonts w:hint="default" w:ascii="宋体" w:hAnsi="宋体" w:eastAsia="宋体" w:cs="宋体"/>
          <w:b/>
          <w:bCs/>
          <w:color w:val="0c0c0c"/>
          <w:spacing w:val="-8"/>
          <w:sz w:val="24"/>
          <w:szCs w:val="24"/>
          <w:lang w:val="en-US" w:eastAsia="zh-CN"/>
        </w:rPr>
        <w:outlineLvl w:val="5"/>
      </w:pPr>
      <w:r/>
      <w:bookmarkStart w:id="211" w:name="bookmark183"/>
      <w:r/>
      <w:bookmarkEnd w:id="211"/>
      <w:r/>
      <w:bookmarkStart w:id="212" w:name="bookmark184"/>
      <w:r/>
      <w:bookmarkEnd w:id="212"/>
      <w:r/>
      <w:bookmarkStart w:id="213" w:name="bookmark181"/>
      <w:r/>
      <w:bookmarkEnd w:id="213"/>
      <w:r/>
      <w:bookmarkStart w:id="214" w:name="bookmark182"/>
      <w:r/>
      <w:bookmarkEnd w:id="214"/>
      <w:r>
        <w:rPr>
          <w:rFonts w:hint="eastAsia" w:ascii="宋体" w:hAnsi="宋体" w:eastAsia="宋体" w:cs="宋体"/>
          <w:b/>
          <w:bCs/>
          <w:color w:val="0c0c0c"/>
          <w:spacing w:val="-8"/>
          <w:sz w:val="24"/>
          <w:szCs w:val="24"/>
          <w:lang w:val="en-US" w:eastAsia="zh-CN"/>
        </w:rPr>
        <w:t xml:space="preserve">2.5.1.2企业卡口清单</w:t>
      </w:r>
      <w:r/>
    </w:p>
    <w:tbl>
      <w:tblPr>
        <w:tblStyle w:val="848"/>
        <w:tblW w:w="91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57"/>
        <w:gridCol w:w="1125"/>
        <w:gridCol w:w="1335"/>
        <w:gridCol w:w="4575"/>
        <w:gridCol w:w="750"/>
        <w:gridCol w:w="679"/>
      </w:tblGrid>
      <w:tr>
        <w:trPr>
          <w:jc w:val="center"/>
          <w:trHeight w:val="420"/>
          <w:tblHeader/>
        </w:trPr>
        <w:tc>
          <w:tcPr>
            <w:shd w:val="clear" w:color="auto" w:fill="ffffff"/>
            <w:tcW w:w="657"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序号</w:t>
            </w:r>
            <w:r/>
          </w:p>
        </w:tc>
        <w:tc>
          <w:tcPr>
            <w:shd w:val="clear" w:color="auto" w:fill="ffffff"/>
            <w:tcW w:w="112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系统</w:t>
            </w:r>
            <w:r/>
          </w:p>
        </w:tc>
        <w:tc>
          <w:tcPr>
            <w:shd w:val="clear" w:color="auto" w:fill="ffffff"/>
            <w:tcW w:w="133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子项</w:t>
            </w:r>
            <w:r/>
          </w:p>
        </w:tc>
        <w:tc>
          <w:tcPr>
            <w:shd w:val="clear" w:color="auto" w:fill="ffffff"/>
            <w:tcW w:w="457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参数</w:t>
            </w:r>
            <w:r/>
          </w:p>
        </w:tc>
        <w:tc>
          <w:tcPr>
            <w:shd w:val="clear" w:color="auto" w:fill="ffffff"/>
            <w:tcW w:w="750" w:type="dxa"/>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虹石</w:t>
            </w:r>
            <w:r/>
          </w:p>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北1</w:t>
            </w:r>
            <w:r/>
          </w:p>
        </w:tc>
        <w:tc>
          <w:tcPr>
            <w:shd w:val="clear" w:color="auto" w:fill="ffffff"/>
            <w:tcW w:w="679" w:type="dxa"/>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虹石</w:t>
            </w:r>
            <w:r/>
          </w:p>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北2</w:t>
            </w:r>
            <w:r/>
          </w:p>
        </w:tc>
      </w:tr>
      <w:tr>
        <w:trPr>
          <w:jc w:val="center"/>
          <w:trHeight w:val="276"/>
        </w:trPr>
        <w:tc>
          <w:tcPr>
            <w:shd w:val="clear" w:color="auto" w:fill="ffffff"/>
            <w:tcW w:w="657" w:type="dxa"/>
            <w:vAlign w:val="center"/>
            <w:vMerge w:val="restart"/>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c>
          <w:tcPr>
            <w:shd w:val="clear" w:color="auto" w:fill="ffffff"/>
            <w:tcW w:w="1125" w:type="dxa"/>
            <w:vAlign w:val="center"/>
            <w:vMerge w:val="restart"/>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传达室内设施</w:t>
            </w:r>
            <w:r/>
          </w:p>
        </w:tc>
        <w:tc>
          <w:tcPr>
            <w:shd w:val="clear" w:color="auto" w:fill="ffffff"/>
            <w:tcW w:w="133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机柜</w:t>
            </w:r>
            <w:r/>
          </w:p>
        </w:tc>
        <w:tc>
          <w:tcPr>
            <w:shd w:val="clear" w:color="auto" w:fill="ffffff"/>
            <w:tcW w:w="457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1000*600*600毫米</w:t>
            </w:r>
            <w:r>
              <w:rPr>
                <w:rFonts w:hint="eastAsia" w:ascii="宋体" w:hAnsi="宋体" w:eastAsia="宋体" w:cs="宋体"/>
                <w:color w:val="000000" w:themeColor="text1"/>
                <w:sz w:val="21"/>
                <w:lang w:eastAsia="zh-CN"/>
                <w14:textFill>
                  <w14:solidFill>
                    <w14:schemeClr w14:val="tx1"/>
                  </w14:solidFill>
                </w14:textFill>
              </w:rPr>
              <w:t xml:space="preserve">。</w:t>
            </w:r>
            <w:r/>
          </w:p>
        </w:tc>
        <w:tc>
          <w:tcPr>
            <w:shd w:val="clear" w:color="auto" w:fill="ffffff"/>
            <w:tcW w:w="750"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c>
          <w:tcPr>
            <w:shd w:val="clear" w:color="auto" w:fill="ffffff"/>
            <w:tcW w:w="679"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r>
      <w:tr>
        <w:trPr>
          <w:jc w:val="center"/>
          <w:trHeight w:val="276"/>
        </w:trPr>
        <w:tc>
          <w:tcPr>
            <w:shd w:val="clear" w:color="auto" w:fill="ffffff"/>
            <w:tcW w:w="657" w:type="dxa"/>
            <w:vAlign w:val="center"/>
            <w:vMerge w:val="continue"/>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ffffff"/>
            <w:tcW w:w="1125" w:type="dxa"/>
            <w:vAlign w:val="center"/>
            <w:vMerge w:val="continue"/>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ffffff"/>
            <w:tcW w:w="133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交换机</w:t>
            </w:r>
            <w:r/>
          </w:p>
        </w:tc>
        <w:tc>
          <w:tcPr>
            <w:shd w:val="clear" w:color="auto" w:fill="ffffff"/>
            <w:tcW w:w="457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24口千兆接入交换机</w:t>
            </w:r>
            <w:r>
              <w:rPr>
                <w:rFonts w:hint="eastAsia" w:ascii="宋体" w:hAnsi="宋体" w:eastAsia="宋体" w:cs="宋体"/>
                <w:color w:val="000000" w:themeColor="text1"/>
                <w:sz w:val="21"/>
                <w:lang w:eastAsia="zh-CN"/>
                <w14:textFill>
                  <w14:solidFill>
                    <w14:schemeClr w14:val="tx1"/>
                  </w14:solidFill>
                </w14:textFill>
              </w:rPr>
              <w:t xml:space="preserve">。</w:t>
            </w:r>
            <w:r/>
          </w:p>
        </w:tc>
        <w:tc>
          <w:tcPr>
            <w:shd w:val="clear" w:color="auto" w:fill="ffffff"/>
            <w:tcW w:w="750"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c>
          <w:tcPr>
            <w:shd w:val="clear" w:color="auto" w:fill="ffffff"/>
            <w:tcW w:w="679"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r>
      <w:tr>
        <w:trPr>
          <w:jc w:val="center"/>
          <w:trHeight w:val="276"/>
        </w:trPr>
        <w:tc>
          <w:tcPr>
            <w:shd w:val="clear" w:color="auto" w:fill="ffffff"/>
            <w:tcW w:w="657" w:type="dxa"/>
            <w:vAlign w:val="center"/>
            <w:vMerge w:val="continue"/>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ffffff"/>
            <w:tcW w:w="1125" w:type="dxa"/>
            <w:vAlign w:val="center"/>
            <w:vMerge w:val="continue"/>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ffffff"/>
            <w:tcW w:w="133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PDU</w:t>
            </w:r>
            <w:r/>
          </w:p>
        </w:tc>
        <w:tc>
          <w:tcPr>
            <w:shd w:val="clear" w:color="auto" w:fill="ffffff"/>
            <w:tcW w:w="457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国产8位</w:t>
            </w:r>
            <w:r>
              <w:rPr>
                <w:rFonts w:hint="eastAsia" w:ascii="宋体" w:hAnsi="宋体" w:eastAsia="宋体" w:cs="宋体"/>
                <w:color w:val="000000" w:themeColor="text1"/>
                <w:sz w:val="21"/>
                <w:lang w:eastAsia="zh-CN"/>
                <w14:textFill>
                  <w14:solidFill>
                    <w14:schemeClr w14:val="tx1"/>
                  </w14:solidFill>
                </w14:textFill>
              </w:rPr>
              <w:t xml:space="preserve">。</w:t>
            </w:r>
            <w:r/>
          </w:p>
        </w:tc>
        <w:tc>
          <w:tcPr>
            <w:shd w:val="clear" w:color="auto" w:fill="ffffff"/>
            <w:tcW w:w="750"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c>
          <w:tcPr>
            <w:shd w:val="clear" w:color="auto" w:fill="ffffff"/>
            <w:tcW w:w="679"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r>
      <w:tr>
        <w:trPr>
          <w:jc w:val="center"/>
          <w:trHeight w:val="709"/>
        </w:trPr>
        <w:tc>
          <w:tcPr>
            <w:shd w:val="clear" w:color="auto" w:fill="ffffff"/>
            <w:tcW w:w="657" w:type="dxa"/>
            <w:vAlign w:val="center"/>
            <w:vMerge w:val="continue"/>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ffffff"/>
            <w:tcW w:w="1125" w:type="dxa"/>
            <w:vAlign w:val="center"/>
            <w:vMerge w:val="continue"/>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ffffff"/>
            <w:tcW w:w="133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auto"/>
              </w:rPr>
            </w:pPr>
            <w:r>
              <w:rPr>
                <w:rFonts w:hint="eastAsia" w:ascii="宋体" w:hAnsi="宋体" w:eastAsia="宋体" w:cs="宋体"/>
                <w:i w:val="0"/>
                <w:iCs w:val="0"/>
                <w:color w:val="auto"/>
                <w:sz w:val="21"/>
                <w:szCs w:val="21"/>
                <w:u w:val="none"/>
                <w:lang w:val="en-US" w:eastAsia="zh-CN" w:bidi="ar"/>
              </w:rPr>
              <w:t xml:space="preserve">道闸控制器</w:t>
            </w:r>
            <w:r/>
          </w:p>
        </w:tc>
        <w:tc>
          <w:tcPr>
            <w:shd w:val="clear" w:color="auto" w:fill="ffffff"/>
            <w:tcW w:w="457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auto"/>
                <w:lang w:eastAsia="zh-CN"/>
              </w:rPr>
            </w:pPr>
            <w:r>
              <w:rPr>
                <w:rFonts w:hint="eastAsia" w:ascii="宋体" w:hAnsi="宋体" w:eastAsia="宋体" w:cs="宋体"/>
                <w:color w:val="auto"/>
                <w:sz w:val="21"/>
              </w:rPr>
              <w:t xml:space="preserve">CPU：</w:t>
            </w:r>
            <w:r>
              <w:rPr>
                <w:rFonts w:hint="eastAsia" w:ascii="宋体" w:hAnsi="宋体" w:eastAsia="宋体" w:cs="宋体"/>
                <w:color w:val="auto"/>
                <w:sz w:val="21"/>
                <w:lang w:val="en-US" w:eastAsia="zh-CN"/>
              </w:rPr>
              <w:t xml:space="preserve">不小于</w:t>
            </w:r>
            <w:r>
              <w:rPr>
                <w:rFonts w:hint="eastAsia" w:ascii="宋体" w:hAnsi="宋体" w:eastAsia="宋体" w:cs="宋体"/>
                <w:color w:val="auto"/>
                <w:sz w:val="21"/>
              </w:rPr>
              <w:t xml:space="preserve">64位处理器，四核处理器；内存：</w:t>
            </w:r>
            <w:r>
              <w:rPr>
                <w:rFonts w:hint="eastAsia" w:ascii="宋体" w:hAnsi="宋体" w:eastAsia="宋体" w:cs="宋体"/>
                <w:color w:val="auto"/>
                <w:sz w:val="21"/>
                <w:lang w:val="en-US" w:eastAsia="zh-CN"/>
              </w:rPr>
              <w:t xml:space="preserve">不小于</w:t>
            </w:r>
            <w:r>
              <w:rPr>
                <w:rFonts w:hint="eastAsia" w:ascii="宋体" w:hAnsi="宋体" w:eastAsia="宋体" w:cs="宋体"/>
                <w:color w:val="auto"/>
                <w:sz w:val="21"/>
              </w:rPr>
              <w:t xml:space="preserve">4GB；标配128GSSD，可选配一块3.5寸机械硬盘</w:t>
            </w:r>
            <w:r>
              <w:rPr>
                <w:rFonts w:hint="eastAsia" w:ascii="宋体" w:hAnsi="宋体" w:eastAsia="宋体" w:cs="宋体"/>
                <w:color w:val="auto"/>
                <w:sz w:val="21"/>
                <w:lang w:eastAsia="zh-CN"/>
              </w:rPr>
              <w:t xml:space="preserve">。</w:t>
            </w:r>
            <w:r/>
          </w:p>
        </w:tc>
        <w:tc>
          <w:tcPr>
            <w:shd w:val="clear" w:color="auto" w:fill="ffffff"/>
            <w:tcW w:w="750"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c>
          <w:tcPr>
            <w:shd w:val="clear" w:color="auto" w:fill="ffffff"/>
            <w:tcW w:w="679"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r>
      <w:tr>
        <w:trPr>
          <w:jc w:val="center"/>
          <w:trHeight w:val="1007"/>
        </w:trPr>
        <w:tc>
          <w:tcPr>
            <w:shd w:val="clear" w:color="auto" w:fill="ffffff"/>
            <w:tcW w:w="657" w:type="dxa"/>
            <w:vAlign w:val="center"/>
            <w:vMerge w:val="continue"/>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ffffff"/>
            <w:tcW w:w="1125" w:type="dxa"/>
            <w:vAlign w:val="center"/>
            <w:vMerge w:val="continue"/>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ffffff"/>
            <w:tcW w:w="133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auto"/>
              </w:rPr>
            </w:pPr>
            <w:r>
              <w:rPr>
                <w:rFonts w:hint="eastAsia" w:ascii="宋体" w:hAnsi="宋体" w:eastAsia="宋体" w:cs="宋体"/>
                <w:color w:val="auto"/>
                <w:sz w:val="21"/>
              </w:rPr>
              <w:t xml:space="preserve">抓拍显示一体机</w:t>
            </w:r>
            <w:r/>
          </w:p>
        </w:tc>
        <w:tc>
          <w:tcPr>
            <w:shd w:val="clear" w:color="auto" w:fill="ffffff"/>
            <w:tcW w:w="457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auto"/>
                <w:lang w:eastAsia="zh-CN"/>
              </w:rPr>
            </w:pPr>
            <w:r>
              <w:rPr>
                <w:rFonts w:hint="eastAsia" w:ascii="宋体" w:hAnsi="宋体" w:eastAsia="宋体" w:cs="宋体"/>
                <w:color w:val="auto"/>
                <w:sz w:val="21"/>
              </w:rPr>
              <w:t xml:space="preserve">支持</w:t>
            </w:r>
            <w:r>
              <w:rPr>
                <w:rFonts w:hint="eastAsia" w:ascii="宋体" w:hAnsi="宋体" w:eastAsia="宋体" w:cs="宋体"/>
                <w:color w:val="auto"/>
                <w:sz w:val="21"/>
                <w:lang w:val="en-US" w:eastAsia="zh-CN"/>
              </w:rPr>
              <w:t xml:space="preserve">不低于</w:t>
            </w:r>
            <w:r>
              <w:rPr>
                <w:rFonts w:hint="eastAsia" w:ascii="宋体" w:hAnsi="宋体" w:eastAsia="宋体" w:cs="宋体"/>
                <w:color w:val="auto"/>
                <w:sz w:val="21"/>
              </w:rPr>
              <w:t xml:space="preserve">400万像素高清摄像机；集成度高：集摄像机、LED显示屏、LED补光灯、镜头、喇叭功放于一体</w:t>
            </w:r>
            <w:r>
              <w:rPr>
                <w:rFonts w:hint="eastAsia" w:ascii="宋体" w:hAnsi="宋体" w:eastAsia="宋体" w:cs="宋体"/>
                <w:color w:val="auto"/>
                <w:sz w:val="21"/>
                <w:lang w:eastAsia="zh-CN"/>
              </w:rPr>
              <w:t xml:space="preserve">。</w:t>
            </w:r>
            <w:r/>
          </w:p>
        </w:tc>
        <w:tc>
          <w:tcPr>
            <w:shd w:val="clear" w:color="auto" w:fill="ffffff"/>
            <w:tcW w:w="750"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p>
        </w:tc>
        <w:tc>
          <w:tcPr>
            <w:shd w:val="clear" w:color="auto" w:fill="ffffff"/>
            <w:tcW w:w="679"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p>
        </w:tc>
      </w:tr>
      <w:tr>
        <w:trPr>
          <w:jc w:val="center"/>
          <w:trHeight w:val="276"/>
        </w:trPr>
        <w:tc>
          <w:tcPr>
            <w:shd w:val="clear" w:color="auto" w:fill="ffffff"/>
            <w:tcW w:w="657" w:type="dxa"/>
            <w:vAlign w:val="center"/>
            <w:vMerge w:val="restart"/>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w:t>
            </w:r>
            <w:r/>
          </w:p>
        </w:tc>
        <w:tc>
          <w:tcPr>
            <w:shd w:val="clear" w:color="auto" w:fill="ffffff"/>
            <w:tcW w:w="1125" w:type="dxa"/>
            <w:vAlign w:val="center"/>
            <w:vMerge w:val="restart"/>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辅材</w:t>
            </w:r>
            <w:r/>
          </w:p>
        </w:tc>
        <w:tc>
          <w:tcPr>
            <w:shd w:val="clear" w:color="auto" w:fill="ffffff"/>
            <w:tcW w:w="133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auto"/>
                <w:lang w:eastAsia="zh-CN"/>
              </w:rPr>
            </w:pPr>
            <w:r>
              <w:rPr>
                <w:rFonts w:hint="eastAsia" w:ascii="宋体" w:hAnsi="宋体" w:eastAsia="宋体" w:cs="宋体"/>
                <w:color w:val="auto"/>
                <w:sz w:val="21"/>
                <w:lang w:val="en-US" w:eastAsia="zh-CN"/>
              </w:rPr>
              <w:t xml:space="preserve">配线</w:t>
            </w:r>
            <w:r/>
          </w:p>
        </w:tc>
        <w:tc>
          <w:tcPr>
            <w:shd w:val="clear" w:color="auto" w:fill="ffffff"/>
            <w:tcW w:w="457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auto"/>
                <w:lang w:eastAsia="zh-CN"/>
              </w:rPr>
            </w:pPr>
            <w:r>
              <w:rPr>
                <w:rFonts w:hint="eastAsia" w:ascii="宋体" w:hAnsi="宋体" w:eastAsia="宋体" w:cs="宋体"/>
                <w:color w:val="auto"/>
                <w:sz w:val="21"/>
              </w:rPr>
              <w:t xml:space="preserve">国产、定制</w:t>
            </w:r>
            <w:r>
              <w:rPr>
                <w:rFonts w:hint="eastAsia" w:ascii="宋体" w:hAnsi="宋体" w:eastAsia="宋体" w:cs="宋体"/>
                <w:color w:val="auto"/>
                <w:sz w:val="21"/>
                <w:lang w:eastAsia="zh-CN"/>
              </w:rPr>
              <w:t xml:space="preserve">。</w:t>
            </w:r>
            <w:r/>
          </w:p>
        </w:tc>
        <w:tc>
          <w:tcPr>
            <w:shd w:val="clear" w:color="auto" w:fill="ffffff"/>
            <w:tcW w:w="750"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100</w:t>
            </w:r>
            <w:r/>
          </w:p>
        </w:tc>
        <w:tc>
          <w:tcPr>
            <w:shd w:val="clear" w:color="auto" w:fill="ffffff"/>
            <w:tcW w:w="679"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100</w:t>
            </w:r>
            <w:r/>
          </w:p>
        </w:tc>
      </w:tr>
      <w:tr>
        <w:trPr>
          <w:jc w:val="center"/>
          <w:trHeight w:val="300"/>
        </w:trPr>
        <w:tc>
          <w:tcPr>
            <w:shd w:val="clear" w:color="auto" w:fill="ffffff"/>
            <w:tcW w:w="657" w:type="dxa"/>
            <w:vAlign w:val="center"/>
            <w:vMerge w:val="continue"/>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ffffff"/>
            <w:tcW w:w="1125" w:type="dxa"/>
            <w:vAlign w:val="center"/>
            <w:vMerge w:val="continue"/>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shd w:val="clear" w:color="auto" w:fill="ffffff"/>
            <w:tcW w:w="133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网线</w:t>
            </w:r>
            <w:r/>
          </w:p>
        </w:tc>
        <w:tc>
          <w:tcPr>
            <w:shd w:val="clear" w:color="auto" w:fill="ffffff"/>
            <w:tcW w:w="457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国产、超六类</w:t>
            </w:r>
            <w:r>
              <w:rPr>
                <w:rFonts w:hint="eastAsia" w:ascii="宋体" w:hAnsi="宋体" w:eastAsia="宋体" w:cs="宋体"/>
                <w:color w:val="000000" w:themeColor="text1"/>
                <w:sz w:val="21"/>
                <w:lang w:eastAsia="zh-CN"/>
                <w14:textFill>
                  <w14:solidFill>
                    <w14:schemeClr w14:val="tx1"/>
                  </w14:solidFill>
                </w14:textFill>
              </w:rPr>
              <w:t xml:space="preserve">。</w:t>
            </w:r>
            <w:r/>
          </w:p>
        </w:tc>
        <w:tc>
          <w:tcPr>
            <w:shd w:val="clear" w:color="auto" w:fill="ffffff"/>
            <w:tcW w:w="750"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100</w:t>
            </w:r>
            <w:r/>
          </w:p>
        </w:tc>
        <w:tc>
          <w:tcPr>
            <w:shd w:val="clear" w:color="auto" w:fill="ffffff"/>
            <w:tcW w:w="679"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100</w:t>
            </w:r>
            <w:r/>
          </w:p>
        </w:tc>
      </w:tr>
      <w:tr>
        <w:trPr>
          <w:jc w:val="center"/>
          <w:trHeight w:val="300"/>
        </w:trPr>
        <w:tc>
          <w:tcPr>
            <w:shd w:val="clear" w:color="auto" w:fill="ffffff"/>
            <w:tcW w:w="657"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w:t>
            </w:r>
            <w:r/>
          </w:p>
        </w:tc>
        <w:tc>
          <w:tcPr>
            <w:shd w:val="clear" w:color="auto" w:fill="ffffff"/>
            <w:tcW w:w="112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数据对接</w:t>
            </w:r>
            <w:r/>
          </w:p>
        </w:tc>
        <w:tc>
          <w:tcPr>
            <w:shd w:val="clear" w:color="auto" w:fill="ffffff"/>
            <w:tcW w:w="133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w:t>
            </w:r>
            <w:r/>
          </w:p>
        </w:tc>
        <w:tc>
          <w:tcPr>
            <w:shd w:val="clear" w:color="auto" w:fill="ffffff"/>
            <w:tcW w:w="4575"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定制</w:t>
            </w:r>
            <w:r>
              <w:rPr>
                <w:rFonts w:hint="eastAsia" w:ascii="宋体" w:hAnsi="宋体" w:eastAsia="宋体" w:cs="宋体"/>
                <w:color w:val="000000" w:themeColor="text1"/>
                <w:sz w:val="21"/>
                <w:lang w:eastAsia="zh-CN"/>
                <w14:textFill>
                  <w14:solidFill>
                    <w14:schemeClr w14:val="tx1"/>
                  </w14:solidFill>
                </w14:textFill>
              </w:rPr>
              <w:t xml:space="preserve">。</w:t>
            </w:r>
            <w:r/>
          </w:p>
        </w:tc>
        <w:tc>
          <w:tcPr>
            <w:shd w:val="clear" w:color="auto" w:fill="ffffff"/>
            <w:tcW w:w="750"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c>
          <w:tcPr>
            <w:shd w:val="clear" w:color="auto" w:fill="ffffff"/>
            <w:tcW w:w="679" w:type="dxa"/>
            <w:vAlign w:val="center"/>
            <w:textDirection w:val="lrTb"/>
            <w:noWrap w:val="false"/>
          </w:tcPr>
          <w:p>
            <w:pPr>
              <w:ind w:firstLine="0"/>
              <w:jc w:val="center"/>
              <w:keepLines w:val="0"/>
              <w:keepNext w:val="0"/>
              <w:pageBreakBefore w:val="0"/>
              <w:spacing w:before="2" w:after="2" w:line="32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w:t>
            </w:r>
            <w:r/>
          </w:p>
        </w:tc>
      </w:tr>
    </w:tbl>
    <w:p>
      <w:pPr>
        <w:ind w:firstLine="231"/>
        <w:keepLines w:val="0"/>
        <w:keepNext w:val="0"/>
        <w:pageBreakBefore w:val="0"/>
        <w:widowControl w:val="off"/>
        <w:rPr>
          <w:rFonts w:hint="eastAsia" w:ascii="宋体" w:hAnsi="宋体" w:eastAsia="宋体" w:cs="宋体"/>
          <w:b/>
          <w:bCs/>
          <w:color w:val="252525"/>
          <w:spacing w:val="-5"/>
          <w:sz w:val="24"/>
          <w:szCs w:val="24"/>
          <w:lang w:val="en-US" w:eastAsia="zh-CN"/>
        </w:rPr>
      </w:pPr>
      <w:r>
        <w:rPr>
          <w:rFonts w:hint="eastAsia" w:ascii="宋体" w:hAnsi="宋体" w:eastAsia="宋体" w:cs="宋体"/>
          <w:b/>
          <w:bCs/>
          <w:color w:val="252525"/>
          <w:spacing w:val="-5"/>
          <w:sz w:val="24"/>
          <w:szCs w:val="24"/>
          <w:lang w:val="en-US" w:eastAsia="zh-CN"/>
        </w:rPr>
      </w:r>
      <w:r/>
    </w:p>
    <w:p>
      <w:pPr>
        <w:ind w:firstLine="231"/>
        <w:keepLines w:val="0"/>
        <w:keepNext w:val="0"/>
        <w:pageBreakBefore w:val="0"/>
        <w:widowControl w:val="off"/>
        <w:rPr>
          <w:rFonts w:hint="eastAsia" w:ascii="宋体" w:hAnsi="宋体" w:eastAsia="宋体" w:cs="宋体"/>
          <w:sz w:val="24"/>
          <w:szCs w:val="24"/>
        </w:rPr>
      </w:pPr>
      <w:r>
        <w:rPr>
          <w:rFonts w:hint="eastAsia" w:ascii="宋体" w:hAnsi="宋体" w:eastAsia="宋体" w:cs="宋体"/>
          <w:b/>
          <w:bCs/>
          <w:color w:val="252525"/>
          <w:spacing w:val="-5"/>
          <w:sz w:val="24"/>
          <w:szCs w:val="24"/>
          <w:lang w:val="en-US" w:eastAsia="zh-CN"/>
        </w:rPr>
        <w:t xml:space="preserve">3.</w:t>
      </w:r>
      <w:r>
        <w:rPr>
          <w:rFonts w:hint="eastAsia" w:ascii="宋体" w:hAnsi="宋体" w:eastAsia="宋体" w:cs="宋体"/>
          <w:b/>
          <w:bCs/>
          <w:color w:val="252525"/>
          <w:spacing w:val="-5"/>
          <w:sz w:val="24"/>
          <w:szCs w:val="24"/>
        </w:rPr>
        <w:t xml:space="preserve">标识标牌建设</w:t>
      </w:r>
      <w:r/>
    </w:p>
    <w:p>
      <w:pPr>
        <w:ind w:right="0" w:firstLine="225"/>
        <w:keepLines w:val="0"/>
        <w:keepNext w:val="0"/>
        <w:pageBreakBefore w:val="0"/>
        <w:spacing w:line="360" w:lineRule="auto"/>
        <w:widowControl w:val="off"/>
        <w:rPr>
          <w:rFonts w:hint="eastAsia" w:ascii="宋体" w:hAnsi="宋体" w:eastAsia="宋体" w:cs="宋体"/>
          <w:sz w:val="24"/>
          <w:szCs w:val="24"/>
        </w:rPr>
        <w:outlineLvl w:val="3"/>
      </w:pPr>
      <w:r/>
      <w:bookmarkStart w:id="215" w:name="bookmark186"/>
      <w:r/>
      <w:bookmarkEnd w:id="215"/>
      <w:r/>
      <w:bookmarkStart w:id="216" w:name="bookmark185"/>
      <w:r/>
      <w:bookmarkEnd w:id="216"/>
      <w:r>
        <w:rPr>
          <w:rFonts w:hint="eastAsia" w:ascii="宋体" w:hAnsi="宋体" w:eastAsia="宋体" w:cs="宋体"/>
          <w:b/>
          <w:bCs/>
          <w:color w:val="0c0c0c"/>
          <w:spacing w:val="-8"/>
          <w:sz w:val="24"/>
          <w:szCs w:val="24"/>
          <w:lang w:val="en-US" w:eastAsia="zh-CN"/>
        </w:rPr>
        <w:t xml:space="preserve">3.1 </w:t>
      </w:r>
      <w:r>
        <w:rPr>
          <w:rFonts w:hint="eastAsia" w:ascii="宋体" w:hAnsi="宋体" w:eastAsia="宋体" w:cs="宋体"/>
          <w:b/>
          <w:bCs/>
          <w:color w:val="0c0c0c"/>
          <w:spacing w:val="-8"/>
          <w:sz w:val="24"/>
          <w:szCs w:val="24"/>
        </w:rPr>
        <w:t xml:space="preserve">标识牌设置</w:t>
      </w:r>
      <w:r/>
    </w:p>
    <w:p>
      <w:pPr>
        <w:ind w:right="0" w:firstLine="234"/>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（1）控制区标识牌</w:t>
      </w:r>
      <w:r/>
    </w:p>
    <w:p>
      <w:pPr>
        <w:ind w:right="0" w:firstLine="47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本次标识牌主要对新增的</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 xml:space="preserve">E1</w:t>
      </w:r>
      <w:r>
        <w:rPr>
          <w:rFonts w:hint="eastAsia" w:ascii="宋体" w:hAnsi="宋体" w:eastAsia="宋体" w:cs="宋体"/>
          <w:spacing w:val="-44"/>
          <w:sz w:val="24"/>
          <w:szCs w:val="24"/>
        </w:rPr>
        <w:t xml:space="preserve"> </w:t>
      </w:r>
      <w:r>
        <w:rPr>
          <w:rFonts w:hint="eastAsia" w:ascii="宋体" w:hAnsi="宋体" w:eastAsia="宋体" w:cs="宋体"/>
          <w:spacing w:val="-2"/>
          <w:sz w:val="24"/>
          <w:szCs w:val="24"/>
        </w:rPr>
        <w:t xml:space="preserve">地块</w:t>
      </w:r>
      <w:r>
        <w:rPr>
          <w:rFonts w:hint="eastAsia" w:ascii="宋体" w:hAnsi="宋体" w:eastAsia="宋体" w:cs="宋体"/>
          <w:spacing w:val="-2"/>
          <w:sz w:val="24"/>
          <w:szCs w:val="24"/>
          <w:lang w:val="en-US" w:eastAsia="zh-CN"/>
        </w:rPr>
        <w:t xml:space="preserve">2</w:t>
      </w:r>
      <w:r>
        <w:rPr>
          <w:rFonts w:hint="eastAsia" w:ascii="宋体" w:hAnsi="宋体" w:eastAsia="宋体" w:cs="宋体"/>
          <w:spacing w:val="-2"/>
          <w:sz w:val="24"/>
          <w:szCs w:val="24"/>
        </w:rPr>
        <w:t xml:space="preserve">个综合卡口</w:t>
      </w:r>
      <w:r>
        <w:rPr>
          <w:rFonts w:hint="eastAsia" w:ascii="宋体" w:hAnsi="宋体" w:eastAsia="宋体" w:cs="宋体"/>
          <w:spacing w:val="-2"/>
          <w:sz w:val="24"/>
          <w:szCs w:val="24"/>
          <w:lang w:val="en-US" w:eastAsia="zh-CN"/>
        </w:rPr>
        <w:t xml:space="preserve">和龙仪路综合卡口</w:t>
      </w:r>
      <w:r>
        <w:rPr>
          <w:rFonts w:hint="eastAsia" w:ascii="宋体" w:hAnsi="宋体" w:eastAsia="宋体" w:cs="宋体"/>
          <w:spacing w:val="-2"/>
          <w:sz w:val="24"/>
          <w:szCs w:val="24"/>
        </w:rPr>
        <w:t xml:space="preserve">处，建设关键控制区标识</w:t>
      </w:r>
      <w:r>
        <w:rPr>
          <w:rFonts w:hint="eastAsia" w:ascii="宋体" w:hAnsi="宋体" w:eastAsia="宋体" w:cs="宋体"/>
          <w:spacing w:val="-48"/>
          <w:sz w:val="24"/>
          <w:szCs w:val="24"/>
        </w:rPr>
        <w:t xml:space="preserve"> </w:t>
      </w:r>
      <w:r>
        <w:rPr>
          <w:rFonts w:hint="eastAsia" w:ascii="宋体" w:hAnsi="宋体" w:eastAsia="宋体" w:cs="宋体"/>
          <w:spacing w:val="-2"/>
          <w:sz w:val="24"/>
          <w:szCs w:val="24"/>
          <w:lang w:val="en-US" w:eastAsia="zh-CN"/>
        </w:rPr>
        <w:t xml:space="preserve">3</w:t>
      </w:r>
      <w:r>
        <w:rPr>
          <w:rFonts w:hint="eastAsia" w:ascii="宋体" w:hAnsi="宋体" w:eastAsia="宋体" w:cs="宋体"/>
          <w:spacing w:val="-2"/>
          <w:sz w:val="24"/>
          <w:szCs w:val="24"/>
        </w:rPr>
        <w:t xml:space="preserve">块。</w:t>
      </w:r>
      <w:r/>
    </w:p>
    <w:p>
      <w:pPr>
        <w:ind w:left="0" w:right="0" w:firstLine="468"/>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（2）卡口标识牌</w:t>
      </w:r>
      <w:r/>
    </w:p>
    <w:p>
      <w:pPr>
        <w:ind w:left="0" w:right="0" w:firstLine="472"/>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本次应急主要对</w:t>
      </w:r>
      <w:r>
        <w:rPr>
          <w:rFonts w:hint="eastAsia" w:ascii="宋体" w:hAnsi="宋体" w:eastAsia="宋体" w:cs="宋体"/>
          <w:spacing w:val="-31"/>
          <w:sz w:val="24"/>
          <w:szCs w:val="24"/>
        </w:rPr>
        <w:t xml:space="preserve"> </w:t>
      </w:r>
      <w:r>
        <w:rPr>
          <w:rFonts w:hint="eastAsia" w:ascii="宋体" w:hAnsi="宋体" w:eastAsia="宋体" w:cs="宋体"/>
          <w:spacing w:val="-2"/>
          <w:sz w:val="24"/>
          <w:szCs w:val="24"/>
          <w:lang w:val="en-US" w:eastAsia="zh-CN"/>
        </w:rPr>
        <w:t xml:space="preserve">2</w:t>
      </w:r>
      <w:r>
        <w:rPr>
          <w:rFonts w:hint="eastAsia" w:ascii="宋体" w:hAnsi="宋体" w:eastAsia="宋体" w:cs="宋体"/>
          <w:spacing w:val="-2"/>
          <w:sz w:val="24"/>
          <w:szCs w:val="24"/>
        </w:rPr>
        <w:t xml:space="preserve">个应急卡口标识牌进行设置，建设新的应急卡口标识牌</w:t>
      </w:r>
      <w:r>
        <w:rPr>
          <w:rFonts w:hint="eastAsia" w:ascii="宋体" w:hAnsi="宋体" w:eastAsia="宋体" w:cs="宋体"/>
          <w:spacing w:val="-3"/>
          <w:sz w:val="24"/>
          <w:szCs w:val="24"/>
          <w:lang w:val="en-US" w:eastAsia="zh-CN"/>
        </w:rPr>
        <w:t xml:space="preserve">2</w:t>
      </w:r>
      <w:r>
        <w:rPr>
          <w:rFonts w:hint="eastAsia" w:ascii="宋体" w:hAnsi="宋体" w:eastAsia="宋体" w:cs="宋体"/>
          <w:spacing w:val="-39"/>
          <w:sz w:val="24"/>
          <w:szCs w:val="24"/>
        </w:rPr>
        <w:t xml:space="preserve"> </w:t>
      </w:r>
      <w:r>
        <w:rPr>
          <w:rFonts w:hint="eastAsia" w:ascii="宋体" w:hAnsi="宋体" w:eastAsia="宋体" w:cs="宋体"/>
          <w:spacing w:val="-3"/>
          <w:sz w:val="24"/>
          <w:szCs w:val="24"/>
        </w:rPr>
        <w:t xml:space="preserve">块。</w:t>
      </w:r>
      <w:r/>
    </w:p>
    <w:p>
      <w:pPr>
        <w:ind w:left="0" w:right="0" w:firstLine="466"/>
        <w:keepLines w:val="0"/>
        <w:keepNext w:val="0"/>
        <w:pageBreakBefore w:val="0"/>
        <w:spacing w:line="360" w:lineRule="auto"/>
        <w:widowControl w:val="off"/>
        <w:rPr>
          <w:rFonts w:hint="eastAsia" w:ascii="宋体" w:hAnsi="宋体" w:eastAsia="宋体" w:cs="宋体"/>
          <w:b/>
          <w:bCs/>
          <w:spacing w:val="-4"/>
          <w:sz w:val="24"/>
          <w:szCs w:val="24"/>
        </w:rPr>
      </w:pPr>
      <w:r>
        <w:rPr>
          <w:rFonts w:hint="eastAsia" w:ascii="宋体" w:hAnsi="宋体" w:eastAsia="宋体" w:cs="宋体"/>
          <w:b/>
          <w:bCs/>
          <w:spacing w:val="-4"/>
          <w:sz w:val="24"/>
          <w:szCs w:val="24"/>
        </w:rPr>
        <w:t xml:space="preserve">三类控制区标识标牌建设点位</w:t>
      </w:r>
      <w:r/>
    </w:p>
    <w:tbl>
      <w:tblPr>
        <w:tblStyle w:val="848"/>
        <w:tblW w:w="8554" w:type="dxa"/>
        <w:tblInd w:w="9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5"/>
        <w:gridCol w:w="2640"/>
        <w:gridCol w:w="3780"/>
        <w:gridCol w:w="1249"/>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建设点位</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关键控制区标识标牌</w:t>
            </w:r>
            <w:r/>
          </w:p>
        </w:tc>
        <w:tc>
          <w:tcPr>
            <w:shd w:val="clear" w:color="auto" w:fill="auto"/>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兴盛路综合卡口入口处</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路肖璐附近综合卡口入口处</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龙仪路附近综合卡口入口处</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应急卡口标识牌</w:t>
            </w:r>
            <w:r/>
          </w:p>
        </w:tc>
        <w:tc>
          <w:tcPr>
            <w:shd w:val="clear" w:color="auto" w:fill="auto"/>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主要位于新建的</w:t>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个应急卡口处</w:t>
            </w:r>
            <w:r/>
          </w:p>
        </w:tc>
        <w:tc>
          <w:tcPr>
            <w:shd w:val="clear" w:color="auto" w:fill="auto"/>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bl>
    <w:p>
      <w:pPr>
        <w:ind w:right="0"/>
        <w:keepLines w:val="0"/>
        <w:keepNext w:val="0"/>
        <w:pageBreakBefore w:val="0"/>
        <w:spacing w:line="360" w:lineRule="auto"/>
        <w:widowControl w:val="off"/>
        <w:rPr>
          <w:rFonts w:hint="eastAsia" w:ascii="宋体" w:hAnsi="宋体" w:eastAsia="宋体" w:cs="宋体"/>
          <w:b/>
          <w:bCs/>
          <w:spacing w:val="-4"/>
          <w:sz w:val="24"/>
          <w:szCs w:val="24"/>
        </w:rPr>
      </w:pPr>
      <w:r>
        <w:rPr>
          <w:rFonts w:hint="eastAsia" w:ascii="宋体" w:hAnsi="宋体" w:eastAsia="宋体" w:cs="宋体"/>
          <w:b/>
          <w:bCs/>
          <w:spacing w:val="-4"/>
          <w:sz w:val="24"/>
          <w:szCs w:val="24"/>
        </w:rPr>
      </w:r>
      <w:r/>
    </w:p>
    <w:p>
      <w:pPr>
        <w:ind w:left="0" w:right="0" w:firstLine="46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3"/>
          <w:sz w:val="24"/>
          <w:szCs w:val="24"/>
          <w:lang w:val="en-US" w:eastAsia="zh-CN"/>
        </w:rPr>
        <w:t xml:space="preserve">3</w:t>
      </w:r>
      <w:r>
        <w:rPr>
          <w:rFonts w:hint="eastAsia" w:ascii="宋体" w:hAnsi="宋体" w:eastAsia="宋体" w:cs="宋体"/>
          <w:spacing w:val="-3"/>
          <w:sz w:val="24"/>
          <w:szCs w:val="24"/>
        </w:rPr>
        <w:t xml:space="preserve">）指引路标识牌</w:t>
      </w:r>
      <w:r/>
    </w:p>
    <w:p>
      <w:pPr>
        <w:ind w:left="0" w:right="0" w:firstLine="46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主要对过境车辆和周边居民进行管控，避免误进入园区卡</w:t>
      </w:r>
      <w:r>
        <w:rPr>
          <w:rFonts w:hint="eastAsia" w:ascii="宋体" w:hAnsi="宋体" w:eastAsia="宋体" w:cs="宋体"/>
          <w:spacing w:val="-61"/>
          <w:sz w:val="24"/>
          <w:szCs w:val="24"/>
        </w:rPr>
        <w:t xml:space="preserve"> </w:t>
      </w:r>
      <w:r>
        <w:rPr>
          <w:rFonts w:hint="eastAsia" w:ascii="宋体" w:hAnsi="宋体" w:eastAsia="宋体" w:cs="宋体"/>
          <w:spacing w:val="-4"/>
          <w:sz w:val="24"/>
          <w:szCs w:val="24"/>
        </w:rPr>
        <w:t xml:space="preserve">口。</w:t>
      </w:r>
      <w:r/>
    </w:p>
    <w:tbl>
      <w:tblPr>
        <w:tblStyle w:val="848"/>
        <w:tblW w:w="8539" w:type="dxa"/>
        <w:tblInd w:w="10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0"/>
        <w:gridCol w:w="2159"/>
        <w:gridCol w:w="4270"/>
        <w:gridCol w:w="127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59"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建设点位附近</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59"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限速</w:t>
            </w:r>
            <w:r/>
          </w:p>
        </w:tc>
        <w:tc>
          <w:tcPr>
            <w:shd w:val="clear" w:color="auto" w:fill="auto"/>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兴盛路卡口附近</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5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路肖璐附近综合卡口附近</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5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龙仪路附近综合卡口入口处</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5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减速慢行</w:t>
            </w:r>
            <w:r/>
          </w:p>
        </w:tc>
        <w:tc>
          <w:tcPr>
            <w:shd w:val="clear" w:color="auto" w:fill="auto"/>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E1地块新建综合卡口附近</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5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禁止通行</w:t>
            </w:r>
            <w:r/>
          </w:p>
        </w:tc>
        <w:tc>
          <w:tcPr>
            <w:shd w:val="clear" w:color="auto" w:fill="auto"/>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新建</w:t>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个应急卡口附近</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5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路线指引牌</w:t>
            </w:r>
            <w:r/>
          </w:p>
        </w:tc>
        <w:tc>
          <w:tcPr>
            <w:shd w:val="clear" w:color="auto" w:fill="auto"/>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省道道路</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bl>
    <w:p>
      <w:pPr>
        <w:ind w:right="0"/>
        <w:keepLines w:val="0"/>
        <w:keepNext w:val="0"/>
        <w:pageBreakBefore w:val="0"/>
        <w:spacing w:line="360" w:lineRule="auto"/>
        <w:widowControl w:val="off"/>
        <w:rPr>
          <w:rFonts w:hint="eastAsia" w:ascii="宋体" w:hAnsi="宋体" w:eastAsia="宋体" w:cs="宋体"/>
          <w:b/>
          <w:bCs/>
          <w:spacing w:val="-4"/>
          <w:sz w:val="24"/>
          <w:szCs w:val="24"/>
        </w:rPr>
      </w:pPr>
      <w:r>
        <w:rPr>
          <w:rFonts w:hint="eastAsia" w:ascii="宋体" w:hAnsi="宋体" w:eastAsia="宋体" w:cs="宋体"/>
          <w:b/>
          <w:bCs/>
          <w:spacing w:val="-4"/>
          <w:sz w:val="24"/>
          <w:szCs w:val="24"/>
        </w:rPr>
      </w:r>
      <w:r/>
    </w:p>
    <w:p>
      <w:pPr>
        <w:ind w:left="0" w:right="0" w:firstLine="446"/>
        <w:keepLines w:val="0"/>
        <w:keepNext w:val="0"/>
        <w:pageBreakBefore w:val="0"/>
        <w:spacing w:line="360" w:lineRule="auto"/>
        <w:widowControl w:val="off"/>
        <w:rPr>
          <w:rFonts w:hint="eastAsia" w:ascii="宋体" w:hAnsi="宋体" w:eastAsia="宋体" w:cs="宋体"/>
          <w:sz w:val="24"/>
          <w:szCs w:val="24"/>
        </w:rPr>
        <w:outlineLvl w:val="3"/>
      </w:pPr>
      <w:r/>
      <w:bookmarkStart w:id="217" w:name="bookmark187"/>
      <w:r/>
      <w:bookmarkEnd w:id="217"/>
      <w:r/>
      <w:bookmarkStart w:id="218" w:name="bookmark189"/>
      <w:r/>
      <w:bookmarkEnd w:id="218"/>
      <w:r/>
      <w:bookmarkStart w:id="219" w:name="bookmark188"/>
      <w:r/>
      <w:bookmarkEnd w:id="219"/>
      <w:r/>
      <w:bookmarkStart w:id="220" w:name="bookmark190"/>
      <w:r/>
      <w:bookmarkEnd w:id="220"/>
      <w:r>
        <w:rPr>
          <w:rFonts w:hint="eastAsia" w:ascii="宋体" w:hAnsi="宋体" w:eastAsia="宋体" w:cs="宋体"/>
          <w:b/>
          <w:bCs/>
          <w:color w:val="0c0c0c"/>
          <w:spacing w:val="-9"/>
          <w:sz w:val="24"/>
          <w:szCs w:val="24"/>
          <w:lang w:val="en-US" w:eastAsia="zh-CN"/>
        </w:rPr>
        <w:t xml:space="preserve">3.2</w:t>
      </w:r>
      <w:r>
        <w:rPr>
          <w:rFonts w:hint="eastAsia" w:ascii="宋体" w:hAnsi="宋体" w:eastAsia="宋体" w:cs="宋体"/>
          <w:b/>
          <w:bCs/>
          <w:color w:val="0c0c0c"/>
          <w:spacing w:val="-9"/>
          <w:sz w:val="24"/>
          <w:szCs w:val="24"/>
        </w:rPr>
        <w:t xml:space="preserve">工程量清单</w:t>
      </w:r>
      <w:r/>
    </w:p>
    <w:tbl>
      <w:tblPr>
        <w:tblStyle w:val="848"/>
        <w:tblW w:w="86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1770"/>
        <w:gridCol w:w="4830"/>
        <w:gridCol w:w="690"/>
        <w:gridCol w:w="66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建设内容</w:t>
            </w:r>
            <w:r/>
          </w:p>
        </w:tc>
        <w:tc>
          <w:tcPr>
            <w:shd w:val="clear" w:color="auto" w:fill="auto"/>
            <w:tcBorders>
              <w:top w:val="single" w:color="000000" w:sz="4" w:space="0"/>
              <w:left w:val="single" w:color="000000" w:sz="4" w:space="0"/>
              <w:bottom w:val="single" w:color="000000" w:sz="4" w:space="0"/>
              <w:right w:val="single" w:color="000000" w:sz="4" w:space="0"/>
            </w:tcBorders>
            <w:tcW w:w="4830"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建设要求</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trHeight w:val="307"/>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关键控制区标牌</w:t>
            </w:r>
            <w:r/>
          </w:p>
        </w:tc>
        <w:tc>
          <w:tcPr>
            <w:shd w:val="clear" w:color="auto" w:fill="auto"/>
            <w:tcBorders>
              <w:top w:val="single" w:color="000000" w:sz="4" w:space="0"/>
              <w:left w:val="single" w:color="000000" w:sz="4" w:space="0"/>
              <w:bottom w:val="single" w:color="000000" w:sz="4" w:space="0"/>
              <w:right w:val="single" w:color="000000" w:sz="4" w:space="0"/>
            </w:tcBorders>
            <w:tcW w:w="4830"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1、结构形式：单柱式；2、材质、规格尺寸：矩形100*215CM，铝合金，标志，立杆高度405CM，含地笼混凝土基础；3、板面反光膜等级：II类；4、内容：包含杆件、基础。</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应急卡口标识牌</w:t>
            </w:r>
            <w:r/>
          </w:p>
        </w:tc>
        <w:tc>
          <w:tcPr>
            <w:shd w:val="clear" w:color="auto" w:fill="auto"/>
            <w:tcBorders>
              <w:top w:val="single" w:color="000000" w:sz="4" w:space="0"/>
              <w:left w:val="single" w:color="000000" w:sz="4" w:space="0"/>
              <w:bottom w:val="single" w:color="000000" w:sz="4" w:space="0"/>
              <w:right w:val="single" w:color="000000" w:sz="4" w:space="0"/>
            </w:tcBorders>
            <w:tcW w:w="4830"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应急门两面字</w:t>
            </w:r>
            <w:r>
              <w:rPr>
                <w:rStyle w:val="873"/>
                <w:lang w:val="en-US" w:eastAsia="zh-CN" w:bidi="ar"/>
              </w:rPr>
              <w:t xml:space="preserve">牌，立牌1.5米*2.5米，含反光膜、框架。</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144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指引路标识牌</w:t>
            </w:r>
            <w:r/>
          </w:p>
        </w:tc>
        <w:tc>
          <w:tcPr>
            <w:shd w:val="clear" w:color="auto" w:fill="auto"/>
            <w:tcBorders>
              <w:top w:val="single" w:color="000000" w:sz="4" w:space="0"/>
              <w:left w:val="single" w:color="000000" w:sz="4" w:space="0"/>
              <w:bottom w:val="single" w:color="000000" w:sz="4" w:space="0"/>
              <w:right w:val="single" w:color="000000" w:sz="4" w:space="0"/>
            </w:tcBorders>
            <w:tcW w:w="4830"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限速、减速慢行各3套，禁止通行2套；1、结构形式：单柱式；2、材质、规格尺寸：圆形D80CM，铝合金，标志，立杆高度270CM，含地笼混凝土基础；3、板面反光膜等级：II类；4、内容：包含杆件、基础。</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路线指引牌</w:t>
            </w:r>
            <w:r/>
          </w:p>
        </w:tc>
        <w:tc>
          <w:tcPr>
            <w:shd w:val="clear" w:color="auto" w:fill="auto"/>
            <w:tcBorders>
              <w:top w:val="single" w:color="000000" w:sz="4" w:space="0"/>
              <w:left w:val="single" w:color="000000" w:sz="4" w:space="0"/>
              <w:bottom w:val="single" w:color="000000" w:sz="4" w:space="0"/>
              <w:right w:val="single" w:color="000000" w:sz="4" w:space="0"/>
            </w:tcBorders>
            <w:tcW w:w="4830"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省道道路，国产优质（3.6 米*2.4 米）。</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标志标牌服务费</w:t>
            </w:r>
            <w:r/>
          </w:p>
        </w:tc>
        <w:tc>
          <w:tcPr>
            <w:shd w:val="clear" w:color="auto" w:fill="auto"/>
            <w:tcBorders>
              <w:top w:val="single" w:color="000000" w:sz="4" w:space="0"/>
              <w:left w:val="single" w:color="000000" w:sz="4" w:space="0"/>
              <w:bottom w:val="single" w:color="000000" w:sz="4" w:space="0"/>
              <w:right w:val="single" w:color="000000" w:sz="4" w:space="0"/>
            </w:tcBorders>
            <w:tcW w:w="4830"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标准图纸确定。</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bl>
    <w:p>
      <w:pPr>
        <w:ind w:left="0" w:right="0" w:firstLine="450"/>
        <w:keepLines w:val="0"/>
        <w:keepNext w:val="0"/>
        <w:pageBreakBefore w:val="0"/>
        <w:spacing w:line="360" w:lineRule="auto"/>
        <w:widowControl w:val="off"/>
        <w:rPr>
          <w:rFonts w:hint="eastAsia" w:ascii="宋体" w:hAnsi="宋体" w:eastAsia="宋体" w:cs="宋体"/>
          <w:b/>
          <w:bCs/>
          <w:color w:val="0c0c0c"/>
          <w:spacing w:val="-8"/>
          <w:sz w:val="24"/>
          <w:szCs w:val="24"/>
          <w:lang w:val="en-US" w:eastAsia="zh-CN"/>
        </w:rPr>
        <w:outlineLvl w:val="2"/>
      </w:pPr>
      <w:r/>
      <w:bookmarkStart w:id="221" w:name="bookmark191"/>
      <w:r/>
      <w:bookmarkEnd w:id="221"/>
      <w:r/>
      <w:bookmarkStart w:id="222" w:name="bookmark192"/>
      <w:r/>
      <w:bookmarkEnd w:id="222"/>
      <w:r/>
      <w:r/>
    </w:p>
    <w:p>
      <w:pPr>
        <w:ind w:left="0" w:right="0" w:firstLine="450"/>
        <w:keepLines w:val="0"/>
        <w:keepNext w:val="0"/>
        <w:pageBreakBefore w:val="0"/>
        <w:spacing w:line="360" w:lineRule="auto"/>
        <w:widowControl w:val="off"/>
        <w:rPr>
          <w:rFonts w:hint="eastAsia" w:ascii="宋体" w:hAnsi="宋体" w:eastAsia="宋体" w:cs="宋体"/>
          <w:sz w:val="24"/>
          <w:szCs w:val="24"/>
        </w:rPr>
        <w:outlineLvl w:val="2"/>
      </w:pPr>
      <w:r>
        <w:rPr>
          <w:rFonts w:hint="eastAsia" w:ascii="宋体" w:hAnsi="宋体" w:eastAsia="宋体" w:cs="宋体"/>
          <w:b/>
          <w:bCs/>
          <w:color w:val="0c0c0c"/>
          <w:spacing w:val="-8"/>
          <w:sz w:val="24"/>
          <w:szCs w:val="24"/>
          <w:lang w:val="en-US" w:eastAsia="zh-CN"/>
        </w:rPr>
        <w:t xml:space="preserve">4.</w:t>
      </w:r>
      <w:r>
        <w:rPr>
          <w:rFonts w:hint="eastAsia" w:ascii="宋体" w:hAnsi="宋体" w:eastAsia="宋体" w:cs="宋体"/>
          <w:b/>
          <w:bCs/>
          <w:color w:val="252525"/>
          <w:spacing w:val="-6"/>
          <w:sz w:val="24"/>
          <w:szCs w:val="24"/>
        </w:rPr>
        <w:t xml:space="preserve">安防监控系统提升建设</w:t>
      </w:r>
      <w:r/>
    </w:p>
    <w:p>
      <w:pPr>
        <w:ind w:left="0" w:right="0" w:firstLine="47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目前园区已建设安全安防管理平台，本次项目在园区</w:t>
      </w:r>
      <w:r>
        <w:rPr>
          <w:rFonts w:hint="eastAsia" w:ascii="宋体" w:hAnsi="宋体" w:eastAsia="宋体" w:cs="宋体"/>
          <w:spacing w:val="-2"/>
          <w:sz w:val="24"/>
          <w:szCs w:val="24"/>
          <w:lang w:val="en-US" w:eastAsia="zh-CN"/>
        </w:rPr>
        <w:t xml:space="preserve">现有</w:t>
      </w:r>
      <w:r>
        <w:rPr>
          <w:rFonts w:hint="eastAsia" w:ascii="宋体" w:hAnsi="宋体" w:eastAsia="宋体" w:cs="宋体"/>
          <w:spacing w:val="-2"/>
          <w:sz w:val="24"/>
          <w:szCs w:val="24"/>
        </w:rPr>
        <w:t xml:space="preserve">的基础上增加前</w:t>
      </w:r>
      <w:r>
        <w:rPr>
          <w:rFonts w:hint="eastAsia" w:ascii="宋体" w:hAnsi="宋体" w:eastAsia="宋体" w:cs="宋体"/>
          <w:spacing w:val="-1"/>
          <w:sz w:val="24"/>
          <w:szCs w:val="24"/>
        </w:rPr>
        <w:t xml:space="preserve">端感知设备</w:t>
      </w:r>
      <w:r>
        <w:rPr>
          <w:rFonts w:hint="eastAsia" w:ascii="宋体" w:hAnsi="宋体" w:eastAsia="宋体" w:cs="宋体"/>
          <w:spacing w:val="-1"/>
          <w:sz w:val="24"/>
          <w:szCs w:val="24"/>
          <w:lang w:val="en-US" w:eastAsia="zh-CN"/>
        </w:rPr>
        <w:t xml:space="preserve">和</w:t>
      </w:r>
      <w:r>
        <w:rPr>
          <w:rFonts w:hint="eastAsia" w:ascii="宋体" w:hAnsi="宋体" w:eastAsia="宋体" w:cs="宋体"/>
          <w:spacing w:val="-1"/>
          <w:sz w:val="24"/>
          <w:szCs w:val="24"/>
        </w:rPr>
        <w:t xml:space="preserve">扩容机房视频存储设备。</w:t>
      </w:r>
      <w:r/>
    </w:p>
    <w:p>
      <w:pPr>
        <w:ind w:left="0" w:right="0" w:firstLine="450"/>
        <w:keepLines w:val="0"/>
        <w:keepNext w:val="0"/>
        <w:pageBreakBefore w:val="0"/>
        <w:spacing w:line="360" w:lineRule="auto"/>
        <w:widowControl w:val="off"/>
        <w:rPr>
          <w:rFonts w:hint="eastAsia" w:ascii="宋体" w:hAnsi="宋体" w:eastAsia="宋体" w:cs="宋体"/>
          <w:sz w:val="24"/>
          <w:szCs w:val="24"/>
        </w:rPr>
        <w:outlineLvl w:val="3"/>
      </w:pPr>
      <w:r/>
      <w:bookmarkStart w:id="223" w:name="bookmark194"/>
      <w:r/>
      <w:bookmarkEnd w:id="223"/>
      <w:r/>
      <w:bookmarkStart w:id="224" w:name="bookmark193"/>
      <w:r/>
      <w:bookmarkEnd w:id="224"/>
      <w:r>
        <w:rPr>
          <w:rFonts w:hint="eastAsia" w:ascii="宋体" w:hAnsi="宋体" w:eastAsia="宋体" w:cs="宋体"/>
          <w:b/>
          <w:bCs/>
          <w:color w:val="0c0c0c"/>
          <w:spacing w:val="-8"/>
          <w:sz w:val="24"/>
          <w:szCs w:val="24"/>
          <w:lang w:val="en-US" w:eastAsia="zh-CN"/>
        </w:rPr>
        <w:t xml:space="preserve">4.</w:t>
      </w:r>
      <w:r>
        <w:rPr>
          <w:rFonts w:hint="eastAsia" w:ascii="宋体" w:hAnsi="宋体" w:eastAsia="宋体" w:cs="宋体"/>
          <w:b/>
          <w:bCs/>
          <w:color w:val="0c0c0c"/>
          <w:spacing w:val="-8"/>
          <w:sz w:val="24"/>
          <w:szCs w:val="24"/>
        </w:rPr>
        <w:t xml:space="preserve">1 号楼安防监控系统</w:t>
      </w:r>
      <w:r/>
    </w:p>
    <w:p>
      <w:pPr>
        <w:ind w:left="0" w:right="0" w:firstLine="468"/>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管理办内部部分相机老旧，拟在管理办室外公共区域安装</w:t>
      </w:r>
      <w:r>
        <w:rPr>
          <w:rFonts w:hint="eastAsia" w:ascii="宋体" w:hAnsi="宋体" w:eastAsia="宋体" w:cs="宋体"/>
          <w:spacing w:val="-33"/>
          <w:sz w:val="24"/>
          <w:szCs w:val="24"/>
        </w:rPr>
        <w:t xml:space="preserve"> </w:t>
      </w:r>
      <w:r>
        <w:rPr>
          <w:rFonts w:hint="eastAsia" w:ascii="宋体" w:hAnsi="宋体" w:eastAsia="宋体" w:cs="宋体"/>
          <w:spacing w:val="-3"/>
          <w:sz w:val="24"/>
          <w:szCs w:val="24"/>
        </w:rPr>
        <w:t xml:space="preserve">8</w:t>
      </w:r>
      <w:r>
        <w:rPr>
          <w:rFonts w:hint="eastAsia" w:ascii="宋体" w:hAnsi="宋体" w:eastAsia="宋体" w:cs="宋体"/>
          <w:spacing w:val="-22"/>
          <w:sz w:val="24"/>
          <w:szCs w:val="24"/>
        </w:rPr>
        <w:t xml:space="preserve"> </w:t>
      </w:r>
      <w:r>
        <w:rPr>
          <w:rFonts w:hint="eastAsia" w:ascii="宋体" w:hAnsi="宋体" w:eastAsia="宋体" w:cs="宋体"/>
          <w:spacing w:val="-3"/>
          <w:sz w:val="24"/>
          <w:szCs w:val="24"/>
        </w:rPr>
        <w:t xml:space="preserve">台黑光枪机周界摄像机实现全方位覆盖；拟在</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 xml:space="preserve">1</w:t>
      </w:r>
      <w:r>
        <w:rPr>
          <w:rFonts w:hint="eastAsia" w:ascii="宋体" w:hAnsi="宋体" w:eastAsia="宋体" w:cs="宋体"/>
          <w:spacing w:val="-36"/>
          <w:sz w:val="24"/>
          <w:szCs w:val="24"/>
        </w:rPr>
        <w:t xml:space="preserve"> </w:t>
      </w:r>
      <w:r>
        <w:rPr>
          <w:rFonts w:hint="eastAsia" w:ascii="宋体" w:hAnsi="宋体" w:eastAsia="宋体" w:cs="宋体"/>
          <w:spacing w:val="-3"/>
          <w:sz w:val="24"/>
          <w:szCs w:val="24"/>
        </w:rPr>
        <w:t xml:space="preserve">至</w:t>
      </w:r>
      <w:r>
        <w:rPr>
          <w:rFonts w:hint="eastAsia" w:ascii="宋体" w:hAnsi="宋体" w:eastAsia="宋体" w:cs="宋体"/>
          <w:spacing w:val="-47"/>
          <w:sz w:val="24"/>
          <w:szCs w:val="24"/>
        </w:rPr>
        <w:t xml:space="preserve"> </w:t>
      </w:r>
      <w:r>
        <w:rPr>
          <w:rFonts w:hint="eastAsia" w:ascii="宋体" w:hAnsi="宋体" w:eastAsia="宋体" w:cs="宋体"/>
          <w:spacing w:val="-3"/>
          <w:sz w:val="24"/>
          <w:szCs w:val="24"/>
        </w:rPr>
        <w:t xml:space="preserve">5</w:t>
      </w:r>
      <w:r>
        <w:rPr>
          <w:rFonts w:hint="eastAsia" w:ascii="宋体" w:hAnsi="宋体" w:eastAsia="宋体" w:cs="宋体"/>
          <w:spacing w:val="-38"/>
          <w:sz w:val="24"/>
          <w:szCs w:val="24"/>
        </w:rPr>
        <w:t xml:space="preserve"> </w:t>
      </w:r>
      <w:r>
        <w:rPr>
          <w:rFonts w:hint="eastAsia" w:ascii="宋体" w:hAnsi="宋体" w:eastAsia="宋体" w:cs="宋体"/>
          <w:spacing w:val="-3"/>
          <w:sz w:val="24"/>
          <w:szCs w:val="24"/>
        </w:rPr>
        <w:t xml:space="preserve">号楼内部走廊通道、电梯、前厅等公共</w:t>
      </w:r>
      <w:r>
        <w:rPr>
          <w:rFonts w:hint="eastAsia" w:ascii="宋体" w:hAnsi="宋体" w:eastAsia="宋体" w:cs="宋体"/>
          <w:spacing w:val="-4"/>
          <w:sz w:val="24"/>
          <w:szCs w:val="24"/>
        </w:rPr>
        <w:t xml:space="preserve">区域更新</w:t>
      </w:r>
      <w:r>
        <w:rPr>
          <w:rFonts w:hint="eastAsia" w:ascii="宋体" w:hAnsi="宋体" w:eastAsia="宋体" w:cs="宋体"/>
          <w:spacing w:val="-47"/>
          <w:sz w:val="24"/>
          <w:szCs w:val="24"/>
        </w:rPr>
        <w:t xml:space="preserve"> </w:t>
      </w:r>
      <w:r>
        <w:rPr>
          <w:rFonts w:hint="eastAsia" w:ascii="宋体" w:hAnsi="宋体" w:eastAsia="宋体" w:cs="宋体"/>
          <w:spacing w:val="-4"/>
          <w:sz w:val="24"/>
          <w:szCs w:val="24"/>
        </w:rPr>
        <w:t xml:space="preserve">38台星光级摄像机实现高清视</w:t>
      </w:r>
      <w:r>
        <w:rPr>
          <w:rFonts w:hint="eastAsia" w:ascii="宋体" w:hAnsi="宋体" w:eastAsia="宋体" w:cs="宋体"/>
          <w:spacing w:val="-5"/>
          <w:sz w:val="24"/>
          <w:szCs w:val="24"/>
        </w:rPr>
        <w:t xml:space="preserve">频覆盖，并把</w:t>
      </w:r>
      <w:r>
        <w:rPr>
          <w:rFonts w:hint="eastAsia" w:ascii="宋体" w:hAnsi="宋体" w:eastAsia="宋体" w:cs="宋体"/>
          <w:spacing w:val="-34"/>
          <w:sz w:val="24"/>
          <w:szCs w:val="24"/>
        </w:rPr>
        <w:t xml:space="preserve"> </w:t>
      </w:r>
      <w:r>
        <w:rPr>
          <w:rFonts w:hint="eastAsia" w:ascii="宋体" w:hAnsi="宋体" w:eastAsia="宋体" w:cs="宋体"/>
          <w:spacing w:val="-5"/>
          <w:sz w:val="24"/>
          <w:szCs w:val="24"/>
        </w:rPr>
        <w:t xml:space="preserve">1</w:t>
      </w:r>
      <w:r>
        <w:rPr>
          <w:rFonts w:hint="eastAsia" w:ascii="宋体" w:hAnsi="宋体" w:eastAsia="宋体" w:cs="宋体"/>
          <w:spacing w:val="-38"/>
          <w:sz w:val="24"/>
          <w:szCs w:val="24"/>
        </w:rPr>
        <w:t xml:space="preserve"> </w:t>
      </w:r>
      <w:r>
        <w:rPr>
          <w:rFonts w:hint="eastAsia" w:ascii="宋体" w:hAnsi="宋体" w:eastAsia="宋体" w:cs="宋体"/>
          <w:spacing w:val="-5"/>
          <w:sz w:val="24"/>
          <w:szCs w:val="24"/>
        </w:rPr>
        <w:t xml:space="preserve">号楼</w:t>
      </w:r>
      <w:r>
        <w:rPr>
          <w:rFonts w:hint="eastAsia" w:ascii="宋体" w:hAnsi="宋体" w:eastAsia="宋体" w:cs="宋体"/>
          <w:spacing w:val="-52"/>
          <w:sz w:val="24"/>
          <w:szCs w:val="24"/>
        </w:rPr>
        <w:t xml:space="preserve"> </w:t>
      </w:r>
      <w:r>
        <w:rPr>
          <w:rFonts w:hint="eastAsia" w:ascii="宋体" w:hAnsi="宋体" w:eastAsia="宋体" w:cs="宋体"/>
          <w:spacing w:val="-5"/>
          <w:sz w:val="24"/>
          <w:szCs w:val="24"/>
        </w:rPr>
        <w:t xml:space="preserve">4</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 xml:space="preserve">楼机房进行语音</w:t>
      </w:r>
      <w:r>
        <w:rPr>
          <w:rFonts w:hint="eastAsia" w:ascii="宋体" w:hAnsi="宋体" w:eastAsia="宋体" w:cs="宋体"/>
          <w:spacing w:val="-4"/>
          <w:sz w:val="24"/>
          <w:szCs w:val="24"/>
        </w:rPr>
        <w:t xml:space="preserve">线路整治。</w:t>
      </w:r>
      <w:r/>
    </w:p>
    <w:p>
      <w:pPr>
        <w:ind w:left="0" w:right="0" w:firstLine="450"/>
        <w:keepLines w:val="0"/>
        <w:keepNext w:val="0"/>
        <w:pageBreakBefore w:val="0"/>
        <w:spacing w:line="360" w:lineRule="auto"/>
        <w:widowControl w:val="off"/>
        <w:rPr>
          <w:rFonts w:hint="eastAsia" w:ascii="宋体" w:hAnsi="宋体" w:eastAsia="宋体" w:cs="宋体"/>
          <w:sz w:val="24"/>
          <w:szCs w:val="24"/>
        </w:rPr>
        <w:outlineLvl w:val="3"/>
      </w:pPr>
      <w:r/>
      <w:bookmarkStart w:id="225" w:name="bookmark195"/>
      <w:r/>
      <w:bookmarkEnd w:id="225"/>
      <w:r/>
      <w:bookmarkStart w:id="226" w:name="bookmark196"/>
      <w:r/>
      <w:bookmarkEnd w:id="226"/>
      <w:r>
        <w:rPr>
          <w:rFonts w:hint="eastAsia" w:ascii="宋体" w:hAnsi="宋体" w:eastAsia="宋体" w:cs="宋体"/>
          <w:b/>
          <w:bCs/>
          <w:color w:val="0c0c0c"/>
          <w:spacing w:val="-8"/>
          <w:sz w:val="24"/>
          <w:szCs w:val="24"/>
          <w:lang w:val="en-US" w:eastAsia="zh-CN"/>
        </w:rPr>
        <w:t xml:space="preserve">4.2 </w:t>
      </w:r>
      <w:r>
        <w:rPr>
          <w:rFonts w:hint="eastAsia" w:ascii="宋体" w:hAnsi="宋体" w:eastAsia="宋体" w:cs="宋体"/>
          <w:b/>
          <w:bCs/>
          <w:color w:val="0c0c0c"/>
          <w:spacing w:val="-6"/>
          <w:sz w:val="24"/>
          <w:szCs w:val="24"/>
        </w:rPr>
        <w:t xml:space="preserve">封闭安防监控设备系统</w:t>
      </w:r>
      <w:r/>
    </w:p>
    <w:p>
      <w:pPr>
        <w:ind w:left="0" w:right="0" w:firstLine="47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目前，在园区内部运行的部分车辆车速较快，并存在乱停乱放的行为，借助信息化手段，拟在园区关键路段建设</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 xml:space="preserve">4</w:t>
      </w:r>
      <w:r>
        <w:rPr>
          <w:rFonts w:hint="eastAsia" w:ascii="宋体" w:hAnsi="宋体" w:eastAsia="宋体" w:cs="宋体"/>
          <w:spacing w:val="-44"/>
          <w:sz w:val="24"/>
          <w:szCs w:val="24"/>
        </w:rPr>
        <w:t xml:space="preserve"> </w:t>
      </w:r>
      <w:r>
        <w:rPr>
          <w:rFonts w:hint="eastAsia" w:ascii="宋体" w:hAnsi="宋体" w:eastAsia="宋体" w:cs="宋体"/>
          <w:spacing w:val="-2"/>
          <w:sz w:val="24"/>
          <w:szCs w:val="24"/>
        </w:rPr>
        <w:t xml:space="preserve">套抓拍卡口相机（测速）、</w:t>
      </w:r>
      <w:r>
        <w:rPr>
          <w:rFonts w:hint="eastAsia" w:ascii="宋体" w:hAnsi="宋体" w:eastAsia="宋体" w:cs="宋体"/>
          <w:spacing w:val="-2"/>
          <w:sz w:val="24"/>
          <w:szCs w:val="24"/>
          <w:lang w:val="en-US" w:eastAsia="zh-CN"/>
        </w:rPr>
        <w:t xml:space="preserve">6</w:t>
      </w:r>
      <w:r>
        <w:rPr>
          <w:rFonts w:hint="eastAsia" w:ascii="宋体" w:hAnsi="宋体" w:eastAsia="宋体" w:cs="宋体"/>
          <w:spacing w:val="-2"/>
          <w:sz w:val="24"/>
          <w:szCs w:val="24"/>
        </w:rPr>
        <w:t xml:space="preserve">套违停抓拍相机、20套枪机</w:t>
      </w:r>
      <w:r>
        <w:rPr>
          <w:rFonts w:hint="eastAsia" w:ascii="宋体" w:hAnsi="宋体" w:eastAsia="宋体" w:cs="宋体"/>
          <w:spacing w:val="-2"/>
          <w:sz w:val="24"/>
          <w:szCs w:val="24"/>
          <w:lang w:eastAsia="zh-CN"/>
        </w:rPr>
        <w:t xml:space="preserve">；同时对新增的5个综合卡口、1个普通卡口，2个应急卡口的</w:t>
      </w:r>
      <w:r>
        <w:rPr>
          <w:rFonts w:hint="eastAsia" w:ascii="宋体" w:hAnsi="宋体" w:eastAsia="宋体" w:cs="宋体"/>
          <w:spacing w:val="-2"/>
          <w:sz w:val="24"/>
          <w:szCs w:val="24"/>
          <w:lang w:val="en-US" w:eastAsia="zh-CN"/>
        </w:rPr>
        <w:t xml:space="preserve">安装相机及配套</w:t>
      </w:r>
      <w:r>
        <w:rPr>
          <w:rFonts w:hint="eastAsia" w:ascii="宋体" w:hAnsi="宋体" w:eastAsia="宋体" w:cs="宋体"/>
          <w:spacing w:val="-2"/>
          <w:sz w:val="24"/>
          <w:szCs w:val="24"/>
          <w:lang w:eastAsia="zh-CN"/>
        </w:rPr>
        <w:t xml:space="preserve">。</w:t>
      </w:r>
      <w:r/>
    </w:p>
    <w:p>
      <w:pPr>
        <w:ind w:left="0" w:right="0" w:firstLine="450"/>
        <w:jc w:val="left"/>
        <w:keepLines w:val="0"/>
        <w:keepNext w:val="0"/>
        <w:pageBreakBefore w:val="0"/>
        <w:spacing w:line="360" w:lineRule="auto"/>
        <w:widowControl w:val="off"/>
        <w:rPr>
          <w:rFonts w:hint="eastAsia" w:ascii="宋体" w:hAnsi="宋体" w:eastAsia="宋体" w:cs="宋体"/>
          <w:sz w:val="24"/>
          <w:szCs w:val="24"/>
        </w:rPr>
        <w:outlineLvl w:val="3"/>
      </w:pPr>
      <w:r/>
      <w:bookmarkStart w:id="227" w:name="bookmark197"/>
      <w:r/>
      <w:bookmarkEnd w:id="227"/>
      <w:r/>
      <w:bookmarkStart w:id="228" w:name="bookmark198"/>
      <w:r/>
      <w:bookmarkEnd w:id="228"/>
      <w:r>
        <w:rPr>
          <w:rFonts w:hint="eastAsia" w:ascii="宋体" w:hAnsi="宋体" w:eastAsia="宋体" w:cs="宋体"/>
          <w:b/>
          <w:bCs/>
          <w:color w:val="0c0c0c"/>
          <w:spacing w:val="-8"/>
          <w:sz w:val="24"/>
          <w:szCs w:val="24"/>
          <w:lang w:val="en-US" w:eastAsia="zh-CN"/>
        </w:rPr>
        <w:t xml:space="preserve">4.3 </w:t>
      </w:r>
      <w:r>
        <w:rPr>
          <w:rFonts w:hint="eastAsia" w:ascii="宋体" w:hAnsi="宋体" w:eastAsia="宋体" w:cs="宋体"/>
          <w:b/>
          <w:bCs/>
          <w:color w:val="0c0c0c"/>
          <w:spacing w:val="-5"/>
          <w:sz w:val="24"/>
          <w:szCs w:val="24"/>
        </w:rPr>
        <w:t xml:space="preserve">视频存储扩容及平台升级</w:t>
      </w:r>
      <w:r/>
    </w:p>
    <w:p>
      <w:pPr>
        <w:ind w:left="0" w:right="0" w:firstLine="47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由于仪化视频接入及园区新增视频建设，现需新增一套存储系统，同时</w:t>
      </w:r>
      <w:r>
        <w:rPr>
          <w:rFonts w:hint="eastAsia" w:ascii="宋体" w:hAnsi="宋体" w:eastAsia="宋体" w:cs="宋体"/>
          <w:spacing w:val="-2"/>
          <w:sz w:val="24"/>
          <w:szCs w:val="24"/>
          <w:lang w:val="en-US" w:eastAsia="zh-CN"/>
        </w:rPr>
        <w:t xml:space="preserve">升级视频平台</w:t>
      </w:r>
      <w:r>
        <w:rPr>
          <w:rFonts w:hint="eastAsia" w:ascii="宋体" w:hAnsi="宋体" w:eastAsia="宋体" w:cs="宋体"/>
          <w:spacing w:val="-3"/>
          <w:sz w:val="24"/>
          <w:szCs w:val="24"/>
        </w:rPr>
        <w:t xml:space="preserve">，实现统一管理。</w:t>
      </w:r>
      <w:r/>
    </w:p>
    <w:p>
      <w:pPr>
        <w:ind w:left="0" w:right="0" w:firstLine="45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b/>
          <w:bCs/>
          <w:color w:val="0c0c0c"/>
          <w:spacing w:val="-8"/>
          <w:sz w:val="24"/>
          <w:szCs w:val="24"/>
          <w:lang w:val="en-US" w:eastAsia="zh-CN"/>
        </w:rPr>
        <w:t xml:space="preserve">4.3.1</w:t>
      </w:r>
      <w:r>
        <w:rPr>
          <w:rFonts w:hint="eastAsia" w:ascii="宋体" w:hAnsi="宋体" w:eastAsia="宋体" w:cs="宋体"/>
          <w:b/>
          <w:bCs/>
          <w:spacing w:val="-2"/>
          <w:sz w:val="24"/>
          <w:szCs w:val="24"/>
        </w:rPr>
        <w:t xml:space="preserve">平台升级内容</w:t>
      </w:r>
      <w:r/>
    </w:p>
    <w:p>
      <w:pPr>
        <w:ind w:left="0" w:right="0" w:firstLine="47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现运行的</w:t>
      </w:r>
      <w:r>
        <w:rPr>
          <w:rFonts w:hint="eastAsia" w:ascii="宋体" w:hAnsi="宋体" w:eastAsia="宋体" w:cs="宋体"/>
          <w:spacing w:val="-20"/>
          <w:sz w:val="24"/>
          <w:szCs w:val="24"/>
          <w:lang w:val="en-US" w:eastAsia="zh-CN"/>
        </w:rPr>
        <w:t xml:space="preserve">视频管理</w:t>
      </w:r>
      <w:r>
        <w:rPr>
          <w:rFonts w:hint="eastAsia" w:ascii="宋体" w:hAnsi="宋体" w:eastAsia="宋体" w:cs="宋体"/>
          <w:spacing w:val="-2"/>
          <w:sz w:val="24"/>
          <w:szCs w:val="24"/>
        </w:rPr>
        <w:t xml:space="preserve">平台</w:t>
      </w:r>
      <w:r>
        <w:rPr>
          <w:rFonts w:hint="eastAsia" w:ascii="宋体" w:hAnsi="宋体" w:eastAsia="宋体" w:cs="宋体"/>
          <w:spacing w:val="-2"/>
          <w:sz w:val="24"/>
          <w:szCs w:val="24"/>
          <w:lang w:val="en-US" w:eastAsia="zh-CN"/>
        </w:rPr>
        <w:t xml:space="preserve">升级</w:t>
      </w:r>
      <w:r>
        <w:rPr>
          <w:rFonts w:hint="eastAsia" w:ascii="宋体" w:hAnsi="宋体" w:eastAsia="宋体" w:cs="宋体"/>
          <w:spacing w:val="-2"/>
          <w:sz w:val="24"/>
          <w:szCs w:val="24"/>
        </w:rPr>
        <w:t xml:space="preserve">，在确保统计现有车流量的基础上，统一账</w:t>
      </w:r>
      <w:r>
        <w:rPr>
          <w:rFonts w:hint="eastAsia" w:ascii="宋体" w:hAnsi="宋体" w:eastAsia="宋体" w:cs="宋体"/>
          <w:spacing w:val="-3"/>
          <w:sz w:val="24"/>
          <w:szCs w:val="24"/>
        </w:rPr>
        <w:t xml:space="preserve">号管理；</w:t>
      </w:r>
      <w:r/>
    </w:p>
    <w:p>
      <w:pPr>
        <w:ind w:left="0" w:right="0" w:firstLine="450"/>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b/>
          <w:bCs/>
          <w:color w:val="0c0c0c"/>
          <w:spacing w:val="-8"/>
          <w:sz w:val="24"/>
          <w:szCs w:val="24"/>
          <w:lang w:val="en-US" w:eastAsia="zh-CN"/>
        </w:rPr>
        <w:t xml:space="preserve">4.3.2</w:t>
      </w:r>
      <w:r>
        <w:rPr>
          <w:rFonts w:hint="eastAsia" w:ascii="宋体" w:hAnsi="宋体" w:eastAsia="宋体" w:cs="宋体"/>
          <w:b/>
          <w:bCs/>
          <w:spacing w:val="-3"/>
          <w:sz w:val="24"/>
          <w:szCs w:val="24"/>
        </w:rPr>
        <w:t xml:space="preserve">后端设备建设</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网络高清视频监控系统的存储设计采用CVR</w:t>
      </w:r>
      <w:r>
        <w:rPr>
          <w:rFonts w:hint="eastAsia" w:ascii="宋体" w:hAnsi="宋体" w:eastAsia="宋体" w:cs="宋体"/>
          <w:spacing w:val="-44"/>
          <w:sz w:val="24"/>
          <w:szCs w:val="24"/>
        </w:rPr>
        <w:t xml:space="preserve"> </w:t>
      </w:r>
      <w:r>
        <w:rPr>
          <w:rFonts w:hint="eastAsia" w:ascii="宋体" w:hAnsi="宋体" w:eastAsia="宋体" w:cs="宋体"/>
          <w:sz w:val="24"/>
          <w:szCs w:val="24"/>
        </w:rPr>
        <w:t xml:space="preserve">视频监控专用存储设备，通过</w:t>
      </w:r>
      <w:r>
        <w:rPr>
          <w:rFonts w:hint="eastAsia" w:ascii="宋体" w:hAnsi="宋体" w:eastAsia="宋体" w:cs="宋体"/>
          <w:spacing w:val="-1"/>
          <w:sz w:val="24"/>
          <w:szCs w:val="24"/>
        </w:rPr>
        <w:t xml:space="preserve">集中式的存储方式部署在中心机房，用于存储管理所有前端监控摄像头的实时监控视频。采用集中式存储方案，物理介质集中布防，更方便管理，数据更可靠、更安全，更容易实现数据的大规模共享和应用。</w:t>
      </w:r>
      <w:r/>
    </w:p>
    <w:p>
      <w:pPr>
        <w:ind w:left="0" w:right="0" w:firstLine="45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b/>
          <w:bCs/>
          <w:color w:val="0c0c0c"/>
          <w:spacing w:val="-8"/>
          <w:sz w:val="24"/>
          <w:szCs w:val="24"/>
          <w:lang w:val="en-US" w:eastAsia="zh-CN"/>
        </w:rPr>
        <w:t xml:space="preserve">4.3.3</w:t>
      </w:r>
      <w:r>
        <w:rPr>
          <w:rFonts w:hint="eastAsia" w:ascii="宋体" w:hAnsi="宋体" w:eastAsia="宋体" w:cs="宋体"/>
          <w:b/>
          <w:bCs/>
          <w:spacing w:val="-3"/>
          <w:sz w:val="24"/>
          <w:szCs w:val="24"/>
        </w:rPr>
        <w:t xml:space="preserve">平台建设</w:t>
      </w:r>
      <w:r/>
    </w:p>
    <w:p>
      <w:pPr>
        <w:ind w:left="0" w:right="0" w:firstLine="47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本次需要进行</w:t>
      </w:r>
      <w:r>
        <w:rPr>
          <w:rFonts w:hint="eastAsia" w:ascii="宋体" w:hAnsi="宋体" w:eastAsia="宋体" w:cs="宋体"/>
          <w:spacing w:val="-2"/>
          <w:sz w:val="24"/>
          <w:szCs w:val="24"/>
        </w:rPr>
        <w:t xml:space="preserve">升级</w:t>
      </w:r>
      <w:r>
        <w:rPr>
          <w:rFonts w:hint="eastAsia" w:ascii="宋体" w:hAnsi="宋体" w:eastAsia="宋体" w:cs="宋体"/>
          <w:spacing w:val="-26"/>
          <w:sz w:val="24"/>
          <w:szCs w:val="24"/>
          <w:lang w:val="en-US" w:eastAsia="zh-CN"/>
        </w:rPr>
        <w:t xml:space="preserve">平台</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rPr>
        <w:t xml:space="preserve">组件，优化组件架构，满足统一平台管理的需</w:t>
      </w:r>
      <w:r>
        <w:rPr>
          <w:rFonts w:hint="eastAsia" w:ascii="宋体" w:hAnsi="宋体" w:eastAsia="宋体" w:cs="宋体"/>
          <w:spacing w:val="-12"/>
          <w:sz w:val="24"/>
          <w:szCs w:val="24"/>
        </w:rPr>
        <w:t xml:space="preserve">求。</w:t>
      </w:r>
      <w:r/>
    </w:p>
    <w:p>
      <w:pPr>
        <w:ind w:left="0" w:right="0" w:firstLine="446"/>
        <w:jc w:val="left"/>
        <w:keepLines w:val="0"/>
        <w:keepNext w:val="0"/>
        <w:pageBreakBefore w:val="0"/>
        <w:spacing w:line="360" w:lineRule="auto"/>
        <w:widowControl w:val="off"/>
        <w:rPr>
          <w:rFonts w:hint="eastAsia" w:ascii="宋体" w:hAnsi="宋体" w:eastAsia="宋体" w:cs="宋体"/>
          <w:sz w:val="24"/>
          <w:szCs w:val="24"/>
        </w:rPr>
        <w:outlineLvl w:val="3"/>
      </w:pPr>
      <w:r/>
      <w:bookmarkStart w:id="229" w:name="bookmark199"/>
      <w:r/>
      <w:bookmarkEnd w:id="229"/>
      <w:r/>
      <w:bookmarkStart w:id="230" w:name="bookmark200"/>
      <w:r/>
      <w:bookmarkEnd w:id="230"/>
      <w:r>
        <w:rPr>
          <w:rFonts w:hint="eastAsia" w:ascii="宋体" w:hAnsi="宋体" w:eastAsia="宋体" w:cs="宋体"/>
          <w:b/>
          <w:bCs/>
          <w:color w:val="0c0c0c"/>
          <w:spacing w:val="-9"/>
          <w:sz w:val="24"/>
          <w:szCs w:val="24"/>
          <w:lang w:val="en-US" w:eastAsia="zh-CN"/>
        </w:rPr>
        <w:t xml:space="preserve">4.4</w:t>
      </w:r>
      <w:r>
        <w:rPr>
          <w:rFonts w:hint="eastAsia" w:ascii="宋体" w:hAnsi="宋体" w:eastAsia="宋体" w:cs="宋体"/>
          <w:b/>
          <w:bCs/>
          <w:color w:val="0c0c0c"/>
          <w:spacing w:val="-9"/>
          <w:sz w:val="24"/>
          <w:szCs w:val="24"/>
        </w:rPr>
        <w:t xml:space="preserve">工程量清单</w:t>
      </w:r>
      <w:r/>
    </w:p>
    <w:p>
      <w:pPr>
        <w:ind w:left="0" w:right="0" w:firstLine="460"/>
        <w:jc w:val="left"/>
        <w:keepLines w:val="0"/>
        <w:keepNext w:val="0"/>
        <w:pageBreakBefore w:val="0"/>
        <w:spacing w:line="360" w:lineRule="auto"/>
        <w:widowControl w:val="off"/>
        <w:rPr>
          <w:rFonts w:hint="eastAsia" w:ascii="宋体" w:hAnsi="宋体" w:eastAsia="宋体" w:cs="宋体"/>
          <w:color w:val="auto"/>
          <w:spacing w:val="-5"/>
          <w:sz w:val="24"/>
          <w:szCs w:val="24"/>
        </w:rPr>
      </w:pPr>
      <w:r>
        <w:rPr>
          <w:rFonts w:hint="eastAsia" w:ascii="宋体" w:hAnsi="宋体" w:eastAsia="宋体" w:cs="宋体"/>
          <w:spacing w:val="-5"/>
          <w:sz w:val="24"/>
          <w:szCs w:val="24"/>
        </w:rPr>
        <w:t xml:space="preserve">因考虑到项目建设的完整性，周界警戒相机、卡口全景相机已在</w:t>
      </w:r>
      <w:r>
        <w:rPr>
          <w:rFonts w:hint="eastAsia" w:ascii="宋体" w:hAnsi="宋体" w:eastAsia="宋体" w:cs="宋体"/>
          <w:spacing w:val="-5"/>
          <w:sz w:val="24"/>
          <w:szCs w:val="24"/>
          <w:lang w:val="en-US" w:eastAsia="zh-CN"/>
        </w:rPr>
        <w:t xml:space="preserve">之前章</w:t>
      </w:r>
      <w:r>
        <w:rPr>
          <w:rFonts w:hint="eastAsia" w:ascii="宋体" w:hAnsi="宋体" w:eastAsia="宋体" w:cs="宋体"/>
          <w:spacing w:val="-5"/>
          <w:sz w:val="24"/>
          <w:szCs w:val="24"/>
        </w:rPr>
        <w:t xml:space="preserve">节中列出工程量，本</w:t>
      </w:r>
      <w:r>
        <w:rPr>
          <w:rFonts w:hint="eastAsia" w:ascii="宋体" w:hAnsi="宋体" w:eastAsia="宋体" w:cs="宋体"/>
          <w:spacing w:val="-5"/>
          <w:sz w:val="24"/>
          <w:szCs w:val="24"/>
          <w:lang w:val="en-US" w:eastAsia="zh-CN"/>
        </w:rPr>
        <w:t xml:space="preserve">部分</w:t>
      </w:r>
      <w:r>
        <w:rPr>
          <w:rFonts w:hint="eastAsia" w:ascii="宋体" w:hAnsi="宋体" w:eastAsia="宋体" w:cs="宋体"/>
          <w:spacing w:val="-5"/>
          <w:sz w:val="24"/>
          <w:szCs w:val="24"/>
        </w:rPr>
        <w:t xml:space="preserve">只需对1号楼监控、园区的4台测速、</w:t>
      </w:r>
      <w:r>
        <w:rPr>
          <w:rFonts w:hint="eastAsia" w:ascii="宋体" w:hAnsi="宋体" w:eastAsia="宋体" w:cs="宋体"/>
          <w:spacing w:val="-5"/>
          <w:sz w:val="24"/>
          <w:szCs w:val="24"/>
          <w:lang w:val="en-US" w:eastAsia="zh-CN"/>
        </w:rPr>
        <w:t xml:space="preserve">6</w:t>
      </w:r>
      <w:r>
        <w:rPr>
          <w:rFonts w:hint="eastAsia" w:ascii="宋体" w:hAnsi="宋体" w:eastAsia="宋体" w:cs="宋体"/>
          <w:spacing w:val="-5"/>
          <w:sz w:val="24"/>
          <w:szCs w:val="24"/>
        </w:rPr>
        <w:t xml:space="preserve">台违停监控和E1地块新增的监控进行列入。</w:t>
      </w:r>
      <w:r/>
    </w:p>
    <w:p>
      <w:pPr>
        <w:ind w:left="0" w:right="0" w:firstLine="450"/>
        <w:jc w:val="left"/>
        <w:keepLines w:val="0"/>
        <w:keepNext w:val="0"/>
        <w:pageBreakBefore w:val="0"/>
        <w:spacing w:line="360" w:lineRule="auto"/>
        <w:widowControl w:val="off"/>
        <w:rPr>
          <w:rFonts w:hint="eastAsia" w:ascii="宋体" w:hAnsi="宋体" w:eastAsia="宋体" w:cs="宋体"/>
          <w:b/>
          <w:bCs/>
          <w:color w:val="auto"/>
          <w:spacing w:val="-8"/>
          <w:sz w:val="24"/>
          <w:szCs w:val="24"/>
          <w:lang w:val="en-US" w:eastAsia="zh-CN"/>
        </w:rPr>
        <w:outlineLvl w:val="4"/>
      </w:pPr>
      <w:r>
        <w:rPr>
          <w:rFonts w:hint="eastAsia" w:ascii="宋体" w:hAnsi="宋体" w:eastAsia="宋体" w:cs="宋体"/>
          <w:b/>
          <w:bCs/>
          <w:color w:val="auto"/>
          <w:spacing w:val="-8"/>
          <w:sz w:val="24"/>
          <w:szCs w:val="24"/>
          <w:lang w:val="en-US" w:eastAsia="zh-CN"/>
        </w:rPr>
        <w:t xml:space="preserve">4.4.1 安防系统工程清单</w:t>
      </w:r>
      <w:r/>
    </w:p>
    <w:tbl>
      <w:tblPr>
        <w:tblStyle w:val="848"/>
        <w:tblW w:w="904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7"/>
        <w:gridCol w:w="1170"/>
        <w:gridCol w:w="5820"/>
        <w:gridCol w:w="645"/>
        <w:gridCol w:w="699"/>
      </w:tblGrid>
      <w:tr>
        <w:trPr>
          <w:jc w:val="center"/>
          <w:trHeight w:val="32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lang w:bidi="ar"/>
              </w:rPr>
              <w:t xml:space="preserve">名称</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lang w:bidi="ar"/>
              </w:rPr>
              <w:t xml:space="preserve">参数</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lang w:bidi="ar"/>
              </w:rPr>
              <w:t xml:space="preserve">数量</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color w:val="auto"/>
              </w:rPr>
            </w:pPr>
            <w:r>
              <w:rPr>
                <w:rFonts w:hint="eastAsia" w:ascii="宋体" w:hAnsi="宋体" w:eastAsia="宋体" w:cs="宋体"/>
                <w:b/>
                <w:bCs/>
                <w:color w:val="auto"/>
                <w:lang w:bidi="ar"/>
              </w:rPr>
              <w:t xml:space="preserve">单位</w:t>
            </w:r>
            <w:r/>
          </w:p>
        </w:tc>
      </w:tr>
      <w:tr>
        <w:trPr>
          <w:jc w:val="center"/>
          <w:trHeight w:val="25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高清半球型摄像机</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bidi="ar"/>
              </w:rPr>
            </w:pPr>
            <w:r>
              <w:rPr>
                <w:rFonts w:hint="eastAsia" w:ascii="宋体" w:hAnsi="宋体" w:eastAsia="宋体" w:cs="宋体"/>
                <w:color w:val="auto"/>
                <w:lang w:bidi="ar"/>
              </w:rPr>
              <w:t xml:space="preserve">具有</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400万像素CMOS传感器。最低照度彩色不大于0.0002lx，黑白不大于0.0001lx。</w:t>
            </w:r>
            <w:r/>
          </w:p>
          <w:p>
            <w:pPr>
              <w:pStyle w:val="877"/>
              <w:jc w:val="left"/>
              <w:keepLines w:val="0"/>
              <w:keepNext w:val="0"/>
              <w:pageBreakBefore w:val="0"/>
              <w:widowControl w:val="off"/>
              <w:rPr>
                <w:rFonts w:hint="eastAsia" w:ascii="宋体" w:hAnsi="宋体" w:eastAsia="宋体" w:cs="宋体"/>
                <w:color w:val="auto"/>
                <w:lang w:bidi="ar"/>
              </w:rPr>
            </w:pPr>
            <w:r>
              <w:rPr>
                <w:rFonts w:hint="eastAsia" w:ascii="宋体" w:hAnsi="宋体" w:eastAsia="宋体" w:cs="宋体"/>
                <w:color w:val="auto"/>
                <w:lang w:bidi="ar"/>
              </w:rPr>
              <w:t xml:space="preserve">支持硬件微引导程序、uboot、OS、应用软件逐级校验功能，非法篡改的uboot、OS、应用软件固件包，不能通过命令行、浏览器、客户端方式进行升级。</w:t>
            </w:r>
            <w:r/>
          </w:p>
          <w:p>
            <w:pPr>
              <w:pStyle w:val="877"/>
              <w:jc w:val="left"/>
              <w:keepLines w:val="0"/>
              <w:keepNext w:val="0"/>
              <w:pageBreakBefore w:val="0"/>
              <w:widowControl w:val="off"/>
              <w:rPr>
                <w:rFonts w:hint="eastAsia" w:ascii="宋体" w:hAnsi="宋体" w:eastAsia="宋体" w:cs="宋体"/>
                <w:color w:val="auto"/>
                <w:lang w:bidi="ar"/>
              </w:rPr>
            </w:pPr>
            <w:r>
              <w:rPr>
                <w:rFonts w:hint="eastAsia" w:ascii="宋体" w:hAnsi="宋体" w:eastAsia="宋体" w:cs="宋体"/>
                <w:color w:val="auto"/>
                <w:lang w:bidi="ar"/>
              </w:rPr>
              <w:t xml:space="preserve">设备具有耀光抑制功能，耀光区域≤1%。</w:t>
            </w:r>
            <w:r/>
          </w:p>
          <w:p>
            <w:pPr>
              <w:pStyle w:val="877"/>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需支持IP67防护等级。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38</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台</w:t>
            </w:r>
            <w:r/>
          </w:p>
        </w:tc>
      </w:tr>
      <w:tr>
        <w:trPr>
          <w:jc w:val="center"/>
          <w:trHeight w:val="126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高清枪式摄像机</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具有</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400万像素CMOS传感器。最低照度彩色：0.001lx，黑白:0.0001lx，最大亮度鉴别等级（灰度等级）不小于11级红外补光距离不小于50米。在2560x1440@25fps下，清晰度不小于1400TVL。支持H.264、H.265、MJPEG视频编码格式，且具有HighProfile编码能力。信噪比不小于55dB。摄像机能够在-30~60摄氏度，湿度小于93%环境下稳定工作。不低于IP67防尘防水等级需支持DC12V供电，且在不小于DC12V±25%范围内变化时可以正常工作。</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8</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台</w:t>
            </w:r>
            <w:r/>
          </w:p>
        </w:tc>
      </w:tr>
      <w:tr>
        <w:trPr>
          <w:jc w:val="center"/>
          <w:trHeight w:val="17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3</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立杆（含基础）</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优质镀锌钢板卷制、厚度不低于4毫米、直径不低于140毫米、高度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4米，表面镀锌喷塑、顶部配置4组对接法兰，可适配四组横臂，横臂材质</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50毫米*50毫米厚度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5毫米方管、长度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0.6米，横臂上方配置平台法兰，底部法兰盘厚度不低于10毫米。</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根</w:t>
            </w:r>
            <w:r/>
          </w:p>
        </w:tc>
      </w:tr>
      <w:tr>
        <w:trPr>
          <w:jc w:val="center"/>
          <w:trHeight w:val="57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杆件基础</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开挖0.5米*0.5米、深度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0.8米、采用不低于C30混凝土浇筑</w:t>
            </w:r>
            <w:r>
              <w:rPr>
                <w:rFonts w:hint="eastAsia" w:ascii="宋体" w:hAnsi="宋体" w:eastAsia="宋体" w:cs="宋体"/>
                <w:color w:val="auto"/>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套</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接地系统</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采用直径不低于14毫米长度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lang w:bidi="ar"/>
              </w:rPr>
              <w:t xml:space="preserve">1.5米铜棒打入地下</w:t>
            </w:r>
            <w:r>
              <w:rPr>
                <w:rFonts w:hint="eastAsia" w:ascii="宋体" w:hAnsi="宋体" w:eastAsia="宋体" w:cs="宋体"/>
                <w:color w:val="auto"/>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5</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处</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定制支架</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国产，优质镀锌钢管定制。</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根</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7</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控制箱</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lang w:bidi="ar"/>
              </w:rPr>
              <w:t xml:space="preserve">采用厚度不低于1.2毫米镀锌钢板定制、尺寸不低于610mm*450mm*240mm、箱内配置空开、防浪涌保护器</w:t>
            </w:r>
            <w:r>
              <w:rPr>
                <w:rFonts w:hint="eastAsia" w:ascii="宋体" w:hAnsi="宋体" w:eastAsia="宋体" w:cs="宋体"/>
                <w:color w:val="auto"/>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lang w:bidi="ar"/>
              </w:rPr>
              <w:t xml:space="preserve">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网线</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防水六类线</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5000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r>
      <w:tr>
        <w:trPr>
          <w:jc w:val="center"/>
          <w:trHeight w:val="36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交换机</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提供24个千兆PoE电口，2个千兆光口</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交换机</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提供8口千兆PoE电口，1个千兆电口，1个千兆光口</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台</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光模块</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SFP封装-1.25Gbps-1310nm</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对</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光缆</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单模铠甲12芯</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600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13</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lang w:eastAsia="zh-CN"/>
              </w:rPr>
            </w:pPr>
            <w:r>
              <w:rPr>
                <w:rFonts w:hint="eastAsia" w:ascii="宋体" w:hAnsi="宋体" w:eastAsia="宋体" w:cs="宋体"/>
                <w:lang w:val="en-US" w:eastAsia="zh-CN" w:bidi="ar"/>
              </w:rPr>
              <w:t xml:space="preserve">配线</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RVV3*2.5</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1500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PVC管</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PVC20-25含配件</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400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米</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语音配线架</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24口语音配线架</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16</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个</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理线架</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优质冷轧钢板成型，静电粉末喷塑。</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个</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17</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语音跳线</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2米语音跳线</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400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条</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光纤跳纤</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2米单模跳纤</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20</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对</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8口光纤终端盒</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8口光纤终端盒</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个</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24口光纤配线架</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24口优质配线架</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个</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21</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机柜PDU</w:t>
            </w:r>
            <w:r/>
          </w:p>
        </w:tc>
        <w:tc>
          <w:tcPr>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8位：10A进10A出</w:t>
            </w:r>
            <w:r>
              <w:rPr>
                <w:rFonts w:hint="eastAsia" w:ascii="宋体" w:hAnsi="宋体" w:eastAsia="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9</w:t>
            </w:r>
            <w:r/>
          </w:p>
        </w:tc>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个</w:t>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22</w:t>
            </w:r>
            <w:r/>
          </w:p>
        </w:tc>
        <w:tc>
          <w:tcPr>
            <w:tcBorders>
              <w:top w:val="none" w:color="000000" w:sz="4" w:space="0"/>
              <w:left w:val="none" w:color="000000" w:sz="4" w:space="0"/>
              <w:bottom w:val="single" w:color="000000" w:sz="8" w:space="0"/>
              <w:right w:val="single" w:color="000000" w:sz="8"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辅材</w:t>
            </w:r>
            <w:r/>
          </w:p>
        </w:tc>
        <w:tc>
          <w:tcPr>
            <w:tcBorders>
              <w:top w:val="none" w:color="000000" w:sz="4" w:space="0"/>
              <w:left w:val="none" w:color="000000" w:sz="4" w:space="0"/>
              <w:bottom w:val="single" w:color="000000" w:sz="8" w:space="0"/>
              <w:right w:val="single" w:color="000000" w:sz="8" w:space="0"/>
            </w:tcBorders>
            <w:tcW w:w="5820" w:type="dxa"/>
            <w:vAlign w:val="center"/>
            <w:textDirection w:val="lrTb"/>
            <w:noWrap w:val="false"/>
          </w:tcPr>
          <w:p>
            <w:pPr>
              <w:pStyle w:val="877"/>
              <w:jc w:val="left"/>
              <w:keepLines w:val="0"/>
              <w:keepNext w:val="0"/>
              <w:pageBreakBefore w:val="0"/>
              <w:widowControl w:val="off"/>
              <w:rPr>
                <w:rFonts w:hint="eastAsia" w:ascii="宋体" w:hAnsi="宋体" w:eastAsia="宋体" w:cs="宋体"/>
                <w:lang w:eastAsia="zh-CN"/>
              </w:rPr>
            </w:pPr>
            <w:r>
              <w:rPr>
                <w:rFonts w:hint="eastAsia" w:ascii="宋体" w:hAnsi="宋体" w:eastAsia="宋体" w:cs="宋体"/>
                <w:lang w:bidi="ar"/>
              </w:rPr>
              <w:t xml:space="preserve">水晶头、扎带、胶带等，定制</w:t>
            </w:r>
            <w:r>
              <w:rPr>
                <w:rFonts w:hint="eastAsia" w:ascii="宋体" w:hAnsi="宋体" w:eastAsia="宋体" w:cs="宋体"/>
                <w:lang w:eastAsia="zh-CN" w:bidi="ar"/>
              </w:rPr>
              <w:t xml:space="preserve">。</w:t>
            </w:r>
            <w:r/>
          </w:p>
        </w:tc>
        <w:tc>
          <w:tcPr>
            <w:tcBorders>
              <w:top w:val="none" w:color="000000" w:sz="4" w:space="0"/>
              <w:left w:val="none" w:color="000000" w:sz="4" w:space="0"/>
              <w:bottom w:val="single" w:color="000000" w:sz="8" w:space="0"/>
              <w:right w:val="single" w:color="000000" w:sz="8"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1</w:t>
            </w:r>
            <w:r/>
          </w:p>
        </w:tc>
        <w:tc>
          <w:tcPr>
            <w:tcBorders>
              <w:top w:val="none" w:color="000000" w:sz="4" w:space="0"/>
              <w:left w:val="none" w:color="000000" w:sz="4" w:space="0"/>
              <w:bottom w:val="single" w:color="000000" w:sz="8" w:space="0"/>
              <w:right w:val="single" w:color="000000" w:sz="8" w:space="0"/>
            </w:tcBorders>
            <w:tcW w:w="699"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lang w:bidi="ar"/>
              </w:rPr>
              <w:t xml:space="preserve">项</w:t>
            </w:r>
            <w:r/>
          </w:p>
        </w:tc>
      </w:tr>
    </w:tbl>
    <w:p>
      <w:pPr>
        <w:ind w:left="0" w:right="0" w:firstLine="450"/>
        <w:jc w:val="left"/>
        <w:keepLines w:val="0"/>
        <w:keepNext w:val="0"/>
        <w:pageBreakBefore w:val="0"/>
        <w:spacing w:line="360" w:lineRule="auto"/>
        <w:widowControl w:val="off"/>
        <w:rPr>
          <w:rFonts w:hint="eastAsia" w:ascii="宋体" w:hAnsi="宋体" w:eastAsia="宋体" w:cs="宋体"/>
          <w:b/>
          <w:bCs/>
          <w:color w:val="0c0c0c"/>
          <w:spacing w:val="-8"/>
          <w:sz w:val="24"/>
          <w:szCs w:val="24"/>
          <w:lang w:val="en-US" w:eastAsia="zh-CN"/>
        </w:rPr>
        <w:outlineLvl w:val="4"/>
      </w:pPr>
      <w:r>
        <w:rPr>
          <w:rFonts w:hint="eastAsia" w:ascii="宋体" w:hAnsi="宋体" w:eastAsia="宋体" w:cs="宋体"/>
          <w:b/>
          <w:bCs/>
          <w:color w:val="0c0c0c"/>
          <w:spacing w:val="-8"/>
          <w:sz w:val="24"/>
          <w:szCs w:val="24"/>
          <w:lang w:val="en-US" w:eastAsia="zh-CN"/>
        </w:rPr>
        <w:t xml:space="preserve">4.4.2 测速违停监控系统清单</w:t>
      </w:r>
      <w:r/>
    </w:p>
    <w:tbl>
      <w:tblPr>
        <w:tblStyle w:val="848"/>
        <w:tblW w:w="906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5"/>
        <w:gridCol w:w="1155"/>
        <w:gridCol w:w="5850"/>
        <w:gridCol w:w="690"/>
        <w:gridCol w:w="666"/>
      </w:tblGrid>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参数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监控相机</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传感器类型:1/2.8＂progressivescanCMOS、清晰度不低于400万像素</w:t>
            </w:r>
            <w:r>
              <w:rPr>
                <w:rFonts w:hint="eastAsia" w:ascii="宋体" w:hAnsi="宋体" w:eastAsia="宋体" w:cs="宋体"/>
                <w:color w:val="000000" w:themeColor="text1"/>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普通监控</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清晰度不低于400万像素、具备红外功能</w:t>
            </w:r>
            <w:r>
              <w:rPr>
                <w:rFonts w:hint="eastAsia" w:ascii="宋体" w:hAnsi="宋体" w:eastAsia="宋体" w:cs="宋体"/>
                <w:color w:val="000000" w:themeColor="text1"/>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雷视事件检测一体机</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高精度毫米波雷达与800万像素 1/1.8" CMOS低照度深度学习智能相机从结构、场景、采集方式到数据信息等多方面深层次融合应用。</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违停球</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rPr>
              <w:t xml:space="preserve">摄像机靶面尺寸不小于1/1.8英寸</w:t>
            </w:r>
            <w:r>
              <w:rPr>
                <w:rFonts w:hint="eastAsia" w:ascii="宋体" w:hAnsi="宋体" w:eastAsia="宋体" w:cs="宋体"/>
                <w:color w:val="auto"/>
                <w:lang w:eastAsia="zh-CN"/>
              </w:rPr>
              <w:t xml:space="preserve">；</w:t>
            </w:r>
            <w:r>
              <w:rPr>
                <w:rFonts w:hint="eastAsia" w:ascii="宋体" w:hAnsi="宋体" w:eastAsia="宋体" w:cs="宋体"/>
                <w:color w:val="auto"/>
              </w:rPr>
              <w:t xml:space="preserve">内置GPU芯片</w:t>
            </w:r>
            <w:r>
              <w:rPr>
                <w:rFonts w:hint="eastAsia" w:ascii="宋体" w:hAnsi="宋体" w:eastAsia="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6.5m立杆</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国产F型杆，采用优质镀锌钢板卷制、厚度不低于8毫米、主杆直径不低于280毫米-220毫米、高度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rPr>
              <w:t xml:space="preserve">6.5米，表面镀锌喷塑，底部法兰盘厚度不低于20毫米；横臂直径</w:t>
            </w:r>
            <w:r>
              <w:rPr>
                <w:rFonts w:hint="eastAsia" w:ascii="宋体" w:hAnsi="宋体" w:eastAsia="宋体" w:cs="宋体"/>
                <w:color w:val="auto"/>
                <w:lang w:val="en-US" w:eastAsia="zh-CN"/>
              </w:rPr>
              <w:t xml:space="preserve">11</w:t>
            </w:r>
            <w:r>
              <w:rPr>
                <w:rFonts w:hint="eastAsia" w:ascii="宋体" w:hAnsi="宋体" w:eastAsia="宋体" w:cs="宋体"/>
                <w:color w:val="auto"/>
              </w:rPr>
              <w:t xml:space="preserve">0毫米-</w:t>
            </w:r>
            <w:r>
              <w:rPr>
                <w:rFonts w:hint="eastAsia" w:ascii="宋体" w:hAnsi="宋体" w:eastAsia="宋体" w:cs="宋体"/>
                <w:color w:val="auto"/>
                <w:lang w:val="en-US" w:eastAsia="zh-CN"/>
              </w:rPr>
              <w:t xml:space="preserve">20</w:t>
            </w:r>
            <w:r>
              <w:rPr>
                <w:rFonts w:hint="eastAsia" w:ascii="宋体" w:hAnsi="宋体" w:eastAsia="宋体" w:cs="宋体"/>
                <w:color w:val="auto"/>
              </w:rPr>
              <w:t xml:space="preserve">0毫米、长度7米-9米、间隔0.5米配置安装法兰。</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前端控制箱</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采用厚度不低于1.2毫米镀锌钢板定制、尺寸不低于610mm*450mm*240mm、内置可拆卸双层隔板、箱内配置空开、防浪涌保护器、机架式防雷插座、支持散热风扇快速安装、支持机架式设备安装、表面喷塑处理、印字。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落地配电箱</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采用厚度不低于1.5毫米镀锌钢板定制、尺寸不低于1200mm*600mm*600mm、内置可拆卸双层隔板、箱内配置空开、防浪涌保护器、机架式防雷插座、支持散热风扇快速安装、支持机架式设备安装、表面喷塑处理、印字。</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落地箱基础</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采用砖砌基础、地面开挖0.5米以上、长宽尺寸大于户外机柜横截面、预留6根PE50管连接手井、表面精细水泥砂浆涂抹、成品高于地平面0.3米以上。</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座</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杆件基础</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rPr>
              <w:t xml:space="preserve">采用不低于M24的钢筋定制，钢筋8根，高度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rPr>
              <w:t xml:space="preserve">1.5米，顶部配置法兰盘；开挖1.2米*1.2米、深度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rPr>
              <w:t xml:space="preserve">2米、采用不低于C30混凝土浇筑</w:t>
            </w:r>
            <w:r>
              <w:rPr>
                <w:rFonts w:hint="eastAsia" w:ascii="宋体" w:hAnsi="宋体" w:eastAsia="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座</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接地系统</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采用直径不低于14毫米长度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rPr>
              <w:t xml:space="preserve">1.5米铜棒打入地下，使用</w:t>
            </w:r>
            <w:r>
              <w:rPr>
                <w:rFonts w:hint="eastAsia" w:ascii="宋体" w:hAnsi="宋体" w:eastAsia="宋体" w:cs="宋体"/>
                <w:color w:val="auto"/>
                <w:lang w:val="en-US" w:eastAsia="zh-CN" w:bidi="ar"/>
              </w:rPr>
              <w:t xml:space="preserve">不低于</w:t>
            </w:r>
            <w:r>
              <w:rPr>
                <w:rFonts w:hint="eastAsia" w:ascii="宋体" w:hAnsi="宋体" w:eastAsia="宋体" w:cs="宋体"/>
                <w:color w:val="auto"/>
              </w:rPr>
              <w:t xml:space="preserve">10平方无氧铜双色接地线连接至控制箱内接地接。</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处</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信号线</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rPr>
              <w:t xml:space="preserve">国产、超六类阻水网线</w:t>
            </w:r>
            <w:r>
              <w:rPr>
                <w:rFonts w:hint="eastAsia" w:ascii="宋体" w:hAnsi="宋体" w:eastAsia="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1700</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配线</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rPr>
              <w:t xml:space="preserve">采用国标无氧铜RVV3*4电缆供电，采用地埋管道敷设</w:t>
            </w:r>
            <w:r>
              <w:rPr>
                <w:rFonts w:hint="eastAsia" w:ascii="宋体" w:hAnsi="宋体" w:eastAsia="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700</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配线</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rPr>
              <w:t xml:space="preserve">采用国标无氧铜RVV3*2.5电缆供电，采用地埋管道敷设</w:t>
            </w:r>
            <w:r>
              <w:rPr>
                <w:rFonts w:hint="eastAsia" w:ascii="宋体" w:hAnsi="宋体" w:eastAsia="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1500</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管道建设</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rPr>
              <w:t xml:space="preserve">采用直径不低于50毫米双孔PE管敷设、厚度不低于3毫米、开挖深度</w:t>
            </w:r>
            <w:r>
              <w:rPr>
                <w:rFonts w:hint="eastAsia" w:ascii="宋体" w:hAnsi="宋体" w:eastAsia="宋体" w:cs="宋体"/>
                <w:color w:val="auto"/>
                <w:lang w:val="en-US" w:eastAsia="zh-CN" w:bidi="ar"/>
              </w:rPr>
              <w:t xml:space="preserve">不低于</w:t>
            </w:r>
            <w:r>
              <w:rPr>
                <w:rFonts w:hint="eastAsia" w:ascii="宋体" w:hAnsi="宋体" w:eastAsia="宋体" w:cs="宋体"/>
                <w:color w:val="auto"/>
              </w:rPr>
              <w:t xml:space="preserve">0.7米</w:t>
            </w:r>
            <w:r>
              <w:rPr>
                <w:rFonts w:hint="eastAsia" w:ascii="宋体" w:hAnsi="宋体" w:eastAsia="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1000</w:t>
            </w:r>
            <w:r/>
          </w:p>
        </w:tc>
      </w:tr>
      <w:tr>
        <w:trPr>
          <w:jc w:val="cente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手井</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rPr>
              <w:t xml:space="preserve">采用混凝土预制井圈井盖、外框尺寸600mm*600mm，内壁尺寸不低于450mm*450mm、深度不低于500mm、内外粉刷</w:t>
            </w:r>
            <w:r>
              <w:rPr>
                <w:rFonts w:hint="eastAsia" w:ascii="宋体" w:hAnsi="宋体" w:eastAsia="宋体" w:cs="宋体"/>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座</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15</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全光交换机</w:t>
            </w:r>
            <w:r/>
          </w:p>
        </w:tc>
        <w:tc>
          <w:tcPr>
            <w:tcBorders>
              <w:top w:val="single" w:color="auto" w:sz="4" w:space="0"/>
              <w:left w:val="none" w:color="000000" w:sz="4" w:space="0"/>
              <w:bottom w:val="single" w:color="auto" w:sz="4" w:space="0"/>
              <w:right w:val="single" w:color="auto"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rPr>
            </w:pPr>
            <w:r>
              <w:rPr>
                <w:rFonts w:hint="eastAsia" w:ascii="宋体" w:hAnsi="宋体" w:eastAsia="宋体" w:cs="宋体"/>
                <w:color w:val="auto"/>
              </w:rPr>
              <w:t xml:space="preserve">48个千兆电口，6个万兆SFP+口</w:t>
            </w:r>
            <w:r>
              <w:rPr>
                <w:rFonts w:hint="eastAsia" w:ascii="宋体" w:hAnsi="宋体" w:eastAsia="宋体" w:cs="宋体"/>
                <w:color w:val="auto"/>
                <w:lang w:eastAsia="zh-CN"/>
              </w:rPr>
              <w:t xml:space="preserve">。</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台</w:t>
            </w:r>
            <w:r/>
          </w:p>
        </w:tc>
        <w:tc>
          <w:tcPr>
            <w:tcBorders>
              <w:top w:val="single" w:color="auto" w:sz="4" w:space="0"/>
              <w:left w:val="none" w:color="000000" w:sz="4" w:space="0"/>
              <w:bottom w:val="single" w:color="auto" w:sz="4" w:space="0"/>
              <w:right w:val="single" w:color="auto"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3</w:t>
            </w:r>
            <w:r/>
          </w:p>
        </w:tc>
      </w:tr>
      <w:tr>
        <w:trPr>
          <w:jc w:val="center"/>
        </w:trPr>
        <w:tc>
          <w:tcPr>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17</w:t>
            </w:r>
            <w:r/>
          </w:p>
        </w:tc>
        <w:tc>
          <w:tcPr>
            <w:tcBorders>
              <w:top w:val="none" w:color="000000" w:sz="4" w:space="0"/>
              <w:left w:val="single" w:color="auto" w:sz="4" w:space="0"/>
              <w:bottom w:val="single" w:color="auto" w:sz="4" w:space="0"/>
              <w:right w:val="single" w:color="auto"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百兆光模块</w:t>
            </w:r>
            <w:r/>
          </w:p>
        </w:tc>
        <w:tc>
          <w:tcPr>
            <w:tcBorders>
              <w:top w:val="none" w:color="000000" w:sz="4" w:space="0"/>
              <w:left w:val="none" w:color="000000" w:sz="4" w:space="0"/>
              <w:bottom w:val="single" w:color="auto" w:sz="4" w:space="0"/>
              <w:right w:val="single" w:color="auto"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rPr>
              <w:t xml:space="preserve">百兆光模块</w:t>
            </w:r>
            <w:r>
              <w:rPr>
                <w:rFonts w:hint="eastAsia" w:ascii="宋体" w:hAnsi="宋体" w:eastAsia="宋体" w:cs="宋体"/>
                <w:color w:val="auto"/>
                <w:lang w:eastAsia="zh-CN"/>
              </w:rPr>
              <w:t xml:space="preserve">。</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个</w:t>
            </w:r>
            <w:r/>
          </w:p>
        </w:tc>
        <w:tc>
          <w:tcPr>
            <w:tcBorders>
              <w:top w:val="none" w:color="000000" w:sz="4" w:space="0"/>
              <w:left w:val="none" w:color="000000" w:sz="4" w:space="0"/>
              <w:bottom w:val="single" w:color="auto" w:sz="4" w:space="0"/>
              <w:right w:val="single" w:color="auto"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80</w:t>
            </w:r>
            <w:r/>
          </w:p>
        </w:tc>
      </w:tr>
      <w:tr>
        <w:trPr>
          <w:jc w:val="center"/>
          <w:trHeight w:val="90"/>
        </w:trPr>
        <w:tc>
          <w:tcPr>
            <w:tcBorders>
              <w:top w:val="single" w:color="auto" w:sz="4" w:space="0"/>
              <w:left w:val="single" w:color="auto" w:sz="4" w:space="0"/>
              <w:bottom w:val="single" w:color="auto" w:sz="4" w:space="0"/>
              <w:right w:val="single" w:color="000000"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千兆光模块</w:t>
            </w:r>
            <w:r/>
          </w:p>
        </w:tc>
        <w:tc>
          <w:tcPr>
            <w:tcBorders>
              <w:top w:val="single" w:color="auto" w:sz="4" w:space="0"/>
              <w:left w:val="none" w:color="000000" w:sz="4" w:space="0"/>
              <w:bottom w:val="single" w:color="auto" w:sz="4" w:space="0"/>
              <w:right w:val="single" w:color="auto"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auto"/>
                <w:lang w:eastAsia="zh-CN"/>
              </w:rPr>
            </w:pPr>
            <w:r>
              <w:rPr>
                <w:rFonts w:hint="eastAsia" w:ascii="宋体" w:hAnsi="宋体" w:eastAsia="宋体" w:cs="宋体"/>
                <w:color w:val="auto"/>
              </w:rPr>
              <w:t xml:space="preserve">千兆光模块</w:t>
            </w:r>
            <w:r>
              <w:rPr>
                <w:rFonts w:hint="eastAsia" w:ascii="宋体" w:hAnsi="宋体" w:eastAsia="宋体" w:cs="宋体"/>
                <w:color w:val="auto"/>
                <w:lang w:eastAsia="zh-CN"/>
              </w:rPr>
              <w:t xml:space="preserve">。</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个</w:t>
            </w:r>
            <w:r/>
          </w:p>
        </w:tc>
        <w:tc>
          <w:tcPr>
            <w:tcBorders>
              <w:top w:val="single" w:color="auto" w:sz="4" w:space="0"/>
              <w:left w:val="none" w:color="000000" w:sz="4" w:space="0"/>
              <w:bottom w:val="single" w:color="auto" w:sz="4" w:space="0"/>
              <w:right w:val="single" w:color="auto"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60</w:t>
            </w:r>
            <w:r/>
          </w:p>
        </w:tc>
      </w:tr>
      <w:tr>
        <w:trPr>
          <w:jc w:val="center"/>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光纤跳线及辅材</w:t>
            </w:r>
            <w:r/>
          </w:p>
        </w:tc>
        <w:tc>
          <w:tcPr>
            <w:tcBorders>
              <w:top w:val="single" w:color="auto" w:sz="4" w:space="0"/>
              <w:left w:val="single" w:color="auto" w:sz="4" w:space="0"/>
              <w:bottom w:val="single" w:color="auto" w:sz="4" w:space="0"/>
              <w:right w:val="single" w:color="auto" w:sz="4" w:space="0"/>
            </w:tcBorders>
            <w:tcW w:w="5850" w:type="dxa"/>
            <w:vAlign w:val="center"/>
            <w:textDirection w:val="lrTb"/>
            <w:noWrap w:val="false"/>
          </w:tcPr>
          <w:p>
            <w:pPr>
              <w:pStyle w:val="877"/>
              <w:jc w:val="left"/>
              <w:keepLines w:val="0"/>
              <w:keepNext w:val="0"/>
              <w:pageBreakBefore w:val="0"/>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光纤跳线及辅材</w:t>
            </w:r>
            <w:r>
              <w:rPr>
                <w:rFonts w:hint="eastAsia" w:ascii="宋体" w:hAnsi="宋体" w:eastAsia="宋体" w:cs="宋体"/>
                <w:color w:val="000000" w:themeColor="text1"/>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批</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pStyle w:val="877"/>
              <w:jc w:val="center"/>
              <w:keepLines w:val="0"/>
              <w:keepNext w:val="0"/>
              <w:pageBreakBefore w:val="0"/>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r>
    </w:tbl>
    <w:p>
      <w:pPr>
        <w:ind w:left="0" w:right="0" w:firstLine="450"/>
        <w:jc w:val="left"/>
        <w:keepLines w:val="0"/>
        <w:keepNext w:val="0"/>
        <w:pageBreakBefore w:val="0"/>
        <w:spacing w:line="360" w:lineRule="auto"/>
        <w:widowControl w:val="off"/>
        <w:rPr>
          <w:rFonts w:hint="eastAsia" w:ascii="宋体" w:hAnsi="宋体" w:eastAsia="宋体" w:cs="宋体"/>
          <w:b/>
          <w:bCs/>
          <w:color w:val="0c0c0c"/>
          <w:spacing w:val="-8"/>
          <w:sz w:val="24"/>
          <w:szCs w:val="24"/>
          <w:lang w:val="en-US" w:eastAsia="zh-CN"/>
        </w:rPr>
        <w:outlineLvl w:val="9"/>
      </w:pPr>
      <w:r>
        <w:rPr>
          <w:rFonts w:hint="eastAsia" w:ascii="宋体" w:hAnsi="宋体" w:eastAsia="宋体" w:cs="宋体"/>
          <w:b/>
          <w:bCs/>
          <w:color w:val="0c0c0c"/>
          <w:spacing w:val="-8"/>
          <w:sz w:val="24"/>
          <w:szCs w:val="24"/>
          <w:lang w:val="en-US" w:eastAsia="zh-CN"/>
        </w:rPr>
      </w:r>
      <w:r/>
    </w:p>
    <w:p>
      <w:pPr>
        <w:ind w:left="0" w:right="0" w:firstLine="450"/>
        <w:jc w:val="left"/>
        <w:keepLines w:val="0"/>
        <w:keepNext w:val="0"/>
        <w:pageBreakBefore w:val="0"/>
        <w:spacing w:line="360" w:lineRule="auto"/>
        <w:widowControl w:val="off"/>
        <w:rPr>
          <w:rFonts w:hint="eastAsia" w:ascii="宋体" w:hAnsi="宋体" w:eastAsia="宋体" w:cs="宋体"/>
          <w:b/>
          <w:bCs/>
          <w:color w:val="0c0c0c"/>
          <w:spacing w:val="-8"/>
          <w:sz w:val="24"/>
          <w:szCs w:val="24"/>
          <w:lang w:val="en-US" w:eastAsia="zh-CN"/>
        </w:rPr>
        <w:outlineLvl w:val="4"/>
      </w:pPr>
      <w:r>
        <w:rPr>
          <w:rFonts w:hint="eastAsia" w:ascii="宋体" w:hAnsi="宋体" w:eastAsia="宋体" w:cs="宋体"/>
          <w:b/>
          <w:bCs/>
          <w:color w:val="0c0c0c"/>
          <w:spacing w:val="-8"/>
          <w:sz w:val="24"/>
          <w:szCs w:val="24"/>
          <w:lang w:val="en-US" w:eastAsia="zh-CN"/>
        </w:rPr>
        <w:t xml:space="preserve">4.4.3 视频存储扩容及平台清单</w:t>
      </w:r>
      <w:r/>
    </w:p>
    <w:tbl>
      <w:tblPr>
        <w:tblStyle w:val="848"/>
        <w:tblW w:w="9075" w:type="dxa"/>
        <w:tblInd w:w="-240" w:type="dxa"/>
        <w:tblLayout w:type="fixed"/>
        <w:tblCellMar>
          <w:left w:w="108" w:type="dxa"/>
          <w:top w:w="0" w:type="dxa"/>
          <w:right w:w="108" w:type="dxa"/>
          <w:bottom w:w="0" w:type="dxa"/>
        </w:tblCellMar>
        <w:tblLook w:val="04A0" w:firstRow="1" w:lastRow="0" w:firstColumn="1" w:lastColumn="0" w:noHBand="0" w:noVBand="1"/>
      </w:tblPr>
      <w:tblGrid>
        <w:gridCol w:w="735"/>
        <w:gridCol w:w="1170"/>
        <w:gridCol w:w="5835"/>
        <w:gridCol w:w="690"/>
        <w:gridCol w:w="645"/>
      </w:tblGrid>
      <w:tr>
        <w:trPr>
          <w:trHeight w:val="404"/>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rPr>
              <w:t xml:space="preserve">序号</w:t>
            </w:r>
            <w:r/>
          </w:p>
        </w:tc>
        <w:tc>
          <w:tcPr>
            <w:tcBorders>
              <w:top w:val="single" w:color="auto" w:sz="4" w:space="0"/>
              <w:left w:val="none" w:color="000000" w:sz="4" w:space="0"/>
              <w:bottom w:val="single" w:color="auto" w:sz="4" w:space="0"/>
              <w:right w:val="single" w:color="auto"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rPr>
              <w:t xml:space="preserve">名称</w:t>
            </w:r>
            <w:r/>
          </w:p>
        </w:tc>
        <w:tc>
          <w:tcPr>
            <w:tcBorders>
              <w:top w:val="single" w:color="auto" w:sz="4" w:space="0"/>
              <w:left w:val="none" w:color="000000" w:sz="4" w:space="0"/>
              <w:bottom w:val="single" w:color="auto" w:sz="4" w:space="0"/>
              <w:right w:val="single" w:color="auto" w:sz="4" w:space="0"/>
            </w:tcBorders>
            <w:tcW w:w="5835"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rPr>
              <w:t xml:space="preserve">技术要求</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rPr>
              <w:t xml:space="preserve">单位</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b/>
                <w:bCs/>
              </w:rPr>
            </w:pPr>
            <w:r>
              <w:rPr>
                <w:rFonts w:hint="eastAsia" w:ascii="宋体" w:hAnsi="宋体" w:eastAsia="宋体" w:cs="宋体"/>
                <w:b/>
                <w:bCs/>
              </w:rPr>
              <w:t xml:space="preserve">数量</w:t>
            </w:r>
            <w:r/>
          </w:p>
        </w:tc>
      </w:tr>
      <w:tr>
        <w:trPr>
          <w:trHeight w:val="9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none" w:color="000000" w:sz="4" w:space="0"/>
              <w:bottom w:val="single" w:color="auto" w:sz="4" w:space="0"/>
              <w:right w:val="single" w:color="auto"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t xml:space="preserve">园区视频平台软件定制升级</w:t>
            </w:r>
            <w:r/>
          </w:p>
        </w:tc>
        <w:tc>
          <w:tcPr>
            <w:tcBorders>
              <w:top w:val="single" w:color="auto" w:sz="4" w:space="0"/>
              <w:left w:val="none" w:color="000000" w:sz="4" w:space="0"/>
              <w:bottom w:val="single" w:color="auto" w:sz="4" w:space="0"/>
              <w:right w:val="single" w:color="auto" w:sz="4" w:space="0"/>
            </w:tcBorders>
            <w:tcW w:w="5835" w:type="dxa"/>
            <w:vAlign w:val="center"/>
            <w:textDirection w:val="lrTb"/>
            <w:noWrap w:val="false"/>
          </w:tcPr>
          <w:p>
            <w:pPr>
              <w:pStyle w:val="877"/>
              <w:jc w:val="both"/>
              <w:keepLines w:val="0"/>
              <w:keepNext w:val="0"/>
              <w:pageBreakBefore w:val="0"/>
              <w:widowControl w:val="off"/>
              <w:rPr>
                <w:rFonts w:hint="eastAsia" w:ascii="宋体" w:hAnsi="宋体" w:eastAsia="宋体" w:cs="宋体"/>
              </w:rPr>
            </w:pPr>
            <w:r>
              <w:rPr>
                <w:rFonts w:hint="eastAsia" w:ascii="宋体" w:hAnsi="宋体" w:eastAsia="宋体" w:cs="宋体"/>
              </w:rPr>
              <w:t xml:space="preserve">功能模块描述：</w:t>
            </w:r>
            <w:r/>
          </w:p>
          <w:p>
            <w:pPr>
              <w:pStyle w:val="877"/>
              <w:jc w:val="both"/>
              <w:keepLines w:val="0"/>
              <w:keepNext w:val="0"/>
              <w:pageBreakBefore w:val="0"/>
              <w:widowControl w:val="off"/>
              <w:rPr>
                <w:rFonts w:hint="eastAsia" w:ascii="宋体" w:hAnsi="宋体" w:eastAsia="宋体" w:cs="宋体"/>
              </w:rPr>
            </w:pPr>
            <w:r>
              <w:rPr>
                <w:rFonts w:hint="eastAsia" w:ascii="宋体" w:hAnsi="宋体" w:eastAsia="宋体" w:cs="宋体"/>
              </w:rPr>
              <w:t xml:space="preserve">（1）系统基础，提供业务应用依赖的基础资源信息及基础服务能力，包括系统基础信息管理、地图应用服务、事件联动应用服务。</w:t>
            </w:r>
            <w:r>
              <w:rPr>
                <w:rFonts w:hint="eastAsia" w:ascii="宋体" w:hAnsi="宋体" w:eastAsia="宋体" w:cs="宋体"/>
              </w:rPr>
              <w:br/>
            </w:r>
            <w:r>
              <w:rPr>
                <w:rFonts w:hint="eastAsia" w:ascii="宋体" w:hAnsi="宋体" w:eastAsia="宋体" w:cs="宋体"/>
              </w:rPr>
              <w:t xml:space="preserve">（2）系统基础信息管理：系统基础信息管理提供了系统业务应用依赖的基础资源，包括安保用户管理、安保基础数据管理、安保区域管理、安保系统配置、物联设备管理，统一管理了组织、区域、人员、卡片、车辆和物联设备等资源，并提供人车、人卡的关联关系配置能力。功能：一、组织资</w:t>
            </w:r>
            <w:r>
              <w:rPr>
                <w:rFonts w:hint="eastAsia" w:ascii="宋体" w:hAnsi="宋体" w:eastAsia="宋体" w:cs="宋体"/>
              </w:rPr>
              <w:t xml:space="preserve">源管理 1、支持组织基础信息的增删改查、导入、导出等功能；二、区域资源管理 1、支持区域基础信息的增删改查、导入、导出等功能；三、人员信息管理 1、支持人员信息的增删改查、导入、导出，包括人脸、指纹采集；2、支持人员基础信息自定义扩展；四、卡片信息管理 1、支持卡片基本信息的增删改查、导入、导出；2、支持人员开卡、退卡、挂失、解挂、换卡及卡扇区加密；五、车辆信息管理 1、支持车辆基本信息的增删改查、导入、导出；六、设备信息管理 1、提供设备统一接入管理，包括：视频设备、出入口设备、门禁设备、梯控设备、可视对</w:t>
            </w:r>
            <w:r>
              <w:rPr>
                <w:rFonts w:hint="eastAsia" w:ascii="宋体" w:hAnsi="宋体" w:eastAsia="宋体" w:cs="宋体"/>
              </w:rPr>
              <w:t xml:space="preserve">讲设备、食堂消费设备、寻车诱导设备、卡口设备、车载设备、报警设备等。七、系统用户管理 1、支持账户基本信息和角色信息的增删改查；2、支持配置不同角色权限，包括菜单权限、组织权限、区域权限、资源权限、功能控制权限；3、支持用户组权限分配；4、支持用户安全管理，可绑定用户mac地址及IP，可自行修改用户密码或者管理员重置密码；5、支持从Windows域同步用户信息，用于域账户进行平台登录；八、核心参数配置 1、支持首页菜单自定义展示设置； 2、支持所有设备统一校时；3、提供账户安全设置，支持账户密码有效期设置。</w:t>
            </w:r>
            <w:r>
              <w:rPr>
                <w:rFonts w:hint="eastAsia" w:ascii="宋体" w:hAnsi="宋体" w:eastAsia="宋体" w:cs="宋体"/>
              </w:rPr>
              <w:br/>
            </w:r>
            <w:r>
              <w:rPr>
                <w:rFonts w:hint="eastAsia" w:ascii="宋体" w:hAnsi="宋体" w:eastAsia="宋体" w:cs="宋体"/>
              </w:rPr>
              <w:t xml:space="preserve">（3）移动APP：提供搜索、消息、待办、通知公告以及各类业务应用，包括、特殊作业（报备申请/审核、作业票申请/审核、作业票记录、作业任务、巡查任务、违章整改、作业统计）、双重预防（隐患上报、隐患排查计划管理、隐患排查、任务记录、统计分析、隐患治理）、设备巡检（计划管理、现场巡检、任务记录、问题上报、问题处理、问题记录、统计分析）、安保管理（视频、门禁、消防、巡更、动环）。支持通过H5方式集成到第三方APP应用中，以便协同办公，提升办公效率。</w:t>
            </w:r>
            <w:r>
              <w:rPr>
                <w:rFonts w:hint="eastAsia" w:ascii="宋体" w:hAnsi="宋体" w:eastAsia="宋体" w:cs="宋体"/>
              </w:rPr>
              <w:br/>
            </w:r>
            <w:r>
              <w:rPr>
                <w:rFonts w:hint="eastAsia" w:ascii="宋体" w:hAnsi="宋体" w:eastAsia="宋体" w:cs="宋体"/>
              </w:rPr>
              <w:t xml:space="preserve">（4）</w:t>
            </w:r>
            <w:r>
              <w:rPr>
                <w:rFonts w:hint="eastAsia" w:ascii="宋体" w:hAnsi="宋体" w:eastAsia="宋体" w:cs="宋体"/>
                <w:color w:val="auto"/>
              </w:rPr>
              <w:t xml:space="preserve">平台700路视频监控授权：视频监控应用提供视频管理服务，支持编码设备通过SDK协议、GB28181协议、ONVIF协议</w:t>
            </w:r>
            <w:r>
              <w:rPr>
                <w:rFonts w:hint="eastAsia" w:ascii="宋体" w:hAnsi="宋体" w:eastAsia="宋体" w:cs="宋体"/>
                <w:color w:val="auto"/>
                <w:lang w:val="en-US" w:eastAsia="zh-CN"/>
              </w:rPr>
              <w:t xml:space="preserve">等</w:t>
            </w:r>
            <w:r>
              <w:rPr>
                <w:rFonts w:hint="eastAsia" w:ascii="宋体" w:hAnsi="宋体" w:eastAsia="宋体" w:cs="宋体"/>
                <w:color w:val="auto"/>
              </w:rPr>
              <w:t xml:space="preserve">接入平台，实现视频预览、录像回放、视频上墙、视频事件监控服务能力，并且在网络带宽不足、有流量限制的网络环境下可以通过以图片替代视频的模式提供监控服务。功能：一、视频预览 1、支持视频实时预览能力，实现预览窗口布局切换、预览画面自适应及全屏切换；2、支持云台控制、实时抓图、紧急录像、即时回放、主子码流切换、声音开启\关闭、辅屏预览（1个辅屏）、对讲、广播、报警输出控制的能力；</w:t>
            </w:r>
            <w:r>
              <w:rPr>
                <w:rFonts w:hint="eastAsia" w:ascii="宋体" w:hAnsi="宋体" w:eastAsia="宋体" w:cs="宋体"/>
                <w:color w:val="auto"/>
              </w:rPr>
              <w:br/>
            </w:r>
            <w:r>
              <w:rPr>
                <w:rFonts w:hint="eastAsia" w:ascii="宋体" w:hAnsi="宋体" w:eastAsia="宋体" w:cs="宋体"/>
                <w:color w:val="auto"/>
              </w:rPr>
              <w:t xml:space="preserve">3、支持智能规则展示的能力</w:t>
            </w:r>
            <w:r>
              <w:rPr>
                <w:rFonts w:hint="eastAsia" w:ascii="宋体" w:hAnsi="宋体" w:eastAsia="宋体" w:cs="宋体"/>
              </w:rPr>
              <w:t xml:space="preserve">（如：针对热成像设备温度信息实时展示）；4、支持资源视图管理能力，以视图形式管理监控点、视频预览轮巡等自定义资源组，其中视图类型包含公有视图和私有视图；5、支持全景视频监控预览能力，支持球型鹰眼、全景摄像机的全景模式；二、录像回放1、支持录</w:t>
            </w:r>
            <w:r>
              <w:rPr>
                <w:rFonts w:hint="eastAsia" w:ascii="宋体" w:hAnsi="宋体" w:eastAsia="宋体" w:cs="宋体"/>
              </w:rPr>
              <w:t xml:space="preserve">像计划管理能力，支持实时录像计划、录像回传计划；2、支持录像回放能力，支持多画面同步回放和异步回放切换、超高倍速回放、分段回放、录像下载、录像剪辑、录像标签、录像锁定、录像抓图；三、图片监控1、支持视频预览与图片实时监控模式切换能力，实现图片监控模式；2、支持图片查询回放能力，实现按监控点、时间段展示抓拍图片；3、支持图片自动播放能力，支持图片自动播放速度可设置；4、支持图片下载能力；四、视频上墙1、支持电视墙场景管理能力，实现场景窗口配置、场景切换计划配置以及轮巡计划的管理；2、支持上墙控制能力，实现场景</w:t>
            </w:r>
            <w:r>
              <w:rPr>
                <w:rFonts w:hint="eastAsia" w:ascii="宋体" w:hAnsi="宋体" w:eastAsia="宋体" w:cs="宋体"/>
              </w:rPr>
              <w:t xml:space="preserve">一键上墙、场景切换、电视墙切换、监控点上下墙、轮巡控制操作；五、视频事件1、支持视频事件布撤防能力，可按计划模版进行布防，事件类型包括移动侦测、视频丢失、视频遮挡、报警输入、报警输出；性能：1、支持监控点数量10W个（超过5000需要分布式部署）；2、支持并发取流带宽2000M，例如以2M/路计算最大并发路数为1000路；3、解码能力：在i7、GTX1070的PC上，解码H264、720P的视频36路；4、支持电视墙最大场景数128个；5、单个电视墙最大支持数量25*25个；6、单个窗口最大分割数量16个。</w:t>
            </w:r>
            <w:r>
              <w:rPr>
                <w:rFonts w:hint="eastAsia" w:ascii="宋体" w:hAnsi="宋体" w:eastAsia="宋体" w:cs="宋体"/>
              </w:rPr>
              <w:br/>
            </w:r>
            <w:r>
              <w:rPr>
                <w:rFonts w:hint="eastAsia" w:ascii="宋体" w:hAnsi="宋体" w:eastAsia="宋体" w:cs="宋体"/>
              </w:rPr>
              <w:t xml:space="preserve">（5）平台人员信息管理：可对企业内部人员、承包商人员信息、资政证书、进出记录、培训记录等进行统一管理与查询。1、内部人员及承包商信息包含：人员信息（姓名、性别、证件、电话、学历、人员编号、岗位、职务、职称、管理角色、工种、专业、技能等级、安全积分、是否为特殊作业人员、是否为值班值守人员）；2、支持对企业内部人员、承包商人员资质证书进行管理，并支持资质证书过期提醒。资质证书包含：注册安全工程师、安全任职资格证书、特种作业操作证书、安全生产管理人员安全任职资格证书。性能：支持管理最大人员数量5万</w:t>
            </w:r>
            <w:r>
              <w:rPr>
                <w:rFonts w:hint="eastAsia" w:ascii="宋体" w:hAnsi="宋体" w:eastAsia="宋体" w:cs="宋体"/>
              </w:rPr>
              <w:br/>
            </w:r>
            <w:r>
              <w:rPr>
                <w:rFonts w:hint="eastAsia" w:ascii="宋体" w:hAnsi="宋体" w:eastAsia="宋体" w:cs="宋体"/>
              </w:rPr>
              <w:t xml:space="preserve">（6）平台车辆信息管理：可以查看企业内普通车辆、危化品车辆、危化品车辆管控名单、危化品车辆驾驶员信息、危化品车辆驾驶员管控名单清单及信息。1、可查看企业内的普通车辆清单，可查询普通车辆的信息（车牌、许可状态、所属企业、驾驶员姓名、驾驶员身份证号码）及预约历史；2、可查看企业内的危化品车辆清单，可查询危化品车辆的信息（车牌及车牌照片、车辆信息、行驶证信息及照片、道路运输证信息及照片、企业信息及照片、通行证申请信息、违规信息、管控名单信息）、通行证申请信息、违规信息、管</w:t>
            </w:r>
            <w:r>
              <w:rPr>
                <w:rFonts w:hint="eastAsia" w:ascii="宋体" w:hAnsi="宋体" w:eastAsia="宋体" w:cs="宋体"/>
              </w:rPr>
              <w:t xml:space="preserve">控名单信息。3、可查看企业内的危化品车辆驾驶员清单，可查询危化品车辆驾驶员的信息（姓名、身份证号码、身份证信息及照片、驾驶证信息及照片、从业资格证信息及照片、企业信息及照片、通行证申请信息、违规信息、管控名单信息。）、通行证申请信息、违规信息、管控名单信息。4、可通过车牌、进入管控名单方式、车辆类型等方式查询企业内的危化品车辆管控名单。支持手动添加管控名单及管控名单生效、失效规则。5、可通过姓名、身份证号码、进入管控名单方式查询企业内的危化品车辆驾驶员管控名单。支持手动添加管控名单及管控名单生效、失效规则。</w:t>
            </w:r>
            <w:r>
              <w:rPr>
                <w:rFonts w:hint="eastAsia" w:ascii="宋体" w:hAnsi="宋体" w:eastAsia="宋体" w:cs="宋体"/>
              </w:rPr>
              <w:br/>
            </w:r>
            <w:r>
              <w:rPr>
                <w:rFonts w:hint="eastAsia" w:ascii="宋体" w:hAnsi="宋体" w:eastAsia="宋体" w:cs="宋体"/>
              </w:rPr>
              <w:t xml:space="preserve">（7）现有的iwork、tpc平台平滑过渡升级；</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t xml:space="preserve">项</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rPr>
            </w:pPr>
            <w:r>
              <w:rPr>
                <w:rFonts w:hint="eastAsia" w:ascii="宋体" w:hAnsi="宋体" w:eastAsia="宋体" w:cs="宋体"/>
              </w:rPr>
              <w:t xml:space="preserve">1</w:t>
            </w:r>
            <w:r/>
          </w:p>
        </w:tc>
      </w:tr>
      <w:tr>
        <w:trPr>
          <w:trHeight w:val="792"/>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pStyle w:val="877"/>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none" w:color="000000" w:sz="4" w:space="0"/>
              <w:left w:val="none" w:color="000000" w:sz="4" w:space="0"/>
              <w:bottom w:val="single" w:color="auto" w:sz="4" w:space="0"/>
              <w:right w:val="single" w:color="auto" w:sz="4" w:space="0"/>
            </w:tcBorders>
            <w:tcW w:w="1170" w:type="dxa"/>
            <w:vAlign w:val="center"/>
            <w:textDirection w:val="lrTb"/>
            <w:noWrap w:val="false"/>
          </w:tcPr>
          <w:p>
            <w:pPr>
              <w:pStyle w:val="877"/>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视频存储</w:t>
            </w:r>
            <w:r/>
          </w:p>
        </w:tc>
        <w:tc>
          <w:tcPr>
            <w:tcBorders>
              <w:top w:val="none" w:color="000000" w:sz="4" w:space="0"/>
              <w:left w:val="none" w:color="000000" w:sz="4" w:space="0"/>
              <w:bottom w:val="single" w:color="auto" w:sz="4" w:space="0"/>
              <w:right w:val="single" w:color="auto" w:sz="4" w:space="0"/>
            </w:tcBorders>
            <w:tcW w:w="5835" w:type="dxa"/>
            <w:vAlign w:val="center"/>
            <w:textDirection w:val="lrTb"/>
            <w:noWrap w:val="false"/>
          </w:tcPr>
          <w:p>
            <w:pPr>
              <w:pStyle w:val="877"/>
              <w:jc w:val="both"/>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机架式/8U 48盘位/</w:t>
            </w:r>
            <w:r>
              <w:rPr>
                <w:rFonts w:hint="eastAsia" w:ascii="宋体" w:hAnsi="宋体" w:eastAsia="宋体" w:cs="宋体"/>
                <w:highlight w:val="none"/>
                <w:lang w:val="en-US" w:eastAsia="zh-CN"/>
              </w:rPr>
              <w:t xml:space="preserve">不低于</w:t>
            </w:r>
            <w:r>
              <w:rPr>
                <w:rFonts w:hint="eastAsia" w:ascii="宋体" w:hAnsi="宋体" w:eastAsia="宋体" w:cs="宋体"/>
                <w:highlight w:val="none"/>
              </w:rPr>
              <w:t xml:space="preserve">1536Mbps接入带宽/48块8T企业级SATA硬盘/</w:t>
            </w:r>
            <w:r>
              <w:rPr>
                <w:rFonts w:hint="eastAsia" w:ascii="宋体" w:hAnsi="宋体" w:eastAsia="宋体" w:cs="宋体"/>
                <w:highlight w:val="none"/>
                <w:lang w:val="en-US" w:eastAsia="zh-CN"/>
              </w:rPr>
              <w:t xml:space="preserve">不低于</w:t>
            </w:r>
            <w:r>
              <w:rPr>
                <w:rFonts w:hint="eastAsia" w:ascii="宋体" w:hAnsi="宋体" w:eastAsia="宋体" w:cs="宋体"/>
                <w:highlight w:val="none"/>
              </w:rPr>
              <w:t xml:space="preserve">64位多核处理器/4GB缓存（可扩展至128GB）/4个千兆数据网口/1个千兆管理网口/冗余电源/</w:t>
            </w:r>
            <w:r>
              <w:rPr>
                <w:rFonts w:hint="eastAsia" w:ascii="宋体" w:hAnsi="宋体" w:eastAsia="宋体" w:cs="宋体"/>
                <w:highlight w:val="none"/>
                <w:lang w:val="en-US" w:eastAsia="zh-CN"/>
              </w:rPr>
              <w:t xml:space="preserve">支持</w:t>
            </w:r>
            <w:r>
              <w:rPr>
                <w:rFonts w:hint="eastAsia" w:ascii="宋体" w:hAnsi="宋体" w:eastAsia="宋体" w:cs="宋体"/>
                <w:highlight w:val="none"/>
              </w:rPr>
              <w:t xml:space="preserve">接入协议：RTSP/ONVIF/（GB/T28181）</w:t>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val="false"/>
          </w:tcPr>
          <w:p>
            <w:pPr>
              <w:pStyle w:val="877"/>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台</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pStyle w:val="877"/>
              <w:jc w:val="center"/>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w:t>
            </w:r>
            <w:r/>
          </w:p>
        </w:tc>
      </w:tr>
    </w:tbl>
    <w:p>
      <w:pPr>
        <w:ind w:right="0" w:firstLine="454"/>
        <w:keepLines w:val="0"/>
        <w:keepNext w:val="0"/>
        <w:pageBreakBefore w:val="0"/>
        <w:spacing w:line="360" w:lineRule="auto"/>
        <w:widowControl w:val="off"/>
        <w:rPr>
          <w:rFonts w:hint="eastAsia" w:ascii="宋体" w:hAnsi="宋体" w:eastAsia="宋体" w:cs="宋体"/>
          <w:b/>
          <w:bCs/>
          <w:color w:val="0c0c0c"/>
          <w:spacing w:val="-7"/>
          <w:sz w:val="24"/>
          <w:szCs w:val="24"/>
          <w:lang w:val="en-US" w:eastAsia="zh-CN"/>
        </w:rPr>
        <w:outlineLvl w:val="2"/>
      </w:pPr>
      <w:r/>
      <w:bookmarkStart w:id="231" w:name="bookmark201"/>
      <w:r/>
      <w:bookmarkEnd w:id="231"/>
      <w:r/>
      <w:bookmarkStart w:id="232" w:name="bookmark202"/>
      <w:r/>
      <w:bookmarkEnd w:id="232"/>
      <w:r/>
      <w:bookmarkStart w:id="233" w:name="bookmark209"/>
      <w:r/>
      <w:bookmarkEnd w:id="233"/>
      <w:r/>
      <w:bookmarkStart w:id="234" w:name="bookmark210"/>
      <w:r/>
      <w:bookmarkEnd w:id="234"/>
      <w:r/>
      <w:r/>
    </w:p>
    <w:p>
      <w:pPr>
        <w:ind w:right="0" w:firstLine="454"/>
        <w:keepLines w:val="0"/>
        <w:keepNext w:val="0"/>
        <w:pageBreakBefore w:val="0"/>
        <w:spacing w:line="360" w:lineRule="auto"/>
        <w:widowControl w:val="off"/>
        <w:rPr>
          <w:rFonts w:hint="eastAsia" w:ascii="宋体" w:hAnsi="宋体" w:eastAsia="宋体" w:cs="宋体"/>
          <w:sz w:val="24"/>
          <w:szCs w:val="24"/>
        </w:rPr>
        <w:outlineLvl w:val="2"/>
      </w:pPr>
      <w:r>
        <w:rPr>
          <w:rFonts w:hint="eastAsia" w:ascii="宋体" w:hAnsi="宋体" w:eastAsia="宋体" w:cs="宋体"/>
          <w:b/>
          <w:bCs/>
          <w:color w:val="0c0c0c"/>
          <w:spacing w:val="-7"/>
          <w:sz w:val="24"/>
          <w:szCs w:val="24"/>
          <w:lang w:val="en-US" w:eastAsia="zh-CN"/>
        </w:rPr>
        <w:t xml:space="preserve">5.</w:t>
      </w:r>
      <w:r>
        <w:rPr>
          <w:rFonts w:hint="eastAsia" w:ascii="宋体" w:hAnsi="宋体" w:eastAsia="宋体" w:cs="宋体"/>
          <w:b/>
          <w:bCs/>
          <w:color w:val="252525"/>
          <w:spacing w:val="-5"/>
          <w:sz w:val="24"/>
          <w:szCs w:val="24"/>
        </w:rPr>
        <w:t xml:space="preserve">企业气象服务建设</w:t>
      </w:r>
      <w:r/>
    </w:p>
    <w:p>
      <w:pPr>
        <w:ind w:left="0" w:right="0" w:firstLine="462"/>
        <w:keepLines w:val="0"/>
        <w:keepNext w:val="0"/>
        <w:pageBreakBefore w:val="0"/>
        <w:spacing w:line="360" w:lineRule="auto"/>
        <w:widowControl w:val="off"/>
        <w:rPr>
          <w:rFonts w:hint="eastAsia" w:ascii="宋体" w:hAnsi="宋体" w:eastAsia="宋体" w:cs="宋体"/>
          <w:sz w:val="24"/>
          <w:szCs w:val="24"/>
        </w:rPr>
        <w:outlineLvl w:val="3"/>
      </w:pPr>
      <w:r/>
      <w:bookmarkStart w:id="235" w:name="bookmark212"/>
      <w:r/>
      <w:bookmarkEnd w:id="235"/>
      <w:r/>
      <w:bookmarkStart w:id="236" w:name="bookmark211"/>
      <w:r/>
      <w:bookmarkEnd w:id="236"/>
      <w:r>
        <w:rPr>
          <w:rFonts w:hint="eastAsia" w:ascii="宋体" w:hAnsi="宋体" w:eastAsia="宋体" w:cs="宋体"/>
          <w:b/>
          <w:bCs/>
          <w:color w:val="0c0c0c"/>
          <w:spacing w:val="-5"/>
          <w:sz w:val="24"/>
          <w:szCs w:val="24"/>
          <w:lang w:val="en-US" w:eastAsia="zh-CN"/>
        </w:rPr>
        <w:t xml:space="preserve">5</w:t>
      </w:r>
      <w:r>
        <w:rPr>
          <w:rFonts w:hint="eastAsia" w:ascii="宋体" w:hAnsi="宋体" w:eastAsia="宋体" w:cs="宋体"/>
          <w:b/>
          <w:bCs/>
          <w:color w:val="0c0c0c"/>
          <w:spacing w:val="-5"/>
          <w:sz w:val="24"/>
          <w:szCs w:val="24"/>
        </w:rPr>
        <w:t xml:space="preserve">.1 服务内容概况</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今年以来，扬州市气象局针对化工行业气象服务，与园区</w:t>
      </w:r>
      <w:r>
        <w:rPr>
          <w:rFonts w:hint="eastAsia" w:ascii="宋体" w:hAnsi="宋体" w:eastAsia="宋体" w:cs="宋体"/>
          <w:spacing w:val="-1"/>
          <w:sz w:val="24"/>
          <w:szCs w:val="24"/>
          <w:lang w:eastAsia="zh-CN"/>
        </w:rPr>
        <w:t xml:space="preserve">管理办</w:t>
      </w:r>
      <w:r>
        <w:rPr>
          <w:rFonts w:hint="eastAsia" w:ascii="宋体" w:hAnsi="宋体" w:eastAsia="宋体" w:cs="宋体"/>
          <w:spacing w:val="-1"/>
          <w:sz w:val="24"/>
          <w:szCs w:val="24"/>
        </w:rPr>
        <w:t xml:space="preserve">进行了多次交流研讨，并组织专业技术人员到园区</w:t>
      </w:r>
      <w:r>
        <w:rPr>
          <w:rFonts w:hint="eastAsia" w:ascii="宋体" w:hAnsi="宋体" w:eastAsia="宋体" w:cs="宋体"/>
          <w:spacing w:val="-1"/>
          <w:sz w:val="24"/>
          <w:szCs w:val="24"/>
          <w:lang w:eastAsia="zh-CN"/>
        </w:rPr>
        <w:t xml:space="preserve">管理办</w:t>
      </w:r>
      <w:r>
        <w:rPr>
          <w:rFonts w:hint="eastAsia" w:ascii="宋体" w:hAnsi="宋体" w:eastAsia="宋体" w:cs="宋体"/>
          <w:spacing w:val="-1"/>
          <w:sz w:val="24"/>
          <w:szCs w:val="24"/>
        </w:rPr>
        <w:t xml:space="preserve">及部分化工企业开展了专题调</w:t>
      </w:r>
      <w:r>
        <w:rPr>
          <w:rFonts w:hint="eastAsia" w:ascii="宋体" w:hAnsi="宋体" w:eastAsia="宋体" w:cs="宋体"/>
          <w:spacing w:val="-2"/>
          <w:sz w:val="24"/>
          <w:szCs w:val="24"/>
        </w:rPr>
        <w:t xml:space="preserve">研。园区</w:t>
      </w:r>
      <w:r>
        <w:rPr>
          <w:rFonts w:hint="eastAsia" w:ascii="宋体" w:hAnsi="宋体" w:eastAsia="宋体" w:cs="宋体"/>
          <w:spacing w:val="-2"/>
          <w:sz w:val="24"/>
          <w:szCs w:val="24"/>
          <w:lang w:eastAsia="zh-CN"/>
        </w:rPr>
        <w:t xml:space="preserve">管理办</w:t>
      </w:r>
      <w:r>
        <w:rPr>
          <w:rFonts w:hint="eastAsia" w:ascii="宋体" w:hAnsi="宋体" w:eastAsia="宋体" w:cs="宋体"/>
          <w:spacing w:val="-2"/>
          <w:sz w:val="24"/>
          <w:szCs w:val="24"/>
        </w:rPr>
        <w:t xml:space="preserve">从园区整体安全出发，对高（低）温</w:t>
      </w:r>
      <w:r>
        <w:rPr>
          <w:rFonts w:hint="eastAsia" w:ascii="宋体" w:hAnsi="宋体" w:eastAsia="宋体" w:cs="宋体"/>
          <w:spacing w:val="-4"/>
          <w:sz w:val="24"/>
          <w:szCs w:val="24"/>
        </w:rPr>
        <w:t xml:space="preserve"> </w:t>
      </w:r>
      <w:r>
        <w:rPr>
          <w:rFonts w:hint="eastAsia" w:ascii="宋体" w:hAnsi="宋体" w:eastAsia="宋体" w:cs="宋体"/>
          <w:spacing w:val="-2"/>
          <w:sz w:val="24"/>
          <w:szCs w:val="24"/>
        </w:rPr>
        <w:t xml:space="preserve">、雷电、大风、强降水等</w:t>
      </w:r>
      <w:r>
        <w:rPr>
          <w:rFonts w:hint="eastAsia" w:ascii="宋体" w:hAnsi="宋体" w:eastAsia="宋体" w:cs="宋体"/>
          <w:spacing w:val="-1"/>
          <w:sz w:val="24"/>
          <w:szCs w:val="24"/>
        </w:rPr>
        <w:t xml:space="preserve">灾害性天气的气象服务，提出了精细到园区的服务需求，以便于及时进行调度部署。</w:t>
      </w:r>
      <w:r/>
    </w:p>
    <w:p>
      <w:pPr>
        <w:ind w:left="0" w:right="0" w:firstLine="462"/>
        <w:keepLines w:val="0"/>
        <w:keepNext w:val="0"/>
        <w:pageBreakBefore w:val="0"/>
        <w:spacing w:line="360" w:lineRule="auto"/>
        <w:widowControl w:val="off"/>
        <w:rPr>
          <w:rFonts w:hint="eastAsia" w:ascii="宋体" w:hAnsi="宋体" w:eastAsia="宋体" w:cs="宋体"/>
          <w:sz w:val="24"/>
          <w:szCs w:val="24"/>
        </w:rPr>
        <w:outlineLvl w:val="3"/>
      </w:pPr>
      <w:r/>
      <w:bookmarkStart w:id="237" w:name="bookmark213"/>
      <w:r/>
      <w:bookmarkEnd w:id="237"/>
      <w:r/>
      <w:bookmarkStart w:id="238" w:name="bookmark214"/>
      <w:r/>
      <w:bookmarkEnd w:id="238"/>
      <w:r>
        <w:rPr>
          <w:rFonts w:hint="eastAsia" w:ascii="宋体" w:hAnsi="宋体" w:eastAsia="宋体" w:cs="宋体"/>
          <w:b/>
          <w:bCs/>
          <w:color w:val="0c0c0c"/>
          <w:spacing w:val="-5"/>
          <w:sz w:val="24"/>
          <w:szCs w:val="24"/>
          <w:lang w:val="en-US" w:eastAsia="zh-CN"/>
        </w:rPr>
        <w:t xml:space="preserve">5</w:t>
      </w:r>
      <w:r>
        <w:rPr>
          <w:rFonts w:hint="eastAsia" w:ascii="宋体" w:hAnsi="宋体" w:eastAsia="宋体" w:cs="宋体"/>
          <w:b/>
          <w:bCs/>
          <w:color w:val="0c0c0c"/>
          <w:spacing w:val="-5"/>
          <w:sz w:val="24"/>
          <w:szCs w:val="24"/>
        </w:rPr>
        <w:t xml:space="preserve">.2 服务内容建设目标</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为园区量身打造精细化专业气象服务产品，有效提升园区企业应对处置雷电、大风、强降水、高（低）温等恶劣天气的能力，最大程度地避免或减轻因气象灾害可能造</w:t>
      </w:r>
      <w:r>
        <w:rPr>
          <w:rFonts w:hint="eastAsia" w:ascii="宋体" w:hAnsi="宋体" w:eastAsia="宋体" w:cs="宋体"/>
          <w:spacing w:val="-4"/>
          <w:sz w:val="24"/>
          <w:szCs w:val="24"/>
        </w:rPr>
        <w:t xml:space="preserve">成的损失。</w:t>
      </w:r>
      <w:r/>
    </w:p>
    <w:p>
      <w:pPr>
        <w:ind w:left="0" w:right="0" w:firstLine="446"/>
        <w:keepLines w:val="0"/>
        <w:keepNext w:val="0"/>
        <w:pageBreakBefore w:val="0"/>
        <w:spacing w:line="360" w:lineRule="auto"/>
        <w:widowControl w:val="off"/>
        <w:rPr>
          <w:rFonts w:hint="eastAsia" w:ascii="宋体" w:hAnsi="宋体" w:eastAsia="宋体" w:cs="宋体"/>
          <w:sz w:val="24"/>
          <w:szCs w:val="24"/>
        </w:rPr>
        <w:outlineLvl w:val="3"/>
      </w:pPr>
      <w:r/>
      <w:bookmarkStart w:id="239" w:name="bookmark215"/>
      <w:r/>
      <w:bookmarkEnd w:id="239"/>
      <w:r/>
      <w:bookmarkStart w:id="240" w:name="bookmark216"/>
      <w:r/>
      <w:bookmarkEnd w:id="240"/>
      <w:r>
        <w:rPr>
          <w:rFonts w:hint="eastAsia" w:ascii="宋体" w:hAnsi="宋体" w:eastAsia="宋体" w:cs="宋体"/>
          <w:b/>
          <w:bCs/>
          <w:color w:val="0c0c0c"/>
          <w:spacing w:val="-9"/>
          <w:sz w:val="24"/>
          <w:szCs w:val="24"/>
          <w:lang w:val="en-US" w:eastAsia="zh-CN"/>
        </w:rPr>
        <w:t xml:space="preserve">5</w:t>
      </w:r>
      <w:r>
        <w:rPr>
          <w:rFonts w:hint="eastAsia" w:ascii="宋体" w:hAnsi="宋体" w:eastAsia="宋体" w:cs="宋体"/>
          <w:b/>
          <w:bCs/>
          <w:color w:val="0c0c0c"/>
          <w:spacing w:val="-9"/>
          <w:sz w:val="24"/>
          <w:szCs w:val="24"/>
        </w:rPr>
        <w:t xml:space="preserve">.3</w:t>
      </w:r>
      <w:r>
        <w:rPr>
          <w:rFonts w:hint="eastAsia" w:ascii="宋体" w:hAnsi="宋体" w:eastAsia="宋体" w:cs="宋体"/>
          <w:b/>
          <w:bCs/>
          <w:color w:val="0c0c0c"/>
          <w:spacing w:val="38"/>
          <w:sz w:val="24"/>
          <w:szCs w:val="24"/>
        </w:rPr>
        <w:t xml:space="preserve"> </w:t>
      </w:r>
      <w:r>
        <w:rPr>
          <w:rFonts w:hint="eastAsia" w:ascii="宋体" w:hAnsi="宋体" w:eastAsia="宋体" w:cs="宋体"/>
          <w:b/>
          <w:bCs/>
          <w:color w:val="0c0c0c"/>
          <w:spacing w:val="-9"/>
          <w:sz w:val="24"/>
          <w:szCs w:val="24"/>
        </w:rPr>
        <w:t xml:space="preserve">气象服务内容</w:t>
      </w:r>
      <w:r/>
    </w:p>
    <w:p>
      <w:pPr>
        <w:ind w:left="0" w:right="0" w:firstLine="480"/>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"4.6.3.1" </w:instrText>
      </w:r>
      <w:r>
        <w:rPr>
          <w:rFonts w:hint="eastAsia" w:ascii="宋体" w:hAnsi="宋体" w:eastAsia="宋体" w:cs="宋体"/>
          <w:sz w:val="24"/>
          <w:szCs w:val="24"/>
        </w:rPr>
        <w:fldChar w:fldCharType="separate"/>
      </w:r>
      <w:r>
        <w:rPr>
          <w:rFonts w:hint="eastAsia" w:ascii="宋体" w:hAnsi="宋体" w:eastAsia="宋体" w:cs="宋体"/>
          <w:b/>
          <w:bCs/>
          <w:spacing w:val="-3"/>
          <w:sz w:val="24"/>
          <w:szCs w:val="24"/>
          <w:lang w:val="en-US" w:eastAsia="zh-CN"/>
        </w:rPr>
        <w:t xml:space="preserve">5</w:t>
      </w:r>
      <w:r>
        <w:rPr>
          <w:rFonts w:hint="eastAsia" w:ascii="宋体" w:hAnsi="宋体" w:eastAsia="宋体" w:cs="宋体"/>
          <w:b/>
          <w:bCs/>
          <w:spacing w:val="-3"/>
          <w:sz w:val="24"/>
          <w:szCs w:val="24"/>
        </w:rPr>
        <w:t xml:space="preserve">.3.1</w:t>
      </w:r>
      <w:r>
        <w:rPr>
          <w:rFonts w:hint="eastAsia" w:ascii="宋体" w:hAnsi="宋体" w:eastAsia="宋体" w:cs="宋体"/>
          <w:b/>
          <w:bCs/>
          <w:spacing w:val="-3"/>
          <w:sz w:val="24"/>
          <w:szCs w:val="24"/>
        </w:rPr>
        <w:fldChar w:fldCharType="end"/>
      </w:r>
      <w:r>
        <w:rPr>
          <w:rFonts w:hint="eastAsia" w:ascii="宋体" w:hAnsi="宋体" w:eastAsia="宋体" w:cs="宋体"/>
          <w:b/>
          <w:bCs/>
          <w:spacing w:val="26"/>
          <w:sz w:val="24"/>
          <w:szCs w:val="24"/>
        </w:rPr>
        <w:t xml:space="preserve"> </w:t>
      </w:r>
      <w:r>
        <w:rPr>
          <w:rFonts w:hint="eastAsia" w:ascii="宋体" w:hAnsi="宋体" w:eastAsia="宋体" w:cs="宋体"/>
          <w:b/>
          <w:bCs/>
          <w:spacing w:val="-3"/>
          <w:sz w:val="24"/>
          <w:szCs w:val="24"/>
        </w:rPr>
        <w:t xml:space="preserve">天气实况感知提醒</w:t>
      </w:r>
      <w:r/>
    </w:p>
    <w:p>
      <w:pPr>
        <w:ind w:left="0" w:right="0" w:firstLine="47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针对仪征化工园区提供天气实况分析展示,主要包</w:t>
      </w:r>
      <w:r>
        <w:rPr>
          <w:rFonts w:hint="eastAsia" w:ascii="宋体" w:hAnsi="宋体" w:eastAsia="宋体" w:cs="宋体"/>
          <w:spacing w:val="-3"/>
          <w:sz w:val="24"/>
          <w:szCs w:val="24"/>
        </w:rPr>
        <w:t xml:space="preserve">括天气雷达产品、</w:t>
      </w:r>
      <w:r>
        <w:rPr>
          <w:rFonts w:hint="eastAsia" w:ascii="宋体" w:hAnsi="宋体" w:eastAsia="宋体" w:cs="宋体"/>
          <w:spacing w:val="-59"/>
          <w:sz w:val="24"/>
          <w:szCs w:val="24"/>
        </w:rPr>
        <w:t xml:space="preserve"> </w:t>
      </w:r>
      <w:r>
        <w:rPr>
          <w:rFonts w:hint="eastAsia" w:ascii="宋体" w:hAnsi="宋体" w:eastAsia="宋体" w:cs="宋体"/>
          <w:spacing w:val="-3"/>
          <w:sz w:val="24"/>
          <w:szCs w:val="24"/>
        </w:rPr>
        <w:t xml:space="preserve">自动站</w:t>
      </w:r>
      <w:r>
        <w:rPr>
          <w:rFonts w:hint="eastAsia" w:ascii="宋体" w:hAnsi="宋体" w:eastAsia="宋体" w:cs="宋体"/>
          <w:spacing w:val="-1"/>
          <w:sz w:val="24"/>
          <w:szCs w:val="24"/>
        </w:rPr>
        <w:t xml:space="preserve">观测产品、闪电监测产品，并提供根据用户关注范围的强天气提醒。</w:t>
      </w:r>
      <w:r/>
    </w:p>
    <w:p>
      <w:pPr>
        <w:ind w:left="0" w:right="0" w:firstLine="46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pacing w:val="-4"/>
          <w:sz w:val="24"/>
          <w:szCs w:val="24"/>
        </w:rPr>
        <w:t xml:space="preserve">（1）实况监测产品</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提供扬州范围气象多普勒雷达回波监测产品。提供园区及周边范围</w:t>
      </w:r>
      <w:r>
        <w:rPr>
          <w:rFonts w:hint="eastAsia" w:ascii="宋体" w:hAnsi="宋体" w:eastAsia="宋体" w:cs="宋体"/>
          <w:spacing w:val="-2"/>
          <w:sz w:val="24"/>
          <w:szCs w:val="24"/>
        </w:rPr>
        <w:t xml:space="preserve">（30km）自动站要素监测，主要包括：温度（最高温、最低温）、1 小时降</w:t>
      </w:r>
      <w:r>
        <w:rPr>
          <w:rFonts w:hint="eastAsia" w:ascii="宋体" w:hAnsi="宋体" w:eastAsia="宋体" w:cs="宋体"/>
          <w:spacing w:val="-3"/>
          <w:sz w:val="24"/>
          <w:szCs w:val="24"/>
        </w:rPr>
        <w:t xml:space="preserve">水、风速风</w:t>
      </w:r>
      <w:r>
        <w:rPr>
          <w:rFonts w:hint="eastAsia" w:ascii="宋体" w:hAnsi="宋体" w:eastAsia="宋体" w:cs="宋体"/>
          <w:spacing w:val="-2"/>
          <w:sz w:val="24"/>
          <w:szCs w:val="24"/>
        </w:rPr>
        <w:t xml:space="preserve">险、湿度、气压、能见度等要素实时监测情况。</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提供闪电定位仪观测得到的闪电数据的监测情况，可以将闪电数据与天气雷达产品叠加，叠加产品根据天气雷达产品的时次进行自动匹</w:t>
      </w:r>
      <w:r>
        <w:rPr>
          <w:rFonts w:hint="eastAsia" w:ascii="宋体" w:hAnsi="宋体" w:eastAsia="宋体" w:cs="宋体"/>
          <w:spacing w:val="-2"/>
          <w:sz w:val="24"/>
          <w:szCs w:val="24"/>
        </w:rPr>
        <w:t xml:space="preserve">配。</w:t>
      </w:r>
      <w:r/>
    </w:p>
    <w:p>
      <w:pPr>
        <w:ind w:left="0" w:right="0" w:firstLine="46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pacing w:val="-4"/>
          <w:sz w:val="24"/>
          <w:szCs w:val="24"/>
        </w:rPr>
        <w:t xml:space="preserve">（2）强天气感知提醒</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针对园区关注指标，主要包括风、降水等关注指标，进行强天气感知，通过多元化表达方式进行显著提醒，并且利用智能化方式进行语言组织提供提醒</w:t>
      </w:r>
      <w:r>
        <w:rPr>
          <w:rFonts w:hint="eastAsia" w:ascii="宋体" w:hAnsi="宋体" w:eastAsia="宋体" w:cs="宋体"/>
          <w:spacing w:val="-3"/>
          <w:sz w:val="24"/>
          <w:szCs w:val="24"/>
        </w:rPr>
        <w:t xml:space="preserve">的文字类描述。</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"4.6.3.2" </w:instrText>
      </w:r>
      <w:r>
        <w:rPr>
          <w:rFonts w:hint="eastAsia" w:ascii="宋体" w:hAnsi="宋体" w:eastAsia="宋体" w:cs="宋体"/>
          <w:sz w:val="24"/>
          <w:szCs w:val="24"/>
        </w:rPr>
        <w:fldChar w:fldCharType="separate"/>
      </w:r>
      <w:r>
        <w:rPr>
          <w:rFonts w:hint="eastAsia" w:ascii="宋体" w:hAnsi="宋体" w:eastAsia="宋体" w:cs="宋体"/>
          <w:b/>
          <w:bCs/>
          <w:spacing w:val="-3"/>
          <w:sz w:val="24"/>
          <w:szCs w:val="24"/>
          <w:lang w:val="en-US" w:eastAsia="zh-CN"/>
        </w:rPr>
        <w:t xml:space="preserve">5</w:t>
      </w:r>
      <w:r>
        <w:rPr>
          <w:rFonts w:hint="eastAsia" w:ascii="宋体" w:hAnsi="宋体" w:eastAsia="宋体" w:cs="宋体"/>
          <w:b/>
          <w:bCs/>
          <w:spacing w:val="-3"/>
          <w:sz w:val="24"/>
          <w:szCs w:val="24"/>
        </w:rPr>
        <w:t xml:space="preserve">.3.2</w:t>
      </w:r>
      <w:r>
        <w:rPr>
          <w:rFonts w:hint="eastAsia" w:ascii="宋体" w:hAnsi="宋体" w:eastAsia="宋体" w:cs="宋体"/>
          <w:b/>
          <w:bCs/>
          <w:spacing w:val="-3"/>
          <w:sz w:val="24"/>
          <w:szCs w:val="24"/>
        </w:rPr>
        <w:fldChar w:fldCharType="end"/>
      </w:r>
      <w:r>
        <w:rPr>
          <w:rFonts w:hint="eastAsia" w:ascii="宋体" w:hAnsi="宋体" w:eastAsia="宋体" w:cs="宋体"/>
          <w:b/>
          <w:bCs/>
          <w:spacing w:val="26"/>
          <w:sz w:val="24"/>
          <w:szCs w:val="24"/>
        </w:rPr>
        <w:t xml:space="preserve"> </w:t>
      </w:r>
      <w:r>
        <w:rPr>
          <w:rFonts w:hint="eastAsia" w:ascii="宋体" w:hAnsi="宋体" w:eastAsia="宋体" w:cs="宋体"/>
          <w:b/>
          <w:bCs/>
          <w:spacing w:val="-3"/>
          <w:sz w:val="24"/>
          <w:szCs w:val="24"/>
        </w:rPr>
        <w:t xml:space="preserve">短临预警靶向推送</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基于江苏省气象台提供的短时强降水、雷暴大风等及相关短临预报产品针</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 xml:space="preserve">对用户对象的强天气预警提醒。</w:t>
      </w:r>
      <w:r/>
    </w:p>
    <w:p>
      <w:pPr>
        <w:ind w:left="0" w:right="0" w:firstLine="468"/>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（1）预报预警单点服务</w:t>
      </w:r>
      <w:r/>
    </w:p>
    <w:p>
      <w:pPr>
        <w:ind w:left="0" w:right="0" w:firstLine="47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针对气象短临预报产品，依据单点预报预警识别规则，在短临精细化网格数据基础上，通过用户对象位置识别，获取园区所在的格点位置，并抽取该格</w:t>
      </w:r>
      <w:r>
        <w:rPr>
          <w:rFonts w:hint="eastAsia" w:ascii="宋体" w:hAnsi="宋体" w:eastAsia="宋体" w:cs="宋体"/>
          <w:sz w:val="24"/>
          <w:szCs w:val="24"/>
        </w:rPr>
        <w:t xml:space="preserve">点一定位置范围内的短时强降水、雷暴大风未来0-2 小时的预报，通过相应的</w:t>
      </w:r>
      <w:r>
        <w:rPr>
          <w:rFonts w:hint="eastAsia" w:ascii="宋体" w:hAnsi="宋体" w:eastAsia="宋体" w:cs="宋体"/>
          <w:spacing w:val="-5"/>
          <w:sz w:val="24"/>
          <w:szCs w:val="24"/>
        </w:rPr>
        <w:t xml:space="preserve">算法，</w:t>
      </w:r>
      <w:r>
        <w:rPr>
          <w:rFonts w:hint="eastAsia" w:ascii="宋体" w:hAnsi="宋体" w:eastAsia="宋体" w:cs="宋体"/>
          <w:spacing w:val="-47"/>
          <w:sz w:val="24"/>
          <w:szCs w:val="24"/>
        </w:rPr>
        <w:t xml:space="preserve"> </w:t>
      </w:r>
      <w:r>
        <w:rPr>
          <w:rFonts w:hint="eastAsia" w:ascii="宋体" w:hAnsi="宋体" w:eastAsia="宋体" w:cs="宋体"/>
          <w:spacing w:val="-5"/>
          <w:sz w:val="24"/>
          <w:szCs w:val="24"/>
        </w:rPr>
        <w:t xml:space="preserve">自动完成单点短临预报数据抽取。</w:t>
      </w:r>
      <w:r/>
    </w:p>
    <w:p>
      <w:pPr>
        <w:ind w:left="0" w:right="0" w:firstLine="47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针对强对流潜势预报，提供</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0-3天强对流主要包括：短</w:t>
      </w:r>
      <w:r>
        <w:rPr>
          <w:rFonts w:hint="eastAsia" w:ascii="宋体" w:hAnsi="宋体" w:eastAsia="宋体" w:cs="宋体"/>
          <w:spacing w:val="-2"/>
          <w:sz w:val="24"/>
          <w:szCs w:val="24"/>
        </w:rPr>
        <w:t xml:space="preserve">时强降水、雷暴大</w:t>
      </w:r>
      <w:r>
        <w:rPr>
          <w:rFonts w:hint="eastAsia" w:ascii="宋体" w:hAnsi="宋体" w:eastAsia="宋体" w:cs="宋体"/>
          <w:spacing w:val="-1"/>
          <w:sz w:val="24"/>
          <w:szCs w:val="24"/>
        </w:rPr>
        <w:t xml:space="preserve">风的发生概率，通过用户对象位置识别，获取园区所在的格点位置，并抽取该格点一定位置范围内相关概率进行综合研判。</w:t>
      </w:r>
      <w:r/>
    </w:p>
    <w:p>
      <w:pPr>
        <w:ind w:left="0" w:right="0" w:firstLine="47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（2）短临预报预警预警单</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结合园区预警阈值规则引擎和文稿生成模型来实现预警提示单，为园区提</w:t>
      </w:r>
      <w:r>
        <w:rPr>
          <w:rFonts w:hint="eastAsia" w:ascii="宋体" w:hAnsi="宋体" w:eastAsia="宋体" w:cs="宋体"/>
          <w:spacing w:val="-3"/>
          <w:sz w:val="24"/>
          <w:szCs w:val="24"/>
        </w:rPr>
        <w:t xml:space="preserve">供预报预警服务。</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"4.6.3.3" </w:instrText>
      </w:r>
      <w:r>
        <w:rPr>
          <w:rFonts w:hint="eastAsia" w:ascii="宋体" w:hAnsi="宋体" w:eastAsia="宋体" w:cs="宋体"/>
          <w:sz w:val="24"/>
          <w:szCs w:val="24"/>
        </w:rPr>
        <w:fldChar w:fldCharType="separate"/>
      </w:r>
      <w:r>
        <w:rPr>
          <w:rFonts w:hint="eastAsia" w:ascii="宋体" w:hAnsi="宋体" w:eastAsia="宋体" w:cs="宋体"/>
          <w:b/>
          <w:bCs/>
          <w:spacing w:val="-5"/>
          <w:sz w:val="24"/>
          <w:szCs w:val="24"/>
          <w:lang w:val="en-US" w:eastAsia="zh-CN"/>
        </w:rPr>
        <w:t xml:space="preserve">5</w:t>
      </w:r>
      <w:r>
        <w:rPr>
          <w:rFonts w:hint="eastAsia" w:ascii="宋体" w:hAnsi="宋体" w:eastAsia="宋体" w:cs="宋体"/>
          <w:b/>
          <w:bCs/>
          <w:spacing w:val="-5"/>
          <w:sz w:val="24"/>
          <w:szCs w:val="24"/>
        </w:rPr>
        <w:t xml:space="preserve">.3.3</w:t>
      </w:r>
      <w:r>
        <w:rPr>
          <w:rFonts w:hint="eastAsia" w:ascii="宋体" w:hAnsi="宋体" w:eastAsia="宋体" w:cs="宋体"/>
          <w:b/>
          <w:bCs/>
          <w:spacing w:val="-5"/>
          <w:sz w:val="24"/>
          <w:szCs w:val="24"/>
        </w:rPr>
        <w:fldChar w:fldCharType="end"/>
      </w:r>
      <w:r>
        <w:rPr>
          <w:rFonts w:hint="eastAsia" w:ascii="宋体" w:hAnsi="宋体" w:eastAsia="宋体" w:cs="宋体"/>
          <w:b/>
          <w:bCs/>
          <w:spacing w:val="49"/>
          <w:sz w:val="24"/>
          <w:szCs w:val="24"/>
        </w:rPr>
        <w:t xml:space="preserve"> </w:t>
      </w:r>
      <w:r>
        <w:rPr>
          <w:rFonts w:hint="eastAsia" w:ascii="宋体" w:hAnsi="宋体" w:eastAsia="宋体" w:cs="宋体"/>
          <w:b/>
          <w:bCs/>
          <w:spacing w:val="-5"/>
          <w:sz w:val="24"/>
          <w:szCs w:val="24"/>
        </w:rPr>
        <w:t xml:space="preserve">园区风险感知</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提供气象中长期（20 天）天气预报，针对行业用户挖掘生成运行风险因子将气象天气风险感知融入企业安全生产体系。</w:t>
      </w:r>
      <w:r/>
    </w:p>
    <w:p>
      <w:pPr>
        <w:ind w:left="0" w:right="0" w:firstLine="47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（1）中长期要素天气预报</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中长期预报主要是结合气象数值模式预报提供未来20天天气</w:t>
      </w:r>
      <w:r>
        <w:rPr>
          <w:rFonts w:hint="eastAsia" w:ascii="宋体" w:hAnsi="宋体" w:eastAsia="宋体" w:cs="宋体"/>
          <w:sz w:val="24"/>
          <w:szCs w:val="24"/>
          <w:lang w:val="en-US" w:eastAsia="zh-CN"/>
        </w:rPr>
        <w:t xml:space="preserve">预报</w:t>
      </w:r>
      <w:r>
        <w:rPr>
          <w:rFonts w:hint="eastAsia" w:ascii="宋体" w:hAnsi="宋体" w:eastAsia="宋体" w:cs="宋体"/>
          <w:sz w:val="24"/>
          <w:szCs w:val="24"/>
        </w:rPr>
        <w:t xml:space="preserve">，主要</w:t>
      </w:r>
      <w:r>
        <w:rPr>
          <w:rFonts w:hint="eastAsia" w:ascii="宋体" w:hAnsi="宋体" w:eastAsia="宋体" w:cs="宋体"/>
          <w:spacing w:val="-1"/>
          <w:sz w:val="24"/>
          <w:szCs w:val="24"/>
        </w:rPr>
        <w:t xml:space="preserve">包括</w:t>
      </w:r>
      <w:r>
        <w:rPr>
          <w:rFonts w:hint="eastAsia" w:ascii="宋体" w:hAnsi="宋体" w:eastAsia="宋体" w:cs="宋体"/>
          <w:spacing w:val="-2"/>
          <w:sz w:val="24"/>
          <w:szCs w:val="24"/>
        </w:rPr>
        <w:t xml:space="preserve">降水、气温、能见度等常规要素预报。</w:t>
      </w:r>
      <w:r/>
    </w:p>
    <w:p>
      <w:pPr>
        <w:ind w:left="0" w:right="0" w:firstLine="450"/>
        <w:keepLines w:val="0"/>
        <w:keepNext w:val="0"/>
        <w:pageBreakBefore w:val="0"/>
        <w:spacing w:line="360" w:lineRule="auto"/>
        <w:widowControl w:val="off"/>
        <w:rPr>
          <w:rFonts w:hint="eastAsia" w:ascii="宋体" w:hAnsi="宋体" w:eastAsia="宋体" w:cs="宋体"/>
          <w:sz w:val="24"/>
          <w:szCs w:val="24"/>
        </w:rPr>
        <w:outlineLvl w:val="3"/>
      </w:pPr>
      <w:r/>
      <w:bookmarkStart w:id="241" w:name="bookmark218"/>
      <w:r/>
      <w:bookmarkEnd w:id="241"/>
      <w:r/>
      <w:bookmarkStart w:id="242" w:name="bookmark217"/>
      <w:r/>
      <w:bookmarkEnd w:id="242"/>
      <w:r>
        <w:rPr>
          <w:rFonts w:hint="eastAsia" w:ascii="宋体" w:hAnsi="宋体" w:eastAsia="宋体" w:cs="宋体"/>
          <w:b/>
          <w:bCs/>
          <w:color w:val="0c0c0c"/>
          <w:spacing w:val="-8"/>
          <w:sz w:val="24"/>
          <w:szCs w:val="24"/>
          <w:lang w:val="en-US" w:eastAsia="zh-CN"/>
        </w:rPr>
        <w:t xml:space="preserve">5</w:t>
      </w:r>
      <w:r>
        <w:rPr>
          <w:rFonts w:hint="eastAsia" w:ascii="宋体" w:hAnsi="宋体" w:eastAsia="宋体" w:cs="宋体"/>
          <w:b/>
          <w:bCs/>
          <w:color w:val="0c0c0c"/>
          <w:spacing w:val="-8"/>
          <w:sz w:val="24"/>
          <w:szCs w:val="24"/>
        </w:rPr>
        <w:t xml:space="preserve">.4</w:t>
      </w:r>
      <w:r>
        <w:rPr>
          <w:rFonts w:hint="eastAsia" w:ascii="宋体" w:hAnsi="宋体" w:eastAsia="宋体" w:cs="宋体"/>
          <w:b/>
          <w:bCs/>
          <w:color w:val="0c0c0c"/>
          <w:spacing w:val="33"/>
          <w:sz w:val="24"/>
          <w:szCs w:val="24"/>
        </w:rPr>
        <w:t xml:space="preserve"> </w:t>
      </w:r>
      <w:r>
        <w:rPr>
          <w:rFonts w:hint="eastAsia" w:ascii="宋体" w:hAnsi="宋体" w:eastAsia="宋体" w:cs="宋体"/>
          <w:b/>
          <w:bCs/>
          <w:color w:val="0c0c0c"/>
          <w:spacing w:val="-8"/>
          <w:sz w:val="24"/>
          <w:szCs w:val="24"/>
        </w:rPr>
        <w:t xml:space="preserve">工程量建设清单</w:t>
      </w:r>
      <w:r/>
    </w:p>
    <w:tbl>
      <w:tblPr>
        <w:tblStyle w:val="848"/>
        <w:tblW w:w="86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3"/>
        <w:gridCol w:w="1984"/>
        <w:gridCol w:w="1681"/>
        <w:gridCol w:w="1105"/>
        <w:gridCol w:w="1363"/>
        <w:gridCol w:w="1409"/>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产品类别</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空间范围</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更新频次</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空间分辨率</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pageBreakBefore w:val="0"/>
              <w:widowControl w:val="off"/>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预报时段</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实况</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闪电分布(过去 1 小时)</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任意小区域（50KM范围）</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自动站站点观测（风、温、湿、压、降水）</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园区及周边 （30KM）</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5分钟</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单点</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预报</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0-2小时园区单点预报 （降水、雷暴大风）</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园区范围（不超过15个点位）</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6分钟</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0到2小时逐6分钟</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24小时单点要素预报</w:t>
            </w:r>
            <w:r/>
          </w:p>
        </w:tc>
        <w:tc>
          <w:tcPr>
            <w:shd w:val="clear" w:color="auto" w:fill="auto"/>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单点</w:t>
            </w:r>
            <w:r/>
          </w:p>
        </w:tc>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08/20时</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0到24小时逐1小时</w:t>
            </w:r>
            <w:r/>
          </w:p>
        </w:tc>
      </w:tr>
    </w:tbl>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right="0"/>
        <w:keepLines w:val="0"/>
        <w:keepNext w:val="0"/>
        <w:pageBreakBefore w:val="0"/>
        <w:spacing w:line="360" w:lineRule="auto"/>
        <w:widowControl w:val="off"/>
        <w:rPr>
          <w:rFonts w:hint="eastAsia" w:ascii="宋体" w:hAnsi="宋体" w:eastAsia="宋体" w:cs="宋体"/>
          <w:color w:val="0000ff"/>
          <w:sz w:val="24"/>
          <w:szCs w:val="24"/>
        </w:rPr>
        <w:sectPr>
          <w:footerReference w:type="default" r:id="rId13"/>
          <w:footnotePr/>
          <w:endnotePr/>
          <w:type w:val="nextPage"/>
          <w:pgSz w:w="11906" w:h="16839" w:orient="portrait"/>
          <w:pgMar w:top="1440" w:right="1785" w:bottom="1326" w:left="1689" w:header="1032" w:footer="1136" w:gutter="0"/>
          <w:cols w:num="1" w:sep="0" w:space="720" w:equalWidth="1"/>
          <w:docGrid w:linePitch="360"/>
        </w:sectPr>
      </w:pPr>
      <w:r>
        <w:rPr>
          <w:rFonts w:hint="eastAsia" w:ascii="宋体" w:hAnsi="宋体" w:eastAsia="宋体" w:cs="宋体"/>
          <w:color w:val="0000ff"/>
          <w:sz w:val="24"/>
          <w:szCs w:val="24"/>
        </w:rPr>
      </w:r>
      <w:r/>
    </w:p>
    <w:p>
      <w:pPr>
        <w:ind w:left="0" w:right="0" w:firstLine="482"/>
        <w:keepLines w:val="0"/>
        <w:keepNext w:val="0"/>
        <w:pageBreakBefore w:val="0"/>
        <w:spacing w:line="360" w:lineRule="auto"/>
        <w:widowControl w:val="off"/>
        <w:rPr>
          <w:rFonts w:hint="eastAsia"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6.硬件清单表</w:t>
      </w:r>
      <w:r/>
    </w:p>
    <w:tbl>
      <w:tblPr>
        <w:tblStyle w:val="848"/>
        <w:tblW w:w="1487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40"/>
        <w:gridCol w:w="11235"/>
      </w:tblGrid>
      <w:tr>
        <w:trPr>
          <w:jc w:val="center"/>
        </w:trPr>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b/>
                <w:bCs/>
                <w:color w:val="auto"/>
                <w:sz w:val="21"/>
                <w:szCs w:val="21"/>
                <w:lang w:bidi="ar"/>
              </w:rPr>
              <w:t xml:space="preserve">指标项</w:t>
            </w:r>
            <w:r/>
          </w:p>
        </w:tc>
        <w:tc>
          <w:tcPr>
            <w:tcBorders>
              <w:top w:val="single" w:color="auto" w:sz="4" w:space="0"/>
              <w:left w:val="single" w:color="auto" w:sz="4" w:space="0"/>
              <w:bottom w:val="single" w:color="auto" w:sz="4" w:space="0"/>
              <w:right w:val="single" w:color="auto" w:sz="4" w:space="0"/>
            </w:tcBorders>
            <w:tcW w:w="11235"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b/>
                <w:bCs/>
                <w:color w:val="auto"/>
                <w:sz w:val="21"/>
                <w:szCs w:val="21"/>
                <w:lang w:bidi="ar"/>
              </w:rPr>
              <w:t xml:space="preserve">技术规格要求</w:t>
            </w:r>
            <w:r/>
          </w:p>
        </w:tc>
      </w:tr>
      <w:tr>
        <w:trPr>
          <w:jc w:val="center"/>
          <w:trHeight w:val="2954"/>
        </w:trPr>
        <w:tc>
          <w:tcPr>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lang w:bidi="ar"/>
              </w:rPr>
              <w:t xml:space="preserve">绿色数据中心需求</w:t>
            </w:r>
            <w:r/>
          </w:p>
        </w:tc>
        <w:tc>
          <w:tcPr>
            <w:tcBorders>
              <w:top w:val="single" w:color="auto" w:sz="4" w:space="0"/>
              <w:left w:val="single" w:color="auto" w:sz="4" w:space="0"/>
              <w:bottom w:val="single" w:color="auto" w:sz="4" w:space="0"/>
              <w:right w:val="single" w:color="auto" w:sz="4" w:space="0"/>
            </w:tcBorders>
            <w:tcW w:w="11235" w:type="dxa"/>
            <w:vAlign w:val="center"/>
            <w:textDirection w:val="lrTb"/>
            <w:noWrap w:val="false"/>
          </w:tcPr>
          <w:p>
            <w:pPr>
              <w:numPr>
                <w:ilvl w:val="0"/>
                <w:numId w:val="0"/>
              </w:numPr>
              <w:keepLines w:val="0"/>
              <w:keepNext w:val="0"/>
              <w:pageBreakBefore w:val="0"/>
              <w:widowControl w:val="off"/>
              <w:rPr>
                <w:rFonts w:hint="eastAsia"/>
                <w:color w:val="auto"/>
                <w:sz w:val="22"/>
                <w:szCs w:val="22"/>
                <w:lang w:val="en-US" w:eastAsia="zh-CN"/>
              </w:rPr>
            </w:pPr>
            <w:r>
              <w:rPr>
                <w:rFonts w:hint="eastAsia" w:ascii="宋体" w:hAnsi="宋体" w:eastAsia="宋体" w:cs="宋体"/>
                <w:i/>
                <w:iCs/>
                <w:color w:val="auto"/>
                <w:sz w:val="22"/>
                <w:szCs w:val="22"/>
                <w:u w:val="single"/>
                <w:lang w:val="en-US" w:eastAsia="zh-CN" w:bidi="ar"/>
              </w:rPr>
              <w:t xml:space="preserve">（1）以下</w:t>
            </w:r>
            <w:r>
              <w:rPr>
                <w:rFonts w:hint="eastAsia" w:ascii="宋体" w:hAnsi="宋体" w:cs="宋体"/>
                <w:i/>
                <w:iCs/>
                <w:color w:val="auto"/>
                <w:sz w:val="22"/>
                <w:szCs w:val="22"/>
                <w:highlight w:val="none"/>
                <w:u w:val="single"/>
                <w:lang w:val="en-US" w:eastAsia="zh-CN" w:bidi="ar"/>
              </w:rPr>
              <w:t xml:space="preserve">安全防护、UPS电源、</w:t>
            </w:r>
            <w:r>
              <w:rPr>
                <w:rFonts w:hint="eastAsia" w:ascii="宋体" w:hAnsi="宋体" w:eastAsia="宋体" w:cs="宋体"/>
                <w:i/>
                <w:iCs/>
                <w:color w:val="auto"/>
                <w:sz w:val="22"/>
                <w:szCs w:val="22"/>
                <w:u w:val="single"/>
                <w:lang w:val="en-US" w:eastAsia="zh-CN" w:bidi="ar"/>
              </w:rPr>
              <w:t xml:space="preserve">交换机</w:t>
            </w:r>
            <w:r>
              <w:rPr>
                <w:rFonts w:hint="eastAsia" w:ascii="宋体" w:hAnsi="宋体" w:cs="宋体"/>
                <w:i/>
                <w:iCs/>
                <w:color w:val="auto"/>
                <w:sz w:val="22"/>
                <w:szCs w:val="22"/>
                <w:highlight w:val="none"/>
                <w:u w:val="single"/>
                <w:lang w:val="en-US" w:eastAsia="zh-CN" w:bidi="ar"/>
              </w:rPr>
              <w:t xml:space="preserve">必须满足</w:t>
            </w:r>
            <w:r>
              <w:rPr>
                <w:rFonts w:hint="eastAsia" w:ascii="宋体" w:hAnsi="宋体" w:eastAsia="宋体" w:cs="宋体"/>
                <w:i/>
                <w:iCs/>
                <w:color w:val="auto"/>
                <w:sz w:val="22"/>
                <w:szCs w:val="22"/>
                <w:highlight w:val="none"/>
                <w:u w:val="single"/>
                <w:lang w:val="en-US" w:eastAsia="zh-CN" w:bidi="ar"/>
              </w:rPr>
              <w:t xml:space="preserve">财政部 生态环境部 工业和信息化部关于印发</w:t>
            </w:r>
            <w:r>
              <w:rPr>
                <w:rFonts w:hint="eastAsia" w:ascii="宋体" w:hAnsi="宋体" w:cs="宋体"/>
                <w:i/>
                <w:iCs/>
                <w:color w:val="auto"/>
                <w:sz w:val="22"/>
                <w:szCs w:val="22"/>
                <w:highlight w:val="none"/>
                <w:u w:val="single"/>
                <w:lang w:val="en-US" w:eastAsia="zh-CN" w:bidi="ar"/>
              </w:rPr>
              <w:t xml:space="preserve">《绿色数据中心政府采购需求标准(试行)》(财库[2023]7号)关于网络防火墙、</w:t>
            </w:r>
            <w:r>
              <w:rPr>
                <w:rFonts w:hint="eastAsia" w:ascii="Times New Roman" w:hAnsi="Times New Roman"/>
                <w:i/>
                <w:iCs/>
                <w:color w:val="auto"/>
                <w:sz w:val="22"/>
                <w:szCs w:val="22"/>
                <w:highlight w:val="none"/>
                <w:u w:val="single"/>
              </w:rPr>
              <w:t xml:space="preserve">不间断电源</w:t>
            </w:r>
            <w:r>
              <w:rPr>
                <w:rFonts w:hint="eastAsia" w:ascii="Times New Roman" w:hAnsi="Times New Roman"/>
                <w:i/>
                <w:iCs/>
                <w:color w:val="auto"/>
                <w:sz w:val="22"/>
                <w:szCs w:val="22"/>
                <w:highlight w:val="none"/>
                <w:u w:val="single"/>
                <w:lang w:eastAsia="zh-CN"/>
              </w:rPr>
              <w:t xml:space="preserve">、</w:t>
            </w:r>
            <w:r>
              <w:rPr>
                <w:rFonts w:hint="eastAsia" w:ascii="宋体" w:hAnsi="宋体" w:eastAsia="宋体" w:cs="宋体"/>
                <w:i/>
                <w:iCs/>
                <w:color w:val="auto"/>
                <w:sz w:val="22"/>
                <w:szCs w:val="22"/>
                <w:u w:val="single"/>
                <w:lang w:val="en-US" w:eastAsia="zh-CN" w:bidi="ar"/>
              </w:rPr>
              <w:t xml:space="preserve">以太网交换机</w:t>
            </w:r>
            <w:r>
              <w:rPr>
                <w:rFonts w:hint="eastAsia" w:ascii="宋体" w:hAnsi="宋体" w:cs="宋体"/>
                <w:i/>
                <w:iCs/>
                <w:color w:val="auto"/>
                <w:sz w:val="22"/>
                <w:szCs w:val="22"/>
                <w:highlight w:val="none"/>
                <w:u w:val="single"/>
                <w:lang w:val="en-US" w:eastAsia="zh-CN" w:bidi="ar"/>
              </w:rPr>
              <w:t xml:space="preserve">的采购需求标准。</w:t>
            </w:r>
            <w:r/>
          </w:p>
          <w:p>
            <w:pPr>
              <w:numPr>
                <w:ilvl w:val="0"/>
                <w:numId w:val="0"/>
              </w:numPr>
              <w:ind w:left="0" w:firstLine="0"/>
              <w:jc w:val="both"/>
              <w:keepLines w:val="0"/>
              <w:keepNext w:val="0"/>
              <w:pageBreakBefore w:val="0"/>
              <w:spacing w:after="156" w:line="276" w:lineRule="auto"/>
              <w:widowControl w:val="off"/>
              <w:rPr>
                <w:rFonts w:hint="default"/>
                <w:color w:val="auto"/>
                <w:sz w:val="22"/>
                <w:szCs w:val="22"/>
                <w:highlight w:val="none"/>
                <w:lang w:val="en-US" w:eastAsia="zh-CN"/>
              </w:rPr>
            </w:pPr>
            <w:r>
              <w:rPr>
                <w:rFonts w:hint="default" w:ascii="宋体" w:hAnsi="宋体" w:eastAsia="宋体" w:cs="宋体"/>
                <w:i/>
                <w:iCs/>
                <w:color w:val="auto"/>
                <w:sz w:val="22"/>
                <w:szCs w:val="22"/>
                <w:highlight w:val="none"/>
                <w:u w:val="single"/>
                <w:lang w:val="en-US" w:eastAsia="zh-CN" w:bidi="ar"/>
              </w:rPr>
              <w:t xml:space="preserve">（</w:t>
            </w:r>
            <w:r>
              <w:rPr>
                <w:rFonts w:hint="eastAsia" w:ascii="宋体" w:hAnsi="宋体" w:eastAsia="宋体" w:cs="宋体"/>
                <w:i/>
                <w:iCs/>
                <w:color w:val="auto"/>
                <w:sz w:val="22"/>
                <w:szCs w:val="22"/>
                <w:highlight w:val="none"/>
                <w:u w:val="single"/>
                <w:lang w:val="en-US" w:eastAsia="zh-CN" w:bidi="ar"/>
              </w:rPr>
              <w:t xml:space="preserve">2</w:t>
            </w:r>
            <w:r>
              <w:rPr>
                <w:rFonts w:hint="default" w:ascii="宋体" w:hAnsi="宋体" w:eastAsia="宋体" w:cs="宋体"/>
                <w:i/>
                <w:iCs/>
                <w:color w:val="auto"/>
                <w:sz w:val="22"/>
                <w:szCs w:val="22"/>
                <w:highlight w:val="none"/>
                <w:u w:val="single"/>
                <w:lang w:val="en-US" w:eastAsia="zh-CN" w:bidi="ar"/>
              </w:rPr>
              <w:t xml:space="preserve">）</w:t>
            </w:r>
            <w:r>
              <w:rPr>
                <w:rFonts w:hint="eastAsia" w:ascii="宋体" w:hAnsi="宋体" w:eastAsia="宋体" w:cs="宋体"/>
                <w:i/>
                <w:iCs/>
                <w:color w:val="auto"/>
                <w:sz w:val="22"/>
                <w:szCs w:val="22"/>
                <w:highlight w:val="none"/>
                <w:u w:val="single"/>
                <w:lang w:val="en-US" w:eastAsia="zh-CN" w:bidi="ar"/>
              </w:rPr>
              <w:t xml:space="preserve">机柜电缆、控温功率电缆、</w:t>
            </w:r>
            <w:r>
              <w:rPr>
                <w:rFonts w:hint="eastAsia" w:ascii="宋体" w:hAnsi="宋体" w:cs="宋体"/>
                <w:i/>
                <w:iCs/>
                <w:color w:val="auto"/>
                <w:sz w:val="22"/>
                <w:szCs w:val="22"/>
                <w:highlight w:val="none"/>
                <w:u w:val="single"/>
                <w:lang w:val="en-US" w:eastAsia="zh-CN" w:bidi="ar"/>
              </w:rPr>
              <w:t xml:space="preserve">配线缆</w:t>
            </w:r>
            <w:r>
              <w:rPr>
                <w:rFonts w:hint="eastAsia" w:ascii="宋体" w:hAnsi="宋体" w:eastAsia="宋体" w:cs="宋体"/>
                <w:i/>
                <w:iCs/>
                <w:color w:val="auto"/>
                <w:sz w:val="22"/>
                <w:szCs w:val="22"/>
                <w:highlight w:val="none"/>
                <w:u w:val="single"/>
                <w:lang w:val="en-US" w:eastAsia="zh-CN" w:bidi="ar"/>
              </w:rPr>
              <w:t xml:space="preserve">、UPS电缆必须满足财政部 生态环境部 工业和信息化部关于印发《绿色数据中心政府采购需求标准（试行）》（财库〔2023〕7号）的通知中的电线电缆中氟含量不得大于0.1%和产品燃烧产生的烟气最小透光率不得小于 60%（测试方法按照GB/T 17651.2要求执行 ）。</w:t>
            </w:r>
            <w:r/>
          </w:p>
          <w:p>
            <w:pPr>
              <w:numPr>
                <w:ilvl w:val="0"/>
                <w:numId w:val="0"/>
              </w:numPr>
              <w:ind w:left="0" w:firstLine="0"/>
              <w:jc w:val="both"/>
              <w:keepLines w:val="0"/>
              <w:keepNext w:val="0"/>
              <w:pageBreakBefore w:val="0"/>
              <w:spacing w:after="156" w:line="276" w:lineRule="auto"/>
              <w:widowControl w:val="off"/>
              <w:rPr>
                <w:rFonts w:hint="eastAsia" w:ascii="宋体" w:hAnsi="宋体" w:cs="宋体"/>
                <w:i/>
                <w:iCs/>
                <w:color w:val="auto"/>
                <w:sz w:val="22"/>
                <w:szCs w:val="22"/>
                <w:highlight w:val="none"/>
                <w:u w:val="single"/>
                <w:lang w:val="en-US" w:eastAsia="zh-CN" w:bidi="ar"/>
              </w:rPr>
            </w:pPr>
            <w:r>
              <w:rPr>
                <w:rFonts w:hint="eastAsia" w:ascii="宋体" w:hAnsi="宋体" w:cs="宋体"/>
                <w:i/>
                <w:iCs/>
                <w:color w:val="auto"/>
                <w:sz w:val="22"/>
                <w:szCs w:val="22"/>
                <w:highlight w:val="none"/>
                <w:u w:val="single"/>
                <w:lang w:val="en-US" w:eastAsia="zh-CN" w:bidi="ar"/>
              </w:rPr>
              <w:t xml:space="preserve">（3）蓄电池</w:t>
            </w:r>
            <w:r>
              <w:rPr>
                <w:rFonts w:hint="eastAsia" w:ascii="宋体" w:hAnsi="宋体" w:eastAsia="宋体" w:cs="宋体"/>
                <w:i/>
                <w:iCs/>
                <w:color w:val="auto"/>
                <w:sz w:val="22"/>
                <w:szCs w:val="22"/>
                <w:highlight w:val="none"/>
                <w:u w:val="single"/>
                <w:lang w:val="en-US" w:eastAsia="zh-CN" w:bidi="ar"/>
              </w:rPr>
              <w:t xml:space="preserve">必须满足财政部 生态环境部 工业和信息化部关于印发《绿色数据中心政府采购需求标准（试行）》（财库〔2023〕7号）的通知中的</w:t>
            </w:r>
            <w:r>
              <w:rPr>
                <w:rFonts w:hint="eastAsia" w:ascii="宋体" w:hAnsi="宋体" w:cs="宋体"/>
                <w:i/>
                <w:iCs/>
                <w:color w:val="auto"/>
                <w:sz w:val="22"/>
                <w:szCs w:val="22"/>
                <w:highlight w:val="none"/>
                <w:u w:val="single"/>
                <w:lang w:val="en-US" w:eastAsia="zh-CN" w:bidi="ar"/>
              </w:rPr>
              <w:t xml:space="preserve">蓄电池产品中电池的重金属限值应符合如下要求：汞(Hg)含量不超过1mg/kg，镉(Cd) 含量不超过20 mg/kg，铅（Pb）含量不超过40 mg/kg。</w:t>
            </w:r>
            <w:r/>
          </w:p>
          <w:p>
            <w:pPr>
              <w:numPr>
                <w:ilvl w:val="0"/>
                <w:numId w:val="0"/>
              </w:numPr>
              <w:jc w:val="both"/>
              <w:keepLines w:val="0"/>
              <w:keepNext w:val="0"/>
              <w:pageBreakBefore w:val="0"/>
              <w:widowControl w:val="off"/>
              <w:rPr>
                <w:rFonts w:hint="eastAsia" w:ascii="宋体" w:hAnsi="宋体" w:cs="宋体"/>
                <w:color w:val="auto"/>
                <w:sz w:val="21"/>
                <w:szCs w:val="21"/>
              </w:rPr>
            </w:pPr>
            <w:r>
              <w:rPr>
                <w:rFonts w:hint="eastAsia" w:ascii="宋体" w:hAnsi="宋体" w:cs="宋体"/>
                <w:color w:val="auto"/>
                <w:lang w:eastAsia="zh-CN" w:bidi="ar"/>
              </w:rPr>
              <w:t xml:space="preserve">（</w:t>
            </w:r>
            <w:r>
              <w:rPr>
                <w:rFonts w:hint="eastAsia" w:ascii="宋体" w:hAnsi="宋体" w:cs="宋体"/>
                <w:color w:val="auto"/>
                <w:lang w:val="en-US" w:eastAsia="zh-CN" w:bidi="ar"/>
              </w:rPr>
              <w:t xml:space="preserve">4</w:t>
            </w:r>
            <w:r>
              <w:rPr>
                <w:rFonts w:hint="eastAsia" w:ascii="宋体" w:hAnsi="宋体" w:cs="宋体"/>
                <w:color w:val="auto"/>
                <w:lang w:eastAsia="zh-CN" w:bidi="ar"/>
              </w:rPr>
              <w:t xml:space="preserve">）</w:t>
            </w:r>
            <w:r>
              <w:rPr>
                <w:rFonts w:hint="eastAsia" w:ascii="宋体" w:hAnsi="宋体" w:cs="宋体"/>
                <w:color w:val="auto"/>
                <w:lang w:bidi="ar"/>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bl>
    <w:p>
      <w:pPr>
        <w:pStyle w:val="84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1"/>
          <w:numId w:val="0"/>
        </w:numPr>
        <w:ind w:left="0" w:right="0" w:firstLine="0"/>
        <w:jc w:val="both"/>
        <w:keepLines w:val="0"/>
        <w:keepNext w:val="0"/>
        <w:pageBreakBefore w:val="0"/>
        <w:spacing w:line="240" w:lineRule="auto"/>
        <w:widowControl w:val="off"/>
        <w:rPr>
          <w:rFonts w:hint="eastAsia" w:ascii="宋体" w:hAnsi="宋体" w:eastAsia="宋体" w:cs="宋体"/>
          <w:b/>
          <w:bCs/>
          <w:i/>
          <w:iCs/>
          <w:color w:val="auto"/>
          <w:sz w:val="28"/>
          <w:szCs w:val="28"/>
          <w:u w:val="single"/>
          <w:lang w:val="en-US" w:eastAsia="zh-CN"/>
        </w:rPr>
        <w:suppressLineNumbers w:val="0"/>
      </w:pPr>
      <w:r>
        <w:rPr>
          <w:rFonts w:hint="eastAsia" w:ascii="Times New Roman" w:hAnsi="Times New Roman"/>
          <w:i/>
          <w:iCs/>
          <w:color w:val="auto"/>
          <w:sz w:val="28"/>
          <w:szCs w:val="28"/>
          <w:u w:val="single"/>
        </w:rPr>
        <w:t xml:space="preserve">网络防火墙技术指标要求</w:t>
      </w:r>
      <w:r/>
    </w:p>
    <w:tbl>
      <w:tblPr>
        <w:tblStyle w:val="848"/>
        <w:tblW w:w="14880"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068"/>
        <w:gridCol w:w="2895"/>
        <w:gridCol w:w="1725"/>
        <w:gridCol w:w="3165"/>
        <w:gridCol w:w="4290"/>
      </w:tblGrid>
      <w:tr>
        <w:trPr/>
        <w:tc>
          <w:tcPr>
            <w:shd w:val="clear" w:color="auto" w:fill="auto"/>
            <w:tcW w:w="737" w:type="dxa"/>
            <w:vAlign w:val="center"/>
            <w:textDirection w:val="lrTb"/>
            <w:noWrap w:val="false"/>
          </w:tcPr>
          <w:p>
            <w:pPr>
              <w:jc w:val="center"/>
              <w:spacing w:line="276" w:lineRule="auto"/>
              <w:rPr>
                <w:rFonts w:hint="eastAsia" w:ascii="Times New Roman" w:hAnsi="Times New Roman"/>
                <w:color w:val="auto"/>
                <w:szCs w:val="21"/>
                <w:lang w:val="en-US" w:eastAsia="zh-CN"/>
              </w:rPr>
            </w:pPr>
            <w:r>
              <w:rPr>
                <w:rFonts w:hint="eastAsia" w:ascii="Times New Roman" w:hAnsi="Times New Roman"/>
                <w:color w:val="auto"/>
                <w:szCs w:val="21"/>
                <w:lang w:val="en-US" w:eastAsia="zh-CN"/>
              </w:rPr>
              <w:t xml:space="preserve">序号</w:t>
            </w:r>
            <w:r/>
          </w:p>
        </w:tc>
        <w:tc>
          <w:tcPr>
            <w:gridSpan w:val="3"/>
            <w:shd w:val="clear" w:color="auto" w:fill="auto"/>
            <w:tcW w:w="6688" w:type="dxa"/>
            <w:vAlign w:val="center"/>
            <w:textDirection w:val="lrTb"/>
            <w:noWrap w:val="false"/>
          </w:tcPr>
          <w:p>
            <w:pPr>
              <w:jc w:val="center"/>
              <w:spacing w:line="276" w:lineRule="auto"/>
              <w:rPr>
                <w:rFonts w:ascii="Times New Roman" w:hAnsi="Times New Roman"/>
                <w:color w:val="auto"/>
                <w:szCs w:val="21"/>
              </w:rPr>
            </w:pPr>
            <w:r>
              <w:rPr>
                <w:rFonts w:hint="eastAsia" w:ascii="Times New Roman" w:hAnsi="Times New Roman"/>
                <w:color w:val="auto"/>
                <w:szCs w:val="21"/>
              </w:rPr>
              <w:t xml:space="preserve">指标</w:t>
            </w:r>
            <w:r/>
          </w:p>
        </w:tc>
        <w:tc>
          <w:tcPr>
            <w:shd w:val="clear" w:color="auto" w:fill="auto"/>
            <w:tcW w:w="3165" w:type="dxa"/>
            <w:vAlign w:val="center"/>
            <w:textDirection w:val="lrTb"/>
            <w:noWrap w:val="false"/>
          </w:tcPr>
          <w:p>
            <w:pPr>
              <w:jc w:val="center"/>
              <w:spacing w:line="276" w:lineRule="auto"/>
              <w:rPr>
                <w:rFonts w:ascii="Times New Roman" w:hAnsi="Times New Roman"/>
                <w:color w:val="auto"/>
                <w:szCs w:val="21"/>
              </w:rPr>
            </w:pPr>
            <w:r>
              <w:rPr>
                <w:rFonts w:hint="eastAsia" w:ascii="Times New Roman" w:hAnsi="Times New Roman"/>
                <w:color w:val="auto"/>
                <w:szCs w:val="21"/>
              </w:rPr>
              <w:t xml:space="preserve">限制值</w:t>
            </w:r>
            <w:r/>
          </w:p>
        </w:tc>
        <w:tc>
          <w:tcPr>
            <w:shd w:val="clear" w:color="auto" w:fill="auto"/>
            <w:tcW w:w="4290" w:type="dxa"/>
            <w:vAlign w:val="center"/>
            <w:textDirection w:val="lrTb"/>
            <w:noWrap w:val="false"/>
          </w:tcPr>
          <w:p>
            <w:pPr>
              <w:jc w:val="center"/>
              <w:spacing w:line="276" w:lineRule="auto"/>
              <w:rPr>
                <w:rFonts w:ascii="Times New Roman" w:hAnsi="Times New Roman"/>
                <w:color w:val="auto"/>
                <w:szCs w:val="21"/>
              </w:rPr>
            </w:pPr>
            <w:r>
              <w:rPr>
                <w:rFonts w:hint="eastAsia" w:ascii="Times New Roman" w:hAnsi="Times New Roman"/>
                <w:color w:val="auto"/>
                <w:szCs w:val="21"/>
              </w:rPr>
              <w:t xml:space="preserve">判定依据</w:t>
            </w:r>
            <w:r>
              <w:rPr>
                <w:rFonts w:ascii="Times New Roman" w:hAnsi="Times New Roman"/>
                <w:color w:val="auto"/>
                <w:szCs w:val="21"/>
              </w:rPr>
              <w:t xml:space="preserve">/</w:t>
            </w:r>
            <w:r>
              <w:rPr>
                <w:rFonts w:hint="eastAsia" w:ascii="Times New Roman" w:hAnsi="Times New Roman"/>
                <w:color w:val="auto"/>
                <w:szCs w:val="21"/>
              </w:rPr>
              <w:t xml:space="preserve">方法</w:t>
            </w:r>
            <w:r/>
          </w:p>
        </w:tc>
      </w:tr>
      <w:tr>
        <w:trPr/>
        <w:tc>
          <w:tcPr>
            <w:shd w:val="clear" w:color="auto" w:fill="auto"/>
            <w:tcW w:w="737" w:type="dxa"/>
            <w:vAlign w:val="center"/>
            <w:vMerge w:val="restart"/>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t xml:space="preserve">1</w:t>
            </w:r>
            <w:r/>
          </w:p>
        </w:tc>
        <w:tc>
          <w:tcPr>
            <w:shd w:val="clear" w:color="auto" w:fill="auto"/>
            <w:tcW w:w="2068" w:type="dxa"/>
            <w:vAlign w:val="center"/>
            <w:vMerge w:val="restart"/>
            <w:textDirection w:val="lrTb"/>
            <w:noWrap w:val="false"/>
          </w:tcPr>
          <w:p>
            <w:pPr>
              <w:spacing w:line="276" w:lineRule="auto"/>
              <w:rPr>
                <w:rFonts w:ascii="Times New Roman" w:hAnsi="Times New Roman"/>
                <w:color w:val="auto"/>
                <w:szCs w:val="21"/>
              </w:rPr>
            </w:pPr>
            <w:r>
              <w:rPr>
                <w:rFonts w:hint="eastAsia" w:ascii="Times New Roman" w:hAnsi="Times New Roman"/>
                <w:color w:val="auto"/>
                <w:szCs w:val="21"/>
              </w:rPr>
              <w:t xml:space="preserve">固定端口防火墙产品</w:t>
            </w:r>
            <w:r>
              <w:rPr>
                <w:rFonts w:hint="eastAsia" w:hAnsi="宋体"/>
                <w:color w:val="auto"/>
              </w:rPr>
              <w:t xml:space="preserve">轻量化指标要求</w:t>
            </w:r>
            <w:r/>
          </w:p>
        </w:tc>
        <w:tc>
          <w:tcPr>
            <w:shd w:val="clear" w:color="auto" w:fill="auto"/>
            <w:tcW w:w="2895" w:type="dxa"/>
            <w:vAlign w:val="center"/>
            <w:vMerge w:val="restart"/>
            <w:textDirection w:val="lrTb"/>
            <w:noWrap w:val="false"/>
          </w:tcPr>
          <w:p>
            <w:pPr>
              <w:spacing w:line="276" w:lineRule="auto"/>
              <w:rPr>
                <w:rFonts w:ascii="Times New Roman" w:hAnsi="Times New Roman"/>
                <w:color w:val="auto"/>
                <w:szCs w:val="21"/>
              </w:rPr>
            </w:pPr>
            <w:r>
              <w:rPr>
                <w:rFonts w:hint="default" w:ascii="Times New Roman" w:hAnsi="Times New Roman"/>
                <w:color w:val="auto"/>
                <w:szCs w:val="21"/>
              </w:rPr>
              <w:t xml:space="preserve">吞吐量档位</w:t>
            </w:r>
            <w:r>
              <w:rPr>
                <w:rFonts w:ascii="Times New Roman" w:hAnsi="Times New Roman"/>
                <w:color w:val="auto"/>
                <w:szCs w:val="21"/>
              </w:rPr>
              <w:t xml:space="preserve">40G</w:t>
            </w:r>
            <w:r>
              <w:rPr>
                <w:rFonts w:hint="default" w:ascii="Times New Roman" w:hAnsi="Times New Roman"/>
                <w:color w:val="auto"/>
                <w:szCs w:val="21"/>
              </w:rPr>
              <w:t xml:space="preserve">以上</w:t>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体积上限</w:t>
            </w:r>
            <w:r/>
          </w:p>
        </w:tc>
        <w:tc>
          <w:tcPr>
            <w:shd w:val="clear" w:color="auto" w:fill="auto"/>
            <w:tcW w:w="3165" w:type="dxa"/>
            <w:vAlign w:val="center"/>
            <w:textDirection w:val="lrTb"/>
            <w:noWrap w:val="false"/>
          </w:tcPr>
          <w:p>
            <w:pPr>
              <w:jc w:val="center"/>
              <w:spacing w:line="276"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36 dm</w:t>
            </w:r>
            <w:r>
              <w:rPr>
                <w:rFonts w:ascii="Times New Roman" w:hAnsi="Times New Roman" w:cs="Times New Roman"/>
                <w:color w:val="auto"/>
                <w:szCs w:val="21"/>
                <w:highlight w:val="none"/>
                <w:vertAlign w:val="superscript"/>
              </w:rPr>
              <w:t xml:space="preserve">3</w:t>
            </w:r>
            <w:r/>
          </w:p>
        </w:tc>
        <w:tc>
          <w:tcPr>
            <w:shd w:val="clear" w:color="auto" w:fill="auto"/>
            <w:tcW w:w="4290" w:type="dxa"/>
            <w:vAlign w:val="center"/>
            <w:vMerge w:val="restart"/>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t xml:space="preserve">1</w:t>
            </w:r>
            <w:r>
              <w:rPr>
                <w:rFonts w:hint="default" w:ascii="Times New Roman" w:hAnsi="Times New Roman"/>
                <w:color w:val="auto"/>
                <w:szCs w:val="21"/>
              </w:rPr>
              <w:t xml:space="preserve">．体积指产品长</w:t>
            </w:r>
            <w:r>
              <w:rPr>
                <w:rFonts w:ascii="Times New Roman" w:hAnsi="Times New Roman"/>
                <w:color w:val="auto"/>
                <w:szCs w:val="21"/>
              </w:rPr>
              <w:t xml:space="preserve">*</w:t>
            </w:r>
            <w:r>
              <w:rPr>
                <w:rFonts w:hint="default" w:ascii="Times New Roman" w:hAnsi="Times New Roman"/>
                <w:color w:val="auto"/>
                <w:szCs w:val="21"/>
              </w:rPr>
              <w:t xml:space="preserve">高</w:t>
            </w:r>
            <w:r>
              <w:rPr>
                <w:rFonts w:ascii="Times New Roman" w:hAnsi="Times New Roman"/>
                <w:color w:val="auto"/>
                <w:szCs w:val="21"/>
              </w:rPr>
              <w:t xml:space="preserve">*</w:t>
            </w:r>
            <w:r>
              <w:rPr>
                <w:rFonts w:hint="default" w:ascii="Times New Roman" w:hAnsi="Times New Roman"/>
                <w:color w:val="auto"/>
                <w:szCs w:val="21"/>
              </w:rPr>
              <w:t xml:space="preserve">深（不含挂耳、走线齿）</w:t>
            </w:r>
            <w:r/>
          </w:p>
          <w:p>
            <w:pPr>
              <w:spacing w:line="276" w:lineRule="auto"/>
              <w:rPr>
                <w:rFonts w:ascii="Times New Roman" w:hAnsi="Times New Roman"/>
                <w:color w:val="auto"/>
                <w:szCs w:val="21"/>
              </w:rPr>
            </w:pPr>
            <w:r>
              <w:rPr>
                <w:rFonts w:ascii="Times New Roman" w:hAnsi="Times New Roman"/>
                <w:color w:val="auto"/>
                <w:szCs w:val="21"/>
              </w:rPr>
              <w:t xml:space="preserve">2</w:t>
            </w:r>
            <w:r>
              <w:rPr>
                <w:rFonts w:hint="default" w:ascii="Times New Roman" w:hAnsi="Times New Roman"/>
                <w:color w:val="auto"/>
                <w:szCs w:val="21"/>
              </w:rPr>
              <w:t xml:space="preserve">．吞吐量采用</w:t>
            </w:r>
            <w:r>
              <w:rPr>
                <w:rFonts w:ascii="Times New Roman" w:hAnsi="Times New Roman"/>
                <w:color w:val="auto"/>
                <w:szCs w:val="21"/>
              </w:rPr>
              <w:t xml:space="preserve">IPV4</w:t>
            </w:r>
            <w:r>
              <w:rPr>
                <w:rFonts w:hint="default" w:ascii="Times New Roman" w:hAnsi="Times New Roman"/>
                <w:color w:val="auto"/>
                <w:szCs w:val="21"/>
              </w:rPr>
              <w:t xml:space="preserve">协议类型</w:t>
            </w:r>
            <w:r/>
          </w:p>
          <w:p>
            <w:pPr>
              <w:spacing w:line="276" w:lineRule="auto"/>
              <w:rPr>
                <w:rFonts w:ascii="Times New Roman" w:hAnsi="Times New Roman"/>
                <w:color w:val="auto"/>
                <w:szCs w:val="21"/>
              </w:rPr>
            </w:pPr>
            <w:r>
              <w:rPr>
                <w:rFonts w:ascii="Times New Roman" w:hAnsi="Times New Roman"/>
                <w:color w:val="auto"/>
                <w:szCs w:val="21"/>
              </w:rPr>
              <w:t xml:space="preserve">3. </w:t>
            </w:r>
            <w:r>
              <w:rPr>
                <w:rFonts w:hint="default" w:ascii="Times New Roman" w:hAnsi="Times New Roman"/>
                <w:color w:val="auto"/>
                <w:szCs w:val="21"/>
              </w:rPr>
              <w:t xml:space="preserve">附录</w:t>
            </w:r>
            <w:r>
              <w:rPr>
                <w:rFonts w:ascii="Times New Roman" w:hAnsi="Times New Roman"/>
                <w:color w:val="auto"/>
                <w:szCs w:val="21"/>
                <w:highlight w:val="none"/>
              </w:rPr>
              <w:t xml:space="preserve">F</w:t>
            </w:r>
            <w:r>
              <w:rPr>
                <w:rFonts w:hint="default" w:ascii="Times New Roman" w:hAnsi="Times New Roman"/>
                <w:color w:val="auto"/>
                <w:szCs w:val="21"/>
                <w:highlight w:val="none"/>
              </w:rPr>
              <w:t xml:space="preserve">要求</w:t>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068"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895"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功耗</w:t>
            </w:r>
            <w:r>
              <w:rPr>
                <w:color w:val="auto"/>
                <w:szCs w:val="21"/>
              </w:rPr>
              <w:t xml:space="preserve">/</w:t>
            </w:r>
            <w:r>
              <w:rPr>
                <w:rFonts w:hint="eastAsia"/>
                <w:color w:val="auto"/>
                <w:szCs w:val="21"/>
              </w:rPr>
              <w:t xml:space="preserve">吞吐量</w:t>
            </w:r>
            <w:r/>
          </w:p>
        </w:tc>
        <w:tc>
          <w:tcPr>
            <w:shd w:val="clear" w:color="auto" w:fill="auto"/>
            <w:tcW w:w="3165" w:type="dxa"/>
            <w:vAlign w:val="center"/>
            <w:textDirection w:val="lrTb"/>
            <w:noWrap w:val="false"/>
          </w:tcPr>
          <w:p>
            <w:pPr>
              <w:jc w:val="center"/>
              <w:spacing w:line="276" w:lineRule="auto"/>
              <w:rPr>
                <w:rFonts w:ascii="Times New Roman" w:hAnsi="Times New Roman" w:cs="Times New Roman"/>
                <w:color w:val="auto"/>
                <w:szCs w:val="21"/>
                <w:highlight w:val="none"/>
              </w:rPr>
            </w:pPr>
            <w:r>
              <w:rPr>
                <w:rFonts w:hint="eastAsia" w:ascii="宋体" w:hAnsi="宋体" w:cs="宋体"/>
                <w:color w:val="auto"/>
                <w:szCs w:val="21"/>
                <w:highlight w:val="none"/>
              </w:rPr>
              <w:t xml:space="preserve">≤</w:t>
            </w:r>
            <w:r>
              <w:rPr>
                <w:rFonts w:ascii="Times New Roman" w:hAnsi="Times New Roman" w:cs="Times New Roman"/>
                <w:color w:val="auto"/>
                <w:szCs w:val="21"/>
                <w:highlight w:val="none"/>
              </w:rPr>
              <w:t xml:space="preserve">5 W/Gbps</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068"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895" w:type="dxa"/>
            <w:vAlign w:val="center"/>
            <w:vMerge w:val="restart"/>
            <w:textDirection w:val="lrTb"/>
            <w:noWrap w:val="false"/>
          </w:tcPr>
          <w:p>
            <w:pPr>
              <w:spacing w:line="276" w:lineRule="auto"/>
              <w:rPr>
                <w:rFonts w:ascii="Times New Roman" w:hAnsi="Times New Roman"/>
                <w:color w:val="auto"/>
                <w:szCs w:val="21"/>
              </w:rPr>
            </w:pPr>
            <w:r>
              <w:rPr>
                <w:rFonts w:hint="default" w:ascii="Times New Roman" w:hAnsi="Times New Roman"/>
                <w:color w:val="auto"/>
                <w:szCs w:val="21"/>
              </w:rPr>
              <w:t xml:space="preserve">吞吐量档位</w:t>
            </w:r>
            <w:r>
              <w:rPr>
                <w:rFonts w:ascii="Times New Roman" w:hAnsi="Times New Roman"/>
                <w:color w:val="auto"/>
                <w:szCs w:val="21"/>
              </w:rPr>
              <w:t xml:space="preserve">30G以上~40G</w:t>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体积上限</w:t>
            </w:r>
            <w:r/>
          </w:p>
        </w:tc>
        <w:tc>
          <w:tcPr>
            <w:shd w:val="clear" w:color="auto" w:fill="auto"/>
            <w:tcW w:w="3165" w:type="dxa"/>
            <w:vAlign w:val="center"/>
            <w:textDirection w:val="lrTb"/>
            <w:noWrap w:val="false"/>
          </w:tcPr>
          <w:p>
            <w:pPr>
              <w:jc w:val="center"/>
              <w:spacing w:line="276"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18 dm</w:t>
            </w:r>
            <w:r>
              <w:rPr>
                <w:rFonts w:ascii="Times New Roman" w:hAnsi="Times New Roman" w:cs="Times New Roman"/>
                <w:color w:val="auto"/>
                <w:szCs w:val="21"/>
                <w:highlight w:val="none"/>
                <w:vertAlign w:val="superscript"/>
              </w:rPr>
              <w:t xml:space="preserve">3</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068"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895"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功耗</w:t>
            </w:r>
            <w:r>
              <w:rPr>
                <w:color w:val="auto"/>
                <w:szCs w:val="21"/>
              </w:rPr>
              <w:t xml:space="preserve">/</w:t>
            </w:r>
            <w:r>
              <w:rPr>
                <w:rFonts w:hint="eastAsia"/>
                <w:color w:val="auto"/>
                <w:szCs w:val="21"/>
              </w:rPr>
              <w:t xml:space="preserve">吞吐量</w:t>
            </w:r>
            <w:r/>
          </w:p>
        </w:tc>
        <w:tc>
          <w:tcPr>
            <w:shd w:val="clear" w:color="auto" w:fill="auto"/>
            <w:tcW w:w="3165" w:type="dxa"/>
            <w:vAlign w:val="center"/>
            <w:textDirection w:val="lrTb"/>
            <w:noWrap w:val="false"/>
          </w:tcPr>
          <w:p>
            <w:pPr>
              <w:jc w:val="center"/>
              <w:spacing w:line="276" w:lineRule="auto"/>
              <w:rPr>
                <w:rFonts w:ascii="Times New Roman" w:hAnsi="Times New Roman" w:cs="Times New Roman"/>
                <w:color w:val="auto"/>
                <w:szCs w:val="21"/>
                <w:highlight w:val="none"/>
              </w:rPr>
            </w:pPr>
            <w:r>
              <w:rPr>
                <w:rFonts w:hint="eastAsia" w:ascii="宋体" w:hAnsi="宋体" w:cs="宋体"/>
                <w:color w:val="auto"/>
                <w:szCs w:val="21"/>
                <w:highlight w:val="none"/>
              </w:rPr>
              <w:t xml:space="preserve">≤</w:t>
            </w:r>
            <w:r>
              <w:rPr>
                <w:rFonts w:ascii="Times New Roman" w:hAnsi="Times New Roman" w:cs="Times New Roman"/>
                <w:color w:val="auto"/>
                <w:szCs w:val="21"/>
                <w:highlight w:val="none"/>
              </w:rPr>
              <w:t xml:space="preserve">6 W/Gbps</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068"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895" w:type="dxa"/>
            <w:vAlign w:val="center"/>
            <w:vMerge w:val="restart"/>
            <w:textDirection w:val="lrTb"/>
            <w:noWrap w:val="false"/>
          </w:tcPr>
          <w:p>
            <w:pPr>
              <w:spacing w:line="276" w:lineRule="auto"/>
              <w:rPr>
                <w:rFonts w:ascii="Times New Roman" w:hAnsi="Times New Roman"/>
                <w:color w:val="auto"/>
                <w:szCs w:val="21"/>
              </w:rPr>
            </w:pPr>
            <w:r>
              <w:rPr>
                <w:rFonts w:hint="default" w:ascii="Times New Roman" w:hAnsi="Times New Roman"/>
                <w:color w:val="auto"/>
                <w:szCs w:val="21"/>
              </w:rPr>
              <w:t xml:space="preserve">吞吐量档位</w:t>
            </w:r>
            <w:r>
              <w:rPr>
                <w:rFonts w:ascii="Times New Roman" w:hAnsi="Times New Roman"/>
                <w:color w:val="auto"/>
                <w:szCs w:val="21"/>
              </w:rPr>
              <w:t xml:space="preserve">20G以上~30G</w:t>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体积上限</w:t>
            </w:r>
            <w:r/>
          </w:p>
        </w:tc>
        <w:tc>
          <w:tcPr>
            <w:shd w:val="clear" w:color="auto" w:fill="auto"/>
            <w:tcW w:w="3165" w:type="dxa"/>
            <w:vAlign w:val="center"/>
            <w:textDirection w:val="lrTb"/>
            <w:noWrap w:val="false"/>
          </w:tcPr>
          <w:p>
            <w:pPr>
              <w:jc w:val="center"/>
              <w:spacing w:line="276"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18 dm</w:t>
            </w:r>
            <w:r>
              <w:rPr>
                <w:rFonts w:ascii="Times New Roman" w:hAnsi="Times New Roman" w:cs="Times New Roman"/>
                <w:color w:val="auto"/>
                <w:szCs w:val="21"/>
                <w:highlight w:val="none"/>
                <w:vertAlign w:val="superscript"/>
              </w:rPr>
              <w:t xml:space="preserve">3</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068"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895"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功耗</w:t>
            </w:r>
            <w:r>
              <w:rPr>
                <w:color w:val="auto"/>
                <w:szCs w:val="21"/>
              </w:rPr>
              <w:t xml:space="preserve">/</w:t>
            </w:r>
            <w:r>
              <w:rPr>
                <w:rFonts w:hint="eastAsia"/>
                <w:color w:val="auto"/>
                <w:szCs w:val="21"/>
              </w:rPr>
              <w:t xml:space="preserve">吞吐量</w:t>
            </w:r>
            <w:r/>
          </w:p>
        </w:tc>
        <w:tc>
          <w:tcPr>
            <w:shd w:val="clear" w:color="auto" w:fill="auto"/>
            <w:tcW w:w="3165" w:type="dxa"/>
            <w:vAlign w:val="center"/>
            <w:textDirection w:val="lrTb"/>
            <w:noWrap w:val="false"/>
          </w:tcPr>
          <w:p>
            <w:pPr>
              <w:jc w:val="center"/>
              <w:spacing w:line="276" w:lineRule="auto"/>
              <w:rPr>
                <w:rFonts w:ascii="Times New Roman" w:hAnsi="Times New Roman" w:cs="Times New Roman"/>
                <w:color w:val="auto"/>
                <w:szCs w:val="21"/>
                <w:highlight w:val="none"/>
              </w:rPr>
            </w:pPr>
            <w:r>
              <w:rPr>
                <w:rFonts w:hint="eastAsia" w:ascii="宋体" w:hAnsi="宋体" w:cs="宋体"/>
                <w:color w:val="auto"/>
                <w:szCs w:val="21"/>
                <w:highlight w:val="none"/>
              </w:rPr>
              <w:t xml:space="preserve">≤</w:t>
            </w:r>
            <w:r>
              <w:rPr>
                <w:rFonts w:ascii="Times New Roman" w:hAnsi="Times New Roman" w:cs="Times New Roman"/>
                <w:color w:val="auto"/>
                <w:szCs w:val="21"/>
                <w:highlight w:val="none"/>
              </w:rPr>
              <w:t xml:space="preserve">16 W/Gbps</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068"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895" w:type="dxa"/>
            <w:vAlign w:val="center"/>
            <w:vMerge w:val="restart"/>
            <w:textDirection w:val="lrTb"/>
            <w:noWrap w:val="false"/>
          </w:tcPr>
          <w:p>
            <w:pPr>
              <w:spacing w:line="276" w:lineRule="auto"/>
              <w:rPr>
                <w:rFonts w:ascii="Times New Roman" w:hAnsi="Times New Roman"/>
                <w:color w:val="auto"/>
                <w:szCs w:val="21"/>
              </w:rPr>
            </w:pPr>
            <w:r>
              <w:rPr>
                <w:rFonts w:hint="default" w:ascii="Times New Roman" w:hAnsi="Times New Roman"/>
                <w:color w:val="auto"/>
                <w:szCs w:val="21"/>
              </w:rPr>
              <w:t xml:space="preserve">吞吐量档位</w:t>
            </w:r>
            <w:r>
              <w:rPr>
                <w:rFonts w:ascii="Times New Roman" w:hAnsi="Times New Roman"/>
                <w:color w:val="auto"/>
                <w:szCs w:val="21"/>
              </w:rPr>
              <w:t xml:space="preserve">10G以上~20G</w:t>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体积上限</w:t>
            </w:r>
            <w:r/>
          </w:p>
        </w:tc>
        <w:tc>
          <w:tcPr>
            <w:shd w:val="clear" w:color="auto" w:fill="auto"/>
            <w:tcW w:w="3165" w:type="dxa"/>
            <w:vAlign w:val="center"/>
            <w:textDirection w:val="lrTb"/>
            <w:noWrap w:val="false"/>
          </w:tcPr>
          <w:p>
            <w:pPr>
              <w:jc w:val="center"/>
              <w:spacing w:line="276"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12 dm</w:t>
            </w:r>
            <w:r>
              <w:rPr>
                <w:rFonts w:ascii="Times New Roman" w:hAnsi="Times New Roman" w:cs="Times New Roman"/>
                <w:color w:val="auto"/>
                <w:szCs w:val="21"/>
                <w:highlight w:val="none"/>
                <w:vertAlign w:val="superscript"/>
              </w:rPr>
              <w:t xml:space="preserve">3</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rHeight w:val="336"/>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068"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895"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功耗</w:t>
            </w:r>
            <w:r>
              <w:rPr>
                <w:color w:val="auto"/>
                <w:szCs w:val="21"/>
              </w:rPr>
              <w:t xml:space="preserve">/</w:t>
            </w:r>
            <w:r>
              <w:rPr>
                <w:rFonts w:hint="eastAsia"/>
                <w:color w:val="auto"/>
                <w:szCs w:val="21"/>
              </w:rPr>
              <w:t xml:space="preserve">吞吐量</w:t>
            </w:r>
            <w:r/>
          </w:p>
        </w:tc>
        <w:tc>
          <w:tcPr>
            <w:shd w:val="clear" w:color="auto" w:fill="auto"/>
            <w:tcW w:w="3165"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23</w:t>
            </w:r>
            <w:r>
              <w:rPr>
                <w:rFonts w:ascii="Times New Roman" w:hAnsi="Times New Roman"/>
                <w:color w:val="auto"/>
                <w:szCs w:val="21"/>
                <w:highlight w:val="none"/>
              </w:rPr>
              <w:t xml:space="preserve"> W/Gbps</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068"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895" w:type="dxa"/>
            <w:vAlign w:val="center"/>
            <w:vMerge w:val="restart"/>
            <w:textDirection w:val="lrTb"/>
            <w:noWrap w:val="false"/>
          </w:tcPr>
          <w:p>
            <w:pPr>
              <w:spacing w:line="276" w:lineRule="auto"/>
              <w:rPr>
                <w:rFonts w:ascii="Times New Roman" w:hAnsi="Times New Roman"/>
                <w:color w:val="auto"/>
                <w:szCs w:val="21"/>
              </w:rPr>
            </w:pPr>
            <w:r>
              <w:rPr>
                <w:rFonts w:hint="default" w:ascii="Times New Roman" w:hAnsi="Times New Roman"/>
                <w:color w:val="auto"/>
                <w:szCs w:val="21"/>
              </w:rPr>
              <w:t xml:space="preserve">吞吐量档位</w:t>
            </w:r>
            <w:r>
              <w:rPr>
                <w:rFonts w:ascii="Times New Roman" w:hAnsi="Times New Roman"/>
                <w:color w:val="auto"/>
                <w:szCs w:val="21"/>
              </w:rPr>
              <w:t xml:space="preserve">1G以上~10G</w:t>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体积上限</w:t>
            </w:r>
            <w:r/>
          </w:p>
        </w:tc>
        <w:tc>
          <w:tcPr>
            <w:shd w:val="clear" w:color="auto" w:fill="auto"/>
            <w:tcW w:w="3165" w:type="dxa"/>
            <w:vAlign w:val="center"/>
            <w:textDirection w:val="lrTb"/>
            <w:noWrap w:val="false"/>
          </w:tcPr>
          <w:p>
            <w:pPr>
              <w:jc w:val="center"/>
              <w:spacing w:line="276" w:lineRule="auto"/>
              <w:rPr>
                <w:rFonts w:ascii="Times New Roman" w:hAnsi="Times New Roman"/>
                <w:color w:val="auto"/>
                <w:szCs w:val="21"/>
                <w:highlight w:val="none"/>
              </w:rPr>
            </w:pPr>
            <w:r>
              <w:rPr>
                <w:rFonts w:ascii="Times New Roman" w:hAnsi="Times New Roman"/>
                <w:color w:val="auto"/>
                <w:szCs w:val="21"/>
                <w:highlight w:val="none"/>
              </w:rPr>
              <w:t xml:space="preserve">12 dm</w:t>
            </w:r>
            <w:r>
              <w:rPr>
                <w:rFonts w:ascii="Times New Roman" w:hAnsi="Times New Roman"/>
                <w:color w:val="auto"/>
                <w:szCs w:val="21"/>
                <w:highlight w:val="none"/>
                <w:vertAlign w:val="superscript"/>
              </w:rPr>
              <w:t xml:space="preserve">3</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068"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895"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功耗</w:t>
            </w:r>
            <w:r>
              <w:rPr>
                <w:color w:val="auto"/>
                <w:szCs w:val="21"/>
              </w:rPr>
              <w:t xml:space="preserve">/</w:t>
            </w:r>
            <w:r>
              <w:rPr>
                <w:rFonts w:hint="eastAsia"/>
                <w:color w:val="auto"/>
                <w:szCs w:val="21"/>
              </w:rPr>
              <w:t xml:space="preserve">吞吐量</w:t>
            </w:r>
            <w:r/>
          </w:p>
        </w:tc>
        <w:tc>
          <w:tcPr>
            <w:shd w:val="clear" w:color="auto" w:fill="auto"/>
            <w:tcW w:w="3165"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25 W/Gbps</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068"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895" w:type="dxa"/>
            <w:vAlign w:val="center"/>
            <w:vMerge w:val="restart"/>
            <w:textDirection w:val="lrTb"/>
            <w:noWrap w:val="false"/>
          </w:tcPr>
          <w:p>
            <w:pPr>
              <w:spacing w:line="276" w:lineRule="auto"/>
              <w:rPr>
                <w:rFonts w:ascii="Times New Roman" w:hAnsi="Times New Roman"/>
                <w:color w:val="auto"/>
                <w:szCs w:val="21"/>
              </w:rPr>
            </w:pPr>
            <w:r>
              <w:rPr>
                <w:rFonts w:hint="default" w:ascii="Times New Roman" w:hAnsi="Times New Roman"/>
                <w:color w:val="auto"/>
                <w:szCs w:val="21"/>
              </w:rPr>
              <w:t xml:space="preserve">吞吐量档位</w:t>
            </w:r>
            <w:r>
              <w:rPr>
                <w:rFonts w:ascii="Times New Roman" w:hAnsi="Times New Roman"/>
                <w:color w:val="auto"/>
                <w:szCs w:val="21"/>
              </w:rPr>
              <w:t xml:space="preserve">1G</w:t>
            </w:r>
            <w:r>
              <w:rPr>
                <w:rFonts w:hint="default" w:ascii="Times New Roman" w:hAnsi="Times New Roman"/>
                <w:color w:val="auto"/>
                <w:szCs w:val="21"/>
              </w:rPr>
              <w:t xml:space="preserve">及以下</w:t>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体积上限</w:t>
            </w:r>
            <w:r/>
          </w:p>
        </w:tc>
        <w:tc>
          <w:tcPr>
            <w:shd w:val="clear" w:color="auto" w:fill="auto"/>
            <w:tcW w:w="3165" w:type="dxa"/>
            <w:vAlign w:val="center"/>
            <w:textDirection w:val="lrTb"/>
            <w:noWrap w:val="false"/>
          </w:tcPr>
          <w:p>
            <w:pPr>
              <w:jc w:val="center"/>
              <w:spacing w:line="276" w:lineRule="auto"/>
              <w:rPr>
                <w:rFonts w:ascii="Times New Roman" w:hAnsi="Times New Roman"/>
                <w:color w:val="auto"/>
                <w:szCs w:val="21"/>
                <w:highlight w:val="none"/>
              </w:rPr>
            </w:pPr>
            <w:r>
              <w:rPr>
                <w:rFonts w:ascii="Times New Roman" w:hAnsi="Times New Roman"/>
                <w:color w:val="auto"/>
                <w:szCs w:val="21"/>
                <w:highlight w:val="none"/>
              </w:rPr>
              <w:t xml:space="preserve">10 dm</w:t>
            </w:r>
            <w:r>
              <w:rPr>
                <w:rFonts w:ascii="Times New Roman" w:hAnsi="Times New Roman"/>
                <w:color w:val="auto"/>
                <w:szCs w:val="21"/>
                <w:highlight w:val="none"/>
                <w:vertAlign w:val="superscript"/>
              </w:rPr>
              <w:t xml:space="preserve">3</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068"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895"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color w:val="auto"/>
                <w:szCs w:val="21"/>
              </w:rPr>
              <w:t xml:space="preserve">功耗</w:t>
            </w:r>
            <w:r>
              <w:rPr>
                <w:color w:val="auto"/>
                <w:szCs w:val="21"/>
              </w:rPr>
              <w:t xml:space="preserve">/</w:t>
            </w:r>
            <w:r>
              <w:rPr>
                <w:rFonts w:hint="eastAsia"/>
                <w:color w:val="auto"/>
                <w:szCs w:val="21"/>
              </w:rPr>
              <w:t xml:space="preserve">吞吐量</w:t>
            </w:r>
            <w:r/>
          </w:p>
        </w:tc>
        <w:tc>
          <w:tcPr>
            <w:shd w:val="clear" w:color="auto" w:fill="auto"/>
            <w:tcW w:w="3165" w:type="dxa"/>
            <w:vAlign w:val="center"/>
            <w:textDirection w:val="lrTb"/>
            <w:noWrap w:val="false"/>
          </w:tcPr>
          <w:p>
            <w:pPr>
              <w:jc w:val="center"/>
              <w:spacing w:line="276" w:lineRule="auto"/>
              <w:rPr>
                <w:rFonts w:ascii="Times New Roman" w:hAnsi="Times New Roman"/>
                <w:color w:val="auto"/>
                <w:szCs w:val="21"/>
                <w:highlight w:val="none"/>
              </w:rPr>
            </w:pPr>
            <w:r>
              <w:rPr>
                <w:rFonts w:hint="eastAsia" w:ascii="宋体" w:hAnsi="宋体" w:cs="宋体"/>
                <w:color w:val="auto"/>
                <w:szCs w:val="21"/>
                <w:highlight w:val="none"/>
              </w:rPr>
              <w:t xml:space="preserve">≤</w:t>
            </w:r>
            <w:r>
              <w:rPr>
                <w:rFonts w:ascii="Times New Roman" w:hAnsi="Times New Roman"/>
                <w:color w:val="auto"/>
                <w:szCs w:val="21"/>
                <w:highlight w:val="none"/>
              </w:rPr>
              <w:t xml:space="preserve">65</w:t>
            </w:r>
            <w:r>
              <w:rPr>
                <w:rFonts w:ascii="Times New Roman" w:hAnsi="Times New Roman"/>
                <w:color w:val="auto"/>
                <w:szCs w:val="21"/>
                <w:highlight w:val="none"/>
              </w:rPr>
              <w:t xml:space="preserve"> W/Gbps</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t xml:space="preserve">2</w:t>
            </w:r>
            <w:r/>
          </w:p>
        </w:tc>
        <w:tc>
          <w:tcPr>
            <w:gridSpan w:val="2"/>
            <w:shd w:val="clear" w:color="auto" w:fill="auto"/>
            <w:tcW w:w="4963" w:type="dxa"/>
            <w:vAlign w:val="center"/>
            <w:textDirection w:val="lrTb"/>
            <w:noWrap w:val="false"/>
          </w:tcPr>
          <w:p>
            <w:pPr>
              <w:spacing w:line="276" w:lineRule="auto"/>
              <w:rPr>
                <w:rFonts w:ascii="Times New Roman" w:hAnsi="Times New Roman"/>
                <w:color w:val="auto"/>
                <w:szCs w:val="21"/>
              </w:rPr>
            </w:pPr>
            <w:r>
              <w:rPr>
                <w:rFonts w:hint="eastAsia" w:ascii="Times New Roman" w:hAnsi="Times New Roman"/>
                <w:color w:val="auto"/>
                <w:szCs w:val="21"/>
              </w:rPr>
              <w:t xml:space="preserve">固定端口防火墙外部电源</w:t>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hint="eastAsia" w:ascii="Times New Roman" w:hAnsi="Times New Roman"/>
                <w:color w:val="auto"/>
                <w:szCs w:val="21"/>
              </w:rPr>
              <w:t xml:space="preserve">能耗</w:t>
            </w:r>
            <w:r/>
          </w:p>
        </w:tc>
        <w:tc>
          <w:tcPr>
            <w:shd w:val="clear" w:color="auto" w:fill="auto"/>
            <w:tcW w:w="3165" w:type="dxa"/>
            <w:vAlign w:val="center"/>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t xml:space="preserve">GB20943</w:t>
            </w:r>
            <w:r>
              <w:rPr>
                <w:rFonts w:hint="eastAsia" w:ascii="Times New Roman" w:hAnsi="Times New Roman"/>
                <w:color w:val="auto"/>
                <w:szCs w:val="21"/>
              </w:rPr>
              <w:t xml:space="preserve">的节能评价值</w:t>
            </w:r>
            <w:r/>
          </w:p>
        </w:tc>
        <w:tc>
          <w:tcPr>
            <w:shd w:val="clear" w:color="auto" w:fill="auto"/>
            <w:tcW w:w="4290" w:type="dxa"/>
            <w:vAlign w:val="center"/>
            <w:textDirection w:val="lrTb"/>
            <w:noWrap w:val="false"/>
          </w:tcPr>
          <w:p>
            <w:pPr>
              <w:spacing w:line="276" w:lineRule="auto"/>
              <w:rPr>
                <w:rFonts w:hint="eastAsia" w:ascii="Times New Roman" w:hAnsi="Times New Roman" w:eastAsia="宋体"/>
                <w:color w:val="auto"/>
                <w:szCs w:val="21"/>
                <w:lang w:eastAsia="zh-CN"/>
              </w:rPr>
            </w:pPr>
            <w:r>
              <w:rPr>
                <w:rFonts w:hint="eastAsia" w:ascii="Times New Roman" w:hAnsi="Times New Roman"/>
                <w:color w:val="auto"/>
                <w:szCs w:val="18"/>
              </w:rPr>
              <w:t xml:space="preserve">检测方法依据</w:t>
            </w:r>
            <w:r>
              <w:rPr>
                <w:rFonts w:ascii="Times New Roman" w:hAnsi="Times New Roman"/>
                <w:color w:val="auto"/>
                <w:szCs w:val="21"/>
              </w:rPr>
              <w:t xml:space="preserve">GB 20943</w:t>
            </w:r>
            <w:r>
              <w:rPr>
                <w:rFonts w:hint="eastAsia" w:ascii="Times New Roman" w:hAnsi="Times New Roman"/>
                <w:color w:val="auto"/>
                <w:szCs w:val="18"/>
              </w:rPr>
              <w:t xml:space="preserve">要求</w:t>
            </w:r>
            <w:r>
              <w:rPr>
                <w:rFonts w:hint="eastAsia" w:ascii="Times New Roman" w:hAnsi="Times New Roman"/>
                <w:color w:val="auto"/>
                <w:szCs w:val="18"/>
                <w:lang w:eastAsia="zh-CN"/>
              </w:rPr>
              <w:t xml:space="preserve">执行</w:t>
            </w:r>
            <w:r/>
          </w:p>
        </w:tc>
      </w:tr>
      <w:tr>
        <w:trPr/>
        <w:tc>
          <w:tcPr>
            <w:shd w:val="clear" w:color="auto" w:fill="auto"/>
            <w:tcW w:w="737" w:type="dxa"/>
            <w:vAlign w:val="center"/>
            <w:vMerge w:val="restart"/>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t xml:space="preserve">3</w:t>
            </w:r>
            <w:r/>
          </w:p>
        </w:tc>
        <w:tc>
          <w:tcPr>
            <w:gridSpan w:val="2"/>
            <w:shd w:val="clear" w:color="auto" w:fill="auto"/>
            <w:tcW w:w="4963" w:type="dxa"/>
            <w:vAlign w:val="center"/>
            <w:vMerge w:val="restart"/>
            <w:textDirection w:val="lrTb"/>
            <w:noWrap w:val="false"/>
          </w:tcPr>
          <w:p>
            <w:pPr>
              <w:spacing w:line="276" w:lineRule="auto"/>
              <w:rPr>
                <w:rFonts w:ascii="Times New Roman" w:hAnsi="Times New Roman"/>
                <w:color w:val="auto"/>
                <w:szCs w:val="21"/>
              </w:rPr>
            </w:pPr>
            <w:r>
              <w:rPr>
                <w:rFonts w:hint="eastAsia" w:ascii="Times New Roman" w:hAnsi="Times New Roman"/>
                <w:color w:val="auto"/>
                <w:szCs w:val="21"/>
              </w:rPr>
              <w:t xml:space="preserve">内部电源输出效率</w:t>
            </w:r>
            <w:r/>
          </w:p>
        </w:tc>
        <w:tc>
          <w:tcPr>
            <w:shd w:val="clear" w:color="auto" w:fill="auto"/>
            <w:tcW w:w="1725" w:type="dxa"/>
            <w:vAlign w:val="center"/>
            <w:textDirection w:val="lrTb"/>
            <w:noWrap w:val="false"/>
          </w:tcPr>
          <w:p>
            <w:pPr>
              <w:spacing w:line="276" w:lineRule="auto"/>
              <w:rPr>
                <w:rFonts w:ascii="Times New Roman" w:hAnsi="Times New Roman"/>
                <w:color w:val="auto"/>
                <w:szCs w:val="21"/>
              </w:rPr>
            </w:pPr>
            <w:r>
              <w:rPr>
                <w:rFonts w:ascii="Times New Roman" w:hAnsi="Times New Roman"/>
                <w:color w:val="auto"/>
              </w:rPr>
              <w:t xml:space="preserve">20%</w:t>
            </w:r>
            <w:r>
              <w:rPr>
                <w:rFonts w:hint="default" w:ascii="Times New Roman" w:hAnsi="Times New Roman"/>
                <w:color w:val="auto"/>
              </w:rPr>
              <w:t xml:space="preserve">负载</w:t>
            </w:r>
            <w:r/>
          </w:p>
        </w:tc>
        <w:tc>
          <w:tcPr>
            <w:shd w:val="clear" w:color="auto" w:fill="auto"/>
            <w:tcW w:w="3165" w:type="dxa"/>
            <w:vAlign w:val="center"/>
            <w:textDirection w:val="lrTb"/>
            <w:noWrap w:val="false"/>
          </w:tcPr>
          <w:p>
            <w:pPr>
              <w:jc w:val="center"/>
              <w:spacing w:line="276" w:lineRule="auto"/>
              <w:rPr>
                <w:rFonts w:ascii="Times New Roman" w:hAnsi="Times New Roman" w:cs="Times New Roman"/>
                <w:color w:val="auto"/>
                <w:szCs w:val="21"/>
              </w:rPr>
            </w:pPr>
            <w:r>
              <w:rPr>
                <w:rFonts w:hint="eastAsia" w:ascii="Times New Roman" w:hAnsi="Times New Roman" w:cs="Times New Roman"/>
                <w:color w:val="auto"/>
                <w:szCs w:val="21"/>
              </w:rPr>
              <w:t xml:space="preserve">≥</w:t>
            </w:r>
            <w:r>
              <w:rPr>
                <w:rFonts w:ascii="Times New Roman" w:hAnsi="Times New Roman" w:cs="Times New Roman"/>
                <w:color w:val="auto"/>
                <w:szCs w:val="21"/>
              </w:rPr>
              <w:t xml:space="preserve">85%</w:t>
            </w:r>
            <w:r/>
          </w:p>
        </w:tc>
        <w:tc>
          <w:tcPr>
            <w:shd w:val="clear" w:color="auto" w:fill="auto"/>
            <w:tcW w:w="4290" w:type="dxa"/>
            <w:vAlign w:val="center"/>
            <w:vMerge w:val="restart"/>
            <w:textDirection w:val="lrTb"/>
            <w:noWrap w:val="false"/>
          </w:tcPr>
          <w:p>
            <w:pPr>
              <w:spacing w:line="276" w:lineRule="auto"/>
              <w:rPr>
                <w:rFonts w:hint="eastAsia" w:ascii="Times New Roman" w:hAnsi="Times New Roman" w:eastAsia="宋体"/>
                <w:color w:val="auto"/>
                <w:szCs w:val="21"/>
                <w:lang w:eastAsia="zh-CN"/>
              </w:rPr>
            </w:pPr>
            <w:r>
              <w:rPr>
                <w:rFonts w:hint="eastAsia" w:ascii="Times New Roman" w:hAnsi="Times New Roman"/>
                <w:color w:val="auto"/>
                <w:szCs w:val="18"/>
              </w:rPr>
              <w:t xml:space="preserve">检测方法依据</w:t>
            </w:r>
            <w:r>
              <w:rPr>
                <w:rFonts w:ascii="Times New Roman" w:hAnsi="Times New Roman"/>
                <w:color w:val="auto"/>
                <w:szCs w:val="18"/>
              </w:rPr>
              <w:t xml:space="preserve">HJ 2507</w:t>
            </w:r>
            <w:r>
              <w:rPr>
                <w:rFonts w:hint="eastAsia" w:ascii="Times New Roman" w:hAnsi="Times New Roman"/>
                <w:color w:val="auto"/>
                <w:szCs w:val="18"/>
              </w:rPr>
              <w:t xml:space="preserve">附录</w:t>
            </w:r>
            <w:r>
              <w:rPr>
                <w:rFonts w:ascii="Times New Roman" w:hAnsi="Times New Roman"/>
                <w:color w:val="auto"/>
                <w:szCs w:val="18"/>
              </w:rPr>
              <w:t xml:space="preserve">B</w:t>
            </w:r>
            <w:r>
              <w:rPr>
                <w:rFonts w:hint="eastAsia" w:ascii="Times New Roman" w:hAnsi="Times New Roman"/>
                <w:color w:val="auto"/>
                <w:szCs w:val="18"/>
              </w:rPr>
              <w:t xml:space="preserve">要求</w:t>
            </w:r>
            <w:r>
              <w:rPr>
                <w:rFonts w:hint="eastAsia" w:ascii="Times New Roman" w:hAnsi="Times New Roman"/>
                <w:color w:val="auto"/>
                <w:szCs w:val="18"/>
                <w:lang w:eastAsia="zh-CN"/>
              </w:rPr>
              <w:t xml:space="preserve">执行</w:t>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gridSpan w:val="2"/>
            <w:shd w:val="clear" w:color="auto" w:fill="auto"/>
            <w:tcW w:w="4963"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1725" w:type="dxa"/>
            <w:vAlign w:val="center"/>
            <w:textDirection w:val="lrTb"/>
            <w:noWrap w:val="false"/>
          </w:tcPr>
          <w:p>
            <w:pPr>
              <w:spacing w:line="276" w:lineRule="auto"/>
              <w:rPr>
                <w:rFonts w:ascii="Times New Roman" w:hAnsi="Times New Roman"/>
                <w:color w:val="auto"/>
              </w:rPr>
            </w:pPr>
            <w:r>
              <w:rPr>
                <w:rFonts w:ascii="Times New Roman" w:hAnsi="Times New Roman"/>
                <w:color w:val="auto"/>
              </w:rPr>
              <w:t xml:space="preserve">50%</w:t>
            </w:r>
            <w:r>
              <w:rPr>
                <w:rFonts w:hint="default" w:ascii="Times New Roman" w:hAnsi="Times New Roman"/>
                <w:color w:val="auto"/>
              </w:rPr>
              <w:t xml:space="preserve">负载</w:t>
            </w:r>
            <w:r/>
          </w:p>
        </w:tc>
        <w:tc>
          <w:tcPr>
            <w:shd w:val="clear" w:color="auto" w:fill="auto"/>
            <w:tcW w:w="3165" w:type="dxa"/>
            <w:vAlign w:val="center"/>
            <w:textDirection w:val="lrTb"/>
            <w:noWrap w:val="false"/>
          </w:tcPr>
          <w:p>
            <w:pPr>
              <w:jc w:val="center"/>
              <w:spacing w:line="276" w:lineRule="auto"/>
              <w:rPr>
                <w:rFonts w:ascii="Times New Roman" w:hAnsi="Times New Roman" w:cs="Times New Roman"/>
                <w:color w:val="auto"/>
                <w:szCs w:val="21"/>
              </w:rPr>
            </w:pPr>
            <w:r>
              <w:rPr>
                <w:rFonts w:hint="eastAsia" w:ascii="Times New Roman" w:hAnsi="Times New Roman" w:cs="Times New Roman"/>
                <w:color w:val="auto"/>
                <w:szCs w:val="21"/>
              </w:rPr>
              <w:t xml:space="preserve">≥</w:t>
            </w:r>
            <w:r>
              <w:rPr>
                <w:rFonts w:ascii="Times New Roman" w:hAnsi="Times New Roman" w:cs="Times New Roman"/>
                <w:color w:val="auto"/>
                <w:szCs w:val="21"/>
              </w:rPr>
              <w:t xml:space="preserve">89%</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gridSpan w:val="2"/>
            <w:shd w:val="clear" w:color="auto" w:fill="auto"/>
            <w:tcW w:w="4963"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1725" w:type="dxa"/>
            <w:vAlign w:val="center"/>
            <w:textDirection w:val="lrTb"/>
            <w:noWrap w:val="false"/>
          </w:tcPr>
          <w:p>
            <w:pPr>
              <w:spacing w:line="276" w:lineRule="auto"/>
              <w:rPr>
                <w:rFonts w:ascii="Times New Roman" w:hAnsi="Times New Roman"/>
                <w:color w:val="auto"/>
              </w:rPr>
            </w:pPr>
            <w:r>
              <w:rPr>
                <w:rFonts w:ascii="Times New Roman" w:hAnsi="Times New Roman"/>
                <w:color w:val="auto"/>
              </w:rPr>
              <w:t xml:space="preserve">100%</w:t>
            </w:r>
            <w:r>
              <w:rPr>
                <w:rFonts w:hint="default" w:ascii="Times New Roman" w:hAnsi="Times New Roman"/>
                <w:color w:val="auto"/>
              </w:rPr>
              <w:t xml:space="preserve">负载</w:t>
            </w:r>
            <w:r/>
          </w:p>
        </w:tc>
        <w:tc>
          <w:tcPr>
            <w:shd w:val="clear" w:color="auto" w:fill="auto"/>
            <w:tcW w:w="3165" w:type="dxa"/>
            <w:vAlign w:val="center"/>
            <w:textDirection w:val="lrTb"/>
            <w:noWrap w:val="false"/>
          </w:tcPr>
          <w:p>
            <w:pPr>
              <w:jc w:val="center"/>
              <w:spacing w:line="276" w:lineRule="auto"/>
              <w:rPr>
                <w:rFonts w:ascii="Times New Roman" w:hAnsi="Times New Roman" w:cs="Times New Roman"/>
                <w:color w:val="auto"/>
                <w:szCs w:val="21"/>
              </w:rPr>
            </w:pPr>
            <w:r>
              <w:rPr>
                <w:rFonts w:hint="eastAsia" w:ascii="Times New Roman" w:hAnsi="Times New Roman" w:cs="Times New Roman"/>
                <w:color w:val="auto"/>
                <w:szCs w:val="21"/>
              </w:rPr>
              <w:t xml:space="preserve">≥</w:t>
            </w:r>
            <w:r>
              <w:rPr>
                <w:rFonts w:ascii="Times New Roman" w:hAnsi="Times New Roman" w:cs="Times New Roman"/>
                <w:color w:val="auto"/>
                <w:szCs w:val="21"/>
              </w:rPr>
              <w:t xml:space="preserve">85%</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c>
          <w:tcPr>
            <w:shd w:val="clear" w:color="auto" w:fill="auto"/>
            <w:tcW w:w="737" w:type="dxa"/>
            <w:vAlign w:val="center"/>
            <w:textDirection w:val="lrTb"/>
            <w:noWrap w:val="false"/>
          </w:tcPr>
          <w:p>
            <w:pPr>
              <w:pStyle w:val="877"/>
              <w:ind w:left="0" w:firstLine="0"/>
              <w:jc w:val="center"/>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4</w:t>
            </w:r>
            <w:r/>
          </w:p>
        </w:tc>
        <w:tc>
          <w:tcPr>
            <w:gridSpan w:val="3"/>
            <w:shd w:val="clear" w:color="auto" w:fill="auto"/>
            <w:tcW w:w="6688" w:type="dxa"/>
            <w:vAlign w:val="center"/>
            <w:textDirection w:val="lrTb"/>
            <w:noWrap w:val="false"/>
          </w:tcPr>
          <w:p>
            <w:pPr>
              <w:pStyle w:val="877"/>
              <w:ind w:left="0" w:firstLine="0"/>
              <w:spacing w:after="0" w:line="276" w:lineRule="auto"/>
              <w:rPr>
                <w:rFonts w:ascii="Times New Roman" w:hAnsi="Times New Roman" w:cs="Times New Roman"/>
                <w:color w:val="auto"/>
              </w:rPr>
            </w:pPr>
            <w:r>
              <w:rPr>
                <w:rFonts w:hint="eastAsia" w:ascii="Times New Roman" w:hAnsi="Times New Roman" w:cs="Times New Roman"/>
                <w:color w:val="auto"/>
                <w:sz w:val="21"/>
                <w:szCs w:val="21"/>
              </w:rPr>
              <w:t xml:space="preserve">单路电源最低功率因数</w:t>
            </w:r>
            <w:r>
              <w:rPr>
                <w:rFonts w:ascii="Times New Roman" w:hAnsi="Times New Roman" w:cs="Times New Roman"/>
                <w:color w:val="auto"/>
                <w:sz w:val="21"/>
                <w:szCs w:val="21"/>
              </w:rPr>
              <w:t xml:space="preserve">(50%</w:t>
            </w:r>
            <w:r>
              <w:rPr>
                <w:rFonts w:hint="eastAsia" w:ascii="Times New Roman" w:hAnsi="Times New Roman" w:cs="Times New Roman"/>
                <w:color w:val="auto"/>
                <w:sz w:val="21"/>
                <w:szCs w:val="21"/>
              </w:rPr>
              <w:t xml:space="preserve">负载下的</w:t>
            </w:r>
            <w:r>
              <w:rPr>
                <w:rFonts w:ascii="Times New Roman" w:hAnsi="Times New Roman" w:cs="Times New Roman"/>
                <w:color w:val="auto"/>
                <w:sz w:val="21"/>
                <w:szCs w:val="21"/>
              </w:rPr>
              <w:t xml:space="preserve">)</w:t>
            </w:r>
            <w:r>
              <w:rPr>
                <w:rFonts w:ascii="Times New Roman" w:hAnsi="Times New Roman" w:cs="Times New Roman"/>
                <w:color w:val="auto"/>
              </w:rPr>
              <w:t xml:space="preserve">     </w:t>
            </w:r>
            <w:r/>
          </w:p>
        </w:tc>
        <w:tc>
          <w:tcPr>
            <w:shd w:val="clear" w:color="auto" w:fill="auto"/>
            <w:tcW w:w="3165" w:type="dxa"/>
            <w:vAlign w:val="center"/>
            <w:textDirection w:val="lrTb"/>
            <w:noWrap w:val="false"/>
          </w:tcPr>
          <w:p>
            <w:pPr>
              <w:jc w:val="center"/>
              <w:spacing w:line="276" w:lineRule="auto"/>
              <w:rPr>
                <w:rFonts w:ascii="Times New Roman" w:hAnsi="Times New Roman" w:cs="Times New Roman"/>
                <w:color w:val="auto"/>
                <w:szCs w:val="21"/>
              </w:rPr>
            </w:pPr>
            <w:r>
              <w:rPr>
                <w:rFonts w:hint="eastAsia" w:ascii="Times New Roman" w:hAnsi="Times New Roman" w:cs="Times New Roman"/>
                <w:color w:val="auto"/>
                <w:szCs w:val="21"/>
              </w:rPr>
              <w:t xml:space="preserve">≥</w:t>
            </w:r>
            <w:r>
              <w:rPr>
                <w:rFonts w:ascii="Times New Roman" w:hAnsi="Times New Roman" w:cs="Times New Roman"/>
                <w:color w:val="auto"/>
                <w:szCs w:val="21"/>
              </w:rPr>
              <w:t xml:space="preserve">0.90</w:t>
            </w:r>
            <w:r/>
          </w:p>
        </w:tc>
        <w:tc>
          <w:tcPr>
            <w:shd w:val="clear" w:color="auto" w:fill="auto"/>
            <w:tcW w:w="4290" w:type="dxa"/>
            <w:vAlign w:val="center"/>
            <w:vMerge w:val="continue"/>
            <w:textDirection w:val="lrTb"/>
            <w:noWrap w:val="false"/>
          </w:tcPr>
          <w:p>
            <w:pPr>
              <w:spacing w:line="276" w:lineRule="auto"/>
              <w:rPr>
                <w:rFonts w:ascii="Times New Roman" w:hAnsi="Times New Roman"/>
                <w:color w:val="auto"/>
                <w:szCs w:val="21"/>
              </w:rPr>
            </w:pPr>
            <w:r>
              <w:rPr>
                <w:rFonts w:ascii="Times New Roman" w:hAnsi="Times New Roman"/>
                <w:color w:val="auto"/>
                <w:szCs w:val="21"/>
              </w:rPr>
            </w:r>
            <w:r/>
          </w:p>
        </w:tc>
      </w:tr>
      <w:tr>
        <w:trPr>
          <w:trHeight w:val="358"/>
        </w:trPr>
        <w:tc>
          <w:tcPr>
            <w:shd w:val="clear" w:color="auto" w:fill="auto"/>
            <w:tcW w:w="737" w:type="dxa"/>
            <w:vAlign w:val="center"/>
            <w:vMerge w:val="restart"/>
            <w:textDirection w:val="lrTb"/>
            <w:noWrap w:val="false"/>
          </w:tcPr>
          <w:p>
            <w:pPr>
              <w:pStyle w:val="877"/>
              <w:ind w:left="0" w:firstLine="0"/>
              <w:jc w:val="center"/>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5</w:t>
            </w:r>
            <w:r/>
          </w:p>
        </w:tc>
        <w:tc>
          <w:tcPr>
            <w:gridSpan w:val="2"/>
            <w:shd w:val="clear" w:color="auto" w:fill="auto"/>
            <w:tcW w:w="4963" w:type="dxa"/>
            <w:vAlign w:val="center"/>
            <w:vMerge w:val="restart"/>
            <w:textDirection w:val="lrTb"/>
            <w:noWrap w:val="false"/>
          </w:tcPr>
          <w:p>
            <w:pPr>
              <w:pStyle w:val="877"/>
              <w:ind w:left="0" w:firstLine="0"/>
              <w:spacing w:after="0" w:line="276" w:lineRule="auto"/>
              <w:rPr>
                <w:rFonts w:ascii="Times New Roman" w:hAnsi="Times New Roman" w:cs="Times New Roman"/>
                <w:color w:val="auto"/>
                <w:sz w:val="21"/>
                <w:szCs w:val="21"/>
              </w:rPr>
            </w:pPr>
            <w:r>
              <w:rPr>
                <w:rFonts w:hint="eastAsia" w:ascii="Times New Roman" w:hAnsi="Times New Roman" w:cs="Times New Roman"/>
                <w:color w:val="auto"/>
                <w:sz w:val="21"/>
                <w:szCs w:val="21"/>
              </w:rPr>
              <w:t xml:space="preserve">噪声发射</w:t>
            </w:r>
            <w:r/>
          </w:p>
        </w:tc>
        <w:tc>
          <w:tcPr>
            <w:shd w:val="clear" w:color="auto" w:fill="auto"/>
            <w:tcW w:w="1725" w:type="dxa"/>
            <w:vAlign w:val="center"/>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hint="eastAsia" w:ascii="Times New Roman" w:hAnsi="Times New Roman" w:cs="Times New Roman"/>
                <w:color w:val="auto"/>
                <w:sz w:val="21"/>
                <w:szCs w:val="21"/>
              </w:rPr>
              <w:t xml:space="preserve">有人值守</w:t>
            </w:r>
            <w:r/>
          </w:p>
        </w:tc>
        <w:tc>
          <w:tcPr>
            <w:shd w:val="clear" w:color="auto" w:fill="auto"/>
            <w:tcW w:w="3165" w:type="dxa"/>
            <w:vAlign w:val="center"/>
            <w:textDirection w:val="lrTb"/>
            <w:noWrap w:val="false"/>
          </w:tcPr>
          <w:p>
            <w:pPr>
              <w:pStyle w:val="877"/>
              <w:ind w:left="0" w:right="153" w:firstLine="0"/>
              <w:jc w:val="center"/>
              <w:spacing w:after="0" w:line="276" w:lineRule="auto"/>
              <w:rPr>
                <w:rFonts w:ascii="Times New Roman" w:hAnsi="Times New Roman" w:cs="Times New Roman"/>
                <w:color w:val="auto"/>
                <w:sz w:val="21"/>
                <w:szCs w:val="21"/>
                <w:highlight w:val="none"/>
              </w:rPr>
            </w:pPr>
            <w:r>
              <w:rPr>
                <w:rFonts w:hint="eastAsia" w:ascii="宋体" w:hAnsi="宋体" w:cs="宋体"/>
                <w:color w:val="auto"/>
                <w:szCs w:val="21"/>
                <w:highlight w:val="none"/>
              </w:rPr>
              <w:t xml:space="preserve">≤</w:t>
            </w:r>
            <w:r>
              <w:rPr>
                <w:rFonts w:ascii="Times New Roman" w:hAnsi="Times New Roman" w:cs="Times New Roman"/>
                <w:color w:val="auto"/>
                <w:sz w:val="21"/>
                <w:szCs w:val="21"/>
                <w:highlight w:val="none"/>
              </w:rPr>
              <w:t xml:space="preserve">7.6 Bels</w:t>
            </w:r>
            <w:r/>
          </w:p>
        </w:tc>
        <w:tc>
          <w:tcPr>
            <w:shd w:val="clear" w:color="auto" w:fill="auto"/>
            <w:tcW w:w="4290" w:type="dxa"/>
            <w:vAlign w:val="center"/>
            <w:vMerge w:val="restart"/>
            <w:textDirection w:val="lrTb"/>
            <w:noWrap w:val="false"/>
          </w:tcPr>
          <w:p>
            <w:pPr>
              <w:spacing w:line="276" w:lineRule="auto"/>
              <w:rPr>
                <w:rFonts w:hint="eastAsia" w:ascii="Times New Roman" w:hAnsi="Times New Roman" w:eastAsia="宋体"/>
                <w:color w:val="auto"/>
                <w:szCs w:val="21"/>
                <w:lang w:eastAsia="zh-CN"/>
              </w:rPr>
            </w:pPr>
            <w:r>
              <w:rPr>
                <w:rFonts w:hint="eastAsia" w:ascii="Times New Roman" w:hAnsi="Times New Roman"/>
                <w:color w:val="auto"/>
                <w:szCs w:val="21"/>
              </w:rPr>
              <w:t xml:space="preserve">检测方法依据</w:t>
            </w:r>
            <w:r>
              <w:rPr>
                <w:rFonts w:ascii="Times New Roman" w:hAnsi="Times New Roman"/>
                <w:color w:val="auto"/>
                <w:szCs w:val="21"/>
              </w:rPr>
              <w:t xml:space="preserve">YD/T 1816</w:t>
            </w:r>
            <w:r>
              <w:rPr>
                <w:rFonts w:hint="eastAsia" w:ascii="Times New Roman" w:hAnsi="Times New Roman"/>
                <w:color w:val="auto"/>
                <w:szCs w:val="21"/>
              </w:rPr>
              <w:t xml:space="preserve">要求</w:t>
            </w:r>
            <w:r>
              <w:rPr>
                <w:rFonts w:hint="eastAsia" w:ascii="Times New Roman" w:hAnsi="Times New Roman"/>
                <w:color w:val="auto"/>
                <w:szCs w:val="21"/>
                <w:lang w:eastAsia="zh-CN"/>
              </w:rPr>
              <w:t xml:space="preserve">执行</w:t>
            </w:r>
            <w:r/>
          </w:p>
        </w:tc>
      </w:tr>
      <w:tr>
        <w:trPr>
          <w:trHeight w:val="358"/>
        </w:trPr>
        <w:tc>
          <w:tcPr>
            <w:shd w:val="clear" w:color="auto" w:fill="auto"/>
            <w:tcW w:w="737" w:type="dxa"/>
            <w:vAlign w:val="center"/>
            <w:vMerge w:val="continue"/>
            <w:textDirection w:val="lrTb"/>
            <w:noWrap w:val="false"/>
          </w:tcPr>
          <w:p>
            <w:pPr>
              <w:pStyle w:val="877"/>
              <w:ind w:left="0" w:firstLine="0"/>
              <w:jc w:val="center"/>
              <w:spacing w:after="0" w:line="276" w:lineRule="auto"/>
              <w:rPr>
                <w:color w:val="auto"/>
              </w:rPr>
            </w:pPr>
            <w:r>
              <w:rPr>
                <w:color w:val="auto"/>
              </w:rPr>
            </w:r>
            <w:r/>
          </w:p>
        </w:tc>
        <w:tc>
          <w:tcPr>
            <w:gridSpan w:val="2"/>
            <w:shd w:val="clear" w:color="auto" w:fill="auto"/>
            <w:tcW w:w="4963" w:type="dxa"/>
            <w:vAlign w:val="center"/>
            <w:vMerge w:val="continue"/>
            <w:textDirection w:val="lrTb"/>
            <w:noWrap w:val="false"/>
          </w:tcPr>
          <w:p>
            <w:pPr>
              <w:pStyle w:val="877"/>
              <w:ind w:left="0" w:firstLine="0"/>
              <w:spacing w:after="0" w:line="276" w:lineRule="auto"/>
              <w:rPr>
                <w:color w:val="auto"/>
              </w:rPr>
            </w:pPr>
            <w:r>
              <w:rPr>
                <w:color w:val="auto"/>
              </w:rPr>
            </w:r>
            <w:r/>
          </w:p>
        </w:tc>
        <w:tc>
          <w:tcPr>
            <w:shd w:val="clear" w:color="auto" w:fill="auto"/>
            <w:tcW w:w="1725" w:type="dxa"/>
            <w:vAlign w:val="center"/>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hint="eastAsia" w:ascii="Times New Roman" w:hAnsi="Times New Roman" w:cs="Times New Roman"/>
                <w:color w:val="auto"/>
                <w:sz w:val="21"/>
                <w:szCs w:val="21"/>
              </w:rPr>
              <w:t xml:space="preserve">无人值守</w:t>
            </w:r>
            <w:r/>
          </w:p>
        </w:tc>
        <w:tc>
          <w:tcPr>
            <w:shd w:val="clear" w:color="auto" w:fill="auto"/>
            <w:tcW w:w="3165" w:type="dxa"/>
            <w:vAlign w:val="center"/>
            <w:textDirection w:val="lrTb"/>
            <w:noWrap w:val="false"/>
          </w:tcPr>
          <w:p>
            <w:pPr>
              <w:pStyle w:val="877"/>
              <w:ind w:left="0" w:right="153" w:firstLine="0"/>
              <w:jc w:val="center"/>
              <w:spacing w:after="0" w:line="276" w:lineRule="auto"/>
              <w:rPr>
                <w:rFonts w:ascii="Times New Roman" w:hAnsi="Times New Roman" w:cs="Times New Roman"/>
                <w:color w:val="auto"/>
                <w:sz w:val="21"/>
                <w:szCs w:val="21"/>
                <w:highlight w:val="none"/>
              </w:rPr>
            </w:pPr>
            <w:r>
              <w:rPr>
                <w:rFonts w:hint="eastAsia" w:ascii="宋体" w:hAnsi="宋体" w:cs="宋体"/>
                <w:color w:val="auto"/>
                <w:szCs w:val="21"/>
                <w:highlight w:val="none"/>
              </w:rPr>
              <w:t xml:space="preserve">≤</w:t>
            </w:r>
            <w:r>
              <w:rPr>
                <w:rFonts w:ascii="Times New Roman" w:hAnsi="Times New Roman" w:cs="Times New Roman"/>
                <w:color w:val="auto"/>
                <w:sz w:val="21"/>
                <w:szCs w:val="21"/>
                <w:highlight w:val="none"/>
              </w:rPr>
              <w:t xml:space="preserve">8.1 Bels</w:t>
            </w:r>
            <w:r/>
          </w:p>
        </w:tc>
        <w:tc>
          <w:tcPr>
            <w:shd w:val="clear" w:color="auto" w:fill="auto"/>
            <w:tcW w:w="4290" w:type="dxa"/>
            <w:vAlign w:val="center"/>
            <w:vMerge w:val="continue"/>
            <w:textDirection w:val="lrTb"/>
            <w:noWrap w:val="false"/>
          </w:tcPr>
          <w:p>
            <w:pPr>
              <w:pStyle w:val="877"/>
              <w:ind w:left="0"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r>
    </w:tbl>
    <w:p>
      <w:pPr>
        <w:pStyle w:val="84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numPr>
          <w:ilvl w:val="-1"/>
          <w:numId w:val="0"/>
        </w:numPr>
        <w:ind w:left="0" w:right="0" w:firstLine="0"/>
        <w:jc w:val="both"/>
        <w:keepLines w:val="0"/>
        <w:keepNext w:val="0"/>
        <w:pageBreakBefore w:val="0"/>
        <w:spacing w:line="240" w:lineRule="auto"/>
        <w:widowControl w:val="off"/>
        <w:rPr>
          <w:rFonts w:hint="eastAsia" w:ascii="Times New Roman" w:hAnsi="Times New Roman"/>
          <w:i/>
          <w:iCs/>
          <w:color w:val="auto"/>
          <w:sz w:val="28"/>
          <w:szCs w:val="28"/>
          <w:u w:val="single"/>
        </w:rPr>
        <w:suppressLineNumbers w:val="0"/>
      </w:pPr>
      <w:r>
        <w:rPr>
          <w:rFonts w:hint="eastAsia" w:ascii="Times New Roman" w:hAnsi="Times New Roman"/>
          <w:i/>
          <w:iCs/>
          <w:color w:val="auto"/>
          <w:sz w:val="28"/>
          <w:szCs w:val="28"/>
          <w:u w:val="single"/>
        </w:rPr>
        <w:t xml:space="preserve">以太网交换机技术指标要求</w:t>
      </w:r>
      <w:r/>
    </w:p>
    <w:tbl>
      <w:tblPr>
        <w:tblStyle w:val="848"/>
        <w:tblW w:w="14805" w:type="dxa"/>
        <w:tblInd w:w="-2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600"/>
        <w:gridCol w:w="2760"/>
        <w:gridCol w:w="4485"/>
        <w:gridCol w:w="4215"/>
      </w:tblGrid>
      <w:tr>
        <w:trPr/>
        <w:tc>
          <w:tcPr>
            <w:shd w:val="clear" w:color="auto" w:fill="auto"/>
            <w:tcW w:w="745" w:type="dxa"/>
            <w:vAlign w:val="center"/>
            <w:textDirection w:val="lrTb"/>
            <w:noWrap w:val="false"/>
          </w:tcPr>
          <w:p>
            <w:pPr>
              <w:jc w:val="center"/>
              <w:spacing w:line="276" w:lineRule="auto"/>
              <w:rPr>
                <w:rFonts w:hint="default" w:ascii="Times New Roman" w:hAnsi="Times New Roman"/>
                <w:color w:val="auto"/>
                <w:szCs w:val="21"/>
                <w:lang w:val="en-US" w:eastAsia="zh-CN"/>
              </w:rPr>
            </w:pPr>
            <w:r>
              <w:rPr>
                <w:rFonts w:hint="eastAsia" w:ascii="Times New Roman" w:hAnsi="Times New Roman"/>
                <w:color w:val="auto"/>
                <w:szCs w:val="21"/>
                <w:lang w:val="en-US" w:eastAsia="zh-CN"/>
              </w:rPr>
              <w:t xml:space="preserve">序号</w:t>
            </w:r>
            <w:r/>
          </w:p>
        </w:tc>
        <w:tc>
          <w:tcPr>
            <w:gridSpan w:val="2"/>
            <w:shd w:val="clear" w:color="auto" w:fill="auto"/>
            <w:tcW w:w="5360" w:type="dxa"/>
            <w:vAlign w:val="center"/>
            <w:textDirection w:val="lrTb"/>
            <w:noWrap w:val="false"/>
          </w:tcPr>
          <w:p>
            <w:pPr>
              <w:jc w:val="center"/>
              <w:spacing w:line="276" w:lineRule="auto"/>
              <w:rPr>
                <w:rFonts w:hint="eastAsia" w:ascii="Times New Roman" w:hAnsi="Times New Roman"/>
                <w:color w:val="auto"/>
                <w:szCs w:val="21"/>
                <w:lang w:val="en-US" w:eastAsia="zh-CN"/>
              </w:rPr>
            </w:pPr>
            <w:r>
              <w:rPr>
                <w:rFonts w:hint="eastAsia" w:ascii="Times New Roman" w:hAnsi="Times New Roman"/>
                <w:color w:val="auto"/>
                <w:szCs w:val="21"/>
                <w:lang w:val="en-US" w:eastAsia="zh-CN"/>
              </w:rPr>
              <w:t xml:space="preserve">指标</w:t>
            </w:r>
            <w:r/>
          </w:p>
        </w:tc>
        <w:tc>
          <w:tcPr>
            <w:shd w:val="clear" w:color="auto" w:fill="auto"/>
            <w:tcW w:w="4485" w:type="dxa"/>
            <w:vAlign w:val="center"/>
            <w:textDirection w:val="lrTb"/>
            <w:noWrap w:val="false"/>
          </w:tcPr>
          <w:p>
            <w:pPr>
              <w:jc w:val="center"/>
              <w:spacing w:line="276" w:lineRule="auto"/>
              <w:rPr>
                <w:rFonts w:hint="eastAsia" w:ascii="Times New Roman" w:hAnsi="Times New Roman"/>
                <w:color w:val="auto"/>
                <w:szCs w:val="21"/>
                <w:lang w:val="en-US" w:eastAsia="zh-CN"/>
              </w:rPr>
            </w:pPr>
            <w:r>
              <w:rPr>
                <w:rFonts w:hint="eastAsia" w:ascii="Times New Roman" w:hAnsi="Times New Roman"/>
                <w:color w:val="auto"/>
                <w:szCs w:val="21"/>
                <w:lang w:val="en-US" w:eastAsia="zh-CN"/>
              </w:rPr>
              <w:t xml:space="preserve">限制值</w:t>
            </w:r>
            <w:r/>
          </w:p>
        </w:tc>
        <w:tc>
          <w:tcPr>
            <w:shd w:val="clear" w:color="auto" w:fill="auto"/>
            <w:tcW w:w="4215" w:type="dxa"/>
            <w:vAlign w:val="center"/>
            <w:textDirection w:val="lrTb"/>
            <w:noWrap w:val="false"/>
          </w:tcPr>
          <w:p>
            <w:pPr>
              <w:jc w:val="center"/>
              <w:spacing w:line="276" w:lineRule="auto"/>
              <w:rPr>
                <w:rFonts w:hint="eastAsia" w:ascii="Times New Roman" w:hAnsi="Times New Roman"/>
                <w:color w:val="auto"/>
                <w:szCs w:val="21"/>
                <w:lang w:val="en-US" w:eastAsia="zh-CN"/>
              </w:rPr>
            </w:pPr>
            <w:r>
              <w:rPr>
                <w:rFonts w:hint="eastAsia" w:ascii="Times New Roman" w:hAnsi="Times New Roman"/>
                <w:color w:val="auto"/>
                <w:szCs w:val="21"/>
                <w:lang w:val="en-US" w:eastAsia="zh-CN"/>
              </w:rPr>
              <w:t xml:space="preserve">判定依据/方法</w:t>
            </w:r>
            <w:r/>
          </w:p>
        </w:tc>
      </w:tr>
      <w:tr>
        <w:trPr/>
        <w:tc>
          <w:tcPr>
            <w:shd w:val="clear" w:color="auto" w:fill="auto"/>
            <w:tcW w:w="745" w:type="dxa"/>
            <w:vAlign w:val="center"/>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t xml:space="preserve">1</w:t>
            </w:r>
            <w:r/>
          </w:p>
        </w:tc>
        <w:tc>
          <w:tcPr>
            <w:gridSpan w:val="2"/>
            <w:shd w:val="clear" w:color="auto" w:fill="auto"/>
            <w:tcW w:w="5360" w:type="dxa"/>
            <w:vAlign w:val="center"/>
            <w:textDirection w:val="lrTb"/>
            <w:noWrap w:val="false"/>
          </w:tcPr>
          <w:p>
            <w:pPr>
              <w:pStyle w:val="877"/>
              <w:ind w:left="0" w:right="153" w:firstLine="0"/>
              <w:spacing w:after="0" w:line="276" w:lineRule="auto"/>
              <w:rPr>
                <w:color w:val="auto"/>
              </w:rPr>
            </w:pPr>
            <w:r>
              <w:rPr>
                <w:rFonts w:hint="eastAsia" w:ascii="Times New Roman" w:hAnsi="Times New Roman" w:cs="Times New Roman"/>
                <w:color w:val="auto"/>
                <w:sz w:val="21"/>
                <w:szCs w:val="21"/>
              </w:rPr>
              <w:t xml:space="preserve">固定端口以太网交换机能效比值（</w:t>
            </w:r>
            <w:r>
              <w:rPr>
                <w:rFonts w:ascii="Times New Roman" w:hAnsi="Times New Roman" w:cs="Times New Roman"/>
                <w:color w:val="auto"/>
                <w:sz w:val="21"/>
                <w:szCs w:val="21"/>
              </w:rPr>
              <w:t xml:space="preserve">TEER</w:t>
            </w:r>
            <w:r>
              <w:rPr>
                <w:rFonts w:hint="eastAsia" w:ascii="Times New Roman" w:hAnsi="Times New Roman" w:cs="Times New Roman"/>
                <w:color w:val="auto"/>
                <w:sz w:val="21"/>
                <w:szCs w:val="21"/>
              </w:rPr>
              <w:t xml:space="preserve">）</w:t>
            </w:r>
            <w:r/>
          </w:p>
        </w:tc>
        <w:tc>
          <w:tcPr>
            <w:shd w:val="clear" w:color="auto" w:fill="auto"/>
            <w:tcW w:w="4485" w:type="dxa"/>
            <w:vAlign w:val="center"/>
            <w:textDirection w:val="lrTb"/>
            <w:noWrap w:val="false"/>
          </w:tcPr>
          <w:p>
            <w:pPr>
              <w:pStyle w:val="877"/>
              <w:ind w:left="0" w:right="153" w:firstLine="0"/>
              <w:jc w:val="center"/>
              <w:spacing w:after="0" w:line="276" w:lineRule="auto"/>
              <w:rPr>
                <w:color w:val="auto"/>
                <w:sz w:val="21"/>
                <w:szCs w:val="21"/>
              </w:rPr>
            </w:pPr>
            <w:r>
              <w:rPr>
                <w:rFonts w:hint="eastAsia"/>
                <w:color w:val="auto"/>
                <w:sz w:val="21"/>
                <w:szCs w:val="21"/>
              </w:rPr>
              <w:t xml:space="preserve">≥</w:t>
            </w:r>
            <w:r>
              <w:rPr>
                <w:rFonts w:ascii="Times New Roman" w:hAnsi="Times New Roman" w:cs="Times New Roman"/>
                <w:color w:val="auto"/>
                <w:sz w:val="21"/>
                <w:szCs w:val="21"/>
              </w:rPr>
              <w:t xml:space="preserve">300</w:t>
            </w:r>
            <w:r/>
          </w:p>
        </w:tc>
        <w:tc>
          <w:tcPr>
            <w:shd w:val="clear" w:color="auto" w:fill="auto"/>
            <w:tcW w:w="4215" w:type="dxa"/>
            <w:vAlign w:val="center"/>
            <w:textDirection w:val="lrTb"/>
            <w:noWrap w:val="false"/>
          </w:tcPr>
          <w:p>
            <w:pPr>
              <w:spacing w:line="276" w:lineRule="auto"/>
              <w:rPr>
                <w:rFonts w:ascii="Times New Roman" w:hAnsi="Times New Roman"/>
                <w:color w:val="auto"/>
                <w:szCs w:val="18"/>
              </w:rPr>
            </w:pPr>
            <w:r>
              <w:rPr>
                <w:rFonts w:hint="eastAsia" w:ascii="Times New Roman" w:hAnsi="Times New Roman"/>
                <w:color w:val="auto"/>
                <w:szCs w:val="18"/>
              </w:rPr>
              <w:t xml:space="preserve">检测方法依据附录</w:t>
            </w:r>
            <w:r>
              <w:rPr>
                <w:rFonts w:ascii="Times New Roman" w:hAnsi="Times New Roman"/>
                <w:color w:val="auto"/>
                <w:szCs w:val="18"/>
              </w:rPr>
              <w:t xml:space="preserve">E</w:t>
            </w:r>
            <w:r>
              <w:rPr>
                <w:rFonts w:hint="eastAsia" w:ascii="Times New Roman" w:hAnsi="Times New Roman"/>
                <w:color w:val="auto"/>
                <w:szCs w:val="21"/>
              </w:rPr>
              <w:t xml:space="preserve">中</w:t>
            </w:r>
            <w:r>
              <w:rPr>
                <w:rFonts w:hint="eastAsia" w:ascii="Times New Roman" w:hAnsi="Times New Roman"/>
                <w:color w:val="auto"/>
                <w:szCs w:val="18"/>
              </w:rPr>
              <w:t xml:space="preserve">要求</w:t>
            </w:r>
            <w:r/>
          </w:p>
        </w:tc>
      </w:tr>
      <w:tr>
        <w:trPr/>
        <w:tc>
          <w:tcPr>
            <w:shd w:val="clear" w:color="auto" w:fill="auto"/>
            <w:tcW w:w="745" w:type="dxa"/>
            <w:vAlign w:val="center"/>
            <w:vMerge w:val="restart"/>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t xml:space="preserve">2</w:t>
            </w:r>
            <w:r/>
          </w:p>
        </w:tc>
        <w:tc>
          <w:tcPr>
            <w:shd w:val="clear" w:color="auto" w:fill="auto"/>
            <w:tcW w:w="2600" w:type="dxa"/>
            <w:vAlign w:val="center"/>
            <w:vMerge w:val="restart"/>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hint="eastAsia" w:ascii="Times New Roman" w:hAnsi="Times New Roman" w:cs="Times New Roman"/>
                <w:color w:val="auto"/>
                <w:sz w:val="21"/>
                <w:szCs w:val="21"/>
              </w:rPr>
              <w:t xml:space="preserve">单路电源输出效率</w:t>
            </w:r>
            <w:r/>
          </w:p>
        </w:tc>
        <w:tc>
          <w:tcPr>
            <w:shd w:val="clear" w:color="auto" w:fill="auto"/>
            <w:tcW w:w="2760" w:type="dxa"/>
            <w:vAlign w:val="center"/>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20%</w:t>
            </w:r>
            <w:r>
              <w:rPr>
                <w:rFonts w:hint="eastAsia" w:ascii="Times New Roman" w:hAnsi="Times New Roman" w:cs="Times New Roman"/>
                <w:color w:val="auto"/>
                <w:sz w:val="21"/>
                <w:szCs w:val="21"/>
              </w:rPr>
              <w:t xml:space="preserve">负载</w:t>
            </w:r>
            <w:r/>
          </w:p>
        </w:tc>
        <w:tc>
          <w:tcPr>
            <w:shd w:val="clear" w:color="auto" w:fill="auto"/>
            <w:tcW w:w="4485" w:type="dxa"/>
            <w:vAlign w:val="center"/>
            <w:textDirection w:val="lrTb"/>
            <w:noWrap w:val="false"/>
          </w:tcPr>
          <w:p>
            <w:pPr>
              <w:pStyle w:val="877"/>
              <w:ind w:left="0" w:right="153" w:firstLine="0"/>
              <w:jc w:val="center"/>
              <w:spacing w:after="0" w:line="276" w:lineRule="auto"/>
              <w:rPr>
                <w:color w:val="auto"/>
                <w:sz w:val="21"/>
                <w:szCs w:val="21"/>
              </w:rPr>
            </w:pPr>
            <w:r>
              <w:rPr>
                <w:rFonts w:hint="eastAsia"/>
                <w:color w:val="auto"/>
                <w:sz w:val="21"/>
                <w:szCs w:val="21"/>
              </w:rPr>
              <w:t xml:space="preserve">≥</w:t>
            </w:r>
            <w:r>
              <w:rPr>
                <w:rFonts w:ascii="Times New Roman" w:hAnsi="Times New Roman" w:cs="Times New Roman"/>
                <w:color w:val="auto"/>
                <w:sz w:val="21"/>
                <w:szCs w:val="21"/>
              </w:rPr>
              <w:t xml:space="preserve">88%</w:t>
            </w:r>
            <w:r/>
          </w:p>
        </w:tc>
        <w:tc>
          <w:tcPr>
            <w:shd w:val="clear" w:color="auto" w:fill="auto"/>
            <w:tcW w:w="4215" w:type="dxa"/>
            <w:vAlign w:val="center"/>
            <w:vMerge w:val="restart"/>
            <w:textDirection w:val="lrTb"/>
            <w:noWrap w:val="false"/>
          </w:tcPr>
          <w:p>
            <w:pPr>
              <w:spacing w:line="276" w:lineRule="auto"/>
              <w:rPr>
                <w:rFonts w:ascii="Times New Roman" w:hAnsi="Times New Roman"/>
                <w:color w:val="auto"/>
                <w:szCs w:val="18"/>
              </w:rPr>
            </w:pPr>
            <w:r>
              <w:rPr>
                <w:rFonts w:hint="eastAsia" w:ascii="Times New Roman" w:hAnsi="Times New Roman"/>
                <w:color w:val="auto"/>
                <w:szCs w:val="18"/>
              </w:rPr>
              <w:t xml:space="preserve">检测方法依据</w:t>
            </w:r>
            <w:r>
              <w:rPr>
                <w:rFonts w:ascii="Times New Roman" w:hAnsi="Times New Roman"/>
                <w:color w:val="auto"/>
                <w:szCs w:val="18"/>
              </w:rPr>
              <w:t xml:space="preserve">HJ 2507</w:t>
            </w:r>
            <w:r>
              <w:rPr>
                <w:rFonts w:hint="eastAsia" w:ascii="Times New Roman" w:hAnsi="Times New Roman"/>
                <w:color w:val="auto"/>
                <w:szCs w:val="18"/>
              </w:rPr>
              <w:t xml:space="preserve">附录</w:t>
            </w:r>
            <w:r>
              <w:rPr>
                <w:rFonts w:ascii="Times New Roman" w:hAnsi="Times New Roman"/>
                <w:color w:val="auto"/>
                <w:szCs w:val="18"/>
              </w:rPr>
              <w:t xml:space="preserve">B</w:t>
            </w:r>
            <w:r>
              <w:rPr>
                <w:rFonts w:hint="eastAsia" w:ascii="Times New Roman" w:hAnsi="Times New Roman"/>
                <w:color w:val="auto"/>
                <w:szCs w:val="18"/>
              </w:rPr>
              <w:t xml:space="preserve">要求</w:t>
            </w:r>
            <w:r/>
          </w:p>
        </w:tc>
      </w:tr>
      <w:tr>
        <w:trPr>
          <w:trHeight w:val="544"/>
        </w:trPr>
        <w:tc>
          <w:tcPr>
            <w:shd w:val="clear" w:color="auto" w:fill="auto"/>
            <w:tcW w:w="745"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600"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c>
          <w:tcPr>
            <w:shd w:val="clear" w:color="auto" w:fill="auto"/>
            <w:tcW w:w="2760" w:type="dxa"/>
            <w:vAlign w:val="center"/>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50%</w:t>
            </w:r>
            <w:r>
              <w:rPr>
                <w:rFonts w:hint="eastAsia" w:ascii="Times New Roman" w:hAnsi="Times New Roman" w:cs="Times New Roman"/>
                <w:color w:val="auto"/>
                <w:sz w:val="21"/>
                <w:szCs w:val="21"/>
              </w:rPr>
              <w:t xml:space="preserve">负载</w:t>
            </w:r>
            <w:r/>
          </w:p>
        </w:tc>
        <w:tc>
          <w:tcPr>
            <w:shd w:val="clear" w:color="auto" w:fill="auto"/>
            <w:tcW w:w="4485" w:type="dxa"/>
            <w:vAlign w:val="center"/>
            <w:textDirection w:val="lrTb"/>
            <w:noWrap w:val="false"/>
          </w:tcPr>
          <w:p>
            <w:pPr>
              <w:pStyle w:val="877"/>
              <w:ind w:left="0" w:right="153" w:firstLine="0"/>
              <w:jc w:val="center"/>
              <w:spacing w:after="0" w:line="276" w:lineRule="auto"/>
              <w:rPr>
                <w:color w:val="auto"/>
                <w:sz w:val="21"/>
                <w:szCs w:val="21"/>
              </w:rPr>
            </w:pPr>
            <w:r>
              <w:rPr>
                <w:rFonts w:hint="eastAsia"/>
                <w:color w:val="auto"/>
                <w:sz w:val="21"/>
                <w:szCs w:val="21"/>
              </w:rPr>
              <w:t xml:space="preserve">≥</w:t>
            </w:r>
            <w:r>
              <w:rPr>
                <w:rFonts w:ascii="Times New Roman" w:hAnsi="Times New Roman" w:cs="Times New Roman"/>
                <w:color w:val="auto"/>
                <w:sz w:val="21"/>
                <w:szCs w:val="21"/>
              </w:rPr>
              <w:t xml:space="preserve">92%</w:t>
            </w:r>
            <w:r/>
          </w:p>
        </w:tc>
        <w:tc>
          <w:tcPr>
            <w:shd w:val="clear" w:color="auto" w:fill="auto"/>
            <w:tcW w:w="4215"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r>
      <w:tr>
        <w:trPr/>
        <w:tc>
          <w:tcPr>
            <w:shd w:val="clear" w:color="auto" w:fill="auto"/>
            <w:tcW w:w="745"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600"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c>
          <w:tcPr>
            <w:shd w:val="clear" w:color="auto" w:fill="auto"/>
            <w:tcW w:w="2760" w:type="dxa"/>
            <w:vAlign w:val="center"/>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100%</w:t>
            </w:r>
            <w:r>
              <w:rPr>
                <w:rFonts w:hint="eastAsia" w:ascii="Times New Roman" w:hAnsi="Times New Roman" w:cs="Times New Roman"/>
                <w:color w:val="auto"/>
                <w:sz w:val="21"/>
                <w:szCs w:val="21"/>
              </w:rPr>
              <w:t xml:space="preserve">负载</w:t>
            </w:r>
            <w:r/>
          </w:p>
        </w:tc>
        <w:tc>
          <w:tcPr>
            <w:shd w:val="clear" w:color="auto" w:fill="auto"/>
            <w:tcW w:w="4485" w:type="dxa"/>
            <w:vAlign w:val="center"/>
            <w:textDirection w:val="lrTb"/>
            <w:noWrap w:val="false"/>
          </w:tcPr>
          <w:p>
            <w:pPr>
              <w:pStyle w:val="877"/>
              <w:ind w:left="0" w:right="153" w:firstLine="0"/>
              <w:jc w:val="center"/>
              <w:spacing w:after="0" w:line="276" w:lineRule="auto"/>
              <w:rPr>
                <w:color w:val="auto"/>
                <w:sz w:val="21"/>
                <w:szCs w:val="21"/>
              </w:rPr>
            </w:pPr>
            <w:r>
              <w:rPr>
                <w:rFonts w:hint="eastAsia"/>
                <w:color w:val="auto"/>
                <w:sz w:val="21"/>
                <w:szCs w:val="21"/>
              </w:rPr>
              <w:t xml:space="preserve">≥</w:t>
            </w:r>
            <w:r>
              <w:rPr>
                <w:rFonts w:ascii="Times New Roman" w:hAnsi="Times New Roman" w:cs="Times New Roman"/>
                <w:color w:val="auto"/>
                <w:sz w:val="21"/>
                <w:szCs w:val="21"/>
              </w:rPr>
              <w:t xml:space="preserve">88%</w:t>
            </w:r>
            <w:r/>
          </w:p>
        </w:tc>
        <w:tc>
          <w:tcPr>
            <w:shd w:val="clear" w:color="auto" w:fill="auto"/>
            <w:tcW w:w="4215"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r>
      <w:tr>
        <w:trPr/>
        <w:tc>
          <w:tcPr>
            <w:shd w:val="clear" w:color="auto" w:fill="auto"/>
            <w:tcW w:w="745" w:type="dxa"/>
            <w:vAlign w:val="center"/>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t xml:space="preserve">3</w:t>
            </w:r>
            <w:r/>
          </w:p>
        </w:tc>
        <w:tc>
          <w:tcPr>
            <w:gridSpan w:val="2"/>
            <w:shd w:val="clear" w:color="auto" w:fill="auto"/>
            <w:tcW w:w="5360" w:type="dxa"/>
            <w:vAlign w:val="center"/>
            <w:textDirection w:val="lrTb"/>
            <w:noWrap w:val="false"/>
          </w:tcPr>
          <w:p>
            <w:pPr>
              <w:pStyle w:val="877"/>
              <w:ind w:left="0" w:right="153" w:firstLine="0"/>
              <w:spacing w:after="0" w:line="276" w:lineRule="auto"/>
              <w:rPr>
                <w:color w:val="auto"/>
              </w:rPr>
            </w:pPr>
            <w:r>
              <w:rPr>
                <w:rFonts w:hint="eastAsia" w:ascii="Times New Roman" w:hAnsi="Times New Roman" w:cs="Times New Roman"/>
                <w:color w:val="auto"/>
                <w:sz w:val="21"/>
                <w:szCs w:val="21"/>
              </w:rPr>
              <w:t xml:space="preserve">单路电源最低功率因数</w:t>
            </w:r>
            <w:r>
              <w:rPr>
                <w:rFonts w:ascii="Times New Roman" w:hAnsi="Times New Roman" w:cs="Times New Roman"/>
                <w:color w:val="auto"/>
                <w:sz w:val="21"/>
                <w:szCs w:val="21"/>
              </w:rPr>
              <w:t xml:space="preserve">(50%</w:t>
            </w:r>
            <w:r>
              <w:rPr>
                <w:rFonts w:hint="eastAsia" w:ascii="Times New Roman" w:hAnsi="Times New Roman" w:cs="Times New Roman"/>
                <w:color w:val="auto"/>
                <w:sz w:val="21"/>
                <w:szCs w:val="21"/>
              </w:rPr>
              <w:t xml:space="preserve">负载下的</w:t>
            </w:r>
            <w:r>
              <w:rPr>
                <w:rFonts w:ascii="Times New Roman" w:hAnsi="Times New Roman" w:cs="Times New Roman"/>
                <w:color w:val="auto"/>
                <w:sz w:val="21"/>
                <w:szCs w:val="21"/>
              </w:rPr>
              <w:t xml:space="preserve">)</w:t>
            </w:r>
            <w:r>
              <w:rPr>
                <w:color w:val="auto"/>
              </w:rPr>
              <w:t xml:space="preserve">     </w:t>
            </w:r>
            <w:r/>
          </w:p>
        </w:tc>
        <w:tc>
          <w:tcPr>
            <w:shd w:val="clear" w:color="auto" w:fill="auto"/>
            <w:tcW w:w="4485" w:type="dxa"/>
            <w:vAlign w:val="center"/>
            <w:textDirection w:val="lrTb"/>
            <w:noWrap w:val="false"/>
          </w:tcPr>
          <w:p>
            <w:pPr>
              <w:pStyle w:val="877"/>
              <w:ind w:left="0" w:right="153" w:firstLine="0"/>
              <w:jc w:val="center"/>
              <w:spacing w:after="0" w:line="276" w:lineRule="auto"/>
              <w:rPr>
                <w:color w:val="auto"/>
                <w:sz w:val="21"/>
                <w:szCs w:val="21"/>
              </w:rPr>
            </w:pPr>
            <w:r>
              <w:rPr>
                <w:rFonts w:hint="eastAsia"/>
                <w:color w:val="auto"/>
                <w:sz w:val="21"/>
                <w:szCs w:val="21"/>
              </w:rPr>
              <w:t xml:space="preserve">≥</w:t>
            </w:r>
            <w:r>
              <w:rPr>
                <w:rFonts w:ascii="Times New Roman" w:hAnsi="Times New Roman" w:cs="Times New Roman"/>
                <w:color w:val="auto"/>
                <w:sz w:val="21"/>
                <w:szCs w:val="21"/>
              </w:rPr>
              <w:t xml:space="preserve">0.90</w:t>
            </w:r>
            <w:r/>
          </w:p>
        </w:tc>
        <w:tc>
          <w:tcPr>
            <w:shd w:val="clear" w:color="auto" w:fill="auto"/>
            <w:tcW w:w="4215"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r>
      <w:tr>
        <w:trPr/>
        <w:tc>
          <w:tcPr>
            <w:shd w:val="clear" w:color="auto" w:fill="auto"/>
            <w:tcW w:w="745" w:type="dxa"/>
            <w:vAlign w:val="center"/>
            <w:vMerge w:val="restart"/>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t xml:space="preserve">4</w:t>
            </w:r>
            <w:r/>
          </w:p>
        </w:tc>
        <w:tc>
          <w:tcPr>
            <w:shd w:val="clear" w:color="auto" w:fill="auto"/>
            <w:tcW w:w="2600" w:type="dxa"/>
            <w:vAlign w:val="center"/>
            <w:vMerge w:val="restart"/>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hint="eastAsia" w:ascii="Times New Roman" w:hAnsi="Times New Roman" w:cs="Times New Roman"/>
                <w:color w:val="auto"/>
                <w:sz w:val="21"/>
                <w:szCs w:val="21"/>
              </w:rPr>
              <w:t xml:space="preserve">多路电源输出效率</w:t>
            </w:r>
            <w:r/>
          </w:p>
        </w:tc>
        <w:tc>
          <w:tcPr>
            <w:shd w:val="clear" w:color="auto" w:fill="auto"/>
            <w:tcW w:w="2760" w:type="dxa"/>
            <w:vAlign w:val="center"/>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20%</w:t>
            </w:r>
            <w:r>
              <w:rPr>
                <w:rFonts w:hint="eastAsia" w:ascii="Times New Roman" w:hAnsi="Times New Roman" w:cs="Times New Roman"/>
                <w:color w:val="auto"/>
                <w:sz w:val="21"/>
                <w:szCs w:val="21"/>
              </w:rPr>
              <w:t xml:space="preserve">负载</w:t>
            </w:r>
            <w:r/>
          </w:p>
        </w:tc>
        <w:tc>
          <w:tcPr>
            <w:shd w:val="clear" w:color="auto" w:fill="auto"/>
            <w:tcW w:w="4485" w:type="dxa"/>
            <w:vAlign w:val="center"/>
            <w:textDirection w:val="lrTb"/>
            <w:noWrap w:val="false"/>
          </w:tcPr>
          <w:p>
            <w:pPr>
              <w:pStyle w:val="877"/>
              <w:ind w:left="0" w:right="153" w:firstLine="0"/>
              <w:jc w:val="center"/>
              <w:spacing w:after="0" w:line="276" w:lineRule="auto"/>
              <w:rPr>
                <w:color w:val="auto"/>
                <w:sz w:val="21"/>
                <w:szCs w:val="21"/>
              </w:rPr>
            </w:pPr>
            <w:r>
              <w:rPr>
                <w:rFonts w:hint="eastAsia"/>
                <w:color w:val="auto"/>
                <w:sz w:val="21"/>
                <w:szCs w:val="21"/>
              </w:rPr>
              <w:t xml:space="preserve">≥</w:t>
            </w:r>
            <w:r>
              <w:rPr>
                <w:rFonts w:ascii="Times New Roman" w:hAnsi="Times New Roman" w:cs="Times New Roman"/>
                <w:color w:val="auto"/>
                <w:sz w:val="21"/>
                <w:szCs w:val="21"/>
              </w:rPr>
              <w:t xml:space="preserve">85%</w:t>
            </w:r>
            <w:r/>
          </w:p>
        </w:tc>
        <w:tc>
          <w:tcPr>
            <w:shd w:val="clear" w:color="auto" w:fill="auto"/>
            <w:tcW w:w="4215"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r>
      <w:tr>
        <w:trPr/>
        <w:tc>
          <w:tcPr>
            <w:shd w:val="clear" w:color="auto" w:fill="auto"/>
            <w:tcW w:w="745"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600"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c>
          <w:tcPr>
            <w:shd w:val="clear" w:color="auto" w:fill="auto"/>
            <w:tcW w:w="2760" w:type="dxa"/>
            <w:vAlign w:val="center"/>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50%</w:t>
            </w:r>
            <w:r>
              <w:rPr>
                <w:rFonts w:hint="eastAsia" w:ascii="Times New Roman" w:hAnsi="Times New Roman" w:cs="Times New Roman"/>
                <w:color w:val="auto"/>
                <w:sz w:val="21"/>
                <w:szCs w:val="21"/>
              </w:rPr>
              <w:t xml:space="preserve">负载</w:t>
            </w:r>
            <w:r/>
          </w:p>
        </w:tc>
        <w:tc>
          <w:tcPr>
            <w:shd w:val="clear" w:color="auto" w:fill="auto"/>
            <w:tcW w:w="4485" w:type="dxa"/>
            <w:vAlign w:val="center"/>
            <w:textDirection w:val="lrTb"/>
            <w:noWrap w:val="false"/>
          </w:tcPr>
          <w:p>
            <w:pPr>
              <w:pStyle w:val="877"/>
              <w:ind w:left="0" w:right="153" w:firstLine="0"/>
              <w:jc w:val="center"/>
              <w:spacing w:after="0" w:line="276" w:lineRule="auto"/>
              <w:rPr>
                <w:color w:val="auto"/>
                <w:sz w:val="21"/>
                <w:szCs w:val="21"/>
              </w:rPr>
            </w:pPr>
            <w:r>
              <w:rPr>
                <w:rFonts w:hint="eastAsia"/>
                <w:color w:val="auto"/>
                <w:sz w:val="21"/>
                <w:szCs w:val="21"/>
              </w:rPr>
              <w:t xml:space="preserve">≥</w:t>
            </w:r>
            <w:r>
              <w:rPr>
                <w:rFonts w:ascii="Times New Roman" w:hAnsi="Times New Roman" w:cs="Times New Roman"/>
                <w:color w:val="auto"/>
                <w:sz w:val="21"/>
                <w:szCs w:val="21"/>
              </w:rPr>
              <w:t xml:space="preserve">89%</w:t>
            </w:r>
            <w:r/>
          </w:p>
        </w:tc>
        <w:tc>
          <w:tcPr>
            <w:shd w:val="clear" w:color="auto" w:fill="auto"/>
            <w:tcW w:w="4215"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r>
      <w:tr>
        <w:trPr/>
        <w:tc>
          <w:tcPr>
            <w:shd w:val="clear" w:color="auto" w:fill="auto"/>
            <w:tcW w:w="745" w:type="dxa"/>
            <w:vAlign w:val="center"/>
            <w:vMerge w:val="continue"/>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r>
            <w:r/>
          </w:p>
        </w:tc>
        <w:tc>
          <w:tcPr>
            <w:shd w:val="clear" w:color="auto" w:fill="auto"/>
            <w:tcW w:w="2600"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c>
          <w:tcPr>
            <w:shd w:val="clear" w:color="auto" w:fill="auto"/>
            <w:tcW w:w="2760" w:type="dxa"/>
            <w:vAlign w:val="center"/>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t xml:space="preserve">100%</w:t>
            </w:r>
            <w:r>
              <w:rPr>
                <w:rFonts w:hint="eastAsia" w:ascii="Times New Roman" w:hAnsi="Times New Roman" w:cs="Times New Roman"/>
                <w:color w:val="auto"/>
                <w:sz w:val="21"/>
                <w:szCs w:val="21"/>
              </w:rPr>
              <w:t xml:space="preserve">负载</w:t>
            </w:r>
            <w:r/>
          </w:p>
        </w:tc>
        <w:tc>
          <w:tcPr>
            <w:shd w:val="clear" w:color="auto" w:fill="auto"/>
            <w:tcW w:w="4485" w:type="dxa"/>
            <w:vAlign w:val="center"/>
            <w:textDirection w:val="lrTb"/>
            <w:noWrap w:val="false"/>
          </w:tcPr>
          <w:p>
            <w:pPr>
              <w:pStyle w:val="877"/>
              <w:ind w:left="0" w:right="153" w:firstLine="0"/>
              <w:jc w:val="center"/>
              <w:spacing w:after="0" w:line="276" w:lineRule="auto"/>
              <w:rPr>
                <w:color w:val="auto"/>
                <w:sz w:val="21"/>
                <w:szCs w:val="21"/>
              </w:rPr>
            </w:pPr>
            <w:r>
              <w:rPr>
                <w:rFonts w:hint="eastAsia"/>
                <w:color w:val="auto"/>
                <w:sz w:val="21"/>
                <w:szCs w:val="21"/>
              </w:rPr>
              <w:t xml:space="preserve">≥</w:t>
            </w:r>
            <w:r>
              <w:rPr>
                <w:rFonts w:ascii="Times New Roman" w:hAnsi="Times New Roman" w:cs="Times New Roman"/>
                <w:color w:val="auto"/>
                <w:sz w:val="21"/>
                <w:szCs w:val="21"/>
              </w:rPr>
              <w:t xml:space="preserve">85%</w:t>
            </w:r>
            <w:r/>
          </w:p>
        </w:tc>
        <w:tc>
          <w:tcPr>
            <w:shd w:val="clear" w:color="auto" w:fill="auto"/>
            <w:tcW w:w="4215"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r>
      <w:tr>
        <w:trPr/>
        <w:tc>
          <w:tcPr>
            <w:shd w:val="clear" w:color="auto" w:fill="auto"/>
            <w:tcW w:w="745" w:type="dxa"/>
            <w:vAlign w:val="center"/>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t xml:space="preserve">5</w:t>
            </w:r>
            <w:r/>
          </w:p>
        </w:tc>
        <w:tc>
          <w:tcPr>
            <w:gridSpan w:val="2"/>
            <w:shd w:val="clear" w:color="auto" w:fill="auto"/>
            <w:tcW w:w="5360" w:type="dxa"/>
            <w:vAlign w:val="center"/>
            <w:textDirection w:val="lrTb"/>
            <w:noWrap w:val="false"/>
          </w:tcPr>
          <w:p>
            <w:pPr>
              <w:pStyle w:val="877"/>
              <w:ind w:left="0" w:right="153" w:firstLine="0"/>
              <w:spacing w:after="0" w:line="276" w:lineRule="auto"/>
              <w:rPr>
                <w:color w:val="auto"/>
              </w:rPr>
            </w:pPr>
            <w:r>
              <w:rPr>
                <w:rFonts w:hint="eastAsia" w:ascii="Times New Roman" w:hAnsi="Times New Roman" w:cs="Times New Roman"/>
                <w:color w:val="auto"/>
                <w:sz w:val="21"/>
                <w:szCs w:val="21"/>
              </w:rPr>
              <w:t xml:space="preserve">多路电源最低功率因数</w:t>
            </w:r>
            <w:r>
              <w:rPr>
                <w:rFonts w:ascii="Times New Roman" w:hAnsi="Times New Roman" w:cs="Times New Roman"/>
                <w:color w:val="auto"/>
                <w:sz w:val="21"/>
                <w:szCs w:val="21"/>
              </w:rPr>
              <w:t xml:space="preserve">(50%</w:t>
            </w:r>
            <w:r>
              <w:rPr>
                <w:rFonts w:hint="eastAsia" w:ascii="Times New Roman" w:hAnsi="Times New Roman" w:cs="Times New Roman"/>
                <w:color w:val="auto"/>
                <w:sz w:val="21"/>
                <w:szCs w:val="21"/>
              </w:rPr>
              <w:t xml:space="preserve">负载下的</w:t>
            </w:r>
            <w:r>
              <w:rPr>
                <w:rFonts w:ascii="Times New Roman" w:hAnsi="Times New Roman" w:cs="Times New Roman"/>
                <w:color w:val="auto"/>
                <w:sz w:val="21"/>
                <w:szCs w:val="21"/>
              </w:rPr>
              <w:t xml:space="preserve">)</w:t>
            </w:r>
            <w:r/>
          </w:p>
        </w:tc>
        <w:tc>
          <w:tcPr>
            <w:shd w:val="clear" w:color="auto" w:fill="auto"/>
            <w:tcW w:w="4485" w:type="dxa"/>
            <w:vAlign w:val="center"/>
            <w:textDirection w:val="lrTb"/>
            <w:noWrap w:val="false"/>
          </w:tcPr>
          <w:p>
            <w:pPr>
              <w:pStyle w:val="877"/>
              <w:ind w:left="0" w:right="153" w:firstLine="0"/>
              <w:jc w:val="center"/>
              <w:spacing w:after="0" w:line="276" w:lineRule="auto"/>
              <w:rPr>
                <w:color w:val="auto"/>
                <w:sz w:val="21"/>
                <w:szCs w:val="21"/>
              </w:rPr>
            </w:pPr>
            <w:r>
              <w:rPr>
                <w:rFonts w:hint="eastAsia"/>
                <w:color w:val="auto"/>
                <w:sz w:val="21"/>
                <w:szCs w:val="21"/>
              </w:rPr>
              <w:t xml:space="preserve">≥</w:t>
            </w:r>
            <w:r>
              <w:rPr>
                <w:rFonts w:ascii="Times New Roman" w:hAnsi="Times New Roman" w:cs="Times New Roman"/>
                <w:color w:val="auto"/>
                <w:sz w:val="21"/>
                <w:szCs w:val="21"/>
              </w:rPr>
              <w:t xml:space="preserve">0.90</w:t>
            </w:r>
            <w:r/>
          </w:p>
        </w:tc>
        <w:tc>
          <w:tcPr>
            <w:shd w:val="clear" w:color="auto" w:fill="auto"/>
            <w:tcW w:w="4215"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r>
      <w:tr>
        <w:trPr/>
        <w:tc>
          <w:tcPr>
            <w:shd w:val="clear" w:color="auto" w:fill="auto"/>
            <w:tcW w:w="745" w:type="dxa"/>
            <w:vAlign w:val="center"/>
            <w:vMerge w:val="restart"/>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t xml:space="preserve">6</w:t>
            </w:r>
            <w:r/>
          </w:p>
        </w:tc>
        <w:tc>
          <w:tcPr>
            <w:shd w:val="clear" w:color="auto" w:fill="auto"/>
            <w:tcW w:w="2600" w:type="dxa"/>
            <w:vAlign w:val="center"/>
            <w:vMerge w:val="restart"/>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hint="eastAsia" w:ascii="Times New Roman" w:hAnsi="Times New Roman" w:cs="Times New Roman"/>
                <w:color w:val="auto"/>
                <w:sz w:val="21"/>
                <w:szCs w:val="21"/>
              </w:rPr>
              <w:t xml:space="preserve">噪声发射</w:t>
            </w:r>
            <w:r/>
          </w:p>
        </w:tc>
        <w:tc>
          <w:tcPr>
            <w:shd w:val="clear" w:color="auto" w:fill="auto"/>
            <w:tcW w:w="2760" w:type="dxa"/>
            <w:vAlign w:val="center"/>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hint="eastAsia" w:ascii="Times New Roman" w:hAnsi="Times New Roman" w:cs="Times New Roman"/>
                <w:color w:val="auto"/>
                <w:sz w:val="21"/>
                <w:szCs w:val="21"/>
              </w:rPr>
              <w:t xml:space="preserve">有人值守</w:t>
            </w:r>
            <w:r/>
          </w:p>
        </w:tc>
        <w:tc>
          <w:tcPr>
            <w:shd w:val="clear" w:color="auto" w:fill="auto"/>
            <w:tcW w:w="4485" w:type="dxa"/>
            <w:vAlign w:val="center"/>
            <w:textDirection w:val="lrTb"/>
            <w:noWrap w:val="false"/>
          </w:tcPr>
          <w:p>
            <w:pPr>
              <w:pStyle w:val="877"/>
              <w:ind w:left="0" w:right="153" w:firstLine="0"/>
              <w:jc w:val="center"/>
              <w:spacing w:after="0" w:line="276" w:lineRule="auto"/>
              <w:rPr>
                <w:rFonts w:ascii="Times New Roman" w:hAnsi="Times New Roman" w:cs="Times New Roman"/>
                <w:color w:val="auto"/>
                <w:sz w:val="21"/>
                <w:szCs w:val="21"/>
                <w:highlight w:val="none"/>
              </w:rPr>
            </w:pPr>
            <w:r>
              <w:rPr>
                <w:rFonts w:hint="eastAsia" w:ascii="宋体" w:hAnsi="宋体" w:cs="宋体"/>
                <w:color w:val="auto"/>
                <w:szCs w:val="21"/>
                <w:highlight w:val="none"/>
              </w:rPr>
              <w:t xml:space="preserve">≤</w:t>
            </w:r>
            <w:r>
              <w:rPr>
                <w:rFonts w:ascii="Times New Roman" w:hAnsi="Times New Roman" w:cs="Times New Roman"/>
                <w:color w:val="auto"/>
                <w:sz w:val="21"/>
                <w:szCs w:val="21"/>
                <w:highlight w:val="none"/>
              </w:rPr>
              <w:t xml:space="preserve">7.6 Bels</w:t>
            </w:r>
            <w:r/>
          </w:p>
        </w:tc>
        <w:tc>
          <w:tcPr>
            <w:shd w:val="clear" w:color="auto" w:fill="auto"/>
            <w:tcW w:w="4215" w:type="dxa"/>
            <w:vAlign w:val="center"/>
            <w:vMerge w:val="restart"/>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hint="eastAsia" w:ascii="Times New Roman" w:hAnsi="Times New Roman" w:cs="Times New Roman"/>
                <w:color w:val="auto"/>
                <w:sz w:val="21"/>
                <w:szCs w:val="21"/>
              </w:rPr>
              <w:t xml:space="preserve">检测方法依据</w:t>
            </w:r>
            <w:r>
              <w:rPr>
                <w:rFonts w:ascii="Times New Roman" w:hAnsi="Times New Roman" w:cs="Times New Roman"/>
                <w:color w:val="auto"/>
                <w:sz w:val="21"/>
                <w:szCs w:val="21"/>
              </w:rPr>
              <w:t xml:space="preserve">YD/T 1816</w:t>
            </w:r>
            <w:r>
              <w:rPr>
                <w:rFonts w:hint="eastAsia" w:ascii="Times New Roman" w:hAnsi="Times New Roman" w:cs="Times New Roman"/>
                <w:color w:val="auto"/>
                <w:sz w:val="21"/>
                <w:szCs w:val="21"/>
              </w:rPr>
              <w:t xml:space="preserve">要求</w:t>
            </w:r>
            <w:r/>
          </w:p>
        </w:tc>
      </w:tr>
      <w:tr>
        <w:trPr/>
        <w:tc>
          <w:tcPr>
            <w:shd w:val="clear" w:color="auto" w:fill="auto"/>
            <w:tcW w:w="745" w:type="dxa"/>
            <w:vAlign w:val="center"/>
            <w:vMerge w:val="continue"/>
            <w:textDirection w:val="lrTb"/>
            <w:noWrap w:val="false"/>
          </w:tcPr>
          <w:p>
            <w:pPr>
              <w:pStyle w:val="877"/>
              <w:ind w:left="0" w:right="153" w:firstLine="0"/>
              <w:jc w:val="both"/>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c>
          <w:tcPr>
            <w:shd w:val="clear" w:color="auto" w:fill="auto"/>
            <w:tcW w:w="2600"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c>
          <w:tcPr>
            <w:shd w:val="clear" w:color="auto" w:fill="auto"/>
            <w:tcW w:w="2760" w:type="dxa"/>
            <w:vAlign w:val="center"/>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hint="eastAsia" w:ascii="Times New Roman" w:hAnsi="Times New Roman" w:cs="Times New Roman"/>
                <w:color w:val="auto"/>
                <w:sz w:val="21"/>
                <w:szCs w:val="21"/>
              </w:rPr>
              <w:t xml:space="preserve">无人值守</w:t>
            </w:r>
            <w:r/>
          </w:p>
        </w:tc>
        <w:tc>
          <w:tcPr>
            <w:shd w:val="clear" w:color="auto" w:fill="auto"/>
            <w:tcW w:w="4485" w:type="dxa"/>
            <w:vAlign w:val="center"/>
            <w:textDirection w:val="lrTb"/>
            <w:noWrap w:val="false"/>
          </w:tcPr>
          <w:p>
            <w:pPr>
              <w:pStyle w:val="877"/>
              <w:ind w:left="0" w:right="153" w:firstLine="0"/>
              <w:jc w:val="center"/>
              <w:spacing w:after="0" w:line="276" w:lineRule="auto"/>
              <w:rPr>
                <w:rFonts w:ascii="Times New Roman" w:hAnsi="Times New Roman" w:cs="Times New Roman"/>
                <w:color w:val="auto"/>
                <w:sz w:val="21"/>
                <w:szCs w:val="21"/>
                <w:highlight w:val="none"/>
              </w:rPr>
            </w:pPr>
            <w:r>
              <w:rPr>
                <w:rFonts w:hint="eastAsia" w:ascii="宋体" w:hAnsi="宋体" w:cs="宋体"/>
                <w:color w:val="auto"/>
                <w:szCs w:val="21"/>
                <w:highlight w:val="none"/>
              </w:rPr>
              <w:t xml:space="preserve">≤</w:t>
            </w:r>
            <w:r>
              <w:rPr>
                <w:rFonts w:ascii="Times New Roman" w:hAnsi="Times New Roman" w:cs="Times New Roman"/>
                <w:color w:val="auto"/>
                <w:sz w:val="21"/>
                <w:szCs w:val="21"/>
                <w:highlight w:val="none"/>
              </w:rPr>
              <w:t xml:space="preserve">8.1 Bels</w:t>
            </w:r>
            <w:r/>
          </w:p>
        </w:tc>
        <w:tc>
          <w:tcPr>
            <w:shd w:val="clear" w:color="auto" w:fill="auto"/>
            <w:tcW w:w="4215" w:type="dxa"/>
            <w:vAlign w:val="center"/>
            <w:vMerge w:val="continue"/>
            <w:textDirection w:val="lrTb"/>
            <w:noWrap w:val="false"/>
          </w:tcPr>
          <w:p>
            <w:pPr>
              <w:pStyle w:val="877"/>
              <w:ind w:left="0" w:right="153" w:firstLine="0"/>
              <w:spacing w:after="0" w:line="276" w:lineRule="auto"/>
              <w:rPr>
                <w:rFonts w:ascii="Times New Roman" w:hAnsi="Times New Roman" w:cs="Times New Roman"/>
                <w:color w:val="auto"/>
                <w:sz w:val="21"/>
                <w:szCs w:val="21"/>
              </w:rPr>
            </w:pPr>
            <w:r>
              <w:rPr>
                <w:rFonts w:ascii="Times New Roman" w:hAnsi="Times New Roman" w:cs="Times New Roman"/>
                <w:color w:val="auto"/>
                <w:sz w:val="21"/>
                <w:szCs w:val="21"/>
              </w:rPr>
            </w:r>
            <w:r/>
          </w:p>
        </w:tc>
      </w:tr>
    </w:tbl>
    <w:p>
      <w:pPr>
        <w:spacing w:after="156" w:line="276" w:lineRule="auto"/>
        <w:rPr>
          <w:rFonts w:hint="eastAsia" w:ascii="Times New Roman" w:hAnsi="Times New Roman" w:cs="Times New Roman" w:eastAsiaTheme="minorEastAsia"/>
          <w:i/>
          <w:iCs/>
          <w:color w:val="auto"/>
          <w:sz w:val="21"/>
          <w:szCs w:val="21"/>
          <w:u w:val="single"/>
          <w:lang w:val="en-US" w:eastAsia="zh-CN" w:bidi="ar-SA"/>
        </w:rPr>
      </w:pPr>
      <w:r>
        <w:rPr>
          <w:rFonts w:hint="eastAsia" w:ascii="Times New Roman" w:hAnsi="Times New Roman" w:cs="Times New Roman" w:eastAsiaTheme="minorEastAsia"/>
          <w:i/>
          <w:iCs/>
          <w:color w:val="auto"/>
          <w:sz w:val="21"/>
          <w:szCs w:val="21"/>
          <w:u w:val="single"/>
          <w:lang w:val="en-US" w:eastAsia="zh-CN" w:bidi="ar-SA"/>
        </w:rPr>
      </w:r>
      <w:r/>
    </w:p>
    <w:p>
      <w:pPr>
        <w:numPr>
          <w:ilvl w:val="-1"/>
          <w:numId w:val="0"/>
        </w:numPr>
        <w:ind w:left="0" w:right="0" w:firstLine="0"/>
        <w:jc w:val="both"/>
        <w:keepLines w:val="0"/>
        <w:keepNext w:val="0"/>
        <w:pageBreakBefore w:val="0"/>
        <w:spacing w:line="240" w:lineRule="auto"/>
        <w:widowControl w:val="off"/>
        <w:rPr>
          <w:rFonts w:hint="eastAsia" w:ascii="Times New Roman" w:hAnsi="Times New Roman"/>
          <w:color w:val="auto"/>
          <w:sz w:val="28"/>
          <w:szCs w:val="28"/>
        </w:rPr>
        <w:suppressLineNumbers w:val="0"/>
      </w:pPr>
      <w:r>
        <w:rPr>
          <w:rFonts w:hint="eastAsia" w:ascii="Times New Roman" w:hAnsi="Times New Roman"/>
          <w:color w:val="auto"/>
          <w:sz w:val="28"/>
          <w:szCs w:val="28"/>
        </w:rPr>
        <w:t xml:space="preserve"> </w:t>
      </w:r>
      <w:r>
        <w:rPr>
          <w:rFonts w:hint="eastAsia" w:ascii="Times New Roman" w:hAnsi="Times New Roman"/>
          <w:i/>
          <w:iCs/>
          <w:color w:val="auto"/>
          <w:sz w:val="28"/>
          <w:szCs w:val="28"/>
          <w:u w:val="single"/>
        </w:rPr>
        <w:t xml:space="preserve">电缆技术要求</w:t>
      </w:r>
      <w:r/>
    </w:p>
    <w:tbl>
      <w:tblPr>
        <w:tblStyle w:val="848"/>
        <w:tblW w:w="14820" w:type="dxa"/>
        <w:tblInd w:w="-2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3260"/>
        <w:gridCol w:w="4995"/>
        <w:gridCol w:w="5805"/>
      </w:tblGrid>
      <w:tr>
        <w:trPr/>
        <w:tc>
          <w:tcPr>
            <w:shd w:val="clear" w:color="auto" w:fill="auto"/>
            <w:tcW w:w="760" w:type="dxa"/>
            <w:textDirection w:val="lrTb"/>
            <w:noWrap w:val="false"/>
          </w:tcPr>
          <w:p>
            <w:pPr>
              <w:jc w:val="center"/>
              <w:spacing w:line="276" w:lineRule="auto"/>
              <w:rPr>
                <w:rFonts w:ascii="Times New Roman" w:hAnsi="Times New Roman"/>
                <w:color w:val="auto"/>
                <w:szCs w:val="21"/>
              </w:rPr>
            </w:pPr>
            <w:r>
              <w:rPr>
                <w:rFonts w:hint="eastAsia" w:ascii="Times New Roman" w:hAnsi="Times New Roman"/>
                <w:color w:val="auto"/>
                <w:szCs w:val="21"/>
                <w:lang w:val="en-US" w:eastAsia="zh-CN"/>
              </w:rPr>
              <w:t xml:space="preserve">序号</w:t>
            </w:r>
            <w:r/>
          </w:p>
        </w:tc>
        <w:tc>
          <w:tcPr>
            <w:shd w:val="clear" w:color="auto" w:fill="auto"/>
            <w:tcW w:w="3260" w:type="dxa"/>
            <w:textDirection w:val="lrTb"/>
            <w:noWrap w:val="false"/>
          </w:tcPr>
          <w:p>
            <w:pPr>
              <w:jc w:val="center"/>
              <w:spacing w:line="276" w:lineRule="auto"/>
              <w:rPr>
                <w:rFonts w:ascii="Times New Roman" w:hAnsi="Times New Roman"/>
                <w:color w:val="auto"/>
                <w:szCs w:val="21"/>
              </w:rPr>
            </w:pPr>
            <w:r>
              <w:rPr>
                <w:rFonts w:hint="eastAsia" w:ascii="Times New Roman" w:hAnsi="Times New Roman"/>
                <w:color w:val="auto"/>
                <w:szCs w:val="21"/>
              </w:rPr>
              <w:t xml:space="preserve">指标</w:t>
            </w:r>
            <w:r/>
          </w:p>
        </w:tc>
        <w:tc>
          <w:tcPr>
            <w:shd w:val="clear" w:color="auto" w:fill="auto"/>
            <w:tcW w:w="4995" w:type="dxa"/>
            <w:textDirection w:val="lrTb"/>
            <w:noWrap w:val="false"/>
          </w:tcPr>
          <w:p>
            <w:pPr>
              <w:jc w:val="center"/>
              <w:spacing w:line="276" w:lineRule="auto"/>
              <w:rPr>
                <w:rFonts w:ascii="Times New Roman" w:hAnsi="Times New Roman"/>
                <w:color w:val="auto"/>
                <w:szCs w:val="21"/>
              </w:rPr>
            </w:pPr>
            <w:r>
              <w:rPr>
                <w:rFonts w:hint="eastAsia" w:ascii="Times New Roman" w:hAnsi="Times New Roman"/>
                <w:color w:val="auto"/>
                <w:szCs w:val="21"/>
              </w:rPr>
              <w:t xml:space="preserve">限制值</w:t>
            </w:r>
            <w:r/>
          </w:p>
        </w:tc>
        <w:tc>
          <w:tcPr>
            <w:shd w:val="clear" w:color="auto" w:fill="auto"/>
            <w:tcW w:w="5805" w:type="dxa"/>
            <w:textDirection w:val="lrTb"/>
            <w:noWrap w:val="false"/>
          </w:tcPr>
          <w:p>
            <w:pPr>
              <w:jc w:val="center"/>
              <w:spacing w:line="276" w:lineRule="auto"/>
              <w:rPr>
                <w:rFonts w:ascii="Times New Roman" w:hAnsi="Times New Roman"/>
                <w:color w:val="auto"/>
                <w:szCs w:val="21"/>
              </w:rPr>
            </w:pPr>
            <w:r>
              <w:rPr>
                <w:rFonts w:hint="eastAsia" w:ascii="Times New Roman" w:hAnsi="Times New Roman"/>
                <w:color w:val="auto"/>
                <w:szCs w:val="21"/>
              </w:rPr>
              <w:t xml:space="preserve">判定依据</w:t>
            </w:r>
            <w:r>
              <w:rPr>
                <w:rFonts w:ascii="Times New Roman" w:hAnsi="Times New Roman"/>
                <w:color w:val="auto"/>
                <w:szCs w:val="21"/>
              </w:rPr>
              <w:t xml:space="preserve">/</w:t>
            </w:r>
            <w:r>
              <w:rPr>
                <w:rFonts w:hint="eastAsia" w:ascii="Times New Roman" w:hAnsi="Times New Roman"/>
                <w:color w:val="auto"/>
                <w:szCs w:val="21"/>
              </w:rPr>
              <w:t xml:space="preserve">方法</w:t>
            </w:r>
            <w:r/>
          </w:p>
        </w:tc>
      </w:tr>
      <w:tr>
        <w:trPr/>
        <w:tc>
          <w:tcPr>
            <w:shd w:val="clear" w:color="auto" w:fill="auto"/>
            <w:tcW w:w="760" w:type="dxa"/>
            <w:textDirection w:val="lrTb"/>
            <w:noWrap w:val="false"/>
          </w:tcPr>
          <w:p>
            <w:pPr>
              <w:jc w:val="center"/>
              <w:spacing w:line="276" w:lineRule="auto"/>
              <w:rPr>
                <w:rFonts w:ascii="Times New Roman" w:hAnsi="Times New Roman"/>
                <w:color w:val="auto"/>
                <w:szCs w:val="21"/>
              </w:rPr>
            </w:pPr>
            <w:r>
              <w:rPr>
                <w:rFonts w:ascii="Times New Roman" w:hAnsi="Times New Roman"/>
                <w:color w:val="auto"/>
                <w:szCs w:val="21"/>
              </w:rPr>
              <w:t xml:space="preserve">1</w:t>
            </w:r>
            <w:r/>
          </w:p>
        </w:tc>
        <w:tc>
          <w:tcPr>
            <w:shd w:val="clear" w:color="auto" w:fill="auto"/>
            <w:tcW w:w="3260" w:type="dxa"/>
            <w:textDirection w:val="lrTb"/>
            <w:noWrap w:val="false"/>
          </w:tcPr>
          <w:p>
            <w:pPr>
              <w:spacing w:line="276" w:lineRule="auto"/>
              <w:rPr>
                <w:rFonts w:ascii="Times New Roman" w:hAnsi="Times New Roman"/>
                <w:color w:val="auto"/>
                <w:szCs w:val="21"/>
              </w:rPr>
            </w:pPr>
            <w:r>
              <w:rPr>
                <w:rFonts w:hint="eastAsia" w:ascii="Times New Roman" w:hAnsi="Times New Roman"/>
                <w:color w:val="auto"/>
                <w:szCs w:val="21"/>
              </w:rPr>
              <w:t xml:space="preserve">产品燃烧产生烟气</w:t>
            </w:r>
            <w:r/>
          </w:p>
        </w:tc>
        <w:tc>
          <w:tcPr>
            <w:shd w:val="clear" w:color="auto" w:fill="auto"/>
            <w:tcW w:w="4995" w:type="dxa"/>
            <w:textDirection w:val="lrTb"/>
            <w:noWrap w:val="false"/>
          </w:tcPr>
          <w:p>
            <w:pPr>
              <w:spacing w:line="276" w:lineRule="auto"/>
              <w:rPr>
                <w:rFonts w:ascii="Times New Roman" w:hAnsi="Times New Roman"/>
                <w:color w:val="auto"/>
                <w:szCs w:val="21"/>
              </w:rPr>
            </w:pPr>
            <w:r>
              <w:rPr>
                <w:rFonts w:hint="eastAsia" w:ascii="Times New Roman" w:hAnsi="Times New Roman"/>
                <w:color w:val="auto"/>
                <w:szCs w:val="21"/>
                <w:highlight w:val="none"/>
              </w:rPr>
              <w:t xml:space="preserve">烟气最小透光率不得小于</w:t>
            </w:r>
            <w:r>
              <w:rPr>
                <w:rFonts w:ascii="Times New Roman" w:hAnsi="Times New Roman"/>
                <w:color w:val="auto"/>
                <w:szCs w:val="21"/>
                <w:highlight w:val="none"/>
              </w:rPr>
              <w:t xml:space="preserve"> 60% </w:t>
            </w:r>
            <w:r/>
          </w:p>
        </w:tc>
        <w:tc>
          <w:tcPr>
            <w:shd w:val="clear" w:color="auto" w:fill="auto"/>
            <w:tcW w:w="5805" w:type="dxa"/>
            <w:textDirection w:val="lrTb"/>
            <w:noWrap w:val="false"/>
          </w:tcPr>
          <w:p>
            <w:pPr>
              <w:spacing w:line="276" w:lineRule="auto"/>
              <w:rPr>
                <w:rFonts w:hint="eastAsia" w:ascii="Times New Roman" w:hAnsi="Times New Roman" w:eastAsia="宋体"/>
                <w:color w:val="auto"/>
                <w:szCs w:val="21"/>
                <w:lang w:eastAsia="zh-CN"/>
              </w:rPr>
            </w:pPr>
            <w:r>
              <w:rPr>
                <w:rFonts w:hint="eastAsia" w:ascii="Times New Roman" w:hAnsi="Times New Roman"/>
                <w:color w:val="auto"/>
                <w:szCs w:val="21"/>
              </w:rPr>
              <w:t xml:space="preserve">测试方法按照</w:t>
            </w:r>
            <w:r>
              <w:rPr>
                <w:rFonts w:ascii="Times New Roman" w:hAnsi="Times New Roman"/>
                <w:color w:val="auto"/>
                <w:szCs w:val="21"/>
              </w:rPr>
              <w:t xml:space="preserve">GB/T 17651.2</w:t>
            </w:r>
            <w:r>
              <w:rPr>
                <w:rFonts w:hint="eastAsia" w:ascii="Times New Roman" w:hAnsi="Times New Roman"/>
                <w:color w:val="auto"/>
                <w:szCs w:val="21"/>
              </w:rPr>
              <w:t xml:space="preserve">要求</w:t>
            </w:r>
            <w:r>
              <w:rPr>
                <w:rFonts w:hint="eastAsia" w:ascii="Times New Roman" w:hAnsi="Times New Roman"/>
                <w:color w:val="auto"/>
                <w:szCs w:val="21"/>
                <w:lang w:eastAsia="zh-CN"/>
              </w:rPr>
              <w:t xml:space="preserve">执行</w:t>
            </w:r>
            <w:r/>
          </w:p>
        </w:tc>
      </w:tr>
    </w:tbl>
    <w:p>
      <w:pPr>
        <w:spacing w:after="156" w:line="276" w:lineRule="auto"/>
        <w:rPr>
          <w:rFonts w:hint="eastAsia" w:ascii="Times New Roman" w:hAnsi="Times New Roman" w:cs="Times New Roman" w:eastAsiaTheme="minorEastAsia"/>
          <w:i/>
          <w:iCs/>
          <w:color w:val="auto"/>
          <w:sz w:val="21"/>
          <w:szCs w:val="21"/>
          <w:u w:val="single"/>
          <w:lang w:val="en-US" w:eastAsia="zh-CN" w:bidi="ar-SA"/>
        </w:rPr>
      </w:pPr>
      <w:r>
        <w:rPr>
          <w:rFonts w:hint="eastAsia" w:ascii="Times New Roman" w:hAnsi="Times New Roman" w:cs="Times New Roman" w:eastAsiaTheme="minorEastAsia"/>
          <w:i/>
          <w:iCs/>
          <w:color w:val="auto"/>
          <w:sz w:val="21"/>
          <w:szCs w:val="21"/>
          <w:u w:val="single"/>
          <w:lang w:val="en-US" w:eastAsia="zh-CN" w:bidi="ar-SA"/>
        </w:rPr>
      </w:r>
      <w:r/>
    </w:p>
    <w:p>
      <w:pPr>
        <w:spacing w:after="156" w:line="276" w:lineRule="auto"/>
        <w:rPr>
          <w:rFonts w:hint="eastAsia" w:ascii="Times New Roman" w:hAnsi="Times New Roman" w:cs="Times New Roman" w:eastAsiaTheme="minorEastAsia"/>
          <w:i/>
          <w:iCs/>
          <w:color w:val="auto"/>
          <w:sz w:val="21"/>
          <w:szCs w:val="21"/>
          <w:u w:val="single"/>
          <w:lang w:val="en-US" w:eastAsia="zh-CN" w:bidi="ar-SA"/>
        </w:rPr>
      </w:pPr>
      <w:r>
        <w:rPr>
          <w:rFonts w:hint="eastAsia" w:ascii="Times New Roman" w:hAnsi="Times New Roman" w:cs="Times New Roman" w:eastAsiaTheme="minorEastAsia"/>
          <w:i/>
          <w:iCs/>
          <w:color w:val="auto"/>
          <w:sz w:val="21"/>
          <w:szCs w:val="21"/>
          <w:u w:val="single"/>
          <w:lang w:val="en-US" w:eastAsia="zh-CN" w:bidi="ar-SA"/>
        </w:rPr>
      </w:r>
      <w:r/>
    </w:p>
    <w:tbl>
      <w:tblPr>
        <w:tblStyle w:val="848"/>
        <w:tblW w:w="1472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16"/>
        <w:gridCol w:w="2760"/>
        <w:gridCol w:w="9245"/>
        <w:gridCol w:w="535"/>
        <w:gridCol w:w="666"/>
      </w:tblGrid>
      <w:tr>
        <w:trPr>
          <w:jc w:val="center"/>
          <w:trHeight w:val="375"/>
        </w:trPr>
        <w:tc>
          <w:tcPr>
            <w:gridSpan w:val="5"/>
            <w:shd w:val="clear" w:color="auto" w:fill="auto"/>
            <w:tcBorders>
              <w:top w:val="single" w:color="auto" w:sz="4" w:space="0"/>
              <w:left w:val="single" w:color="auto" w:sz="4" w:space="0"/>
              <w:bottom w:val="single" w:color="000000" w:sz="4" w:space="0"/>
              <w:right w:val="single" w:color="auto" w:sz="4" w:space="0"/>
            </w:tcBorders>
            <w:tcW w:w="14722" w:type="dxa"/>
            <w:vAlign w:val="center"/>
            <w:textDirection w:val="lrTb"/>
            <w:noWrap w:val="false"/>
          </w:tcPr>
          <w:p>
            <w:pPr>
              <w:numPr>
                <w:ilvl w:val="0"/>
                <w:numId w:val="0"/>
              </w:numPr>
              <w:ind w:right="0"/>
              <w:jc w:val="center"/>
              <w:keepLines w:val="0"/>
              <w:keepNext w:val="0"/>
              <w:pageBreakBefore w:val="0"/>
              <w:spacing w:line="240" w:lineRule="auto"/>
              <w:widowControl w:val="off"/>
              <w:rPr>
                <w:rFonts w:hint="eastAsia"/>
                <w:color w:val="auto"/>
              </w:rPr>
              <w:suppressLineNumbers w:val="0"/>
            </w:pPr>
            <w:r>
              <w:rPr>
                <w:rFonts w:hint="eastAsia" w:ascii="宋体" w:hAnsi="宋体" w:eastAsia="宋体" w:cs="宋体"/>
                <w:b/>
                <w:bCs/>
                <w:i w:val="0"/>
                <w:iCs w:val="0"/>
                <w:color w:val="auto"/>
                <w:sz w:val="21"/>
                <w:szCs w:val="21"/>
                <w:u w:val="none"/>
                <w:lang w:val="en-US" w:eastAsia="zh-CN" w:bidi="ar"/>
              </w:rPr>
              <w:t xml:space="preserve">一、园区周界设施建设</w:t>
            </w:r>
            <w:r/>
          </w:p>
        </w:tc>
      </w:tr>
      <w:tr>
        <w:trPr>
          <w:jc w:val="center"/>
          <w:trHeight w:val="375"/>
        </w:trPr>
        <w:tc>
          <w:tcPr>
            <w:shd w:val="clear" w:color="auto" w:fill="auto"/>
            <w:tcBorders>
              <w:top w:val="single" w:color="auto" w:sz="4" w:space="0"/>
              <w:left w:val="single" w:color="auto" w:sz="4" w:space="0"/>
              <w:bottom w:val="single" w:color="000000" w:sz="4" w:space="0"/>
              <w:right w:val="single" w:color="auto" w:sz="4" w:space="0"/>
            </w:tcBorders>
            <w:tcW w:w="1516" w:type="dxa"/>
            <w:vAlign w:val="center"/>
            <w:textDirection w:val="lrTb"/>
            <w:noWrap w:val="false"/>
          </w:tcPr>
          <w:p>
            <w:pPr>
              <w:numPr>
                <w:ilvl w:val="0"/>
                <w:numId w:val="0"/>
              </w:numPr>
              <w:ind w:right="0"/>
              <w:jc w:val="center"/>
              <w:keepLines w:val="0"/>
              <w:keepNext w:val="0"/>
              <w:pageBreakBefore w:val="0"/>
              <w:spacing w:line="240" w:lineRule="auto"/>
              <w:widowControl w:val="off"/>
              <w:rPr>
                <w:rFonts w:hint="default"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2760" w:type="dxa"/>
            <w:vAlign w:val="center"/>
            <w:textDirection w:val="lrTb"/>
            <w:noWrap w:val="false"/>
          </w:tcPr>
          <w:p>
            <w:pPr>
              <w:numPr>
                <w:ilvl w:val="0"/>
                <w:numId w:val="0"/>
              </w:numPr>
              <w:ind w:right="0"/>
              <w:jc w:val="center"/>
              <w:keepLines w:val="0"/>
              <w:keepNext w:val="0"/>
              <w:pageBreakBefore w:val="0"/>
              <w:spacing w:line="240" w:lineRule="auto"/>
              <w:widowControl w:val="off"/>
              <w:rPr>
                <w:rFonts w:hint="default"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设备名称</w:t>
            </w:r>
            <w:r/>
          </w:p>
        </w:tc>
        <w:tc>
          <w:tcPr>
            <w:shd w:val="clear" w:color="auto" w:fill="auto"/>
            <w:tcBorders>
              <w:top w:val="single" w:color="auto" w:sz="4" w:space="0"/>
              <w:left w:val="single" w:color="auto" w:sz="4" w:space="0"/>
              <w:bottom w:val="single" w:color="000000" w:sz="4" w:space="0"/>
              <w:right w:val="single" w:color="auto" w:sz="4" w:space="0"/>
            </w:tcBorders>
            <w:tcW w:w="9245" w:type="dxa"/>
            <w:vAlign w:val="center"/>
            <w:textDirection w:val="lrTb"/>
            <w:noWrap w:val="false"/>
          </w:tcPr>
          <w:p>
            <w:pPr>
              <w:numPr>
                <w:ilvl w:val="0"/>
                <w:numId w:val="0"/>
              </w:numPr>
              <w:ind w:right="0"/>
              <w:jc w:val="center"/>
              <w:keepLines w:val="0"/>
              <w:keepNext w:val="0"/>
              <w:pageBreakBefore w:val="0"/>
              <w:spacing w:line="240" w:lineRule="auto"/>
              <w:widowControl w:val="off"/>
              <w:rPr>
                <w:rFonts w:hint="default"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主要功能参数</w:t>
            </w:r>
            <w:r/>
          </w:p>
        </w:tc>
        <w:tc>
          <w:tcPr>
            <w:shd w:val="clear" w:color="auto" w:fill="auto"/>
            <w:tcBorders>
              <w:top w:val="single" w:color="auto" w:sz="4" w:space="0"/>
              <w:left w:val="single" w:color="auto" w:sz="4" w:space="0"/>
              <w:bottom w:val="single" w:color="000000" w:sz="4" w:space="0"/>
              <w:right w:val="single" w:color="auto" w:sz="4" w:space="0"/>
            </w:tcBorders>
            <w:tcW w:w="535" w:type="dxa"/>
            <w:vAlign w:val="center"/>
            <w:textDirection w:val="lrTb"/>
            <w:noWrap w:val="false"/>
          </w:tcPr>
          <w:p>
            <w:pPr>
              <w:numPr>
                <w:ilvl w:val="0"/>
                <w:numId w:val="0"/>
              </w:numPr>
              <w:ind w:right="0"/>
              <w:jc w:val="center"/>
              <w:keepLines w:val="0"/>
              <w:keepNext w:val="0"/>
              <w:pageBreakBefore w:val="0"/>
              <w:spacing w:line="240" w:lineRule="auto"/>
              <w:widowControl w:val="off"/>
              <w:rPr>
                <w:rFonts w:hint="default"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Borders>
              <w:top w:val="single" w:color="auto" w:sz="4" w:space="0"/>
              <w:left w:val="single" w:color="auto" w:sz="4" w:space="0"/>
              <w:bottom w:val="single" w:color="000000" w:sz="4" w:space="0"/>
              <w:right w:val="single" w:color="auto" w:sz="4" w:space="0"/>
            </w:tcBorders>
            <w:tcW w:w="666" w:type="dxa"/>
            <w:vAlign w:val="center"/>
            <w:textDirection w:val="lrTb"/>
            <w:noWrap w:val="false"/>
          </w:tcPr>
          <w:p>
            <w:pPr>
              <w:numPr>
                <w:ilvl w:val="0"/>
                <w:numId w:val="0"/>
              </w:numPr>
              <w:ind w:right="0"/>
              <w:jc w:val="center"/>
              <w:keepLines w:val="0"/>
              <w:keepNext w:val="0"/>
              <w:pageBreakBefore w:val="0"/>
              <w:spacing w:line="240" w:lineRule="auto"/>
              <w:widowControl w:val="off"/>
              <w:rPr>
                <w:rFonts w:hint="default"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auto"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 物理围栏</w:t>
            </w:r>
            <w:r/>
          </w:p>
        </w:tc>
        <w:tc>
          <w:tcPr>
            <w:shd w:val="clear" w:color="auto" w:fill="auto"/>
            <w:tcBorders>
              <w:top w:val="single" w:color="000000" w:sz="4" w:space="0"/>
              <w:left w:val="single" w:color="auto" w:sz="4" w:space="0"/>
              <w:bottom w:val="single" w:color="000000" w:sz="4" w:space="0"/>
              <w:right w:val="single" w:color="auto"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物理围栏（新建）</w:t>
            </w:r>
            <w:r/>
          </w:p>
        </w:tc>
        <w:tc>
          <w:tcPr>
            <w:shd w:val="clear" w:color="auto" w:fill="auto"/>
            <w:tcBorders>
              <w:top w:val="single" w:color="000000" w:sz="4" w:space="0"/>
              <w:left w:val="single" w:color="auto" w:sz="4" w:space="0"/>
              <w:bottom w:val="single" w:color="000000" w:sz="4" w:space="0"/>
              <w:right w:val="single" w:color="auto"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铁质栅栏网要求选择优质Q235低碳冷拔钢丝，采用48mm钢柱圆管、厚度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3mm高度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2.1米，搭配螺母、垫片、螺栓等专用配件，长度为每段</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3米\高度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1.8米，塑前丝径</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4.5mm塑后</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6mm；边框</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20mm*30mm、塑前厚度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1.5mm，含基础、安装。</w:t>
            </w:r>
            <w:r/>
          </w:p>
        </w:tc>
        <w:tc>
          <w:tcPr>
            <w:shd w:val="clear" w:color="auto" w:fill="auto"/>
            <w:tcBorders>
              <w:top w:val="single" w:color="000000" w:sz="4" w:space="0"/>
              <w:left w:val="single" w:color="auto" w:sz="4" w:space="0"/>
              <w:bottom w:val="single" w:color="000000" w:sz="4" w:space="0"/>
              <w:right w:val="single" w:color="auto"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auto"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rPr>
            </w:pPr>
            <w:r>
              <w:rPr>
                <w:rFonts w:hint="eastAsia" w:ascii="宋体" w:hAnsi="宋体" w:eastAsia="宋体" w:cs="宋体"/>
                <w:color w:val="auto"/>
                <w:sz w:val="21"/>
                <w:szCs w:val="21"/>
              </w:rPr>
              <w:t xml:space="preserve">3200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物理围栏（拆除）</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拆除后运输到指定地点。</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2660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刀片刺网</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刀片刺网，含安装</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2200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 周界入侵报警系统</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警戒相机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采用不低于400万像素星光级彩色智能变焦筒型高清摄像机</w:t>
            </w:r>
            <w:r>
              <w:rPr>
                <w:rFonts w:hint="eastAsia" w:ascii="宋体" w:hAnsi="宋体" w:eastAsia="宋体" w:cs="宋体"/>
                <w:i w:val="0"/>
                <w:iCs w:val="0"/>
                <w:color w:val="auto"/>
                <w:sz w:val="21"/>
                <w:szCs w:val="21"/>
                <w:highlight w:val="none"/>
                <w:u w:val="none"/>
                <w:lang w:val="en-US" w:eastAsia="zh-CN" w:bidi="ar"/>
              </w:rPr>
              <w:t xml:space="preserve">。详见具体参数</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20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监控杆件</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优质镀锌钢板卷制、厚度不低于4毫米、直径不低于140毫米、高度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4米，表面镀锌喷塑、顶部配置4组对接法兰，可适配四组横臂，横臂材质</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50mm*50mm厚度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5毫米方管、长度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0.6米，横臂上方配置平台法兰，底部法兰盘厚度不低于10毫米。</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杆件基础</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采用不低于M18的钢筋定制，钢筋4根，高度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0.7米，顶部配置法兰盘；开挖</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0.5米*0.5米、深度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0.8米、采用不低于C30混凝土浇筑。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前端控制箱</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采用厚度不低于1.2毫米镀锌钢板定制、尺寸不低于610mm*450mm*240mm、内置可拆卸双层隔板、箱内配置空开、防浪涌保护器、机架式防雷插座、支持散热风扇快速安装、支持机架式设备安装、表面喷塑处理、印字。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接地系统</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采用直径不低于14毫米长度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1.5米铜棒打入地下，使用</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10平方无氧铜双色接地线连接至控制箱内接地接。</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采用国标无氧铜RVV3*4电缆供电，主要采用架空电缆敷设、局部地埋管道敷设。</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2500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管道建设</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采用直径不低于50毫米双孔PE管敷设、厚度不低于3毫米、开挖深度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0.7米。</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3000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采用混凝土预制井圈井盖、外框尺寸600mm*600mm，内壁尺寸不低于450mm*450mm、深度不低于500mm、内外粉刷。</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10</w:t>
            </w:r>
            <w:r/>
          </w:p>
        </w:tc>
      </w:tr>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 公共广播及巡更系统</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网络音柱</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60W网络音柱，支持灵活接入平台。详见具体参数</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报警电话</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支持一键报警，和管理中心双向语音对讲。</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报警管理机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一体式钢化玻璃面板设计， 不小于10.1寸彩色IPS 触摸屏，不小于1280*800分辨率，扁平化风格UI操作界面，绚丽大气，操作简便。</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软件对接</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为接入平台的音箱设备提供语音、文本等多种播报形式；播报任务支持定时、分区播报等个性化设置及报警电话接入授权。</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电子巡更设备</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支持上传巡查视频、图片信息。</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安全防护</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对进出网络的数据流进行防护。详见具体参数</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1</w:t>
            </w:r>
            <w:r/>
          </w:p>
        </w:tc>
      </w:tr>
      <w:tr>
        <w:trPr>
          <w:jc w:val="center"/>
          <w:trHeight w:val="364"/>
        </w:trPr>
        <w:tc>
          <w:tcPr>
            <w:gridSpan w:val="5"/>
            <w:shd w:val="clear" w:color="auto" w:fill="auto"/>
            <w:tcBorders>
              <w:top w:val="single" w:color="000000" w:sz="4" w:space="0"/>
              <w:left w:val="single" w:color="000000" w:sz="4" w:space="0"/>
              <w:bottom w:val="single" w:color="auto" w:sz="4" w:space="0"/>
              <w:right w:val="single" w:color="000000" w:sz="4" w:space="0"/>
            </w:tcBorders>
            <w:tcW w:w="14722" w:type="dxa"/>
            <w:vAlign w:val="center"/>
            <w:textDirection w:val="lrTb"/>
            <w:noWrap w:val="false"/>
          </w:tcPr>
          <w:p>
            <w:pPr>
              <w:numPr>
                <w:ilvl w:val="0"/>
                <w:numId w:val="0"/>
              </w:numPr>
              <w:jc w:val="center"/>
              <w:keepLines w:val="0"/>
              <w:keepNext w:val="0"/>
              <w:pageBreakBefore w:val="0"/>
              <w:widowControl w:val="off"/>
              <w:rPr>
                <w:rFonts w:hint="eastAsia" w:ascii="宋体" w:hAnsi="宋体" w:cs="宋体"/>
                <w:color w:val="auto"/>
                <w:lang w:val="en-US" w:eastAsia="zh-CN" w:bidi="ar"/>
              </w:rPr>
            </w:pPr>
            <w:r>
              <w:rPr>
                <w:rFonts w:hint="eastAsia" w:ascii="宋体" w:hAnsi="宋体" w:eastAsia="宋体" w:cs="宋体"/>
                <w:b/>
                <w:bCs/>
                <w:i w:val="0"/>
                <w:iCs w:val="0"/>
                <w:color w:val="auto"/>
                <w:sz w:val="21"/>
                <w:szCs w:val="21"/>
                <w:u w:val="none"/>
                <w:lang w:val="en-US" w:eastAsia="zh-CN" w:bidi="ar"/>
              </w:rPr>
              <w:t xml:space="preserve">二、封闭卡口设施</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 公共区域配套设施建设</w:t>
            </w:r>
            <w:r/>
          </w:p>
        </w:tc>
        <w:tc>
          <w:tcPr>
            <w:shd w:val="clear" w:color="auto" w:fill="auto"/>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警用岗亭（利旧，拆装） </w:t>
            </w:r>
            <w:r/>
          </w:p>
        </w:tc>
        <w:tc>
          <w:tcPr>
            <w:shd w:val="clear" w:color="auto" w:fill="auto"/>
            <w:tcBorders>
              <w:top w:val="single" w:color="auto" w:sz="4" w:space="0"/>
              <w:left w:val="single" w:color="auto" w:sz="4" w:space="0"/>
              <w:bottom w:val="single" w:color="auto" w:sz="4" w:space="0"/>
              <w:right w:val="single" w:color="auto"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岗亭外高度2.9米、内天花板净高2.5米、长宽2米*3米。</w:t>
            </w:r>
            <w:r/>
          </w:p>
        </w:tc>
        <w:tc>
          <w:tcPr>
            <w:shd w:val="clear" w:color="auto" w:fill="auto"/>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警用岗亭</w:t>
            </w:r>
            <w:r/>
          </w:p>
        </w:tc>
        <w:tc>
          <w:tcPr>
            <w:shd w:val="clear" w:color="auto" w:fill="auto"/>
            <w:tcBorders>
              <w:top w:val="single" w:color="auto" w:sz="4" w:space="0"/>
              <w:left w:val="single" w:color="auto" w:sz="4" w:space="0"/>
              <w:bottom w:val="single" w:color="auto" w:sz="4" w:space="0"/>
              <w:right w:val="single" w:color="auto"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岗亭外高度</w:t>
            </w:r>
            <w:r>
              <w:rPr>
                <w:rFonts w:hint="eastAsia" w:ascii="宋体" w:hAnsi="宋体" w:eastAsia="宋体" w:cs="宋体"/>
                <w:color w:val="auto"/>
                <w:highlight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2.9米、内天花板净高</w:t>
            </w:r>
            <w:r>
              <w:rPr>
                <w:rFonts w:hint="eastAsia" w:ascii="宋体" w:hAnsi="宋体" w:eastAsia="宋体" w:cs="宋体"/>
                <w:color w:val="auto"/>
                <w:highlight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2.5米、长宽</w:t>
            </w:r>
            <w:r>
              <w:rPr>
                <w:rFonts w:hint="eastAsia" w:ascii="宋体" w:hAnsi="宋体" w:eastAsia="宋体" w:cs="宋体"/>
                <w:color w:val="auto"/>
                <w:highlight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2*3米。 详见具体参数表</w:t>
            </w:r>
            <w:r/>
          </w:p>
        </w:tc>
        <w:tc>
          <w:tcPr>
            <w:shd w:val="clear" w:color="auto" w:fill="auto"/>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显示器（利旧，拆装） </w:t>
            </w:r>
            <w:r/>
          </w:p>
        </w:tc>
        <w:tc>
          <w:tcPr>
            <w:shd w:val="clear" w:color="auto" w:fill="auto"/>
            <w:tcBorders>
              <w:top w:val="single" w:color="auto" w:sz="4" w:space="0"/>
              <w:left w:val="single" w:color="auto" w:sz="4" w:space="0"/>
              <w:bottom w:val="single" w:color="auto" w:sz="4" w:space="0"/>
              <w:right w:val="single" w:color="auto"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23英寸窄边框IPS屏显示器。</w:t>
            </w:r>
            <w:r/>
          </w:p>
        </w:tc>
        <w:tc>
          <w:tcPr>
            <w:shd w:val="clear" w:color="auto" w:fill="auto"/>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显示器</w:t>
            </w:r>
            <w:r/>
          </w:p>
        </w:tc>
        <w:tc>
          <w:tcPr>
            <w:shd w:val="clear" w:color="auto" w:fill="auto"/>
            <w:tcBorders>
              <w:top w:val="single" w:color="auto" w:sz="4" w:space="0"/>
              <w:left w:val="single" w:color="auto" w:sz="4" w:space="0"/>
              <w:bottom w:val="single" w:color="auto" w:sz="4" w:space="0"/>
              <w:right w:val="single" w:color="auto"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23英寸窄边框IPS屏显示器,</w:t>
            </w:r>
            <w:r>
              <w:rPr>
                <w:rFonts w:hint="eastAsia" w:ascii="宋体" w:hAnsi="宋体" w:eastAsia="宋体" w:cs="宋体"/>
                <w:color w:val="auto"/>
                <w:highlight w:val="none"/>
                <w:lang w:val="en-US" w:eastAsia="zh-CN" w:bidi="ar"/>
              </w:rPr>
              <w:t xml:space="preserve">满足《计算机显示器能效限定值及能效等级》（GB 21520）。</w:t>
            </w:r>
            <w:r/>
          </w:p>
        </w:tc>
        <w:tc>
          <w:tcPr>
            <w:shd w:val="clear" w:color="auto" w:fill="auto"/>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户外岗亭混凝土基础 </w:t>
            </w:r>
            <w:r/>
          </w:p>
        </w:tc>
        <w:tc>
          <w:tcPr>
            <w:shd w:val="clear" w:color="auto" w:fill="auto"/>
            <w:tcBorders>
              <w:top w:val="single" w:color="auto"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8.5米*宽4.5米、地平面下开挖不低于0.3米、夯实平整、采用碎石垫层，厚度不低于0.2米、采用不低于C25混凝土浇筑高出地面0.2米。相应部位预留双孔PE50管至手井、面层敷设钢网并采用精细水泥砂浆抹平、表面按照道路安全部门相关要求涂抹警示油漆。</w:t>
            </w:r>
            <w:r/>
          </w:p>
        </w:tc>
        <w:tc>
          <w:tcPr>
            <w:shd w:val="clear" w:color="auto" w:fill="auto"/>
            <w:tcBorders>
              <w:top w:val="single" w:color="auto"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shd w:val="clear" w:color="auto" w:fill="auto"/>
            <w:tcBorders>
              <w:top w:val="single" w:color="auto"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6</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采用国标YJV4*6电缆供电，采用地埋管道敷设。</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1200</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户外机柜（利旧，拆装） </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1.6米、宽0.78米、高度1.8米、箱体采用厚度1.2mm镀锌钢板定制、顶部中空双层顶、站柱及底座厚度2mm、侧面散热口配置易更换海绵垫、前后四开门、隔板采用加强筋承重不低于100公斤、配置8只自动温控风扇、每扇门2组锁具，采用不锈钢材质防撬防拆卸。</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户外机柜</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长1.6米、宽0.78米、高度1.8米、箱体采用厚度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1.2mm镀锌钢板定制、顶部中空双层顶、站柱及底座厚度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2mm、侧面散热口配置易更换海绵垫、前后四开门、隔板采用加强筋承重不低于100公斤、配置8只自动温控风扇、每扇门2组锁具，采用不锈钢材质防撬防拆卸。</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机柜基础</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采用砖砌基础、地面开挖0.5米以上、长宽尺寸大于户外机柜横截面、预留6根PE50管连接手井、表面精细水泥砂浆涂抹、成品高于地平面0.3米以上。</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6</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接地系统</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采用直径不低于14毫米长度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1.5米铜棒打入地下，使用</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10平方无氧铜双色接地线连接至控制箱内接地接。</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6</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机柜专用PDU（利旧，拆装） </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国产三眼八位、机架式设计、含防雷模块。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机柜专用PDU</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国产三眼八位、机架式设计、含防雷模块。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岗亭内配电箱（利旧，拆装）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国产、优质、不低于12路双P空开。</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岗亭内配电箱</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国产、优质、不低于12路双P空开。</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室外配电箱（利旧，拆装） </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国产、优质、不锈钢材质、尺寸600*500*180、满足各企业相关要求、配齐相关保护、断路器。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室外配电箱</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国产、优质、不锈钢材质、尺寸</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600*500*180、满足各企业相关要求、配齐相关保护、断路器。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消防设施（利旧，拆装）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CO</w:t>
            </w:r>
            <w:r>
              <w:rPr>
                <w:rFonts w:hint="eastAsia" w:ascii="宋体" w:hAnsi="宋体" w:eastAsia="宋体" w:cs="宋体"/>
                <w:i w:val="0"/>
                <w:iCs w:val="0"/>
                <w:color w:val="auto"/>
                <w:sz w:val="21"/>
                <w:szCs w:val="21"/>
                <w:u w:val="none"/>
                <w:vertAlign w:val="subscript"/>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CO</w:t>
            </w:r>
            <w:r>
              <w:rPr>
                <w:rFonts w:hint="eastAsia" w:ascii="宋体" w:hAnsi="宋体" w:eastAsia="宋体" w:cs="宋体"/>
                <w:i w:val="0"/>
                <w:iCs w:val="0"/>
                <w:color w:val="auto"/>
                <w:sz w:val="21"/>
                <w:szCs w:val="21"/>
                <w:u w:val="none"/>
                <w:vertAlign w:val="subscript"/>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道路隔离护栏</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双拼柱</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40mm*80mm*1.2mm、橡胶大底座、总高</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0.8米、表面镀锌涂塑、警示贴。</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480</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水泥基础</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定制（道闸、摆闸、摄像机）底座、按照设备按照要求开挖并使用C30混凝土浇筑、预留穿线管。</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6</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采用混凝土预制井圈井盖、外框尺寸600mm*600mm，内壁尺寸不低于450mm*450mm、深度不低于500mm、内外粉刷。</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34</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24口交换机（利旧，拆装） </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24口千兆交换机。详见具体参数</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10KVAUPS主机 、塔式主机。</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10KVAUPS主机 、塔式主机。</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蓄电池（利旧，拆装）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12V100AH 、免维护蓄电池、含连接线缆。</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48</w:t>
            </w:r>
            <w:r/>
          </w:p>
        </w:tc>
      </w:tr>
      <w:tr>
        <w:trPr>
          <w:jc w:val="center"/>
          <w:trHeight w:val="241"/>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numPr>
                <w:ilvl w:val="0"/>
                <w:numId w:val="0"/>
              </w:numPr>
              <w:ind w:left="0" w:firstLine="0"/>
              <w:jc w:val="both"/>
              <w:keepLines w:val="0"/>
              <w:keepNext w:val="0"/>
              <w:pageBreakBefore w:val="0"/>
              <w:spacing w:after="156" w:line="276" w:lineRule="auto"/>
              <w:widowControl w:val="off"/>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sz w:val="21"/>
                <w:szCs w:val="21"/>
                <w:u w:val="none"/>
                <w:lang w:val="en-US" w:eastAsia="zh-CN" w:bidi="ar"/>
              </w:rPr>
              <w:t xml:space="preserve">12V100AH 、免维护蓄电池、含连接线缆。</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48</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储物柜（利旧，拆装）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配套岗亭。</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储物柜</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配套岗亭。</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电话机（利旧，拆装）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电话机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岗亭窗帘（利旧，拆装）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配套岗亭。</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岗亭窗帘</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配套岗亭。</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auto"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终端威胁防御系统</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终端安全防护。详见具体参数</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 人行道闸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rPr>
              <w:t xml:space="preserve">出入口摆闸（利旧、拆装）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摆闸箱体尺寸：长≥1500mm，宽≤200mm，高≥960mm。</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rPr>
              <w:t xml:space="preserve">2</w:t>
            </w:r>
            <w:r/>
          </w:p>
        </w:tc>
      </w:tr>
      <w:tr>
        <w:trPr>
          <w:jc w:val="center"/>
          <w:trHeight w:val="0"/>
        </w:trPr>
        <w:tc>
          <w:tcPr>
            <w:shd w:val="clear" w:color="auto" w:fill="auto"/>
            <w:tcBorders>
              <w:left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出入口摆闸</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摆闸箱体尺寸：长≥1500mm，宽≤200mm，高≥960mm。详见具体参数表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12</w:t>
            </w:r>
            <w:r/>
          </w:p>
        </w:tc>
      </w:tr>
      <w:tr>
        <w:trPr>
          <w:jc w:val="center"/>
          <w:trHeight w:val="0"/>
        </w:trPr>
        <w:tc>
          <w:tcPr>
            <w:shd w:val="clear" w:color="auto" w:fill="auto"/>
            <w:tcBorders>
              <w:left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rPr>
              <w:t xml:space="preserve">人脸识别摄像机（利旧、拆装）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嵌入式Linux系统，7英寸LCD触摸显示屏，屏幕分辨率不小于1024*600。</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rPr>
              <w:t xml:space="preserve">4</w:t>
            </w:r>
            <w:r/>
          </w:p>
        </w:tc>
      </w:tr>
      <w:tr>
        <w:trPr>
          <w:jc w:val="center"/>
          <w:trHeight w:val="0"/>
        </w:trPr>
        <w:tc>
          <w:tcPr>
            <w:shd w:val="clear" w:color="auto" w:fill="auto"/>
            <w:tcBorders>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人脸识别摄像机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嵌入式Linux系统，</w:t>
            </w:r>
            <w:r>
              <w:rPr>
                <w:rFonts w:hint="eastAsia" w:ascii="宋体" w:hAnsi="宋体" w:eastAsia="宋体" w:cs="宋体"/>
                <w:color w:val="auto"/>
                <w:highlight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7英寸LCD触摸显示屏，屏幕分辨率不小于1024*600。详见具体参数表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 车辆道闸</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智能高速道闸（一）（利旧，拆装）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起落时间： ≤0.9秒、使用寿命：＞1000万次。</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14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智能高速道闸（一）</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起落时间： ≤0.9秒、使用寿命：＞1000万次。详见具体参数表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出入口显示屏（立杆版）（利旧，拆装）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四行四字室外显示屏、亮度:≥1200cd。</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车检器（利旧，拆装）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独立式,支持接入的最大线圈数2,继电器输出，含线圈。</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车牌识别摄像机（利旧，拆装）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200万像素彩色逐行扫描CMOS高清智能摄像机。</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抓拍显示一体机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支持不低于400万像素高清摄像机；集成度高：集摄像机、LED显示屏、LED补光灯、镜头、喇叭功放于一体，有效节省施工布线成本。详见具体参数表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道闸控制器（利旧，拆装）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同时支持6路10M/100M/1000M网口、1路4G全网无线通信功能、HDMI输出功能。</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道闸控制器</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同时支持</w:t>
            </w:r>
            <w:r>
              <w:rPr>
                <w:rFonts w:hint="eastAsia" w:ascii="宋体" w:hAnsi="宋体" w:eastAsia="宋体" w:cs="宋体"/>
                <w:color w:val="auto"/>
                <w:highlight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6路10M/100M/1000M网口、1路4G全网无线通信功能、HDMI输出功能。详见具体参数表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防砸车雷达（利旧，拆装）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发射功率小于10mw、响应时间1ms。</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地面标识</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优质，地面标识画线（热熔漆），厚度不低于4mm。</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1000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立柱（利旧，拆装）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立柱高度： 1.3 米；立柱直径： 60mm；1.3 米处可安装一体机；0.5 米处可安装“四行 LED 显示屏”。</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车辆减速安全措施</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全钢减速带，含固定钢钉 。</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154</w:t>
            </w:r>
            <w:r/>
          </w:p>
        </w:tc>
      </w:tr>
      <w:tr>
        <w:trPr>
          <w:jc w:val="center"/>
          <w:trHeight w:val="274"/>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 全景相机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全景相机（利旧，拆装）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400万星光级1/1.8” CMOS AI抓拍筒型网络摄像机、最多可以同时支持30个人脸，支持检测、跟踪。</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全景相机（新增）</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不低于400万星光级1/1.8” CMOS AI抓拍筒型网络摄像机、最多可以同时支持30个人脸，支持检测、跟踪。详见具体参数表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防水壁挂箱（利旧，拆装）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采用厚度1.2毫米镀锌钢板定制、尺寸610mm*450mm*240mm、内置可拆卸双层隔板、箱内配置空开、防浪涌保护器、机架式防雷插座、支持散热风扇快速安装、支持机架式设备安装、表面喷塑处理、印字。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防水壁挂箱（新增）</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采用厚度不低于1.2毫米镀锌钢板定制、尺寸不低于610mm*450mm*240mm、内置可拆卸双层隔板、箱内配置空开、防浪涌保护器、机架式防雷插座、支持散热风扇快速安装、支持机架式设备安装、表面喷塑处理、印字。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落地配电箱（利旧，拆装）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采用厚度1.5毫米镀锌钢板定制、尺寸650mm*450mm*350mm、内置可拆卸双层隔板、箱内配置空开、防浪涌保护器、机架式防雷插座、支持散热风扇快速安装、支持机架式设备安装、表面喷塑处理、印字。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落地配电箱（新增）</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采用厚度不低于1.5毫米镀锌钢板定制、尺寸不低于650mm*450mm*350mm、内置可拆卸双层隔板、箱内配置空开、防浪涌保护器、机架式防雷插座、支持散热风扇快速安装、支持机架式设备安装、表面喷塑处理、印字。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4米立杆（利旧，拆装）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优质镀锌钢板卷制、厚度4毫米、直径140毫米、高度4米，表面镀锌喷塑、顶部配置4组对接法兰，可适配四组横臂，横臂材质50mm*50mm厚度5毫米方管、长度0.6米，横臂上方配置平台法兰，底部法兰盘厚度10毫米。</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4米立杆（新增）</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优质镀锌钢板卷制、厚度不低于4毫米、直径不低于140毫米、高度4米，表面镀锌喷塑、顶部配置4组对接法兰，可适配四组横臂，横臂材质50mm*50mm厚度5毫米方管、长度0.6米，横臂上方配置平台法兰，底部法兰盘厚度不低于10毫米。</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杆件基础 </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采用不低于M18的钢筋定制，钢筋4根，高度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0.7米，顶部配置法兰盘；开挖0.5米*0.5米、深度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0.8米、采用不低于C30混凝土浇筑。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接地系统</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采用直径不低于14毫米长度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1.5米铜棒打入地下，使用</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10平方无氧铜双色接地线连接至控制箱内接地接。</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采用混凝土预制井圈井盖、外框尺寸600mm*600mm，内壁尺寸不低于450mm*450mm、深度不低于500mm、内外粉刷。</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14</w:t>
            </w:r>
            <w:r/>
          </w:p>
        </w:tc>
      </w:tr>
      <w:tr>
        <w:trPr>
          <w:jc w:val="center"/>
          <w:trHeight w:val="296"/>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 卡口照明</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LED广场灯（利旧，拆装）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300W环保型LED灯。</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LED广场灯</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300W环保型LED灯，满足《道路和隧道照明用LED灯具能效限定值及能效等级》（GB 37478）。</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照明杆件（利旧，拆装）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优质镀锌钢板卷制、厚度6毫米、主杆直径220毫米-280毫米、高度7米，表面镀锌喷塑、顶部配置2组对接法兰，可适配双横臂，底部法兰盘厚度18毫米。</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照明杆件</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优质镀锌钢板卷制、厚度不低于6毫米、主杆直径220毫米-280毫米、高度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7米，表面镀锌喷塑、顶部配置2组对接法兰，可适配双横臂，底部法兰盘厚度不低于18毫米。</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定制支架（利旧，拆装）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壁厚4毫米镀锌钢管定制、横臂长度2.5-4米、间隔0.5米配置安装法兰。</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壁厚不低于4毫米镀锌钢管定制、横臂长度2.5-4米、间隔0.5米配置安装法兰。</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杆件基础 </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采用不低于M22的钢筋定制，钢筋6根，高度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1.5米，顶部配置法兰盘；开挖1米*1米、深度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1.8米、采用不低于C30混凝土浇筑、基础台帽包封。</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接地系统</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采用直径不低于14毫米长度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1.5米铜棒打入地下，使用</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10平方无氧铜双色接地线连接至控制箱内接地接。</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采用国标无氧铜RVV3*2.5电缆供电，采用地埋管道敷设。</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1050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 大屏及基础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大屏（利旧，拆装）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16：9面积11平以上，像素封装 SMD室外P8LED显示屏。</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16：9面积6.5平以上，像素封装SMD室外P4 LED显示屏。详见具体参数表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大屏基础</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采用不低于M18的钢筋定制，钢筋8根，高度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1.2米，顶部配置法兰盘；开挖双组1米*1米、深度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1.8米、采用不低于C30混凝土浇筑。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采用国标无氧铜RVV3*2.5电缆供电，采用地埋管道敷设。</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接地系统</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采用直径不低于14毫米长度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1.5米铜棒打入地下，使用</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10平方无氧铜双色接地线连接至控制箱内接地接。</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大屏智能控制箱（利旧，拆装）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输入电压380V、最大功率16千瓦、手动或自动控制、3路输出、箱体尺寸400毫米*500毫米*240毫米；防雨设计。</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大屏智能控制箱</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输入电压380V、最大功率16千瓦、手动或自动控制、3路输出、箱体尺寸</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400毫米*500毫米*240毫米；防雨设计。</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3</w:t>
            </w:r>
            <w:r/>
          </w:p>
        </w:tc>
      </w:tr>
      <w:tr>
        <w:trPr>
          <w:jc w:val="center"/>
          <w:trHeight w:val="0"/>
        </w:trPr>
        <w:tc>
          <w:tcPr>
            <w:shd w:val="clear" w:color="auto" w:fill="auto"/>
            <w:tcBorders>
              <w:top w:val="single" w:color="000000" w:sz="4" w:space="0"/>
              <w:left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 防撞柱及伸缩门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防撞柱（利旧，拆装）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包式防撞柱、采用厚度6毫米、直径165毫米镀锌钢管定制、底部采用钢筋混凝土浇筑预留法兰连接、法兰厚度20毫米、其他部位焊接连接、顶部预留空调安装位、并顶部全覆盖设计；表面三层防锈油漆、双层警示油漆涂抹、符合交通部门警示要求。</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3</w:t>
            </w:r>
            <w:r/>
          </w:p>
        </w:tc>
      </w:tr>
      <w:tr>
        <w:trPr>
          <w:jc w:val="center"/>
          <w:trHeight w:val="0"/>
        </w:trPr>
        <w:tc>
          <w:tcPr>
            <w:shd w:val="clear" w:color="auto" w:fill="auto"/>
            <w:tcBorders>
              <w:left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防撞柱</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包式防撞柱、采用厚度不低于6毫米、直径不低于165毫米镀锌钢管定制、底部采用钢筋混凝土浇筑预留法兰连接、法兰厚度不低于20毫米、其他部位焊接连接、顶部预留空调安装位、并顶部全覆盖设计；表面三层防锈油漆、双层警示油漆涂抹、符合交通部门警示要求。</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2</w:t>
            </w:r>
            <w:r/>
          </w:p>
        </w:tc>
      </w:tr>
      <w:tr>
        <w:trPr>
          <w:jc w:val="center"/>
          <w:trHeight w:val="0"/>
        </w:trPr>
        <w:tc>
          <w:tcPr>
            <w:shd w:val="clear" w:color="auto" w:fill="auto"/>
            <w:tcBorders>
              <w:left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伸缩门（利旧、拆装）</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color w:val="auto"/>
                <w:sz w:val="21"/>
                <w:szCs w:val="21"/>
              </w:rPr>
              <w:t xml:space="preserve">采用优质不锈钢定制、全封闭防水防尘；拆除1处，拆装2处</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3</w:t>
            </w:r>
            <w:r/>
          </w:p>
        </w:tc>
      </w:tr>
      <w:tr>
        <w:trPr>
          <w:jc w:val="center"/>
          <w:trHeight w:val="279"/>
        </w:trPr>
        <w:tc>
          <w:tcPr>
            <w:shd w:val="clear" w:color="auto" w:fill="auto"/>
            <w:tcBorders>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rPr>
              <w:t xml:space="preserve">伸缩门门垛建设</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rPr>
              <w:t xml:space="preserve">含门垛、基础、机头立柱、反光标识</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 辅材及基础</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管道建设</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采用直径不低于50毫米双孔PE管敷设、厚度不低于3毫米、开挖深度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0.7米。</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1000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路面开槽</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路面开槽部位采用混凝土铺设；开槽宽度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0.2米、深度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0.3米、PE管采用</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C25混凝土包封。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路面改造</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路面拓宽部位采用混凝土铺设；拓宽部位路基、水稳层、面层全部要符合同等道路要求。</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 企业管理工程量</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数据机柜</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1000毫米*600毫米*600毫米。</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24口千兆交换机。详见具体参数</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国产三眼八位、机架式设计、含防雷模块。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道闸控制器</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同时支持</w:t>
            </w:r>
            <w:r>
              <w:rPr>
                <w:rFonts w:hint="eastAsia" w:ascii="宋体" w:hAnsi="宋体" w:eastAsia="宋体" w:cs="宋体"/>
                <w:color w:val="auto"/>
                <w:highlight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6路10M/100M/1000M网口、1路4G全网无线通信功能、HDMI输出功能。详见具体参数表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抓拍显示一体机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支持不低于400万像素高清摄像机；集成度高：集摄像机、LED显示屏、LED补光灯、镜头、喇叭功放于一体，有效节省施工布线成本。详见具体参数表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采用国标无氧铜RVV3*4电缆供电，采用地埋管道敷设。</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国产、超六类阻水网线。</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企业数据接入</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定制、接入企业内车辆及人员数据至系统。</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1</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1472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三、标识标牌建设</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标识标牌建设</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关键控制区标牌</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1、结构形式：单柱式；2、材质、规格尺寸：矩形100*215CM，铝合金，标志，立杆高度405CM，含地笼混凝土基础；3、板面反光膜等级：II类；4、内容：包含杆件、基础。</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应急卡口标识牌</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应急门两面字牌，立牌1.5米*2.5米，含反光膜、框架。</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指引路标识牌</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限速、减速慢行各3套，禁止通行2套；1、结构形式：单柱式；2、材质、规格尺寸：圆形D80CM，铝合金，标志，立杆高度270CM，含地笼混凝土基础；3、板面反光膜等级：II类；4、内容：包含杆件、基础。</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路径指引牌</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国产优质（3.6米*2.4米）；含F杆。</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标志标牌服务费</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标准图纸确定。</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1472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bidi="ar"/>
              </w:rPr>
              <w:t xml:space="preserve">四、安防监控系统提升建设</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 安防系统</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高清半球型摄像机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具有不低于400万像素 CMOS传感器。最低照度彩色不大于0.0002 lx，黑白不大于0.0001 lx。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38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具有不低于400万像素 CMOS传感器。最低照度彩色：0.001 lx，黑白:0.0001 lx，最大亮度鉴别等级（灰度等级）不小于11级，红外补光距离不小于50米。详见具体参数表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立杆（含基础）</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优质镀锌钢板卷制、厚度不低于4毫米、直径不低于140毫米、高度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4米，表面镀锌喷塑、顶部配置4组对接法兰，可适配四组横臂，横臂材质50毫米*50毫米厚度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5毫米方管、长度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0.6米，横臂上方配置平台法兰，底部法兰盘厚度不低于10毫米。</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杆件基础</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开挖0.5米*0.5米、深度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0.8米、采用不低于C30混凝土浇筑。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接地系统</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采用直径不低于14毫米长度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1.5米铜棒打入地下。</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国产，优质镀锌钢管定制。</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箱体尺寸：不小于500mm*400mm*210mm，材料厚度不低于1.0mm，冷轨钢镀锌。设备箱需适合户外环境使用。内部包含智能控制单元、光感模块、震动模块、倾斜模块、温湿度检测模块、新国标五孔插座、温控风扇、电源防雷器、LED照明灯、门磁开关、接地铜柱、带标志丝印（定制）。详见具体参数</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防水六类线。</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5000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提供24个千兆PoE电口，2个千兆光口。</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提供8口千兆PoE电口，1个千兆电口，1个千兆光口。</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SFP封装-1.25Gbps-1310nm。</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单模铠甲12芯。</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PVC20-25含配件。</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语音配线架</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24口语音配线架。</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优质冷轧钢板成型，静电粉末 喷塑。</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语音跳线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2米语音跳线。</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光纤跳纤</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2米单模跳纤。</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8口光纤终端盒</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8口光纤终端盒。</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24口优质配线架。</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机柜PDU</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国产三眼八位、机架式设计、含防雷模块。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9</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水晶头、扎带、胶带等，定制。</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 测速违停监控建设</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监控相机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传感器类型: 1/1.8＂ progressive scan CMOS、全景细节双目相机，清晰度不低于双400万像素。详见具体参数表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2</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道路普通监控</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清晰度不低于400万像素、具备红外功能。</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20</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雷视事件检测一体机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传感器类型：1/1.8"CMOS；网络视频输入支持SDK，ISAPI；测速范围：-250km/h~250km/h。 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4</w:t>
            </w:r>
            <w:r/>
          </w:p>
        </w:tc>
      </w:tr>
      <w:tr>
        <w:trPr>
          <w:jc w:val="center"/>
          <w:trHeight w:val="478"/>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摄像机靶面尺寸不小于1/1.8英寸；内置GPU芯片；摄像机内置镜头，支持不小于40倍光学变倍，镜头最大焦距不小于240mm；支持最低照度可达彩色0.0002Lux，黑白0.0001Lux。详见具体参数表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6</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6.5m立杆</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国产F型杆，采用优质镀锌钢板卷制、厚度不低于8毫米、主杆直径不低于280毫米-220毫米、高度6.5米，表面镀锌喷塑，底部法兰盘厚度不低于20毫米；横臂直径110毫米-200毫米、长度7米-9米、间隔0.5米配置安装法兰。</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7</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前端控制箱</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采用厚度不低于1.2毫米镀锌钢板定制、尺寸不低于610mm*450mm*240mm、内置可拆卸双层隔板、箱内配置空开、防浪涌保护器、机架式防雷插座、支持散热风扇快速安装、支持机架式设备安装、表面喷塑处理、印字。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7</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落地配电箱</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采用厚度不低于1.5毫米镀锌钢板定制、尺寸不低于1200mm*600mm*600mm、内置可拆卸双层隔板、箱内配置空开、防浪涌保护器、机架式防雷插座、支持散热风扇快速安装、支持机架式设备安装、表面喷塑处理、印字。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7</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落地箱基础</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采用砖砌基础、地面开挖0.5米以上、长宽尺寸大于户外机柜横截面、预留6根PE50管连接手井、表面精细水泥砂浆涂抹、成品高于地平面0.3米以上。</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7</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杆件基础</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采用不低于M24的钢筋定制，钢筋8根，高度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1.5米，顶部配置法兰盘；开挖1.2米*1.2米、深度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2米、采用不低于C30混凝土浇筑。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7</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接地系统</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采用直径不低于14毫米长度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1.5米铜棒打入地下，使用</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10平方无氧铜双色接地线连接至控制箱内接地接。</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7</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国产、超六类阻水网线。</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1700</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采用国标无氧铜RVV3*4电缆供电，采用地埋管道敷设。</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700</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采用国标无氧铜RVV3*2.5电缆供电，采用地埋管道敷设。</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1500</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管道建设</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采用直径不低于50毫米双孔PE管敷设、厚度不低于3毫米、开挖深度</w:t>
            </w:r>
            <w:r>
              <w:rPr>
                <w:rFonts w:hint="eastAsia" w:ascii="宋体" w:hAnsi="宋体" w:eastAsia="宋体" w:cs="宋体"/>
                <w:color w:val="auto"/>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0.7米。</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1000</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采用混凝土预制井圈井盖、外框尺寸600mm*600mm，内壁尺寸不低于450mm*450mm、深度不低于500mm、内外粉刷。</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15</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全光交换机</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48个千兆电口，6个万兆SFP+口全光交换机。详见具体参数</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3</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百兆双纤光模块</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百兆双纤光模块。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80</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千兆双纤光模块</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千兆双纤光模块。</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60</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光纤跳线及辅材</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光纤跳线及辅材。</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4.3视频存储扩容及平台升级</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园区视频平台软件定制升级</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功能模块描述：</w:t>
            </w:r>
            <w:r/>
          </w:p>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（1）系统基础，提供业务应用依赖的基础资源信息及基础服务能力，包括系统基础信息管理、地图应用服务、事件联动应用服务。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系统基础信息管理：系统基础信息管理提供了系统业务应用依赖的基础资源，包括安保用户管理、安保基础数据管理、安保区域管理、安保系统配置、物联设备管理，统一管理了组织、区域、人员、卡片、车辆和物联设备等资源，并提供人车、人卡的关联关系配置能力。功能：一、组织资</w:t>
            </w:r>
            <w:r>
              <w:rPr>
                <w:rFonts w:hint="eastAsia" w:ascii="宋体" w:hAnsi="宋体" w:eastAsia="宋体" w:cs="宋体"/>
                <w:i w:val="0"/>
                <w:iCs w:val="0"/>
                <w:color w:val="auto"/>
                <w:sz w:val="21"/>
                <w:szCs w:val="21"/>
                <w:u w:val="none"/>
                <w:lang w:val="en-US" w:eastAsia="zh-CN" w:bidi="ar"/>
              </w:rPr>
              <w:t xml:space="preserve">源管理 1、支持组织基础信息的增删改查、导入、导出等功能；二、区域资源管理 1、支持区域基础信息的增删改查、导入、导出等功能；三、人员信息管理 1、支持人员信息的增删改查、导入、导出，包括人脸、指纹采集；2、支持人员基础信息自定义扩展；四、卡片信息管理 1、支持卡片基本信息的增删改查、导入、导出；2、支持人员开卡、退卡、挂失、解挂、换卡及卡扇区加密；五、车辆信息管理 1、支持车辆基本信息的增删改查、导入、导出；六、设备信息管理 1、提供设备统一接入管理，包括：视频设备、出入口设备、门禁设备、梯控设备、可视对</w:t>
            </w:r>
            <w:r>
              <w:rPr>
                <w:rFonts w:hint="eastAsia" w:ascii="宋体" w:hAnsi="宋体" w:eastAsia="宋体" w:cs="宋体"/>
                <w:i w:val="0"/>
                <w:iCs w:val="0"/>
                <w:color w:val="auto"/>
                <w:sz w:val="21"/>
                <w:szCs w:val="21"/>
                <w:u w:val="none"/>
                <w:lang w:val="en-US" w:eastAsia="zh-CN" w:bidi="ar"/>
              </w:rPr>
              <w:t xml:space="preserve">讲设备、食堂消费设备、寻车诱导设备、卡口设备、车载设备、报警设备等。七、系统用户管理 1、支持账户基本信息和角色信息的增删改查；2、支持配置不同角色权限，包括菜单权限、组织权限、区域权限、资源权限、功能控制权限；3、支持用户组权限分配；4、支持用户安全管理，可绑定用户mac地址及IP，可自行修改用户密码或者管理员重置密码；5、支持从Windows域同步用户信息，用于域账户进行平台登录；八、核心参数配置 1、支持首页菜单自定义展示设置； 2、支持所有设备统一校时；3、提供账户安全设置，支持账户密码有效期设置。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移动APP：提供搜索、消息、待办、通知公告以及各类业务应用，包括、特殊作业（报备申请/审核、作业票申请/审核、作业票记录、作业任务、巡查任务、违章整改、作业统计）、双重预防（隐患上报、隐患排查计划管理、隐患排查、任务记录、统计分析、隐患治理）、设备巡检（计划管理、现场巡检、任务记录、问题上报、问题处理、问题记录、统计分析）、安保管理（视频、门禁、消防、巡更、动环）。支持通过H5方式集成到第三方APP应用中，以便协同办公，提升办公效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平台700路视频监控授权：视频监控应用提供视频管理服务，支持编码设备通过SDK协议、GB28181协议、ONVIF协议等接入平台，实现视频预览、录像回放、视频上墙、视频事件监控服务能力，并且在网络带宽不足、有流量限制的网络环境下可以通过以图片替代视频的</w:t>
            </w:r>
            <w:r>
              <w:rPr>
                <w:rFonts w:hint="eastAsia" w:ascii="宋体" w:hAnsi="宋体" w:eastAsia="宋体" w:cs="宋体"/>
                <w:i w:val="0"/>
                <w:iCs w:val="0"/>
                <w:color w:val="auto"/>
                <w:sz w:val="21"/>
                <w:szCs w:val="21"/>
                <w:u w:val="none"/>
                <w:lang w:val="en-US" w:eastAsia="zh-CN" w:bidi="ar"/>
              </w:rPr>
              <w:t xml:space="preserve">模式提供监控服务。功能：一、视频预览 1、支持视频实时预览能力，实现预览窗口布局切换、预览画面自适应及全屏切换；2、支持云台控制、实时抓图、紧急录像、即时回放、主子码流切换、声音开启\关闭、辅屏预览（1个辅屏）、对讲、广播、报警输出控制的能力；3、支持智能规则展示的能力（如：针对热成像设备温度信息实时展示）；4、支持资源视图管理能力，以视图形式管理监控点、视频预览轮巡等自定义资源组，其中视图类型包含公有视图和私有视图；5、支持全景视频监控预览能力，支持球型鹰眼、全景摄像机的全景模式；二、录像回放1、支持录像</w:t>
            </w:r>
            <w:r>
              <w:rPr>
                <w:rFonts w:hint="eastAsia" w:ascii="宋体" w:hAnsi="宋体" w:eastAsia="宋体" w:cs="宋体"/>
                <w:i w:val="0"/>
                <w:iCs w:val="0"/>
                <w:color w:val="auto"/>
                <w:sz w:val="21"/>
                <w:szCs w:val="21"/>
                <w:u w:val="none"/>
                <w:lang w:val="en-US" w:eastAsia="zh-CN" w:bidi="ar"/>
              </w:rPr>
              <w:t xml:space="preserve">计划管理能力，支持实时录像计划、录像回传计划；2、支持录像回放能力，支持多画面同步回放和异步回放切换、超高倍速回放、分段回放、录像下载、录像剪辑、录像标签、录像锁定、录像抓图；三、图片监控1、支持视频预览与图片实时监控模式切换能力，实现图片监控模式；2、支持图片查询回放能力，实现按监控点、时间段展示抓拍图片；3、支持图片自动播放能力，支持图片自动播放速度可设置；4、支持图片下载能力；四、视频上墙1、支持电视墙场景管理能力，实现场景窗口配置、场景切换计划配置以及轮巡计划的管理；2、支持上墙控制能力，实现场景一</w:t>
            </w:r>
            <w:r>
              <w:rPr>
                <w:rFonts w:hint="eastAsia" w:ascii="宋体" w:hAnsi="宋体" w:eastAsia="宋体" w:cs="宋体"/>
                <w:i w:val="0"/>
                <w:iCs w:val="0"/>
                <w:color w:val="auto"/>
                <w:sz w:val="21"/>
                <w:szCs w:val="21"/>
                <w:u w:val="none"/>
                <w:lang w:val="en-US" w:eastAsia="zh-CN" w:bidi="ar"/>
              </w:rPr>
              <w:t xml:space="preserve">键上墙、场景切换、电视墙切换、监控点上下墙、轮巡控制操作；五、视频事件1、支持视频事件布撤防能力，可按计划模版进行布防，事件类型包括移动侦测、视频丢失、视频遮挡、报警输入、报警输出；性能：1、支持监控点数量10W个（超过5000需要分布式部署）；2、支持并发取流带宽2000M，例如以2M/路计算最大并发路数为1000路 ；3、解码能力：在i7、GTX1070的PC上，解码H264、720P的视频36路；4、支持电视墙最大场景数128个；5、单个电视墙最大支持数量25*25个；6、单个窗口最大分割数量16个。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平台人员信息管理：可对企业内部人员、承包商人员信息、资政证书、进出记录、培训记录等进行统一管理与查询。1、内部人员及承包商信息包含：人员信息（姓名、性别、证件、电话、学历、人员编号、岗位、职务、职称、管理角色、工种、专业、技能等级、安全积分、是否为特殊作业人员、是否为值班值守人员）；2、支持对企业内部人员、承包商人员资质证书进行管理，并支持资质证书过期提醒。资质证书包含：注册安全工程师、安全任职资格证书、特种作业操作证书、安全生产管理人员安全任职资格证书。性能：支持管理最大人员数量5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平台车辆信息管理：可以查看企业内普通车辆、危化品车辆、危化品车辆管控名单、危化品车辆驾驶员信息、危化品车辆驾驶员管控名单清单及信息。1、可查看企业内的普通车辆清单，可查询普通车辆的信息（车牌、许可状态、所属企业、驾驶员姓名、驾驶员身份证号码）及预约历史；2、可查看企业内的危化品车辆清单，可查询危化品车辆的信息（车牌及车牌照片、车辆信息、行驶证信息及照片、道路运输证信息及照片、企业信息及照片、通行证申请信息、违规信息、管控名单信息）、通行证申请信息、违规信息、管</w:t>
            </w:r>
            <w:r>
              <w:rPr>
                <w:rFonts w:hint="eastAsia" w:ascii="宋体" w:hAnsi="宋体" w:eastAsia="宋体" w:cs="宋体"/>
                <w:i w:val="0"/>
                <w:iCs w:val="0"/>
                <w:color w:val="auto"/>
                <w:sz w:val="21"/>
                <w:szCs w:val="21"/>
                <w:u w:val="none"/>
                <w:lang w:val="en-US" w:eastAsia="zh-CN" w:bidi="ar"/>
              </w:rPr>
              <w:t xml:space="preserve">控名单信息。3、可查看企业内的危化品车辆驾驶员清单，可查询危化品车辆驾驶员的信息（姓名、身份证号码、身份证信息及照片、驾驶证信息及照片、从业资格证信息及照片、企业信息及照片、通行证申请信息、违规信息、管控名单信息。）、通行证申请信息、违规信息、管控名单信息。4、可通过车牌、进入管控名单方式、车辆类型等方式查询企业内的危化品车辆管控名单。支持手动添加管控名单及管控名单生效、失效规则。5、可通过姓名、身份证号码、进入管控名单方式查询企业内的危化品车辆驾驶员管控名单。支持手动添加管控名单及管控名单生效、失效规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（7）现有的iwork、tpc平台平滑过渡升级；</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视频存储</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机架式/8U 48盘位/不小于1536Mbps接入带宽/48块8T企业级SATA硬盘/不小于64位多核处理器/4GB缓存（可扩展至128GB）/不少于4个千兆数据网口/不少于1个千兆管理网口/冗余电源/接入协议支持：RTSP/ONVIF/（GB/T28181）。详见具体参数表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1472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五、气象服务建设</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气象服务建设</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自动站</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实况：闪电分布(过去 1 小时)；空间范围：任意小区域 (50KM 范围) ；更新频次：5 分钟。自动站站点观测 (风、温、湿、压、降水) ；空间范围：园区及周边 (30KM) ；更新频次：5 分 钟；空间分辨率：单点。预报：0-2小时园区单点预报 (降水、雷暴大风) ；空间范围： 园区范围 (不超过15个点位) ；更新频 次：6 分钟；预报时段：0到2小时逐6分钟。  24 小时单点要素预报；空间范围：单点；更新频 次：08/20 时；预报时段：0到24小时逐1小时。详见具体参数表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运维服务</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维保及质保服务</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3</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1472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六、其他</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6.1其他费用</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接电费用</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按34个点位计取（开户及表下接电）</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34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 集成服务费</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集成服务费</w:t>
            </w:r>
            <w:r/>
          </w:p>
        </w:tc>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ind w:left="0" w:right="0" w:firstLine="0"/>
              <w:jc w:val="left"/>
              <w:keepLines w:val="0"/>
              <w:keepNext w:val="0"/>
              <w:pageBreakBefore w:val="0"/>
              <w:widowControl w:val="off"/>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系统集成费用</w:t>
            </w:r>
            <w:r/>
          </w:p>
        </w:tc>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1</w:t>
            </w:r>
            <w:r/>
          </w:p>
        </w:tc>
      </w:tr>
    </w:tbl>
    <w:p>
      <w:pPr>
        <w:ind w:left="0" w:right="0" w:firstLine="482"/>
        <w:keepLines w:val="0"/>
        <w:keepNext w:val="0"/>
        <w:pageBreakBefore w:val="0"/>
        <w:spacing w:line="36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numPr>
          <w:ilvl w:val="-1"/>
          <w:numId w:val="0"/>
        </w:numPr>
        <w:ind w:right="0"/>
        <w:jc w:val="left"/>
        <w:keepLines w:val="0"/>
        <w:keepNext w:val="0"/>
        <w:pageBreakBefore w:val="0"/>
        <w:spacing w:line="24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设备参数表：</w:t>
      </w:r>
      <w:r/>
    </w:p>
    <w:tbl>
      <w:tblPr>
        <w:tblStyle w:val="848"/>
        <w:tblW w:w="14805" w:type="dxa"/>
        <w:tblInd w:w="-26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1275"/>
        <w:gridCol w:w="12780"/>
      </w:tblGrid>
      <w:tr>
        <w:trPr>
          <w:trHeight w:val="411"/>
        </w:trPr>
        <w:tc>
          <w:tcPr>
            <w:shd w:val="clear" w:color="auto" w:fill="auto"/>
            <w:tcBorders>
              <w:top w:val="single" w:color="000000" w:sz="4" w:space="0"/>
              <w:left w:val="single" w:color="000000" w:sz="4" w:space="0"/>
              <w:right w:val="single" w:color="000000" w:sz="4" w:space="0"/>
            </w:tcBorders>
            <w:tcW w:w="75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right w:val="single" w:color="000000" w:sz="4" w:space="0"/>
            </w:tcBorders>
            <w:tcW w:w="12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功能参数描述</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警戒相机</w:t>
            </w:r>
            <w:r/>
          </w:p>
        </w:tc>
        <w:tc>
          <w:tcPr>
            <w:shd w:val="clear" w:color="auto" w:fill="ffffff"/>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采用不低于400万像素星光级彩色智能变焦筒型高清摄像机，传感器类型：1/3" Progressive Scan 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最低照度：彩色不低于0.005 Lux @（F1.2，AGC ON），0 Lux with IR；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焦距&amp;视场角：2.7~12 mm，水平视场角：106°~36°，垂直视场角：57°~20°，对角视场角：125°~41°；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补光灯类型：白光模式，混光模式；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补光距离：混光，最远可达30 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白光，最远可达30 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防补光过曝：支持；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支持硬件微引导程序OTP写入保护机制，uboot的FLASH存储空间应采用防篡改功能。若非法修改FLASH中的内容，可提示异常报错，uboot无法正常启动；                                                                                                                  支持固件安全检验功能，摄</w:t>
            </w:r>
            <w:r>
              <w:rPr>
                <w:rFonts w:hint="eastAsia" w:ascii="宋体" w:hAnsi="宋体" w:eastAsia="宋体" w:cs="宋体"/>
                <w:i w:val="0"/>
                <w:iCs w:val="0"/>
                <w:color w:val="000000"/>
                <w:sz w:val="21"/>
                <w:szCs w:val="21"/>
                <w:u w:val="none"/>
                <w:lang w:val="en-US" w:eastAsia="zh-CN" w:bidi="ar"/>
              </w:rPr>
              <w:t xml:space="preserve">像机uboot应采用加密存储，通过离线烧写存储器方式写入的uboot执行程序，不能被硬件微引导程序加载执行；                                                                                                                                支持硬件微引导程序、uboot、OS、应用软件逐级校验功能，非法篡改的uboot、OS、应用软件固件包，不能通过命令行、浏览器、客户端方式进行升级；</w:t>
            </w:r>
            <w:r/>
          </w:p>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内置GPU芯片,支持智能分析抗干扰功能，当篮球、小狗、树叶等非人或车辆目标经过检测区域时，不会触发报警；</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网络音柱</w:t>
            </w:r>
            <w:r/>
          </w:p>
        </w:tc>
        <w:tc>
          <w:tcPr>
            <w:shd w:val="clear" w:color="auto" w:fill="ffffff"/>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采用高速工业级双核芯片，内置NOR Flash+EMMC双存储，额定功率60w，支持系统双备份，系统稳定可靠；麦克风类型 :驻极体，灵敏度不低于-42 dBV/Pa；</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支持安全启动、用户登录锁定机制及密码复杂度提示，支持安全审计日志事后可追溯，提升系统网络安全；</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支持通过IP网络（局域网/公网），远程平台批量统一管理+本地WEB单机灵活配置，同时支持本地音频采集播放，适配各类场景应用；</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支持实时和定时任务、隔天续播，支持150个定时任务，内置1 GB存储空间最多支持1000个wav、mp3音频素材库管理；</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支持NTP自动校时，系统时间实现自动同步，确保多设备播放同步和定时任务准时执行；</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支持报警输入、布防计划及语音联动，支持TTS语音合成和文本广播，自然流畅的标准男女双声可选；</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支持ISUP、ISAPI协议，灵活接入平台；</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支持广播混音、优先级灵活配置；</w:t>
            </w:r>
            <w:r/>
          </w:p>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可脱离平台独立联动IPC事件报警，如人员聚集报警、异常事件检测等，针对不同报警事件播报不同内容；支持广播平台设置断点续播功能，每日同时段的循环播放具备断点记忆，被打断恢复后，可自动从下一个音频文件开始播放</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支持监听与对讲（需搭配一体机或者智慧广播平台使用）；</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安全防护</w:t>
            </w:r>
            <w:r/>
          </w:p>
        </w:tc>
        <w:tc>
          <w:tcPr>
            <w:shd w:val="clear" w:color="auto" w:fill="ffffff"/>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国产化cpu,内存≥4G，千兆电口≥10个（包含1个管理口、1个HA口），千兆光口≥8个,冗余电源，防火墙吞吐≥3G，并发连接≥150万，每秒新建连接≥1.5万，应用层吞吐量≥1.2G；</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4G广域网接入，提供自动拨号能力，能定期自动检测4G网络的可用性，并在意外断网时进行自动重连，支持2.4GHz与5.0GHz双频WIFI无线网络传输技术，同时可对WIFI无线用户传输数据进行加密，保障用户业务数据安全；</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能够进行攻击关联分析，展示网络攻击示意图和多个关联安全事件所处的攻击环节，还原攻击过程，并支持威胁地图功能，实时展示攻击源和受攻击地区的详细统计信息。至少支持8路ADSL拨号接入，可对各ADSL链路之间通过WCMP与ECMP方式进行路由均衡；</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★支持高级威胁防护，可对DGA、隐蔽信道、恶意加密流量进行检测，支持监控高级威胁检测数据，并进行可视化展示。</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支持独立的入侵防护规则特征库，规则库支持根据攻击类型、风险等级、流行程度等进行分类，防护动作包括告警、阻断、记录攻击报文。</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支持SIP DDOS防护，采用阀值检查、源/目的限流、源认证方式进行SIP FLOOD攻击防护。</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支持SD-WAN的接入能力，防火墙可通过U盘、邮件等多种方式，使SD-WAN设备自动注册上线，并可从管理平台获取初始化网络配置与相关策略，实现零配置免接触式快速上线功能。</w:t>
            </w:r>
            <w:r/>
          </w:p>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支持对HTTP头部的各个字段做合规性限制，可对最大请求头长度、最大body长度、最大请求行长度、最多cookies个数、最多header头个数等参数进行检查过滤。</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支持IPv6安全控制策略设置，能针对IPv6的目的/源地址、源服务端口、区域、服务、时间、扩展头属性等条件进行安全访问规则的设置。</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支持对被控制端为内网资产的telnet、ssh、rdp等常用的远程控制协议的异常控制进行检测和记录，支持对内网资产提供socks5代理的情况进行检测。</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内置不少于20种预定义报表模板，支持应用流量、用户流量、上网行为、威胁统计等报表，支持报表自定义。</w:t>
            </w:r>
            <w:r/>
          </w:p>
        </w:tc>
      </w:tr>
      <w:tr>
        <w:trPr>
          <w:trHeight w:val="90"/>
        </w:trPr>
        <w:tc>
          <w:tcPr>
            <w:shd w:val="clear" w:color="auto" w:fill="auto"/>
            <w:tcBorders>
              <w:top w:val="single" w:color="000000" w:sz="4" w:space="0"/>
              <w:left w:val="single" w:color="000000" w:sz="4" w:space="0"/>
              <w:right w:val="single" w:color="000000" w:sz="4" w:space="0"/>
            </w:tcBorders>
            <w:tcW w:w="750" w:type="dxa"/>
            <w:vAlign w:val="center"/>
            <w:vMerge w:val="restart"/>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警用岗亭</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岗亭外高度2.9米、内天花板净高2.5米、长宽2米*3米，顶部采用50mm*50mm*2.5mm钢结构定制、顶材质为厚度1.2mm镀锌钢板反扣\墙体采用80mm*80mm*2.5mm钢结构定制、外墙采用厚度1.2毫米镀锌钢板、内墙为硅酸钙板+3mm铝塑板并填充环保保温材料、地板采用厚度3mm防滑花纹钢板+耐火板、铝合金门窗配套双层玻璃、包含吸顶灯、空调架、警灯、插座定制，另含操作台一套、座椅一副、顶部留有空调出水管道、反光贴、标识等岗亭全部配件。</w:t>
            </w:r>
            <w:r/>
          </w:p>
        </w:tc>
      </w:tr>
      <w:tr>
        <w:trPr>
          <w:trHeight w:val="510"/>
        </w:trPr>
        <w:tc>
          <w:tcPr>
            <w:shd w:val="clear" w:color="auto" w:fill="auto"/>
            <w:tcBorders>
              <w:left w:val="single" w:color="000000" w:sz="4" w:space="0"/>
              <w:right w:val="single" w:color="000000" w:sz="4" w:space="0"/>
            </w:tcBorders>
            <w:tcW w:w="750" w:type="dxa"/>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为保障设备线速转发能力，设备的交换容量≥670Gbps，包转发率≥120Mpps；</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为保障足够的接入能力，千兆电口数≥24个，1G/2.5G 光口≥4个；</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支持通过APP进行远程管理，并且可以修改交换机网络配置；</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上线方式：支持云发现、支持配置网关IP或通过网关DNS域名自动发现上线；</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支持通过在网管中心平台的Web页面对交换机进行可视化管理查看，包括交换机的端口状态及配置、vlan信息；</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支持通过网管中心平台一键替换“按钮”即可完成故障设备替换；</w:t>
            </w:r>
            <w:r/>
          </w:p>
        </w:tc>
      </w:tr>
      <w:tr>
        <w:trPr>
          <w:trHeight w:val="510"/>
        </w:trPr>
        <w:tc>
          <w:tcPr>
            <w:shd w:val="clear" w:color="auto" w:fill="auto"/>
            <w:tcBorders>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终端威胁防御系统</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全网安全态势展示，统计运行概况及客户端概况，包括终端信息、使用授权信息、待处理威胁、当日防护、全网风险趋势、威胁终端排行、病毒风险排行、安全事件等统计情况，点击统计数据可跳转查看详细信息；</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支持动态认证，配置动态认证策略可以在用户本地以及远程登录系统时进行口令认证；</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即时/定时实现客户端病毒查杀，支持下发关机、重启、升级、病毒查杀、重新连接、漏洞扫描、漏洞修复、显示消息、文件分发设置等操作，并对以上操作配置详情，客户端执行情况跟踪，实现管理中心对客户端的任务状况监控；</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支持对移动存储设备采用标签式注册管理，可以自定义USB 存储设备使用权限以及禁用无标签 USB 存储，并按照文件类型审计在移动存储介质上文件操作记录；支持通过PING、ARP、NMAP方式扫描，发现尚未纳入管控的终端，支持展示终端的终端在线、离线、安装情况；</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黑客入侵拦截功能，客户端可检测到黑客入侵并拦截，同时记录攻击IP。支持系统加固，从系统文件保护、病毒免疫、进程保护、注册表保护、危险动作拦截、执行防护等多个维度对系统进行防护；支持开启勒索诱捕功能，设置诱饵文件并实时监控，当勒索病毒对该文件进行加密操作时进行拦截；</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支持文档检测功能，针对txt,doc,docx,xls,xlsx,ppt,pptx,rtf,pdf 等格式文档的名称、内容进行包含关键字检查，对含有指定关键字的文档进行禁止发送、禁止拷贝等管控，消息提醒的同时将文档违规信息上报管理平台；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ff0000"/>
                <w:sz w:val="21"/>
                <w:szCs w:val="21"/>
                <w:u w:val="none"/>
              </w:rPr>
              <w:suppressLineNumbers w:val="0"/>
            </w:pPr>
            <w:r>
              <w:rPr>
                <w:rStyle w:val="870"/>
                <w:rFonts w:hint="eastAsia" w:ascii="宋体" w:hAnsi="宋体" w:eastAsia="宋体" w:cs="宋体"/>
                <w:color w:val="000000" w:themeColor="text1"/>
                <w:lang w:val="en-US" w:eastAsia="zh-CN" w:bidi="ar"/>
                <w14:textFill>
                  <w14:solidFill>
                    <w14:schemeClr w14:val="tx1"/>
                  </w14:solidFill>
                </w14:textFill>
              </w:rPr>
              <w:t xml:space="preserve">出入口摆闸</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摆闸箱体尺寸：长≥1500mm，宽≤200mm，高≥960mm；通行支持身份证刷卡等方式；                                                                  </w:t>
            </w:r>
            <w:r>
              <w:rPr>
                <w:rFonts w:hint="eastAsia" w:ascii="宋体" w:hAnsi="宋体" w:eastAsia="宋体" w:cs="宋体"/>
                <w:i w:val="0"/>
                <w:iCs w:val="0"/>
                <w:color w:val="000000"/>
                <w:sz w:val="21"/>
                <w:szCs w:val="21"/>
                <w:u w:val="none"/>
                <w:lang w:val="en-US" w:eastAsia="zh-CN" w:bidi="ar"/>
              </w:rPr>
              <w:t xml:space="preserve">                       支持PC Web管理，可进行人员管理、参数配置、事件查询、系统维护等操作。支持手机WEB管理，可进行人员管理、设备状态查看、常用参数配置、维护管理等操作；                                                                                                                             闸机通道主机应支持不少于6.3万卡片管理和18万事件记录存储；</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闸机通道物理接口应满足同时可接入RS485 和wiegand 接口的读卡器，同时具备TCP/IP接口不少于1个，单独232接口不少于3个，RS485/RS232可切换通讯接口不少于5个，事件输入接口不少于4个，报警输出接口不少于4个，开门按钮接口不少于2个，电锁输出接口不少于2个，CAN接口不少于2个；</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通道的无故障运行次数不少于2000万次；</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闸机通道功能应满足单通道反潜回、多通道跨主机反潜回的功能，当检测到任意一种反潜回报警时，除了联动语音播报、指示灯、IO信号联动输出等报警提示外，需同时上传对应的报警事件；</w:t>
            </w:r>
            <w:r/>
          </w:p>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每天8个时段的通行模式管控，设置某时段通道为常开或常闭；同时应支持按时间分时段管控门禁权限，支持不少于128个周计划、不少于1024个节假日、不少于64个假日组、不少于255个计划模板；设备满足IP65防护等级要求；</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★可提供国家安全防范报警系统产品质量监督检验中心提供的检验报告且产品供应商应具有符合ISO/IEC 27701：2019要求的隐私信息管理体系认证；</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人脸识别摄像机</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设备采用嵌入式Linux系</w:t>
            </w:r>
            <w:r>
              <w:rPr>
                <w:rFonts w:hint="eastAsia" w:ascii="宋体" w:hAnsi="宋体" w:eastAsia="宋体" w:cs="宋体"/>
                <w:i w:val="0"/>
                <w:iCs w:val="0"/>
                <w:color w:val="auto"/>
                <w:sz w:val="21"/>
                <w:szCs w:val="21"/>
                <w:u w:val="none"/>
                <w:lang w:val="en-US" w:eastAsia="zh-CN" w:bidi="ar"/>
              </w:rPr>
              <w:t xml:space="preserve">统，不小于7英寸LCD触摸显示屏，屏幕分辨率不小于1024*600，屏幕防冲击防护等级IK04，除后壳盖板外的外壳防冲击防护等级IK07，支持IP65防水等级；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设备采用高清双目相机宽动态相机（1路可见光摄像头，1路红外摄像头），可适应强光、逆光、暗光等条件的人脸识别，最大分辨率1920×1080，帧率30帧/s；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设备本地人脸库存储容量≥ 50000张，本地卡存储容量≥50000张，本地出入记录存储容量≥100000条；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设备具有丰富的硬件接口，应不少于以下硬件接口及能力： LAN*1（10M/100M/1000M自适应） ；WIFI*1；RS485*1；韦根*1；USB*1；喇叭扬声器；I/O输出*2； I/O输入*4；PSAM*1；SIM*1；红绿双色LED状态灯；机械防拆开关*1；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设备支持根据比对结果输出开关量信号；支持通过RS485协议或wiegand接口扩展读卡器；支持通过RS485协议扩展身份证阅读器；支持通过RS485协议或wiegand接口外接门禁主机等设备；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设备的人脸识别距离：0.2~3m；人脸识别误识率≤0.01%，准确率≥99.8%，人脸识别速度≤0.2s；支持在0.001lux低照度无补光环境下正常实现人脸识别；</w:t>
            </w:r>
            <w:r/>
          </w:p>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支持人脸识别、人证比对（需外接身份证阅读器）、刷卡（需外接读卡器）、二维码、密码等认证方式，且支持以上任意一种、任意两种或三种组合认证开门；根据使用场景，认证开门方式还应包括：多重卡认证开门、多重卡+中心远程认证开门、多重卡+超级密码开门、多重卡+超级卡开门、 首卡开门、超级权限开门、管理中心远程开门、APP远程开门、室内机及管理机远程开门。并且支持255组时段计划模板、1024个假日计划管理，也可支持常开、常闭；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设备支持黑名单功能，本地50000个人脸黑名单比对，支持本地黑名单事件信息上传平台，有授权人员和未授权陌生人刷脸时，设备支持抓拍图片并实时上传平台；</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设备具有数据加密功能，包括支持本地非明文存储比对结果、身份信息及抓拍人脸照片；支持实时非明文上传比对结果、身份信息及抓拍人脸照片等至管理中心；</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支持断网续传离线记录非明文数据功能；设备对USB导出数据（事件记录及人脸等）应采用非明文方案；支持本地根据具体用户按天、周、月、自定义时间段或全部查询事件记录；</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ff0000"/>
                <w:sz w:val="21"/>
                <w:szCs w:val="21"/>
                <w:u w:val="none"/>
              </w:rPr>
              <w:suppressLineNumbers w:val="0"/>
            </w:pPr>
            <w:r>
              <w:rPr>
                <w:rStyle w:val="870"/>
                <w:rFonts w:hint="eastAsia" w:ascii="宋体" w:hAnsi="宋体" w:eastAsia="宋体" w:cs="宋体"/>
                <w:color w:val="000000" w:themeColor="text1"/>
                <w:lang w:val="en-US" w:eastAsia="zh-CN" w:bidi="ar"/>
                <w14:textFill>
                  <w14:solidFill>
                    <w14:schemeClr w14:val="tx1"/>
                  </w14:solidFill>
                </w14:textFill>
              </w:rPr>
              <w:t xml:space="preserve">智能高速道闸（一）</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3米防撞圆杆，含防砸雷达，起落时间： ≤0.9秒、使用寿命：＞1000万次；                                                                                          </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调速功能:采用直流电机控制，可以实现起、落杆时间调整，起、落杆速度默认三档（可调）；</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变频功能:支持起、落杆加减速调整，实现快速起竿、慢速落杆，平稳运行；</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到位自检功能:道闸上电后，会自动寻找开到位和关到位；</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遥控器学习功能:有遥控器对码学习功能，一台道闸可支持学习48个遥控器；到位信号输出:有开到位、关到位信号输出；</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限位调整:可通过内部按键进行微调限位位置；</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状态显示:可通过数码管显示当前运行状态，故障时显示故障代码，并可显示参数设置菜单；</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应急放行功能:断电后，可通过工具手动操作使道闸处于开闸状态，通过增加配件，支持断电自动抬杆；</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雷达检测:通过雷达可进行检测车辆和行人；</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具有遇阻反弹功能：当闸杠下落时，遇到物体阻挡，将立即开闸（即遇到阻力自动返回）；</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遥控距离:空旷场地遥控距离≥30米；</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左右换向功能:杆子更换安装位置即可实现换向；</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ff0000"/>
                <w:sz w:val="21"/>
                <w:szCs w:val="21"/>
                <w:u w:val="none"/>
              </w:rPr>
              <w:suppressLineNumbers w:val="0"/>
            </w:pPr>
            <w:r>
              <w:rPr>
                <w:rStyle w:val="870"/>
                <w:rFonts w:hint="eastAsia" w:ascii="宋体" w:hAnsi="宋体" w:eastAsia="宋体" w:cs="宋体"/>
                <w:color w:val="000000" w:themeColor="text1"/>
                <w:lang w:val="en-US" w:eastAsia="zh-CN" w:bidi="ar"/>
                <w14:textFill>
                  <w14:solidFill>
                    <w14:schemeClr w14:val="tx1"/>
                  </w14:solidFill>
                </w14:textFill>
              </w:rPr>
              <w:t xml:space="preserve">抓拍显示一体机</w:t>
            </w:r>
            <w:r/>
          </w:p>
        </w:tc>
        <w:tc>
          <w:tcPr>
            <w:shd w:val="clear" w:color="auto" w:fill="ffffff"/>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Style w:val="871"/>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Style w:val="871"/>
                <w:rFonts w:hint="eastAsia" w:ascii="宋体" w:hAnsi="宋体" w:eastAsia="宋体" w:cs="宋体"/>
                <w:color w:val="000000" w:themeColor="text1"/>
                <w:sz w:val="21"/>
                <w:szCs w:val="21"/>
                <w:lang w:val="en-US" w:eastAsia="zh-CN" w:bidi="ar"/>
                <w14:textFill>
                  <w14:solidFill>
                    <w14:schemeClr w14:val="tx1"/>
                  </w14:solidFill>
                </w14:textFill>
              </w:rPr>
              <w:t xml:space="preserve">支持不低于400万像素高清摄像机；传感器类型不低于1/3" Progressive Scan CMOS；最低照度不低于：彩色：0.022Lux @(F1.2, AGC ON)\黑白：0.011Lux @(F1.2, AGC ON)；</w:t>
            </w:r>
            <w:r/>
          </w:p>
          <w:p>
            <w:pPr>
              <w:ind w:right="0"/>
              <w:jc w:val="left"/>
              <w:keepLines w:val="0"/>
              <w:keepNext w:val="0"/>
              <w:pageBreakBefore w:val="0"/>
              <w:spacing w:line="360" w:lineRule="auto"/>
              <w:widowControl w:val="off"/>
              <w:rPr>
                <w:rStyle w:val="871"/>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Style w:val="871"/>
                <w:rFonts w:hint="eastAsia" w:ascii="宋体" w:hAnsi="宋体" w:eastAsia="宋体" w:cs="宋体"/>
                <w:color w:val="000000" w:themeColor="text1"/>
                <w:sz w:val="21"/>
                <w:szCs w:val="21"/>
                <w:lang w:val="en-US" w:eastAsia="zh-CN" w:bidi="ar"/>
                <w14:textFill>
                  <w14:solidFill>
                    <w14:schemeClr w14:val="tx1"/>
                  </w14:solidFill>
                </w14:textFill>
              </w:rPr>
              <w:t xml:space="preserve">镜头：3.1~6mm电动变焦；自动光圈：DC驱动；ICR切换：支持；日夜转换模式：ICR红外滤片式；数字降噪：3D数字降噪；                                                                                                                   无牌车辆抓拍功能检查：当视频监控区域内有无号牌车辆进入时，可对该车辆进行抓拍；</w:t>
            </w:r>
            <w:r/>
          </w:p>
          <w:p>
            <w:pPr>
              <w:ind w:right="0"/>
              <w:jc w:val="left"/>
              <w:keepLines w:val="0"/>
              <w:keepNext w:val="0"/>
              <w:pageBreakBefore w:val="0"/>
              <w:spacing w:line="360" w:lineRule="auto"/>
              <w:widowControl w:val="off"/>
              <w:rPr>
                <w:rStyle w:val="871"/>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Style w:val="871"/>
                <w:rFonts w:hint="eastAsia" w:ascii="宋体" w:hAnsi="宋体" w:eastAsia="宋体" w:cs="宋体"/>
                <w:color w:val="000000" w:themeColor="text1"/>
                <w:sz w:val="21"/>
                <w:szCs w:val="21"/>
                <w:lang w:val="en-US" w:eastAsia="zh-CN" w:bidi="ar"/>
                <w14:textFill>
                  <w14:solidFill>
                    <w14:schemeClr w14:val="tx1"/>
                  </w14:solidFill>
                </w14:textFill>
              </w:rPr>
              <w:t xml:space="preserve">车身颜色识别功能检查：支持车身识别的颜色种类包括：白、灰、黄、粉、紫、蓝、红、棕、黑共10种颜色；</w:t>
            </w:r>
            <w:r/>
          </w:p>
          <w:p>
            <w:pPr>
              <w:ind w:right="0"/>
              <w:jc w:val="left"/>
              <w:keepLines w:val="0"/>
              <w:keepNext w:val="0"/>
              <w:pageBreakBefore w:val="0"/>
              <w:spacing w:line="360" w:lineRule="auto"/>
              <w:widowControl w:val="off"/>
              <w:rPr>
                <w:rStyle w:val="871"/>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Style w:val="871"/>
                <w:rFonts w:hint="eastAsia" w:ascii="宋体" w:hAnsi="宋体" w:eastAsia="宋体" w:cs="宋体"/>
                <w:color w:val="000000" w:themeColor="text1"/>
                <w:sz w:val="21"/>
                <w:szCs w:val="21"/>
                <w:lang w:val="en-US" w:eastAsia="zh-CN" w:bidi="ar"/>
                <w14:textFill>
                  <w14:solidFill>
                    <w14:schemeClr w14:val="tx1"/>
                  </w14:solidFill>
                </w14:textFill>
              </w:rPr>
              <w:t xml:space="preserve">机动车车牌识别准确率试验：在天气晴朗无雾，机动车结构化属性信息清晰可辨的条件下进行测试，日间环境光照度不低于2001x，夜间辅助光照度不高于301x。日间机动车车牌号识别准确率≥99.9%；夜间机动车车牌号识别准确率≥99.9% ；</w:t>
            </w:r>
            <w:r/>
          </w:p>
          <w:p>
            <w:pPr>
              <w:ind w:right="0"/>
              <w:jc w:val="left"/>
              <w:keepLines w:val="0"/>
              <w:keepNext w:val="0"/>
              <w:pageBreakBefore w:val="0"/>
              <w:spacing w:line="360" w:lineRule="auto"/>
              <w:widowControl w:val="off"/>
              <w:rPr>
                <w:rStyle w:val="871"/>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Style w:val="871"/>
                <w:rFonts w:hint="eastAsia" w:ascii="宋体" w:hAnsi="宋体" w:eastAsia="宋体" w:cs="宋体"/>
                <w:color w:val="000000" w:themeColor="text1"/>
                <w:sz w:val="21"/>
                <w:szCs w:val="21"/>
                <w:lang w:val="en-US" w:eastAsia="zh-CN" w:bidi="ar"/>
                <w14:textFill>
                  <w14:solidFill>
                    <w14:schemeClr w14:val="tx1"/>
                  </w14:solidFill>
                </w14:textFill>
              </w:rPr>
              <w:t xml:space="preserve">车牌识别功能检查：支持识别大（小）型汽车、使领馆汽车、警用汽车、军车、新能源汽车（小车的绿色和大车的黄绿色的车牌号；支持识别倾斜角度0°~30°的车牌号；支持识别相机法线与行车方向角度小于65°的车牌号；支持识别车牌宽度范围为70像素~300像素的车牌号；过滤抓拍功能检查：支持过滤抓拍功能，可设置正向抓拍、背向和全部抓拍；</w:t>
            </w:r>
            <w:r/>
          </w:p>
          <w:p>
            <w:pPr>
              <w:ind w:right="0"/>
              <w:jc w:val="left"/>
              <w:keepLines w:val="0"/>
              <w:keepNext w:val="0"/>
              <w:pageBreakBefore w:val="0"/>
              <w:spacing w:line="360" w:lineRule="auto"/>
              <w:widowControl w:val="off"/>
              <w:rPr>
                <w:rStyle w:val="871"/>
                <w:rFonts w:hint="eastAsia" w:ascii="宋体" w:hAnsi="宋体" w:eastAsia="宋体" w:cs="宋体"/>
                <w:b w:val="0"/>
                <w:bCs w:val="0"/>
                <w:color w:val="000000" w:themeColor="text1"/>
                <w:sz w:val="21"/>
                <w:szCs w:val="21"/>
                <w:lang w:val="en-US" w:eastAsia="zh-CN" w:bidi="ar"/>
                <w14:textFill>
                  <w14:solidFill>
                    <w14:schemeClr w14:val="tx1"/>
                  </w14:solidFill>
                </w14:textFill>
              </w:rPr>
              <w:suppressLineNumbers w:val="0"/>
            </w:pPr>
            <w:r>
              <w:rPr>
                <w:rStyle w:val="871"/>
                <w:rFonts w:hint="eastAsia" w:ascii="宋体" w:hAnsi="宋体" w:eastAsia="宋体" w:cs="宋体"/>
                <w:b w:val="0"/>
                <w:bCs w:val="0"/>
                <w:color w:val="000000" w:themeColor="text1"/>
                <w:sz w:val="21"/>
                <w:szCs w:val="21"/>
                <w:lang w:val="en-US" w:eastAsia="zh-CN" w:bidi="ar"/>
                <w14:textFill>
                  <w14:solidFill>
                    <w14:schemeClr w14:val="tx1"/>
                  </w14:solidFill>
                </w14:textFill>
              </w:rPr>
              <w:t xml:space="preserve">车标识别功能检查:样机在实时记录通行车辆同时，具备识别车标功能；</w:t>
            </w:r>
            <w:r/>
          </w:p>
          <w:p>
            <w:pPr>
              <w:ind w:right="0"/>
              <w:jc w:val="left"/>
              <w:keepLines w:val="0"/>
              <w:keepNext w:val="0"/>
              <w:pageBreakBefore w:val="0"/>
              <w:spacing w:line="360" w:lineRule="auto"/>
              <w:widowControl w:val="off"/>
              <w:rPr>
                <w:rStyle w:val="871"/>
                <w:rFonts w:hint="eastAsia" w:ascii="宋体" w:hAnsi="宋体" w:eastAsia="宋体" w:cs="宋体"/>
                <w:b/>
                <w:bCs/>
                <w:color w:val="000000" w:themeColor="text1"/>
                <w:sz w:val="21"/>
                <w:szCs w:val="21"/>
                <w:lang w:val="en-US" w:eastAsia="zh-CN" w:bidi="ar"/>
                <w14:textFill>
                  <w14:solidFill>
                    <w14:schemeClr w14:val="tx1"/>
                  </w14:solidFill>
                </w14:textFill>
              </w:rPr>
              <w:suppressLineNumbers w:val="0"/>
            </w:pPr>
            <w:r>
              <w:rPr>
                <w:rStyle w:val="871"/>
                <w:rFonts w:hint="eastAsia" w:ascii="宋体" w:hAnsi="宋体" w:eastAsia="宋体" w:cs="宋体"/>
                <w:b w:val="0"/>
                <w:bCs w:val="0"/>
                <w:color w:val="000000" w:themeColor="text1"/>
                <w:sz w:val="21"/>
                <w:szCs w:val="21"/>
                <w:lang w:val="en-US" w:eastAsia="zh-CN" w:bidi="ar"/>
                <w14:textFill>
                  <w14:solidFill>
                    <w14:schemeClr w14:val="tx1"/>
                  </w14:solidFill>
                </w14:textFill>
              </w:rPr>
              <w:t xml:space="preserve">★防跟车功能检查:支持视频防跟车、雷达/线圈防跟车两种模式,对于连续过车的场景,可实现跟车不落杆；</w:t>
            </w:r>
            <w:r>
              <w:rPr>
                <w:rStyle w:val="871"/>
                <w:rFonts w:hint="eastAsia" w:ascii="宋体" w:hAnsi="宋体" w:eastAsia="宋体" w:cs="宋体"/>
                <w:b/>
                <w:bCs/>
                <w:color w:val="000000" w:themeColor="text1"/>
                <w:sz w:val="21"/>
                <w:szCs w:val="21"/>
                <w:lang w:val="en-US" w:eastAsia="zh-CN" w:bidi="ar"/>
                <w14:textFill>
                  <w14:solidFill>
                    <w14:schemeClr w14:val="tx1"/>
                  </w14:solidFill>
                </w14:textFill>
              </w:rPr>
              <w:t xml:space="preserve">（提供有资质的第三方检测机构出具的有效检测报告，原件扫描上传）</w:t>
            </w:r>
            <w:r/>
          </w:p>
          <w:p>
            <w:pPr>
              <w:ind w:right="0"/>
              <w:jc w:val="left"/>
              <w:keepLines w:val="0"/>
              <w:keepNext w:val="0"/>
              <w:pageBreakBefore w:val="0"/>
              <w:spacing w:line="360" w:lineRule="auto"/>
              <w:widowControl w:val="off"/>
              <w:rPr>
                <w:rStyle w:val="871"/>
                <w:rFonts w:hint="eastAsia" w:ascii="宋体" w:hAnsi="宋体" w:eastAsia="宋体" w:cs="宋体"/>
                <w:b/>
                <w:bCs/>
                <w:color w:val="000000" w:themeColor="text1"/>
                <w:sz w:val="21"/>
                <w:szCs w:val="21"/>
                <w:lang w:val="en-US" w:eastAsia="zh-CN" w:bidi="ar"/>
                <w14:textFill>
                  <w14:solidFill>
                    <w14:schemeClr w14:val="tx1"/>
                  </w14:solidFill>
                </w14:textFill>
              </w:rPr>
              <w:suppressLineNumbers w:val="0"/>
            </w:pPr>
            <w:r>
              <w:rPr>
                <w:rStyle w:val="871"/>
                <w:rFonts w:hint="eastAsia" w:ascii="宋体" w:hAnsi="宋体" w:eastAsia="宋体" w:cs="宋体"/>
                <w:b w:val="0"/>
                <w:bCs w:val="0"/>
                <w:color w:val="000000" w:themeColor="text1"/>
                <w:sz w:val="21"/>
                <w:szCs w:val="21"/>
                <w:lang w:val="en-US" w:eastAsia="zh-CN" w:bidi="ar"/>
                <w14:textFill>
                  <w14:solidFill>
                    <w14:schemeClr w14:val="tx1"/>
                  </w14:solidFill>
                </w14:textFill>
              </w:rPr>
              <w:t xml:space="preserve">★异常车牌识别功能检查:支持对部分污损车牌、部分遮挡车牌进行识别；</w:t>
            </w:r>
            <w:r>
              <w:rPr>
                <w:rStyle w:val="871"/>
                <w:rFonts w:hint="eastAsia" w:ascii="宋体" w:hAnsi="宋体" w:eastAsia="宋体" w:cs="宋体"/>
                <w:b/>
                <w:bCs/>
                <w:color w:val="000000" w:themeColor="text1"/>
                <w:sz w:val="21"/>
                <w:szCs w:val="21"/>
                <w:lang w:val="en-US" w:eastAsia="zh-CN" w:bidi="ar"/>
                <w14:textFill>
                  <w14:solidFill>
                    <w14:schemeClr w14:val="tx1"/>
                  </w14:solidFill>
                </w14:textFill>
              </w:rPr>
              <w:t xml:space="preserve">（提供有资质的第三方检测机构出具的有效检测报告，原件扫描上传）</w:t>
            </w:r>
            <w:r/>
          </w:p>
        </w:tc>
      </w:tr>
      <w:tr>
        <w:trPr>
          <w:trHeight w:val="61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道闸控制器</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网络接入功能：可直接接入网络。同时支持6路10M/100M/1000M网口、1路4G全网无线通信功能；VGA输出功能：可通过VGA输出进行显示；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HDMI输出功能：可通过HDMI输出进行显示；报警接入输出：可控制报警输出，并获取报警输入信息；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交换机功能：具有多口交换机功能，能够使用5个10M/100M/1000M自适应RJ45接口进行网络交换功能；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双IP地址检查：可设置两个独立的IP地址；校时功能：可通过WEB、NTP、客户端软件模块进行校时；</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可自动对连接的IP摄像机等设备进行校时；级联功能：能够支持5个终端同时运行管理独立停车场，无需平台；</w:t>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全景相机</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不低于400万星光级1/1.8” CMOS AI抓拍筒型网络摄像机、最多可以同时支持30个人脸，支持检测、跟踪；                                                                                                                  最低照度：彩色不低于0.0005 Lux @（F1.2，AGC ON），0 Lux with Light；</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黑白：不低于0.0001 Lux @（F1.2，AGC ON），0 Lux with IR；</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主码流支持2560×1440@25fps，子码流支持704×576@25fps，第三码流支持1920×1080@25fps；</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具有不小于1/1.8"英寸传感器；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在分辨率1920x1080 @ 25fps，码流设置为1Mbps时，视频图像传输延时不大于60ms。内置GPU芯片；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可对检测区域内不低于60个目标（机动车、非机动车及行人）进行检测、框选跟踪、筛选、抓拍，可将人脸与人体关联显示；</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支持人数统计功能，可设置最多8个人数统计区域，区域名称可自定义；可设置人员密度报警、人数异常报警、停留时间异常报警，每个人数统计区域可设置最多3种报警类型；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p>
          <w:p>
            <w:pPr>
              <w:ind w:right="0"/>
              <w:jc w:val="left"/>
              <w:keepLines w:val="0"/>
              <w:keepNext w:val="0"/>
              <w:pageBreakBefore w:val="0"/>
              <w:spacing w:line="360" w:lineRule="auto"/>
              <w:widowControl w:val="off"/>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设备具有耀光抑制功能，耀光区域≤1%；</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样机内置鳞镜式补光灯，灯杯为半弧形网格鳞片状；</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★灯珠朝向与样机照射方向不同，补光灯开启后正面不可见补光灯灯珠。补光灯开启后灯光均匀无波纹、麻点状、条纹状和不规则亮斑；</w:t>
            </w:r>
            <w:r>
              <w:rPr>
                <w:rFonts w:hint="eastAsia" w:ascii="宋体" w:hAnsi="宋体" w:eastAsia="宋体" w:cs="宋体"/>
                <w:b/>
                <w:bCs/>
                <w:i w:val="0"/>
                <w:iCs w:val="0"/>
                <w:color w:val="auto"/>
                <w:sz w:val="21"/>
                <w:szCs w:val="21"/>
                <w:u w:val="none"/>
                <w:lang w:val="en-US" w:eastAsia="zh-CN" w:bidi="ar"/>
              </w:rPr>
              <w:t xml:space="preserve">（提供有资质的第三方检测机构出具的有效检测报告，原件扫描上传）</w:t>
            </w:r>
            <w:r>
              <w:rPr>
                <w:rFonts w:hint="eastAsia" w:ascii="宋体" w:hAnsi="宋体" w:eastAsia="宋体" w:cs="宋体"/>
                <w:i w:val="0"/>
                <w:iCs w:val="0"/>
                <w:color w:val="auto"/>
                <w:sz w:val="21"/>
                <w:szCs w:val="21"/>
                <w:u w:val="none"/>
                <w:lang w:val="en-US" w:eastAsia="zh-CN" w:bidi="ar"/>
              </w:rPr>
              <w:t xml:space="preserve">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0000ff"/>
                <w:sz w:val="21"/>
                <w:szCs w:val="21"/>
                <w:u w:val="none"/>
              </w:rPr>
              <w:suppressLineNumbers w:val="0"/>
            </w:pPr>
            <w:r>
              <w:rPr>
                <w:rStyle w:val="870"/>
                <w:rFonts w:hint="eastAsia" w:ascii="宋体" w:hAnsi="宋体" w:eastAsia="宋体" w:cs="宋体"/>
                <w:color w:val="auto"/>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面积6.5平以上，像素封装 SMD室外P4LED显示屏、面积6.5平以上，像素封装 SMD室外P4LED显示屏；                                                                                               亮度0-4500cd/m2 可调， 256级无灰度损失调节，可通过定时器或传感器调节；色温2000K-10000K连续可调；亮度、灰度、色温可有手动、自动、软件三种调节方式；</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支持单点检测逐点校正功能，单点亮度校正，单点颜色校正; 支持多 bin 色度校正，校正数据存储在模组里，采用色彩管理系统，在 LED 控制系统对视频解码后，添加二次过滤显示算法，对显示屏每一个发光极管进行逐点 16 位颜色校正；</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显示屏整屏平整度≤0.2mm；                                                          </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显示屏发光点中心距偏差＜1%；  </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显示屏垂直视角上下≥160°；水平左右≥160°，亮度均匀性≥99%，色度均匀性±0.001Cx,Cy 之内；</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具有电源过流、短路、过压、欠压、断电保护功能；</w:t>
            </w:r>
            <w:r/>
          </w:p>
        </w:tc>
      </w:tr>
      <w:tr>
        <w:trPr>
          <w:trHeight w:val="285"/>
        </w:trPr>
        <w:tc>
          <w:tcPr>
            <w:shd w:val="clear" w:color="auto" w:fill="auto"/>
            <w:tcBorders>
              <w:top w:val="single" w:color="000000" w:sz="4" w:space="0"/>
              <w:left w:val="single" w:color="000000" w:sz="4" w:space="0"/>
              <w:right w:val="single" w:color="000000" w:sz="4" w:space="0"/>
            </w:tcBorders>
            <w:tcW w:w="750"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伸缩门</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主机控制部分采用全封闭防水防尘设计；电机为四轴八轮驱动，运行平稳； 具有手动、电控双向遥控多种功能；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配备LED数码显示屏,可设置；双防撞系统：防撞雷达； 主机控制部分采用全封闭防水防尘设计；电机为四轴八轮驱动，运行平稳； 具有手动、电控双向遥控多种功能；配备LED数码显示屏,可设置；双防撞系统：防撞雷达；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right="0"/>
              <w:jc w:val="center"/>
              <w:keepLines w:val="0"/>
              <w:keepNext w:val="0"/>
              <w:pageBreakBefore w:val="0"/>
              <w:spacing w:line="360" w:lineRule="auto"/>
              <w:widowControl w:val="off"/>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见序号4交换机；</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道闸控制器</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见序号6道闸控制器；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抓拍显示一体机</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见序号6抓拍显示一体机；</w:t>
            </w:r>
            <w:r/>
          </w:p>
        </w:tc>
      </w:tr>
      <w:tr>
        <w:trPr>
          <w:trHeight w:val="165"/>
        </w:trPr>
        <w:tc>
          <w:tcPr>
            <w:shd w:val="clear" w:color="auto" w:fill="auto"/>
            <w:tcBorders>
              <w:top w:val="single" w:color="000000" w:sz="4" w:space="0"/>
              <w:left w:val="single" w:color="000000" w:sz="4" w:space="0"/>
              <w:right w:val="single" w:color="000000" w:sz="4" w:space="0"/>
            </w:tcBorders>
            <w:tcW w:w="750" w:type="dxa"/>
            <w:vAlign w:val="center"/>
            <w:vMerge w:val="restart"/>
            <w:textDirection w:val="lrTb"/>
            <w:noWrap w:val="false"/>
          </w:tcPr>
          <w:p>
            <w:pPr>
              <w:ind w:right="0"/>
              <w:jc w:val="center"/>
              <w:keepLines w:val="0"/>
              <w:keepNext w:val="0"/>
              <w:pageBreakBefore w:val="0"/>
              <w:spacing w:line="360" w:lineRule="auto"/>
              <w:widowControl w:val="off"/>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高清半球型摄像机</w:t>
            </w:r>
            <w:r/>
          </w:p>
        </w:tc>
        <w:tc>
          <w:tcPr>
            <w:shd w:val="clear" w:color="auto" w:fill="ffffff"/>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具有不低于400万像素 CMOS传感器。最低照度彩色不大于0.0002 lx，黑白不大于0.0001 lx；</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支持硬件微引导程序、uboot、OS、应用软件逐级校验功能，非法篡改的uboot、OS、应用软件固件包，不能通过命令行、浏览器、客户端方式进行升级；</w:t>
            </w:r>
            <w:r/>
          </w:p>
          <w:p>
            <w:pPr>
              <w:ind w:right="0"/>
              <w:jc w:val="left"/>
              <w:keepLines w:val="0"/>
              <w:keepNext w:val="0"/>
              <w:pageBreakBefore w:val="0"/>
              <w:spacing w:line="360" w:lineRule="auto"/>
              <w:widowControl w:val="off"/>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设备具有耀光抑制功能，耀光区域≤1%；</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需支持IP67防护等级；</w:t>
            </w:r>
            <w:r/>
          </w:p>
        </w:tc>
      </w:tr>
      <w:tr>
        <w:trPr>
          <w:trHeight w:val="90"/>
        </w:trPr>
        <w:tc>
          <w:tcPr>
            <w:shd w:val="clear" w:color="auto" w:fill="auto"/>
            <w:tcBorders>
              <w:left w:val="single" w:color="000000" w:sz="4" w:space="0"/>
              <w:right w:val="single" w:color="000000" w:sz="4" w:space="0"/>
            </w:tcBorders>
            <w:tcW w:w="750" w:type="dxa"/>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高清枪式摄像机</w:t>
            </w:r>
            <w:r/>
          </w:p>
        </w:tc>
        <w:tc>
          <w:tcPr>
            <w:shd w:val="clear" w:color="auto" w:fill="ffffff"/>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具有不低于400万像素 CMOS传感器。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最低照度彩色：0.001 lx，黑白:0.0001 lx，最大亮度鉴别等级（灰度等级）不小于11级；</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红外补光距离不小于50米。在2560x1440 @ 25fps下，清晰度不小于1400TVL；</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支持H.264、H.265、MJPEG视频编码格式，且具有High Profile编码能力； </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信噪比不小于55dB；</w:t>
            </w:r>
            <w:r/>
          </w:p>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摄像机能够在-30~60摄氏度，湿度小于93%环境下稳定工作；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不低于IP67防尘防水等级；</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需支持DC12V供电，且在不小于DC12V±25%范围内变化时可以正常工作； </w:t>
            </w:r>
            <w:r/>
          </w:p>
        </w:tc>
      </w:tr>
      <w:tr>
        <w:trPr>
          <w:trHeight w:val="690"/>
        </w:trPr>
        <w:tc>
          <w:tcPr>
            <w:shd w:val="clear" w:color="auto" w:fill="auto"/>
            <w:tcBorders>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ffffff"/>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箱体尺寸：不小于500mm*400mm*210mm，材料厚度1.0mm，冷轨钢镀锌。设备箱需适合户外环境使用。内部包含智能控制单元、光感模块、震动模块、倾斜模块、温湿度检测模块、新国标五孔插座、温控风扇、电源防雷器、LED照明灯、门磁开关、接地铜柱、带标志丝印（定制）；</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智能控制功能：支持非法取电告警功能，当电流超过预设值时，发出告警提示；</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监测告警功能：支持在不使用外部蓄电池情况下,通过运维平台实时监测设备AC220V输入供电电源，并在运维平台提示设备供电电源掉电告；</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震动告警检测：当箱体受到倾斜、撞击、震动时，提示箱体震动告警(箱体开门失效，关闭有效)；</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具有开箱报警功能；可实时检测箱门状态，箱门非法打开(未输入密码)后告警。箱门开启后，可通过输入密码实现合法开箱；                                                                              </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入设备管理：单路智能监控箱支持16路摄像机检测及异常处理;单路智能监控箱支持16路常亮灯、频闪灯、环保卡口灯接入与管理。支持补光灯白天灯亮告警、夜晚灯熄告警；设备信息查看功能：可在运维平台查看设备类型、点位名称、点位国标码、IP地址、所属区域、所属项目、经度、纬度、运维单位、承建单位、管理单位等信息；     </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★智能控制：支持用电检测与统计，支持开箱告警、震动告警、倾斜告警、烟雾告警、水浸告警。支持控制多种电压智能输出；</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端口自定义功能：支持输出端口自定义，支持配置不同控制策略；</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★设备状态展示功能：支持以列表形式展示智能监控箱点位总数、在线数、离线数、在线率，以图表形式展示最近一次巡检情况 TOP10(在线数、离线数、在线率)；</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tc>
      </w:tr>
      <w:tr>
        <w:trPr>
          <w:trHeight w:val="789"/>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right="0"/>
              <w:jc w:val="center"/>
              <w:keepLines w:val="0"/>
              <w:keepNext w:val="0"/>
              <w:pageBreakBefore w:val="0"/>
              <w:spacing w:line="360" w:lineRule="auto"/>
              <w:widowControl w:val="off"/>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监控相机</w:t>
            </w:r>
            <w:r/>
          </w:p>
        </w:tc>
        <w:tc>
          <w:tcPr>
            <w:shd w:val="clear" w:color="auto" w:fill="ffffff"/>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传感器类型：【全景】1/1.8＂ progressive scan CMOS,【细节】1/1.8＂ progressive scan CMOS；</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最低照度：【全景】彩色 0.0005Lux @ (F1.0，AGC ON)，黑白0.0001Lux @(F1.0，AGC ON)；【细节】彩色 0.0005Lux @ (F1.6，AGC ON)，黑白0.0001Lux @(F1.6，AGC ON)；</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宽动态：不低于120 dB超宽动态；</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焦距：【全景】定焦，【细节】不低于4倍光学变倍；</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全结构化相机，人体最远检测距离不低于40米，人脸最远检测距离不低于30米，车辆最远检测距离不低于15米；</w:t>
            </w:r>
            <w:r/>
          </w:p>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设备在进行主从标定后，联动模式下通过3D标定键在全景视频图像中选择任意一像素点，细节视频图像可将此点像素点移至视频图像中央，全景摄像机镜头的XY坐标与细节摄像机镜头PTZ坐标标定准确率≥99%（像素点偏差≤0.7%），最小像素点偏差≤0.3%；</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设备具备引导式配置功能，可分为3个步骤。第一步全景联动配置，第二步全景通道混合目标抓拍规则配置，第三步鹰视聚焦配置；</w:t>
            </w:r>
            <w:r/>
          </w:p>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设备支持联动功能，全景通道检测到移动目标后，可联动细节通道进行人脸、人体抓拍；距离设备15m处的全景通道检测宽度不小于15m；</w:t>
            </w:r>
            <w:r/>
          </w:p>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★设备可对逆行、载人、未戴头盔进行检测并报警，触发报警可联动语音播报，语音内容可自定义；</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雷视事件检测一体机</w:t>
            </w:r>
            <w:r/>
          </w:p>
        </w:tc>
        <w:tc>
          <w:tcPr>
            <w:shd w:val="clear" w:color="auto" w:fill="ffffff"/>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传感器类型：1/1.8"CMOS；网络视频输入支持SDK，ISAPI；测速范围：-250km/h~250km/h；</w:t>
            </w:r>
            <w:r/>
          </w:p>
          <w:p>
            <w:pPr>
              <w:ind w:right="0"/>
              <w:jc w:val="left"/>
              <w:keepLines w:val="0"/>
              <w:keepNext w:val="0"/>
              <w:pageBreakBefore w:val="0"/>
              <w:spacing w:line="360" w:lineRule="auto"/>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在视频画面上实时叠加显示检测目标信息，包括目标ID、目标类型、目标置信度、目标滞留时间、目标长度、宽度、高度；支持检测目标的历史行驶轨迹可在视频上叠加,支持叠加的目标轨迹数不低于50条,同时支持在设备WEB界面查看目标行驶轨迹；</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支持雷达、视频、主控等核心模块的实时状态监测,检测到异常时记录日志信息，并且存储到设备EMMC中,支持记录日志条数不低于一万多条；</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支持摄像机镜头异常检测,可检测镜头起雾或脏污、场景变更、镜头遮挡、画面模糊并能够实时给出报警信息；</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具备视频测速功能,视频测速与雷达测速的误差不大于2km/h；</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支持包括运矿车、铲车、皮卡车、挖掘机、钻眼台车、三轮车等车辆目标类型检测,车型分类检测准确率不低于90%;同时支持分车型的车流量统计,车流量统计的车型检测准确率不低于95%；</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支持自定义区域车辆数检测,支持绘制任意区域检测当前区域的车辆数据并支持区域叠加和展示；</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支持设置国标920协议(GA/T920-2010道路交通信号控制机与车辆检测器间的通信协议；</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切换纯雷达流量检测模式，在视频异常遮挡的情况下,输出车流量,排队,区域车辆数。虚拟线圈检测实时过车功能检测：支持分车道、分车型实时展示通过靠近图像下边缘的虚拟线圈检测的车辆信息，包括车头间距、时距、车型、瞬时速度、车辆方向、转向信息、排队长度、拥堵情况等信息，支持选择单线圈协议、双线圈协议或多线圈协议，多线圈协议中支持路口模式，可展示转向流量；</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★支持雷视融合自动标定功能，通过智能视频分析设备与毫米波雷达的协同工作，自动完成坐标标定，建立映射关系；</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rPr>
                <w:rFonts w:hint="eastAsia" w:ascii="宋体" w:hAnsi="宋体" w:eastAsia="宋体" w:cs="宋体"/>
                <w:i w:val="0"/>
                <w:iCs w:val="0"/>
                <w:color w:val="000000"/>
                <w:sz w:val="21"/>
                <w:szCs w:val="21"/>
                <w:u w:val="none"/>
                <w:lang w:val="en-US" w:eastAsia="zh-CN" w:bidi="ar"/>
              </w:rPr>
              <w:t xml:space="preserve">                                                                                            </w:t>
            </w:r>
            <w:r/>
          </w:p>
        </w:tc>
      </w:tr>
      <w:tr>
        <w:trPr>
          <w:trHeight w:val="6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不低于400万8寸40倍星光违停球，支持40倍光学变倍，16倍数字变倍1/1.8＂ progressive scan CMOS，0.0005Lux @ (F1.2，AGC ON)；内置GPU芯片；</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摄像机内置镜头，支持不小于40倍光学变倍，镜头最大焦距不小于240mm；视频分辨率与帧率支持2560×1440@30fps，分辨力不小于1100线；支持最低照度可达彩色0.0002Lux，黑白0.0001Lux；</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具有三种滤光片，在白天、夜晚及有雾情况下可自动切换不同的滤光片进行成像。滤光片透过率不小于95%；</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支持快速聚焦功能，当设备跟踪行人或机动车等移动目标并录像时，单帧回放录像文件，每1帧画面均应清晰可见；</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支持7路报警输入接口，2路报警输出接口，支持1路音频输入和输出接口。有1个SD卡槽，最大支持256GB的SD卡；</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支持违法停车抓拍功能，且白天和晚上违法停车捕获率、捕获有效率均大于99%；</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可识别不低于170种车辆品牌，车辆品牌识别白天准确率大于98%，晚上准确率大于97%；</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可识别11种车辆颜色，车辆车身颜色识别准确率大于97%；车型识别白天准确率大于98%，晚上准确率大于97%；</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支持语音联动功能，当有停车、逆行、压线、变道、掉头、机动车占用非机动车道现象被触发时，设备可分别发出不同的语音提示；</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ff0000"/>
                <w:sz w:val="21"/>
                <w:szCs w:val="21"/>
                <w:u w:val="none"/>
              </w:rPr>
              <w:suppressLineNumbers w:val="0"/>
            </w:pPr>
            <w:r>
              <w:rPr>
                <w:rStyle w:val="870"/>
                <w:rFonts w:hint="eastAsia" w:ascii="宋体" w:hAnsi="宋体" w:eastAsia="宋体" w:cs="宋体"/>
                <w:color w:val="auto"/>
                <w:lang w:val="en-US" w:eastAsia="zh-CN" w:bidi="ar"/>
              </w:rPr>
              <w:t xml:space="preserve">全光交换机</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硬件性能：整机交换容量不低于1.36Tbps/13.6Tbps；转发性能不低于264Mpps；</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单台端口：48个千兆电口，6个万兆SFP+口；支持模块化双电源；</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支持丰富的链路级可靠性技术，包括LACP/STP/RSTP/MSTP/Smart Link/RRPP快速环网保护机制等保护协议；</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支持对端口接收报文的速率和发送报文的速率进行限制，最小粒度为16Kbps；</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支持VRRP、OSPFv1/v2、OSPF v3、BGP、ISIS等增强三层路由协议；</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-支持RRPP，支持ERPS以太环保护协议，切换时间≤50ms；-本次实配智能管理中心，支持图形化操作的方式实现对网络的统一运维及管理；</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★为响应国家低碳的要求，产品厂商在产品设计、研发、生产、过程需采取有效减少温室气体排放措施，符合国家温室气体排放和清除的量化和报告的规范。产品生产厂商需通过ISO 14064温室气体核查；</w:t>
            </w:r>
            <w:r>
              <w:rPr>
                <w:rFonts w:hint="eastAsia" w:ascii="宋体" w:hAnsi="宋体" w:eastAsia="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提供相关证明材料，原件扫描上传）</w:t>
            </w:r>
            <w:r/>
          </w:p>
          <w:p>
            <w:pPr>
              <w:ind w:right="0"/>
              <w:jc w:val="left"/>
              <w:keepLines w:val="0"/>
              <w:keepNext w:val="0"/>
              <w:pageBreakBefore w:val="0"/>
              <w:spacing w:line="360" w:lineRule="auto"/>
              <w:widowControl w:val="off"/>
              <w:rPr>
                <w:rFonts w:hint="default"/>
                <w:lang w:val="en-US"/>
              </w:rPr>
              <w:suppressLineNumbers w:val="0"/>
            </w:pPr>
            <w:r>
              <w:rPr>
                <w:rFonts w:hint="eastAsia" w:ascii="宋体" w:hAnsi="宋体" w:eastAsia="宋体" w:cs="宋体"/>
                <w:i w:val="0"/>
                <w:iCs w:val="0"/>
                <w:color w:val="000000"/>
                <w:sz w:val="21"/>
                <w:szCs w:val="21"/>
                <w:u w:val="none"/>
                <w:lang w:val="en-US" w:eastAsia="zh-CN" w:bidi="ar"/>
              </w:rPr>
              <w:t xml:space="preserve">★产品厂商具备ISO27017云安全管理体系认证证书；</w:t>
            </w:r>
            <w:bookmarkStart w:id="290" w:name="_GoBack"/>
            <w:r>
              <w:rPr>
                <w:rFonts w:hint="eastAsia" w:ascii="宋体" w:hAnsi="宋体" w:eastAsia="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提供证书，原件扫描上传）</w:t>
            </w:r>
            <w:bookmarkEnd w:id="290"/>
            <w:r/>
            <w:r/>
          </w:p>
        </w:tc>
      </w:tr>
      <w:tr>
        <w:trPr>
          <w:trHeight w:val="21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Style w:val="870"/>
                <w:rFonts w:hint="eastAsia" w:ascii="宋体" w:hAnsi="宋体" w:eastAsia="宋体" w:cs="宋体"/>
                <w:color w:val="auto"/>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视频存储</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设备配置：≥1颗64位多核处理器，≥8GB内存，≥2个千兆网口、≥1个千兆管理网口、48块硬盘热插拔插槽；支持风扇热插拔并可冗余温控调速；</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云存储系统支持与视频监控平台、虚拟化平台对接；一套云存储系统支持同时给多个视频监控平台系统提供服务，可提供视频监控业务，具备容错处理能力；</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全对称部署模式，集群所有节点服务角色对等，无需独立元数据主机，128台存储节点；系统支持单机（1台）、HA（2台）、集群（3台及以上）部署模式。支持在线扩容、升级，且扩容、升级过程中实时读写业务不中断、数据不丢失，扩容后历史数据无需迁移；支持分布式对称架构与非对称架构相互自由切换；全对称分布式架构，无独立元数据节点，性能、容量随节点数增加而线性增加；</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存储系统支持集群部署，集群内节点不需要独立的集群管理主机，当任意一个节点故障，业务负载分担到其他节点的时间不超过15秒；全部存储节点的元数据信息丢失以及部分硬盘损坏的情况下，支持从剩余硬盘恢复元数据信息，数据可正常读取；具备一键快速部署能力，存储节点并行部署，互不影响，单台部署时间150秒内完成。快速部署过程中，自动检测节点是否符合配置要求。当检测到当前节点的配置与预期有差距时给予报警提示；</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★云存储节点单设备支持采用N+M冗余方式进行数据校验存储，不采用传统的RAID磁盘级方式 （如Raid5， Raid6， Vraid，Sraid，SafeVideo等） 进行数据保护；云存储系统空间利用率可调，根据N+M容错配置，可使空间利用率到达95%以上；</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支持自动调整N+M冗余容错机制，对锁定的数据，提升容错级别，确保可靠性，包括4+1升级到8+2、8+2升级到12+3等，增强锁定录像的磁盘、节点故障容错能力；</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平台支持对关键程序、关键数据采取备份、冗余措施，具备容错和系统恢复能力，支持对管理平台整体性能有影响的关键设备进行负载均衡；支持管理服务数据备份故障恢复，每隔15分钟备份一次，支持历史数据自动清理，数据清理不影响业务运行；</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支持将多台存储设备的存储资源虚拟化成一个存储资源池,支持在资源池中对多台设备进行负载均衡;</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★支持灵活修改资源池的属性；支持在线修改资源池的N+M冗余级别，N值和M值能动态调整。数据不丢失，业务不中断；系统根据当前节点状态使用相应的容错算法以提高节点容错能力；</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★云存储系统以资源池为单位对外提供服务，资源池支持多种数据生命周期管理策略，包含容量循环覆盖、周期覆盖、不覆盖；资源池内重要数据支持锁定，锁定数据可自动解锁和手动解锁；</w:t>
            </w:r>
            <w:r>
              <w:rPr>
                <w:rFonts w:hint="eastAsia" w:ascii="宋体" w:hAnsi="宋体" w:eastAsia="宋体" w:cs="宋体"/>
                <w:b/>
                <w:bCs/>
                <w:i w:val="0"/>
                <w:iCs w:val="0"/>
                <w:color w:val="000000"/>
                <w:sz w:val="21"/>
                <w:szCs w:val="21"/>
                <w:u w:val="none"/>
                <w:lang w:val="en-US" w:eastAsia="zh-CN" w:bidi="ar"/>
              </w:rPr>
              <w:t xml:space="preserve">（提供有资质的第三方检测机构出具的有效检测报告，原件扫描上传）</w:t>
            </w:r>
            <w:r/>
          </w:p>
          <w:p>
            <w:pPr>
              <w:ind w:right="0"/>
              <w:jc w:val="left"/>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1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right="0"/>
              <w:jc w:val="center"/>
              <w:keepLines w:val="0"/>
              <w:keepNext w:val="0"/>
              <w:pageBreakBefore w:val="0"/>
              <w:spacing w:line="360" w:lineRule="auto"/>
              <w:widowControl w:val="off"/>
              <w:rPr>
                <w:rFonts w:hint="default"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自动站</w:t>
            </w:r>
            <w:r/>
          </w:p>
        </w:tc>
        <w:tc>
          <w:tcPr>
            <w:shd w:val="clear" w:color="auto" w:fill="auto"/>
            <w:tcBorders>
              <w:top w:val="single" w:color="000000" w:sz="4" w:space="0"/>
              <w:left w:val="single" w:color="000000" w:sz="4" w:space="0"/>
              <w:bottom w:val="single" w:color="000000" w:sz="4" w:space="0"/>
              <w:right w:val="single" w:color="000000" w:sz="4" w:space="0"/>
            </w:tcBorders>
            <w:tcW w:w="1278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温度传感器：范围：-50℃～50℃，分辨率：0.1℃±0.2℃；</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相对湿度传感器：范围：5%～100%RH，分辨率：1%RH；最大允许误差：±3%（≤80%）±5%（＞80%）；</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风向传感器：范围：0～360°，分辨率：3°，最大允许误差：±5°；</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风速传感器：范围：0～60m/s，启动风速≤0.5，分辨率：0.1m/s</w:t>
            </w:r>
            <w:r>
              <w:rPr>
                <w:rFonts w:hint="eastAsia" w:ascii="宋体" w:hAnsi="宋体" w:eastAsia="宋体" w:cs="宋体"/>
                <w:i w:val="0"/>
                <w:iCs w:val="0"/>
                <w:color w:val="auto"/>
                <w:sz w:val="21"/>
                <w:szCs w:val="21"/>
                <w:u w:val="none"/>
                <w:lang w:val="en-US" w:eastAsia="zh-CN" w:bidi="ar"/>
              </w:rPr>
              <w:tab/>
            </w:r>
            <w:r>
              <w:rPr>
                <w:rFonts w:hint="eastAsia" w:ascii="宋体" w:hAnsi="宋体" w:eastAsia="宋体" w:cs="宋体"/>
                <w:i w:val="0"/>
                <w:iCs w:val="0"/>
                <w:color w:val="auto"/>
                <w:sz w:val="21"/>
                <w:szCs w:val="21"/>
                <w:u w:val="none"/>
                <w:lang w:val="en-US" w:eastAsia="zh-CN" w:bidi="ar"/>
              </w:rPr>
              <w:t xml:space="preserve">最大允许误差：±（0.5+0.03V）m/s；</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降水量传感器：范围：翻斗：雨强0～4mm/min，分辨率：0.1mm，最大允许误差：±0.4mm（≤10mm）±4%（＞10mm）；</w:t>
            </w:r>
            <w:r/>
          </w:p>
          <w:p>
            <w:pPr>
              <w:ind w:right="0"/>
              <w:jc w:val="left"/>
              <w:keepLines w:val="0"/>
              <w:keepNext w:val="0"/>
              <w:pageBreakBefore w:val="0"/>
              <w:spacing w:line="36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气压传感器：范围：500~1100 hPa，分辨率：0.1 hPa</w:t>
            </w:r>
            <w:r>
              <w:rPr>
                <w:rFonts w:hint="eastAsia" w:ascii="宋体" w:hAnsi="宋体" w:eastAsia="宋体" w:cs="宋体"/>
                <w:i w:val="0"/>
                <w:iCs w:val="0"/>
                <w:color w:val="auto"/>
                <w:sz w:val="21"/>
                <w:szCs w:val="21"/>
                <w:u w:val="none"/>
                <w:lang w:val="en-US" w:eastAsia="zh-CN" w:bidi="ar"/>
              </w:rPr>
              <w:tab/>
            </w:r>
            <w:r>
              <w:rPr>
                <w:rFonts w:hint="eastAsia" w:ascii="宋体" w:hAnsi="宋体" w:eastAsia="宋体" w:cs="宋体"/>
                <w:i w:val="0"/>
                <w:iCs w:val="0"/>
                <w:color w:val="auto"/>
                <w:sz w:val="21"/>
                <w:szCs w:val="21"/>
                <w:u w:val="none"/>
                <w:lang w:val="en-US" w:eastAsia="zh-CN" w:bidi="ar"/>
              </w:rPr>
              <w:t xml:space="preserve">，最大允许误差：±0.3hPa；</w:t>
            </w:r>
            <w:r/>
          </w:p>
        </w:tc>
      </w:tr>
    </w:tbl>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sz w:val="24"/>
          <w:szCs w:val="24"/>
          <w:lang w:val="en-US" w:eastAsia="zh-CN"/>
        </w:rPr>
        <w:sectPr>
          <w:footnotePr/>
          <w:endnotePr/>
          <w:type w:val="nextPage"/>
          <w:pgSz w:w="16839" w:h="11906" w:orient="landscape"/>
          <w:pgMar w:top="1689" w:right="1440" w:bottom="1785" w:left="1326" w:header="1032" w:footer="1136" w:gutter="0"/>
          <w:cols w:num="1" w:sep="0" w:space="720" w:equalWidth="1"/>
          <w:docGrid w:linePitch="360"/>
        </w:sectPr>
      </w:pPr>
      <w:r>
        <w:rPr>
          <w:rFonts w:hint="default" w:ascii="宋体" w:hAnsi="宋体" w:eastAsia="宋体" w:cs="宋体"/>
          <w:sz w:val="24"/>
          <w:szCs w:val="24"/>
          <w:lang w:val="en-US" w:eastAsia="zh-CN"/>
        </w:rPr>
      </w:r>
      <w:r/>
    </w:p>
    <w:p>
      <w:pPr>
        <w:ind w:left="0" w:right="0" w:firstLine="458"/>
        <w:keepLines w:val="0"/>
        <w:keepNext w:val="0"/>
        <w:pageBreakBefore w:val="0"/>
        <w:spacing w:line="360" w:lineRule="auto"/>
        <w:widowControl w:val="off"/>
        <w:rPr>
          <w:rFonts w:hint="eastAsia" w:ascii="宋体" w:hAnsi="宋体" w:eastAsia="宋体" w:cs="宋体"/>
          <w:sz w:val="24"/>
          <w:szCs w:val="24"/>
        </w:rPr>
        <w:outlineLvl w:val="2"/>
      </w:pPr>
      <w:r/>
      <w:bookmarkStart w:id="243" w:name="bookmark220"/>
      <w:r/>
      <w:bookmarkEnd w:id="243"/>
      <w:r/>
      <w:bookmarkStart w:id="244" w:name="bookmark219"/>
      <w:r/>
      <w:bookmarkEnd w:id="244"/>
      <w:r>
        <w:rPr>
          <w:rFonts w:hint="eastAsia" w:ascii="宋体" w:hAnsi="宋体" w:eastAsia="宋体" w:cs="宋体"/>
          <w:b/>
          <w:bCs/>
          <w:color w:val="252525"/>
          <w:spacing w:val="-6"/>
          <w:sz w:val="24"/>
          <w:szCs w:val="24"/>
          <w:lang w:val="en-US" w:eastAsia="zh-CN"/>
        </w:rPr>
        <w:t xml:space="preserve">7.</w:t>
      </w:r>
      <w:r>
        <w:rPr>
          <w:rFonts w:hint="eastAsia" w:ascii="宋体" w:hAnsi="宋体" w:eastAsia="宋体" w:cs="宋体"/>
          <w:b/>
          <w:bCs/>
          <w:color w:val="252525"/>
          <w:spacing w:val="-6"/>
          <w:sz w:val="24"/>
          <w:szCs w:val="24"/>
        </w:rPr>
        <w:t xml:space="preserve">软件平台</w:t>
      </w:r>
      <w:r/>
    </w:p>
    <w:p>
      <w:pPr>
        <w:ind w:left="0" w:right="0" w:firstLine="446"/>
        <w:jc w:val="left"/>
        <w:keepLines w:val="0"/>
        <w:keepNext w:val="0"/>
        <w:pageBreakBefore w:val="0"/>
        <w:spacing w:line="360" w:lineRule="auto"/>
        <w:widowControl w:val="off"/>
        <w:rPr>
          <w:rFonts w:hint="eastAsia" w:ascii="宋体" w:hAnsi="宋体" w:eastAsia="宋体" w:cs="宋体"/>
          <w:sz w:val="24"/>
          <w:szCs w:val="24"/>
        </w:rPr>
        <w:outlineLvl w:val="3"/>
      </w:pPr>
      <w:r/>
      <w:bookmarkStart w:id="245" w:name="bookmark224"/>
      <w:r/>
      <w:bookmarkEnd w:id="245"/>
      <w:r/>
      <w:bookmarkStart w:id="246" w:name="bookmark223"/>
      <w:r/>
      <w:bookmarkEnd w:id="246"/>
      <w:r>
        <w:rPr>
          <w:rFonts w:hint="eastAsia" w:ascii="宋体" w:hAnsi="宋体" w:eastAsia="宋体" w:cs="宋体"/>
          <w:b/>
          <w:bCs/>
          <w:color w:val="0c0c0c"/>
          <w:spacing w:val="-9"/>
          <w:sz w:val="24"/>
          <w:szCs w:val="24"/>
          <w:lang w:val="en-US" w:eastAsia="zh-CN"/>
        </w:rPr>
        <w:t xml:space="preserve">7</w:t>
      </w:r>
      <w:r>
        <w:rPr>
          <w:rFonts w:hint="eastAsia" w:ascii="宋体" w:hAnsi="宋体" w:eastAsia="宋体" w:cs="宋体"/>
          <w:b/>
          <w:bCs/>
          <w:color w:val="0c0c0c"/>
          <w:spacing w:val="-9"/>
          <w:sz w:val="24"/>
          <w:szCs w:val="24"/>
        </w:rPr>
        <w:t xml:space="preserve">.1</w:t>
      </w:r>
      <w:r>
        <w:rPr>
          <w:rFonts w:hint="eastAsia" w:ascii="宋体" w:hAnsi="宋体" w:eastAsia="宋体" w:cs="宋体"/>
          <w:b/>
          <w:bCs/>
          <w:color w:val="0c0c0c"/>
          <w:spacing w:val="28"/>
          <w:sz w:val="24"/>
          <w:szCs w:val="24"/>
        </w:rPr>
        <w:t xml:space="preserve"> </w:t>
      </w:r>
      <w:r>
        <w:rPr>
          <w:rFonts w:hint="eastAsia" w:ascii="宋体" w:hAnsi="宋体" w:eastAsia="宋体" w:cs="宋体"/>
          <w:b/>
          <w:bCs/>
          <w:color w:val="0c0c0c"/>
          <w:spacing w:val="-9"/>
          <w:sz w:val="24"/>
          <w:szCs w:val="24"/>
        </w:rPr>
        <w:t xml:space="preserve">系统支撑平台</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lang w:val="en-US" w:eastAsia="zh-CN"/>
        </w:rPr>
        <w:t xml:space="preserve">本次将实现</w:t>
      </w:r>
      <w:r>
        <w:rPr>
          <w:rFonts w:hint="eastAsia" w:ascii="宋体" w:hAnsi="宋体" w:eastAsia="宋体" w:cs="宋体"/>
          <w:spacing w:val="-1"/>
          <w:sz w:val="24"/>
          <w:szCs w:val="24"/>
        </w:rPr>
        <w:t xml:space="preserve">封闭园区系统及</w:t>
      </w:r>
      <w:r>
        <w:rPr>
          <w:rFonts w:hint="eastAsia" w:ascii="宋体" w:hAnsi="宋体" w:eastAsia="宋体" w:cs="宋体"/>
          <w:spacing w:val="-59"/>
          <w:sz w:val="24"/>
          <w:szCs w:val="24"/>
        </w:rPr>
        <w:t xml:space="preserve"> </w:t>
      </w:r>
      <w:r>
        <w:rPr>
          <w:rFonts w:hint="eastAsia" w:ascii="宋体" w:hAnsi="宋体" w:eastAsia="宋体" w:cs="宋体"/>
          <w:spacing w:val="-1"/>
          <w:sz w:val="24"/>
          <w:szCs w:val="24"/>
        </w:rPr>
        <w:t xml:space="preserve">APP</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 xml:space="preserve">与原平台集成整合，完成用户的统一</w:t>
      </w:r>
      <w:r>
        <w:rPr>
          <w:rFonts w:hint="eastAsia" w:ascii="宋体" w:hAnsi="宋体" w:eastAsia="宋体" w:cs="宋体"/>
          <w:spacing w:val="-2"/>
          <w:sz w:val="24"/>
          <w:szCs w:val="24"/>
        </w:rPr>
        <w:t xml:space="preserve">认证、统一</w:t>
      </w:r>
      <w:r>
        <w:rPr>
          <w:rFonts w:hint="eastAsia" w:ascii="宋体" w:hAnsi="宋体" w:eastAsia="宋体" w:cs="宋体"/>
          <w:spacing w:val="-1"/>
          <w:sz w:val="24"/>
          <w:szCs w:val="24"/>
        </w:rPr>
        <w:t xml:space="preserve">权限以及统一的授权等，实现业务系统统一门户访问，对应的数据</w:t>
      </w:r>
      <w:r>
        <w:rPr>
          <w:rFonts w:hint="eastAsia" w:ascii="宋体" w:hAnsi="宋体" w:eastAsia="宋体" w:cs="宋体"/>
          <w:spacing w:val="-2"/>
          <w:sz w:val="24"/>
          <w:szCs w:val="24"/>
        </w:rPr>
        <w:t xml:space="preserve">整合到相应的数据中台。</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"5.1.1.1" </w:instrText>
      </w:r>
      <w:r>
        <w:rPr>
          <w:rFonts w:hint="eastAsia" w:ascii="宋体" w:hAnsi="宋体" w:eastAsia="宋体" w:cs="宋体"/>
          <w:sz w:val="24"/>
          <w:szCs w:val="24"/>
        </w:rPr>
        <w:fldChar w:fldCharType="separate"/>
      </w:r>
      <w:r>
        <w:rPr>
          <w:rFonts w:hint="eastAsia" w:ascii="宋体" w:hAnsi="宋体" w:eastAsia="宋体" w:cs="宋体"/>
          <w:b/>
          <w:bCs/>
          <w:spacing w:val="-4"/>
          <w:sz w:val="24"/>
          <w:szCs w:val="24"/>
          <w:lang w:val="en-US" w:eastAsia="zh-CN"/>
        </w:rPr>
        <w:t xml:space="preserve">7</w:t>
      </w:r>
      <w:r>
        <w:rPr>
          <w:rFonts w:hint="eastAsia" w:ascii="宋体" w:hAnsi="宋体" w:eastAsia="宋体" w:cs="宋体"/>
          <w:b/>
          <w:bCs/>
          <w:spacing w:val="-4"/>
          <w:sz w:val="24"/>
          <w:szCs w:val="24"/>
        </w:rPr>
        <w:t xml:space="preserve">.1.1</w:t>
      </w:r>
      <w:r>
        <w:rPr>
          <w:rFonts w:hint="eastAsia" w:ascii="宋体" w:hAnsi="宋体" w:eastAsia="宋体" w:cs="宋体"/>
          <w:b/>
          <w:bCs/>
          <w:spacing w:val="-4"/>
          <w:sz w:val="24"/>
          <w:szCs w:val="24"/>
        </w:rPr>
        <w:fldChar w:fldCharType="end"/>
      </w:r>
      <w:r>
        <w:rPr>
          <w:rFonts w:hint="eastAsia" w:ascii="宋体" w:hAnsi="宋体" w:eastAsia="宋体" w:cs="宋体"/>
          <w:b/>
          <w:bCs/>
          <w:spacing w:val="30"/>
          <w:sz w:val="24"/>
          <w:szCs w:val="24"/>
        </w:rPr>
        <w:t xml:space="preserve"> </w:t>
      </w:r>
      <w:r>
        <w:rPr>
          <w:rFonts w:hint="eastAsia" w:ascii="宋体" w:hAnsi="宋体" w:eastAsia="宋体" w:cs="宋体"/>
          <w:b/>
          <w:bCs/>
          <w:spacing w:val="-4"/>
          <w:sz w:val="24"/>
          <w:szCs w:val="24"/>
        </w:rPr>
        <w:t xml:space="preserve">统一认证平台</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统一身份认证平台,实现网上应用系统的用户、角色和组织机构统一化管理，实现各种应用系统间跨域的单点登录和单点退出和统一的身份认证功能，用户登录到一个系统后，再转入到其他应用系统时不需要再次登录，简化了用户的操作，也保证了同一用户在不同的应用系统中身份的一致性。</w:t>
      </w:r>
      <w:r/>
    </w:p>
    <w:p>
      <w:pPr>
        <w:ind w:left="0" w:right="0" w:firstLine="480"/>
        <w:jc w:val="left"/>
        <w:keepLines w:val="0"/>
        <w:keepNext w:val="0"/>
        <w:pageBreakBefore w:val="0"/>
        <w:spacing w:line="360" w:lineRule="auto"/>
        <w:widowControl w:val="off"/>
        <w:rPr>
          <w:rFonts w:hint="eastAsia" w:ascii="宋体" w:hAnsi="宋体" w:eastAsia="宋体" w:cs="宋体"/>
          <w:b/>
          <w:bCs/>
          <w:color w:val="404040" w:themeColor="text1" w:themeTint="BF"/>
          <w:spacing w:val="-4"/>
          <w:sz w:val="24"/>
          <w:szCs w:val="24"/>
          <w:lang w:val="en-US" w:eastAsia="zh-CN" w:bidi="ar-SA"/>
          <w14:textFill>
            <w14:solidFill>
              <w14:schemeClr w14:val="tx1">
                <w14:lumMod w14:val="75000"/>
                <w14:lumOff w14:val="25000"/>
              </w14:schemeClr>
            </w14:solidFill>
          </w14:textFill>
        </w:rPr>
        <w:outlineLvl w:val="5"/>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"5.1.1.1" </w:instrText>
      </w:r>
      <w:r>
        <w:rPr>
          <w:rFonts w:hint="eastAsia" w:ascii="宋体" w:hAnsi="宋体" w:eastAsia="宋体" w:cs="宋体"/>
          <w:sz w:val="24"/>
          <w:szCs w:val="24"/>
        </w:rPr>
        <w:fldChar w:fldCharType="separate"/>
      </w:r>
      <w:r>
        <w:rPr>
          <w:rFonts w:hint="eastAsia" w:ascii="宋体" w:hAnsi="宋体" w:eastAsia="宋体" w:cs="宋体"/>
          <w:b/>
          <w:bCs/>
          <w:spacing w:val="-4"/>
          <w:sz w:val="24"/>
          <w:szCs w:val="24"/>
          <w:lang w:val="en-US" w:eastAsia="zh-CN"/>
        </w:rPr>
        <w:t xml:space="preserve">7</w:t>
      </w:r>
      <w:r>
        <w:rPr>
          <w:rFonts w:hint="eastAsia" w:ascii="宋体" w:hAnsi="宋体" w:eastAsia="宋体" w:cs="宋体"/>
          <w:b/>
          <w:bCs/>
          <w:spacing w:val="-4"/>
          <w:sz w:val="24"/>
          <w:szCs w:val="24"/>
        </w:rPr>
        <w:t xml:space="preserve">.1.</w:t>
      </w:r>
      <w:r>
        <w:rPr>
          <w:rFonts w:hint="eastAsia" w:ascii="宋体" w:hAnsi="宋体" w:eastAsia="宋体" w:cs="宋体"/>
          <w:b/>
          <w:bCs/>
          <w:spacing w:val="-4"/>
          <w:sz w:val="24"/>
          <w:szCs w:val="24"/>
          <w:lang w:val="en-US" w:eastAsia="zh-CN"/>
        </w:rPr>
        <w:t xml:space="preserve">1.1</w:t>
      </w:r>
      <w:r>
        <w:rPr>
          <w:rFonts w:hint="eastAsia" w:ascii="宋体" w:hAnsi="宋体" w:eastAsia="宋体" w:cs="宋体"/>
          <w:b/>
          <w:bCs/>
          <w:spacing w:val="-4"/>
          <w:sz w:val="24"/>
          <w:szCs w:val="24"/>
        </w:rPr>
        <w:fldChar w:fldCharType="end"/>
      </w:r>
      <w:r>
        <w:rPr>
          <w:rFonts w:hint="eastAsia" w:ascii="宋体" w:hAnsi="宋体" w:eastAsia="宋体" w:cs="宋体"/>
          <w:b/>
          <w:bCs/>
          <w:color w:val="404040" w:themeColor="text1" w:themeTint="BF"/>
          <w:spacing w:val="-4"/>
          <w:sz w:val="24"/>
          <w:szCs w:val="24"/>
          <w:lang w:val="en-US" w:eastAsia="zh-CN" w:bidi="ar-SA"/>
          <w14:textFill>
            <w14:solidFill>
              <w14:schemeClr w14:val="tx1">
                <w14:lumMod w14:val="75000"/>
                <w14:lumOff w14:val="25000"/>
              </w14:schemeClr>
            </w14:solidFill>
          </w14:textFill>
        </w:rPr>
        <w:t xml:space="preserve">身份认证</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支持采用基于数字证书的加密和数字签名技术，对用户实行集中统一的管理和身份认证，并作为各应用系统的统一登录入口，同时为通过身份认证的合法用户签发针对各个应用系统的登录票据，从而实现“一点登录、多点漫游”。</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1.统一用户管理</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支持构建覆盖纵向层级与横向协作单位的全域用户管理体系。通过多维分类（组织架构、业务属性等）实现用户精准画像，结合分级授权机制保障权限分配的灵活性与安全性，同时贯穿用户从创建、权限变更到注销的全生命周期管理，形成标准化、可追溯的用户治理闭环。</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2.单点登录（SSO）服务</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需支持基于数字证书和标准协议构建安全认证中枢，实现用户“一次认证、多点漫游”，消除多系统重复登录痛点。</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3.权限管理</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需支持动态进行人员权限进行配置。保障业务系统的访问安全性与灵活性，满足高敏感场景下的权限动态管控需求。</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4.信息传输</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需支持构建 Web、App、小程序至平台的安全传输通道，采用HTTPS、RSA非对称加密方式，确保数据防窃取、防篡改。</w:t>
      </w:r>
      <w:r>
        <w:rPr>
          <w:rFonts w:hint="eastAsia" w:ascii="宋体" w:hAnsi="宋体" w:eastAsia="宋体" w:cs="宋体"/>
          <w:sz w:val="24"/>
          <w:szCs w:val="24"/>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b/>
          <w:bCs/>
          <w:spacing w:val="-4"/>
          <w:sz w:val="24"/>
          <w:szCs w:val="24"/>
          <w:lang w:val="en-US" w:eastAsia="zh-CN"/>
        </w:rPr>
        <w:outlineLvl w:val="5"/>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"5.1.1.1"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fldChar w:fldCharType="end"/>
      </w:r>
      <w:r>
        <w:rPr>
          <w:rFonts w:hint="eastAsia" w:ascii="宋体" w:hAnsi="宋体" w:eastAsia="宋体" w:cs="宋体"/>
          <w:b/>
          <w:bCs/>
          <w:sz w:val="24"/>
          <w:szCs w:val="24"/>
          <w:lang w:val="en-US" w:eastAsia="zh-CN"/>
        </w:rPr>
        <w:t xml:space="preserve">权限管理</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从个体到群体的全生命周期管理，包括灵活的用户增删改查、批量角色/权限/用户组配置及Excel/CSV格式的导入导出功能，显著提升大规模用户管理效率。角色管理采用分层架构，既包含系统级内置角色又支持自定义角色，通过"角色-权限-用户"的立体映射机制，实现跨业务场景的权限适配。</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"5.1.1.2" </w:instrText>
      </w:r>
      <w:r>
        <w:rPr>
          <w:rFonts w:hint="eastAsia" w:ascii="宋体" w:hAnsi="宋体" w:eastAsia="宋体" w:cs="宋体"/>
          <w:sz w:val="24"/>
          <w:szCs w:val="24"/>
        </w:rPr>
        <w:fldChar w:fldCharType="separate"/>
      </w:r>
      <w:r>
        <w:rPr>
          <w:rFonts w:hint="eastAsia" w:ascii="宋体" w:hAnsi="宋体" w:eastAsia="宋体" w:cs="宋体"/>
          <w:b/>
          <w:bCs/>
          <w:spacing w:val="-2"/>
          <w:sz w:val="24"/>
          <w:szCs w:val="24"/>
          <w:lang w:val="en-US" w:eastAsia="zh-CN"/>
        </w:rPr>
        <w:t xml:space="preserve">7</w:t>
      </w:r>
      <w:r>
        <w:rPr>
          <w:rFonts w:hint="eastAsia" w:ascii="宋体" w:hAnsi="宋体" w:eastAsia="宋体" w:cs="宋体"/>
          <w:b/>
          <w:bCs/>
          <w:spacing w:val="-2"/>
          <w:sz w:val="24"/>
          <w:szCs w:val="24"/>
        </w:rPr>
        <w:t xml:space="preserve">.1.2</w:t>
      </w:r>
      <w:r>
        <w:rPr>
          <w:rFonts w:hint="eastAsia" w:ascii="宋体" w:hAnsi="宋体" w:eastAsia="宋体" w:cs="宋体"/>
          <w:b/>
          <w:bCs/>
          <w:spacing w:val="-2"/>
          <w:sz w:val="24"/>
          <w:szCs w:val="24"/>
        </w:rPr>
        <w:fldChar w:fldCharType="end"/>
      </w:r>
      <w:r>
        <w:rPr>
          <w:rFonts w:hint="eastAsia" w:ascii="宋体" w:hAnsi="宋体" w:eastAsia="宋体" w:cs="宋体"/>
          <w:b/>
          <w:bCs/>
          <w:spacing w:val="-2"/>
          <w:sz w:val="24"/>
          <w:szCs w:val="24"/>
        </w:rPr>
        <w:t xml:space="preserve"> 数据赋能中台</w:t>
      </w:r>
      <w:r/>
    </w:p>
    <w:p>
      <w:pPr>
        <w:ind w:left="0" w:right="0" w:firstLine="474"/>
        <w:jc w:val="left"/>
        <w:keepLines w:val="0"/>
        <w:keepNext w:val="0"/>
        <w:pageBreakBefore w:val="0"/>
        <w:spacing w:line="360" w:lineRule="auto"/>
        <w:widowControl w:val="off"/>
        <w:rPr>
          <w:rFonts w:hint="eastAsia" w:ascii="宋体" w:hAnsi="宋体" w:eastAsia="宋体" w:cs="宋体"/>
          <w:sz w:val="24"/>
          <w:szCs w:val="24"/>
        </w:rPr>
        <w:outlineLvl w:val="5"/>
      </w:pPr>
      <w:r>
        <w:rPr>
          <w:rFonts w:hint="eastAsia" w:ascii="宋体" w:hAnsi="宋体" w:eastAsia="宋体" w:cs="宋体"/>
          <w:b/>
          <w:bCs/>
          <w:color w:val="3f3f3f"/>
          <w:spacing w:val="-2"/>
          <w:sz w:val="24"/>
          <w:szCs w:val="24"/>
          <w:lang w:val="en-US" w:eastAsia="zh-CN"/>
        </w:rPr>
        <w:t xml:space="preserve">7</w:t>
      </w:r>
      <w:r>
        <w:rPr>
          <w:rFonts w:hint="eastAsia" w:ascii="宋体" w:hAnsi="宋体" w:eastAsia="宋体" w:cs="宋体"/>
          <w:b/>
          <w:bCs/>
          <w:color w:val="3f3f3f"/>
          <w:spacing w:val="-2"/>
          <w:sz w:val="24"/>
          <w:szCs w:val="24"/>
        </w:rPr>
        <w:t xml:space="preserve">.1.2.1 平台概述</w:t>
      </w:r>
      <w:r/>
    </w:p>
    <w:p>
      <w:pPr>
        <w:ind w:left="0" w:right="0" w:firstLine="47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数据赋能平台是一站式数据融合与全生命周期治理中枢，整合数据采集、加工、建模、服务、质量、安全等全链路能力，配套统一管理、运维与身份认证体系，打通多源数据壁垒，规范数据标准，释放数据资产价值，为业务应用与决策提供坚实数据底座</w:t>
      </w:r>
      <w:r>
        <w:rPr>
          <w:rFonts w:hint="eastAsia" w:ascii="宋体" w:hAnsi="宋体" w:eastAsia="宋体" w:cs="宋体"/>
          <w:spacing w:val="-2"/>
          <w:sz w:val="24"/>
          <w:szCs w:val="24"/>
        </w:rPr>
        <w:t xml:space="preserve">。</w:t>
      </w:r>
      <w:r/>
    </w:p>
    <w:p>
      <w:pPr>
        <w:ind w:left="0" w:right="0" w:firstLine="474"/>
        <w:jc w:val="left"/>
        <w:keepLines w:val="0"/>
        <w:keepNext w:val="0"/>
        <w:pageBreakBefore w:val="0"/>
        <w:spacing w:line="360" w:lineRule="auto"/>
        <w:widowControl w:val="off"/>
        <w:rPr>
          <w:rFonts w:hint="eastAsia" w:ascii="宋体" w:hAnsi="宋体" w:eastAsia="宋体" w:cs="宋体"/>
          <w:sz w:val="24"/>
          <w:szCs w:val="24"/>
        </w:rPr>
        <w:outlineLvl w:val="5"/>
      </w:pPr>
      <w:r>
        <w:rPr>
          <w:rFonts w:hint="eastAsia" w:ascii="宋体" w:hAnsi="宋体" w:eastAsia="宋体" w:cs="宋体"/>
          <w:b/>
          <w:bCs/>
          <w:color w:val="3f3f3f"/>
          <w:spacing w:val="-2"/>
          <w:sz w:val="24"/>
          <w:szCs w:val="24"/>
          <w:lang w:val="en-US" w:eastAsia="zh-CN"/>
        </w:rPr>
        <w:t xml:space="preserve">7</w:t>
      </w:r>
      <w:r>
        <w:rPr>
          <w:rFonts w:hint="eastAsia" w:ascii="宋体" w:hAnsi="宋体" w:eastAsia="宋体" w:cs="宋体"/>
          <w:b/>
          <w:bCs/>
          <w:color w:val="3f3f3f"/>
          <w:spacing w:val="-2"/>
          <w:sz w:val="24"/>
          <w:szCs w:val="24"/>
        </w:rPr>
        <w:t xml:space="preserve">.1.2.2 平台功能模块</w:t>
      </w:r>
      <w:r/>
    </w:p>
    <w:p>
      <w:pPr>
        <w:ind w:left="0" w:right="0" w:firstLine="454"/>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pacing w:val="-7"/>
          <w:sz w:val="24"/>
          <w:szCs w:val="24"/>
          <w:lang w:eastAsia="zh-CN"/>
        </w:rPr>
        <w:t xml:space="preserve">（</w:t>
      </w:r>
      <w:r>
        <w:rPr>
          <w:rFonts w:hint="eastAsia" w:ascii="宋体" w:hAnsi="宋体" w:eastAsia="宋体" w:cs="宋体"/>
          <w:b/>
          <w:bCs/>
          <w:spacing w:val="-7"/>
          <w:sz w:val="24"/>
          <w:szCs w:val="24"/>
          <w:lang w:val="en-US" w:eastAsia="zh-CN"/>
        </w:rPr>
        <w:t xml:space="preserve">1</w:t>
      </w:r>
      <w:r>
        <w:rPr>
          <w:rFonts w:hint="eastAsia" w:ascii="宋体" w:hAnsi="宋体" w:eastAsia="宋体" w:cs="宋体"/>
          <w:b/>
          <w:bCs/>
          <w:spacing w:val="-7"/>
          <w:sz w:val="24"/>
          <w:szCs w:val="24"/>
          <w:lang w:eastAsia="zh-CN"/>
        </w:rPr>
        <w:t xml:space="preserve">）</w:t>
      </w:r>
      <w:r>
        <w:rPr>
          <w:rFonts w:hint="eastAsia" w:ascii="宋体" w:hAnsi="宋体" w:eastAsia="宋体" w:cs="宋体"/>
          <w:b/>
          <w:bCs/>
          <w:spacing w:val="-7"/>
          <w:sz w:val="24"/>
          <w:szCs w:val="24"/>
        </w:rPr>
        <w:t xml:space="preserve">数据集成</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支持离线批量与实时流式两种数据采集模式，提供标准化文件模板与上传能力，全面记录数据采集过程与任务状态，保障各类数据高效、稳定、完整地汇聚至平台。功能需包括数据概览、离线任务、文件采集、实时任务、文件模板、采集记录、数据导入导出。</w:t>
      </w:r>
      <w:r/>
    </w:p>
    <w:p>
      <w:pPr>
        <w:ind w:left="0" w:right="0" w:firstLine="46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pacing w:val="-5"/>
          <w:sz w:val="24"/>
          <w:szCs w:val="24"/>
          <w:lang w:eastAsia="zh-CN"/>
        </w:rPr>
        <w:t xml:space="preserve">（</w:t>
      </w:r>
      <w:r>
        <w:rPr>
          <w:rFonts w:hint="eastAsia" w:ascii="宋体" w:hAnsi="宋体" w:eastAsia="宋体" w:cs="宋体"/>
          <w:b/>
          <w:bCs/>
          <w:spacing w:val="-5"/>
          <w:sz w:val="24"/>
          <w:szCs w:val="24"/>
          <w:lang w:val="en-US" w:eastAsia="zh-CN"/>
        </w:rPr>
        <w:t xml:space="preserve">2</w:t>
      </w:r>
      <w:r>
        <w:rPr>
          <w:rFonts w:hint="eastAsia" w:ascii="宋体" w:hAnsi="宋体" w:eastAsia="宋体" w:cs="宋体"/>
          <w:b/>
          <w:bCs/>
          <w:spacing w:val="-5"/>
          <w:sz w:val="24"/>
          <w:szCs w:val="24"/>
          <w:lang w:eastAsia="zh-CN"/>
        </w:rPr>
        <w:t xml:space="preserve">）</w:t>
      </w:r>
      <w:r>
        <w:rPr>
          <w:rFonts w:hint="eastAsia" w:ascii="宋体" w:hAnsi="宋体" w:eastAsia="宋体" w:cs="宋体"/>
          <w:b/>
          <w:bCs/>
          <w:spacing w:val="-5"/>
          <w:sz w:val="24"/>
          <w:szCs w:val="24"/>
        </w:rPr>
        <w:t xml:space="preserve">数据处理</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提供数据清洗、ETL 可视化编排、过滤比对等全流程加工能力，支持自定义数据分发策略与多渠道推送，保障数据的准确性、完整性与适用性，满足不同业务场景的数据需求。功能需包括清洗记录、数据清洗、ETL编排、文件模板、文件上传、数据过滤、数据比对、分发策略、数据推送。</w:t>
      </w:r>
      <w:r/>
    </w:p>
    <w:p>
      <w:pPr>
        <w:ind w:left="0" w:right="0" w:firstLine="46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pacing w:val="-5"/>
          <w:sz w:val="24"/>
          <w:szCs w:val="24"/>
          <w:lang w:eastAsia="zh-CN"/>
        </w:rPr>
        <w:t xml:space="preserve">（</w:t>
      </w:r>
      <w:r>
        <w:rPr>
          <w:rFonts w:hint="eastAsia" w:ascii="宋体" w:hAnsi="宋体" w:eastAsia="宋体" w:cs="宋体"/>
          <w:b/>
          <w:bCs/>
          <w:spacing w:val="-5"/>
          <w:sz w:val="24"/>
          <w:szCs w:val="24"/>
          <w:lang w:val="en-US" w:eastAsia="zh-CN"/>
        </w:rPr>
        <w:t xml:space="preserve">3</w:t>
      </w:r>
      <w:r>
        <w:rPr>
          <w:rFonts w:hint="eastAsia" w:ascii="宋体" w:hAnsi="宋体" w:eastAsia="宋体" w:cs="宋体"/>
          <w:b/>
          <w:bCs/>
          <w:spacing w:val="-5"/>
          <w:sz w:val="24"/>
          <w:szCs w:val="24"/>
          <w:lang w:eastAsia="zh-CN"/>
        </w:rPr>
        <w:t xml:space="preserve">）</w:t>
      </w:r>
      <w:r>
        <w:rPr>
          <w:rFonts w:hint="eastAsia" w:ascii="宋体" w:hAnsi="宋体" w:eastAsia="宋体" w:cs="宋体"/>
          <w:b/>
          <w:bCs/>
          <w:spacing w:val="-5"/>
          <w:sz w:val="24"/>
          <w:szCs w:val="24"/>
        </w:rPr>
        <w:t xml:space="preserve">元数据</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数据治理体系的核心基础模块，负责全链路元数据的采集、存储与管理，构建数据血缘关系与版本追溯能力，定位热点数据资源，监控元数据运行状态并记录操作行为，为数据溯源、资产盘点与质量管控提供底层支撑。功能需包括元数据分布、数据源管理、元数据采集、数据表管理、回收站、热点表、热点字段、表血缘查询、版本查询、元数据监控。</w:t>
      </w:r>
      <w:r/>
    </w:p>
    <w:p>
      <w:pPr>
        <w:ind w:left="0" w:right="0" w:firstLine="46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4</w:t>
      </w: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rPr>
        <w:t xml:space="preserve">数据标准</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从源头建立统一的数据元、代码、命名等标准体系，规范数据分层、组件与公共字段管理，制定类目编码规则，消除跨系统数据口径差异，提升数据互通与复用效率。功能需包括数据元素、代码管理、标准文件、命名标准、命名标准报告、资源分类、函数管理、组件管理。</w:t>
      </w:r>
      <w:r/>
    </w:p>
    <w:p>
      <w:pPr>
        <w:ind w:left="0" w:right="0" w:firstLine="46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pacing w:val="-5"/>
          <w:sz w:val="24"/>
          <w:szCs w:val="24"/>
          <w:lang w:eastAsia="zh-CN"/>
        </w:rPr>
        <w:t xml:space="preserve">（</w:t>
      </w:r>
      <w:r>
        <w:rPr>
          <w:rFonts w:hint="eastAsia" w:ascii="宋体" w:hAnsi="宋体" w:eastAsia="宋体" w:cs="宋体"/>
          <w:b/>
          <w:bCs/>
          <w:spacing w:val="-5"/>
          <w:sz w:val="24"/>
          <w:szCs w:val="24"/>
          <w:lang w:val="en-US" w:eastAsia="zh-CN"/>
        </w:rPr>
        <w:t xml:space="preserve">5</w:t>
      </w:r>
      <w:r>
        <w:rPr>
          <w:rFonts w:hint="eastAsia" w:ascii="宋体" w:hAnsi="宋体" w:eastAsia="宋体" w:cs="宋体"/>
          <w:b/>
          <w:bCs/>
          <w:spacing w:val="-5"/>
          <w:sz w:val="24"/>
          <w:szCs w:val="24"/>
          <w:lang w:eastAsia="zh-CN"/>
        </w:rPr>
        <w:t xml:space="preserve">）</w:t>
      </w:r>
      <w:r>
        <w:rPr>
          <w:rFonts w:hint="eastAsia" w:ascii="宋体" w:hAnsi="宋体" w:eastAsia="宋体" w:cs="宋体"/>
          <w:b/>
          <w:bCs/>
          <w:spacing w:val="-5"/>
          <w:sz w:val="24"/>
          <w:szCs w:val="24"/>
        </w:rPr>
        <w:t xml:space="preserve">数据质量</w:t>
      </w:r>
      <w:r/>
    </w:p>
    <w:p>
      <w:pPr>
        <w:ind w:left="0" w:right="0" w:firstLine="472"/>
        <w:jc w:val="left"/>
        <w:keepLines w:val="0"/>
        <w:keepNext w:val="0"/>
        <w:pageBreakBefore w:val="0"/>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通过制定多维度质量检测规则，自动化执行质量检核任务，生成综合质量报告，对问题数据进行识别、整改与闭环管理，持续提升平台整体数据质量水平。功能需包括数据探查、综合质量报告、质量检核规则、质量检核任务、质量检核记录和问题数据管理。</w:t>
      </w:r>
      <w:r/>
    </w:p>
    <w:p>
      <w:pPr>
        <w:ind w:left="0" w:right="0" w:firstLine="466"/>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6</w:t>
      </w:r>
      <w:r>
        <w:rPr>
          <w:rFonts w:hint="eastAsia" w:ascii="宋体" w:hAnsi="宋体" w:eastAsia="宋体" w:cs="宋体"/>
          <w:b/>
          <w:bCs/>
          <w:spacing w:val="-4"/>
          <w:sz w:val="24"/>
          <w:szCs w:val="24"/>
          <w:lang w:eastAsia="zh-CN"/>
        </w:rPr>
        <w:t xml:space="preserve">）</w:t>
      </w:r>
      <w:r>
        <w:rPr>
          <w:rFonts w:hint="eastAsia" w:ascii="宋体" w:hAnsi="宋体" w:eastAsia="宋体" w:cs="宋体"/>
          <w:b/>
          <w:bCs/>
          <w:color w:val="auto"/>
          <w:spacing w:val="-5"/>
          <w:sz w:val="24"/>
          <w:szCs w:val="24"/>
        </w:rPr>
        <w:t xml:space="preserve">数据模型</w:t>
      </w:r>
      <w:r/>
    </w:p>
    <w:p>
      <w:pPr>
        <w:ind w:left="0" w:right="0" w:firstLine="468"/>
        <w:jc w:val="left"/>
        <w:keepLines w:val="0"/>
        <w:keepNext w:val="0"/>
        <w:pageBreakBefore w:val="0"/>
        <w:spacing w:line="36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将加工后的数据封装为标准化 API 服务，提供服务开发、授权、监控全流程管理，通过 SDK 集成与接口调用实现数据的安全共享，快速响应上层业务系统的数据调用需求。功能需包括服务概览、服务分类、服务开发、服务管理、数据查询、调用日志、黑白名单、业务码管理、SDK 管理、服务授权、服务监控。</w:t>
      </w:r>
      <w:r/>
    </w:p>
    <w:p>
      <w:pPr>
        <w:ind w:left="0" w:right="0" w:firstLine="46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7</w:t>
      </w: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rPr>
        <w:t xml:space="preserve">数据服务</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将加工后的数据封装为标准化 API 服务，提供服务开发、授权、监控全流程管理，通过 SDK 集成与接口调用实现数据的安全共享，快速响应上层业务系统的数据调用需求。功能需包括服务概览、服务分类、服务开发、服务管理、数据查询、调用日志、黑白名单、业务码管理、SDK 管理、服务授权、服务监控。</w:t>
      </w:r>
      <w:r/>
    </w:p>
    <w:p>
      <w:pPr>
        <w:ind w:left="0" w:right="0" w:firstLine="466"/>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8</w:t>
      </w: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管理中心</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负责统一制定平台基础运行规则，规范业务分类与标签体系，同时实现权限的精细化分配、授权与审计追溯，为各模块协同运转提供标准化底层支撑，保障平台管理的统一性与规范性。功能需包括类目配置、业务场景、业务标签、权限审计、授权管理、类型映射。</w:t>
      </w:r>
      <w:r/>
    </w:p>
    <w:p>
      <w:pPr>
        <w:ind w:left="0" w:right="0" w:firstLine="466"/>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9</w:t>
      </w: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数据资产</w:t>
      </w:r>
      <w:r/>
    </w:p>
    <w:p>
      <w:pPr>
        <w:ind w:left="0" w:right="0" w:firstLine="476"/>
        <w:jc w:val="left"/>
        <w:keepLines w:val="0"/>
        <w:keepNext w:val="0"/>
        <w:pageBreakBefore w:val="0"/>
        <w:spacing w:line="360" w:lineRule="auto"/>
        <w:widowControl w:val="off"/>
        <w:rPr>
          <w:rFonts w:hint="default"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集中呈现数据资产整体分布与使用情况，构建层级清晰的资产目录体系，实现数据资产的分类梳理、应用关联与全生命周期管理，让数据资产可查、可管、可复用，充分释放数据价值。功能需包括资产概览、资产目录、应用管理。</w:t>
      </w:r>
      <w:r/>
    </w:p>
    <w:p>
      <w:pPr>
        <w:ind w:left="0" w:right="0" w:firstLine="466"/>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10</w:t>
      </w: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消息管理</w:t>
      </w:r>
      <w:r/>
    </w:p>
    <w:p>
      <w:pPr>
        <w:ind w:left="0" w:right="0" w:firstLine="476"/>
        <w:jc w:val="left"/>
        <w:keepLines w:val="0"/>
        <w:keepNext w:val="0"/>
        <w:pageBreakBefore w:val="0"/>
        <w:spacing w:line="360" w:lineRule="auto"/>
        <w:widowControl w:val="off"/>
        <w:rPr>
          <w:rFonts w:hint="default"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提供消息主题、消费组的全生命周期管理，配置标准化数据模板与消息传输规则，保障消息的可靠投递、有序消费与异常处理，实现系统间的解耦与高效数据交互。功能需包括消息概览、数据模板、主题管理、消费组管理、消息配置。</w:t>
      </w:r>
      <w:r/>
    </w:p>
    <w:p>
      <w:pPr>
        <w:ind w:left="0" w:right="0" w:firstLine="466"/>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11</w:t>
      </w: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数据安全</w:t>
      </w:r>
      <w:r/>
    </w:p>
    <w:p>
      <w:pPr>
        <w:ind w:left="0" w:right="0" w:firstLine="476"/>
        <w:jc w:val="left"/>
        <w:keepLines w:val="0"/>
        <w:keepNext w:val="0"/>
        <w:pageBreakBefore w:val="0"/>
        <w:spacing w:line="360" w:lineRule="auto"/>
        <w:widowControl w:val="off"/>
        <w:rPr>
          <w:rFonts w:hint="default"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建立分级分类的安全管控体系，实现敏感数据的自动识别、脱敏与权限管控，配置脱敏任务与敏感词管理，防止数据泄露与滥用，全方位保障数据安全。功能需包括安全等级、识别规则、脱敏规则、识别函数、用户安全等级、敏感数据识别、敏感数据确认、敏感数据查询、敏感数据配置、脱敏任务、敏感词管理。</w:t>
      </w:r>
      <w:r/>
    </w:p>
    <w:p>
      <w:pPr>
        <w:ind w:left="0" w:right="0" w:firstLine="466"/>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12</w:t>
      </w: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运维监控</w:t>
      </w:r>
      <w:r/>
    </w:p>
    <w:p>
      <w:pPr>
        <w:ind w:left="0" w:right="0" w:firstLine="476"/>
        <w:jc w:val="left"/>
        <w:keepLines w:val="0"/>
        <w:keepNext w:val="0"/>
        <w:pageBreakBefore w:val="0"/>
        <w:spacing w:line="360" w:lineRule="auto"/>
        <w:widowControl w:val="off"/>
        <w:rPr>
          <w:rFonts w:hint="default"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集中呈现平台运维全局状态，统一管理各类任务与运行实例，实时监控集群资源与服务运行情况，及时发现并预警异常问题，保障平台持续、稳定、高效运行。功能需包括运维概览、任务管理、任务实例、集群监控。</w:t>
      </w:r>
      <w:r/>
    </w:p>
    <w:p>
      <w:pPr>
        <w:ind w:left="0" w:right="0" w:firstLine="466"/>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13</w:t>
      </w: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系统管理</w:t>
      </w:r>
      <w:r/>
    </w:p>
    <w:p>
      <w:pPr>
        <w:ind w:left="0" w:right="0" w:firstLine="476"/>
        <w:jc w:val="left"/>
        <w:keepLines w:val="0"/>
        <w:keepNext w:val="0"/>
        <w:pageBreakBefore w:val="0"/>
        <w:spacing w:line="360" w:lineRule="auto"/>
        <w:widowControl w:val="off"/>
        <w:rPr>
          <w:rFonts w:hint="default"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 xml:space="preserve">负责平台用户、角色、权限的统一配置与管理，维护系统菜单、组织机构与基础字典，记录系统操作日志，管控在线用户与访问黑白名单，保障平台基础环境的安全有序。功能需包括用户管理、角色管理、权限管理、菜单管理、日志管理、组织机构、字典管理、黑白名单、在线用户。</w:t>
      </w:r>
      <w:r/>
    </w:p>
    <w:p>
      <w:pPr>
        <w:ind w:left="0" w:right="0" w:firstLine="466"/>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14</w:t>
      </w:r>
      <w:r>
        <w:rPr>
          <w:rFonts w:hint="eastAsia" w:ascii="宋体" w:hAnsi="宋体" w:eastAsia="宋体" w:cs="宋体"/>
          <w:b/>
          <w:bCs/>
          <w:spacing w:val="-4"/>
          <w:sz w:val="24"/>
          <w:szCs w:val="24"/>
          <w:lang w:eastAsia="zh-CN"/>
        </w:rPr>
        <w:t xml:space="preserve">）</w:t>
      </w:r>
      <w:r>
        <w:rPr>
          <w:rFonts w:hint="eastAsia" w:ascii="宋体" w:hAnsi="宋体" w:eastAsia="宋体" w:cs="宋体"/>
          <w:b/>
          <w:bCs/>
          <w:spacing w:val="-4"/>
          <w:sz w:val="24"/>
          <w:szCs w:val="24"/>
          <w:lang w:val="en-US" w:eastAsia="zh-CN"/>
        </w:rPr>
        <w:t xml:space="preserve">可视化专题</w:t>
      </w:r>
      <w:r/>
    </w:p>
    <w:p>
      <w:pPr>
        <w:ind w:left="0" w:right="0" w:firstLine="476"/>
        <w:jc w:val="left"/>
        <w:keepLines w:val="0"/>
        <w:keepNext w:val="0"/>
        <w:pageBreakBefore w:val="0"/>
        <w:spacing w:line="360" w:lineRule="auto"/>
        <w:widowControl w:val="off"/>
        <w:rPr>
          <w:rFonts w:hint="default" w:ascii="宋体" w:hAnsi="宋体" w:eastAsia="宋体" w:cs="宋体"/>
          <w:spacing w:val="-1"/>
          <w:sz w:val="24"/>
          <w:szCs w:val="24"/>
          <w:lang w:val="en-US" w:eastAsia="zh-CN"/>
        </w:rPr>
      </w:pPr>
      <w:r>
        <w:rPr>
          <w:rFonts w:hint="default" w:ascii="宋体" w:hAnsi="宋体" w:eastAsia="宋体" w:cs="宋体"/>
          <w:spacing w:val="-1"/>
          <w:sz w:val="24"/>
          <w:szCs w:val="24"/>
          <w:lang w:val="en-US" w:eastAsia="zh-CN"/>
        </w:rPr>
        <w:t xml:space="preserve">展现系统汇聚、治理和共享的所有资产概况，包括库表的数量、数据量、数据质量及数据服务共享使用情况等。</w:t>
      </w:r>
      <w:r/>
    </w:p>
    <w:p>
      <w:pPr>
        <w:ind w:left="0" w:right="0" w:firstLine="476"/>
        <w:jc w:val="left"/>
        <w:keepLines w:val="0"/>
        <w:keepNext w:val="0"/>
        <w:pageBreakBefore w:val="0"/>
        <w:spacing w:line="360" w:lineRule="auto"/>
        <w:widowControl w:val="off"/>
        <w:rPr>
          <w:rFonts w:hint="default" w:ascii="宋体" w:hAnsi="宋体" w:eastAsia="宋体" w:cs="宋体"/>
          <w:spacing w:val="-1"/>
          <w:sz w:val="24"/>
          <w:szCs w:val="24"/>
          <w:lang w:val="en-US" w:eastAsia="zh-CN"/>
        </w:rPr>
      </w:pPr>
      <w:r>
        <w:rPr>
          <w:rFonts w:hint="default" w:ascii="宋体" w:hAnsi="宋体" w:eastAsia="宋体" w:cs="宋体"/>
          <w:spacing w:val="-1"/>
          <w:sz w:val="24"/>
          <w:szCs w:val="24"/>
          <w:lang w:val="en-US" w:eastAsia="zh-CN"/>
        </w:rPr>
        <w:t xml:space="preserve">共享概览：按照待办、发布目录、服务数量、数据量等展示统计信息。资源挂接目录情况：按照库表、接 口、文件分类统计目录情况</w:t>
      </w:r>
      <w:r/>
    </w:p>
    <w:p>
      <w:pPr>
        <w:ind w:left="0" w:right="0" w:firstLine="476"/>
        <w:jc w:val="left"/>
        <w:keepLines w:val="0"/>
        <w:keepNext w:val="0"/>
        <w:pageBreakBefore w:val="0"/>
        <w:spacing w:line="360" w:lineRule="auto"/>
        <w:widowControl w:val="off"/>
        <w:rPr>
          <w:rFonts w:hint="default" w:ascii="宋体" w:hAnsi="宋体" w:eastAsia="宋体" w:cs="宋体"/>
          <w:spacing w:val="-1"/>
          <w:sz w:val="24"/>
          <w:szCs w:val="24"/>
          <w:lang w:val="en-US" w:eastAsia="zh-CN"/>
        </w:rPr>
      </w:pPr>
      <w:r>
        <w:rPr>
          <w:rFonts w:hint="default" w:ascii="宋体" w:hAnsi="宋体" w:eastAsia="宋体" w:cs="宋体"/>
          <w:spacing w:val="-1"/>
          <w:sz w:val="24"/>
          <w:szCs w:val="24"/>
          <w:lang w:val="en-US" w:eastAsia="zh-CN"/>
        </w:rPr>
        <w:t xml:space="preserve">目录发布排行：支持以图形化展示目录发布 top10 目录挂接排行：支持以图形化展示目录挂接 top10。</w:t>
      </w:r>
      <w:r/>
    </w:p>
    <w:p>
      <w:pPr>
        <w:ind w:left="0" w:right="0" w:firstLine="442"/>
        <w:jc w:val="left"/>
        <w:keepLines w:val="0"/>
        <w:keepNext w:val="0"/>
        <w:pageBreakBefore w:val="0"/>
        <w:spacing w:line="360" w:lineRule="auto"/>
        <w:widowControl w:val="off"/>
        <w:rPr>
          <w:rFonts w:hint="eastAsia" w:ascii="宋体" w:hAnsi="宋体" w:eastAsia="宋体" w:cs="宋体"/>
          <w:sz w:val="24"/>
          <w:szCs w:val="24"/>
        </w:rPr>
        <w:outlineLvl w:val="3"/>
      </w:pPr>
      <w:r/>
      <w:bookmarkStart w:id="247" w:name="bookmark225"/>
      <w:r/>
      <w:bookmarkEnd w:id="247"/>
      <w:r/>
      <w:bookmarkStart w:id="248" w:name="bookmark226"/>
      <w:r/>
      <w:bookmarkEnd w:id="248"/>
      <w:r>
        <w:rPr>
          <w:rFonts w:hint="eastAsia" w:ascii="宋体" w:hAnsi="宋体" w:eastAsia="宋体" w:cs="宋体"/>
          <w:b/>
          <w:bCs/>
          <w:color w:val="0c0c0c"/>
          <w:spacing w:val="-10"/>
          <w:position w:val="2"/>
          <w:sz w:val="24"/>
          <w:szCs w:val="24"/>
          <w:lang w:val="en-US" w:eastAsia="zh-CN"/>
        </w:rPr>
        <w:t xml:space="preserve">7</w:t>
      </w:r>
      <w:r>
        <w:rPr>
          <w:rFonts w:hint="eastAsia" w:ascii="宋体" w:hAnsi="宋体" w:eastAsia="宋体" w:cs="宋体"/>
          <w:b/>
          <w:bCs/>
          <w:color w:val="0c0c0c"/>
          <w:spacing w:val="-10"/>
          <w:position w:val="2"/>
          <w:sz w:val="24"/>
          <w:szCs w:val="24"/>
        </w:rPr>
        <w:t xml:space="preserve">.2</w:t>
      </w:r>
      <w:r>
        <w:rPr>
          <w:rFonts w:hint="eastAsia" w:ascii="宋体" w:hAnsi="宋体" w:eastAsia="宋体" w:cs="宋体"/>
          <w:b/>
          <w:bCs/>
          <w:color w:val="0c0c0c"/>
          <w:spacing w:val="50"/>
          <w:position w:val="2"/>
          <w:sz w:val="24"/>
          <w:szCs w:val="24"/>
        </w:rPr>
        <w:t xml:space="preserve"> </w:t>
      </w:r>
      <w:r>
        <w:rPr>
          <w:rFonts w:hint="eastAsia" w:ascii="宋体" w:hAnsi="宋体" w:eastAsia="宋体" w:cs="宋体"/>
          <w:b/>
          <w:bCs/>
          <w:color w:val="0c0c0c"/>
          <w:spacing w:val="-10"/>
          <w:position w:val="2"/>
          <w:sz w:val="24"/>
          <w:szCs w:val="24"/>
        </w:rPr>
        <w:t xml:space="preserve">门禁/卡口管理提升</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本项目在危化品运输车辆定位功能上设计采用对接获取江苏省危化车辆车</w:t>
      </w:r>
      <w:r>
        <w:rPr>
          <w:rFonts w:hint="eastAsia" w:ascii="宋体" w:hAnsi="宋体" w:eastAsia="宋体" w:cs="宋体"/>
          <w:spacing w:val="-2"/>
          <w:sz w:val="24"/>
          <w:szCs w:val="24"/>
        </w:rPr>
        <w:t xml:space="preserve">载实时定位数据，可对入园危化车辆全面监控，危化车</w:t>
      </w:r>
      <w:r>
        <w:rPr>
          <w:rFonts w:hint="eastAsia" w:ascii="宋体" w:hAnsi="宋体" w:eastAsia="宋体" w:cs="宋体"/>
          <w:spacing w:val="-3"/>
          <w:sz w:val="24"/>
          <w:szCs w:val="24"/>
        </w:rPr>
        <w:t xml:space="preserve">辆进入园区后，</w:t>
      </w:r>
      <w:r>
        <w:rPr>
          <w:rFonts w:hint="eastAsia" w:ascii="宋体" w:hAnsi="宋体" w:eastAsia="宋体" w:cs="宋体"/>
          <w:spacing w:val="-59"/>
          <w:sz w:val="24"/>
          <w:szCs w:val="24"/>
        </w:rPr>
        <w:t xml:space="preserve"> </w:t>
      </w:r>
      <w:r>
        <w:rPr>
          <w:rFonts w:hint="eastAsia" w:ascii="宋体" w:hAnsi="宋体" w:eastAsia="宋体" w:cs="宋体"/>
          <w:spacing w:val="-3"/>
          <w:sz w:val="24"/>
          <w:szCs w:val="24"/>
        </w:rPr>
        <w:t xml:space="preserve">自动开</w:t>
      </w:r>
      <w:r>
        <w:rPr>
          <w:rFonts w:hint="eastAsia" w:ascii="宋体" w:hAnsi="宋体" w:eastAsia="宋体" w:cs="宋体"/>
          <w:spacing w:val="-1"/>
          <w:sz w:val="24"/>
          <w:szCs w:val="24"/>
        </w:rPr>
        <w:t xml:space="preserve">启监控，对危化车辆在园区范围内的行驶动态进行实时追踪。</w:t>
      </w:r>
      <w:r/>
    </w:p>
    <w:p>
      <w:pPr>
        <w:ind w:left="0" w:right="0" w:firstLine="47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本次需建设</w:t>
      </w:r>
      <w:r>
        <w:rPr>
          <w:rFonts w:hint="eastAsia" w:ascii="宋体" w:hAnsi="宋体" w:eastAsia="宋体" w:cs="宋体"/>
          <w:spacing w:val="-3"/>
          <w:sz w:val="24"/>
          <w:szCs w:val="24"/>
        </w:rPr>
        <w:t xml:space="preserve">功能包括：车辆卡口信息</w:t>
      </w:r>
      <w:r>
        <w:rPr>
          <w:rFonts w:hint="eastAsia" w:ascii="宋体" w:hAnsi="宋体" w:eastAsia="宋体" w:cs="宋体"/>
          <w:spacing w:val="-1"/>
          <w:sz w:val="24"/>
          <w:szCs w:val="24"/>
        </w:rPr>
        <w:t xml:space="preserve">管理，封闭卡口设备基本信息管理，人员通行记录管理、车辆通行记录管理等</w:t>
      </w:r>
      <w:r>
        <w:rPr>
          <w:rFonts w:hint="eastAsia" w:ascii="宋体" w:hAnsi="宋体" w:eastAsia="宋体" w:cs="宋体"/>
          <w:spacing w:val="-10"/>
          <w:sz w:val="24"/>
          <w:szCs w:val="24"/>
        </w:rPr>
        <w:t xml:space="preserve">内容。</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"5.1.2.1" </w:instrText>
      </w:r>
      <w:r>
        <w:rPr>
          <w:rFonts w:hint="eastAsia" w:ascii="宋体" w:hAnsi="宋体" w:eastAsia="宋体" w:cs="宋体"/>
          <w:sz w:val="24"/>
          <w:szCs w:val="24"/>
        </w:rPr>
        <w:fldChar w:fldCharType="separate"/>
      </w:r>
      <w:r>
        <w:rPr>
          <w:rFonts w:hint="eastAsia" w:ascii="宋体" w:hAnsi="宋体" w:eastAsia="宋体" w:cs="宋体"/>
          <w:b/>
          <w:bCs/>
          <w:spacing w:val="-4"/>
          <w:sz w:val="24"/>
          <w:szCs w:val="24"/>
          <w:lang w:val="en-US" w:eastAsia="zh-CN"/>
        </w:rPr>
        <w:t xml:space="preserve">7</w:t>
      </w:r>
      <w:r>
        <w:rPr>
          <w:rFonts w:hint="eastAsia" w:ascii="宋体" w:hAnsi="宋体" w:eastAsia="宋体" w:cs="宋体"/>
          <w:b/>
          <w:bCs/>
          <w:spacing w:val="-4"/>
          <w:sz w:val="24"/>
          <w:szCs w:val="24"/>
        </w:rPr>
        <w:t xml:space="preserve">.2.1</w:t>
      </w:r>
      <w:r>
        <w:rPr>
          <w:rFonts w:hint="eastAsia" w:ascii="宋体" w:hAnsi="宋体" w:eastAsia="宋体" w:cs="宋体"/>
          <w:b/>
          <w:bCs/>
          <w:spacing w:val="-4"/>
          <w:sz w:val="24"/>
          <w:szCs w:val="24"/>
        </w:rPr>
        <w:fldChar w:fldCharType="end"/>
      </w:r>
      <w:r>
        <w:rPr>
          <w:rFonts w:hint="eastAsia" w:ascii="宋体" w:hAnsi="宋体" w:eastAsia="宋体" w:cs="宋体"/>
          <w:b/>
          <w:bCs/>
          <w:spacing w:val="-4"/>
          <w:sz w:val="24"/>
          <w:szCs w:val="24"/>
          <w:lang w:val="en-US" w:eastAsia="zh-CN"/>
        </w:rPr>
        <w:t xml:space="preserve"> </w:t>
      </w:r>
      <w:r>
        <w:rPr>
          <w:rFonts w:hint="eastAsia" w:ascii="宋体" w:hAnsi="宋体" w:eastAsia="宋体" w:cs="宋体"/>
          <w:b/>
          <w:bCs/>
          <w:spacing w:val="-4"/>
          <w:sz w:val="24"/>
          <w:szCs w:val="24"/>
        </w:rPr>
        <w:t xml:space="preserve">卡口信息管理升级</w:t>
      </w:r>
      <w:r/>
    </w:p>
    <w:p>
      <w:pPr>
        <w:ind w:left="0" w:right="0" w:firstLine="484"/>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卡口基础信息管理优化，包括设备名称、设备类型、位置（经纬度）、备注说明等信息。</w:t>
      </w:r>
      <w:r/>
    </w:p>
    <w:p>
      <w:pPr>
        <w:ind w:left="0" w:right="0" w:firstLine="484"/>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支持基于GIS地理信息系统，绘制卡口信息，可绑定卡口视频监控、周边卡口监控视频，实现关联。</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"5.1.2.2" </w:instrText>
      </w:r>
      <w:r>
        <w:rPr>
          <w:rFonts w:hint="eastAsia" w:ascii="宋体" w:hAnsi="宋体" w:eastAsia="宋体" w:cs="宋体"/>
          <w:sz w:val="24"/>
          <w:szCs w:val="24"/>
        </w:rPr>
        <w:fldChar w:fldCharType="separate"/>
      </w:r>
      <w:r>
        <w:rPr>
          <w:rFonts w:hint="eastAsia" w:ascii="宋体" w:hAnsi="宋体" w:eastAsia="宋体" w:cs="宋体"/>
          <w:b/>
          <w:bCs/>
          <w:spacing w:val="-4"/>
          <w:sz w:val="24"/>
          <w:szCs w:val="24"/>
          <w:lang w:val="en-US" w:eastAsia="zh-CN"/>
        </w:rPr>
        <w:t xml:space="preserve">7</w:t>
      </w:r>
      <w:r>
        <w:rPr>
          <w:rFonts w:hint="eastAsia" w:ascii="宋体" w:hAnsi="宋体" w:eastAsia="宋体" w:cs="宋体"/>
          <w:b/>
          <w:bCs/>
          <w:spacing w:val="-4"/>
          <w:sz w:val="24"/>
          <w:szCs w:val="24"/>
        </w:rPr>
        <w:t xml:space="preserve">.2.2</w:t>
      </w:r>
      <w:r>
        <w:rPr>
          <w:rFonts w:hint="eastAsia" w:ascii="宋体" w:hAnsi="宋体" w:eastAsia="宋体" w:cs="宋体"/>
          <w:b/>
          <w:bCs/>
          <w:spacing w:val="-4"/>
          <w:sz w:val="24"/>
          <w:szCs w:val="24"/>
        </w:rPr>
        <w:fldChar w:fldCharType="end"/>
      </w:r>
      <w:r>
        <w:rPr>
          <w:rFonts w:hint="eastAsia" w:ascii="宋体" w:hAnsi="宋体" w:eastAsia="宋体" w:cs="宋体"/>
          <w:b/>
          <w:bCs/>
          <w:spacing w:val="-4"/>
          <w:sz w:val="24"/>
          <w:szCs w:val="24"/>
          <w:lang w:val="en-US" w:eastAsia="zh-CN"/>
        </w:rPr>
        <w:t xml:space="preserve"> </w:t>
      </w:r>
      <w:r>
        <w:rPr>
          <w:rFonts w:hint="eastAsia" w:ascii="宋体" w:hAnsi="宋体" w:eastAsia="宋体" w:cs="宋体"/>
          <w:b/>
          <w:bCs/>
          <w:spacing w:val="-4"/>
          <w:sz w:val="24"/>
          <w:szCs w:val="24"/>
        </w:rPr>
        <w:t xml:space="preserve">卡口实时监控管理</w:t>
      </w:r>
      <w:r/>
    </w:p>
    <w:p>
      <w:pPr>
        <w:ind w:left="0" w:right="0" w:firstLine="460"/>
        <w:jc w:val="left"/>
        <w:keepLines w:val="0"/>
        <w:keepNext w:val="0"/>
        <w:pageBreakBefore w:val="0"/>
        <w:spacing w:line="360" w:lineRule="auto"/>
        <w:widowControl w:val="off"/>
        <w:rPr>
          <w:rFonts w:hint="eastAsia" w:ascii="宋体" w:hAnsi="宋体" w:eastAsia="宋体" w:cs="宋体"/>
          <w:spacing w:val="-5"/>
          <w:sz w:val="24"/>
          <w:szCs w:val="24"/>
        </w:rPr>
      </w:pPr>
      <w:r>
        <w:rPr>
          <w:rFonts w:hint="eastAsia" w:ascii="宋体" w:hAnsi="宋体" w:eastAsia="宋体" w:cs="宋体"/>
          <w:spacing w:val="-5"/>
          <w:sz w:val="24"/>
          <w:szCs w:val="24"/>
        </w:rPr>
        <w:t xml:space="preserve">建设卡口的视频监控管理模块，首先均接入园区现有的视频监控平台，通过调取的方式分类建立视频监控平台，并且根据不同的卡口类型进行分类，方便用户快速的定位视频监控对应的卡口。</w:t>
      </w:r>
      <w:r/>
    </w:p>
    <w:p>
      <w:pPr>
        <w:ind w:left="0" w:right="0" w:firstLine="460"/>
        <w:jc w:val="left"/>
        <w:keepLines w:val="0"/>
        <w:keepNext w:val="0"/>
        <w:pageBreakBefore w:val="0"/>
        <w:spacing w:line="360" w:lineRule="auto"/>
        <w:widowControl w:val="off"/>
        <w:rPr>
          <w:rFonts w:hint="eastAsia" w:ascii="宋体" w:hAnsi="宋体" w:eastAsia="宋体" w:cs="宋体"/>
          <w:spacing w:val="-5"/>
          <w:sz w:val="24"/>
          <w:szCs w:val="24"/>
        </w:rPr>
      </w:pPr>
      <w:r>
        <w:rPr>
          <w:rFonts w:hint="eastAsia" w:ascii="宋体" w:hAnsi="宋体" w:eastAsia="宋体" w:cs="宋体"/>
          <w:spacing w:val="-5"/>
          <w:sz w:val="24"/>
          <w:szCs w:val="24"/>
        </w:rPr>
        <w:t xml:space="preserve">汇聚园区门禁/卡口视频监控数据，实现对园区卡口视频监控数据的查询、统计。</w:t>
      </w:r>
      <w:r/>
    </w:p>
    <w:p>
      <w:pPr>
        <w:ind w:left="0" w:right="0" w:firstLine="460"/>
        <w:jc w:val="left"/>
        <w:keepLines w:val="0"/>
        <w:keepNext w:val="0"/>
        <w:pageBreakBefore w:val="0"/>
        <w:spacing w:line="360" w:lineRule="auto"/>
        <w:widowControl w:val="off"/>
        <w:rPr>
          <w:rFonts w:hint="eastAsia" w:ascii="宋体" w:hAnsi="宋体" w:eastAsia="宋体" w:cs="宋体"/>
          <w:spacing w:val="-5"/>
          <w:sz w:val="24"/>
          <w:szCs w:val="24"/>
        </w:rPr>
      </w:pPr>
      <w:r>
        <w:rPr>
          <w:rFonts w:hint="eastAsia" w:ascii="宋体" w:hAnsi="宋体" w:eastAsia="宋体" w:cs="宋体"/>
          <w:spacing w:val="-5"/>
          <w:sz w:val="24"/>
          <w:szCs w:val="24"/>
        </w:rPr>
        <w:t xml:space="preserve">主要功能包括：统计分析、卡口视频监控清单、视频实时查看、查询、地图分布。</w:t>
      </w:r>
      <w:r/>
    </w:p>
    <w:p>
      <w:pPr>
        <w:ind w:left="0" w:right="0" w:firstLine="480"/>
        <w:jc w:val="left"/>
        <w:keepLines w:val="0"/>
        <w:keepNext w:val="0"/>
        <w:pageBreakBefore w:val="0"/>
        <w:spacing w:line="360" w:lineRule="auto"/>
        <w:widowControl w:val="off"/>
        <w:rPr>
          <w:rFonts w:hint="eastAsia" w:ascii="宋体" w:hAnsi="宋体" w:eastAsia="宋体" w:cs="宋体"/>
          <w:b/>
          <w:bCs/>
          <w:spacing w:val="-3"/>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"5.1.2.3" </w:instrText>
      </w:r>
      <w:r>
        <w:rPr>
          <w:rFonts w:hint="eastAsia" w:ascii="宋体" w:hAnsi="宋体" w:eastAsia="宋体" w:cs="宋体"/>
          <w:sz w:val="24"/>
          <w:szCs w:val="24"/>
        </w:rPr>
        <w:fldChar w:fldCharType="separate"/>
      </w:r>
      <w:r>
        <w:rPr>
          <w:rFonts w:hint="eastAsia" w:ascii="宋体" w:hAnsi="宋体" w:eastAsia="宋体" w:cs="宋体"/>
          <w:b/>
          <w:bCs/>
          <w:spacing w:val="-3"/>
          <w:sz w:val="24"/>
          <w:szCs w:val="24"/>
          <w:lang w:val="en-US" w:eastAsia="zh-CN"/>
        </w:rPr>
        <w:t xml:space="preserve">7</w:t>
      </w:r>
      <w:r>
        <w:rPr>
          <w:rFonts w:hint="eastAsia" w:ascii="宋体" w:hAnsi="宋体" w:eastAsia="宋体" w:cs="宋体"/>
          <w:b/>
          <w:bCs/>
          <w:spacing w:val="-3"/>
          <w:sz w:val="24"/>
          <w:szCs w:val="24"/>
        </w:rPr>
        <w:t xml:space="preserve">.2.3</w:t>
      </w:r>
      <w:r>
        <w:rPr>
          <w:rFonts w:hint="eastAsia" w:ascii="宋体" w:hAnsi="宋体" w:eastAsia="宋体" w:cs="宋体"/>
          <w:b/>
          <w:bCs/>
          <w:spacing w:val="-3"/>
          <w:sz w:val="24"/>
          <w:szCs w:val="24"/>
        </w:rPr>
        <w:fldChar w:fldCharType="end"/>
      </w:r>
      <w:r>
        <w:rPr>
          <w:rFonts w:hint="eastAsia" w:ascii="宋体" w:hAnsi="宋体" w:eastAsia="宋体" w:cs="宋体"/>
          <w:b/>
          <w:bCs/>
          <w:spacing w:val="-3"/>
          <w:sz w:val="24"/>
          <w:szCs w:val="24"/>
          <w:lang w:val="en-US" w:eastAsia="zh-CN"/>
        </w:rPr>
        <w:t xml:space="preserve"> </w:t>
      </w:r>
      <w:r>
        <w:rPr>
          <w:rFonts w:hint="eastAsia" w:ascii="宋体" w:hAnsi="宋体" w:eastAsia="宋体" w:cs="宋体"/>
          <w:b/>
          <w:bCs/>
          <w:spacing w:val="-3"/>
          <w:sz w:val="24"/>
          <w:szCs w:val="24"/>
        </w:rPr>
        <w:t xml:space="preserve">人脸智能识别与自动放行</w:t>
      </w:r>
      <w:r/>
    </w:p>
    <w:p>
      <w:pPr>
        <w:ind w:left="0" w:right="0" w:firstLine="472"/>
        <w:jc w:val="left"/>
        <w:keepLines w:val="0"/>
        <w:keepNext w:val="0"/>
        <w:pageBreakBefore w:val="0"/>
        <w:spacing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卡口配置人脸识别系统，人脸识别摄像机自动获取人员信息并与系统内的人员备案及预约信息进行比对，核验通过后联动道闸控制系统自动放行；核验不通过的人员，禁止进入园区。</w:t>
      </w:r>
      <w:r/>
    </w:p>
    <w:p>
      <w:pPr>
        <w:ind w:left="0" w:right="0" w:firstLine="480"/>
        <w:jc w:val="left"/>
        <w:keepLines w:val="0"/>
        <w:keepNext w:val="0"/>
        <w:pageBreakBefore w:val="0"/>
        <w:spacing w:line="360" w:lineRule="auto"/>
        <w:widowControl w:val="off"/>
        <w:rPr>
          <w:rFonts w:hint="eastAsia" w:ascii="宋体" w:hAnsi="宋体" w:eastAsia="宋体" w:cs="宋体"/>
          <w:b/>
          <w:bCs/>
          <w:spacing w:val="-3"/>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"5.1.2.4" </w:instrText>
      </w:r>
      <w:r>
        <w:rPr>
          <w:rFonts w:hint="eastAsia" w:ascii="宋体" w:hAnsi="宋体" w:eastAsia="宋体" w:cs="宋体"/>
          <w:sz w:val="24"/>
          <w:szCs w:val="24"/>
        </w:rPr>
        <w:fldChar w:fldCharType="separate"/>
      </w:r>
      <w:r>
        <w:rPr>
          <w:rFonts w:hint="eastAsia" w:ascii="宋体" w:hAnsi="宋体" w:eastAsia="宋体" w:cs="宋体"/>
          <w:b/>
          <w:bCs/>
          <w:spacing w:val="-3"/>
          <w:sz w:val="24"/>
          <w:szCs w:val="24"/>
          <w:lang w:val="en-US" w:eastAsia="zh-CN"/>
        </w:rPr>
        <w:t xml:space="preserve">7</w:t>
      </w:r>
      <w:r>
        <w:rPr>
          <w:rFonts w:hint="eastAsia" w:ascii="宋体" w:hAnsi="宋体" w:eastAsia="宋体" w:cs="宋体"/>
          <w:b/>
          <w:bCs/>
          <w:spacing w:val="-3"/>
          <w:sz w:val="24"/>
          <w:szCs w:val="24"/>
        </w:rPr>
        <w:t xml:space="preserve">.2.4</w:t>
      </w:r>
      <w:r>
        <w:rPr>
          <w:rFonts w:hint="eastAsia" w:ascii="宋体" w:hAnsi="宋体" w:eastAsia="宋体" w:cs="宋体"/>
          <w:b/>
          <w:bCs/>
          <w:spacing w:val="-3"/>
          <w:sz w:val="24"/>
          <w:szCs w:val="24"/>
        </w:rPr>
        <w:fldChar w:fldCharType="end"/>
      </w:r>
      <w:r>
        <w:rPr>
          <w:rFonts w:hint="eastAsia" w:ascii="宋体" w:hAnsi="宋体" w:eastAsia="宋体" w:cs="宋体"/>
          <w:b/>
          <w:bCs/>
          <w:spacing w:val="-3"/>
          <w:sz w:val="24"/>
          <w:szCs w:val="24"/>
          <w:lang w:val="en-US" w:eastAsia="zh-CN"/>
        </w:rPr>
        <w:t xml:space="preserve"> </w:t>
      </w:r>
      <w:r>
        <w:rPr>
          <w:rFonts w:hint="eastAsia" w:ascii="宋体" w:hAnsi="宋体" w:eastAsia="宋体" w:cs="宋体"/>
          <w:b/>
          <w:bCs/>
          <w:spacing w:val="-3"/>
          <w:sz w:val="24"/>
          <w:szCs w:val="24"/>
        </w:rPr>
        <w:t xml:space="preserve">车牌智能识别与自动放行</w:t>
      </w:r>
      <w:r/>
    </w:p>
    <w:p>
      <w:pPr>
        <w:ind w:left="0" w:right="0" w:firstLine="468"/>
        <w:jc w:val="left"/>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卡口配置车牌识别系统，车牌识别摄像机自动识别车牌信息并与系统内的车辆备案及预约信息进行比对，核验通过后联动道闸控制系统自动放行；核验不通过的车辆，禁止车辆进入园区。</w:t>
      </w:r>
      <w:r/>
    </w:p>
    <w:p>
      <w:pPr>
        <w:ind w:left="0" w:right="0" w:firstLine="480"/>
        <w:jc w:val="left"/>
        <w:keepLines w:val="0"/>
        <w:keepNext w:val="0"/>
        <w:pageBreakBefore w:val="0"/>
        <w:spacing w:line="360" w:lineRule="auto"/>
        <w:widowControl w:val="off"/>
        <w:rPr>
          <w:rFonts w:hint="eastAsia" w:ascii="宋体" w:hAnsi="宋体" w:eastAsia="宋体" w:cs="宋体"/>
          <w:b/>
          <w:bCs/>
          <w:spacing w:val="21"/>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"5.1.2.5" </w:instrText>
      </w:r>
      <w:r>
        <w:rPr>
          <w:rFonts w:hint="eastAsia" w:ascii="宋体" w:hAnsi="宋体" w:eastAsia="宋体" w:cs="宋体"/>
          <w:sz w:val="24"/>
          <w:szCs w:val="24"/>
        </w:rPr>
        <w:fldChar w:fldCharType="separate"/>
      </w:r>
      <w:r>
        <w:rPr>
          <w:rFonts w:hint="eastAsia" w:ascii="宋体" w:hAnsi="宋体" w:eastAsia="宋体" w:cs="宋体"/>
          <w:b/>
          <w:bCs/>
          <w:spacing w:val="-3"/>
          <w:sz w:val="24"/>
          <w:szCs w:val="24"/>
          <w:lang w:val="en-US" w:eastAsia="zh-CN"/>
        </w:rPr>
        <w:t xml:space="preserve">7</w:t>
      </w:r>
      <w:r>
        <w:rPr>
          <w:rFonts w:hint="eastAsia" w:ascii="宋体" w:hAnsi="宋体" w:eastAsia="宋体" w:cs="宋体"/>
          <w:b/>
          <w:bCs/>
          <w:spacing w:val="-3"/>
          <w:sz w:val="24"/>
          <w:szCs w:val="24"/>
        </w:rPr>
        <w:t xml:space="preserve">.2.5</w:t>
      </w:r>
      <w:r>
        <w:rPr>
          <w:rFonts w:hint="eastAsia" w:ascii="宋体" w:hAnsi="宋体" w:eastAsia="宋体" w:cs="宋体"/>
          <w:b/>
          <w:bCs/>
          <w:spacing w:val="-3"/>
          <w:sz w:val="24"/>
          <w:szCs w:val="24"/>
        </w:rPr>
        <w:fldChar w:fldCharType="end"/>
      </w:r>
      <w:r>
        <w:rPr>
          <w:rFonts w:hint="eastAsia" w:ascii="宋体" w:hAnsi="宋体" w:eastAsia="宋体" w:cs="宋体"/>
          <w:b/>
          <w:bCs/>
          <w:spacing w:val="21"/>
          <w:sz w:val="24"/>
          <w:szCs w:val="24"/>
        </w:rPr>
        <w:t xml:space="preserve"> 通行记录优化</w:t>
      </w:r>
      <w:r/>
    </w:p>
    <w:p>
      <w:pPr>
        <w:pStyle w:val="846"/>
        <w:numPr>
          <w:ilvl w:val="0"/>
          <w:numId w:val="0"/>
        </w:numPr>
        <w:ind w:firstLine="482"/>
        <w:keepLines w:val="0"/>
        <w:keepNext w:val="0"/>
        <w:pageBreakBefore w:val="0"/>
        <w:spacing w:before="0" w:after="0" w:line="360" w:lineRule="auto"/>
        <w:widowControl w:val="off"/>
        <w:rPr>
          <w:rFonts w:hint="eastAsia" w:ascii="宋体" w:hAnsi="宋体" w:eastAsia="宋体" w:cs="宋体"/>
        </w:rPr>
      </w:pPr>
      <w:r>
        <w:rPr>
          <w:rFonts w:hint="eastAsia" w:ascii="宋体" w:hAnsi="宋体" w:eastAsia="宋体" w:cs="宋体"/>
          <w:lang w:val="en-US" w:eastAsia="zh-CN"/>
        </w:rPr>
        <w:t xml:space="preserve">7.2.5.1</w:t>
      </w:r>
      <w:r>
        <w:rPr>
          <w:rFonts w:hint="eastAsia" w:ascii="宋体" w:hAnsi="宋体" w:eastAsia="宋体" w:cs="宋体"/>
        </w:rPr>
        <w:t xml:space="preserve">人员通行记录优化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根据新增卡口的综合卡口和企业卡口前端部署的人脸识别摄像机，对内部人员，外包施工人员，外来访客等不同类别人员进行人脸抓拍并识别身份，结合后台进行数据的管理。</w:t>
      </w:r>
      <w:r/>
    </w:p>
    <w:p>
      <w:pPr>
        <w:pStyle w:val="846"/>
        <w:numPr>
          <w:ilvl w:val="0"/>
          <w:numId w:val="0"/>
        </w:numPr>
        <w:ind w:firstLine="482"/>
        <w:keepLines w:val="0"/>
        <w:keepNext w:val="0"/>
        <w:pageBreakBefore w:val="0"/>
        <w:spacing w:before="0" w:after="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7.2.5.2车辆通行记录优化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根据新增综合卡口和企业卡口前端部署的车辆识别摄像机，对车辆进行抓拍，生成车辆通行记录数据，在后台进行车辆通行记录展示。</w:t>
      </w:r>
      <w:r/>
    </w:p>
    <w:p>
      <w:pPr>
        <w:ind w:left="0" w:right="0" w:firstLine="442"/>
        <w:jc w:val="left"/>
        <w:keepLines w:val="0"/>
        <w:keepNext w:val="0"/>
        <w:pageBreakBefore w:val="0"/>
        <w:spacing w:line="360" w:lineRule="auto"/>
        <w:widowControl w:val="off"/>
        <w:rPr>
          <w:rFonts w:hint="eastAsia" w:ascii="宋体" w:hAnsi="宋体" w:eastAsia="宋体" w:cs="宋体"/>
          <w:sz w:val="24"/>
          <w:szCs w:val="24"/>
        </w:rPr>
        <w:outlineLvl w:val="3"/>
      </w:pPr>
      <w:r/>
      <w:bookmarkStart w:id="249" w:name="bookmark228"/>
      <w:r/>
      <w:bookmarkEnd w:id="249"/>
      <w:r/>
      <w:bookmarkStart w:id="250" w:name="bookmark227"/>
      <w:r/>
      <w:bookmarkEnd w:id="250"/>
      <w:r>
        <w:rPr>
          <w:rFonts w:hint="eastAsia" w:ascii="宋体" w:hAnsi="宋体" w:eastAsia="宋体" w:cs="宋体"/>
          <w:b/>
          <w:bCs/>
          <w:color w:val="0c0c0c"/>
          <w:spacing w:val="-10"/>
          <w:sz w:val="24"/>
          <w:szCs w:val="24"/>
          <w:lang w:val="en-US" w:eastAsia="zh-CN"/>
        </w:rPr>
        <w:t xml:space="preserve">7</w:t>
      </w:r>
      <w:r>
        <w:rPr>
          <w:rFonts w:hint="eastAsia" w:ascii="宋体" w:hAnsi="宋体" w:eastAsia="宋体" w:cs="宋体"/>
          <w:b/>
          <w:bCs/>
          <w:color w:val="0c0c0c"/>
          <w:spacing w:val="-10"/>
          <w:sz w:val="24"/>
          <w:szCs w:val="24"/>
        </w:rPr>
        <w:t xml:space="preserve">.3</w:t>
      </w:r>
      <w:r>
        <w:rPr>
          <w:rFonts w:hint="eastAsia" w:ascii="宋体" w:hAnsi="宋体" w:eastAsia="宋体" w:cs="宋体"/>
          <w:b/>
          <w:bCs/>
          <w:color w:val="0c0c0c"/>
          <w:spacing w:val="55"/>
          <w:sz w:val="24"/>
          <w:szCs w:val="24"/>
        </w:rPr>
        <w:t xml:space="preserve"> </w:t>
      </w:r>
      <w:r>
        <w:rPr>
          <w:rFonts w:hint="eastAsia" w:ascii="宋体" w:hAnsi="宋体" w:eastAsia="宋体" w:cs="宋体"/>
          <w:b/>
          <w:bCs/>
          <w:color w:val="0c0c0c"/>
          <w:spacing w:val="-10"/>
          <w:sz w:val="24"/>
          <w:szCs w:val="24"/>
        </w:rPr>
        <w:t xml:space="preserve">出入园区管理优化</w:t>
      </w:r>
      <w:r/>
    </w:p>
    <w:p>
      <w:pPr>
        <w:ind w:right="0" w:firstLine="464"/>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62"/>
          <w:sz w:val="24"/>
          <w:szCs w:val="24"/>
        </w:rPr>
        <w:t xml:space="preserve"> </w:t>
      </w:r>
      <w:r>
        <w:rPr>
          <w:rFonts w:hint="eastAsia" w:ascii="宋体" w:hAnsi="宋体" w:eastAsia="宋体" w:cs="宋体"/>
          <w:spacing w:val="-2"/>
          <w:sz w:val="24"/>
          <w:szCs w:val="24"/>
        </w:rPr>
        <w:t xml:space="preserve">目前已建危化品车辆申请、危废车申请、</w:t>
      </w:r>
      <w:r>
        <w:rPr>
          <w:rFonts w:hint="eastAsia" w:ascii="宋体" w:hAnsi="宋体" w:eastAsia="宋体" w:cs="宋体"/>
          <w:spacing w:val="-3"/>
          <w:sz w:val="24"/>
          <w:szCs w:val="24"/>
        </w:rPr>
        <w:t xml:space="preserve">非危车申请、园区访客申</w:t>
      </w:r>
      <w:r>
        <w:rPr>
          <w:rFonts w:hint="eastAsia" w:ascii="宋体" w:hAnsi="宋体" w:eastAsia="宋体" w:cs="宋体"/>
          <w:spacing w:val="-2"/>
          <w:sz w:val="24"/>
          <w:szCs w:val="24"/>
        </w:rPr>
        <w:t xml:space="preserve">请、企业员工、企业车辆、危化品停车位，本次需优化内容包括：</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 xml:space="preserve">申请信息补</w:t>
      </w:r>
      <w:r>
        <w:rPr>
          <w:rFonts w:hint="eastAsia" w:ascii="宋体" w:hAnsi="宋体" w:eastAsia="宋体" w:cs="宋体"/>
          <w:spacing w:val="-1"/>
          <w:sz w:val="24"/>
          <w:szCs w:val="24"/>
        </w:rPr>
        <w:t xml:space="preserve">充优化、相关基础信息优化等内容。</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"5.1.3.1" </w:instrText>
      </w:r>
      <w:r>
        <w:rPr>
          <w:rFonts w:hint="eastAsia" w:ascii="宋体" w:hAnsi="宋体" w:eastAsia="宋体" w:cs="宋体"/>
          <w:sz w:val="24"/>
          <w:szCs w:val="24"/>
        </w:rPr>
        <w:fldChar w:fldCharType="separate"/>
      </w:r>
      <w:r>
        <w:rPr>
          <w:rFonts w:hint="eastAsia" w:ascii="宋体" w:hAnsi="宋体" w:eastAsia="宋体" w:cs="宋体"/>
          <w:b/>
          <w:bCs/>
          <w:spacing w:val="-3"/>
          <w:position w:val="2"/>
          <w:sz w:val="24"/>
          <w:szCs w:val="24"/>
          <w:lang w:val="en-US" w:eastAsia="zh-CN"/>
        </w:rPr>
        <w:t xml:space="preserve">7</w:t>
      </w:r>
      <w:r>
        <w:rPr>
          <w:rFonts w:hint="eastAsia" w:ascii="宋体" w:hAnsi="宋体" w:eastAsia="宋体" w:cs="宋体"/>
          <w:b/>
          <w:bCs/>
          <w:spacing w:val="-3"/>
          <w:position w:val="2"/>
          <w:sz w:val="24"/>
          <w:szCs w:val="24"/>
        </w:rPr>
        <w:t xml:space="preserve">.3.1</w:t>
      </w:r>
      <w:r>
        <w:rPr>
          <w:rFonts w:hint="eastAsia" w:ascii="宋体" w:hAnsi="宋体" w:eastAsia="宋体" w:cs="宋体"/>
          <w:b/>
          <w:bCs/>
          <w:spacing w:val="-3"/>
          <w:position w:val="2"/>
          <w:sz w:val="24"/>
          <w:szCs w:val="24"/>
        </w:rPr>
        <w:fldChar w:fldCharType="end"/>
      </w:r>
      <w:r>
        <w:rPr>
          <w:rFonts w:hint="eastAsia" w:ascii="宋体" w:hAnsi="宋体" w:eastAsia="宋体" w:cs="宋体"/>
          <w:b/>
          <w:bCs/>
          <w:spacing w:val="28"/>
          <w:position w:val="2"/>
          <w:sz w:val="24"/>
          <w:szCs w:val="24"/>
        </w:rPr>
        <w:t xml:space="preserve"> </w:t>
      </w:r>
      <w:r>
        <w:rPr>
          <w:rFonts w:hint="eastAsia" w:ascii="宋体" w:hAnsi="宋体" w:eastAsia="宋体" w:cs="宋体"/>
          <w:b/>
          <w:bCs/>
          <w:spacing w:val="-3"/>
          <w:position w:val="2"/>
          <w:sz w:val="24"/>
          <w:szCs w:val="24"/>
        </w:rPr>
        <w:t xml:space="preserve">非危化/危废车辆入园申请优化</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在原有的车辆申请流程基础上，按照新数据规范要求，完善包括：通行卡口编号、预约通行开始时间、预约通行结束时间、驾驶员、随行人员、通行类型、到访事由、受访单位类型、受访企业、对接人、申报人姓名、申报人联系电话、最终审核人、最终审核时间等信息内容。</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支持按审核中、审核通过、驳回、超时未审核、已取消和全部筛选查询车辆清单。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"5.1.3.2" </w:instrText>
      </w:r>
      <w:r>
        <w:rPr>
          <w:rFonts w:hint="eastAsia" w:ascii="宋体" w:hAnsi="宋体" w:eastAsia="宋体" w:cs="宋体"/>
          <w:sz w:val="24"/>
          <w:szCs w:val="24"/>
        </w:rPr>
        <w:fldChar w:fldCharType="separate"/>
      </w:r>
      <w:r>
        <w:rPr>
          <w:rFonts w:hint="eastAsia" w:ascii="宋体" w:hAnsi="宋体" w:eastAsia="宋体" w:cs="宋体"/>
          <w:b/>
          <w:bCs/>
          <w:spacing w:val="-3"/>
          <w:sz w:val="24"/>
          <w:szCs w:val="24"/>
          <w:lang w:val="en-US" w:eastAsia="zh-CN"/>
        </w:rPr>
        <w:t xml:space="preserve">7</w:t>
      </w:r>
      <w:r>
        <w:rPr>
          <w:rFonts w:hint="eastAsia" w:ascii="宋体" w:hAnsi="宋体" w:eastAsia="宋体" w:cs="宋体"/>
          <w:b/>
          <w:bCs/>
          <w:spacing w:val="-3"/>
          <w:sz w:val="24"/>
          <w:szCs w:val="24"/>
        </w:rPr>
        <w:t xml:space="preserve">.3.2</w:t>
      </w:r>
      <w:r>
        <w:rPr>
          <w:rFonts w:hint="eastAsia" w:ascii="宋体" w:hAnsi="宋体" w:eastAsia="宋体" w:cs="宋体"/>
          <w:b/>
          <w:bCs/>
          <w:spacing w:val="-3"/>
          <w:sz w:val="24"/>
          <w:szCs w:val="24"/>
        </w:rPr>
        <w:fldChar w:fldCharType="end"/>
      </w:r>
      <w:r>
        <w:rPr>
          <w:rFonts w:hint="eastAsia" w:ascii="宋体" w:hAnsi="宋体" w:eastAsia="宋体" w:cs="宋体"/>
          <w:b/>
          <w:bCs/>
          <w:spacing w:val="22"/>
          <w:sz w:val="24"/>
          <w:szCs w:val="24"/>
        </w:rPr>
        <w:t xml:space="preserve"> </w:t>
      </w:r>
      <w:r>
        <w:rPr>
          <w:rFonts w:hint="eastAsia" w:ascii="宋体" w:hAnsi="宋体" w:eastAsia="宋体" w:cs="宋体"/>
          <w:b/>
          <w:bCs/>
          <w:spacing w:val="-3"/>
          <w:sz w:val="24"/>
          <w:szCs w:val="24"/>
        </w:rPr>
        <w:t xml:space="preserve">危化品车辆入园申请优化</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在原有的车辆申请流程基础上，按照新数据规范要求补充：通行卡口名称、预约通行开始时间、预约通行结束时间、通行类型、申报人、申报时间、最终审核人、最终审核时间、预约审核状态等信息内容。</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危险货物运输车辆包括危化品运输车辆和危废运输车辆。</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建立园区危险物品运输车辆出入管理系统，支持危险货物运输车辆以“预约—审核—授权”的申报方式，实现危险货物运输车辆出入管理。</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支持按审核中、审核通过、驳回、超时未审核、已取消和全部筛选查询车辆清单。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"5.1.3.3" </w:instrText>
      </w:r>
      <w:r>
        <w:rPr>
          <w:rFonts w:hint="eastAsia" w:ascii="宋体" w:hAnsi="宋体" w:eastAsia="宋体" w:cs="宋体"/>
          <w:sz w:val="24"/>
          <w:szCs w:val="24"/>
        </w:rPr>
        <w:fldChar w:fldCharType="separate"/>
      </w:r>
      <w:r>
        <w:rPr>
          <w:rFonts w:hint="eastAsia" w:ascii="宋体" w:hAnsi="宋体" w:eastAsia="宋体" w:cs="宋体"/>
          <w:b/>
          <w:bCs/>
          <w:spacing w:val="-3"/>
          <w:sz w:val="24"/>
          <w:szCs w:val="24"/>
          <w:lang w:val="en-US" w:eastAsia="zh-CN"/>
        </w:rPr>
        <w:t xml:space="preserve">7</w:t>
      </w:r>
      <w:r>
        <w:rPr>
          <w:rFonts w:hint="eastAsia" w:ascii="宋体" w:hAnsi="宋体" w:eastAsia="宋体" w:cs="宋体"/>
          <w:b/>
          <w:bCs/>
          <w:spacing w:val="-3"/>
          <w:sz w:val="24"/>
          <w:szCs w:val="24"/>
        </w:rPr>
        <w:t xml:space="preserve">.3.3</w:t>
      </w:r>
      <w:r>
        <w:rPr>
          <w:rFonts w:hint="eastAsia" w:ascii="宋体" w:hAnsi="宋体" w:eastAsia="宋体" w:cs="宋体"/>
          <w:b/>
          <w:bCs/>
          <w:spacing w:val="-3"/>
          <w:sz w:val="24"/>
          <w:szCs w:val="24"/>
        </w:rPr>
        <w:fldChar w:fldCharType="end"/>
      </w:r>
      <w:r>
        <w:rPr>
          <w:rFonts w:hint="eastAsia" w:ascii="宋体" w:hAnsi="宋体" w:eastAsia="宋体" w:cs="宋体"/>
          <w:b/>
          <w:bCs/>
          <w:spacing w:val="18"/>
          <w:sz w:val="24"/>
          <w:szCs w:val="24"/>
        </w:rPr>
        <w:t xml:space="preserve"> </w:t>
      </w:r>
      <w:r>
        <w:rPr>
          <w:rFonts w:hint="eastAsia" w:ascii="宋体" w:hAnsi="宋体" w:eastAsia="宋体" w:cs="宋体"/>
          <w:b/>
          <w:bCs/>
          <w:spacing w:val="-3"/>
          <w:sz w:val="24"/>
          <w:szCs w:val="24"/>
        </w:rPr>
        <w:t xml:space="preserve">访客入园申请优化</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在原有的访客申请流程基础上，按照新数据规范要求补充：人员、预约通行开始时间、预约通行结束时间、通行类型、通行卡口、到访事由、受访单位类型、受访企业、对接人、申报人、申报时间、最终审核人、最终审核时间、预约审核状态等信息内容。</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预约申请由企业进行审核确认。预约申请审批通过后将访客信息自动发送至被授权的出入门禁/卡口，无预约和审核的访客无法进入园区，隔离外来不稳定因素，避免对园区正常生产和建设产生不良影响。</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支持按审核中、审核通过、驳回、超时未审核、已取消和全部筛选查询车辆清单。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"5.1.3.4" </w:instrText>
      </w:r>
      <w:r>
        <w:rPr>
          <w:rFonts w:hint="eastAsia" w:ascii="宋体" w:hAnsi="宋体" w:eastAsia="宋体" w:cs="宋体"/>
          <w:sz w:val="24"/>
          <w:szCs w:val="24"/>
        </w:rPr>
        <w:fldChar w:fldCharType="separate"/>
      </w:r>
      <w:r>
        <w:rPr>
          <w:rFonts w:hint="eastAsia" w:ascii="宋体" w:hAnsi="宋体" w:eastAsia="宋体" w:cs="宋体"/>
          <w:b/>
          <w:bCs/>
          <w:spacing w:val="-4"/>
          <w:sz w:val="24"/>
          <w:szCs w:val="24"/>
          <w:lang w:val="en-US" w:eastAsia="zh-CN"/>
        </w:rPr>
        <w:t xml:space="preserve">7</w:t>
      </w:r>
      <w:r>
        <w:rPr>
          <w:rFonts w:hint="eastAsia" w:ascii="宋体" w:hAnsi="宋体" w:eastAsia="宋体" w:cs="宋体"/>
          <w:b/>
          <w:bCs/>
          <w:spacing w:val="-4"/>
          <w:sz w:val="24"/>
          <w:szCs w:val="24"/>
        </w:rPr>
        <w:t xml:space="preserve">.3.4</w:t>
      </w:r>
      <w:r>
        <w:rPr>
          <w:rFonts w:hint="eastAsia" w:ascii="宋体" w:hAnsi="宋体" w:eastAsia="宋体" w:cs="宋体"/>
          <w:b/>
          <w:bCs/>
          <w:spacing w:val="-4"/>
          <w:sz w:val="24"/>
          <w:szCs w:val="24"/>
        </w:rPr>
        <w:fldChar w:fldCharType="end"/>
      </w:r>
      <w:r>
        <w:rPr>
          <w:rFonts w:hint="eastAsia" w:ascii="宋体" w:hAnsi="宋体" w:eastAsia="宋体" w:cs="宋体"/>
          <w:b/>
          <w:bCs/>
          <w:spacing w:val="32"/>
          <w:sz w:val="24"/>
          <w:szCs w:val="24"/>
        </w:rPr>
        <w:t xml:space="preserve"> </w:t>
      </w:r>
      <w:r>
        <w:rPr>
          <w:rFonts w:hint="eastAsia" w:ascii="宋体" w:hAnsi="宋体" w:eastAsia="宋体" w:cs="宋体"/>
          <w:b/>
          <w:bCs/>
          <w:spacing w:val="-4"/>
          <w:sz w:val="24"/>
          <w:szCs w:val="24"/>
        </w:rPr>
        <w:t xml:space="preserve">人员白名单优化</w:t>
      </w:r>
      <w:r/>
    </w:p>
    <w:p>
      <w:pPr>
        <w:ind w:left="0" w:right="0" w:firstLine="472"/>
        <w:jc w:val="left"/>
        <w:keepLines w:val="0"/>
        <w:keepNext w:val="0"/>
        <w:pageBreakBefore w:val="0"/>
        <w:spacing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在原有的白名单管理基础上，按照新数据规范要求补充：人员、名单类型、进入名单时间、进入名单原因、名单期限等信息内容</w:t>
      </w:r>
      <w:r/>
    </w:p>
    <w:p>
      <w:pPr>
        <w:ind w:left="0" w:right="0" w:firstLine="472"/>
        <w:jc w:val="left"/>
        <w:keepLines w:val="0"/>
        <w:keepNext w:val="0"/>
        <w:pageBreakBefore w:val="0"/>
        <w:spacing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支持对长期可进出封闭园区人员实施白名单管理。园区管理部门可以指定人员进入白名单，设定白名单有效期，则该指定人员在此段时间内可以进出园区，不受其他出入园策略影响。</w:t>
      </w:r>
      <w:r/>
    </w:p>
    <w:p>
      <w:pPr>
        <w:ind w:left="0" w:right="0" w:firstLine="472"/>
        <w:jc w:val="left"/>
        <w:keepLines w:val="0"/>
        <w:keepNext w:val="0"/>
        <w:pageBreakBefore w:val="0"/>
        <w:spacing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包括：白名单审核、人员白名单。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"5.1.3.5" </w:instrText>
      </w:r>
      <w:r>
        <w:rPr>
          <w:rFonts w:hint="eastAsia" w:ascii="宋体" w:hAnsi="宋体" w:eastAsia="宋体" w:cs="宋体"/>
          <w:sz w:val="24"/>
          <w:szCs w:val="24"/>
        </w:rPr>
        <w:fldChar w:fldCharType="separate"/>
      </w:r>
      <w:r>
        <w:rPr>
          <w:rFonts w:hint="eastAsia" w:ascii="宋体" w:hAnsi="宋体" w:eastAsia="宋体" w:cs="宋体"/>
          <w:b/>
          <w:bCs/>
          <w:spacing w:val="-4"/>
          <w:sz w:val="24"/>
          <w:szCs w:val="24"/>
          <w:lang w:val="en-US" w:eastAsia="zh-CN"/>
        </w:rPr>
        <w:t xml:space="preserve">7</w:t>
      </w:r>
      <w:r>
        <w:rPr>
          <w:rFonts w:hint="eastAsia" w:ascii="宋体" w:hAnsi="宋体" w:eastAsia="宋体" w:cs="宋体"/>
          <w:b/>
          <w:bCs/>
          <w:spacing w:val="-4"/>
          <w:sz w:val="24"/>
          <w:szCs w:val="24"/>
        </w:rPr>
        <w:t xml:space="preserve">.3.5</w:t>
      </w:r>
      <w:r>
        <w:rPr>
          <w:rFonts w:hint="eastAsia" w:ascii="宋体" w:hAnsi="宋体" w:eastAsia="宋体" w:cs="宋体"/>
          <w:b/>
          <w:bCs/>
          <w:spacing w:val="-4"/>
          <w:sz w:val="24"/>
          <w:szCs w:val="24"/>
        </w:rPr>
        <w:fldChar w:fldCharType="end"/>
      </w:r>
      <w:r>
        <w:rPr>
          <w:rFonts w:hint="eastAsia" w:ascii="宋体" w:hAnsi="宋体" w:eastAsia="宋体" w:cs="宋体"/>
          <w:b/>
          <w:bCs/>
          <w:spacing w:val="32"/>
          <w:sz w:val="24"/>
          <w:szCs w:val="24"/>
        </w:rPr>
        <w:t xml:space="preserve"> </w:t>
      </w:r>
      <w:r>
        <w:rPr>
          <w:rFonts w:hint="eastAsia" w:ascii="宋体" w:hAnsi="宋体" w:eastAsia="宋体" w:cs="宋体"/>
          <w:b/>
          <w:bCs/>
          <w:spacing w:val="-4"/>
          <w:sz w:val="24"/>
          <w:szCs w:val="24"/>
        </w:rPr>
        <w:t xml:space="preserve">人员黑名单优化</w:t>
      </w:r>
      <w:r/>
    </w:p>
    <w:p>
      <w:pPr>
        <w:ind w:left="0" w:right="0" w:firstLine="468"/>
        <w:jc w:val="left"/>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支持对某些人员实施黑名单管理。园区管理部门可以指定人员进入黑名单，设定黑名单有效期，则该指定人员在此段时间内不可以进出园区，不受其他出入园策略影响。</w:t>
      </w:r>
      <w:r/>
    </w:p>
    <w:p>
      <w:pPr>
        <w:ind w:left="0" w:right="0" w:firstLine="468"/>
        <w:jc w:val="left"/>
        <w:keepLines w:val="0"/>
        <w:keepNext w:val="0"/>
        <w:pageBreakBefore w:val="0"/>
        <w:spacing w:line="36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包括：黑名单审核和人员黑名单。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"5.1.3.6" </w:instrText>
      </w:r>
      <w:r>
        <w:rPr>
          <w:rFonts w:hint="eastAsia" w:ascii="宋体" w:hAnsi="宋体" w:eastAsia="宋体" w:cs="宋体"/>
          <w:sz w:val="24"/>
          <w:szCs w:val="24"/>
        </w:rPr>
        <w:fldChar w:fldCharType="separate"/>
      </w:r>
      <w:r>
        <w:rPr>
          <w:rFonts w:hint="eastAsia" w:ascii="宋体" w:hAnsi="宋体" w:eastAsia="宋体" w:cs="宋体"/>
          <w:b/>
          <w:bCs/>
          <w:spacing w:val="-4"/>
          <w:sz w:val="24"/>
          <w:szCs w:val="24"/>
          <w:lang w:val="en-US" w:eastAsia="zh-CN"/>
        </w:rPr>
        <w:t xml:space="preserve">7</w:t>
      </w:r>
      <w:r>
        <w:rPr>
          <w:rFonts w:hint="eastAsia" w:ascii="宋体" w:hAnsi="宋体" w:eastAsia="宋体" w:cs="宋体"/>
          <w:b/>
          <w:bCs/>
          <w:spacing w:val="-4"/>
          <w:sz w:val="24"/>
          <w:szCs w:val="24"/>
        </w:rPr>
        <w:t xml:space="preserve">.3.6</w:t>
      </w:r>
      <w:r>
        <w:rPr>
          <w:rFonts w:hint="eastAsia" w:ascii="宋体" w:hAnsi="宋体" w:eastAsia="宋体" w:cs="宋体"/>
          <w:b/>
          <w:bCs/>
          <w:spacing w:val="-4"/>
          <w:sz w:val="24"/>
          <w:szCs w:val="24"/>
        </w:rPr>
        <w:fldChar w:fldCharType="end"/>
      </w:r>
      <w:r>
        <w:rPr>
          <w:rFonts w:hint="eastAsia" w:ascii="宋体" w:hAnsi="宋体" w:eastAsia="宋体" w:cs="宋体"/>
          <w:b/>
          <w:bCs/>
          <w:spacing w:val="29"/>
          <w:sz w:val="24"/>
          <w:szCs w:val="24"/>
        </w:rPr>
        <w:t xml:space="preserve"> </w:t>
      </w:r>
      <w:r>
        <w:rPr>
          <w:rFonts w:hint="eastAsia" w:ascii="宋体" w:hAnsi="宋体" w:eastAsia="宋体" w:cs="宋体"/>
          <w:b/>
          <w:bCs/>
          <w:spacing w:val="-4"/>
          <w:sz w:val="24"/>
          <w:szCs w:val="24"/>
        </w:rPr>
        <w:t xml:space="preserve">车辆白名单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在原有的白名单管理基础上，按照新数据规范要求补充：车辆、名单类型、进入名单时间、进入名单原因、名单期限等内容。</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对长期可进出封闭园区的车辆实施白名单管理。园区管理部门可以指定车辆进入白名单，设定白名单有效期，则该指定车辆的车牌在成功识别后在此段时间内可以进出园区，不受其他出入园策略影响，同时可配置车辆白名单异常规则。</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包括：白名单审核、车辆白名单。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"5.1.3.7" </w:instrText>
      </w:r>
      <w:r>
        <w:rPr>
          <w:rFonts w:hint="eastAsia" w:ascii="宋体" w:hAnsi="宋体" w:eastAsia="宋体" w:cs="宋体"/>
          <w:sz w:val="24"/>
          <w:szCs w:val="24"/>
        </w:rPr>
        <w:fldChar w:fldCharType="separate"/>
      </w:r>
      <w:r>
        <w:rPr>
          <w:rFonts w:hint="eastAsia" w:ascii="宋体" w:hAnsi="宋体" w:eastAsia="宋体" w:cs="宋体"/>
          <w:b/>
          <w:bCs/>
          <w:spacing w:val="-4"/>
          <w:sz w:val="24"/>
          <w:szCs w:val="24"/>
          <w:lang w:val="en-US" w:eastAsia="zh-CN"/>
        </w:rPr>
        <w:t xml:space="preserve">7</w:t>
      </w:r>
      <w:r>
        <w:rPr>
          <w:rFonts w:hint="eastAsia" w:ascii="宋体" w:hAnsi="宋体" w:eastAsia="宋体" w:cs="宋体"/>
          <w:b/>
          <w:bCs/>
          <w:spacing w:val="-4"/>
          <w:sz w:val="24"/>
          <w:szCs w:val="24"/>
        </w:rPr>
        <w:t xml:space="preserve">.3.7</w:t>
      </w:r>
      <w:r>
        <w:rPr>
          <w:rFonts w:hint="eastAsia" w:ascii="宋体" w:hAnsi="宋体" w:eastAsia="宋体" w:cs="宋体"/>
          <w:b/>
          <w:bCs/>
          <w:spacing w:val="-4"/>
          <w:sz w:val="24"/>
          <w:szCs w:val="24"/>
        </w:rPr>
        <w:fldChar w:fldCharType="end"/>
      </w:r>
      <w:r>
        <w:rPr>
          <w:rFonts w:hint="eastAsia" w:ascii="宋体" w:hAnsi="宋体" w:eastAsia="宋体" w:cs="宋体"/>
          <w:b/>
          <w:bCs/>
          <w:spacing w:val="29"/>
          <w:sz w:val="24"/>
          <w:szCs w:val="24"/>
        </w:rPr>
        <w:t xml:space="preserve"> </w:t>
      </w:r>
      <w:r>
        <w:rPr>
          <w:rFonts w:hint="eastAsia" w:ascii="宋体" w:hAnsi="宋体" w:eastAsia="宋体" w:cs="宋体"/>
          <w:b/>
          <w:bCs/>
          <w:spacing w:val="-4"/>
          <w:sz w:val="24"/>
          <w:szCs w:val="24"/>
        </w:rPr>
        <w:t xml:space="preserve">车辆黑名单</w:t>
      </w:r>
      <w:r/>
    </w:p>
    <w:p>
      <w:pPr>
        <w:ind w:left="0" w:right="0" w:firstLine="472"/>
        <w:jc w:val="left"/>
        <w:keepLines w:val="0"/>
        <w:keepNext w:val="0"/>
        <w:pageBreakBefore w:val="0"/>
        <w:spacing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支持对某些车辆实施黑名单管理。园区管理部门可以指定车辆</w:t>
      </w:r>
      <w:r>
        <w:rPr>
          <w:rFonts w:hint="eastAsia" w:ascii="宋体" w:hAnsi="宋体" w:eastAsia="宋体" w:cs="宋体"/>
          <w:spacing w:val="-3"/>
          <w:sz w:val="24"/>
          <w:szCs w:val="24"/>
        </w:rPr>
        <w:t xml:space="preserve">进入黑名单，</w:t>
      </w:r>
      <w:r>
        <w:rPr>
          <w:rFonts w:hint="eastAsia" w:ascii="宋体" w:hAnsi="宋体" w:eastAsia="宋体" w:cs="宋体"/>
          <w:spacing w:val="-1"/>
          <w:sz w:val="24"/>
          <w:szCs w:val="24"/>
        </w:rPr>
        <w:t xml:space="preserve">设定黑名单有效期，则该指定车辆的车牌在成功识别后在此段时间内不可以进出园区，不受其他出入园策略影响。调整园区车辆黑名单，系统能够按照设置</w:t>
      </w:r>
      <w:r>
        <w:rPr>
          <w:rFonts w:hint="eastAsia" w:ascii="宋体" w:hAnsi="宋体" w:eastAsia="宋体" w:cs="宋体"/>
          <w:spacing w:val="-2"/>
          <w:sz w:val="24"/>
          <w:szCs w:val="24"/>
        </w:rPr>
        <w:t xml:space="preserve">的解除期限自动解除黑名单功能。</w:t>
      </w:r>
      <w:r/>
    </w:p>
    <w:p>
      <w:pPr>
        <w:ind w:left="0" w:right="0" w:firstLine="472"/>
        <w:jc w:val="left"/>
        <w:keepLines w:val="0"/>
        <w:keepNext w:val="0"/>
        <w:pageBreakBefore w:val="0"/>
        <w:spacing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包括：黑名单审核和车辆黑名单。</w:t>
      </w:r>
      <w:r/>
    </w:p>
    <w:p>
      <w:pPr>
        <w:ind w:left="0" w:right="0" w:firstLine="458"/>
        <w:jc w:val="left"/>
        <w:keepLines w:val="0"/>
        <w:keepNext w:val="0"/>
        <w:pageBreakBefore w:val="0"/>
        <w:spacing w:line="360" w:lineRule="auto"/>
        <w:widowControl w:val="off"/>
        <w:rPr>
          <w:rFonts w:hint="eastAsia" w:ascii="宋体" w:hAnsi="宋体" w:eastAsia="宋体" w:cs="宋体"/>
          <w:sz w:val="24"/>
          <w:szCs w:val="24"/>
        </w:rPr>
        <w:outlineLvl w:val="3"/>
      </w:pPr>
      <w:r/>
      <w:bookmarkStart w:id="251" w:name="bookmark230"/>
      <w:r/>
      <w:bookmarkEnd w:id="251"/>
      <w:r/>
      <w:bookmarkStart w:id="252" w:name="bookmark229"/>
      <w:r/>
      <w:bookmarkEnd w:id="252"/>
      <w:r>
        <w:rPr>
          <w:rFonts w:hint="eastAsia" w:ascii="宋体" w:hAnsi="宋体" w:eastAsia="宋体" w:cs="宋体"/>
          <w:b/>
          <w:bCs/>
          <w:color w:val="0c0c0c"/>
          <w:spacing w:val="-6"/>
          <w:sz w:val="24"/>
          <w:szCs w:val="24"/>
          <w:lang w:val="en-US" w:eastAsia="zh-CN"/>
        </w:rPr>
        <w:t xml:space="preserve">7</w:t>
      </w:r>
      <w:r>
        <w:rPr>
          <w:rFonts w:hint="eastAsia" w:ascii="宋体" w:hAnsi="宋体" w:eastAsia="宋体" w:cs="宋体"/>
          <w:b/>
          <w:bCs/>
          <w:color w:val="0c0c0c"/>
          <w:spacing w:val="-6"/>
          <w:sz w:val="24"/>
          <w:szCs w:val="24"/>
        </w:rPr>
        <w:t xml:space="preserve">.4</w:t>
      </w:r>
      <w:r>
        <w:rPr>
          <w:rFonts w:hint="eastAsia" w:ascii="宋体" w:hAnsi="宋体" w:eastAsia="宋体" w:cs="宋体"/>
          <w:b/>
          <w:bCs/>
          <w:color w:val="0c0c0c"/>
          <w:spacing w:val="32"/>
          <w:sz w:val="24"/>
          <w:szCs w:val="24"/>
        </w:rPr>
        <w:t xml:space="preserve"> </w:t>
      </w:r>
      <w:r>
        <w:rPr>
          <w:rFonts w:hint="eastAsia" w:ascii="宋体" w:hAnsi="宋体" w:eastAsia="宋体" w:cs="宋体"/>
          <w:b/>
          <w:bCs/>
          <w:color w:val="0c0c0c"/>
          <w:spacing w:val="-6"/>
          <w:sz w:val="24"/>
          <w:szCs w:val="24"/>
        </w:rPr>
        <w:t xml:space="preserve">危化品运输路径规划、定位和追踪</w:t>
      </w:r>
      <w:r/>
    </w:p>
    <w:p>
      <w:pPr>
        <w:ind w:left="0" w:right="0" w:firstLine="464"/>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 xml:space="preserve">本次需</w:t>
      </w:r>
      <w:r>
        <w:rPr>
          <w:rFonts w:hint="eastAsia" w:ascii="宋体" w:hAnsi="宋体" w:eastAsia="宋体" w:cs="宋体"/>
          <w:spacing w:val="-2"/>
          <w:sz w:val="24"/>
          <w:szCs w:val="24"/>
        </w:rPr>
        <w:t xml:space="preserve">新增内容包括：车辆路线规划、车辆通行证核查及定位优化等内容。</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"5.1.4.4" </w:instrText>
      </w:r>
      <w:r>
        <w:rPr>
          <w:rFonts w:hint="eastAsia" w:ascii="宋体" w:hAnsi="宋体" w:eastAsia="宋体" w:cs="宋体"/>
          <w:sz w:val="24"/>
          <w:szCs w:val="24"/>
        </w:rPr>
        <w:fldChar w:fldCharType="separate"/>
      </w:r>
      <w:r>
        <w:rPr>
          <w:rFonts w:hint="eastAsia" w:ascii="宋体" w:hAnsi="宋体" w:eastAsia="宋体" w:cs="宋体"/>
          <w:b/>
          <w:bCs/>
          <w:spacing w:val="-4"/>
          <w:sz w:val="24"/>
          <w:szCs w:val="24"/>
          <w:lang w:val="en-US" w:eastAsia="zh-CN"/>
        </w:rPr>
        <w:t xml:space="preserve">7</w:t>
      </w:r>
      <w:r>
        <w:rPr>
          <w:rFonts w:hint="eastAsia" w:ascii="宋体" w:hAnsi="宋体" w:eastAsia="宋体" w:cs="宋体"/>
          <w:b/>
          <w:bCs/>
          <w:spacing w:val="-4"/>
          <w:sz w:val="24"/>
          <w:szCs w:val="24"/>
        </w:rPr>
        <w:t xml:space="preserve">.4.</w:t>
      </w:r>
      <w:r>
        <w:rPr>
          <w:rFonts w:hint="eastAsia" w:ascii="宋体" w:hAnsi="宋体" w:eastAsia="宋体" w:cs="宋体"/>
          <w:b/>
          <w:bCs/>
          <w:spacing w:val="-4"/>
          <w:sz w:val="24"/>
          <w:szCs w:val="24"/>
          <w:lang w:val="en-US" w:eastAsia="zh-CN"/>
        </w:rPr>
        <w:t xml:space="preserve">1</w:t>
      </w:r>
      <w:r>
        <w:rPr>
          <w:rFonts w:hint="eastAsia" w:ascii="宋体" w:hAnsi="宋体" w:eastAsia="宋体" w:cs="宋体"/>
          <w:b/>
          <w:bCs/>
          <w:spacing w:val="-4"/>
          <w:sz w:val="24"/>
          <w:szCs w:val="24"/>
        </w:rPr>
        <w:fldChar w:fldCharType="end"/>
      </w:r>
      <w:r>
        <w:rPr>
          <w:rFonts w:hint="eastAsia" w:ascii="宋体" w:hAnsi="宋体" w:eastAsia="宋体" w:cs="宋体"/>
          <w:b/>
          <w:bCs/>
          <w:spacing w:val="30"/>
          <w:sz w:val="24"/>
          <w:szCs w:val="24"/>
        </w:rPr>
        <w:t xml:space="preserve"> </w:t>
      </w:r>
      <w:r>
        <w:rPr>
          <w:rFonts w:hint="eastAsia" w:ascii="宋体" w:hAnsi="宋体" w:eastAsia="宋体" w:cs="宋体"/>
          <w:b/>
          <w:bCs/>
          <w:spacing w:val="-4"/>
          <w:sz w:val="24"/>
          <w:szCs w:val="24"/>
        </w:rPr>
        <w:t xml:space="preserve">车辆路线规划</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在线规划危险化学品车辆园区内行驶路径、专用车道、通行时段等，并结合危险化学品车辆行驶分布信息，不断优化相关行驶路径规划。</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"5.1.4.5" </w:instrText>
      </w:r>
      <w:r>
        <w:rPr>
          <w:rFonts w:hint="eastAsia" w:ascii="宋体" w:hAnsi="宋体" w:eastAsia="宋体" w:cs="宋体"/>
          <w:sz w:val="24"/>
          <w:szCs w:val="24"/>
        </w:rPr>
        <w:fldChar w:fldCharType="separate"/>
      </w:r>
      <w:r>
        <w:rPr>
          <w:rFonts w:hint="eastAsia" w:ascii="宋体" w:hAnsi="宋体" w:eastAsia="宋体" w:cs="宋体"/>
          <w:b/>
          <w:bCs/>
          <w:spacing w:val="-4"/>
          <w:sz w:val="24"/>
          <w:szCs w:val="24"/>
          <w:lang w:val="en-US" w:eastAsia="zh-CN"/>
        </w:rPr>
        <w:t xml:space="preserve">7</w:t>
      </w:r>
      <w:r>
        <w:rPr>
          <w:rFonts w:hint="eastAsia" w:ascii="宋体" w:hAnsi="宋体" w:eastAsia="宋体" w:cs="宋体"/>
          <w:b/>
          <w:bCs/>
          <w:spacing w:val="-4"/>
          <w:sz w:val="24"/>
          <w:szCs w:val="24"/>
        </w:rPr>
        <w:t xml:space="preserve">.4.</w:t>
      </w:r>
      <w:r>
        <w:rPr>
          <w:rFonts w:hint="eastAsia" w:ascii="宋体" w:hAnsi="宋体" w:eastAsia="宋体" w:cs="宋体"/>
          <w:b/>
          <w:bCs/>
          <w:spacing w:val="-4"/>
          <w:sz w:val="24"/>
          <w:szCs w:val="24"/>
          <w:lang w:val="en-US" w:eastAsia="zh-CN"/>
        </w:rPr>
        <w:t xml:space="preserve">2</w:t>
      </w:r>
      <w:r>
        <w:rPr>
          <w:rFonts w:hint="eastAsia" w:ascii="宋体" w:hAnsi="宋体" w:eastAsia="宋体" w:cs="宋体"/>
          <w:b/>
          <w:bCs/>
          <w:spacing w:val="-4"/>
          <w:sz w:val="24"/>
          <w:szCs w:val="24"/>
        </w:rPr>
        <w:fldChar w:fldCharType="end"/>
      </w:r>
      <w:r>
        <w:rPr>
          <w:rFonts w:hint="eastAsia" w:ascii="宋体" w:hAnsi="宋体" w:eastAsia="宋体" w:cs="宋体"/>
          <w:b/>
          <w:bCs/>
          <w:spacing w:val="30"/>
          <w:sz w:val="24"/>
          <w:szCs w:val="24"/>
        </w:rPr>
        <w:t xml:space="preserve"> </w:t>
      </w:r>
      <w:r>
        <w:rPr>
          <w:rFonts w:hint="eastAsia" w:ascii="宋体" w:hAnsi="宋体" w:eastAsia="宋体" w:cs="宋体"/>
          <w:b/>
          <w:bCs/>
          <w:spacing w:val="-3"/>
          <w:sz w:val="24"/>
          <w:szCs w:val="24"/>
        </w:rPr>
        <w:t xml:space="preserve">车辆通行证核查及定位优化</w:t>
      </w:r>
      <w:r/>
    </w:p>
    <w:p>
      <w:pPr>
        <w:ind w:left="0" w:right="0" w:firstLine="476"/>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对接省交通厅危险货物运输车辆数，获取危化品车辆数据信息，通过后台数据对比方式，实现申请进入园区的危化品车辆信息的自动校验，保障出入</w:t>
      </w:r>
      <w:r>
        <w:rPr>
          <w:rFonts w:hint="eastAsia" w:ascii="宋体" w:hAnsi="宋体" w:eastAsia="宋体" w:cs="宋体"/>
          <w:spacing w:val="-3"/>
          <w:sz w:val="24"/>
          <w:szCs w:val="24"/>
        </w:rPr>
        <w:t xml:space="preserve">园区车辆安全。</w:t>
      </w:r>
      <w:r/>
    </w:p>
    <w:p>
      <w:pPr>
        <w:ind w:left="0" w:right="0" w:firstLine="450"/>
        <w:jc w:val="left"/>
        <w:keepLines w:val="0"/>
        <w:keepNext w:val="0"/>
        <w:pageBreakBefore w:val="0"/>
        <w:spacing w:line="360" w:lineRule="auto"/>
        <w:widowControl w:val="off"/>
        <w:rPr>
          <w:rFonts w:hint="eastAsia" w:ascii="宋体" w:hAnsi="宋体" w:eastAsia="宋体" w:cs="宋体"/>
          <w:sz w:val="24"/>
          <w:szCs w:val="24"/>
        </w:rPr>
        <w:outlineLvl w:val="3"/>
      </w:pPr>
      <w:r/>
      <w:bookmarkStart w:id="253" w:name="bookmark231"/>
      <w:r/>
      <w:bookmarkEnd w:id="253"/>
      <w:r/>
      <w:bookmarkStart w:id="254" w:name="bookmark232"/>
      <w:r/>
      <w:bookmarkEnd w:id="254"/>
      <w:r>
        <w:rPr>
          <w:rFonts w:hint="eastAsia" w:ascii="宋体" w:hAnsi="宋体" w:eastAsia="宋体" w:cs="宋体"/>
          <w:b/>
          <w:bCs/>
          <w:color w:val="0c0c0c"/>
          <w:spacing w:val="-8"/>
          <w:sz w:val="24"/>
          <w:szCs w:val="24"/>
          <w:lang w:val="en-US" w:eastAsia="zh-CN"/>
        </w:rPr>
        <w:t xml:space="preserve">7</w:t>
      </w:r>
      <w:r>
        <w:rPr>
          <w:rFonts w:hint="eastAsia" w:ascii="宋体" w:hAnsi="宋体" w:eastAsia="宋体" w:cs="宋体"/>
          <w:b/>
          <w:bCs/>
          <w:color w:val="0c0c0c"/>
          <w:spacing w:val="-8"/>
          <w:sz w:val="24"/>
          <w:szCs w:val="24"/>
        </w:rPr>
        <w:t xml:space="preserve">.5</w:t>
      </w:r>
      <w:r>
        <w:rPr>
          <w:rFonts w:hint="eastAsia" w:ascii="宋体" w:hAnsi="宋体" w:eastAsia="宋体" w:cs="宋体"/>
          <w:b/>
          <w:bCs/>
          <w:color w:val="0c0c0c"/>
          <w:spacing w:val="29"/>
          <w:sz w:val="24"/>
          <w:szCs w:val="24"/>
        </w:rPr>
        <w:t xml:space="preserve"> </w:t>
      </w:r>
      <w:r>
        <w:rPr>
          <w:rFonts w:hint="eastAsia" w:ascii="宋体" w:hAnsi="宋体" w:eastAsia="宋体" w:cs="宋体"/>
          <w:b/>
          <w:bCs/>
          <w:color w:val="0c0c0c"/>
          <w:spacing w:val="-8"/>
          <w:sz w:val="24"/>
          <w:szCs w:val="24"/>
        </w:rPr>
        <w:t xml:space="preserve">人员分布管理优化</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通过接入化工企业生产区域人员定位数据、卡口/门禁人员放行数据，实现化工企业生产区域人员定位分布信息功能，准确显示园区人员分布动态；支持查询展示特定人员实时位置、历史轨迹；支持园区内人员分布异常情况的报警提示、统计分析、视频联动、可视化展示。</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主要功能包括：人员实时地图、人员名单、报警记录、报警统计。</w:t>
      </w:r>
      <w:r/>
    </w:p>
    <w:p>
      <w:pPr>
        <w:ind w:left="0" w:right="0" w:firstLine="480"/>
        <w:jc w:val="left"/>
        <w:keepLines w:val="0"/>
        <w:keepNext w:val="0"/>
        <w:pageBreakBefore w:val="0"/>
        <w:spacing w:line="360" w:lineRule="auto"/>
        <w:widowControl w:val="off"/>
        <w:rPr>
          <w:rFonts w:hint="eastAsia" w:ascii="宋体" w:hAnsi="宋体" w:eastAsia="宋体" w:cs="宋体"/>
          <w:b/>
          <w:bCs/>
          <w:spacing w:val="-3"/>
          <w:sz w:val="24"/>
          <w:szCs w:val="24"/>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"5.1.5.1" </w:instrText>
      </w:r>
      <w:r>
        <w:rPr>
          <w:rFonts w:hint="eastAsia" w:ascii="宋体" w:hAnsi="宋体" w:eastAsia="宋体" w:cs="宋体"/>
          <w:sz w:val="24"/>
          <w:szCs w:val="24"/>
        </w:rPr>
        <w:fldChar w:fldCharType="separate"/>
      </w:r>
      <w:r>
        <w:rPr>
          <w:rFonts w:hint="eastAsia" w:ascii="宋体" w:hAnsi="宋体" w:eastAsia="宋体" w:cs="宋体"/>
          <w:b/>
          <w:bCs/>
          <w:spacing w:val="-3"/>
          <w:sz w:val="24"/>
          <w:szCs w:val="24"/>
          <w:lang w:val="en-US" w:eastAsia="zh-CN"/>
        </w:rPr>
        <w:t xml:space="preserve">7</w:t>
      </w:r>
      <w:r>
        <w:rPr>
          <w:rFonts w:hint="eastAsia" w:ascii="宋体" w:hAnsi="宋体" w:eastAsia="宋体" w:cs="宋体"/>
          <w:b/>
          <w:bCs/>
          <w:spacing w:val="-3"/>
          <w:sz w:val="24"/>
          <w:szCs w:val="24"/>
        </w:rPr>
        <w:t xml:space="preserve">.5.1</w:t>
      </w:r>
      <w:r>
        <w:rPr>
          <w:rFonts w:hint="eastAsia" w:ascii="宋体" w:hAnsi="宋体" w:eastAsia="宋体" w:cs="宋体"/>
          <w:b/>
          <w:bCs/>
          <w:spacing w:val="-3"/>
          <w:sz w:val="24"/>
          <w:szCs w:val="24"/>
        </w:rPr>
        <w:fldChar w:fldCharType="end"/>
      </w:r>
      <w:r>
        <w:rPr>
          <w:rFonts w:hint="eastAsia" w:ascii="宋体" w:hAnsi="宋体" w:eastAsia="宋体" w:cs="宋体"/>
          <w:b/>
          <w:bCs/>
          <w:spacing w:val="21"/>
          <w:sz w:val="24"/>
          <w:szCs w:val="24"/>
        </w:rPr>
        <w:t xml:space="preserve"> </w:t>
      </w:r>
      <w:r>
        <w:rPr>
          <w:rFonts w:hint="eastAsia" w:ascii="宋体" w:hAnsi="宋体" w:eastAsia="宋体" w:cs="宋体"/>
          <w:b/>
          <w:bCs/>
          <w:spacing w:val="-3"/>
          <w:sz w:val="24"/>
          <w:szCs w:val="24"/>
        </w:rPr>
        <w:t xml:space="preserve">人员实时地图</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支持基于GIS地图，汇总园区企业人员定位实时情况。调用“封闭化管控一张图-人员分布”。</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lang w:eastAsia="zh-CN"/>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"5.1.5.2" </w:instrText>
      </w:r>
      <w:r>
        <w:rPr>
          <w:rFonts w:hint="eastAsia" w:ascii="宋体" w:hAnsi="宋体" w:eastAsia="宋体" w:cs="宋体"/>
          <w:sz w:val="24"/>
          <w:szCs w:val="24"/>
        </w:rPr>
        <w:fldChar w:fldCharType="separate"/>
      </w:r>
      <w:r>
        <w:rPr>
          <w:rFonts w:hint="eastAsia" w:ascii="宋体" w:hAnsi="宋体" w:eastAsia="宋体" w:cs="宋体"/>
          <w:b/>
          <w:bCs/>
          <w:spacing w:val="-3"/>
          <w:sz w:val="24"/>
          <w:szCs w:val="24"/>
          <w:lang w:val="en-US" w:eastAsia="zh-CN"/>
        </w:rPr>
        <w:t xml:space="preserve">7</w:t>
      </w:r>
      <w:r>
        <w:rPr>
          <w:rFonts w:hint="eastAsia" w:ascii="宋体" w:hAnsi="宋体" w:eastAsia="宋体" w:cs="宋体"/>
          <w:b/>
          <w:bCs/>
          <w:spacing w:val="-3"/>
          <w:sz w:val="24"/>
          <w:szCs w:val="24"/>
        </w:rPr>
        <w:t xml:space="preserve">.5.2</w:t>
      </w:r>
      <w:r>
        <w:rPr>
          <w:rFonts w:hint="eastAsia" w:ascii="宋体" w:hAnsi="宋体" w:eastAsia="宋体" w:cs="宋体"/>
          <w:b/>
          <w:bCs/>
          <w:spacing w:val="-3"/>
          <w:sz w:val="24"/>
          <w:szCs w:val="24"/>
        </w:rPr>
        <w:fldChar w:fldCharType="end"/>
      </w:r>
      <w:r>
        <w:rPr>
          <w:rFonts w:hint="eastAsia" w:ascii="宋体" w:hAnsi="宋体" w:eastAsia="宋体" w:cs="宋体"/>
          <w:b/>
          <w:bCs/>
          <w:spacing w:val="21"/>
          <w:sz w:val="24"/>
          <w:szCs w:val="24"/>
        </w:rPr>
        <w:t xml:space="preserve"> </w:t>
      </w:r>
      <w:r>
        <w:rPr>
          <w:rFonts w:hint="eastAsia" w:ascii="宋体" w:hAnsi="宋体" w:eastAsia="宋体" w:cs="宋体"/>
          <w:b/>
          <w:bCs/>
          <w:spacing w:val="-3"/>
          <w:sz w:val="24"/>
          <w:szCs w:val="24"/>
        </w:rPr>
        <w:t xml:space="preserve">人员</w:t>
      </w:r>
      <w:r>
        <w:rPr>
          <w:rFonts w:hint="eastAsia" w:ascii="宋体" w:hAnsi="宋体" w:eastAsia="宋体" w:cs="宋体"/>
          <w:b/>
          <w:bCs/>
          <w:spacing w:val="-3"/>
          <w:sz w:val="24"/>
          <w:szCs w:val="24"/>
          <w:lang w:val="en-US" w:eastAsia="zh-CN"/>
        </w:rPr>
        <w:t xml:space="preserve">名单</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支持对园区企业人员名单进行汇总。主要功能包括：人员名单清单、查询、详情查看。</w:t>
      </w:r>
      <w:r/>
    </w:p>
    <w:p>
      <w:pPr>
        <w:ind w:left="0" w:right="0"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outlineLvl w:val="4"/>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"5.1.5.3"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.5.3</w:t>
      </w:r>
      <w:r>
        <w:rPr>
          <w:rFonts w:hint="eastAsia" w:ascii="宋体" w:hAnsi="宋体" w:eastAsia="宋体" w:cs="宋体"/>
          <w:b/>
          <w:bCs/>
          <w:sz w:val="24"/>
          <w:szCs w:val="24"/>
        </w:rPr>
        <w:fldChar w:fldCharType="end"/>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报警记录</w:t>
      </w:r>
      <w:r/>
    </w:p>
    <w:p>
      <w:pPr>
        <w:ind w:left="0" w:right="0" w:firstLine="460"/>
        <w:jc w:val="left"/>
        <w:keepLines w:val="0"/>
        <w:keepNext w:val="0"/>
        <w:pageBreakBefore w:val="0"/>
        <w:spacing w:line="360" w:lineRule="auto"/>
        <w:widowControl w:val="off"/>
        <w:rPr>
          <w:rFonts w:hint="eastAsia" w:ascii="宋体" w:hAnsi="宋体" w:eastAsia="宋体" w:cs="宋体"/>
          <w:spacing w:val="-5"/>
          <w:sz w:val="24"/>
          <w:szCs w:val="24"/>
        </w:rPr>
      </w:pPr>
      <w:r>
        <w:rPr>
          <w:rFonts w:hint="eastAsia" w:ascii="宋体" w:hAnsi="宋体" w:eastAsia="宋体" w:cs="宋体"/>
          <w:spacing w:val="-5"/>
          <w:sz w:val="24"/>
          <w:szCs w:val="24"/>
        </w:rPr>
        <w:t xml:space="preserve">支持对园区企业人员报警记录进行汇总，支持查询、报警详情查看。</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lang w:val="en-US" w:eastAsia="zh-CN"/>
        </w:rPr>
        <w:outlineLvl w:val="4"/>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"5.1.5.4" </w:instrText>
      </w:r>
      <w:r>
        <w:rPr>
          <w:rFonts w:hint="eastAsia" w:ascii="宋体" w:hAnsi="宋体" w:eastAsia="宋体" w:cs="宋体"/>
          <w:sz w:val="24"/>
          <w:szCs w:val="24"/>
        </w:rPr>
        <w:fldChar w:fldCharType="separate"/>
      </w:r>
      <w:r>
        <w:rPr>
          <w:rFonts w:hint="eastAsia" w:ascii="宋体" w:hAnsi="宋体" w:eastAsia="宋体" w:cs="宋体"/>
          <w:b/>
          <w:bCs/>
          <w:spacing w:val="-3"/>
          <w:sz w:val="24"/>
          <w:szCs w:val="24"/>
          <w:lang w:val="en-US" w:eastAsia="zh-CN"/>
        </w:rPr>
        <w:t xml:space="preserve">7</w:t>
      </w:r>
      <w:r>
        <w:rPr>
          <w:rFonts w:hint="eastAsia" w:ascii="宋体" w:hAnsi="宋体" w:eastAsia="宋体" w:cs="宋体"/>
          <w:b/>
          <w:bCs/>
          <w:spacing w:val="-3"/>
          <w:sz w:val="24"/>
          <w:szCs w:val="24"/>
        </w:rPr>
        <w:t xml:space="preserve">.5.4</w:t>
      </w:r>
      <w:r>
        <w:rPr>
          <w:rFonts w:hint="eastAsia" w:ascii="宋体" w:hAnsi="宋体" w:eastAsia="宋体" w:cs="宋体"/>
          <w:b/>
          <w:bCs/>
          <w:spacing w:val="-3"/>
          <w:sz w:val="24"/>
          <w:szCs w:val="24"/>
        </w:rPr>
        <w:fldChar w:fldCharType="end"/>
      </w:r>
      <w:r>
        <w:rPr>
          <w:rFonts w:hint="eastAsia" w:ascii="宋体" w:hAnsi="宋体" w:eastAsia="宋体" w:cs="宋体"/>
          <w:b/>
          <w:bCs/>
          <w:spacing w:val="21"/>
          <w:sz w:val="24"/>
          <w:szCs w:val="24"/>
        </w:rPr>
        <w:t xml:space="preserve"> </w:t>
      </w:r>
      <w:r>
        <w:rPr>
          <w:rFonts w:hint="eastAsia" w:ascii="宋体" w:hAnsi="宋体" w:eastAsia="宋体" w:cs="宋体"/>
          <w:b/>
          <w:bCs/>
          <w:spacing w:val="-3"/>
          <w:sz w:val="24"/>
          <w:szCs w:val="24"/>
          <w:lang w:val="en-US" w:eastAsia="zh-CN"/>
        </w:rPr>
        <w:t xml:space="preserve">报警统计</w:t>
      </w:r>
      <w:r/>
    </w:p>
    <w:p>
      <w:pPr>
        <w:ind w:left="0" w:right="0" w:firstLine="476"/>
        <w:jc w:val="left"/>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支持对报警类型分析、报警企业分析、报警趋势分析以及统计结果解读，为园区了解人员报警整体态势提供支撑。</w:t>
      </w:r>
      <w:r/>
    </w:p>
    <w:p>
      <w:pPr>
        <w:ind w:left="0" w:right="0" w:firstLine="438"/>
        <w:jc w:val="left"/>
        <w:keepLines w:val="0"/>
        <w:keepNext w:val="0"/>
        <w:pageBreakBefore w:val="0"/>
        <w:spacing w:line="360" w:lineRule="auto"/>
        <w:widowControl w:val="off"/>
        <w:rPr>
          <w:rFonts w:hint="eastAsia" w:ascii="宋体" w:hAnsi="宋体" w:eastAsia="宋体" w:cs="宋体"/>
          <w:sz w:val="24"/>
          <w:szCs w:val="24"/>
          <w:lang w:eastAsia="zh-CN"/>
        </w:rPr>
        <w:outlineLvl w:val="3"/>
      </w:pPr>
      <w:r/>
      <w:bookmarkStart w:id="255" w:name="bookmark234"/>
      <w:r/>
      <w:bookmarkEnd w:id="255"/>
      <w:r/>
      <w:bookmarkStart w:id="256" w:name="bookmark233"/>
      <w:r/>
      <w:bookmarkEnd w:id="256"/>
      <w:r>
        <w:rPr>
          <w:rFonts w:hint="eastAsia" w:ascii="宋体" w:hAnsi="宋体" w:eastAsia="宋体" w:cs="宋体"/>
          <w:b/>
          <w:bCs/>
          <w:color w:val="0c0c0c"/>
          <w:spacing w:val="-11"/>
          <w:sz w:val="24"/>
          <w:szCs w:val="24"/>
          <w:lang w:val="en-US" w:eastAsia="zh-CN"/>
        </w:rPr>
        <w:t xml:space="preserve">7</w:t>
      </w:r>
      <w:r>
        <w:rPr>
          <w:rFonts w:hint="eastAsia" w:ascii="宋体" w:hAnsi="宋体" w:eastAsia="宋体" w:cs="宋体"/>
          <w:b/>
          <w:bCs/>
          <w:color w:val="0c0c0c"/>
          <w:spacing w:val="-11"/>
          <w:sz w:val="24"/>
          <w:szCs w:val="24"/>
        </w:rPr>
        <w:t xml:space="preserve">.6</w:t>
      </w:r>
      <w:r>
        <w:rPr>
          <w:rFonts w:hint="eastAsia" w:ascii="宋体" w:hAnsi="宋体" w:eastAsia="宋体" w:cs="宋体"/>
          <w:b/>
          <w:bCs/>
          <w:color w:val="0c0c0c"/>
          <w:spacing w:val="20"/>
          <w:sz w:val="24"/>
          <w:szCs w:val="24"/>
        </w:rPr>
        <w:t xml:space="preserve"> </w:t>
      </w:r>
      <w:r>
        <w:rPr>
          <w:rFonts w:hint="eastAsia" w:ascii="宋体" w:hAnsi="宋体" w:eastAsia="宋体" w:cs="宋体"/>
          <w:b/>
          <w:bCs/>
          <w:color w:val="0c0c0c"/>
          <w:spacing w:val="-11"/>
          <w:sz w:val="24"/>
          <w:szCs w:val="24"/>
          <w:lang w:val="en-US" w:eastAsia="zh-CN"/>
        </w:rPr>
        <w:t xml:space="preserve">电子巡查</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建立电子巡查管理，将人员巡查方式与智能化管控平台相关联，弥补了视频监控、电子预警报警等技术手段无法达到的封闭化监管死角。</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主要功能包括：值班管理、巡查计划、异常事件管理、事件类型管理、巡查任务。</w:t>
      </w:r>
      <w:r/>
    </w:p>
    <w:p>
      <w:pPr>
        <w:ind w:left="0" w:right="0" w:firstLine="446"/>
        <w:jc w:val="left"/>
        <w:keepLines w:val="0"/>
        <w:keepNext w:val="0"/>
        <w:pageBreakBefore w:val="0"/>
        <w:spacing w:line="360" w:lineRule="auto"/>
        <w:widowControl w:val="off"/>
        <w:rPr>
          <w:rFonts w:hint="default" w:ascii="宋体" w:hAnsi="宋体" w:eastAsia="宋体" w:cs="宋体"/>
          <w:sz w:val="24"/>
          <w:szCs w:val="24"/>
          <w:lang w:val="en-US" w:eastAsia="zh-CN"/>
        </w:rPr>
        <w:outlineLvl w:val="3"/>
      </w:pPr>
      <w:r/>
      <w:bookmarkStart w:id="257" w:name="bookmark236"/>
      <w:r/>
      <w:bookmarkEnd w:id="257"/>
      <w:r/>
      <w:bookmarkStart w:id="258" w:name="bookmark235"/>
      <w:r/>
      <w:bookmarkEnd w:id="258"/>
      <w:r>
        <w:rPr>
          <w:rFonts w:hint="eastAsia" w:ascii="宋体" w:hAnsi="宋体" w:eastAsia="宋体" w:cs="宋体"/>
          <w:b/>
          <w:bCs/>
          <w:color w:val="0c0c0c"/>
          <w:spacing w:val="-9"/>
          <w:sz w:val="24"/>
          <w:szCs w:val="24"/>
          <w:lang w:val="en-US" w:eastAsia="zh-CN"/>
        </w:rPr>
        <w:t xml:space="preserve">7</w:t>
      </w:r>
      <w:r>
        <w:rPr>
          <w:rFonts w:hint="eastAsia" w:ascii="宋体" w:hAnsi="宋体" w:eastAsia="宋体" w:cs="宋体"/>
          <w:b/>
          <w:bCs/>
          <w:color w:val="0c0c0c"/>
          <w:spacing w:val="-9"/>
          <w:sz w:val="24"/>
          <w:szCs w:val="24"/>
        </w:rPr>
        <w:t xml:space="preserve">.7</w:t>
      </w:r>
      <w:r>
        <w:rPr>
          <w:rFonts w:hint="eastAsia" w:ascii="宋体" w:hAnsi="宋体" w:eastAsia="宋体" w:cs="宋体"/>
          <w:b/>
          <w:bCs/>
          <w:color w:val="0c0c0c"/>
          <w:spacing w:val="28"/>
          <w:sz w:val="24"/>
          <w:szCs w:val="24"/>
        </w:rPr>
        <w:t xml:space="preserve"> </w:t>
      </w:r>
      <w:r>
        <w:rPr>
          <w:rFonts w:hint="eastAsia" w:ascii="宋体" w:hAnsi="宋体" w:eastAsia="宋体" w:cs="宋体"/>
          <w:b/>
          <w:bCs/>
          <w:color w:val="0c0c0c"/>
          <w:spacing w:val="-9"/>
          <w:sz w:val="24"/>
          <w:szCs w:val="24"/>
          <w:lang w:val="en-US" w:eastAsia="zh-CN"/>
        </w:rPr>
        <w:t xml:space="preserve">封闭化报警</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智能识别危险化学品运输车辆超速、违停、不按车道、不按时段通行等风险，并基于危险化学品运输车辆定位信息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生成报警记录。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主要功能包括：车辆不安全行为报警记录、车辆不按时段通行报警记录、车辆超时滞留记录、车辆轨迹偏移报警。</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7.7.1车辆不安全行为报警记录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智能识别危险化学品运输车辆超速、违停等不安全行为，并生成报警记录。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主要功能包括：报警记录清单、报警详情、报警闭环、处置日志、查询、联动车辆预约信息、联动视频监控、地图查看。</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7.7.2车辆不按时段通行报警记录 </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支持根据园区封闭化管理规定，监控在禁行时段内上路的车辆，并生成车辆不按时段通行记录。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主要功能包括：报警记录清单、查询、联动车辆备案信息。 </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7.7.3车辆超时滞留记录 </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支持根据园区封闭化管理规定，监控超时未出园的外来车辆，并生成车辆超时滞留记录。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主要功能包括：报警记录清单、查询、联动车辆预约信息。</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7.7.4车辆轨迹偏移报警</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实现智能识别车辆不按规定道路行驶导致的轨迹偏移行为，并生成报警记录。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主要功能包括：报警记录清单、报警详情、报警闭环、处置日志、查询、联动车辆预约信息、联动视频监控、地图查看、行驶轨迹查看。</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3"/>
      </w:pPr>
      <w:r/>
      <w:bookmarkStart w:id="259" w:name="_Toc229131286"/>
      <w:r>
        <w:rPr>
          <w:rFonts w:hint="eastAsia" w:ascii="宋体" w:hAnsi="宋体" w:eastAsia="宋体" w:cs="宋体"/>
          <w:b/>
          <w:bCs/>
          <w:color w:val="0c0c0c"/>
          <w:spacing w:val="-9"/>
          <w:sz w:val="24"/>
          <w:szCs w:val="24"/>
          <w:lang w:val="en-US" w:eastAsia="zh-CN"/>
        </w:rPr>
        <w:t xml:space="preserve">7.8 封闭化辅助决策</w:t>
      </w:r>
      <w:bookmarkEnd w:id="259"/>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7.8.1封闭化态势分析</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封闭化管理是园区安全风险管控的关键环节。深入挖掘分析车辆登记、人员登记、卡口通行数据、报警数据等封闭化管理数据，掌握出入园区车辆的类别构成、人员构成、危化品出入量、企业危化品运输需求等，主要包括卡口负荷分析、企业对比分析、货物流通分析。</w:t>
      </w:r>
      <w:r/>
    </w:p>
    <w:p>
      <w:pPr>
        <w:pStyle w:val="846"/>
        <w:numPr>
          <w:ilvl w:val="0"/>
          <w:numId w:val="0"/>
        </w:numPr>
        <w:ind w:firstLine="482"/>
        <w:keepLines w:val="0"/>
        <w:keepNext w:val="0"/>
        <w:pageBreakBefore w:val="0"/>
        <w:spacing w:before="0" w:after="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7.8.1.1卡口负荷分析</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通过对园区各卡口的车流量、人流量进行全天候实时监测与记录，结合大数据处理技术，实现卡口车辆、人员进出信息的汇总、统计等功能，分析园区各卡口车辆、人员出入负荷状况及高峰时间段等，为园区交通状态检测和车辆、人员分流引导提供数据基础。</w:t>
      </w:r>
      <w:r/>
    </w:p>
    <w:p>
      <w:pPr>
        <w:pStyle w:val="846"/>
        <w:numPr>
          <w:ilvl w:val="0"/>
          <w:numId w:val="0"/>
        </w:numPr>
        <w:ind w:firstLine="482"/>
        <w:keepLines w:val="0"/>
        <w:keepNext w:val="0"/>
        <w:pageBreakBefore w:val="0"/>
        <w:spacing w:before="0" w:after="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7.8.1.2企业对比分析</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整合分析每家企业的车辆通行数据等，识别员工多、访客多、运输多的企业，为园区实施精准监管、优化交通等业务流程提供数据支撑。</w:t>
      </w:r>
      <w:r/>
    </w:p>
    <w:p>
      <w:pPr>
        <w:pStyle w:val="846"/>
        <w:numPr>
          <w:ilvl w:val="0"/>
          <w:numId w:val="0"/>
        </w:numPr>
        <w:ind w:firstLine="482"/>
        <w:keepLines w:val="0"/>
        <w:keepNext w:val="0"/>
        <w:pageBreakBefore w:val="0"/>
        <w:spacing w:before="0" w:after="0"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7.8.1.3货物流通分析</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货物流通管理的目标，是基于封闭化的条件，动态监管园区危险化学品流通量，保障园区内危险化学品进出安全。</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7.8.2封闭化智能分析报告</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国家法律法规、标准要求，结合园区封闭化管理现状，针对预约车辆入园情况、预约车辆目的地单位、未预约/未备案车辆、货物流通、封闭化报警等自动生成智能分析报告，及时发现危化品运输车辆管控问题，精准定位管理薄弱企业和环节，促进园区危化品运输管理水平逐步提升。</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7.8.3诚信积分管理</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为强化企业的主体责任履职，对所有入园车辆、企业实行诚信积分管理，对于触发违规行为的车辆、企业进行扣分，督导车辆在园区内规范行驶。</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主要功能包括：车辆诚信积分管理、企业诚信积分管理。</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7.8.3.1车辆诚信积分管理</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对所有入园车辆实行诚信积分管理，对于触发违规报警的车辆进行扣分，督导车辆在园区内规范行驶。</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主要功能包括：积分清单、自动减分、手动加减分、详情查看、查询。</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7.8.3.2企业诚信积分管理</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为强化企业的主体责任履职，对企业实行诚信积分管理；企业白名单车辆或预约去企业的车辆触发违规报警时，同步对企业进行扣分。</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主要功能包括：积分清单、自动减分、手动加减分、详情查看、查询。</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3"/>
      </w:pPr>
      <w:r/>
      <w:bookmarkStart w:id="260" w:name="_Toc229131287"/>
      <w:r>
        <w:rPr>
          <w:rFonts w:hint="eastAsia" w:ascii="宋体" w:hAnsi="宋体" w:eastAsia="宋体" w:cs="宋体"/>
          <w:b/>
          <w:bCs/>
          <w:color w:val="0c0c0c"/>
          <w:spacing w:val="-9"/>
          <w:sz w:val="24"/>
          <w:szCs w:val="24"/>
          <w:lang w:val="en-US" w:eastAsia="zh-CN"/>
        </w:rPr>
        <w:t xml:space="preserve">7.9封闭化综合管控驾驶舱</w:t>
      </w:r>
      <w:bookmarkEnd w:id="260"/>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封闭化综合管理驾驶舱是园区封闭管理的“大脑”，根据园区分级、分区管控要求，整合车辆和货物流通数据、车辆定位数据、报警信息、视频监控信息、人员信息等多维数据，综合分析展示危化品运输车辆和危险废物运输车辆的实时存在情况、卡口吞吐量等封闭化管控态势，实现对园内重点区域、重点企业、风险区域的识别。</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7.9.1数据看板</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7.9.1.1基础设施</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集成封闭化卡口、视频监控、公共广播基础数据，统计并展示园区封闭化基础设施的建设情况。</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7.9.1.2车辆通行</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集成园区车辆通行数据，实现对园区车辆通行情况的统计分析，按时段统计各类型车辆的通行量，识别通行量大的车辆类型。</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支持自定义查询起止时间，进行特定时间段内车辆通行情况查询。</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7.9.1.3预约车入园统计</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集成车辆预约数据和园区卡口通行数据，按车辆类型统计各类预约车辆的预约和入园情况。</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以可视化图表，对各类型预约车辆入园情况进行分析。</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7.9.1.4当前园内车辆</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集成园区车辆通行数据，以可视化图表，汇总分析当前园区内车辆总数，及分类车辆数，包括危化品运输车、危险废物运输车、访客车等。</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7.9.1.5卡口实时通行记录</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以可视化图表，滚动显示各卡口车辆出入园情况。</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7.9.1.6封闭化报警</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集成园区封闭化相关报警数据，统计今日报警总数、展示最新报警事件信息。以可视化图表，滚动展示今日封闭化报警数据，包括报警类型及时间。</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7.9.2封闭化管控一张图</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与GIS地图结合，集成展示园区封闭化管控数据，对园区内的移动风险源进行统一管理。</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7.9.2.1园区周界</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基于GIS地图，展示园区周界封闭采取的封闭措施及分布范围。</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7.9.2.2分级控制区</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基于GIS地图，展示园区各分级控制区的分布范围。</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7.9.2.3卡口</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基于GIS地图，集成园区卡口信息，实现对园区不同类型卡口的可视化管理。</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7.9.2.4危化品运输车</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基于GIS地图，集成园区危化品运输车辆定位和运单信息，实现对危化品运输车辆的信息查询、实时监控、轨迹回放、车辆违规记录等。</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7.9.2.5危险废物运输车</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基于GIS地图，集成园区危险废物运输车辆定位和运单信息，实现对危险废物运输车辆的信息查询、实时监控、轨迹回放、车辆违规记录等。</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7.9.2.6人员分布</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基于GIS地图，待企业建成人员定位系统并上传人员定位数据后，实时更新、查看企业生产区域的人员分布；支持人员密度图和人员分布图两种可视化方式。</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7.9.2.7危化品专用车道</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基于GIS地图，实现对园区危化品专用车道的可视化管理。包括车道分布、限速要求。</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7.9.2.8禁停区</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基于GIS地图，实现对园区车辆禁停区的可视化管理。</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7.9.2.9禁行区</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基于GIS地图，实现对园区车辆禁行区的可视化管理。</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7.9.2.10公共广播</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基于GIS地图，实现对园区公共广播分布的可视化管理。</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3"/>
      </w:pPr>
      <w:r/>
      <w:bookmarkStart w:id="261" w:name="bookmark242"/>
      <w:r/>
      <w:bookmarkEnd w:id="261"/>
      <w:r/>
      <w:bookmarkStart w:id="262" w:name="bookmark241"/>
      <w:r/>
      <w:bookmarkEnd w:id="262"/>
      <w:r/>
      <w:bookmarkStart w:id="263" w:name="_Toc229131288"/>
      <w:r>
        <w:rPr>
          <w:rFonts w:hint="eastAsia" w:ascii="宋体" w:hAnsi="宋体" w:eastAsia="宋体" w:cs="宋体"/>
          <w:b/>
          <w:bCs/>
          <w:color w:val="0c0c0c"/>
          <w:spacing w:val="-9"/>
          <w:sz w:val="24"/>
          <w:szCs w:val="24"/>
          <w:lang w:val="en-US" w:eastAsia="zh-CN"/>
        </w:rPr>
        <w:t xml:space="preserve">7.10封闭化企业端</w:t>
      </w:r>
      <w:bookmarkEnd w:id="263"/>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建立封闭化企业端，实现对企业车辆、人员、危化品车辆进入园区的申请管理。</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7.10.1资质备案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为方便车辆、人员预约时快速调取车辆、人员的信息、证照等，避免重复填报造成的工作量，对通过预约方式来园的车辆、人员的信息、证照等进行备案审核，以确保车辆、人员等合法、合规。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主要功能包括：危险货物运输车辆备案、危险化学品运输车辆备案、访客车辆备案、人员备案。</w:t>
      </w:r>
      <w:r/>
    </w:p>
    <w:p>
      <w:pPr>
        <w:ind w:left="0" w:right="0" w:firstLine="446"/>
        <w:jc w:val="left"/>
        <w:keepLines w:val="0"/>
        <w:keepNext w:val="0"/>
        <w:pageBreakBefore w:val="0"/>
        <w:spacing w:line="360" w:lineRule="auto"/>
        <w:widowControl w:val="off"/>
        <w:rPr>
          <w:rFonts w:hint="default"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7.10.1.1运输单位管理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主要应用于运输单位基础信息管理，包括运输单位名称、运输单位资质、所在地址、联系人员、联系方式等信息及运输公司车辆和人员信息。</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7.10.1.2危险化学品运输车辆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对通过预约方式来园的危险化学品运输车辆的基本信息、证照信息、所属单位信息进行备案，以确保车辆合法、合规。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主要功能包括：车辆信息备案、车辆证照审核、查询。</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7.10.1.3访客车辆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对通过预约方式来园的访客车辆的基本信息、证照信息、所属单位信息进行备案，以确保车辆合法、合规。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主要功能包括：车辆信息备案、车辆证照审核、查询。</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7.10.1.4人员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对通过预约方式来园的人员（包括危险货物运输车辆的驾驶员、押运员；企业访客车的驾驶员、随车人员）的基本信息、证照信息进行备案，以确保人员合法、合规。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主要功能包括：人员信息备案、人员信息管理、查询。</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7.10.2车辆管理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对企业出入园区车辆进行管理，根据车辆类型制定不同的申报、审核、管理制度，授予长期、短期或临时通行权限。</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主要功能包括：访客车辆预约审核、危废车预约审核、长期通行车备案、短期通行车备案、临时通行车预约审核。</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7.10.2.1访客车辆预约审核</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支持企业代驾驶员提访客车辆预约申请。</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主要功能包括：预约申请、预约记录清单、再次预约、撤销预约、审核、查询。</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7.10.2.2危废车预约审核</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支持企业代驾驶员提交危废运输车辆预约申请。</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主要功能包括：预约申请、预约记录清单、货物和转移联单信息、再次预约、撤销预约、审核、查询。</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7.10.2.3长期通行车备案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企业长期通行车辆管理指企业的班车及其工作人员的小型机动车辆等需要在较长时段内频繁进出园区的车辆，不含摩托车、三轮车等机动车辆。建立企业长期通行车辆出入园区管控办法，对企业长期通行车辆进行管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主要功能包括：车辆备案（新增）、修改、移除、批量导入、批量导出、批量变更通行权限、查询、车辆清单、列入车辆白名单、移除车辆白名单。</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7.10.2.4短期通行车备案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短期通行车辆到达卡口后，车牌识别摄像机自动识别车牌号并与系统内的车辆申报信息进行比对，比对核实后联动道闸控制系统自动放行，否则禁止车辆进入园区。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主要功能包括：预约申请、预约记录清单、货物信息、再次预约、撤销预约、审核、查询。</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7.10.3人员管理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对企业出入园区人员进行管理，根据人员类型制定不同的申报、审核、管理制度，授予长期、短期或临时通行权限。</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主要功能包括：企业长期通行人员登记、企业短期通行人员登记、企业临时通行人员预约。</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7.10.3.1企业长期通行人员登记</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企业长期通行人员管理对企业员工进行管理，包括与企业签订长期或短期劳务合同的员工，不包括临时工、园外企业外派人员等。</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卡口配置人脸识别系统，人脸识别摄像机自动识别人员信息并与系统内的人员申报信息进行比对，比对核实后联动道闸控制系统自动放行，否则禁止人员进入园区。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主要功能包括：备案、移除、批量变更通行权限、查询、备案清单、列入白名单、移除白名单。</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7.10.3.2企业短期通行人员登记</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短期通行人员指企业施工人员。企业对施工人员信息进行登记、维护，并对信息的真实性和合规性负责。</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主要功能包括：备案、移除、批量变更通行权限、查询、备案清单、列入白名单、移除白名单。</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5"/>
      </w:pPr>
      <w:r>
        <w:rPr>
          <w:rFonts w:hint="eastAsia" w:ascii="宋体" w:hAnsi="宋体" w:eastAsia="宋体" w:cs="宋体"/>
          <w:b/>
          <w:bCs/>
          <w:color w:val="0c0c0c"/>
          <w:spacing w:val="-9"/>
          <w:sz w:val="24"/>
          <w:szCs w:val="24"/>
          <w:lang w:val="en-US" w:eastAsia="zh-CN"/>
        </w:rPr>
        <w:t xml:space="preserve">7.10.3.3企业临时通行人员预约</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临时通行人员是指企业访客。对访客信息进行登记，与封闭化移动端的“访客申报”共同构成园区访客申报。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企业访客进入园区，需由企业提前进行申报登记或在移动端提前申报。禁止无申报入园。</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主</w:t>
      </w:r>
      <w:r>
        <w:rPr>
          <w:rFonts w:hint="eastAsia" w:ascii="宋体" w:hAnsi="宋体" w:eastAsia="宋体" w:cs="宋体"/>
          <w:color w:val="000000" w:themeColor="text1"/>
          <w:sz w:val="24"/>
          <w:szCs w:val="24"/>
          <w14:textFill>
            <w14:solidFill>
              <w14:schemeClr w14:val="tx1"/>
            </w14:solidFill>
          </w14:textFill>
        </w:rPr>
        <w:t xml:space="preserve">要功能包括：预约登记、撤销预约、再次预约、审核、人员清单、查询、预约详情。</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7.10.4卡口通行权限</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支持查看卡口通行权限。</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主要功能包括：本企业有通行权限的卡口信息、卡口分布、卡口通行信息。</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7.10.5危货车行驶路径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支持查看危险货物运输车辆行驶路线、专用车道。</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主要功能包括：去往本企业的危货车行驶路线、行驶路线分布、专用车道分布。</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7.10.6企业封闭化专管员认证</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支持审核移动端用户提交的本企业封闭化专管员认证申请。审核通过后，移动端用户获得本企业的封闭化专管员审核权限。</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主要功能包括：审核、认证申请记录、申请记录详情、撤销认证、查询。</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7.10.7封闭化管理人员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对封闭化管理的值班电话、专管员信息、专管员审核权限、专管员信息公开进行设置。</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主要功能包括：值班电话配置、封闭化专管员信息清单、审核权限管理、封闭化专管员公开设置。</w:t>
      </w:r>
      <w:r/>
    </w:p>
    <w:p>
      <w:pPr>
        <w:ind w:left="0" w:right="0" w:firstLine="446"/>
        <w:jc w:val="left"/>
        <w:keepLines w:val="0"/>
        <w:keepNext w:val="0"/>
        <w:pageBreakBefore w:val="0"/>
        <w:spacing w:line="360" w:lineRule="auto"/>
        <w:widowControl w:val="off"/>
        <w:rPr>
          <w:rFonts w:hint="eastAsia" w:ascii="宋体" w:hAnsi="宋体" w:eastAsia="宋体" w:cs="宋体"/>
          <w:b/>
          <w:bCs/>
          <w:color w:val="0c0c0c"/>
          <w:spacing w:val="-9"/>
          <w:sz w:val="24"/>
          <w:szCs w:val="24"/>
          <w:lang w:val="en-US" w:eastAsia="zh-CN"/>
        </w:rPr>
        <w:outlineLvl w:val="4"/>
      </w:pPr>
      <w:r>
        <w:rPr>
          <w:rFonts w:hint="eastAsia" w:ascii="宋体" w:hAnsi="宋体" w:eastAsia="宋体" w:cs="宋体"/>
          <w:b/>
          <w:bCs/>
          <w:color w:val="0c0c0c"/>
          <w:spacing w:val="-9"/>
          <w:sz w:val="24"/>
          <w:szCs w:val="24"/>
          <w:lang w:val="en-US" w:eastAsia="zh-CN"/>
        </w:rPr>
        <w:t xml:space="preserve">7.10.8封闭化联系人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支持根据预约类型，配置对应的联系人清单；预约时，仅限选择清单内的联系人。</w:t>
      </w:r>
      <w:r/>
    </w:p>
    <w:p>
      <w:pPr>
        <w:pStyle w:val="844"/>
        <w:numPr>
          <w:ilvl w:val="3"/>
          <w:numId w:val="0"/>
        </w:numPr>
        <w:ind w:left="0" w:firstLine="482"/>
        <w:keepLines w:val="0"/>
        <w:keepNext w:val="0"/>
        <w:pageBreakBefore w:val="0"/>
        <w:spacing w:line="360" w:lineRule="auto"/>
        <w:widowControl w:val="off"/>
        <w:rPr>
          <w:rFonts w:hint="eastAsia" w:ascii="宋体" w:hAnsi="宋体" w:eastAsia="宋体" w:cs="宋体"/>
          <w:sz w:val="24"/>
          <w:szCs w:val="24"/>
        </w:rPr>
      </w:pPr>
      <w:r/>
      <w:bookmarkStart w:id="264" w:name="_Toc229131289"/>
      <w:r>
        <w:rPr>
          <w:rFonts w:hint="eastAsia" w:ascii="宋体" w:hAnsi="宋体" w:eastAsia="宋体" w:cs="宋体"/>
          <w:b/>
          <w:color w:val="0d0d0d" w:themeColor="text1" w:themeTint="F2"/>
          <w:sz w:val="24"/>
          <w:szCs w:val="24"/>
          <w:lang w:val="en-US" w:eastAsia="zh-CN" w:bidi="ar-SA"/>
          <w14:textFill>
            <w14:solidFill>
              <w14:schemeClr w14:val="tx1">
                <w14:lumMod w14:val="95000"/>
                <w14:lumOff w14:val="5000"/>
              </w14:schemeClr>
            </w14:solidFill>
          </w14:textFill>
        </w:rPr>
        <w:t xml:space="preserve">7.11</w:t>
      </w:r>
      <w:r>
        <w:rPr>
          <w:rFonts w:hint="eastAsia" w:ascii="宋体" w:hAnsi="宋体" w:eastAsia="宋体" w:cs="宋体"/>
          <w:sz w:val="24"/>
          <w:szCs w:val="24"/>
        </w:rPr>
        <w:t xml:space="preserve">封闭化移动端</w:t>
      </w:r>
      <w:bookmarkEnd w:id="264"/>
      <w:r/>
      <w:r/>
    </w:p>
    <w:p>
      <w:pPr>
        <w:pStyle w:val="845"/>
        <w:numPr>
          <w:ilvl w:val="4"/>
          <w:numId w:val="0"/>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iCs/>
          <w:sz w:val="24"/>
          <w:szCs w:val="24"/>
          <w:lang w:val="en-US" w:eastAsia="zh-CN" w:bidi="ar-SA"/>
        </w:rPr>
        <w:t xml:space="preserve">7.11.1</w:t>
      </w:r>
      <w:r>
        <w:rPr>
          <w:rFonts w:hint="eastAsia" w:ascii="宋体" w:hAnsi="宋体" w:eastAsia="宋体" w:cs="宋体"/>
          <w:sz w:val="24"/>
          <w:szCs w:val="24"/>
        </w:rPr>
        <w:t xml:space="preserve">封闭化小程序</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通过微信小程序，方便封闭化相关申报、备案、审核等工作开展。</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主要功能包括：人车备案、审核权限认证、人车预约、审核、消息公告。</w:t>
      </w:r>
      <w:r/>
    </w:p>
    <w:p>
      <w:pPr>
        <w:pStyle w:val="846"/>
        <w:numPr>
          <w:ilvl w:val="0"/>
          <w:numId w:val="0"/>
        </w:numPr>
        <w:ind w:left="0" w:firstLine="482"/>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b/>
          <w:color w:val="404040" w:themeColor="text1" w:themeTint="BF"/>
          <w:sz w:val="24"/>
          <w:szCs w:val="24"/>
          <w:lang w:val="en-US" w:eastAsia="zh-CN" w:bidi="ar-SA"/>
          <w14:textFill>
            <w14:solidFill>
              <w14:schemeClr w14:val="tx1">
                <w14:lumMod w14:val="75000"/>
                <w14:lumOff w14:val="25000"/>
              </w14:schemeClr>
            </w14:solidFill>
          </w14:textFill>
        </w:rPr>
        <w:t xml:space="preserve">7.11.1.1</w:t>
      </w:r>
      <w:r>
        <w:rPr>
          <w:rFonts w:hint="eastAsia" w:ascii="宋体" w:hAnsi="宋体" w:eastAsia="宋体" w:cs="宋体"/>
          <w:sz w:val="24"/>
          <w:szCs w:val="24"/>
        </w:rPr>
        <w:t xml:space="preserve">资质备案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为方便车辆、人员预约时快速调取车辆、人员的信息、证照等，避免重复填报造成的工作量，对通过预约方式来园的车辆、人员的信息、证照等进行备案审核，以确保车辆、人员等合法、合规。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主要功能包括：危险货物运输车辆备案、危险化学品运输车辆备案、访客车辆人员备案。</w:t>
      </w:r>
      <w:r/>
    </w:p>
    <w:p>
      <w:pPr>
        <w:pStyle w:val="846"/>
        <w:numPr>
          <w:ilvl w:val="0"/>
          <w:numId w:val="0"/>
        </w:numPr>
        <w:ind w:left="0" w:firstLine="482"/>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b/>
          <w:color w:val="404040" w:themeColor="text1" w:themeTint="BF"/>
          <w:sz w:val="24"/>
          <w:szCs w:val="24"/>
          <w:lang w:val="en-US" w:eastAsia="zh-CN" w:bidi="ar-SA"/>
          <w14:textFill>
            <w14:solidFill>
              <w14:schemeClr w14:val="tx1">
                <w14:lumMod w14:val="75000"/>
                <w14:lumOff w14:val="25000"/>
              </w14:schemeClr>
            </w14:solidFill>
          </w14:textFill>
        </w:rPr>
        <w:t xml:space="preserve">7.11.1.2</w:t>
      </w:r>
      <w:r>
        <w:rPr>
          <w:rFonts w:hint="eastAsia" w:ascii="宋体" w:hAnsi="宋体" w:eastAsia="宋体" w:cs="宋体"/>
          <w:sz w:val="24"/>
          <w:szCs w:val="24"/>
        </w:rPr>
        <w:t xml:space="preserve">封闭化专管员认证</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支持录入实名信息，向企业或园区提交封闭化专管员审核，审核通过后，该小程序用户可获得移动端的封闭化审核权限。</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主要功能包括：新增认证信息、重新认证。</w:t>
      </w:r>
      <w:r/>
    </w:p>
    <w:p>
      <w:pPr>
        <w:pStyle w:val="846"/>
        <w:numPr>
          <w:ilvl w:val="0"/>
          <w:numId w:val="0"/>
        </w:numPr>
        <w:ind w:left="0" w:firstLine="482"/>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b/>
          <w:color w:val="404040" w:themeColor="text1" w:themeTint="BF"/>
          <w:sz w:val="24"/>
          <w:szCs w:val="24"/>
          <w:lang w:val="en-US" w:eastAsia="zh-CN" w:bidi="ar-SA"/>
          <w14:textFill>
            <w14:solidFill>
              <w14:schemeClr w14:val="tx1">
                <w14:lumMod w14:val="75000"/>
                <w14:lumOff w14:val="25000"/>
              </w14:schemeClr>
            </w14:solidFill>
          </w14:textFill>
        </w:rPr>
        <w:t xml:space="preserve">7.11.1.3</w:t>
      </w:r>
      <w:r>
        <w:rPr>
          <w:rFonts w:hint="eastAsia" w:ascii="宋体" w:hAnsi="宋体" w:eastAsia="宋体" w:cs="宋体"/>
          <w:sz w:val="24"/>
          <w:szCs w:val="24"/>
        </w:rPr>
        <w:t xml:space="preserve">人车预约管理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支持通过微信小程序进行人车预约。</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主要功能包括：人车预约、人车预约记录。</w:t>
      </w:r>
      <w:r/>
    </w:p>
    <w:p>
      <w:pPr>
        <w:pStyle w:val="846"/>
        <w:numPr>
          <w:ilvl w:val="0"/>
          <w:numId w:val="0"/>
        </w:numPr>
        <w:ind w:left="0" w:firstLine="482"/>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b/>
          <w:color w:val="404040" w:themeColor="text1" w:themeTint="BF"/>
          <w:sz w:val="24"/>
          <w:szCs w:val="24"/>
          <w:lang w:val="en-US" w:eastAsia="zh-CN" w:bidi="ar-SA"/>
          <w14:textFill>
            <w14:solidFill>
              <w14:schemeClr w14:val="tx1">
                <w14:lumMod w14:val="75000"/>
                <w14:lumOff w14:val="25000"/>
              </w14:schemeClr>
            </w14:solidFill>
          </w14:textFill>
        </w:rPr>
        <w:t xml:space="preserve">7.11.1.4</w:t>
      </w:r>
      <w:r>
        <w:rPr>
          <w:rFonts w:hint="eastAsia" w:ascii="宋体" w:hAnsi="宋体" w:eastAsia="宋体" w:cs="宋体"/>
          <w:sz w:val="24"/>
          <w:szCs w:val="24"/>
        </w:rPr>
        <w:t xml:space="preserve">审核</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支持通过微信小程序，实现预约审核、审核进度查询。</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主要功能柜包括：审核管理、审核进度查询。</w:t>
      </w:r>
      <w:r/>
    </w:p>
    <w:p>
      <w:pPr>
        <w:pStyle w:val="846"/>
        <w:numPr>
          <w:ilvl w:val="0"/>
          <w:numId w:val="0"/>
        </w:numPr>
        <w:ind w:left="0" w:firstLine="482"/>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b/>
          <w:color w:val="404040" w:themeColor="text1" w:themeTint="BF"/>
          <w:sz w:val="24"/>
          <w:szCs w:val="24"/>
          <w:lang w:val="en-US" w:eastAsia="zh-CN" w:bidi="ar-SA"/>
          <w14:textFill>
            <w14:solidFill>
              <w14:schemeClr w14:val="tx1">
                <w14:lumMod w14:val="75000"/>
                <w14:lumOff w14:val="25000"/>
              </w14:schemeClr>
            </w14:solidFill>
          </w14:textFill>
        </w:rPr>
        <w:t xml:space="preserve">7.11.1.5</w:t>
      </w:r>
      <w:r>
        <w:rPr>
          <w:rFonts w:hint="eastAsia" w:ascii="宋体" w:hAnsi="宋体" w:eastAsia="宋体" w:cs="宋体"/>
          <w:sz w:val="24"/>
          <w:szCs w:val="24"/>
        </w:rPr>
        <w:t xml:space="preserve">消息公告</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支持通过微信小程序，查看消息公告。</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主要功能包括：消息、公示公告。</w:t>
      </w:r>
      <w:r/>
    </w:p>
    <w:p>
      <w:pPr>
        <w:pStyle w:val="845"/>
        <w:numPr>
          <w:ilvl w:val="4"/>
          <w:numId w:val="0"/>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iCs/>
          <w:sz w:val="24"/>
          <w:szCs w:val="24"/>
          <w:lang w:val="en-US" w:eastAsia="zh-CN" w:bidi="ar-SA"/>
        </w:rPr>
        <w:t xml:space="preserve">7.11.2</w:t>
      </w:r>
      <w:r>
        <w:rPr>
          <w:rFonts w:hint="eastAsia" w:ascii="宋体" w:hAnsi="宋体" w:eastAsia="宋体" w:cs="宋体"/>
          <w:sz w:val="24"/>
          <w:szCs w:val="24"/>
        </w:rPr>
        <w:t xml:space="preserve">封闭化app</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支持通过APP，实现封闭化现场电子巡查。</w:t>
      </w:r>
      <w:r/>
    </w:p>
    <w:p>
      <w:pPr>
        <w:pStyle w:val="844"/>
        <w:numPr>
          <w:ilvl w:val="3"/>
          <w:numId w:val="0"/>
        </w:numPr>
        <w:ind w:left="0" w:firstLine="482"/>
        <w:keepLines w:val="0"/>
        <w:keepNext w:val="0"/>
        <w:pageBreakBefore w:val="0"/>
        <w:spacing w:line="360" w:lineRule="auto"/>
        <w:widowControl w:val="off"/>
        <w:rPr>
          <w:rFonts w:hint="eastAsia" w:ascii="宋体" w:hAnsi="宋体" w:eastAsia="宋体" w:cs="宋体"/>
          <w:sz w:val="24"/>
          <w:szCs w:val="24"/>
        </w:rPr>
      </w:pPr>
      <w:r/>
      <w:bookmarkStart w:id="265" w:name="_Toc229131290"/>
      <w:r>
        <w:rPr>
          <w:rFonts w:hint="eastAsia" w:ascii="宋体" w:hAnsi="宋体" w:eastAsia="宋体" w:cs="宋体"/>
          <w:b/>
          <w:color w:val="0d0d0d" w:themeColor="text1" w:themeTint="F2"/>
          <w:sz w:val="24"/>
          <w:szCs w:val="24"/>
          <w:lang w:val="en-US" w:eastAsia="zh-CN" w:bidi="ar-SA"/>
          <w14:textFill>
            <w14:solidFill>
              <w14:schemeClr w14:val="tx1">
                <w14:lumMod w14:val="95000"/>
                <w14:lumOff w14:val="5000"/>
              </w14:schemeClr>
            </w14:solidFill>
          </w14:textFill>
        </w:rPr>
        <w:t xml:space="preserve">7.12</w:t>
      </w:r>
      <w:r>
        <w:rPr>
          <w:rFonts w:hint="eastAsia" w:ascii="宋体" w:hAnsi="宋体" w:eastAsia="宋体" w:cs="宋体"/>
          <w:sz w:val="24"/>
          <w:szCs w:val="24"/>
        </w:rPr>
        <w:t xml:space="preserve">封闭化小程序管理</w:t>
      </w:r>
      <w:bookmarkEnd w:id="265"/>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为保障微信小程序的顺利运行，在PC端配套小程序管理功能。</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主要功能包括：用户管理、封闭化专管员认证、封闭化公告管理、消息管理。</w:t>
      </w:r>
      <w:r/>
    </w:p>
    <w:p>
      <w:pPr>
        <w:pStyle w:val="845"/>
        <w:numPr>
          <w:ilvl w:val="4"/>
          <w:numId w:val="0"/>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iCs/>
          <w:sz w:val="24"/>
          <w:szCs w:val="24"/>
          <w:lang w:val="en-US" w:eastAsia="zh-CN" w:bidi="ar-SA"/>
        </w:rPr>
        <w:t xml:space="preserve">7.12.1</w:t>
      </w:r>
      <w:r>
        <w:rPr>
          <w:rFonts w:hint="eastAsia" w:ascii="宋体" w:hAnsi="宋体" w:eastAsia="宋体" w:cs="宋体"/>
          <w:sz w:val="24"/>
          <w:szCs w:val="24"/>
        </w:rPr>
        <w:t xml:space="preserve">用户管理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支持汇总查看封闭化小程序的用户名录，了解小程序的使用情况。</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主要功能包括：小程序用户清单、使用情况统计。</w:t>
      </w:r>
      <w:r/>
    </w:p>
    <w:p>
      <w:pPr>
        <w:pStyle w:val="845"/>
        <w:numPr>
          <w:ilvl w:val="4"/>
          <w:numId w:val="0"/>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iCs/>
          <w:sz w:val="24"/>
          <w:szCs w:val="24"/>
          <w:lang w:val="en-US" w:eastAsia="zh-CN" w:bidi="ar-SA"/>
        </w:rPr>
        <w:t xml:space="preserve">7.12.2</w:t>
      </w:r>
      <w:r>
        <w:rPr>
          <w:rFonts w:hint="eastAsia" w:ascii="宋体" w:hAnsi="宋体" w:eastAsia="宋体" w:cs="宋体"/>
          <w:sz w:val="24"/>
          <w:szCs w:val="24"/>
        </w:rPr>
        <w:t xml:space="preserve">封闭化专管员认证</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支持审核小程序用户提交的园区封闭化专管员认证申请。审核通过后，移动端用户获得园区封闭化专管员审核权限。</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主要功能包括：审核、撤销认证、认证记录清单、详情查看、查询。</w:t>
      </w:r>
      <w:r/>
    </w:p>
    <w:p>
      <w:pPr>
        <w:pStyle w:val="845"/>
        <w:numPr>
          <w:ilvl w:val="4"/>
          <w:numId w:val="0"/>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iCs/>
          <w:sz w:val="24"/>
          <w:szCs w:val="24"/>
          <w:lang w:val="en-US" w:eastAsia="zh-CN" w:bidi="ar-SA"/>
        </w:rPr>
        <w:t xml:space="preserve">7.12.3</w:t>
      </w:r>
      <w:r>
        <w:rPr>
          <w:rFonts w:hint="eastAsia" w:ascii="宋体" w:hAnsi="宋体" w:eastAsia="宋体" w:cs="宋体"/>
          <w:sz w:val="24"/>
          <w:szCs w:val="24"/>
        </w:rPr>
        <w:t xml:space="preserve">封闭化公告管理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支持联通小程序，向封闭化小程序发送公示公告。</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主要功能包括：封闭化公告清单、功能说明、新增、更新、删除、启用/停用、有效期设定、查询。</w:t>
      </w:r>
      <w:r/>
    </w:p>
    <w:p>
      <w:pPr>
        <w:pStyle w:val="845"/>
        <w:numPr>
          <w:ilvl w:val="4"/>
          <w:numId w:val="0"/>
        </w:numPr>
        <w:ind w:left="0"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iCs/>
          <w:sz w:val="24"/>
          <w:szCs w:val="24"/>
          <w:lang w:val="en-US" w:eastAsia="zh-CN" w:bidi="ar-SA"/>
        </w:rPr>
        <w:t xml:space="preserve">7.12.4</w:t>
      </w:r>
      <w:r>
        <w:rPr>
          <w:rFonts w:hint="eastAsia" w:ascii="宋体" w:hAnsi="宋体" w:eastAsia="宋体" w:cs="宋体"/>
          <w:sz w:val="24"/>
          <w:szCs w:val="24"/>
        </w:rPr>
        <w:t xml:space="preserve">消息管理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支持联通小程序，向封闭化小程序发送消息。</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主要功能包括：封闭化消息清单、功能说明、新增、更新、删除、启用/停用、置顶期设定、查询。</w:t>
      </w:r>
      <w:r/>
    </w:p>
    <w:p>
      <w:pPr>
        <w:pStyle w:val="844"/>
        <w:numPr>
          <w:ilvl w:val="3"/>
          <w:numId w:val="0"/>
        </w:numPr>
        <w:ind w:left="0" w:firstLine="482"/>
        <w:keepLines w:val="0"/>
        <w:keepNext w:val="0"/>
        <w:pageBreakBefore w:val="0"/>
        <w:spacing w:line="360" w:lineRule="auto"/>
        <w:widowControl w:val="off"/>
        <w:rPr>
          <w:rFonts w:hint="eastAsia" w:ascii="宋体" w:hAnsi="宋体" w:eastAsia="宋体" w:cs="宋体"/>
          <w:sz w:val="24"/>
          <w:szCs w:val="24"/>
        </w:rPr>
      </w:pPr>
      <w:r/>
      <w:bookmarkStart w:id="266" w:name="_Toc229131291"/>
      <w:r>
        <w:rPr>
          <w:rFonts w:hint="eastAsia" w:ascii="宋体" w:hAnsi="宋体" w:eastAsia="宋体" w:cs="宋体"/>
          <w:b/>
          <w:color w:val="0d0d0d" w:themeColor="text1" w:themeTint="F2"/>
          <w:sz w:val="24"/>
          <w:szCs w:val="24"/>
          <w:lang w:val="en-US" w:eastAsia="zh-CN" w:bidi="ar-SA"/>
          <w14:textFill>
            <w14:solidFill>
              <w14:schemeClr w14:val="tx1">
                <w14:lumMod w14:val="95000"/>
                <w14:lumOff w14:val="5000"/>
              </w14:schemeClr>
            </w14:solidFill>
          </w14:textFill>
        </w:rPr>
        <w:t xml:space="preserve">7.13</w:t>
      </w:r>
      <w:r>
        <w:rPr>
          <w:rFonts w:hint="eastAsia" w:ascii="宋体" w:hAnsi="宋体" w:eastAsia="宋体" w:cs="宋体"/>
          <w:sz w:val="24"/>
          <w:szCs w:val="24"/>
        </w:rPr>
        <w:t xml:space="preserve">封闭化配置管理</w:t>
      </w:r>
      <w:bookmarkEnd w:id="266"/>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主要功能包括：分区授权、人行闸机、禁停/禁行区管理、公共广播、车辆报警规则配置、诚信积分规则配置。</w:t>
      </w:r>
      <w:r/>
    </w:p>
    <w:p>
      <w:pPr>
        <w:ind w:left="0" w:right="0" w:firstLine="442"/>
        <w:jc w:val="left"/>
        <w:keepLines w:val="0"/>
        <w:keepNext w:val="0"/>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b/>
          <w:bCs/>
          <w:color w:val="252525"/>
          <w:spacing w:val="-10"/>
          <w:sz w:val="24"/>
          <w:szCs w:val="24"/>
          <w:lang w:val="en-US" w:eastAsia="zh-CN"/>
        </w:rPr>
        <w:t xml:space="preserve">7.14 </w:t>
      </w:r>
      <w:r>
        <w:rPr>
          <w:rFonts w:hint="eastAsia" w:ascii="宋体" w:hAnsi="宋体" w:eastAsia="宋体" w:cs="宋体"/>
          <w:b/>
          <w:bCs/>
          <w:color w:val="252525"/>
          <w:spacing w:val="-10"/>
          <w:sz w:val="24"/>
          <w:szCs w:val="24"/>
        </w:rPr>
        <w:t xml:space="preserve">内外部系统接口建设</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封闭式管理软件平台制定标准的外部系统对接接口，平台内各子系统可调用这些接口，向应急平台请求/推送各类数据。</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标准化的外部接口拓展了系统的能力边界，提高了系统的向后兼容性，减少了系统后期升级的开发调试成本。</w:t>
      </w:r>
      <w:r/>
    </w:p>
    <w:p>
      <w:pPr>
        <w:pStyle w:val="845"/>
        <w:numPr>
          <w:ilvl w:val="4"/>
          <w:numId w:val="0"/>
        </w:numPr>
        <w:ind w:left="0" w:firstLine="482"/>
        <w:keepLines w:val="0"/>
        <w:keepNext w:val="0"/>
        <w:pageBreakBefore w:val="0"/>
        <w:spacing w:line="360" w:lineRule="auto"/>
        <w:widowControl w:val="off"/>
        <w:rPr>
          <w:rFonts w:hint="eastAsia" w:ascii="宋体" w:hAnsi="宋体" w:eastAsia="宋体" w:cs="宋体"/>
          <w:sz w:val="24"/>
          <w:szCs w:val="24"/>
        </w:rPr>
      </w:pPr>
      <w:r/>
      <w:bookmarkStart w:id="267" w:name="_Toc229131293"/>
      <w:r>
        <w:rPr>
          <w:rFonts w:hint="eastAsia" w:ascii="宋体" w:hAnsi="宋体" w:eastAsia="宋体" w:cs="宋体"/>
          <w:b/>
          <w:color w:val="0d0d0d" w:themeColor="text1" w:themeTint="F2"/>
          <w:sz w:val="24"/>
          <w:szCs w:val="24"/>
          <w:lang w:val="en-US" w:eastAsia="zh-CN" w:bidi="ar-SA"/>
          <w14:textFill>
            <w14:solidFill>
              <w14:schemeClr w14:val="tx1">
                <w14:lumMod w14:val="95000"/>
                <w14:lumOff w14:val="5000"/>
              </w14:schemeClr>
            </w14:solidFill>
          </w14:textFill>
        </w:rPr>
        <w:t xml:space="preserve">7.14.1</w:t>
      </w:r>
      <w:r>
        <w:rPr>
          <w:rFonts w:hint="eastAsia" w:ascii="宋体" w:hAnsi="宋体" w:eastAsia="宋体" w:cs="宋体"/>
          <w:sz w:val="24"/>
          <w:szCs w:val="24"/>
        </w:rPr>
        <w:t xml:space="preserve">数据采集</w:t>
      </w:r>
      <w:bookmarkEnd w:id="267"/>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接入园区报警入侵系统数据和企业报警入侵数据进入系统平台。</w:t>
      </w:r>
      <w:r/>
    </w:p>
    <w:p>
      <w:pPr>
        <w:pStyle w:val="845"/>
        <w:numPr>
          <w:ilvl w:val="4"/>
          <w:numId w:val="0"/>
        </w:numPr>
        <w:ind w:left="0" w:firstLine="482"/>
        <w:keepLines w:val="0"/>
        <w:keepNext w:val="0"/>
        <w:pageBreakBefore w:val="0"/>
        <w:spacing w:line="360" w:lineRule="auto"/>
        <w:widowControl w:val="off"/>
        <w:rPr>
          <w:rFonts w:hint="eastAsia" w:ascii="宋体" w:hAnsi="宋体" w:eastAsia="宋体" w:cs="宋体"/>
          <w:sz w:val="24"/>
          <w:szCs w:val="24"/>
        </w:rPr>
      </w:pPr>
      <w:r/>
      <w:bookmarkStart w:id="268" w:name="_Toc229131294"/>
      <w:r>
        <w:rPr>
          <w:rFonts w:hint="eastAsia" w:ascii="宋体" w:hAnsi="宋体" w:eastAsia="宋体" w:cs="宋体"/>
          <w:b/>
          <w:color w:val="0d0d0d" w:themeColor="text1" w:themeTint="F2"/>
          <w:sz w:val="24"/>
          <w:szCs w:val="24"/>
          <w:lang w:val="en-US" w:eastAsia="zh-CN" w:bidi="ar-SA"/>
          <w14:textFill>
            <w14:solidFill>
              <w14:schemeClr w14:val="tx1">
                <w14:lumMod w14:val="95000"/>
                <w14:lumOff w14:val="5000"/>
              </w14:schemeClr>
            </w14:solidFill>
          </w14:textFill>
        </w:rPr>
        <w:t xml:space="preserve">7.14.2</w:t>
      </w:r>
      <w:r>
        <w:rPr>
          <w:rFonts w:hint="eastAsia" w:ascii="宋体" w:hAnsi="宋体" w:eastAsia="宋体" w:cs="宋体"/>
          <w:sz w:val="24"/>
          <w:szCs w:val="24"/>
        </w:rPr>
        <w:t xml:space="preserve">与交通部门对接的数据接入</w:t>
      </w:r>
      <w:bookmarkEnd w:id="268"/>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目标数据筛选：危化品车辆通行区域设定、危化品车辆分类、本市危货车辆筛选、本省跨域危货车辆筛选、外省跨域危货车辆筛选、企业基本信息查询接口、车辆基本信息查询。</w:t>
      </w:r>
      <w:r/>
    </w:p>
    <w:p>
      <w:pPr>
        <w:pStyle w:val="845"/>
        <w:numPr>
          <w:ilvl w:val="4"/>
          <w:numId w:val="0"/>
        </w:numPr>
        <w:ind w:left="0" w:firstLine="482"/>
        <w:keepLines w:val="0"/>
        <w:keepNext w:val="0"/>
        <w:pageBreakBefore w:val="0"/>
        <w:spacing w:line="360" w:lineRule="auto"/>
        <w:widowControl w:val="off"/>
        <w:rPr>
          <w:rFonts w:hint="eastAsia" w:ascii="宋体" w:hAnsi="宋体" w:eastAsia="宋体" w:cs="宋体"/>
          <w:sz w:val="24"/>
          <w:szCs w:val="24"/>
        </w:rPr>
      </w:pPr>
      <w:r/>
      <w:bookmarkStart w:id="269" w:name="_Toc229131295"/>
      <w:r>
        <w:rPr>
          <w:rFonts w:hint="eastAsia" w:ascii="宋体" w:hAnsi="宋体" w:eastAsia="宋体" w:cs="宋体"/>
          <w:b/>
          <w:color w:val="0d0d0d" w:themeColor="text1" w:themeTint="F2"/>
          <w:sz w:val="24"/>
          <w:szCs w:val="24"/>
          <w:lang w:val="en-US" w:eastAsia="zh-CN" w:bidi="ar-SA"/>
          <w14:textFill>
            <w14:solidFill>
              <w14:schemeClr w14:val="tx1">
                <w14:lumMod w14:val="95000"/>
                <w14:lumOff w14:val="5000"/>
              </w14:schemeClr>
            </w14:solidFill>
          </w14:textFill>
        </w:rPr>
        <w:t xml:space="preserve">7.14.3</w:t>
      </w:r>
      <w:r>
        <w:rPr>
          <w:rFonts w:hint="eastAsia" w:ascii="宋体" w:hAnsi="宋体" w:eastAsia="宋体" w:cs="宋体"/>
          <w:sz w:val="24"/>
          <w:szCs w:val="24"/>
        </w:rPr>
        <w:t xml:space="preserve">仪征化纤封闭接入</w:t>
      </w:r>
      <w:bookmarkEnd w:id="269"/>
      <w:r/>
      <w:r/>
    </w:p>
    <w:p>
      <w:pPr>
        <w:pStyle w:val="846"/>
        <w:numPr>
          <w:ilvl w:val="0"/>
          <w:numId w:val="0"/>
        </w:numPr>
        <w:ind w:left="0" w:firstLine="482"/>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b/>
          <w:iCs/>
          <w:sz w:val="24"/>
          <w:szCs w:val="24"/>
          <w:lang w:val="en-US" w:eastAsia="zh-CN" w:bidi="ar-SA"/>
        </w:rPr>
        <w:t xml:space="preserve">7.14.3.1</w:t>
      </w:r>
      <w:r>
        <w:rPr>
          <w:rFonts w:hint="eastAsia" w:ascii="宋体" w:hAnsi="宋体" w:eastAsia="宋体" w:cs="宋体"/>
          <w:sz w:val="24"/>
          <w:szCs w:val="24"/>
        </w:rPr>
        <w:t xml:space="preserve">企业进出卡口</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仪征化纤的园区四至范围内边界</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处卡口信息需接入园区封闭化管控平台，仪征化纤南部的企业卡口位于园区封闭范围内，沿山河路成仪征化纤内部道路，无需接入卡口数据。</w:t>
      </w:r>
      <w:r/>
    </w:p>
    <w:p>
      <w:pPr>
        <w:pStyle w:val="846"/>
        <w:numPr>
          <w:ilvl w:val="0"/>
          <w:numId w:val="0"/>
        </w:numPr>
        <w:ind w:left="0" w:firstLine="482"/>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b/>
          <w:iCs/>
          <w:sz w:val="24"/>
          <w:szCs w:val="24"/>
          <w:lang w:val="en-US" w:eastAsia="zh-CN" w:bidi="ar-SA"/>
        </w:rPr>
        <w:t xml:space="preserve">7.14.3.2</w:t>
      </w:r>
      <w:r>
        <w:rPr>
          <w:rFonts w:hint="eastAsia" w:ascii="宋体" w:hAnsi="宋体" w:eastAsia="宋体" w:cs="宋体"/>
          <w:sz w:val="24"/>
          <w:szCs w:val="24"/>
        </w:rPr>
        <w:t xml:space="preserve">视频数据接入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仪化视频接入至园区平台，通过</w:t>
      </w:r>
      <w:r>
        <w:rPr>
          <w:rFonts w:hint="eastAsia" w:ascii="宋体" w:hAnsi="宋体" w:eastAsia="宋体" w:cs="宋体"/>
          <w:color w:val="000000" w:themeColor="text1"/>
          <w:sz w:val="24"/>
          <w:szCs w:val="24"/>
          <w14:textFill>
            <w14:solidFill>
              <w14:schemeClr w14:val="tx1"/>
            </w14:solidFill>
          </w14:textFill>
        </w:rPr>
        <w:t xml:space="preserve">视频级联</w:t>
      </w:r>
      <w:r>
        <w:rPr>
          <w:rFonts w:hint="eastAsia" w:ascii="宋体" w:hAnsi="宋体" w:eastAsia="宋体" w:cs="宋体"/>
          <w:color w:val="000000" w:themeColor="text1"/>
          <w:sz w:val="24"/>
          <w:szCs w:val="24"/>
          <w:lang w:val="en-US" w:eastAsia="zh-CN"/>
          <w14:textFill>
            <w14:solidFill>
              <w14:schemeClr w14:val="tx1"/>
            </w14:solidFill>
          </w14:textFill>
        </w:rPr>
        <w:t xml:space="preserve">方式，</w:t>
      </w:r>
      <w:r>
        <w:rPr>
          <w:rFonts w:hint="eastAsia" w:ascii="宋体" w:hAnsi="宋体" w:eastAsia="宋体" w:cs="宋体"/>
          <w:color w:val="000000" w:themeColor="text1"/>
          <w:sz w:val="24"/>
          <w:szCs w:val="24"/>
          <w14:textFill>
            <w14:solidFill>
              <w14:schemeClr w14:val="tx1"/>
            </w14:solidFill>
          </w14:textFill>
        </w:rPr>
        <w:t xml:space="preserve">平台之间级联/互联依据GB/T28181设计，提供注册发现、心跳检测、云台控制、实时监控、时钟同步等联网基本功能。</w:t>
      </w:r>
      <w:r/>
    </w:p>
    <w:p>
      <w:pPr>
        <w:pStyle w:val="846"/>
        <w:numPr>
          <w:ilvl w:val="0"/>
          <w:numId w:val="0"/>
        </w:numPr>
        <w:ind w:left="0" w:firstLine="482"/>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b/>
          <w:iCs/>
          <w:sz w:val="24"/>
          <w:szCs w:val="24"/>
          <w:lang w:val="en-US" w:eastAsia="zh-CN" w:bidi="ar-SA"/>
        </w:rPr>
        <w:t xml:space="preserve">7.14.3.3</w:t>
      </w:r>
      <w:r>
        <w:rPr>
          <w:rFonts w:hint="eastAsia" w:ascii="宋体" w:hAnsi="宋体" w:eastAsia="宋体" w:cs="宋体"/>
          <w:sz w:val="24"/>
          <w:szCs w:val="24"/>
        </w:rPr>
        <w:t xml:space="preserve">信息化系统接入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利用园区封闭园区系统收集仪征化纤的卡口信息、人员基本信息、车辆信息等进出信息，动态信息通过智能发货系统接入。</w:t>
      </w:r>
      <w:r/>
    </w:p>
    <w:p>
      <w:pPr>
        <w:ind w:left="0" w:right="0" w:firstLine="462"/>
        <w:keepLines w:val="0"/>
        <w:keepNext w:val="0"/>
        <w:pageBreakBefore w:val="0"/>
        <w:spacing w:line="360" w:lineRule="auto"/>
        <w:widowControl w:val="off"/>
        <w:rPr>
          <w:rFonts w:hint="eastAsia" w:ascii="宋体" w:hAnsi="宋体" w:eastAsia="宋体" w:cs="宋体"/>
          <w:sz w:val="24"/>
          <w:szCs w:val="24"/>
        </w:rPr>
        <w:outlineLvl w:val="3"/>
      </w:pPr>
      <w:r/>
      <w:bookmarkStart w:id="270" w:name="bookmark249"/>
      <w:r/>
      <w:bookmarkEnd w:id="270"/>
      <w:r/>
      <w:bookmarkStart w:id="271" w:name="bookmark250"/>
      <w:r/>
      <w:bookmarkEnd w:id="271"/>
      <w:r>
        <w:rPr>
          <w:rFonts w:hint="eastAsia" w:ascii="宋体" w:hAnsi="宋体" w:eastAsia="宋体" w:cs="宋体"/>
          <w:b/>
          <w:bCs/>
          <w:color w:val="252525"/>
          <w:spacing w:val="-5"/>
          <w:sz w:val="24"/>
          <w:szCs w:val="24"/>
          <w:lang w:val="en-US" w:eastAsia="zh-CN"/>
        </w:rPr>
        <w:t xml:space="preserve">7</w:t>
      </w:r>
      <w:r>
        <w:rPr>
          <w:rFonts w:hint="eastAsia" w:ascii="宋体" w:hAnsi="宋体" w:eastAsia="宋体" w:cs="宋体"/>
          <w:b/>
          <w:bCs/>
          <w:color w:val="252525"/>
          <w:spacing w:val="-5"/>
          <w:sz w:val="24"/>
          <w:szCs w:val="24"/>
        </w:rPr>
        <w:t xml:space="preserve">.</w:t>
      </w:r>
      <w:r>
        <w:rPr>
          <w:rFonts w:hint="eastAsia" w:ascii="宋体" w:hAnsi="宋体" w:eastAsia="宋体" w:cs="宋体"/>
          <w:b/>
          <w:bCs/>
          <w:color w:val="252525"/>
          <w:spacing w:val="-5"/>
          <w:sz w:val="24"/>
          <w:szCs w:val="24"/>
          <w:lang w:val="en-US" w:eastAsia="zh-CN"/>
        </w:rPr>
        <w:t xml:space="preserve">15</w:t>
      </w:r>
      <w:r>
        <w:rPr>
          <w:rFonts w:hint="eastAsia" w:ascii="宋体" w:hAnsi="宋体" w:eastAsia="宋体" w:cs="宋体"/>
          <w:b/>
          <w:bCs/>
          <w:color w:val="252525"/>
          <w:spacing w:val="26"/>
          <w:sz w:val="24"/>
          <w:szCs w:val="24"/>
        </w:rPr>
        <w:t xml:space="preserve"> </w:t>
      </w:r>
      <w:r>
        <w:rPr>
          <w:rFonts w:hint="eastAsia" w:ascii="宋体" w:hAnsi="宋体" w:eastAsia="宋体" w:cs="宋体"/>
          <w:b/>
          <w:bCs/>
          <w:color w:val="252525"/>
          <w:spacing w:val="-5"/>
          <w:sz w:val="24"/>
          <w:szCs w:val="24"/>
        </w:rPr>
        <w:t xml:space="preserve">系统建设执行的数据规范及上级交换内容</w:t>
      </w:r>
      <w:r/>
    </w:p>
    <w:p>
      <w:pPr>
        <w:ind w:left="0" w:right="0" w:firstLine="476"/>
        <w:jc w:val="both"/>
        <w:keepLines w:val="0"/>
        <w:keepNext w:val="0"/>
        <w:pageBreakBefore w:val="0"/>
        <w:spacing w:line="360" w:lineRule="auto"/>
        <w:widowControl w:val="off"/>
        <w:rPr>
          <w:rFonts w:hint="eastAsia" w:ascii="宋体" w:hAnsi="宋体" w:eastAsia="宋体" w:cs="宋体"/>
          <w:spacing w:val="-2"/>
          <w:sz w:val="24"/>
          <w:szCs w:val="24"/>
        </w:rPr>
      </w:pPr>
      <w:r>
        <w:rPr>
          <w:rFonts w:hint="eastAsia" w:ascii="宋体" w:hAnsi="宋体" w:eastAsia="宋体" w:cs="宋体"/>
          <w:spacing w:val="-1"/>
          <w:sz w:val="24"/>
          <w:szCs w:val="24"/>
        </w:rPr>
        <w:t xml:space="preserve">本次项目需要按照《江苏省化工园区安全风险数字化监管平台数据交换规范（试行）》要求，进一步优化业务系统字段内容，同时具备与上级主管部门</w:t>
      </w:r>
      <w:r>
        <w:rPr>
          <w:rFonts w:hint="eastAsia" w:ascii="宋体" w:hAnsi="宋体" w:eastAsia="宋体" w:cs="宋体"/>
          <w:spacing w:val="-2"/>
          <w:sz w:val="24"/>
          <w:szCs w:val="24"/>
        </w:rPr>
        <w:t xml:space="preserve">推送涉及封闭管理的业务数据。</w:t>
      </w:r>
      <w:r/>
    </w:p>
    <w:p>
      <w:pPr>
        <w:ind w:left="0" w:right="0" w:firstLine="462"/>
        <w:keepLines w:val="0"/>
        <w:keepNext w:val="0"/>
        <w:pageBreakBefore w:val="0"/>
        <w:spacing w:line="360" w:lineRule="auto"/>
        <w:widowControl w:val="off"/>
        <w:rPr>
          <w:rFonts w:hint="eastAsia" w:ascii="宋体" w:hAnsi="宋体" w:eastAsia="宋体" w:cs="宋体"/>
          <w:b/>
          <w:bCs/>
          <w:color w:val="252525"/>
          <w:spacing w:val="-5"/>
          <w:sz w:val="24"/>
          <w:szCs w:val="24"/>
          <w:lang w:val="en-US" w:eastAsia="zh-CN"/>
        </w:rPr>
        <w:outlineLvl w:val="3"/>
      </w:pPr>
      <w:r/>
      <w:bookmarkStart w:id="272" w:name="_Toc185509126"/>
      <w:r/>
      <w:bookmarkStart w:id="273" w:name="_Toc229131301"/>
      <w:r>
        <w:rPr>
          <w:rFonts w:hint="eastAsia" w:ascii="宋体" w:hAnsi="宋体" w:eastAsia="宋体" w:cs="宋体"/>
          <w:b/>
          <w:bCs/>
          <w:color w:val="252525"/>
          <w:spacing w:val="-5"/>
          <w:sz w:val="24"/>
          <w:szCs w:val="24"/>
          <w:lang w:val="en-US" w:eastAsia="zh-CN"/>
        </w:rPr>
        <w:t xml:space="preserve">7.16 GIS地理服务</w:t>
      </w:r>
      <w:bookmarkEnd w:id="272"/>
      <w:r/>
      <w:bookmarkEnd w:id="273"/>
      <w:r/>
      <w:r/>
    </w:p>
    <w:p>
      <w:pPr>
        <w:ind w:left="0" w:right="0" w:firstLine="476"/>
        <w:jc w:val="both"/>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新增区域如扩区的三维建模服务，具备的功能不少于已建项目的GIS服务功能。提供三年的GIS服务。</w:t>
      </w:r>
      <w:r/>
    </w:p>
    <w:p>
      <w:pPr>
        <w:ind w:left="0" w:right="0" w:firstLine="522"/>
        <w:keepLines w:val="0"/>
        <w:keepNext w:val="0"/>
        <w:pageBreakBefore w:val="0"/>
        <w:spacing w:line="360" w:lineRule="auto"/>
        <w:widowControl w:val="off"/>
        <w:rPr>
          <w:rFonts w:hint="eastAsia" w:ascii="宋体" w:hAnsi="宋体" w:eastAsia="宋体" w:cs="宋体"/>
          <w:sz w:val="28"/>
          <w:szCs w:val="28"/>
          <w:lang w:val="en-US" w:eastAsia="zh-CN"/>
        </w:rPr>
        <w:outlineLvl w:val="2"/>
      </w:pPr>
      <w:r/>
      <w:bookmarkStart w:id="274" w:name="bookmark252"/>
      <w:r/>
      <w:bookmarkEnd w:id="274"/>
      <w:r/>
      <w:bookmarkStart w:id="275" w:name="bookmark251"/>
      <w:r/>
      <w:bookmarkEnd w:id="275"/>
      <w:r/>
      <w:bookmarkStart w:id="276" w:name="bookmark260"/>
      <w:r/>
      <w:bookmarkEnd w:id="276"/>
      <w:r/>
      <w:bookmarkStart w:id="277" w:name="bookmark259"/>
      <w:r/>
      <w:bookmarkEnd w:id="277"/>
      <w:r>
        <w:rPr>
          <w:rFonts w:hint="eastAsia" w:ascii="宋体" w:hAnsi="宋体" w:eastAsia="宋体" w:cs="宋体"/>
          <w:b/>
          <w:bCs/>
          <w:color w:val="252525"/>
          <w:spacing w:val="-10"/>
          <w:sz w:val="28"/>
          <w:szCs w:val="28"/>
          <w:lang w:val="en-US" w:eastAsia="zh-CN"/>
        </w:rPr>
        <w:t xml:space="preserve">8.</w:t>
      </w:r>
      <w:r>
        <w:rPr>
          <w:rFonts w:hint="eastAsia" w:ascii="宋体" w:hAnsi="宋体" w:eastAsia="宋体" w:cs="宋体"/>
          <w:b/>
          <w:bCs/>
          <w:color w:val="252525"/>
          <w:spacing w:val="23"/>
          <w:sz w:val="28"/>
          <w:szCs w:val="28"/>
          <w:lang w:val="en-US" w:eastAsia="zh-CN"/>
        </w:rPr>
        <w:t xml:space="preserve">软件</w:t>
      </w:r>
      <w:r>
        <w:rPr>
          <w:rFonts w:hint="eastAsia" w:ascii="宋体" w:hAnsi="宋体" w:eastAsia="宋体" w:cs="宋体"/>
          <w:b/>
          <w:bCs/>
          <w:color w:val="252525"/>
          <w:spacing w:val="-10"/>
          <w:sz w:val="28"/>
          <w:szCs w:val="28"/>
        </w:rPr>
        <w:t xml:space="preserve">清单</w:t>
      </w:r>
      <w:r>
        <w:rPr>
          <w:rFonts w:hint="eastAsia" w:ascii="宋体" w:hAnsi="宋体" w:eastAsia="宋体" w:cs="宋体"/>
          <w:b/>
          <w:bCs/>
          <w:color w:val="252525"/>
          <w:spacing w:val="-10"/>
          <w:sz w:val="28"/>
          <w:szCs w:val="28"/>
          <w:lang w:val="en-US" w:eastAsia="zh-CN"/>
        </w:rPr>
        <w:t xml:space="preserve">表</w:t>
      </w:r>
      <w:r/>
    </w:p>
    <w:tbl>
      <w:tblPr>
        <w:tblStyle w:val="848"/>
        <w:tblW w:w="89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2"/>
        <w:gridCol w:w="3104"/>
        <w:gridCol w:w="4628"/>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子项目</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一、系统支撑平台扩展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统一认证平台</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身份认证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权限管理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数据赋能中台</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bottom"/>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数据集成</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bottom"/>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数据处理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bottom"/>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元数据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bottom"/>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数据标准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bottom"/>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数据质量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bottom"/>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数仓规划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bottom"/>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数据模型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bottom"/>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bottom"/>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数据概览</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二、门禁卡口管理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门禁卡口管理提升</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卡口信息管理升级</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卡口实时监控管理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人脸智能识别与自动放行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车牌智能识别与自动放行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通行记录优化</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三、出入园管理优化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出入园管理优化</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非危化/危废车辆入园申请优化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危险货物运输车辆入园申请优化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访客入园申请优化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人员白名单优化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人员黑名单优化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车辆白名单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车辆黑名单</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四、危化品运输路径规划、定位和追踪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车辆路线规划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车辆通行证核查及定位优化</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五、人员分布管理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人车分布管理</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人员实时地图</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人员名单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报警记录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报警统计</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六、电子巡查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电子巡查</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值班管理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巡查计划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异常事件管理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事件类型管理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巡查任务</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七、封闭化报警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封闭化报警</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车辆不安全行为报警记录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车辆不按时段通行报警记录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车辆超时滞留记录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车辆轨迹偏移报警</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八、封闭化辅助决策</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封闭化辅助决策</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封闭化态势分析</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封闭化智能分析报告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诚信积分管理</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九、封闭化综合管控驾驶舱</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数据看板</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基础设施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车辆通行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预约车入园统计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当前园内车辆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卡口实时通行记录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封闭化综合管控一张图</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园区周界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分级控制区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危化品运输车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危险废物运输车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人员分布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危化品专用车道</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禁停区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禁行区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公共广播</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十、封闭化企业端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封闭化企业端</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资质备案</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车辆管理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人员管理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卡口通行权限</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危货车行驶路径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企业封闭化专管人员认证</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封闭化管理人员</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封闭化联系人</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十一、封闭化移动端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封闭化移动端</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封闭化小程序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封闭化APP</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十二、封闭化小程序管理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封闭化小程序管理</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十三、封闭化配置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封闭化配置</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十四、危化品运输车辆定位数据服务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危化品运输车辆定位数据服务</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危化品运输车辆定位数据服务费用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仪征化纤封闭接入</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卡口进出、人员进出、视频监控等接入</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十五、系统接口开发及集成接入</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系统接口开发及集成接入</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数据接入</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44"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十六、GIS地理服务</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GIS地图服务</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新增区域如扩区的三维建模服务，具备的功能不少于已建项目的GIS服务功能。提供三年的GIS服务。</w:t>
            </w:r>
            <w:r/>
          </w:p>
        </w:tc>
      </w:tr>
    </w:tbl>
    <w:p>
      <w:pPr>
        <w:ind w:right="0"/>
        <w:keepLines w:val="0"/>
        <w:keepNext w:val="0"/>
        <w:pageBreakBefore w:val="0"/>
        <w:spacing w:line="360" w:lineRule="auto"/>
        <w:widowControl w:val="off"/>
        <w:rPr>
          <w:rFonts w:hint="eastAsia" w:ascii="宋体" w:hAnsi="宋体" w:eastAsia="宋体" w:cs="宋体"/>
          <w:b/>
          <w:bCs/>
          <w:color w:val="auto"/>
          <w:spacing w:val="-10"/>
          <w:sz w:val="28"/>
          <w:szCs w:val="28"/>
          <w:lang w:val="en-US" w:eastAsia="zh-CN"/>
        </w:rPr>
        <w:outlineLvl w:val="2"/>
      </w:pPr>
      <w:r>
        <w:rPr>
          <w:rFonts w:hint="eastAsia" w:ascii="宋体" w:hAnsi="宋体" w:eastAsia="宋体" w:cs="宋体"/>
          <w:b/>
          <w:bCs/>
          <w:color w:val="auto"/>
          <w:spacing w:val="-10"/>
          <w:sz w:val="28"/>
          <w:szCs w:val="28"/>
          <w:lang w:val="en-US" w:eastAsia="zh-CN"/>
        </w:rPr>
      </w:r>
      <w:r/>
    </w:p>
    <w:p>
      <w:pPr>
        <w:ind w:right="0"/>
        <w:keepLines w:val="0"/>
        <w:keepNext w:val="0"/>
        <w:pageBreakBefore w:val="0"/>
        <w:spacing w:line="360" w:lineRule="auto"/>
        <w:widowControl w:val="off"/>
        <w:rPr>
          <w:rFonts w:hint="default" w:ascii="宋体" w:hAnsi="宋体" w:eastAsia="宋体" w:cs="宋体"/>
          <w:b/>
          <w:bCs/>
          <w:color w:val="auto"/>
          <w:spacing w:val="-10"/>
          <w:sz w:val="24"/>
          <w:szCs w:val="24"/>
          <w:lang w:val="en-US" w:eastAsia="zh-CN"/>
        </w:rPr>
        <w:outlineLvl w:val="2"/>
      </w:pPr>
      <w:r>
        <w:rPr>
          <w:rFonts w:hint="eastAsia" w:ascii="宋体" w:hAnsi="宋体" w:eastAsia="宋体" w:cs="宋体"/>
          <w:b/>
          <w:bCs/>
          <w:color w:val="auto"/>
          <w:spacing w:val="-10"/>
          <w:sz w:val="24"/>
          <w:szCs w:val="24"/>
          <w:lang w:val="en-US" w:eastAsia="zh-CN"/>
        </w:rPr>
        <w:t xml:space="preserve">七、项目建设方案</w:t>
      </w:r>
      <w:r/>
    </w:p>
    <w:p>
      <w:pPr>
        <w:ind w:left="0" w:right="0" w:firstLine="442"/>
        <w:keepLines w:val="0"/>
        <w:keepNext w:val="0"/>
        <w:pageBreakBefore w:val="0"/>
        <w:spacing w:line="360" w:lineRule="auto"/>
        <w:widowControl w:val="off"/>
        <w:rPr>
          <w:rFonts w:hint="eastAsia" w:ascii="宋体" w:hAnsi="宋体" w:eastAsia="宋体" w:cs="宋体"/>
          <w:b/>
          <w:bCs/>
          <w:color w:val="auto"/>
          <w:spacing w:val="-10"/>
          <w:sz w:val="24"/>
          <w:szCs w:val="24"/>
          <w:lang w:val="en-US" w:eastAsia="zh-CN"/>
        </w:rPr>
        <w:outlineLvl w:val="2"/>
      </w:pPr>
      <w:r>
        <w:rPr>
          <w:rFonts w:hint="eastAsia" w:ascii="宋体" w:hAnsi="宋体" w:eastAsia="宋体" w:cs="宋体"/>
          <w:b/>
          <w:bCs/>
          <w:color w:val="auto"/>
          <w:spacing w:val="-10"/>
          <w:sz w:val="24"/>
          <w:szCs w:val="24"/>
          <w:lang w:val="en-US" w:eastAsia="zh-CN"/>
        </w:rPr>
        <w:t xml:space="preserve">1、</w:t>
      </w:r>
      <w:r>
        <w:rPr>
          <w:rFonts w:hint="eastAsia" w:ascii="宋体" w:hAnsi="宋体" w:eastAsia="宋体" w:cs="宋体"/>
          <w:b/>
          <w:bCs/>
          <w:i w:val="0"/>
          <w:iCs w:val="0"/>
          <w:color w:val="auto"/>
          <w:sz w:val="24"/>
          <w:szCs w:val="24"/>
          <w:u w:val="none"/>
          <w:lang w:val="en-US" w:eastAsia="zh-CN" w:bidi="ar"/>
        </w:rPr>
        <w:t xml:space="preserve">企业气象服务建设方案</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1"/>
          <w:sz w:val="24"/>
          <w:szCs w:val="24"/>
          <w:lang w:val="en-US" w:eastAsia="zh-CN"/>
        </w:rPr>
      </w:pPr>
      <w:r>
        <w:rPr>
          <w:rFonts w:hint="eastAsia" w:ascii="宋体" w:hAnsi="宋体" w:eastAsia="宋体" w:cs="宋体"/>
          <w:b w:val="0"/>
          <w:bCs w:val="0"/>
          <w:color w:val="auto"/>
          <w:sz w:val="24"/>
          <w:szCs w:val="24"/>
          <w:lang w:val="en-US" w:eastAsia="zh-CN"/>
        </w:rPr>
        <w:t xml:space="preserve">各投标人提供的建设方案要体现出</w:t>
      </w:r>
      <w:r>
        <w:rPr>
          <w:rFonts w:hint="eastAsia" w:ascii="宋体" w:hAnsi="宋体" w:eastAsia="宋体" w:cs="宋体"/>
          <w:color w:val="auto"/>
          <w:spacing w:val="-1"/>
          <w:sz w:val="24"/>
          <w:szCs w:val="24"/>
        </w:rPr>
        <w:t xml:space="preserve">为园区量身打造，</w:t>
      </w:r>
      <w:r>
        <w:rPr>
          <w:rFonts w:hint="eastAsia" w:ascii="宋体" w:hAnsi="宋体" w:eastAsia="宋体" w:cs="宋体"/>
          <w:color w:val="auto"/>
          <w:spacing w:val="-1"/>
          <w:sz w:val="24"/>
          <w:szCs w:val="24"/>
          <w:lang w:val="en-US" w:eastAsia="zh-CN"/>
        </w:rPr>
        <w:t xml:space="preserve">可以</w:t>
      </w:r>
      <w:r>
        <w:rPr>
          <w:rFonts w:hint="eastAsia" w:ascii="宋体" w:hAnsi="宋体" w:eastAsia="宋体" w:cs="宋体"/>
          <w:color w:val="auto"/>
          <w:spacing w:val="-1"/>
          <w:sz w:val="24"/>
          <w:szCs w:val="24"/>
        </w:rPr>
        <w:t xml:space="preserve">有效提升园区企业应对处置雷电、大风、强降水、高（低）温等恶劣天气的能力，最大程度地避免或减轻因气象灾害可能造成的损失。</w:t>
      </w:r>
      <w:r>
        <w:rPr>
          <w:rFonts w:hint="eastAsia" w:ascii="宋体" w:hAnsi="宋体" w:eastAsia="宋体" w:cs="宋体"/>
          <w:color w:val="auto"/>
          <w:spacing w:val="-1"/>
          <w:sz w:val="24"/>
          <w:szCs w:val="24"/>
          <w:lang w:val="en-US" w:eastAsia="zh-CN"/>
        </w:rPr>
        <w:t xml:space="preserve">方案中需要体现：</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3"/>
          <w:sz w:val="24"/>
          <w:szCs w:val="24"/>
        </w:rPr>
        <w:t xml:space="preserve">天气实况感知提醒</w:t>
      </w:r>
      <w:r/>
    </w:p>
    <w:p>
      <w:pPr>
        <w:ind w:left="0" w:right="0" w:firstLine="472"/>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针对园区提供天气实况分析展示</w:t>
      </w:r>
      <w:r>
        <w:rPr>
          <w:rFonts w:hint="eastAsia" w:ascii="宋体" w:hAnsi="宋体" w:eastAsia="宋体" w:cs="宋体"/>
          <w:color w:val="auto"/>
          <w:spacing w:val="-2"/>
          <w:sz w:val="24"/>
          <w:szCs w:val="24"/>
          <w:lang w:eastAsia="zh-CN"/>
        </w:rPr>
        <w:t xml:space="preserve">，</w:t>
      </w:r>
      <w:r>
        <w:rPr>
          <w:rFonts w:hint="eastAsia" w:ascii="宋体" w:hAnsi="宋体" w:eastAsia="宋体" w:cs="宋体"/>
          <w:color w:val="auto"/>
          <w:spacing w:val="-2"/>
          <w:sz w:val="24"/>
          <w:szCs w:val="24"/>
        </w:rPr>
        <w:t xml:space="preserve">主要包</w:t>
      </w:r>
      <w:r>
        <w:rPr>
          <w:rFonts w:hint="eastAsia" w:ascii="宋体" w:hAnsi="宋体" w:eastAsia="宋体" w:cs="宋体"/>
          <w:color w:val="auto"/>
          <w:spacing w:val="-3"/>
          <w:sz w:val="24"/>
          <w:szCs w:val="24"/>
        </w:rPr>
        <w:t xml:space="preserve">括天气雷达、</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3"/>
          <w:sz w:val="24"/>
          <w:szCs w:val="24"/>
        </w:rPr>
        <w:t xml:space="preserve">自动站</w:t>
      </w:r>
      <w:r>
        <w:rPr>
          <w:rFonts w:hint="eastAsia" w:ascii="宋体" w:hAnsi="宋体" w:eastAsia="宋体" w:cs="宋体"/>
          <w:color w:val="auto"/>
          <w:spacing w:val="-1"/>
          <w:sz w:val="24"/>
          <w:szCs w:val="24"/>
        </w:rPr>
        <w:t xml:space="preserve">观测、闪电监测，并提供根据用户关注范围的强天气提醒。</w:t>
      </w:r>
      <w:r/>
    </w:p>
    <w:p>
      <w:pPr>
        <w:ind w:left="0" w:right="0" w:firstLine="464"/>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val="0"/>
          <w:bCs w:val="0"/>
          <w:color w:val="auto"/>
          <w:spacing w:val="-4"/>
          <w:sz w:val="24"/>
          <w:szCs w:val="24"/>
        </w:rPr>
        <w:t xml:space="preserve">实况监测</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color w:val="auto"/>
          <w:spacing w:val="-1"/>
          <w:sz w:val="24"/>
          <w:szCs w:val="24"/>
        </w:rPr>
        <w:t xml:space="preserve">提供园区及周边范围</w:t>
      </w:r>
      <w:r>
        <w:rPr>
          <w:rFonts w:hint="eastAsia" w:ascii="宋体" w:hAnsi="宋体" w:eastAsia="宋体" w:cs="宋体"/>
          <w:color w:val="auto"/>
          <w:spacing w:val="-2"/>
          <w:sz w:val="24"/>
          <w:szCs w:val="24"/>
        </w:rPr>
        <w:t xml:space="preserve">（30km）自动站要素监测，主要包括：温度（最高温、最低温）、1 小时降</w:t>
      </w:r>
      <w:r>
        <w:rPr>
          <w:rFonts w:hint="eastAsia" w:ascii="宋体" w:hAnsi="宋体" w:eastAsia="宋体" w:cs="宋体"/>
          <w:color w:val="auto"/>
          <w:spacing w:val="-3"/>
          <w:sz w:val="24"/>
          <w:szCs w:val="24"/>
        </w:rPr>
        <w:t xml:space="preserve">水、风速风</w:t>
      </w:r>
      <w:r>
        <w:rPr>
          <w:rFonts w:hint="eastAsia" w:ascii="宋体" w:hAnsi="宋体" w:eastAsia="宋体" w:cs="宋体"/>
          <w:color w:val="auto"/>
          <w:spacing w:val="-2"/>
          <w:sz w:val="24"/>
          <w:szCs w:val="24"/>
        </w:rPr>
        <w:t xml:space="preserve">险、湿度、气压、能见度等要素实时监测情况。</w:t>
      </w:r>
      <w:r/>
    </w:p>
    <w:p>
      <w:pPr>
        <w:ind w:right="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提供闪电定位仪观测得到的闪电数据的监测情况，可以将闪电数据与天气雷达产品叠加，叠加产品根据天气雷达产品的时次进行自动匹</w:t>
      </w:r>
      <w:r>
        <w:rPr>
          <w:rFonts w:hint="eastAsia" w:ascii="宋体" w:hAnsi="宋体" w:eastAsia="宋体" w:cs="宋体"/>
          <w:color w:val="auto"/>
          <w:spacing w:val="-2"/>
          <w:sz w:val="24"/>
          <w:szCs w:val="24"/>
        </w:rPr>
        <w:t xml:space="preserve">配。</w:t>
      </w:r>
      <w:r/>
    </w:p>
    <w:p>
      <w:pPr>
        <w:ind w:left="0" w:right="0" w:firstLine="464"/>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val="0"/>
          <w:bCs w:val="0"/>
          <w:color w:val="auto"/>
          <w:spacing w:val="-4"/>
          <w:sz w:val="24"/>
          <w:szCs w:val="24"/>
        </w:rPr>
        <w:t xml:space="preserve">强天气感知提醒</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color w:val="auto"/>
          <w:spacing w:val="-1"/>
          <w:sz w:val="24"/>
          <w:szCs w:val="24"/>
        </w:rPr>
        <w:t xml:space="preserve">针对园区关注指标，主要包括风、降水等关注指标，进行强天气感知，通过多元化表达方式进行显著提醒，并且利用智能化方式进行语言组织提供提醒</w:t>
      </w:r>
      <w:r>
        <w:rPr>
          <w:rFonts w:hint="eastAsia" w:ascii="宋体" w:hAnsi="宋体" w:eastAsia="宋体" w:cs="宋体"/>
          <w:color w:val="auto"/>
          <w:spacing w:val="-3"/>
          <w:sz w:val="24"/>
          <w:szCs w:val="24"/>
        </w:rPr>
        <w:t xml:space="preserve">的文字类描述。</w:t>
      </w:r>
      <w:r/>
    </w:p>
    <w:p>
      <w:pPr>
        <w:ind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3"/>
          <w:sz w:val="24"/>
          <w:szCs w:val="24"/>
        </w:rPr>
        <w:t xml:space="preserve">短临预警靶向推送</w:t>
      </w:r>
      <w:r/>
    </w:p>
    <w:p>
      <w:pPr>
        <w:ind w:left="0" w:right="0" w:firstLine="476"/>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pacing w:val="-1"/>
          <w:sz w:val="24"/>
          <w:szCs w:val="24"/>
        </w:rPr>
        <w:t xml:space="preserve">基于江苏省气象台提供的短时强降水、雷暴大风等及相关短临预报产品针</w:t>
      </w:r>
      <w:r>
        <w:rPr>
          <w:rFonts w:hint="eastAsia" w:ascii="宋体" w:hAnsi="宋体" w:eastAsia="宋体" w:cs="宋体"/>
          <w:color w:val="auto"/>
          <w:spacing w:val="-2"/>
          <w:sz w:val="24"/>
          <w:szCs w:val="24"/>
        </w:rPr>
        <w:t xml:space="preserve">对用户对象的强天气预警提醒</w:t>
      </w:r>
      <w:r>
        <w:rPr>
          <w:rFonts w:hint="eastAsia" w:ascii="宋体" w:hAnsi="宋体" w:eastAsia="宋体" w:cs="宋体"/>
          <w:color w:val="auto"/>
          <w:spacing w:val="-2"/>
          <w:sz w:val="24"/>
          <w:szCs w:val="24"/>
          <w:lang w:eastAsia="zh-CN"/>
        </w:rPr>
        <w:t xml:space="preserve">，</w:t>
      </w:r>
      <w:r>
        <w:rPr>
          <w:rFonts w:hint="eastAsia" w:ascii="宋体" w:hAnsi="宋体" w:eastAsia="宋体" w:cs="宋体"/>
          <w:color w:val="auto"/>
          <w:spacing w:val="-2"/>
          <w:sz w:val="24"/>
          <w:szCs w:val="24"/>
          <w:lang w:val="en-US" w:eastAsia="zh-CN"/>
        </w:rPr>
        <w:t xml:space="preserve">需要提供</w:t>
      </w:r>
      <w:r>
        <w:rPr>
          <w:rFonts w:hint="eastAsia" w:ascii="宋体" w:hAnsi="宋体" w:eastAsia="宋体" w:cs="宋体"/>
          <w:color w:val="auto"/>
          <w:spacing w:val="-3"/>
          <w:sz w:val="24"/>
          <w:szCs w:val="24"/>
        </w:rPr>
        <w:t xml:space="preserve">预报预警单点服务</w:t>
      </w:r>
      <w:r>
        <w:rPr>
          <w:rFonts w:hint="eastAsia" w:ascii="宋体" w:hAnsi="宋体" w:eastAsia="宋体" w:cs="宋体"/>
          <w:color w:val="auto"/>
          <w:spacing w:val="-3"/>
          <w:sz w:val="24"/>
          <w:szCs w:val="24"/>
          <w:lang w:val="en-US" w:eastAsia="zh-CN"/>
        </w:rPr>
        <w:t xml:space="preserve">及</w:t>
      </w:r>
      <w:r>
        <w:rPr>
          <w:rFonts w:hint="eastAsia" w:ascii="宋体" w:hAnsi="宋体" w:eastAsia="宋体" w:cs="宋体"/>
          <w:color w:val="auto"/>
          <w:spacing w:val="-2"/>
          <w:sz w:val="24"/>
          <w:szCs w:val="24"/>
        </w:rPr>
        <w:t xml:space="preserve">短临预报预警预警单</w:t>
      </w:r>
      <w:r>
        <w:rPr>
          <w:rFonts w:hint="eastAsia" w:ascii="宋体" w:hAnsi="宋体" w:eastAsia="宋体" w:cs="宋体"/>
          <w:color w:val="auto"/>
          <w:spacing w:val="-2"/>
          <w:sz w:val="24"/>
          <w:szCs w:val="24"/>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5"/>
          <w:sz w:val="24"/>
          <w:szCs w:val="24"/>
        </w:rPr>
        <w:t xml:space="preserve">园区风险感知</w:t>
      </w:r>
      <w:r/>
    </w:p>
    <w:p>
      <w:pPr>
        <w:ind w:left="0" w:right="0" w:firstLine="476"/>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提供气象中长期（20 天）天气预报，针对行业用户挖掘生成运行风险因子将气象天气风险感知融入企业安全生产体系</w:t>
      </w:r>
      <w:r>
        <w:rPr>
          <w:rFonts w:hint="eastAsia" w:ascii="宋体" w:hAnsi="宋体" w:eastAsia="宋体" w:cs="宋体"/>
          <w:color w:val="auto"/>
          <w:sz w:val="24"/>
          <w:szCs w:val="24"/>
        </w:rPr>
        <w:t xml:space="preserve">，主要</w:t>
      </w:r>
      <w:r>
        <w:rPr>
          <w:rFonts w:hint="eastAsia" w:ascii="宋体" w:hAnsi="宋体" w:eastAsia="宋体" w:cs="宋体"/>
          <w:color w:val="auto"/>
          <w:spacing w:val="-1"/>
          <w:sz w:val="24"/>
          <w:szCs w:val="24"/>
        </w:rPr>
        <w:t xml:space="preserve">包括</w:t>
      </w:r>
      <w:r>
        <w:rPr>
          <w:rFonts w:hint="eastAsia" w:ascii="宋体" w:hAnsi="宋体" w:eastAsia="宋体" w:cs="宋体"/>
          <w:color w:val="auto"/>
          <w:spacing w:val="-2"/>
          <w:sz w:val="24"/>
          <w:szCs w:val="24"/>
        </w:rPr>
        <w:t xml:space="preserve">降水、气温、能见度等常规要素预报。</w:t>
      </w:r>
      <w:r/>
    </w:p>
    <w:p>
      <w:pPr>
        <w:ind w:left="0" w:right="0" w:firstLine="442"/>
        <w:keepLines w:val="0"/>
        <w:keepNext w:val="0"/>
        <w:pageBreakBefore w:val="0"/>
        <w:spacing w:line="360" w:lineRule="auto"/>
        <w:widowControl w:val="off"/>
        <w:rPr>
          <w:rFonts w:hint="eastAsia" w:ascii="宋体" w:hAnsi="宋体" w:eastAsia="宋体" w:cs="宋体"/>
          <w:b/>
          <w:bCs/>
          <w:color w:val="auto"/>
          <w:spacing w:val="-10"/>
          <w:sz w:val="24"/>
          <w:szCs w:val="24"/>
          <w:lang w:val="en-US" w:eastAsia="zh-CN"/>
        </w:rPr>
        <w:outlineLvl w:val="2"/>
      </w:pPr>
      <w:r>
        <w:rPr>
          <w:rFonts w:hint="eastAsia" w:ascii="宋体" w:hAnsi="宋体" w:eastAsia="宋体" w:cs="宋体"/>
          <w:b/>
          <w:bCs/>
          <w:color w:val="auto"/>
          <w:spacing w:val="-10"/>
          <w:sz w:val="24"/>
          <w:szCs w:val="24"/>
          <w:lang w:val="en-US" w:eastAsia="zh-CN"/>
        </w:rPr>
        <w:t xml:space="preserve">2、统一认证平台技术方案</w:t>
      </w:r>
      <w:r/>
    </w:p>
    <w:p>
      <w:pPr>
        <w:pStyle w:val="849"/>
        <w:ind w:firstLine="480"/>
        <w:keepLines w:val="0"/>
        <w:keepNext w:val="0"/>
        <w:pageBreakBefore w:val="0"/>
        <w:spacing w:line="360" w:lineRule="auto"/>
        <w:widowControl w:val="off"/>
        <w:rPr>
          <w:rFonts w:hint="eastAsia"/>
          <w:b w:val="0"/>
          <w:bCs w:val="0"/>
          <w:color w:val="auto"/>
          <w:sz w:val="24"/>
          <w:szCs w:val="24"/>
          <w:lang w:val="en-US" w:eastAsia="zh-CN"/>
        </w:rPr>
      </w:pPr>
      <w:r>
        <w:rPr>
          <w:rFonts w:hint="eastAsia"/>
          <w:b w:val="0"/>
          <w:bCs w:val="0"/>
          <w:color w:val="auto"/>
          <w:sz w:val="24"/>
          <w:szCs w:val="24"/>
          <w:lang w:val="en-US" w:eastAsia="zh-CN"/>
        </w:rPr>
        <w:t xml:space="preserve">各投标人应充分理解建设统一认证平台的目的，需要与现有的平台集成整合，实现应用系统的用户、角色和组织机构统一化管理，实现各种应用系统间跨域的单点登录和单点退出和统一的身份认证功能，简化用户操作，保证同一用户在不同应用系统中身份的一致性。方案中需要体现：</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32"/>
        </w:rPr>
      </w:pPr>
      <w:r>
        <w:rPr>
          <w:rFonts w:hint="eastAsia" w:ascii="宋体" w:hAnsi="宋体" w:eastAsia="宋体" w:cs="宋体"/>
          <w:b w:val="0"/>
          <w:bCs w:val="0"/>
          <w:color w:val="auto"/>
          <w:sz w:val="24"/>
          <w:szCs w:val="32"/>
          <w:lang w:val="en-US" w:eastAsia="zh-CN"/>
        </w:rPr>
        <w:t xml:space="preserve">（1）</w:t>
      </w:r>
      <w:r>
        <w:rPr>
          <w:rFonts w:hint="eastAsia" w:ascii="宋体" w:hAnsi="宋体" w:eastAsia="宋体" w:cs="宋体"/>
          <w:b w:val="0"/>
          <w:bCs w:val="0"/>
          <w:color w:val="auto"/>
          <w:sz w:val="24"/>
          <w:szCs w:val="32"/>
        </w:rPr>
        <w:t xml:space="preserve">身份认证</w:t>
      </w:r>
      <w:r/>
    </w:p>
    <w:p>
      <w:pPr>
        <w:pStyle w:val="849"/>
        <w:ind w:firstLine="480"/>
        <w:keepLines w:val="0"/>
        <w:keepNext w:val="0"/>
        <w:pageBreakBefore w:val="0"/>
        <w:spacing w:line="360" w:lineRule="auto"/>
        <w:widowControl w:val="off"/>
        <w:rPr>
          <w:rFonts w:hint="eastAsia"/>
          <w:b w:val="0"/>
          <w:bCs w:val="0"/>
          <w:color w:val="auto"/>
          <w:sz w:val="24"/>
          <w:szCs w:val="24"/>
          <w:lang w:val="en-US" w:eastAsia="zh-CN"/>
        </w:rPr>
      </w:pPr>
      <w:r>
        <w:rPr>
          <w:rFonts w:hint="eastAsia"/>
          <w:b w:val="0"/>
          <w:bCs w:val="0"/>
          <w:color w:val="auto"/>
          <w:sz w:val="24"/>
          <w:szCs w:val="24"/>
          <w:lang w:val="en-US" w:eastAsia="zh-CN"/>
        </w:rPr>
        <w:t xml:space="preserve">统一认证采用基于数字证书的加密和数字签名技术，对用户实行集中统一的管理和身份认证，并作为各应用系统的统一登录入口，同时为通过身份认证的合法用户签发针对各个应用系统的登录票据，从而实现“一点登录、多点漫游”。</w:t>
      </w:r>
      <w:r/>
    </w:p>
    <w:p>
      <w:pPr>
        <w:pStyle w:val="849"/>
        <w:ind w:firstLine="480"/>
        <w:keepLines w:val="0"/>
        <w:keepNext w:val="0"/>
        <w:pageBreakBefore w:val="0"/>
        <w:spacing w:line="360" w:lineRule="auto"/>
        <w:widowControl w:val="off"/>
        <w:rPr>
          <w:rFonts w:hint="eastAsia"/>
          <w:b w:val="0"/>
          <w:bCs w:val="0"/>
          <w:color w:val="auto"/>
          <w:sz w:val="24"/>
          <w:szCs w:val="24"/>
          <w:lang w:val="en-US" w:eastAsia="zh-CN"/>
        </w:rPr>
      </w:pPr>
      <w:r>
        <w:rPr>
          <w:rFonts w:hint="eastAsia"/>
          <w:b w:val="0"/>
          <w:bCs w:val="0"/>
          <w:color w:val="auto"/>
          <w:sz w:val="24"/>
          <w:szCs w:val="24"/>
          <w:lang w:val="en-US" w:eastAsia="zh-CN"/>
        </w:rPr>
        <w:t xml:space="preserve">（2）权限管理</w:t>
      </w:r>
      <w:r/>
    </w:p>
    <w:p>
      <w:pPr>
        <w:pStyle w:val="849"/>
        <w:ind w:firstLine="480"/>
        <w:keepLines w:val="0"/>
        <w:keepNext w:val="0"/>
        <w:pageBreakBefore w:val="0"/>
        <w:spacing w:line="360" w:lineRule="auto"/>
        <w:widowControl w:val="off"/>
        <w:rPr>
          <w:rFonts w:hint="eastAsia"/>
          <w:b w:val="0"/>
          <w:bCs w:val="0"/>
          <w:color w:val="auto"/>
          <w:sz w:val="24"/>
          <w:szCs w:val="24"/>
          <w:lang w:val="en-US" w:eastAsia="zh-CN"/>
        </w:rPr>
      </w:pPr>
      <w:r>
        <w:rPr>
          <w:rFonts w:hint="eastAsia"/>
          <w:b w:val="0"/>
          <w:bCs w:val="0"/>
          <w:color w:val="auto"/>
          <w:sz w:val="24"/>
          <w:szCs w:val="24"/>
          <w:lang w:val="en-US" w:eastAsia="zh-CN"/>
        </w:rPr>
        <w:t xml:space="preserve">权限管理系统是构建安全、高效组织管理体系的核心模块，通过多维度的精细化管控实现用户身份与资源访问的动态平衡。系统以用户管理为基础，支持从个体到群体的全生命周期管理，包括灵活的用户增删改查、批量角色/权限/用户组配置及Excel/CSV格式的导入导出功能，显著提升大规模用户管理效率。角色管理采用分层架构，既包含系统级内置角色又支持自定义角色，通过"角色-权限-用户"的立体映射机制，实现跨业务场景的权限适配。</w:t>
      </w:r>
      <w:r/>
    </w:p>
    <w:p>
      <w:pPr>
        <w:pStyle w:val="849"/>
        <w:ind w:firstLine="482"/>
        <w:keepLines w:val="0"/>
        <w:keepNext w:val="0"/>
        <w:pageBreakBefore w:val="0"/>
        <w:spacing w:line="360" w:lineRule="auto"/>
        <w:widowControl w:val="off"/>
        <w:rPr>
          <w:rFonts w:hint="default"/>
          <w:b/>
          <w:bCs/>
          <w:color w:val="auto"/>
          <w:sz w:val="24"/>
          <w:szCs w:val="24"/>
          <w:lang w:val="en-US" w:eastAsia="zh-CN"/>
        </w:rPr>
      </w:pPr>
      <w:r>
        <w:rPr>
          <w:rFonts w:hint="eastAsia"/>
          <w:b/>
          <w:bCs/>
          <w:color w:val="auto"/>
          <w:sz w:val="24"/>
          <w:szCs w:val="24"/>
          <w:lang w:val="en-US" w:eastAsia="zh-CN"/>
        </w:rPr>
        <w:t xml:space="preserve">3、数据赋能中台技术方案</w:t>
      </w:r>
      <w:r/>
    </w:p>
    <w:p>
      <w:pPr>
        <w:ind w:left="0" w:right="0" w:firstLine="44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hAnsi="宋体" w:cs="宋体"/>
          <w:b w:val="0"/>
          <w:bCs w:val="0"/>
          <w:color w:val="auto"/>
          <w:spacing w:val="-10"/>
          <w:sz w:val="24"/>
          <w:szCs w:val="24"/>
          <w:lang w:val="en-US" w:eastAsia="zh-CN"/>
        </w:rPr>
        <w:t xml:space="preserve">各投标人提供的数据赋能中台技术方案应充分考虑园区现有的安全、环保等内部业务系统，数据中台需要</w:t>
      </w:r>
      <w:r>
        <w:rPr>
          <w:rFonts w:hint="eastAsia" w:ascii="宋体" w:hAnsi="宋体" w:eastAsia="宋体" w:cs="宋体"/>
          <w:color w:val="auto"/>
          <w:spacing w:val="-2"/>
          <w:sz w:val="24"/>
          <w:szCs w:val="24"/>
          <w:lang w:val="en-US" w:eastAsia="zh-CN"/>
        </w:rPr>
        <w:t xml:space="preserve">整合数据采集、加工、建模、服务、质量、安全等全链路能力，配套统一管理、运维与身份认证体系，打通多源数据壁垒，规范数据标准，释放数据资产价值，为业务应用与决策提供坚实数据底座</w:t>
      </w:r>
      <w:r>
        <w:rPr>
          <w:rFonts w:hint="eastAsia" w:ascii="宋体" w:hAnsi="宋体" w:eastAsia="宋体" w:cs="宋体"/>
          <w:color w:val="auto"/>
          <w:spacing w:val="-2"/>
          <w:sz w:val="24"/>
          <w:szCs w:val="24"/>
        </w:rPr>
        <w:t xml:space="preserve">。</w:t>
      </w:r>
      <w:r>
        <w:rPr>
          <w:rFonts w:hint="eastAsia"/>
          <w:b w:val="0"/>
          <w:bCs w:val="0"/>
          <w:color w:val="auto"/>
          <w:sz w:val="24"/>
          <w:szCs w:val="24"/>
          <w:lang w:val="en-US" w:eastAsia="zh-CN"/>
        </w:rPr>
        <w:t xml:space="preserve">方案中需要体现：</w:t>
      </w:r>
      <w:r/>
    </w:p>
    <w:p>
      <w:pPr>
        <w:ind w:left="0" w:right="0" w:firstLine="452"/>
        <w:jc w:val="left"/>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pacing w:val="-7"/>
          <w:sz w:val="24"/>
          <w:szCs w:val="24"/>
          <w:lang w:eastAsia="zh-CN"/>
        </w:rPr>
        <w:t xml:space="preserve">（</w:t>
      </w:r>
      <w:r>
        <w:rPr>
          <w:rFonts w:hint="eastAsia" w:ascii="宋体" w:hAnsi="宋体" w:eastAsia="宋体" w:cs="宋体"/>
          <w:b w:val="0"/>
          <w:bCs w:val="0"/>
          <w:color w:val="auto"/>
          <w:spacing w:val="-7"/>
          <w:sz w:val="24"/>
          <w:szCs w:val="24"/>
          <w:lang w:val="en-US" w:eastAsia="zh-CN"/>
        </w:rPr>
        <w:t xml:space="preserve">1</w:t>
      </w:r>
      <w:r>
        <w:rPr>
          <w:rFonts w:hint="eastAsia" w:ascii="宋体" w:hAnsi="宋体" w:eastAsia="宋体" w:cs="宋体"/>
          <w:b w:val="0"/>
          <w:bCs w:val="0"/>
          <w:color w:val="auto"/>
          <w:spacing w:val="-7"/>
          <w:sz w:val="24"/>
          <w:szCs w:val="24"/>
          <w:lang w:eastAsia="zh-CN"/>
        </w:rPr>
        <w:t xml:space="preserve">）</w:t>
      </w:r>
      <w:r>
        <w:rPr>
          <w:rFonts w:hint="eastAsia" w:ascii="宋体" w:hAnsi="宋体" w:eastAsia="宋体" w:cs="宋体"/>
          <w:b w:val="0"/>
          <w:bCs w:val="0"/>
          <w:color w:val="auto"/>
          <w:spacing w:val="-7"/>
          <w:sz w:val="24"/>
          <w:szCs w:val="24"/>
        </w:rPr>
        <w:t xml:space="preserve">数据集成</w:t>
      </w:r>
      <w:r/>
    </w:p>
    <w:p>
      <w:pPr>
        <w:ind w:left="0" w:right="0" w:firstLine="476"/>
        <w:jc w:val="left"/>
        <w:keepLines w:val="0"/>
        <w:keepNext w:val="0"/>
        <w:pageBreakBefore w:val="0"/>
        <w:spacing w:line="360" w:lineRule="auto"/>
        <w:widowControl w:val="off"/>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支持离线批量与实时流式两种数据采集模式，提供标准化文件模板与上传能力，全面记录数据采集过程与任务状态，保障各类数据高效、稳定、完整地汇聚至平台。</w:t>
      </w:r>
      <w:r/>
    </w:p>
    <w:p>
      <w:pPr>
        <w:ind w:left="0" w:right="0" w:firstLine="46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5"/>
          <w:sz w:val="24"/>
          <w:szCs w:val="24"/>
          <w:lang w:eastAsia="zh-CN"/>
        </w:rPr>
        <w:t xml:space="preserve">（</w:t>
      </w:r>
      <w:r>
        <w:rPr>
          <w:rFonts w:hint="eastAsia" w:ascii="宋体" w:hAnsi="宋体" w:eastAsia="宋体" w:cs="宋体"/>
          <w:b w:val="0"/>
          <w:bCs w:val="0"/>
          <w:color w:val="auto"/>
          <w:spacing w:val="-5"/>
          <w:sz w:val="24"/>
          <w:szCs w:val="24"/>
          <w:lang w:val="en-US" w:eastAsia="zh-CN"/>
        </w:rPr>
        <w:t xml:space="preserve">2</w:t>
      </w:r>
      <w:r>
        <w:rPr>
          <w:rFonts w:hint="eastAsia" w:ascii="宋体" w:hAnsi="宋体" w:eastAsia="宋体" w:cs="宋体"/>
          <w:b w:val="0"/>
          <w:bCs w:val="0"/>
          <w:color w:val="auto"/>
          <w:spacing w:val="-5"/>
          <w:sz w:val="24"/>
          <w:szCs w:val="24"/>
          <w:lang w:eastAsia="zh-CN"/>
        </w:rPr>
        <w:t xml:space="preserve">）</w:t>
      </w:r>
      <w:r>
        <w:rPr>
          <w:rFonts w:hint="eastAsia" w:ascii="宋体" w:hAnsi="宋体" w:eastAsia="宋体" w:cs="宋体"/>
          <w:b w:val="0"/>
          <w:bCs w:val="0"/>
          <w:color w:val="auto"/>
          <w:spacing w:val="-5"/>
          <w:sz w:val="24"/>
          <w:szCs w:val="24"/>
        </w:rPr>
        <w:t xml:space="preserve">数据处理</w:t>
      </w:r>
      <w:r/>
    </w:p>
    <w:p>
      <w:pPr>
        <w:ind w:left="0" w:right="0" w:firstLine="476"/>
        <w:jc w:val="left"/>
        <w:keepLines w:val="0"/>
        <w:keepNext w:val="0"/>
        <w:pageBreakBefore w:val="0"/>
        <w:spacing w:line="360" w:lineRule="auto"/>
        <w:widowControl w:val="off"/>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提供数据清洗、ETL 可视化编排、过滤比对等全流程加工能力，支持自定义数据分发策略与多渠道推送，保障数据的准确性、完整性与适用性，满足不同业务场景的数据需求。</w:t>
      </w:r>
      <w:r/>
    </w:p>
    <w:p>
      <w:pPr>
        <w:ind w:left="0" w:right="0" w:firstLine="46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5"/>
          <w:sz w:val="24"/>
          <w:szCs w:val="24"/>
          <w:lang w:eastAsia="zh-CN"/>
        </w:rPr>
        <w:t xml:space="preserve">（</w:t>
      </w:r>
      <w:r>
        <w:rPr>
          <w:rFonts w:hint="eastAsia" w:ascii="宋体" w:hAnsi="宋体" w:eastAsia="宋体" w:cs="宋体"/>
          <w:b w:val="0"/>
          <w:bCs w:val="0"/>
          <w:color w:val="auto"/>
          <w:spacing w:val="-5"/>
          <w:sz w:val="24"/>
          <w:szCs w:val="24"/>
          <w:lang w:val="en-US" w:eastAsia="zh-CN"/>
        </w:rPr>
        <w:t xml:space="preserve">3</w:t>
      </w:r>
      <w:r>
        <w:rPr>
          <w:rFonts w:hint="eastAsia" w:ascii="宋体" w:hAnsi="宋体" w:eastAsia="宋体" w:cs="宋体"/>
          <w:b w:val="0"/>
          <w:bCs w:val="0"/>
          <w:color w:val="auto"/>
          <w:spacing w:val="-5"/>
          <w:sz w:val="24"/>
          <w:szCs w:val="24"/>
          <w:lang w:eastAsia="zh-CN"/>
        </w:rPr>
        <w:t xml:space="preserve">）</w:t>
      </w:r>
      <w:r>
        <w:rPr>
          <w:rFonts w:hint="eastAsia" w:ascii="宋体" w:hAnsi="宋体" w:eastAsia="宋体" w:cs="宋体"/>
          <w:b w:val="0"/>
          <w:bCs w:val="0"/>
          <w:color w:val="auto"/>
          <w:spacing w:val="-5"/>
          <w:sz w:val="24"/>
          <w:szCs w:val="24"/>
        </w:rPr>
        <w:t xml:space="preserve">元数据</w:t>
      </w:r>
      <w:r/>
    </w:p>
    <w:p>
      <w:pPr>
        <w:ind w:left="0" w:right="0" w:firstLine="476"/>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数据治理体系的核心基础模块，负责全链路元数据的采集、存储与管理，构建数据血缘关系与版本追溯能力，定位热点数据资源，监控元数据运行状态并记录操作行为，为数据溯源、资产盘点与质量管控提供底层支撑。</w:t>
      </w:r>
      <w:r/>
    </w:p>
    <w:p>
      <w:pPr>
        <w:ind w:left="0" w:right="0" w:firstLine="464"/>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4</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rPr>
        <w:t xml:space="preserve">数据标准</w:t>
      </w:r>
      <w:r/>
    </w:p>
    <w:p>
      <w:pPr>
        <w:ind w:left="0" w:right="0" w:firstLine="476"/>
        <w:jc w:val="left"/>
        <w:keepLines w:val="0"/>
        <w:keepNext w:val="0"/>
        <w:pageBreakBefore w:val="0"/>
        <w:spacing w:line="360" w:lineRule="auto"/>
        <w:widowControl w:val="off"/>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从源头建立统一的数据元、代码、命名等标准体系，规范数据分层、组件与公共字段管理，制定类目编码规则，消除跨系统数据口径差异，提升数据互通与复用效率。</w:t>
      </w:r>
      <w:r/>
    </w:p>
    <w:p>
      <w:pPr>
        <w:ind w:left="0" w:right="0" w:firstLine="46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5"/>
          <w:sz w:val="24"/>
          <w:szCs w:val="24"/>
          <w:lang w:eastAsia="zh-CN"/>
        </w:rPr>
        <w:t xml:space="preserve">（</w:t>
      </w:r>
      <w:r>
        <w:rPr>
          <w:rFonts w:hint="eastAsia" w:ascii="宋体" w:hAnsi="宋体" w:eastAsia="宋体" w:cs="宋体"/>
          <w:b w:val="0"/>
          <w:bCs w:val="0"/>
          <w:color w:val="auto"/>
          <w:spacing w:val="-5"/>
          <w:sz w:val="24"/>
          <w:szCs w:val="24"/>
          <w:lang w:val="en-US" w:eastAsia="zh-CN"/>
        </w:rPr>
        <w:t xml:space="preserve">5</w:t>
      </w:r>
      <w:r>
        <w:rPr>
          <w:rFonts w:hint="eastAsia" w:ascii="宋体" w:hAnsi="宋体" w:eastAsia="宋体" w:cs="宋体"/>
          <w:b w:val="0"/>
          <w:bCs w:val="0"/>
          <w:color w:val="auto"/>
          <w:spacing w:val="-5"/>
          <w:sz w:val="24"/>
          <w:szCs w:val="24"/>
          <w:lang w:eastAsia="zh-CN"/>
        </w:rPr>
        <w:t xml:space="preserve">）</w:t>
      </w:r>
      <w:r>
        <w:rPr>
          <w:rFonts w:hint="eastAsia" w:ascii="宋体" w:hAnsi="宋体" w:eastAsia="宋体" w:cs="宋体"/>
          <w:b w:val="0"/>
          <w:bCs w:val="0"/>
          <w:color w:val="auto"/>
          <w:spacing w:val="-5"/>
          <w:sz w:val="24"/>
          <w:szCs w:val="24"/>
        </w:rPr>
        <w:t xml:space="preserve">数据质量</w:t>
      </w:r>
      <w:r/>
    </w:p>
    <w:p>
      <w:pPr>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lang w:val="en-US" w:eastAsia="zh-CN"/>
        </w:rPr>
      </w:pPr>
      <w:r>
        <w:rPr>
          <w:rFonts w:hint="eastAsia" w:ascii="宋体" w:hAnsi="宋体" w:eastAsia="宋体" w:cs="宋体"/>
          <w:b w:val="0"/>
          <w:bCs w:val="0"/>
          <w:color w:val="auto"/>
          <w:spacing w:val="-2"/>
          <w:sz w:val="24"/>
          <w:szCs w:val="24"/>
          <w:lang w:val="en-US" w:eastAsia="zh-CN"/>
        </w:rPr>
        <w:t xml:space="preserve">通过制定多维度质量检测规则，自动化执行质量检核任务，生成综合质量报告，对问题数据进行识别、整改与闭环管理，持续提升平台整体数据质量水平。</w:t>
      </w:r>
      <w:r/>
    </w:p>
    <w:p>
      <w:pPr>
        <w:ind w:left="0" w:right="0" w:firstLine="464"/>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6</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5"/>
          <w:sz w:val="24"/>
          <w:szCs w:val="24"/>
        </w:rPr>
        <w:t xml:space="preserve">数据模型</w:t>
      </w:r>
      <w:r/>
    </w:p>
    <w:p>
      <w:pPr>
        <w:ind w:left="0" w:right="0" w:firstLine="468"/>
        <w:jc w:val="left"/>
        <w:keepLines w:val="0"/>
        <w:keepNext w:val="0"/>
        <w:pageBreakBefore w:val="0"/>
        <w:spacing w:line="360" w:lineRule="auto"/>
        <w:widowControl w:val="off"/>
        <w:rPr>
          <w:rFonts w:hint="eastAsia" w:ascii="宋体" w:hAnsi="宋体" w:eastAsia="宋体" w:cs="宋体"/>
          <w:b w:val="0"/>
          <w:bCs w:val="0"/>
          <w:color w:val="auto"/>
          <w:spacing w:val="-3"/>
          <w:sz w:val="24"/>
          <w:szCs w:val="24"/>
          <w:lang w:val="en-US" w:eastAsia="zh-CN"/>
        </w:rPr>
      </w:pPr>
      <w:r>
        <w:rPr>
          <w:rFonts w:hint="eastAsia" w:ascii="宋体" w:hAnsi="宋体" w:eastAsia="宋体" w:cs="宋体"/>
          <w:b w:val="0"/>
          <w:bCs w:val="0"/>
          <w:color w:val="auto"/>
          <w:spacing w:val="-3"/>
          <w:sz w:val="24"/>
          <w:szCs w:val="24"/>
          <w:lang w:val="en-US" w:eastAsia="zh-CN"/>
        </w:rPr>
        <w:t xml:space="preserve">将加工后的数据封装为标准化 API 服务，提供服务开发、授权、监控全流程管理，通过 SDK 集成与接口调用实现数据的安全共享，快速响应上层业务系统的数据调用需求。</w:t>
      </w:r>
      <w:r/>
    </w:p>
    <w:p>
      <w:pPr>
        <w:ind w:left="0" w:right="0" w:firstLine="464"/>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7</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rPr>
        <w:t xml:space="preserve">数据服务</w:t>
      </w:r>
      <w:r/>
    </w:p>
    <w:p>
      <w:pPr>
        <w:ind w:left="0" w:right="0" w:firstLine="476"/>
        <w:jc w:val="left"/>
        <w:keepLines w:val="0"/>
        <w:keepNext w:val="0"/>
        <w:pageBreakBefore w:val="0"/>
        <w:spacing w:line="360" w:lineRule="auto"/>
        <w:widowControl w:val="off"/>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将加工后的数据封装为标准化 API 服务，提供服务开发、授权、监控全流程管理，通过 SDK 集成与接口调用实现数据的安全共享，快速响应上层业务系统的数据调用需求。</w:t>
      </w:r>
      <w:r/>
    </w:p>
    <w:p>
      <w:pPr>
        <w:ind w:left="0" w:right="0" w:firstLine="464"/>
        <w:jc w:val="left"/>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8</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管理中心</w:t>
      </w:r>
      <w:r/>
    </w:p>
    <w:p>
      <w:pPr>
        <w:ind w:left="0" w:right="0" w:firstLine="476"/>
        <w:jc w:val="left"/>
        <w:keepLines w:val="0"/>
        <w:keepNext w:val="0"/>
        <w:pageBreakBefore w:val="0"/>
        <w:spacing w:line="360" w:lineRule="auto"/>
        <w:widowControl w:val="off"/>
        <w:rPr>
          <w:rFonts w:hint="eastAsia"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负责统一制定平台基础运行规则，规范业务分类与标签体系，同时实现权限的精细化分配、授权与审计追溯，为各模块协同运转提供标准化底层支撑，保障平台管理的统一性与规范性。</w:t>
      </w:r>
      <w:r/>
    </w:p>
    <w:p>
      <w:pPr>
        <w:ind w:left="0" w:right="0" w:firstLine="464"/>
        <w:jc w:val="left"/>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9</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数据资产</w:t>
      </w:r>
      <w:r/>
    </w:p>
    <w:p>
      <w:pPr>
        <w:ind w:left="0" w:right="0" w:firstLine="476"/>
        <w:jc w:val="left"/>
        <w:keepLines w:val="0"/>
        <w:keepNext w:val="0"/>
        <w:pageBreakBefore w:val="0"/>
        <w:spacing w:line="360" w:lineRule="auto"/>
        <w:widowControl w:val="off"/>
        <w:rPr>
          <w:rFonts w:hint="default"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集中呈现数据资产整体分布与使用情况，构建层级清晰的资产目录体系，实现数据资产的分类梳理、应用关联与全生命周期管理，让数据资产可查、可管、可复用，充分释放数据价值。</w:t>
      </w:r>
      <w:r/>
    </w:p>
    <w:p>
      <w:pPr>
        <w:ind w:left="0" w:right="0" w:firstLine="464"/>
        <w:jc w:val="left"/>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10</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消息管理</w:t>
      </w:r>
      <w:r/>
    </w:p>
    <w:p>
      <w:pPr>
        <w:ind w:left="0" w:right="0" w:firstLine="476"/>
        <w:jc w:val="left"/>
        <w:keepLines w:val="0"/>
        <w:keepNext w:val="0"/>
        <w:pageBreakBefore w:val="0"/>
        <w:spacing w:line="360" w:lineRule="auto"/>
        <w:widowControl w:val="off"/>
        <w:rPr>
          <w:rFonts w:hint="default"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提供消息主题、消费组的全生命周期管理，配置标准化数据模板与消息传输规则，保障消息的可靠投递、有序消费与异常处理，实现系统间的解耦与高效数据交互。</w:t>
      </w:r>
      <w:r/>
    </w:p>
    <w:p>
      <w:pPr>
        <w:ind w:left="0" w:right="0" w:firstLine="464"/>
        <w:jc w:val="left"/>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11</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数据安全</w:t>
      </w:r>
      <w:r/>
    </w:p>
    <w:p>
      <w:pPr>
        <w:ind w:left="0" w:right="0" w:firstLine="476"/>
        <w:jc w:val="left"/>
        <w:keepLines w:val="0"/>
        <w:keepNext w:val="0"/>
        <w:pageBreakBefore w:val="0"/>
        <w:spacing w:line="360" w:lineRule="auto"/>
        <w:widowControl w:val="off"/>
        <w:rPr>
          <w:rFonts w:hint="default"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建立分级分类的安全管控体系，实现敏感数据的自动识别、脱敏与权限管控，配置脱敏任务与敏感词管理，防止数据泄露与滥用，全方位保障数据安全。</w:t>
      </w:r>
      <w:r/>
    </w:p>
    <w:p>
      <w:pPr>
        <w:ind w:left="0" w:right="0" w:firstLine="464"/>
        <w:jc w:val="left"/>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12</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运维监控</w:t>
      </w:r>
      <w:r/>
    </w:p>
    <w:p>
      <w:pPr>
        <w:ind w:left="0" w:right="0" w:firstLine="476"/>
        <w:jc w:val="left"/>
        <w:keepLines w:val="0"/>
        <w:keepNext w:val="0"/>
        <w:pageBreakBefore w:val="0"/>
        <w:spacing w:line="360" w:lineRule="auto"/>
        <w:widowControl w:val="off"/>
        <w:rPr>
          <w:rFonts w:hint="default"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集中呈现平台运维全局状态，统一管理各类任务与运行实例，实时监控集群资源与服务运行情况，及时发现并预警异常问题，保障平台持续、稳定、高效运行。</w:t>
      </w:r>
      <w:r/>
    </w:p>
    <w:p>
      <w:pPr>
        <w:ind w:left="0" w:right="0" w:firstLine="464"/>
        <w:jc w:val="left"/>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13</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系统管理</w:t>
      </w:r>
      <w:r/>
    </w:p>
    <w:p>
      <w:pPr>
        <w:ind w:left="0" w:right="0" w:firstLine="476"/>
        <w:jc w:val="left"/>
        <w:keepLines w:val="0"/>
        <w:keepNext w:val="0"/>
        <w:pageBreakBefore w:val="0"/>
        <w:spacing w:line="360" w:lineRule="auto"/>
        <w:widowControl w:val="off"/>
        <w:rPr>
          <w:rFonts w:hint="default"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负责平台用户、角色、权限的统一配置与管理，维护系统菜单、组织机构与基础字典，记录系统操作日志，管控在线用户与访问黑白名单，保障平台基础环境的安全有序。</w:t>
      </w:r>
      <w:r/>
    </w:p>
    <w:p>
      <w:pPr>
        <w:ind w:left="0" w:right="0" w:firstLine="464"/>
        <w:jc w:val="left"/>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14</w:t>
      </w:r>
      <w:r>
        <w:rPr>
          <w:rFonts w:hint="eastAsia" w:ascii="宋体" w:hAnsi="宋体" w:eastAsia="宋体" w:cs="宋体"/>
          <w:b w:val="0"/>
          <w:bCs w:val="0"/>
          <w:color w:val="auto"/>
          <w:spacing w:val="-4"/>
          <w:sz w:val="24"/>
          <w:szCs w:val="24"/>
          <w:lang w:eastAsia="zh-CN"/>
        </w:rPr>
        <w:t xml:space="preserve">）</w:t>
      </w:r>
      <w:r>
        <w:rPr>
          <w:rFonts w:hint="eastAsia" w:ascii="宋体" w:hAnsi="宋体" w:eastAsia="宋体" w:cs="宋体"/>
          <w:b w:val="0"/>
          <w:bCs w:val="0"/>
          <w:color w:val="auto"/>
          <w:spacing w:val="-4"/>
          <w:sz w:val="24"/>
          <w:szCs w:val="24"/>
          <w:lang w:val="en-US" w:eastAsia="zh-CN"/>
        </w:rPr>
        <w:t xml:space="preserve">可视化专题</w:t>
      </w:r>
      <w:r/>
    </w:p>
    <w:p>
      <w:pPr>
        <w:ind w:left="0" w:right="0" w:firstLine="476"/>
        <w:jc w:val="left"/>
        <w:keepLines w:val="0"/>
        <w:keepNext w:val="0"/>
        <w:pageBreakBefore w:val="0"/>
        <w:spacing w:line="360" w:lineRule="auto"/>
        <w:widowControl w:val="off"/>
        <w:rPr>
          <w:rFonts w:hint="default" w:ascii="宋体" w:hAnsi="宋体" w:eastAsia="宋体" w:cs="宋体"/>
          <w:b w:val="0"/>
          <w:bCs w:val="0"/>
          <w:color w:val="auto"/>
          <w:spacing w:val="-1"/>
          <w:sz w:val="24"/>
          <w:szCs w:val="24"/>
          <w:lang w:val="en-US" w:eastAsia="zh-CN"/>
        </w:rPr>
      </w:pPr>
      <w:r>
        <w:rPr>
          <w:rFonts w:hint="default" w:ascii="宋体" w:hAnsi="宋体" w:eastAsia="宋体" w:cs="宋体"/>
          <w:b w:val="0"/>
          <w:bCs w:val="0"/>
          <w:color w:val="auto"/>
          <w:spacing w:val="-1"/>
          <w:sz w:val="24"/>
          <w:szCs w:val="24"/>
          <w:lang w:val="en-US" w:eastAsia="zh-CN"/>
        </w:rPr>
        <w:t xml:space="preserve">展现系统汇聚、治理和共享的所有资产概况，包括库表的数量、数据量、数据质量及数据服务共享使用情况等。</w:t>
      </w:r>
      <w:r/>
    </w:p>
    <w:p>
      <w:pPr>
        <w:pStyle w:val="849"/>
        <w:ind w:firstLine="482"/>
        <w:keepLines w:val="0"/>
        <w:keepNext w:val="0"/>
        <w:pageBreakBefore w:val="0"/>
        <w:spacing w:line="360" w:lineRule="auto"/>
        <w:widowControl w:val="off"/>
        <w:rPr>
          <w:rFonts w:hint="default"/>
          <w:b/>
          <w:bCs/>
          <w:color w:val="auto"/>
          <w:sz w:val="24"/>
          <w:szCs w:val="24"/>
          <w:lang w:val="en-US" w:eastAsia="zh-CN"/>
        </w:rPr>
      </w:pPr>
      <w:r>
        <w:rPr>
          <w:rFonts w:hint="eastAsia"/>
          <w:b/>
          <w:bCs/>
          <w:color w:val="auto"/>
          <w:sz w:val="24"/>
          <w:szCs w:val="24"/>
          <w:lang w:val="en-US" w:eastAsia="zh-CN"/>
        </w:rPr>
        <w:t xml:space="preserve">4、门禁/卡口管理提升方案</w:t>
      </w:r>
      <w:r/>
    </w:p>
    <w:p>
      <w:pPr>
        <w:ind w:left="0" w:right="0" w:firstLine="476"/>
        <w:jc w:val="left"/>
        <w:keepLines w:val="0"/>
        <w:keepNext w:val="0"/>
        <w:pageBreakBefore w:val="0"/>
        <w:spacing w:line="360" w:lineRule="auto"/>
        <w:widowControl w:val="off"/>
        <w:rPr>
          <w:rFonts w:hint="default"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各投标人在充分考虑园区现有门禁/卡口运行的情况下，对进出园区卡口、企业的人员、车辆进行管理。通过全过程监管出入园区的人员、车辆、货物，防止外来输入风险，有效管控园区安全风险，提高园区事故预防和应急管理能力。</w:t>
      </w:r>
      <w:r>
        <w:rPr>
          <w:rFonts w:hint="eastAsia"/>
          <w:b w:val="0"/>
          <w:bCs w:val="0"/>
          <w:color w:val="auto"/>
          <w:sz w:val="24"/>
          <w:szCs w:val="24"/>
          <w:lang w:val="en-US" w:eastAsia="zh-CN"/>
        </w:rPr>
        <w:t xml:space="preserve">方案中需要体现：</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4"/>
          <w:sz w:val="24"/>
          <w:szCs w:val="24"/>
        </w:rPr>
        <w:t xml:space="preserve">卡口信息管理升级</w:t>
      </w:r>
      <w:r/>
    </w:p>
    <w:p>
      <w:pPr>
        <w:ind w:left="0" w:right="0" w:firstLine="484"/>
        <w:jc w:val="left"/>
        <w:keepLines w:val="0"/>
        <w:keepNext w:val="0"/>
        <w:pageBreakBefore w:val="0"/>
        <w:spacing w:line="360" w:lineRule="auto"/>
        <w:widowControl w:val="off"/>
        <w:rPr>
          <w:rFonts w:hint="eastAsia" w:ascii="宋体" w:hAnsi="宋体" w:eastAsia="宋体" w:cs="宋体"/>
          <w:b w:val="0"/>
          <w:bCs w:val="0"/>
          <w:color w:val="auto"/>
          <w:spacing w:val="1"/>
          <w:sz w:val="24"/>
          <w:szCs w:val="24"/>
        </w:rPr>
      </w:pPr>
      <w:r>
        <w:rPr>
          <w:rFonts w:hint="eastAsia" w:ascii="宋体" w:hAnsi="宋体" w:eastAsia="宋体" w:cs="宋体"/>
          <w:b w:val="0"/>
          <w:bCs w:val="0"/>
          <w:color w:val="auto"/>
          <w:spacing w:val="1"/>
          <w:sz w:val="24"/>
          <w:szCs w:val="24"/>
        </w:rPr>
        <w:t xml:space="preserve">卡口基础信息管理优化，包括设备名称、设备类型、位置（经纬度）、备注说明等信息。支持基于GIS地理信息系统，绘制卡口信息，可绑定卡口视频监控、周边卡口监控视频，实现关联。</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4"/>
          <w:sz w:val="24"/>
          <w:szCs w:val="24"/>
        </w:rPr>
        <w:t xml:space="preserve">卡口实时监控管理</w:t>
      </w:r>
      <w:r/>
    </w:p>
    <w:p>
      <w:pPr>
        <w:ind w:left="0" w:right="0" w:firstLine="460"/>
        <w:jc w:val="left"/>
        <w:keepLines w:val="0"/>
        <w:keepNext w:val="0"/>
        <w:pageBreakBefore w:val="0"/>
        <w:spacing w:line="360" w:lineRule="auto"/>
        <w:widowControl w:val="off"/>
        <w:rPr>
          <w:rFonts w:hint="eastAsia" w:ascii="宋体" w:hAnsi="宋体" w:eastAsia="宋体" w:cs="宋体"/>
          <w:b w:val="0"/>
          <w:bCs w:val="0"/>
          <w:color w:val="auto"/>
          <w:spacing w:val="-5"/>
          <w:sz w:val="24"/>
          <w:szCs w:val="24"/>
        </w:rPr>
      </w:pPr>
      <w:r>
        <w:rPr>
          <w:rFonts w:hint="eastAsia" w:ascii="宋体" w:hAnsi="宋体" w:eastAsia="宋体" w:cs="宋体"/>
          <w:b w:val="0"/>
          <w:bCs w:val="0"/>
          <w:color w:val="auto"/>
          <w:spacing w:val="-5"/>
          <w:sz w:val="24"/>
          <w:szCs w:val="24"/>
        </w:rPr>
        <w:t xml:space="preserve">建设卡口的视频监控管理模块，首先均接入园区现有的视频监控平台，通过调取的方式分类建立视频监控平台，并且根据不同的卡口类型进行分类，方便用户快速的定位视频监控对应的卡口。</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3"/>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3"/>
          <w:sz w:val="24"/>
          <w:szCs w:val="24"/>
        </w:rPr>
        <w:t xml:space="preserve">人脸智能识别与自动放行</w:t>
      </w:r>
      <w:r/>
    </w:p>
    <w:p>
      <w:pPr>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t xml:space="preserve">卡口配置人脸识别系统，人脸识别摄像机自动获取人员信息并与系统内的人员备案及预约信息进行比对，核验通过后联动道闸控制系统自动放行；核验不通过的人员，禁止进入园区。</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3"/>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3"/>
          <w:sz w:val="24"/>
          <w:szCs w:val="24"/>
        </w:rPr>
        <w:t xml:space="preserve">车牌智能识别与自动放行</w:t>
      </w:r>
      <w:r/>
    </w:p>
    <w:p>
      <w:pPr>
        <w:ind w:left="0" w:right="0" w:firstLine="468"/>
        <w:jc w:val="left"/>
        <w:keepLines w:val="0"/>
        <w:keepNext w:val="0"/>
        <w:pageBreakBefore w:val="0"/>
        <w:spacing w:line="360" w:lineRule="auto"/>
        <w:widowControl w:val="off"/>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t xml:space="preserve">卡口配置车牌识别系统，车牌识别摄像机自动识别车牌信息并与系统内的车辆备案及预约信息进行比对，核验通过后联动道闸控制系统自动放行；核验不通过的车辆，禁止车辆进入园区。</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pacing w:val="21"/>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21"/>
          <w:sz w:val="24"/>
          <w:szCs w:val="24"/>
        </w:rPr>
        <w:t xml:space="preserve">通行记录优化</w:t>
      </w:r>
      <w:r/>
    </w:p>
    <w:p>
      <w:pPr>
        <w:pStyle w:val="846"/>
        <w:numPr>
          <w:ilvl w:val="0"/>
          <w:numId w:val="0"/>
        </w:numPr>
        <w:ind w:firstLine="480"/>
        <w:keepLines w:val="0"/>
        <w:keepNext w:val="0"/>
        <w:pageBreakBefore w:val="0"/>
        <w:spacing w:before="0" w:after="0" w:line="360" w:lineRule="auto"/>
        <w:widowControl w:val="off"/>
        <w:rPr>
          <w:b w:val="0"/>
          <w:bCs w:val="0"/>
          <w:color w:val="auto"/>
        </w:rPr>
      </w:pPr>
      <w:r>
        <w:rPr>
          <w:rFonts w:hint="eastAsia" w:ascii="宋体" w:hAnsi="宋体" w:eastAsia="宋体" w:cs="宋体"/>
          <w:b w:val="0"/>
          <w:bCs w:val="0"/>
          <w:color w:val="auto"/>
          <w:sz w:val="24"/>
          <w:szCs w:val="32"/>
        </w:rPr>
        <w:t xml:space="preserve">根据综合卡口和企业卡口前端部署的摄像机，对</w:t>
      </w:r>
      <w:r>
        <w:rPr>
          <w:rFonts w:hint="eastAsia" w:ascii="宋体" w:hAnsi="宋体" w:eastAsia="宋体" w:cs="宋体"/>
          <w:b w:val="0"/>
          <w:bCs w:val="0"/>
          <w:color w:val="auto"/>
          <w:sz w:val="24"/>
          <w:szCs w:val="32"/>
          <w:lang w:val="en-US" w:eastAsia="zh-CN"/>
        </w:rPr>
        <w:t xml:space="preserve">园区</w:t>
      </w:r>
      <w:r>
        <w:rPr>
          <w:rFonts w:hint="eastAsia" w:ascii="宋体" w:hAnsi="宋体" w:eastAsia="宋体" w:cs="宋体"/>
          <w:b w:val="0"/>
          <w:bCs w:val="0"/>
          <w:color w:val="auto"/>
          <w:sz w:val="24"/>
          <w:szCs w:val="32"/>
        </w:rPr>
        <w:t xml:space="preserve">内部人员，外包施工人员，外来访客</w:t>
      </w:r>
      <w:r>
        <w:rPr>
          <w:rFonts w:hint="eastAsia" w:ascii="宋体" w:hAnsi="宋体" w:eastAsia="宋体" w:cs="宋体"/>
          <w:b w:val="0"/>
          <w:bCs w:val="0"/>
          <w:color w:val="auto"/>
          <w:sz w:val="24"/>
          <w:szCs w:val="32"/>
          <w:lang w:eastAsia="zh-CN"/>
        </w:rPr>
        <w:t xml:space="preserve">、</w:t>
      </w:r>
      <w:r>
        <w:rPr>
          <w:rFonts w:hint="eastAsia" w:ascii="宋体" w:hAnsi="宋体" w:eastAsia="宋体" w:cs="宋体"/>
          <w:b w:val="0"/>
          <w:bCs w:val="0"/>
          <w:color w:val="auto"/>
          <w:sz w:val="24"/>
          <w:szCs w:val="32"/>
          <w:lang w:val="en-US" w:eastAsia="zh-CN"/>
        </w:rPr>
        <w:t xml:space="preserve">车辆</w:t>
      </w:r>
      <w:r>
        <w:rPr>
          <w:rFonts w:hint="eastAsia" w:ascii="宋体" w:hAnsi="宋体" w:eastAsia="宋体" w:cs="宋体"/>
          <w:b w:val="0"/>
          <w:bCs w:val="0"/>
          <w:color w:val="auto"/>
          <w:sz w:val="24"/>
          <w:szCs w:val="32"/>
        </w:rPr>
        <w:t xml:space="preserve">等进行抓拍并识别，结合后台进行数据的管理，生成</w:t>
      </w:r>
      <w:r>
        <w:rPr>
          <w:rFonts w:hint="eastAsia" w:ascii="宋体" w:hAnsi="宋体" w:eastAsia="宋体" w:cs="宋体"/>
          <w:b w:val="0"/>
          <w:bCs w:val="0"/>
          <w:color w:val="auto"/>
          <w:sz w:val="24"/>
          <w:szCs w:val="32"/>
          <w:lang w:val="en-US" w:eastAsia="zh-CN"/>
        </w:rPr>
        <w:t xml:space="preserve">人员、</w:t>
      </w:r>
      <w:r>
        <w:rPr>
          <w:rFonts w:hint="eastAsia" w:ascii="宋体" w:hAnsi="宋体" w:eastAsia="宋体" w:cs="宋体"/>
          <w:b w:val="0"/>
          <w:bCs w:val="0"/>
          <w:color w:val="auto"/>
          <w:sz w:val="24"/>
          <w:szCs w:val="32"/>
        </w:rPr>
        <w:t xml:space="preserve">车辆通行记录数据。</w:t>
      </w:r>
      <w:r/>
    </w:p>
    <w:p>
      <w:pPr>
        <w:pStyle w:val="849"/>
        <w:ind w:firstLine="482"/>
        <w:keepLines w:val="0"/>
        <w:keepNext w:val="0"/>
        <w:pageBreakBefore w:val="0"/>
        <w:spacing w:line="360" w:lineRule="auto"/>
        <w:widowControl w:val="off"/>
        <w:rPr>
          <w:rFonts w:hint="default"/>
          <w:b/>
          <w:bCs/>
          <w:color w:val="auto"/>
          <w:sz w:val="24"/>
          <w:szCs w:val="24"/>
          <w:lang w:val="en-US" w:eastAsia="zh-CN"/>
        </w:rPr>
      </w:pPr>
      <w:r>
        <w:rPr>
          <w:rFonts w:hint="eastAsia"/>
          <w:b/>
          <w:bCs/>
          <w:color w:val="auto"/>
          <w:sz w:val="24"/>
          <w:szCs w:val="24"/>
          <w:lang w:val="en-US" w:eastAsia="zh-CN"/>
        </w:rPr>
        <w:t xml:space="preserve">5、出入园管理优化方案</w:t>
      </w:r>
      <w:r/>
    </w:p>
    <w:p>
      <w:pPr>
        <w:ind w:left="0" w:right="0" w:firstLine="476"/>
        <w:jc w:val="left"/>
        <w:keepLines w:val="0"/>
        <w:keepNext w:val="0"/>
        <w:pageBreakBefore w:val="0"/>
        <w:spacing w:line="360" w:lineRule="auto"/>
        <w:widowControl w:val="off"/>
        <w:rPr>
          <w:rFonts w:hint="default" w:ascii="宋体" w:hAnsi="宋体" w:eastAsia="宋体" w:cs="宋体"/>
          <w:b w:val="0"/>
          <w:bCs w:val="0"/>
          <w:color w:val="auto"/>
          <w:spacing w:val="-1"/>
          <w:sz w:val="24"/>
          <w:szCs w:val="24"/>
          <w:lang w:val="en-US" w:eastAsia="zh-CN"/>
        </w:rPr>
      </w:pPr>
      <w:r>
        <w:rPr>
          <w:rFonts w:hint="eastAsia" w:ascii="宋体" w:hAnsi="宋体" w:eastAsia="宋体" w:cs="宋体"/>
          <w:b w:val="0"/>
          <w:bCs w:val="0"/>
          <w:color w:val="auto"/>
          <w:spacing w:val="-1"/>
          <w:sz w:val="24"/>
          <w:szCs w:val="24"/>
          <w:lang w:val="en-US" w:eastAsia="zh-CN"/>
        </w:rPr>
        <w:t xml:space="preserve">各投标人在充分考虑园区已建的</w:t>
      </w:r>
      <w:r>
        <w:rPr>
          <w:rFonts w:hint="eastAsia" w:ascii="宋体" w:hAnsi="宋体" w:eastAsia="宋体" w:cs="宋体"/>
          <w:color w:val="auto"/>
          <w:spacing w:val="-2"/>
          <w:sz w:val="24"/>
          <w:szCs w:val="24"/>
        </w:rPr>
        <w:t xml:space="preserve">危化品车辆申请、危废车申请、</w:t>
      </w:r>
      <w:r>
        <w:rPr>
          <w:rFonts w:hint="eastAsia" w:ascii="宋体" w:hAnsi="宋体" w:eastAsia="宋体" w:cs="宋体"/>
          <w:color w:val="auto"/>
          <w:spacing w:val="-3"/>
          <w:sz w:val="24"/>
          <w:szCs w:val="24"/>
        </w:rPr>
        <w:t xml:space="preserve">非危车申请、园区访客申</w:t>
      </w:r>
      <w:r>
        <w:rPr>
          <w:rFonts w:hint="eastAsia" w:ascii="宋体" w:hAnsi="宋体" w:eastAsia="宋体" w:cs="宋体"/>
          <w:color w:val="auto"/>
          <w:spacing w:val="-2"/>
          <w:sz w:val="24"/>
          <w:szCs w:val="24"/>
        </w:rPr>
        <w:t xml:space="preserve">请、企业员工、企业车辆、危化品停车位</w:t>
      </w:r>
      <w:r>
        <w:rPr>
          <w:rFonts w:hint="eastAsia" w:ascii="宋体" w:hAnsi="宋体" w:eastAsia="宋体" w:cs="宋体"/>
          <w:color w:val="auto"/>
          <w:spacing w:val="-2"/>
          <w:sz w:val="24"/>
          <w:szCs w:val="24"/>
          <w:lang w:val="en-US" w:eastAsia="zh-CN"/>
        </w:rPr>
        <w:t xml:space="preserve">基础上，需要进一步优化</w:t>
      </w:r>
      <w:r>
        <w:rPr>
          <w:rFonts w:hint="eastAsia" w:ascii="宋体" w:hAnsi="宋体" w:eastAsia="宋体" w:cs="宋体"/>
          <w:color w:val="auto"/>
          <w:spacing w:val="-69"/>
          <w:sz w:val="24"/>
          <w:szCs w:val="24"/>
        </w:rPr>
        <w:t xml:space="preserve"> </w:t>
      </w:r>
      <w:r>
        <w:rPr>
          <w:rFonts w:hint="eastAsia" w:ascii="宋体" w:hAnsi="宋体" w:eastAsia="宋体" w:cs="宋体"/>
          <w:color w:val="auto"/>
          <w:spacing w:val="-2"/>
          <w:sz w:val="24"/>
          <w:szCs w:val="24"/>
        </w:rPr>
        <w:t xml:space="preserve">申请信息补</w:t>
      </w:r>
      <w:r>
        <w:rPr>
          <w:rFonts w:hint="eastAsia" w:ascii="宋体" w:hAnsi="宋体" w:eastAsia="宋体" w:cs="宋体"/>
          <w:color w:val="auto"/>
          <w:spacing w:val="-1"/>
          <w:sz w:val="24"/>
          <w:szCs w:val="24"/>
        </w:rPr>
        <w:t xml:space="preserve">充优化、相关基础信息优化等内容。</w:t>
      </w:r>
      <w:r>
        <w:rPr>
          <w:rFonts w:hint="eastAsia"/>
          <w:b w:val="0"/>
          <w:bCs w:val="0"/>
          <w:color w:val="auto"/>
          <w:sz w:val="24"/>
          <w:szCs w:val="24"/>
          <w:lang w:val="en-US" w:eastAsia="zh-CN"/>
        </w:rPr>
        <w:t xml:space="preserve">方案中需要体现：</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3"/>
          <w:position w:val="2"/>
          <w:sz w:val="24"/>
          <w:szCs w:val="24"/>
        </w:rPr>
        <w:t xml:space="preserve">非危化/危废车辆入园申请优化</w:t>
      </w:r>
      <w:r/>
    </w:p>
    <w:p>
      <w:pPr>
        <w:ind w:left="0" w:right="0" w:firstLine="476"/>
        <w:jc w:val="left"/>
        <w:keepLines w:val="0"/>
        <w:keepNext w:val="0"/>
        <w:pageBreakBefore w:val="0"/>
        <w:spacing w:line="360" w:lineRule="auto"/>
        <w:widowControl w:val="off"/>
        <w:rPr>
          <w:rFonts w:hint="eastAsia" w:ascii="宋体" w:hAnsi="宋体" w:eastAsia="宋体" w:cs="宋体"/>
          <w:b w:val="0"/>
          <w:bCs w:val="0"/>
          <w:color w:val="auto"/>
          <w:spacing w:val="-1"/>
          <w:sz w:val="24"/>
          <w:szCs w:val="24"/>
        </w:rPr>
      </w:pPr>
      <w:r>
        <w:rPr>
          <w:rFonts w:hint="eastAsia" w:ascii="宋体" w:hAnsi="宋体" w:eastAsia="宋体" w:cs="宋体"/>
          <w:b w:val="0"/>
          <w:bCs w:val="0"/>
          <w:color w:val="auto"/>
          <w:spacing w:val="-1"/>
          <w:sz w:val="24"/>
          <w:szCs w:val="24"/>
        </w:rPr>
        <w:t xml:space="preserve">在原有的车辆申请流程基础上，按照新数据规范要求，完善包括：通行卡口编号、预约通行开始时间、预约通行结束时间、驾驶员、随行人员、通行类型、到访事由、受访单位类型、受访企业、对接人、申报人姓名、申报人联系电话、最终审核人、最终审核时间等信息内容。</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3"/>
          <w:sz w:val="24"/>
          <w:szCs w:val="24"/>
        </w:rPr>
        <w:t xml:space="preserve">危化品车辆入园申请优化</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在原有的车辆申请流程基础上，按照新数据规范要求补充：通行卡口名称、预约通行开始时间、预约通行结束时间、通行类型、申报人、申报时间、最终审核人、最终审核时间、预约审核状态等信息内容。</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建立园区危险物品运输车辆出入管理系统，支持危险货物运输车辆以“预约—审核—授权”的申报方式，实现危险货物运输车辆出入管理。</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3"/>
          <w:sz w:val="24"/>
          <w:szCs w:val="24"/>
        </w:rPr>
        <w:t xml:space="preserve">访客入园申请优化</w:t>
      </w:r>
      <w:r/>
    </w:p>
    <w:p>
      <w:pPr>
        <w:ind w:left="0" w:right="0" w:firstLine="476"/>
        <w:jc w:val="left"/>
        <w:keepLines w:val="0"/>
        <w:keepNext w:val="0"/>
        <w:pageBreakBefore w:val="0"/>
        <w:spacing w:line="360" w:lineRule="auto"/>
        <w:widowControl w:val="off"/>
        <w:rPr>
          <w:rFonts w:hint="eastAsia" w:ascii="宋体" w:hAnsi="宋体" w:eastAsia="宋体" w:cs="宋体"/>
          <w:b w:val="0"/>
          <w:bCs w:val="0"/>
          <w:color w:val="auto"/>
          <w:spacing w:val="-1"/>
          <w:sz w:val="24"/>
          <w:szCs w:val="24"/>
        </w:rPr>
      </w:pPr>
      <w:r>
        <w:rPr>
          <w:rFonts w:hint="eastAsia" w:ascii="宋体" w:hAnsi="宋体" w:eastAsia="宋体" w:cs="宋体"/>
          <w:b w:val="0"/>
          <w:bCs w:val="0"/>
          <w:color w:val="auto"/>
          <w:spacing w:val="-1"/>
          <w:sz w:val="24"/>
          <w:szCs w:val="24"/>
        </w:rPr>
        <w:t xml:space="preserve">在原有的访客申请流程基础上，按照新数据规范要求补充：人员、预约通行开始时间、预约通行结束时间、通行类型、通行卡口、到访事由、受访单位类型、受访企业、对接人、申报人、申报时间、最终审核人、最终审核时间、预约审核状态等信息内容。预约申请由企业进行审核确认。预约申请审批通过后将访客信息自动发送至被授权的出入门禁/卡口，无预约和审核的访客无法进入园区，隔离外来不稳定因素，避免对园区正常生产和建设产生不良影响。</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4"/>
          <w:sz w:val="24"/>
          <w:szCs w:val="24"/>
        </w:rPr>
        <w:t xml:space="preserve">人员白名单优化</w:t>
      </w:r>
      <w:r/>
    </w:p>
    <w:p>
      <w:pPr>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t xml:space="preserve">在原有的白名单管理基础上，按照新数据规范要求补充：人员、名单类型、进入名单时间、进入名单原因、名单期限等信息内容</w:t>
      </w:r>
      <w:r>
        <w:rPr>
          <w:rFonts w:hint="eastAsia" w:ascii="宋体" w:hAnsi="宋体" w:eastAsia="宋体" w:cs="宋体"/>
          <w:b w:val="0"/>
          <w:bCs w:val="0"/>
          <w:color w:val="auto"/>
          <w:spacing w:val="-2"/>
          <w:sz w:val="24"/>
          <w:szCs w:val="24"/>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4"/>
          <w:sz w:val="24"/>
          <w:szCs w:val="24"/>
        </w:rPr>
        <w:t xml:space="preserve">人员黑名单优化</w:t>
      </w:r>
      <w:r/>
    </w:p>
    <w:p>
      <w:pPr>
        <w:ind w:left="0" w:right="0" w:firstLine="468"/>
        <w:jc w:val="left"/>
        <w:keepLines w:val="0"/>
        <w:keepNext w:val="0"/>
        <w:pageBreakBefore w:val="0"/>
        <w:spacing w:line="360" w:lineRule="auto"/>
        <w:widowControl w:val="off"/>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t xml:space="preserve">支持对某些人员实施黑名单管理。园区管理部门可以指定人员进入黑名单，设定黑名单有效期，则该指定人员在此段时间内不可以进出园区，不受其他出入园策略影响。</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4"/>
          <w:sz w:val="24"/>
          <w:szCs w:val="24"/>
        </w:rPr>
        <w:t xml:space="preserve">车辆白名单</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在原有的白名单管理基础上，按照新数据规范要求补充：车辆、名单类型、进入名单时间、进入名单原因、名单期限等内容。园区管理部门可以指定车辆进入白名单，设定白名单有效期，则该指定车辆的车牌在成功识别后在此段时间内可以进出园区，不受其他出入园策略影响，同时可配置车辆白名单异常规则。</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rPr>
        <w:outlineLvl w:val="4"/>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4"/>
          <w:sz w:val="24"/>
          <w:szCs w:val="24"/>
        </w:rPr>
        <w:t xml:space="preserve">车辆黑名单</w:t>
      </w:r>
      <w:r/>
    </w:p>
    <w:p>
      <w:pPr>
        <w:ind w:left="0" w:right="0" w:firstLine="472"/>
        <w:jc w:val="left"/>
        <w:keepLines w:val="0"/>
        <w:keepNext w:val="0"/>
        <w:pageBreakBefore w:val="0"/>
        <w:spacing w:line="360" w:lineRule="auto"/>
        <w:widowControl w:val="off"/>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t xml:space="preserve">支持对某些车辆实施黑名单管理。园区管理部门可以指定车辆</w:t>
      </w:r>
      <w:r>
        <w:rPr>
          <w:rFonts w:hint="eastAsia" w:ascii="宋体" w:hAnsi="宋体" w:eastAsia="宋体" w:cs="宋体"/>
          <w:b w:val="0"/>
          <w:bCs w:val="0"/>
          <w:color w:val="auto"/>
          <w:spacing w:val="-3"/>
          <w:sz w:val="24"/>
          <w:szCs w:val="24"/>
        </w:rPr>
        <w:t xml:space="preserve">进入黑名单，</w:t>
      </w:r>
      <w:r>
        <w:rPr>
          <w:rFonts w:hint="eastAsia" w:ascii="宋体" w:hAnsi="宋体" w:eastAsia="宋体" w:cs="宋体"/>
          <w:b w:val="0"/>
          <w:bCs w:val="0"/>
          <w:color w:val="auto"/>
          <w:spacing w:val="-1"/>
          <w:sz w:val="24"/>
          <w:szCs w:val="24"/>
        </w:rPr>
        <w:t xml:space="preserve">设定黑名单有效期，则该指定车辆的车牌在成功识别后在此段时间内不可以进出园区，不受其他出入园策略影响。</w:t>
      </w:r>
      <w:r/>
    </w:p>
    <w:p>
      <w:pPr>
        <w:pStyle w:val="849"/>
        <w:ind w:firstLine="482"/>
        <w:keepLines w:val="0"/>
        <w:keepNext w:val="0"/>
        <w:pageBreakBefore w:val="0"/>
        <w:spacing w:line="360" w:lineRule="auto"/>
        <w:widowControl w:val="off"/>
        <w:rPr>
          <w:rFonts w:hint="default"/>
          <w:b/>
          <w:bCs/>
          <w:color w:val="auto"/>
          <w:sz w:val="24"/>
          <w:szCs w:val="24"/>
          <w:lang w:val="en-US" w:eastAsia="zh-CN"/>
        </w:rPr>
      </w:pPr>
      <w:r>
        <w:rPr>
          <w:rFonts w:hint="eastAsia"/>
          <w:b/>
          <w:bCs/>
          <w:color w:val="auto"/>
          <w:sz w:val="24"/>
          <w:szCs w:val="24"/>
          <w:lang w:val="en-US" w:eastAsia="zh-CN"/>
        </w:rPr>
        <w:t xml:space="preserve">6、售后及培训方案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bidi="ar"/>
        </w:rPr>
        <w:t xml:space="preserve">各</w:t>
      </w:r>
      <w:r>
        <w:rPr>
          <w:rFonts w:hint="default" w:ascii="宋体" w:hAnsi="宋体" w:eastAsia="宋体" w:cs="宋体"/>
          <w:color w:val="auto"/>
          <w:sz w:val="24"/>
          <w:szCs w:val="24"/>
          <w:lang w:val="en-US" w:eastAsia="zh-CN" w:bidi="ar"/>
        </w:rPr>
        <w:t xml:space="preserve">投标人需结合园区</w:t>
      </w:r>
      <w:r>
        <w:rPr>
          <w:rFonts w:hint="eastAsia" w:ascii="宋体" w:hAnsi="宋体" w:eastAsia="宋体" w:cs="宋体"/>
          <w:color w:val="auto"/>
          <w:sz w:val="24"/>
          <w:szCs w:val="24"/>
          <w:lang w:val="en-US" w:eastAsia="zh-CN" w:bidi="ar"/>
        </w:rPr>
        <w:t xml:space="preserve">封闭管理项目建设</w:t>
      </w:r>
      <w:r>
        <w:rPr>
          <w:rFonts w:hint="default" w:ascii="宋体" w:hAnsi="宋体" w:eastAsia="宋体" w:cs="宋体"/>
          <w:color w:val="auto"/>
          <w:sz w:val="24"/>
          <w:szCs w:val="24"/>
          <w:lang w:val="en-US" w:eastAsia="zh-CN" w:bidi="ar"/>
        </w:rPr>
        <w:t xml:space="preserve">的</w:t>
      </w:r>
      <w:r>
        <w:rPr>
          <w:rFonts w:hint="eastAsia" w:ascii="宋体" w:hAnsi="宋体" w:eastAsia="宋体" w:cs="宋体"/>
          <w:color w:val="auto"/>
          <w:sz w:val="24"/>
          <w:szCs w:val="24"/>
          <w:lang w:val="en-US" w:eastAsia="zh-CN" w:bidi="ar"/>
        </w:rPr>
        <w:t xml:space="preserve">规范要求</w:t>
      </w:r>
      <w:r>
        <w:rPr>
          <w:rFonts w:hint="default" w:ascii="宋体" w:hAnsi="宋体" w:eastAsia="宋体" w:cs="宋体"/>
          <w:color w:val="auto"/>
          <w:sz w:val="24"/>
          <w:szCs w:val="24"/>
          <w:lang w:val="en-US" w:eastAsia="zh-CN" w:bidi="ar"/>
        </w:rPr>
        <w:t xml:space="preserve">，编制售后及培训方案</w:t>
      </w:r>
      <w:r>
        <w:rPr>
          <w:rFonts w:hint="eastAsia" w:ascii="宋体" w:hAnsi="宋体" w:eastAsia="宋体" w:cs="宋体"/>
          <w:color w:val="auto"/>
          <w:sz w:val="24"/>
          <w:szCs w:val="24"/>
          <w:lang w:val="en-US" w:eastAsia="zh-CN" w:bidi="ar"/>
        </w:rPr>
        <w:t xml:space="preserve">。</w:t>
      </w:r>
      <w:r>
        <w:rPr>
          <w:rFonts w:hint="eastAsia" w:ascii="宋体" w:hAnsi="宋体" w:eastAsia="宋体" w:cs="宋体"/>
          <w:b w:val="0"/>
          <w:bCs w:val="0"/>
          <w:color w:val="auto"/>
          <w:sz w:val="24"/>
          <w:szCs w:val="24"/>
          <w:lang w:val="en-US" w:eastAsia="zh-CN"/>
        </w:rPr>
        <w:t xml:space="preserve">方案中需要体现：</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1</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售后服务响应时间</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提供</w:t>
      </w:r>
      <w:r>
        <w:rPr>
          <w:rStyle w:val="847"/>
          <w:rFonts w:hint="eastAsia" w:ascii="宋体" w:hAnsi="宋体" w:eastAsia="宋体" w:cs="宋体"/>
          <w:color w:val="auto"/>
          <w:sz w:val="24"/>
          <w:szCs w:val="24"/>
          <w:lang w:val="en-US" w:eastAsia="zh-CN" w:bidi="ar"/>
        </w:rPr>
        <w:t xml:space="preserve">7×24 小时不间断技术支持</w:t>
      </w:r>
      <w:r>
        <w:rPr>
          <w:rFonts w:hint="eastAsia" w:ascii="宋体" w:hAnsi="宋体" w:eastAsia="宋体" w:cs="宋体"/>
          <w:color w:val="auto"/>
          <w:sz w:val="24"/>
          <w:szCs w:val="24"/>
          <w:lang w:val="en-US" w:eastAsia="zh-CN" w:bidi="ar"/>
        </w:rPr>
        <w:t xml:space="preserve">。一般故障</w:t>
      </w:r>
      <w:r>
        <w:rPr>
          <w:rStyle w:val="847"/>
          <w:rFonts w:hint="eastAsia" w:ascii="宋体" w:hAnsi="宋体" w:eastAsia="宋体" w:cs="宋体"/>
          <w:color w:val="auto"/>
          <w:sz w:val="24"/>
          <w:szCs w:val="24"/>
          <w:lang w:val="en-US" w:eastAsia="zh-CN" w:bidi="ar"/>
        </w:rPr>
        <w:t xml:space="preserve">2 小时内响应、8小时内解决</w:t>
      </w:r>
      <w:r>
        <w:rPr>
          <w:rFonts w:hint="eastAsia" w:ascii="宋体" w:hAnsi="宋体" w:eastAsia="宋体" w:cs="宋体"/>
          <w:color w:val="auto"/>
          <w:sz w:val="24"/>
          <w:szCs w:val="24"/>
          <w:lang w:val="en-US" w:eastAsia="zh-CN" w:bidi="ar"/>
        </w:rPr>
        <w:t xml:space="preserve">；重大故障</w:t>
      </w:r>
      <w:r>
        <w:rPr>
          <w:rStyle w:val="847"/>
          <w:rFonts w:hint="eastAsia" w:ascii="宋体" w:hAnsi="宋体" w:eastAsia="宋体" w:cs="宋体"/>
          <w:color w:val="auto"/>
          <w:sz w:val="24"/>
          <w:szCs w:val="24"/>
          <w:lang w:val="en-US" w:eastAsia="zh-CN" w:bidi="ar"/>
        </w:rPr>
        <w:t xml:space="preserve">1分钟内响应、4小时内恢复核心业务</w:t>
      </w:r>
      <w:r>
        <w:rPr>
          <w:rFonts w:hint="eastAsia" w:ascii="宋体" w:hAnsi="宋体" w:eastAsia="宋体" w:cs="宋体"/>
          <w:color w:val="auto"/>
          <w:sz w:val="24"/>
          <w:szCs w:val="24"/>
          <w:lang w:val="en-US" w:eastAsia="zh-CN" w:bidi="ar"/>
        </w:rPr>
        <w:t xml:space="preserve">；无法远程解决的，</w:t>
      </w:r>
      <w:r>
        <w:rPr>
          <w:rStyle w:val="847"/>
          <w:rFonts w:hint="eastAsia" w:ascii="宋体" w:hAnsi="宋体" w:eastAsia="宋体" w:cs="宋体"/>
          <w:color w:val="auto"/>
          <w:sz w:val="24"/>
          <w:szCs w:val="24"/>
          <w:lang w:val="en-US" w:eastAsia="zh-CN" w:bidi="ar"/>
        </w:rPr>
        <w:t xml:space="preserve">24 小时内到达现场处置</w:t>
      </w:r>
      <w:r>
        <w:rPr>
          <w:rFonts w:hint="eastAsia" w:ascii="宋体" w:hAnsi="宋体" w:eastAsia="宋体" w:cs="宋体"/>
          <w:color w:val="auto"/>
          <w:sz w:val="24"/>
          <w:szCs w:val="24"/>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售后服务方式</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提供电话、远程协助、现场服务、工单系统、定期巡检、培训回访等多种服务方式；建立专属服务群，实时沟通；定期提交运维报告，保障服务全程可追溯、可监督。</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售后服务内容</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质保期内提供系统日常巡检、性能优化、安全加固、漏洞修复、版本升级、数据备份与恢复、日志审计、故障排查、硬件维护更换、应急处置、操作培训、技术咨询、运维文档更新、运行分析报告等全流程服务，确保系统长期稳定运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4</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培训体系</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投标人建立</w:t>
      </w:r>
      <w:r>
        <w:rPr>
          <w:rStyle w:val="847"/>
          <w:rFonts w:hint="eastAsia" w:ascii="宋体" w:hAnsi="宋体" w:eastAsia="宋体" w:cs="宋体"/>
          <w:color w:val="auto"/>
          <w:sz w:val="24"/>
          <w:szCs w:val="24"/>
          <w:lang w:val="en-US" w:eastAsia="zh-CN" w:bidi="ar"/>
        </w:rPr>
        <w:t xml:space="preserve">分层、分级、全覆盖</w:t>
      </w:r>
      <w:r>
        <w:rPr>
          <w:rFonts w:hint="eastAsia" w:ascii="宋体" w:hAnsi="宋体" w:eastAsia="宋体" w:cs="宋体"/>
          <w:color w:val="auto"/>
          <w:sz w:val="24"/>
          <w:szCs w:val="24"/>
          <w:lang w:val="en-US" w:eastAsia="zh-CN" w:bidi="ar"/>
        </w:rPr>
        <w:t xml:space="preserve">培训体系，针对管理人员、业务人员、运维人员、企业用户分别制定专项培训计划，确保不同岗位人员均能熟练使用系统、规范履职。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5</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培训目标</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通过培训，使管理人员掌握平台整体功能、数据分析及决策应用；业务人员熟练日常操作、业务办理、数据填报；运维人员具备系统管理、故障排查、日常维护能力；企业用户掌握安全管理、隐患上报、危险作业申报等业务，确保平台高效规范使用。</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6</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培训方式</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采用</w:t>
      </w:r>
      <w:r>
        <w:rPr>
          <w:rStyle w:val="847"/>
          <w:rFonts w:hint="eastAsia" w:ascii="宋体" w:hAnsi="宋体" w:eastAsia="宋体" w:cs="宋体"/>
          <w:color w:val="auto"/>
          <w:sz w:val="24"/>
          <w:szCs w:val="24"/>
          <w:lang w:val="en-US" w:eastAsia="zh-CN" w:bidi="ar"/>
        </w:rPr>
        <w:t xml:space="preserve">理论授课、实操演练、 现场指导、线上辅导</w:t>
      </w:r>
      <w:r>
        <w:rPr>
          <w:rFonts w:hint="eastAsia" w:ascii="宋体" w:hAnsi="宋体" w:eastAsia="宋体" w:cs="宋体"/>
          <w:color w:val="auto"/>
          <w:sz w:val="24"/>
          <w:szCs w:val="24"/>
          <w:lang w:val="en-US" w:eastAsia="zh-CN" w:bidi="ar"/>
        </w:rPr>
        <w:t xml:space="preserve">相结合方式，组织集中培训、一对一指导，配套视频教程、图文手册，提供线上答疑，确保培训效果。</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7</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培训课程</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课程内容包括平台整体架构、功能模块操作、业务流程、权限管理、系统配置、日常运维、故障处理等。</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Theme="minorEastAsia"/>
          <w:color w:val="auto"/>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8</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t xml:space="preserve">培训保障</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val="en-US" w:eastAsia="zh-CN" w:bidi="ar"/>
        </w:rPr>
        <w:t xml:space="preserve">提供专职培训师资、完善培训教材、操作手册、视频教程；质保期内提供</w:t>
      </w:r>
      <w:r>
        <w:rPr>
          <w:rStyle w:val="847"/>
          <w:rFonts w:hint="eastAsia" w:ascii="宋体" w:hAnsi="宋体" w:eastAsia="宋体" w:cs="宋体"/>
          <w:color w:val="auto"/>
          <w:sz w:val="24"/>
          <w:szCs w:val="24"/>
          <w:lang w:val="en-US" w:eastAsia="zh-CN" w:bidi="ar"/>
        </w:rPr>
        <w:t xml:space="preserve">免费复训、升级培训、技术答疑</w:t>
      </w:r>
      <w:r>
        <w:rPr>
          <w:rFonts w:hint="eastAsia" w:ascii="宋体" w:hAnsi="宋体" w:eastAsia="宋体" w:cs="宋体"/>
          <w:color w:val="auto"/>
          <w:sz w:val="24"/>
          <w:szCs w:val="24"/>
          <w:lang w:val="en-US" w:eastAsia="zh-CN" w:bidi="ar"/>
        </w:rPr>
        <w:t xml:space="preserve">，持续保障平台使用能力。</w:t>
      </w:r>
      <w:r/>
    </w:p>
    <w:p>
      <w:pPr>
        <w:pStyle w:val="849"/>
        <w:ind w:firstLine="482"/>
        <w:keepLines w:val="0"/>
        <w:keepNext w:val="0"/>
        <w:pageBreakBefore w:val="0"/>
        <w:spacing w:line="360" w:lineRule="auto"/>
        <w:widowControl w:val="off"/>
        <w:rPr>
          <w:rFonts w:hint="default"/>
          <w:b/>
          <w:bCs/>
          <w:color w:val="auto"/>
          <w:sz w:val="24"/>
          <w:szCs w:val="24"/>
          <w:lang w:val="en-US" w:eastAsia="zh-CN"/>
        </w:rPr>
      </w:pPr>
      <w:r>
        <w:rPr>
          <w:rFonts w:hint="eastAsia"/>
          <w:b/>
          <w:bCs/>
          <w:color w:val="auto"/>
          <w:sz w:val="24"/>
          <w:szCs w:val="24"/>
          <w:lang w:val="en-US" w:eastAsia="zh-CN"/>
        </w:rPr>
        <w:t xml:space="preserve">7、应急保障方案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bidi="ar"/>
        </w:rPr>
        <w:t xml:space="preserve">各</w:t>
      </w:r>
      <w:r>
        <w:rPr>
          <w:rFonts w:hint="default" w:ascii="宋体" w:hAnsi="宋体" w:eastAsia="宋体" w:cs="宋体"/>
          <w:color w:val="auto"/>
          <w:sz w:val="24"/>
          <w:szCs w:val="24"/>
          <w:lang w:val="en-US" w:eastAsia="zh-CN" w:bidi="ar"/>
        </w:rPr>
        <w:t xml:space="preserve">投标人需结合本次化工园区</w:t>
      </w:r>
      <w:r>
        <w:rPr>
          <w:rFonts w:hint="eastAsia" w:ascii="宋体" w:hAnsi="宋体" w:eastAsia="宋体" w:cs="宋体"/>
          <w:color w:val="auto"/>
          <w:sz w:val="24"/>
          <w:szCs w:val="24"/>
          <w:lang w:val="en-US" w:eastAsia="zh-CN" w:bidi="ar"/>
        </w:rPr>
        <w:t xml:space="preserve">封闭管理项目建设</w:t>
      </w:r>
      <w:r>
        <w:rPr>
          <w:rFonts w:hint="default" w:ascii="宋体" w:hAnsi="宋体" w:eastAsia="宋体" w:cs="宋体"/>
          <w:color w:val="auto"/>
          <w:sz w:val="24"/>
          <w:szCs w:val="24"/>
          <w:lang w:val="en-US" w:eastAsia="zh-CN" w:bidi="ar"/>
        </w:rPr>
        <w:t xml:space="preserve">的功能特点，编制规范化应急</w:t>
      </w:r>
      <w:r>
        <w:rPr>
          <w:rFonts w:hint="eastAsia" w:ascii="宋体" w:hAnsi="宋体" w:eastAsia="宋体" w:cs="宋体"/>
          <w:color w:val="auto"/>
          <w:sz w:val="24"/>
          <w:szCs w:val="24"/>
          <w:lang w:val="en-US" w:eastAsia="zh-CN" w:bidi="ar"/>
        </w:rPr>
        <w:t xml:space="preserve">保障方案。</w:t>
      </w:r>
      <w:r>
        <w:rPr>
          <w:rFonts w:hint="eastAsia" w:ascii="宋体" w:hAnsi="宋体" w:eastAsia="宋体" w:cs="宋体"/>
          <w:b w:val="0"/>
          <w:bCs w:val="0"/>
          <w:color w:val="auto"/>
          <w:sz w:val="24"/>
          <w:szCs w:val="24"/>
          <w:lang w:val="en-US" w:eastAsia="zh-CN"/>
        </w:rPr>
        <w:t xml:space="preserve">方案中需要体现：</w:t>
      </w:r>
      <w:r/>
    </w:p>
    <w:p>
      <w:pPr>
        <w:ind w:firstLine="480"/>
        <w:keepLines w:val="0"/>
        <w:keepNext w:val="0"/>
        <w:pageBreakBefore w:val="0"/>
        <w:spacing w:line="360" w:lineRule="auto"/>
        <w:widowControl w:val="off"/>
        <w:rPr>
          <w:rFonts w:hint="eastAsia" w:ascii="宋体" w:hAnsi="宋体" w:eastAsia="宋体" w:cs="宋体"/>
          <w:color w:val="auto"/>
          <w:sz w:val="24"/>
          <w:szCs w:val="32"/>
          <w:lang w:val="en-US" w:eastAsia="zh-CN"/>
        </w:rPr>
      </w:pP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color w:val="auto"/>
          <w:sz w:val="24"/>
          <w:szCs w:val="32"/>
        </w:rPr>
        <w:t xml:space="preserve">应急</w:t>
      </w:r>
      <w:r>
        <w:rPr>
          <w:rFonts w:hint="eastAsia" w:ascii="宋体" w:hAnsi="宋体" w:eastAsia="宋体" w:cs="宋体"/>
          <w:color w:val="auto"/>
          <w:sz w:val="24"/>
          <w:szCs w:val="32"/>
          <w:lang w:val="en-US" w:eastAsia="zh-CN"/>
        </w:rPr>
        <w:t xml:space="preserve">人员组织架构：</w:t>
      </w:r>
      <w:r>
        <w:rPr>
          <w:rFonts w:hint="eastAsia" w:ascii="宋体" w:hAnsi="宋体" w:eastAsia="宋体" w:cs="宋体"/>
          <w:color w:val="auto"/>
          <w:sz w:val="24"/>
          <w:szCs w:val="32"/>
        </w:rPr>
        <w:t xml:space="preserve">明确</w:t>
      </w:r>
      <w:r>
        <w:rPr>
          <w:rFonts w:hint="eastAsia" w:ascii="宋体" w:hAnsi="宋体" w:eastAsia="宋体" w:cs="宋体"/>
          <w:color w:val="auto"/>
          <w:sz w:val="24"/>
          <w:szCs w:val="32"/>
          <w:lang w:val="en-US" w:eastAsia="zh-CN"/>
        </w:rPr>
        <w:t xml:space="preserve">组织</w:t>
      </w:r>
      <w:r>
        <w:rPr>
          <w:rFonts w:hint="eastAsia" w:ascii="宋体" w:hAnsi="宋体" w:eastAsia="宋体" w:cs="宋体"/>
          <w:color w:val="auto"/>
          <w:sz w:val="24"/>
          <w:szCs w:val="32"/>
        </w:rPr>
        <w:t xml:space="preserve">负责人、技术工程师等岗位职责，</w:t>
      </w:r>
      <w:r>
        <w:rPr>
          <w:rFonts w:hint="eastAsia" w:ascii="宋体" w:hAnsi="宋体" w:eastAsia="宋体" w:cs="宋体"/>
          <w:color w:val="auto"/>
          <w:sz w:val="24"/>
          <w:szCs w:val="32"/>
          <w:lang w:val="en-US" w:eastAsia="zh-CN"/>
        </w:rPr>
        <w:t xml:space="preserve">该组织负责应急状态下的应急指挥、故障研判、资源调度、现场处置、信息上报与复盘总结，确保快速响应、协同处置各类系统故障。</w:t>
      </w:r>
      <w:r/>
    </w:p>
    <w:p>
      <w:pPr>
        <w:ind w:firstLine="480"/>
        <w:keepLines w:val="0"/>
        <w:keepNext w:val="0"/>
        <w:pageBreakBefore w:val="0"/>
        <w:spacing w:line="360" w:lineRule="auto"/>
        <w:widowControl w:val="off"/>
        <w:rPr>
          <w:rFonts w:hint="eastAsia" w:ascii="宋体" w:hAnsi="宋体" w:eastAsia="宋体" w:cs="宋体"/>
          <w:color w:val="auto"/>
          <w:sz w:val="24"/>
          <w:szCs w:val="32"/>
        </w:rPr>
      </w:pP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lang w:val="en-US" w:eastAsia="zh-CN"/>
        </w:rPr>
        <w:t xml:space="preserve">2</w:t>
      </w:r>
      <w:r>
        <w:rPr>
          <w:rFonts w:hint="eastAsia" w:ascii="宋体" w:hAnsi="宋体" w:eastAsia="宋体" w:cs="宋体"/>
          <w:color w:val="auto"/>
          <w:sz w:val="24"/>
          <w:szCs w:val="32"/>
          <w:lang w:eastAsia="zh-CN"/>
        </w:rPr>
        <w:t xml:space="preserve">）</w:t>
      </w:r>
      <w:r>
        <w:rPr>
          <w:rFonts w:hint="eastAsia" w:ascii="宋体" w:hAnsi="宋体" w:eastAsia="宋体" w:cs="宋体"/>
          <w:color w:val="auto"/>
          <w:sz w:val="24"/>
          <w:szCs w:val="32"/>
        </w:rPr>
        <w:t xml:space="preserve">故障报告程序</w:t>
      </w:r>
      <w:r>
        <w:rPr>
          <w:rFonts w:hint="eastAsia" w:ascii="宋体" w:hAnsi="宋体" w:eastAsia="宋体" w:cs="宋体"/>
          <w:color w:val="auto"/>
          <w:sz w:val="24"/>
          <w:szCs w:val="32"/>
          <w:lang w:val="en-US" w:eastAsia="zh-CN"/>
        </w:rPr>
        <w:t xml:space="preserve">：</w:t>
      </w:r>
      <w:r>
        <w:rPr>
          <w:rFonts w:hint="eastAsia" w:ascii="宋体" w:hAnsi="宋体" w:eastAsia="宋体" w:cs="宋体"/>
          <w:color w:val="auto"/>
          <w:sz w:val="24"/>
          <w:szCs w:val="32"/>
        </w:rPr>
        <w:t xml:space="preserve">建立规范的故障报告程序，明确故障上报、受理、登记、研判、处置、反馈全流程，使用方上报故障后，应急</w:t>
      </w:r>
      <w:r>
        <w:rPr>
          <w:rFonts w:hint="eastAsia" w:ascii="宋体" w:hAnsi="宋体" w:eastAsia="宋体" w:cs="宋体"/>
          <w:color w:val="auto"/>
          <w:sz w:val="24"/>
          <w:szCs w:val="32"/>
          <w:lang w:val="en-US" w:eastAsia="zh-CN"/>
        </w:rPr>
        <w:t xml:space="preserve">保障人员</w:t>
      </w:r>
      <w:r>
        <w:rPr>
          <w:rFonts w:hint="eastAsia" w:ascii="宋体" w:hAnsi="宋体" w:eastAsia="宋体" w:cs="宋体"/>
          <w:color w:val="auto"/>
          <w:sz w:val="24"/>
          <w:szCs w:val="32"/>
        </w:rPr>
        <w:t xml:space="preserve">第一时间响应，按故障等级分级处置，并实时同步处置进度。</w:t>
      </w:r>
      <w:r/>
    </w:p>
    <w:p>
      <w:pPr>
        <w:ind w:left="0" w:right="0" w:firstLine="482"/>
        <w:jc w:val="left"/>
        <w:keepLines w:val="0"/>
        <w:keepNext w:val="0"/>
        <w:pageBreakBefore w:val="0"/>
        <w:spacing w:before="0" w:beforeAutospacing="0" w:after="157"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32"/>
          <w:lang w:val="en-US" w:eastAsia="zh-CN"/>
        </w:rPr>
        <w:t xml:space="preserve">（3）常见故障应急响应：</w:t>
      </w:r>
      <w:r>
        <w:rPr>
          <w:rFonts w:hint="eastAsia" w:ascii="宋体" w:hAnsi="宋体" w:eastAsia="宋体" w:cs="宋体"/>
          <w:color w:val="auto"/>
          <w:sz w:val="24"/>
          <w:szCs w:val="32"/>
        </w:rPr>
        <w:t xml:space="preserve">针对</w:t>
      </w:r>
      <w:r>
        <w:rPr>
          <w:rFonts w:hint="eastAsia" w:ascii="宋体" w:hAnsi="宋体" w:eastAsia="宋体" w:cs="宋体"/>
          <w:color w:val="auto"/>
          <w:sz w:val="24"/>
          <w:szCs w:val="32"/>
          <w:lang w:val="en-US" w:eastAsia="zh-CN"/>
        </w:rPr>
        <w:t xml:space="preserve">前端硬件设备障碍、</w:t>
      </w:r>
      <w:r>
        <w:rPr>
          <w:rFonts w:hint="eastAsia" w:ascii="宋体" w:hAnsi="宋体" w:eastAsia="宋体" w:cs="宋体"/>
          <w:color w:val="auto"/>
          <w:sz w:val="24"/>
          <w:szCs w:val="32"/>
        </w:rPr>
        <w:t xml:space="preserve">系统</w:t>
      </w:r>
      <w:r>
        <w:rPr>
          <w:rFonts w:hint="eastAsia" w:ascii="宋体" w:hAnsi="宋体" w:eastAsia="宋体" w:cs="宋体"/>
          <w:color w:val="auto"/>
          <w:sz w:val="24"/>
          <w:szCs w:val="32"/>
          <w:lang w:val="en-US" w:eastAsia="zh-CN"/>
        </w:rPr>
        <w:t xml:space="preserve">瘫痪、数据丢失、权限异常</w:t>
      </w:r>
      <w:r>
        <w:rPr>
          <w:rFonts w:hint="eastAsia" w:ascii="宋体" w:hAnsi="宋体" w:eastAsia="宋体" w:cs="宋体"/>
          <w:color w:val="auto"/>
          <w:sz w:val="24"/>
          <w:szCs w:val="32"/>
        </w:rPr>
        <w:t xml:space="preserve">等常见故障，制定专项应急应对方案，具备快速</w:t>
      </w:r>
      <w:r>
        <w:rPr>
          <w:rFonts w:hint="eastAsia" w:ascii="宋体" w:hAnsi="宋体" w:eastAsia="宋体" w:cs="宋体"/>
          <w:color w:val="auto"/>
          <w:sz w:val="24"/>
          <w:szCs w:val="32"/>
          <w:lang w:val="en-US" w:eastAsia="zh-CN"/>
        </w:rPr>
        <w:t xml:space="preserve">响应、快速</w:t>
      </w:r>
      <w:r>
        <w:rPr>
          <w:rFonts w:hint="eastAsia" w:ascii="宋体" w:hAnsi="宋体" w:eastAsia="宋体" w:cs="宋体"/>
          <w:color w:val="auto"/>
          <w:sz w:val="24"/>
          <w:szCs w:val="32"/>
        </w:rPr>
        <w:t xml:space="preserve">恢复、数据备份等处置能力，最大限度降低故障对</w:t>
      </w:r>
      <w:r>
        <w:rPr>
          <w:rFonts w:hint="eastAsia" w:ascii="宋体" w:hAnsi="宋体" w:eastAsia="宋体" w:cs="宋体"/>
          <w:color w:val="auto"/>
          <w:sz w:val="24"/>
          <w:szCs w:val="32"/>
          <w:lang w:val="en-US" w:eastAsia="zh-CN"/>
        </w:rPr>
        <w:t xml:space="preserve">封闭管理平台</w:t>
      </w:r>
      <w:r>
        <w:rPr>
          <w:rFonts w:hint="eastAsia" w:ascii="宋体" w:hAnsi="宋体" w:eastAsia="宋体" w:cs="宋体"/>
          <w:color w:val="auto"/>
          <w:sz w:val="24"/>
          <w:szCs w:val="32"/>
        </w:rPr>
        <w:t xml:space="preserve">的影响。</w:t>
      </w:r>
      <w:r/>
    </w:p>
    <w:p>
      <w:pPr>
        <w:ind w:right="0"/>
        <w:jc w:val="left"/>
        <w:keepLines w:val="0"/>
        <w:keepNext w:val="0"/>
        <w:pageBreakBefore w:val="0"/>
        <w:spacing w:line="360" w:lineRule="auto"/>
        <w:widowControl w:val="off"/>
        <w:rPr>
          <w:rFonts w:hint="eastAsia" w:ascii="宋体" w:hAnsi="宋体" w:eastAsia="宋体" w:cs="宋体"/>
          <w:b/>
          <w:bCs/>
          <w:color w:val="auto"/>
          <w:spacing w:val="-10"/>
          <w:sz w:val="24"/>
          <w:szCs w:val="24"/>
          <w:lang w:val="en-US" w:eastAsia="zh-CN"/>
        </w:rPr>
        <w:outlineLvl w:val="2"/>
      </w:pPr>
      <w:r>
        <w:rPr>
          <w:rFonts w:hint="eastAsia" w:ascii="宋体" w:hAnsi="宋体" w:eastAsia="宋体" w:cs="宋体"/>
          <w:b/>
          <w:bCs/>
          <w:color w:val="auto"/>
          <w:spacing w:val="-10"/>
          <w:sz w:val="24"/>
          <w:szCs w:val="24"/>
          <w:lang w:val="en-US" w:eastAsia="zh-CN"/>
        </w:rPr>
        <w:t xml:space="preserve">八、</w:t>
      </w:r>
      <w:bookmarkStart w:id="278" w:name="_Toc9556"/>
      <w:r/>
      <w:bookmarkStart w:id="279" w:name="_Toc8717"/>
      <w:r/>
      <w:bookmarkStart w:id="280" w:name="_Toc82780610"/>
      <w:r>
        <w:rPr>
          <w:rFonts w:hint="eastAsia" w:ascii="宋体" w:hAnsi="宋体" w:eastAsia="宋体" w:cs="宋体"/>
          <w:b/>
          <w:bCs/>
          <w:color w:val="auto"/>
          <w:spacing w:val="-10"/>
          <w:sz w:val="24"/>
          <w:szCs w:val="24"/>
          <w:lang w:val="en-US" w:eastAsia="zh-CN"/>
        </w:rPr>
        <w:t xml:space="preserve">项目要求</w:t>
      </w:r>
      <w:bookmarkEnd w:id="278"/>
      <w:r/>
      <w:bookmarkEnd w:id="279"/>
      <w:r/>
      <w:bookmarkEnd w:id="280"/>
      <w:r/>
      <w:r/>
    </w:p>
    <w:p>
      <w:pPr>
        <w:numPr>
          <w:ilvl w:val="0"/>
          <w:numId w:val="5"/>
        </w:numPr>
        <w:ind w:firstLine="480"/>
        <w:keepLines w:val="0"/>
        <w:keepNext w:val="0"/>
        <w:pageBreakBefore w:val="0"/>
        <w:spacing w:line="360" w:lineRule="auto"/>
        <w:widowControl w:val="off"/>
        <w:rPr>
          <w:rFonts w:hint="eastAsia" w:ascii="宋体" w:hAnsi="宋体" w:eastAsia="宋体" w:cs="宋体"/>
          <w:b w:val="0"/>
          <w:bCs w:val="0"/>
          <w:i w:val="0"/>
          <w:iCs w:val="0"/>
          <w:color w:val="auto"/>
          <w:sz w:val="24"/>
          <w:szCs w:val="24"/>
          <w:u w:val="none"/>
        </w:rPr>
      </w:pPr>
      <w:r/>
      <w:bookmarkStart w:id="281" w:name="_Toc85632781"/>
      <w:r>
        <w:rPr>
          <w:rFonts w:hint="eastAsia" w:ascii="宋体" w:hAnsi="宋体" w:eastAsia="宋体" w:cs="宋体"/>
          <w:b w:val="0"/>
          <w:bCs w:val="0"/>
          <w:i w:val="0"/>
          <w:iCs w:val="0"/>
          <w:color w:val="auto"/>
          <w:sz w:val="24"/>
          <w:szCs w:val="24"/>
          <w:u w:val="none"/>
        </w:rPr>
        <w:t xml:space="preserve">质保期（含免费上门服务，免费提供备品备件）：</w:t>
      </w:r>
      <w:r>
        <w:rPr>
          <w:rFonts w:hint="eastAsia" w:ascii="宋体" w:hAnsi="宋体" w:eastAsia="宋体" w:cs="宋体"/>
          <w:b w:val="0"/>
          <w:bCs w:val="0"/>
          <w:i w:val="0"/>
          <w:iCs w:val="0"/>
          <w:color w:val="auto"/>
          <w:sz w:val="24"/>
          <w:szCs w:val="24"/>
          <w:u w:val="none"/>
          <w:lang w:val="en-US" w:eastAsia="zh-CN"/>
        </w:rPr>
        <w:t xml:space="preserve">验收合格后</w:t>
      </w:r>
      <w:r>
        <w:rPr>
          <w:rFonts w:hint="eastAsia" w:ascii="宋体" w:hAnsi="宋体" w:eastAsia="宋体" w:cs="宋体"/>
          <w:b w:val="0"/>
          <w:bCs w:val="0"/>
          <w:i w:val="0"/>
          <w:iCs w:val="0"/>
          <w:color w:val="auto"/>
          <w:sz w:val="24"/>
          <w:szCs w:val="24"/>
          <w:u w:val="none"/>
        </w:rPr>
        <w:t xml:space="preserve">三年。</w:t>
      </w:r>
      <w:r/>
    </w:p>
    <w:p>
      <w:pPr>
        <w:numPr>
          <w:ilvl w:val="0"/>
          <w:numId w:val="0"/>
        </w:numPr>
        <w:ind w:firstLine="480"/>
        <w:keepLines w:val="0"/>
        <w:keepNext w:val="0"/>
        <w:pageBreakBefore w:val="0"/>
        <w:spacing w:line="360" w:lineRule="auto"/>
        <w:widowControl w:val="off"/>
        <w:rPr>
          <w:rFonts w:hint="eastAsia" w:ascii="宋体" w:hAnsi="宋体" w:cs="宋体" w:eastAsiaTheme="minorEastAsia"/>
          <w:b w:val="0"/>
          <w:bCs w:val="0"/>
          <w:i/>
          <w:iCs/>
          <w:color w:val="auto"/>
          <w:sz w:val="24"/>
          <w:szCs w:val="24"/>
          <w:u w:val="single"/>
          <w:lang w:eastAsia="zh-CN"/>
        </w:rPr>
      </w:pPr>
      <w:r>
        <w:rPr>
          <w:rFonts w:hint="eastAsia" w:ascii="宋体" w:hAnsi="宋体" w:eastAsia="宋体" w:cs="宋体"/>
          <w:b w:val="0"/>
          <w:bCs w:val="0"/>
          <w:i/>
          <w:iCs/>
          <w:color w:val="auto"/>
          <w:sz w:val="24"/>
          <w:szCs w:val="24"/>
          <w:u w:val="single"/>
          <w:lang w:val="en-US" w:eastAsia="zh-CN"/>
        </w:rPr>
        <w:t xml:space="preserve">2</w:t>
      </w:r>
      <w:r>
        <w:rPr>
          <w:rFonts w:hint="eastAsia" w:ascii="宋体" w:hAnsi="宋体" w:eastAsia="宋体" w:cs="宋体"/>
          <w:b w:val="0"/>
          <w:bCs w:val="0"/>
          <w:i/>
          <w:iCs/>
          <w:color w:val="auto"/>
          <w:sz w:val="24"/>
          <w:szCs w:val="24"/>
          <w:u w:val="single"/>
        </w:rPr>
        <w:t xml:space="preserve">、安全责任：</w:t>
      </w:r>
      <w:r>
        <w:rPr>
          <w:rFonts w:hint="eastAsia" w:ascii="宋体" w:hAnsi="宋体" w:eastAsia="宋体" w:cs="宋体"/>
          <w:b w:val="0"/>
          <w:bCs w:val="0"/>
          <w:i/>
          <w:iCs/>
          <w:color w:val="auto"/>
          <w:sz w:val="24"/>
          <w:szCs w:val="24"/>
          <w:u w:val="single"/>
          <w:lang w:val="en-US" w:eastAsia="zh-CN"/>
        </w:rPr>
        <w:t xml:space="preserve">本项目实施过程中，若发生</w:t>
      </w:r>
      <w:r>
        <w:rPr>
          <w:rFonts w:hint="eastAsia" w:ascii="宋体" w:hAnsi="宋体" w:eastAsia="宋体" w:cs="宋体"/>
          <w:b w:val="0"/>
          <w:bCs w:val="0"/>
          <w:i/>
          <w:iCs/>
          <w:color w:val="auto"/>
          <w:sz w:val="24"/>
          <w:szCs w:val="24"/>
          <w:u w:val="single"/>
        </w:rPr>
        <w:t xml:space="preserve">人员</w:t>
      </w:r>
      <w:r>
        <w:rPr>
          <w:rFonts w:hint="eastAsia" w:ascii="宋体" w:hAnsi="宋体" w:eastAsia="宋体" w:cs="宋体"/>
          <w:b w:val="0"/>
          <w:bCs w:val="0"/>
          <w:i/>
          <w:iCs/>
          <w:color w:val="auto"/>
          <w:sz w:val="24"/>
          <w:szCs w:val="24"/>
          <w:u w:val="single"/>
          <w:lang w:eastAsia="zh-CN"/>
        </w:rPr>
        <w:t xml:space="preserve">、</w:t>
      </w:r>
      <w:r>
        <w:rPr>
          <w:rFonts w:hint="eastAsia" w:ascii="宋体" w:hAnsi="宋体" w:eastAsia="宋体" w:cs="宋体"/>
          <w:b w:val="0"/>
          <w:bCs w:val="0"/>
          <w:i/>
          <w:iCs/>
          <w:color w:val="auto"/>
          <w:sz w:val="24"/>
          <w:szCs w:val="24"/>
          <w:u w:val="single"/>
        </w:rPr>
        <w:t xml:space="preserve">设备</w:t>
      </w:r>
      <w:r>
        <w:rPr>
          <w:rFonts w:hint="eastAsia" w:ascii="宋体" w:hAnsi="宋体" w:eastAsia="宋体" w:cs="宋体"/>
          <w:b w:val="0"/>
          <w:bCs w:val="0"/>
          <w:i/>
          <w:iCs/>
          <w:color w:val="auto"/>
          <w:sz w:val="24"/>
          <w:szCs w:val="24"/>
          <w:u w:val="single"/>
          <w:lang w:val="en-US" w:eastAsia="zh-CN"/>
        </w:rPr>
        <w:t xml:space="preserve">等</w:t>
      </w:r>
      <w:r>
        <w:rPr>
          <w:rFonts w:hint="eastAsia" w:ascii="宋体" w:hAnsi="宋体" w:eastAsia="宋体" w:cs="宋体"/>
          <w:b w:val="0"/>
          <w:bCs w:val="0"/>
          <w:i/>
          <w:iCs/>
          <w:color w:val="auto"/>
          <w:sz w:val="24"/>
          <w:szCs w:val="24"/>
          <w:u w:val="single"/>
        </w:rPr>
        <w:t xml:space="preserve">安全</w:t>
      </w:r>
      <w:r>
        <w:rPr>
          <w:rFonts w:hint="eastAsia" w:ascii="宋体" w:hAnsi="宋体" w:eastAsia="宋体" w:cs="宋体"/>
          <w:b w:val="0"/>
          <w:bCs w:val="0"/>
          <w:i/>
          <w:iCs/>
          <w:color w:val="auto"/>
          <w:sz w:val="24"/>
          <w:szCs w:val="24"/>
          <w:u w:val="single"/>
          <w:lang w:val="en-US" w:eastAsia="zh-CN"/>
        </w:rPr>
        <w:t xml:space="preserve">事故，</w:t>
      </w:r>
      <w:r>
        <w:rPr>
          <w:rFonts w:hint="eastAsia" w:ascii="宋体" w:hAnsi="宋体" w:eastAsia="宋体" w:cs="宋体"/>
          <w:b w:val="0"/>
          <w:bCs w:val="0"/>
          <w:i/>
          <w:iCs/>
          <w:color w:val="auto"/>
          <w:sz w:val="24"/>
          <w:szCs w:val="24"/>
          <w:u w:val="single"/>
        </w:rPr>
        <w:t xml:space="preserve">均</w:t>
      </w:r>
      <w:r>
        <w:rPr>
          <w:rFonts w:hint="eastAsia" w:ascii="宋体" w:hAnsi="宋体" w:eastAsia="宋体" w:cs="宋体"/>
          <w:b w:val="0"/>
          <w:bCs w:val="0"/>
          <w:i/>
          <w:iCs/>
          <w:color w:val="auto"/>
          <w:sz w:val="24"/>
          <w:szCs w:val="24"/>
          <w:u w:val="single"/>
          <w:lang w:val="en-US" w:eastAsia="zh-CN"/>
        </w:rPr>
        <w:t xml:space="preserve">由</w:t>
      </w:r>
      <w:r>
        <w:rPr>
          <w:rFonts w:hint="eastAsia" w:ascii="宋体" w:hAnsi="宋体" w:eastAsia="宋体" w:cs="宋体"/>
          <w:b w:val="0"/>
          <w:bCs w:val="0"/>
          <w:i/>
          <w:iCs/>
          <w:color w:val="auto"/>
          <w:sz w:val="24"/>
          <w:szCs w:val="24"/>
          <w:u w:val="single"/>
        </w:rPr>
        <w:t xml:space="preserve">中标</w:t>
      </w:r>
      <w:r>
        <w:rPr>
          <w:rFonts w:hint="eastAsia" w:ascii="宋体" w:hAnsi="宋体" w:eastAsia="宋体" w:cs="宋体"/>
          <w:b w:val="0"/>
          <w:bCs w:val="0"/>
          <w:i/>
          <w:iCs/>
          <w:color w:val="auto"/>
          <w:sz w:val="24"/>
          <w:szCs w:val="24"/>
          <w:u w:val="single"/>
          <w:lang w:val="en-US" w:eastAsia="zh-CN"/>
        </w:rPr>
        <w:t xml:space="preserve">人</w:t>
      </w:r>
      <w:r>
        <w:rPr>
          <w:rFonts w:hint="eastAsia" w:ascii="宋体" w:hAnsi="宋体" w:eastAsia="宋体" w:cs="宋体"/>
          <w:b w:val="0"/>
          <w:bCs w:val="0"/>
          <w:i/>
          <w:iCs/>
          <w:color w:val="auto"/>
          <w:sz w:val="24"/>
          <w:szCs w:val="24"/>
          <w:u w:val="single"/>
        </w:rPr>
        <w:t xml:space="preserve">承担，与采购</w:t>
      </w:r>
      <w:r>
        <w:rPr>
          <w:rFonts w:hint="eastAsia" w:ascii="宋体" w:hAnsi="宋体" w:eastAsia="宋体" w:cs="宋体"/>
          <w:b w:val="0"/>
          <w:bCs w:val="0"/>
          <w:i/>
          <w:iCs/>
          <w:color w:val="auto"/>
          <w:sz w:val="24"/>
          <w:szCs w:val="24"/>
          <w:u w:val="single"/>
          <w:lang w:val="en-US" w:eastAsia="zh-CN"/>
        </w:rPr>
        <w:t xml:space="preserve">人</w:t>
      </w:r>
      <w:r>
        <w:rPr>
          <w:rFonts w:hint="eastAsia" w:ascii="宋体" w:hAnsi="宋体" w:eastAsia="宋体" w:cs="宋体"/>
          <w:b w:val="0"/>
          <w:bCs w:val="0"/>
          <w:i/>
          <w:iCs/>
          <w:color w:val="auto"/>
          <w:sz w:val="24"/>
          <w:szCs w:val="24"/>
          <w:u w:val="single"/>
        </w:rPr>
        <w:t xml:space="preserve">无关。</w:t>
      </w:r>
      <w:r>
        <w:rPr>
          <w:rFonts w:hint="eastAsia" w:ascii="宋体" w:hAnsi="宋体" w:cs="宋体"/>
          <w:b/>
          <w:bCs/>
          <w:i/>
          <w:color w:val="auto"/>
          <w:sz w:val="24"/>
          <w:szCs w:val="24"/>
          <w:highlight w:val="none"/>
          <w:u w:val="single"/>
        </w:rPr>
        <w:t xml:space="preserve">（提供承诺函</w:t>
      </w:r>
      <w:r>
        <w:rPr>
          <w:rFonts w:hint="eastAsia" w:ascii="宋体" w:hAnsi="宋体" w:cs="宋体"/>
          <w:b/>
          <w:bCs/>
          <w:i/>
          <w:color w:val="auto"/>
          <w:sz w:val="24"/>
          <w:szCs w:val="24"/>
          <w:highlight w:val="none"/>
          <w:u w:val="single"/>
          <w:lang w:eastAsia="zh-CN"/>
        </w:rPr>
        <w:t xml:space="preserve">，</w:t>
      </w:r>
      <w:r>
        <w:rPr>
          <w:rFonts w:hint="eastAsia" w:ascii="宋体" w:hAnsi="宋体" w:cs="宋体"/>
          <w:b/>
          <w:bCs/>
          <w:i/>
          <w:color w:val="auto"/>
          <w:sz w:val="24"/>
          <w:szCs w:val="24"/>
          <w:highlight w:val="none"/>
          <w:u w:val="single"/>
          <w:lang w:val="en-US" w:eastAsia="zh-CN"/>
        </w:rPr>
        <w:t xml:space="preserve">原件</w:t>
      </w:r>
      <w:r>
        <w:rPr>
          <w:rFonts w:hint="eastAsia" w:ascii="宋体" w:hAnsi="宋体" w:cs="宋体"/>
          <w:b/>
          <w:bCs/>
          <w:i/>
          <w:color w:val="auto"/>
          <w:sz w:val="24"/>
          <w:szCs w:val="24"/>
          <w:highlight w:val="none"/>
          <w:u w:val="single"/>
        </w:rPr>
        <w:t xml:space="preserve">扫描上传）</w:t>
      </w:r>
      <w:r>
        <w:rPr>
          <w:rFonts w:hint="eastAsia" w:ascii="宋体" w:hAnsi="宋体" w:cs="宋体"/>
          <w:b/>
          <w:bCs/>
          <w:i/>
          <w:color w:val="auto"/>
          <w:sz w:val="24"/>
          <w:szCs w:val="24"/>
          <w:highlight w:val="none"/>
          <w:u w:val="single"/>
          <w:lang w:eastAsia="zh-CN"/>
        </w:rPr>
        <w:t xml:space="preserve">。</w:t>
      </w:r>
      <w:r/>
    </w:p>
    <w:p>
      <w:pPr>
        <w:pStyle w:val="886"/>
        <w:numPr>
          <w:ilvl w:val="0"/>
          <w:numId w:val="0"/>
        </w:numPr>
        <w:ind w:firstLine="468"/>
        <w:keepLines w:val="0"/>
        <w:keepNext w:val="0"/>
        <w:pageBreakBefore w:val="0"/>
        <w:widowControl w:val="off"/>
        <w:rPr>
          <w:rFonts w:hint="eastAsia" w:ascii="宋体" w:hAnsi="宋体" w:cs="宋体"/>
          <w:b w:val="0"/>
          <w:bCs w:val="0"/>
          <w:i/>
          <w:color w:val="auto"/>
          <w:sz w:val="24"/>
          <w:szCs w:val="24"/>
          <w:highlight w:val="none"/>
          <w:u w:val="single"/>
        </w:rPr>
      </w:pPr>
      <w:r>
        <w:rPr>
          <w:rFonts w:hint="eastAsia" w:ascii="宋体" w:hAnsi="宋体" w:cs="宋体"/>
          <w:b w:val="0"/>
          <w:bCs w:val="0"/>
          <w:i/>
          <w:iCs w:val="0"/>
          <w:color w:val="auto"/>
          <w:sz w:val="24"/>
          <w:szCs w:val="24"/>
          <w:u w:val="single"/>
          <w:lang w:val="en-US" w:eastAsia="zh-CN" w:bidi="ar-SA"/>
        </w:rPr>
        <w:t xml:space="preserve">3、</w:t>
      </w:r>
      <w:r>
        <w:rPr>
          <w:rFonts w:hint="eastAsia" w:ascii="宋体" w:hAnsi="宋体" w:cs="宋体"/>
          <w:b w:val="0"/>
          <w:bCs w:val="0"/>
          <w:i/>
          <w:iCs w:val="0"/>
          <w:color w:val="auto"/>
          <w:sz w:val="24"/>
          <w:szCs w:val="24"/>
          <w:highlight w:val="none"/>
          <w:u w:val="single"/>
        </w:rPr>
        <w:t xml:space="preserve">由采购</w:t>
      </w:r>
      <w:r>
        <w:rPr>
          <w:rFonts w:hint="eastAsia" w:ascii="宋体" w:hAnsi="宋体" w:cs="宋体"/>
          <w:b w:val="0"/>
          <w:bCs w:val="0"/>
          <w:i/>
          <w:color w:val="auto"/>
          <w:sz w:val="24"/>
          <w:szCs w:val="24"/>
          <w:highlight w:val="none"/>
          <w:u w:val="single"/>
        </w:rPr>
        <w:t xml:space="preserve">人提出特定需求、中标人据此专门开发的定制化功能、模块、代码，其知识产权自完成并交付采购人时起，完全归属采购人所有</w:t>
      </w:r>
      <w:r>
        <w:rPr>
          <w:rFonts w:hint="eastAsia" w:ascii="宋体" w:hAnsi="宋体" w:cs="宋体"/>
          <w:b w:val="0"/>
          <w:bCs w:val="0"/>
          <w:i/>
          <w:color w:val="auto"/>
          <w:sz w:val="24"/>
          <w:szCs w:val="24"/>
          <w:highlight w:val="none"/>
          <w:u w:val="single"/>
          <w:lang w:eastAsia="zh-CN"/>
        </w:rPr>
        <w:t xml:space="preserve">；</w:t>
      </w:r>
      <w:r>
        <w:rPr>
          <w:rFonts w:hint="eastAsia" w:ascii="宋体" w:hAnsi="宋体" w:cs="宋体"/>
          <w:b w:val="0"/>
          <w:bCs w:val="0"/>
          <w:i/>
          <w:color w:val="auto"/>
          <w:sz w:val="24"/>
          <w:szCs w:val="24"/>
          <w:highlight w:val="none"/>
          <w:u w:val="single"/>
        </w:rPr>
        <w:t xml:space="preserve">硬件设备产权归采购人所有</w:t>
      </w:r>
      <w:r>
        <w:rPr>
          <w:rFonts w:hint="eastAsia" w:ascii="宋体" w:hAnsi="宋体" w:cs="宋体"/>
          <w:b w:val="0"/>
          <w:bCs w:val="0"/>
          <w:i/>
          <w:color w:val="auto"/>
          <w:sz w:val="24"/>
          <w:szCs w:val="24"/>
          <w:highlight w:val="none"/>
          <w:u w:val="single"/>
          <w:lang w:eastAsia="zh-CN"/>
        </w:rPr>
        <w:t xml:space="preserve">。</w:t>
      </w:r>
      <w:r>
        <w:rPr>
          <w:rFonts w:hint="eastAsia" w:ascii="宋体" w:hAnsi="宋体" w:cs="宋体"/>
          <w:b/>
          <w:bCs/>
          <w:i/>
          <w:color w:val="auto"/>
          <w:sz w:val="24"/>
          <w:szCs w:val="24"/>
          <w:highlight w:val="none"/>
          <w:u w:val="single"/>
        </w:rPr>
        <w:t xml:space="preserve">（提供承诺函</w:t>
      </w:r>
      <w:r>
        <w:rPr>
          <w:rFonts w:hint="eastAsia" w:ascii="宋体" w:hAnsi="宋体" w:cs="宋体"/>
          <w:b/>
          <w:bCs/>
          <w:i/>
          <w:color w:val="auto"/>
          <w:sz w:val="24"/>
          <w:szCs w:val="24"/>
          <w:highlight w:val="none"/>
          <w:u w:val="single"/>
          <w:lang w:eastAsia="zh-CN"/>
        </w:rPr>
        <w:t xml:space="preserve">，</w:t>
      </w:r>
      <w:r>
        <w:rPr>
          <w:rFonts w:hint="eastAsia" w:ascii="宋体" w:hAnsi="宋体" w:cs="宋体"/>
          <w:b/>
          <w:bCs/>
          <w:i/>
          <w:color w:val="auto"/>
          <w:sz w:val="24"/>
          <w:szCs w:val="24"/>
          <w:highlight w:val="none"/>
          <w:u w:val="single"/>
          <w:lang w:val="en-US" w:eastAsia="zh-CN"/>
        </w:rPr>
        <w:t xml:space="preserve">原件</w:t>
      </w:r>
      <w:r>
        <w:rPr>
          <w:rFonts w:hint="eastAsia" w:ascii="宋体" w:hAnsi="宋体" w:cs="宋体"/>
          <w:b/>
          <w:bCs/>
          <w:i/>
          <w:color w:val="auto"/>
          <w:sz w:val="24"/>
          <w:szCs w:val="24"/>
          <w:highlight w:val="none"/>
          <w:u w:val="single"/>
        </w:rPr>
        <w:t xml:space="preserve">扫描上传）</w:t>
      </w:r>
      <w:r/>
    </w:p>
    <w:p>
      <w:pPr>
        <w:ind w:left="0" w:right="0" w:firstLine="442"/>
        <w:keepLines w:val="0"/>
        <w:keepNext w:val="0"/>
        <w:pageBreakBefore w:val="0"/>
        <w:spacing w:line="360" w:lineRule="auto"/>
        <w:widowControl w:val="off"/>
        <w:rPr>
          <w:rFonts w:hint="eastAsia" w:ascii="宋体" w:hAnsi="宋体" w:eastAsia="宋体" w:cs="宋体"/>
          <w:b/>
          <w:bCs/>
          <w:color w:val="auto"/>
          <w:spacing w:val="-10"/>
          <w:sz w:val="24"/>
          <w:szCs w:val="24"/>
          <w:lang w:val="en-US" w:eastAsia="zh-CN"/>
        </w:rPr>
        <w:outlineLvl w:val="2"/>
      </w:pPr>
      <w:r>
        <w:rPr>
          <w:rFonts w:hint="eastAsia" w:ascii="宋体" w:hAnsi="宋体" w:eastAsia="宋体" w:cs="宋体"/>
          <w:b/>
          <w:bCs/>
          <w:color w:val="auto"/>
          <w:spacing w:val="-10"/>
          <w:sz w:val="24"/>
          <w:szCs w:val="24"/>
          <w:lang w:val="en-US" w:eastAsia="zh-CN"/>
        </w:rPr>
        <w:t xml:space="preserve">4、项目验收</w:t>
      </w:r>
      <w:r/>
    </w:p>
    <w:p>
      <w:pPr>
        <w:ind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
        </w:rPr>
        <w:t xml:space="preserve">（1）验收要求：按《江苏省政府采购履约验收管理办法》苏财规〔2024〕7号文件执行。</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
        </w:rPr>
        <w:t xml:space="preserve"> 间未发生重大故障，试运行期满后，由中标人提出书面验收申请。</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
        </w:rPr>
        <w:t xml:space="preserve">（3）验收程序：（1）项目的验收内容、技术规格、验收标准等验收条款，依据前期的项目方案，中标人提供初稿，由甲乙双方共同确认；（2）正式验收前五个工作日，中标人对照双方商定的项目验收条款，完成竣工自验，自验内容包含前端设备检查、系统运行状态检查、项目实施文本资料检查，自验完成后向采购人递交自验文档，采购人根据需要组织复查。</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
        </w:rPr>
        <w:t xml:space="preserve">（4）验收指标：按照国家有关规定和招标文件规定的相关要求进行履约验收。</w:t>
      </w:r>
      <w:r/>
    </w:p>
    <w:p>
      <w:pPr>
        <w:ind w:left="0" w:right="0" w:firstLine="480"/>
        <w:jc w:val="left"/>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
        </w:rPr>
        <w:t xml:space="preserve">（5）项目终验：中标人完成本项目采购范围内系统整体上线并正常运行3个月后，可向采购人书面申请项目终验，项目终验以中标人完成全部合同约定内容为前提，项目建设实施全过程符合国家现行法律法规要求，系统功能、性能及各项技术参数完全满足招标文件及合同约定的全部指标，验收资料完整规范、真实有效，且充分满足采购方实际业务使用需求，经采购人审核通过后方可办理项目终验手续。</w:t>
      </w:r>
      <w:r/>
    </w:p>
    <w:p>
      <w:pPr>
        <w:keepLines w:val="0"/>
        <w:keepNext w:val="0"/>
        <w:pageBreakBefore w:val="0"/>
        <w:widowControl w:val="off"/>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br w:type="page" w:clear="all"/>
      </w:r>
      <w:r/>
    </w:p>
    <w:p>
      <w:pPr>
        <w:pStyle w:val="878"/>
        <w:rPr>
          <w:rFonts w:hint="eastAsia"/>
          <w:color w:val="000000"/>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pStyle w:val="866"/>
        <w:ind w:firstLine="439"/>
        <w:rPr>
          <w:rFonts w:cs="Arial"/>
          <w:color w:val="000000"/>
        </w:rPr>
      </w:pPr>
      <w:r>
        <w:rPr>
          <w:rFonts w:hint="eastAsia" w:cs="Arial"/>
          <w:color w:val="000000"/>
          <w:lang w:val="en-US" w:eastAsia="zh-CN"/>
        </w:rPr>
        <w:t xml:space="preserve">本项目</w:t>
      </w:r>
      <w:r>
        <w:rPr>
          <w:rFonts w:cs="Arial"/>
          <w:color w:val="000000"/>
        </w:rPr>
        <w:t xml:space="preserve">采用综合评分法，评标结果按评审后得分由高到低顺序排列。得分相同的，按投标报价由低到高顺序排列。得分且投标报价相同的并列。</w:t>
      </w:r>
      <w:r/>
    </w:p>
    <w:tbl>
      <w:tblPr>
        <w:tblStyle w:val="848"/>
        <w:tblW w:w="8460"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color w:val="auto"/>
                <w:sz w:val="24"/>
                <w:szCs w:val="24"/>
                <w:lang w:val="en-US" w:eastAsia="zh-CN"/>
              </w:rPr>
              <w:t xml:space="preserve">1</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859"/>
        <w:ind w:left="0" w:right="0" w:firstLine="439"/>
        <w:keepLines w:val="0"/>
        <w:keepNext w:val="0"/>
        <w:spacing w:before="120" w:beforeAutospacing="0" w:after="120" w:afterAutospacing="0" w:line="0" w:lineRule="atLeast"/>
        <w:widowControl w:val="off"/>
        <w:rPr>
          <w:rFonts w:hint="eastAsia" w:ascii="Arial" w:hAnsi="Arial" w:eastAsia="宋体" w:cs="Arial"/>
          <w:color w:val="ff0000"/>
          <w:sz w:val="24"/>
          <w:szCs w:val="24"/>
          <w:shd w:val="clear" w:color="auto" w:fill="ffff00"/>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Arial" w:hAnsi="Arial" w:eastAsia="宋体" w:cs="Arial"/>
          <w:color w:val="ff0000"/>
          <w:sz w:val="24"/>
          <w:szCs w:val="24"/>
          <w:shd w:val="clear" w:color="auto" w:fill="ffff00"/>
          <w:lang w:eastAsia="zh-CN"/>
        </w:rPr>
      </w:r>
      <w:r/>
    </w:p>
    <w:p>
      <w:pPr>
        <w:pStyle w:val="866"/>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848"/>
        <w:tblW w:w="384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both"/>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none"/>
          <w:u w:val="single"/>
          <w:shd w:val="clear" w:color="auto"/>
        </w:rPr>
        <w:t xml:space="preserve">2</w:t>
      </w:r>
      <w:r>
        <w:rPr>
          <w:rFonts w:hint="eastAsia" w:ascii="宋体" w:hAnsi="宋体"/>
          <w:color w:val="000000"/>
          <w:sz w:val="24"/>
          <w:szCs w:val="24"/>
          <w:highlight w:val="none"/>
          <w:u w:val="single"/>
          <w:shd w:val="clear" w:color="auto"/>
        </w:rPr>
        <w:t xml:space="preserve">0%</w:t>
      </w:r>
      <w:r>
        <w:rPr>
          <w:rFonts w:hint="eastAsia" w:ascii="宋体" w:hAnsi="宋体"/>
          <w:color w:val="000000"/>
          <w:sz w:val="24"/>
          <w:szCs w:val="24"/>
        </w:rPr>
        <w:t xml:space="preserve">的扣除价格，用扣除后的价格参与评审。（2）供应商需按照采购文件的要求提供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866"/>
        <w:ind w:firstLine="360"/>
        <w:jc w:val="both"/>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none"/>
          <w:u w:val="single"/>
          <w:shd w:val="clear" w:color="auto"/>
        </w:rPr>
        <w:t xml:space="preserve">2</w:t>
      </w:r>
      <w:r>
        <w:rPr>
          <w:rFonts w:hint="eastAsia" w:ascii="宋体" w:hAnsi="宋体"/>
          <w:color w:val="000000"/>
          <w:sz w:val="24"/>
          <w:szCs w:val="24"/>
          <w:highlight w:val="none"/>
          <w:u w:val="single"/>
          <w:shd w:val="clear" w:color="auto"/>
        </w:rPr>
        <w:t xml:space="preserve">0%</w:t>
      </w:r>
      <w:r>
        <w:rPr>
          <w:rFonts w:hint="eastAsia" w:ascii="宋体" w:hAnsi="宋体"/>
          <w:color w:val="000000"/>
          <w:sz w:val="24"/>
          <w:szCs w:val="24"/>
        </w:rPr>
        <w:t xml:space="preserve">的价格扣除，用扣除后的价格参与评审。</w:t>
      </w:r>
      <w:r/>
    </w:p>
    <w:p>
      <w:pPr>
        <w:ind w:left="120" w:firstLine="36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none"/>
          <w:u w:val="single"/>
          <w:shd w:val="clear" w:color="auto"/>
        </w:rPr>
        <w:t xml:space="preserve">2</w:t>
      </w:r>
      <w:r>
        <w:rPr>
          <w:rFonts w:hint="eastAsia" w:ascii="宋体" w:hAnsi="宋体"/>
          <w:color w:val="000000"/>
          <w:sz w:val="24"/>
          <w:szCs w:val="24"/>
          <w:highlight w:val="none"/>
          <w:u w:val="single"/>
          <w:shd w:val="clear" w:color="auto"/>
        </w:rPr>
        <w:t xml:space="preserve">0%</w:t>
      </w:r>
      <w:r>
        <w:rPr>
          <w:rFonts w:hint="eastAsia" w:ascii="宋体" w:hAnsi="宋体"/>
          <w:color w:val="000000"/>
          <w:sz w:val="24"/>
          <w:szCs w:val="24"/>
        </w:rPr>
        <w:t xml:space="preserve">的价格扣除，用扣除后的价格参与评审。</w:t>
      </w:r>
      <w:r/>
    </w:p>
    <w:p>
      <w:pPr>
        <w:ind w:firstLine="48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both"/>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both"/>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shd w:val="clear" w:color="auto"/>
        </w:rPr>
        <w:t xml:space="preserve">6</w:t>
      </w:r>
      <w:r>
        <w:rPr>
          <w:rFonts w:hint="eastAsia" w:ascii="宋体" w:hAnsi="宋体"/>
          <w:color w:val="000000"/>
          <w:sz w:val="24"/>
          <w:szCs w:val="24"/>
          <w:highlight w:val="none"/>
          <w:u w:val="single"/>
          <w:shd w:val="clear" w:color="auto"/>
        </w:rPr>
        <w:t xml:space="preserve">%</w:t>
      </w:r>
      <w:r>
        <w:rPr>
          <w:rFonts w:hint="eastAsia" w:ascii="宋体" w:hAnsi="宋体"/>
          <w:color w:val="000000"/>
          <w:sz w:val="24"/>
          <w:szCs w:val="24"/>
        </w:rPr>
        <w:t xml:space="preserve">的价格扣除，用扣除后的价格参与评审。</w:t>
      </w:r>
      <w:r/>
    </w:p>
    <w:p>
      <w:pPr>
        <w:ind w:firstLine="480"/>
        <w:jc w:val="both"/>
        <w:keepLines w:val="0"/>
        <w:keepNext w:val="0"/>
        <w:pageBreakBefore w:val="0"/>
        <w:spacing w:before="120" w:after="157" w:line="400" w:lineRule="exact"/>
        <w:widowControl w:val="off"/>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none"/>
          <w:u w:val="single"/>
          <w:shd w:val="clear" w:color="auto"/>
        </w:rPr>
        <w:t xml:space="preserve">2</w:t>
      </w:r>
      <w:r>
        <w:rPr>
          <w:rFonts w:hint="eastAsia" w:ascii="宋体" w:hAnsi="宋体"/>
          <w:color w:val="000000"/>
          <w:sz w:val="24"/>
          <w:szCs w:val="24"/>
          <w:highlight w:val="none"/>
          <w:u w:val="single"/>
          <w:shd w:val="clear" w:color="auto"/>
        </w:rPr>
        <w:t xml:space="preserve">0%</w:t>
      </w:r>
      <w:r>
        <w:rPr>
          <w:rFonts w:hint="eastAsia" w:ascii="宋体" w:hAnsi="宋体"/>
          <w:color w:val="000000"/>
          <w:sz w:val="24"/>
          <w:szCs w:val="24"/>
        </w:rPr>
        <w:t xml:space="preserve">价格扣除，用扣除后的价格参与评审。</w:t>
      </w:r>
      <w:r/>
    </w:p>
    <w:p>
      <w:pPr>
        <w:ind w:firstLine="480"/>
        <w:keepLines w:val="0"/>
        <w:keepNext w:val="0"/>
        <w:pageBreakBefore w:val="0"/>
        <w:spacing w:line="360" w:lineRule="auto"/>
        <w:widowControl w:val="off"/>
        <w:rPr>
          <w:rFonts w:hint="eastAsia"/>
          <w:b w:val="0"/>
          <w:bCs w:val="0"/>
          <w:color w:val="ff0000"/>
          <w:sz w:val="24"/>
          <w:szCs w:val="24"/>
        </w:rPr>
      </w:pPr>
      <w:r>
        <w:rPr>
          <w:rFonts w:hint="eastAsia"/>
          <w:b w:val="0"/>
          <w:bCs w:val="0"/>
          <w:color w:val="ff0000"/>
          <w:sz w:val="24"/>
          <w:szCs w:val="24"/>
        </w:rPr>
        <w:t xml:space="preserve">7、采购本国产品的支持政策</w:t>
      </w:r>
      <w:r/>
    </w:p>
    <w:p>
      <w:pPr>
        <w:ind w:firstLine="480"/>
        <w:keepLines w:val="0"/>
        <w:keepNext w:val="0"/>
        <w:pageBreakBefore w:val="0"/>
        <w:spacing w:line="360" w:lineRule="auto"/>
        <w:widowControl w:val="off"/>
        <w:rPr>
          <w:rFonts w:hint="eastAsia"/>
          <w:b w:val="0"/>
          <w:bCs w:val="0"/>
          <w:color w:val="ff0000"/>
          <w:sz w:val="24"/>
          <w:szCs w:val="24"/>
        </w:rPr>
      </w:pPr>
      <w:r>
        <w:rPr>
          <w:rFonts w:hint="eastAsia"/>
          <w:b w:val="0"/>
          <w:bCs w:val="0"/>
          <w:color w:val="ff0000"/>
          <w:sz w:val="24"/>
          <w:szCs w:val="24"/>
        </w:rPr>
        <w:t xml:space="preserve">7.1 本项目政府采购活动中既有本国产品又有非本国产品参与竞争的，依法对本国产品给予价格评审优惠，对本国产品的报价给予</w:t>
      </w:r>
      <w:r>
        <w:rPr>
          <w:rFonts w:hint="eastAsia"/>
          <w:b w:val="0"/>
          <w:bCs w:val="0"/>
          <w:color w:val="ff0000"/>
          <w:sz w:val="24"/>
          <w:szCs w:val="24"/>
          <w:highlight w:val="none"/>
        </w:rPr>
        <w:t xml:space="preserve">20%的</w:t>
      </w:r>
      <w:r>
        <w:rPr>
          <w:rFonts w:hint="eastAsia"/>
          <w:b w:val="0"/>
          <w:bCs w:val="0"/>
          <w:color w:val="ff0000"/>
          <w:sz w:val="24"/>
          <w:szCs w:val="24"/>
        </w:rPr>
        <w:t xml:space="preserve">价格扣除，用扣除后的价格参与评审。</w:t>
      </w:r>
      <w:r/>
    </w:p>
    <w:p>
      <w:pPr>
        <w:ind w:firstLine="480"/>
        <w:keepLines w:val="0"/>
        <w:keepNext w:val="0"/>
        <w:pageBreakBefore w:val="0"/>
        <w:spacing w:line="360" w:lineRule="auto"/>
        <w:widowControl w:val="off"/>
        <w:rPr>
          <w:rFonts w:hint="eastAsia"/>
          <w:b w:val="0"/>
          <w:bCs w:val="0"/>
          <w:color w:val="ff0000"/>
          <w:sz w:val="24"/>
          <w:szCs w:val="24"/>
        </w:rPr>
      </w:pPr>
      <w:r>
        <w:rPr>
          <w:rFonts w:hint="eastAsia"/>
          <w:b w:val="0"/>
          <w:bCs w:val="0"/>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b w:val="0"/>
          <w:bCs w:val="0"/>
          <w:color w:val="ff0000"/>
          <w:sz w:val="24"/>
          <w:szCs w:val="24"/>
          <w:highlight w:val="none"/>
        </w:rPr>
        <w:t xml:space="preserve">20%的</w:t>
      </w:r>
      <w:r>
        <w:rPr>
          <w:rFonts w:hint="eastAsia"/>
          <w:b w:val="0"/>
          <w:bCs w:val="0"/>
          <w:color w:val="ff0000"/>
          <w:sz w:val="24"/>
          <w:szCs w:val="24"/>
        </w:rPr>
        <w:t xml:space="preserve">价格扣除，用扣除后的价格参与评审。供应商未填写比例数值，或比例数值未达到80%的，将不享受本国产品价格评审优惠。</w:t>
      </w:r>
      <w:r/>
    </w:p>
    <w:p>
      <w:pPr>
        <w:ind w:firstLine="480"/>
        <w:keepLines w:val="0"/>
        <w:keepNext w:val="0"/>
        <w:pageBreakBefore w:val="0"/>
        <w:spacing w:line="360" w:lineRule="auto"/>
        <w:widowControl w:val="off"/>
        <w:rPr>
          <w:rFonts w:hint="eastAsia"/>
          <w:b w:val="0"/>
          <w:bCs w:val="0"/>
          <w:color w:val="ff0000"/>
          <w:sz w:val="24"/>
          <w:szCs w:val="24"/>
        </w:rPr>
      </w:pPr>
      <w:r>
        <w:rPr>
          <w:rFonts w:hint="eastAsia"/>
          <w:b w:val="0"/>
          <w:bCs w:val="0"/>
          <w:color w:val="ff0000"/>
          <w:sz w:val="24"/>
          <w:szCs w:val="24"/>
        </w:rPr>
        <w:t xml:space="preserve">7.3 供应商需按照招标文件的要求提供《关于符合本国产品标准的声明函》（以下简称《声明函》），如不提供将不享受本国产品价格评审优惠。</w:t>
      </w:r>
      <w:r/>
    </w:p>
    <w:p>
      <w:pPr>
        <w:ind w:firstLine="480"/>
        <w:keepLines w:val="0"/>
        <w:keepNext w:val="0"/>
        <w:pageBreakBefore w:val="0"/>
        <w:spacing w:line="360" w:lineRule="auto"/>
        <w:widowControl w:val="off"/>
        <w:rPr>
          <w:rFonts w:hint="eastAsia"/>
          <w:b w:val="0"/>
          <w:bCs w:val="0"/>
          <w:color w:val="ff0000"/>
          <w:sz w:val="24"/>
          <w:szCs w:val="24"/>
        </w:rPr>
      </w:pPr>
      <w:r>
        <w:rPr>
          <w:rFonts w:hint="eastAsia"/>
          <w:b w:val="0"/>
          <w:bCs w:val="0"/>
          <w:color w:val="ff0000"/>
          <w:sz w:val="24"/>
          <w:szCs w:val="24"/>
        </w:rPr>
        <w:t xml:space="preserve">7.4 供应商需在《声明函》中逐一、准确填写产品名称、厂名、生产厂址三项信息（《声明函》中用斜线划除的地</w:t>
      </w:r>
      <w:r>
        <w:rPr>
          <w:rFonts w:hint="eastAsia"/>
          <w:b w:val="0"/>
          <w:bCs w:val="0"/>
          <w:color w:val="ff0000"/>
          <w:sz w:val="24"/>
          <w:szCs w:val="24"/>
          <w:highlight w:val="none"/>
        </w:rPr>
        <w:t xml:space="preserve">方无需填写）</w:t>
      </w:r>
      <w:r>
        <w:rPr>
          <w:rFonts w:hint="eastAsia"/>
          <w:b w:val="0"/>
          <w:bCs w:val="0"/>
          <w:color w:val="ff0000"/>
          <w:sz w:val="24"/>
          <w:szCs w:val="24"/>
        </w:rPr>
        <w:t xml:space="preserve">，三项信息中任意一项未填写的视为该项产品不符合本国产品标准，不享受本国产品价格评审优惠。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b w:val="0"/>
          <w:bCs w:val="0"/>
          <w:color w:val="ff0000"/>
          <w:sz w:val="24"/>
          <w:szCs w:val="24"/>
        </w:rPr>
      </w:pPr>
      <w:r>
        <w:rPr>
          <w:rFonts w:hint="eastAsia"/>
          <w:b w:val="0"/>
          <w:bCs w:val="0"/>
          <w:color w:val="ff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9"/>
        <w:rPr>
          <w:rFonts w:hint="eastAsia"/>
        </w:rPr>
      </w:pPr>
      <w:r>
        <w:rPr>
          <w:rFonts w:hint="eastAsia"/>
        </w:rPr>
      </w:r>
      <w:bookmarkEnd w:id="2"/>
      <w:bookmarkEnd w:id="281"/>
      <w:r/>
    </w:p>
    <w:p>
      <w:pPr>
        <w:rPr>
          <w:rFonts w:hint="eastAsia" w:ascii="宋体" w:hAnsi="宋体"/>
          <w:b/>
          <w:color w:val="000000"/>
        </w:rPr>
      </w:pPr>
      <w:r>
        <w:rPr>
          <w:rFonts w:hint="eastAsia" w:ascii="宋体" w:hAnsi="宋体"/>
          <w:b/>
          <w:color w:val="000000"/>
        </w:rPr>
        <w:br w:type="page" w:clear="all"/>
      </w:r>
      <w:r/>
    </w:p>
    <w:p>
      <w:pPr>
        <w:pStyle w:val="866"/>
        <w:ind w:firstLine="482"/>
        <w:spacing w:line="0" w:lineRule="atLeast"/>
        <w:rPr>
          <w:rFonts w:hint="eastAsia" w:ascii="宋体" w:hAnsi="宋体" w:cs="宋体"/>
          <w:b w:val="0"/>
          <w:bCs w:val="0"/>
          <w:sz w:val="28"/>
          <w:szCs w:val="36"/>
          <w:lang w:val="en-US" w:eastAsia="zh-CN"/>
        </w:rPr>
      </w:pPr>
      <w:r>
        <w:rPr>
          <w:rFonts w:hint="eastAsia" w:ascii="宋体" w:hAnsi="宋体"/>
          <w:b/>
          <w:color w:val="000000"/>
        </w:rPr>
        <w:t xml:space="preserve">评标方法与评标标准</w:t>
      </w:r>
      <w:r>
        <w:rPr>
          <w:rFonts w:hint="eastAsia"/>
          <w:color w:val="000000"/>
        </w:rPr>
        <w:t xml:space="preserve"> </w:t>
      </w:r>
      <w:r/>
    </w:p>
    <w:tbl>
      <w:tblPr>
        <w:tblStyle w:val="848"/>
        <w:tblW w:w="9540" w:type="dxa"/>
        <w:tblInd w:w="-30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5"/>
        <w:gridCol w:w="1109"/>
        <w:gridCol w:w="7051"/>
        <w:gridCol w:w="705"/>
      </w:tblGrid>
      <w:tr>
        <w:trPr>
          <w:trHeight w:val="300"/>
        </w:trPr>
        <w:tc>
          <w:tcPr>
            <w:shd w:val="clear" w:color="auto" w:fill="auto"/>
            <w:tcBorders>
              <w:top w:val="single" w:color="000000" w:sz="4" w:space="0"/>
              <w:left w:val="single" w:color="000000" w:sz="4" w:space="0"/>
              <w:bottom w:val="single" w:color="000000" w:sz="4" w:space="0"/>
              <w:right w:val="single" w:color="auto" w:sz="4" w:space="0"/>
            </w:tcBorders>
            <w:tcW w:w="67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序号</w:t>
            </w:r>
            <w:r/>
          </w:p>
        </w:tc>
        <w:tc>
          <w:tcPr>
            <w:shd w:val="clear" w:color="auto" w:fill="auto"/>
            <w:tcBorders>
              <w:top w:val="single" w:color="000000" w:sz="4" w:space="0"/>
              <w:left w:val="single" w:color="auto" w:sz="4" w:space="0"/>
              <w:bottom w:val="single" w:color="000000" w:sz="4" w:space="0"/>
              <w:right w:val="single" w:color="000000" w:sz="4" w:space="0"/>
            </w:tcBorders>
            <w:tcW w:w="110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7051"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p>
        </w:tc>
      </w:tr>
      <w:tr>
        <w:trPr>
          <w:trHeight w:val="290"/>
        </w:trPr>
        <w:tc>
          <w:tcPr>
            <w:shd w:val="clear" w:color="auto" w:fill="auto"/>
            <w:tcBorders>
              <w:top w:val="single" w:color="000000" w:sz="4" w:space="0"/>
              <w:left w:val="single" w:color="000000" w:sz="4" w:space="0"/>
              <w:bottom w:val="single" w:color="000000" w:sz="4" w:space="0"/>
              <w:right w:val="single" w:color="auto" w:sz="4" w:space="0"/>
            </w:tcBorders>
            <w:tcW w:w="67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110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投标报价</w:t>
            </w:r>
            <w:r/>
          </w:p>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7051" w:type="dxa"/>
            <w:vAlign w:val="center"/>
            <w:textDirection w:val="lrTb"/>
            <w:noWrap w:val="false"/>
          </w:tcPr>
          <w:p>
            <w:pPr>
              <w:ind w:firstLine="420"/>
              <w:jc w:val="left"/>
              <w:keepLines w:val="0"/>
              <w:keepNext w:val="0"/>
              <w:pageBreakBefore w:val="0"/>
              <w:widowControl w:val="off"/>
              <w:rPr>
                <w:rFonts w:hint="eastAsia" w:ascii="宋体" w:hAnsi="宋体" w:cs="宋体" w:eastAsiaTheme="minorEastAsia"/>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满足招标文件要求且投标价格最低的有效投标报价为评标基准价，其价格分为满分。其他投标人的价格分统一按照下列公式计算：投标报价得分=（评标基准价/投标报价）×10×100%。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10分</w:t>
            </w:r>
            <w:r/>
          </w:p>
        </w:tc>
      </w:tr>
      <w:tr>
        <w:trPr>
          <w:trHeight w:val="1086"/>
        </w:trPr>
        <w:tc>
          <w:tcPr>
            <w:shd w:val="clear" w:color="auto" w:fill="auto"/>
            <w:tcBorders>
              <w:top w:val="single" w:color="000000" w:sz="4" w:space="0"/>
              <w:left w:val="single" w:color="000000" w:sz="4" w:space="0"/>
              <w:bottom w:val="single" w:color="auto" w:sz="4" w:space="0"/>
              <w:right w:val="single" w:color="auto" w:sz="4" w:space="0"/>
            </w:tcBorders>
            <w:tcW w:w="67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2</w:t>
            </w:r>
            <w:r/>
          </w:p>
        </w:tc>
        <w:tc>
          <w:tcPr>
            <w:shd w:val="clear" w:color="auto" w:fill="auto"/>
            <w:tcBorders>
              <w:top w:val="single" w:color="000000" w:sz="4" w:space="0"/>
              <w:left w:val="single" w:color="auto" w:sz="4" w:space="0"/>
              <w:bottom w:val="single" w:color="auto" w:sz="4" w:space="0"/>
              <w:right w:val="single" w:color="000000" w:sz="4" w:space="0"/>
            </w:tcBorders>
            <w:tcW w:w="110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参数指标  （20分）</w:t>
            </w:r>
            <w:r/>
          </w:p>
        </w:tc>
        <w:tc>
          <w:tcPr>
            <w:shd w:val="clear" w:color="auto" w:fill="auto"/>
            <w:tcBorders>
              <w:top w:val="single" w:color="000000" w:sz="4" w:space="0"/>
              <w:left w:val="single" w:color="000000" w:sz="4" w:space="0"/>
              <w:bottom w:val="single" w:color="000000" w:sz="4" w:space="0"/>
              <w:right w:val="single" w:color="000000" w:sz="4" w:space="0"/>
            </w:tcBorders>
            <w:tcW w:w="7051" w:type="dxa"/>
            <w:vAlign w:val="center"/>
            <w:textDirection w:val="lrTb"/>
            <w:noWrap w:val="false"/>
          </w:tcPr>
          <w:p>
            <w:pPr>
              <w:pStyle w:val="854"/>
              <w:ind w:firstLine="420"/>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根据招标文件详细技术要求，完全响应即满足招标文件各项技术指标、参数要求的得</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分，加“★”的技术指标有一项负偏离的扣1分。</w:t>
            </w:r>
            <w:r/>
          </w:p>
          <w:p>
            <w:pPr>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ascii="Times New Roman" w:hAnsi="Times New Roman"/>
                <w:b/>
                <w:bCs/>
                <w:color w:val="auto"/>
                <w:sz w:val="21"/>
                <w:szCs w:val="21"/>
              </w:rPr>
              <w:t xml:space="preserve">（投标人须按照本招标文件的技术指标要求，在“技术参数响应偏离表”中如实详细填列所投功能参数，并提供有效的证明材料，不提供的视为不满足）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20分</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keepLines w:val="0"/>
              <w:keepNext w:val="0"/>
              <w:pageBreakBefore w:val="0"/>
              <w:widowControl w:val="off"/>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restart"/>
            <w:textDirection w:val="lrTb"/>
            <w:noWrap w:val="false"/>
          </w:tcPr>
          <w:p>
            <w:pPr>
              <w:jc w:val="center"/>
              <w:keepLines w:val="0"/>
              <w:keepNext w:val="0"/>
              <w:pageBreakBefore w:val="0"/>
              <w:widowControl w:val="off"/>
              <w:rPr>
                <w:rFonts w:hint="eastAsia"/>
              </w:rPr>
              <w:suppressLineNumbers w:val="0"/>
            </w:pPr>
            <w:r>
              <w:rPr>
                <w:rFonts w:hint="eastAsia"/>
                <w:lang w:val="en-US" w:eastAsia="zh-CN"/>
              </w:rPr>
              <w:t xml:space="preserve">技术</w:t>
            </w:r>
            <w:r>
              <w:rPr>
                <w:rFonts w:hint="eastAsia"/>
              </w:rPr>
              <w:t xml:space="preserve">方案</w:t>
            </w:r>
            <w:r/>
          </w:p>
          <w:p>
            <w:pPr>
              <w:jc w:val="center"/>
              <w:keepLines w:val="0"/>
              <w:keepNext w:val="0"/>
              <w:pageBreakBefore w:val="0"/>
              <w:widowControl w:val="off"/>
              <w:rPr>
                <w:rFonts w:hint="eastAsia"/>
                <w:lang w:eastAsia="zh-CN"/>
              </w:rPr>
              <w:suppressLineNumbers w:val="0"/>
            </w:pPr>
            <w:r>
              <w:rPr>
                <w:rFonts w:hint="eastAsia"/>
                <w:lang w:eastAsia="zh-CN"/>
              </w:rPr>
              <w:t xml:space="preserve">（</w:t>
            </w:r>
            <w:r>
              <w:rPr>
                <w:rFonts w:hint="eastAsia" w:ascii="宋体" w:hAnsi="宋体" w:eastAsia="宋体" w:cs="宋体"/>
                <w:i w:val="0"/>
                <w:iCs w:val="0"/>
                <w:color w:val="auto"/>
                <w:sz w:val="21"/>
                <w:szCs w:val="21"/>
                <w:u w:val="none"/>
                <w:lang w:val="en-US" w:eastAsia="zh-CN" w:bidi="ar"/>
              </w:rPr>
              <w:t xml:space="preserve">35</w:t>
            </w:r>
            <w:r>
              <w:rPr>
                <w:rFonts w:hint="eastAsia"/>
                <w:lang w:val="en-US" w:eastAsia="zh-CN"/>
              </w:rPr>
              <w:t xml:space="preserve">分</w:t>
            </w:r>
            <w:r>
              <w:rPr>
                <w:rFonts w:hint="eastAsia"/>
                <w:lang w:eastAsia="zh-CN"/>
              </w:rPr>
              <w:t xml:space="preserve">）</w:t>
            </w:r>
            <w:r/>
          </w:p>
          <w:p>
            <w:pPr>
              <w:pStyle w:val="849"/>
              <w:rPr>
                <w:rFonts w:hint="eastAsia"/>
                <w:lang w:val="en-US" w:eastAsia="zh-CN"/>
              </w:rPr>
            </w:pPr>
            <w:r>
              <w:rPr>
                <w:rFonts w:hint="eastAsia" w:hAnsi="宋体" w:cs="宋体"/>
                <w:b/>
                <w:bCs/>
                <w:color w:val="ff0000"/>
                <w:sz w:val="21"/>
                <w:szCs w:val="21"/>
                <w:lang w:val="zh-CN" w:eastAsia="en-US"/>
              </w:rPr>
              <w:t xml:space="preserve">（</w:t>
            </w:r>
            <w:r>
              <w:rPr>
                <w:rFonts w:hint="eastAsia" w:hAnsi="宋体" w:cs="宋体"/>
                <w:b/>
                <w:bCs/>
                <w:color w:val="ff0000"/>
                <w:sz w:val="21"/>
                <w:szCs w:val="21"/>
                <w:lang w:val="en-US" w:eastAsia="zh-CN"/>
              </w:rPr>
              <w:t xml:space="preserve">暗标）</w:t>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ind w:left="0" w:firstLine="420"/>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根据投标人提供的企业气象服务建设方案，内容包括但不限于天气实况感知提醒、短临预警靶向推送、园区风险感知。方案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5分</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auto"/>
                <w:sz w:val="21"/>
                <w:szCs w:val="21"/>
                <w:lang w:eastAsia="zh-CN" w:bidi="ar"/>
              </w:rPr>
              <w:suppressLineNumbers w:val="0"/>
            </w:pPr>
            <w:r>
              <w:rPr>
                <w:rFonts w:hint="eastAsia" w:ascii="宋体" w:hAnsi="宋体" w:eastAsia="宋体" w:cs="宋体"/>
                <w:color w:val="auto"/>
                <w:sz w:val="21"/>
                <w:szCs w:val="21"/>
                <w:lang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ind w:left="0" w:firstLine="420"/>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2、根据投标人提供的</w:t>
            </w:r>
            <w:bookmarkStart w:id="282" w:name="OLE_LINK2"/>
            <w:r>
              <w:rPr>
                <w:rFonts w:hint="eastAsia" w:ascii="宋体" w:hAnsi="宋体" w:eastAsia="宋体" w:cs="宋体"/>
                <w:i w:val="0"/>
                <w:iCs w:val="0"/>
                <w:color w:val="auto"/>
                <w:sz w:val="21"/>
                <w:szCs w:val="21"/>
                <w:u w:val="none"/>
                <w:lang w:val="en-US" w:eastAsia="zh-CN" w:bidi="ar"/>
              </w:rPr>
              <w:t xml:space="preserve">统一认证平台</w:t>
            </w:r>
            <w:bookmarkEnd w:id="282"/>
            <w:r>
              <w:rPr>
                <w:rFonts w:hint="eastAsia" w:ascii="宋体" w:hAnsi="宋体" w:eastAsia="宋体" w:cs="宋体"/>
                <w:i w:val="0"/>
                <w:iCs w:val="0"/>
                <w:color w:val="auto"/>
                <w:sz w:val="21"/>
                <w:szCs w:val="21"/>
                <w:u w:val="none"/>
                <w:lang w:val="en-US" w:eastAsia="zh-CN" w:bidi="ar"/>
              </w:rPr>
              <w:t xml:space="preserve">技术方案，内容包括但不限于身份认证、权限管理。方案优于招标文件要求得5分；符合招标文件要求得3分；不符合招标文件要求或未提供的不得分。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5分</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auto"/>
                <w:sz w:val="21"/>
                <w:szCs w:val="21"/>
                <w:lang w:eastAsia="zh-CN" w:bidi="ar"/>
              </w:rPr>
              <w:suppressLineNumbers w:val="0"/>
            </w:pPr>
            <w:r>
              <w:rPr>
                <w:rFonts w:hint="eastAsia" w:ascii="宋体" w:hAnsi="宋体" w:eastAsia="宋体" w:cs="宋体"/>
                <w:color w:val="auto"/>
                <w:sz w:val="21"/>
                <w:szCs w:val="21"/>
                <w:lang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ind w:left="0" w:firstLine="420"/>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根据投标人提供的数据赋能中台技术方案，内容包括但不限于数据集成、数据处理、元数据、数据标准、数据质量、数据模型、数据服务、管理中心、数据资产、消息管理、数据安全、运维监控、系统管理、可视化专题。方案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5分</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color w:val="auto"/>
                <w:sz w:val="21"/>
                <w:szCs w:val="21"/>
                <w:lang w:eastAsia="zh-CN" w:bidi="ar"/>
              </w:rPr>
              <w:suppressLineNumbers w:val="0"/>
            </w:pPr>
            <w:r>
              <w:rPr>
                <w:rFonts w:hint="eastAsia" w:ascii="宋体" w:hAnsi="宋体" w:eastAsia="宋体" w:cs="宋体"/>
                <w:color w:val="auto"/>
                <w:sz w:val="21"/>
                <w:szCs w:val="21"/>
                <w:lang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ind w:left="0" w:firstLine="420"/>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根据投标人提供的门禁/卡口管理提升方案，内容包括但不限于卡口信息管理升级、卡口实时监控管理、人脸智能识别与自动放行、通行记录优化。方案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5分</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ind w:left="0" w:firstLine="420"/>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根据投标人提供的出入园管理优化方案，内容包括但不限于非危化/危废车辆入园申请优化、危化品车辆入园申请优化、访客入园申请优化、人员白名单优化、人员黑名单优化、车辆白名单、车辆黑名单。方案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5分</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ind w:left="0" w:firstLine="420"/>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根据投标人提供的售后及培训方案，内容包括但不限于质保期、售后服务响应时间、售后服务方式、培训目标、培训方式、培训课程、培训保障。方案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5分</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ind w:left="0" w:firstLine="420"/>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7、根据投标人提供的应急保障方案，内容包括但不限于</w:t>
            </w:r>
            <w:r>
              <w:rPr>
                <w:rFonts w:hint="eastAsia" w:ascii="宋体" w:hAnsi="宋体" w:eastAsia="宋体" w:cs="Times New Roman"/>
                <w:color w:val="auto"/>
                <w:sz w:val="21"/>
                <w:szCs w:val="21"/>
              </w:rPr>
              <w:t xml:space="preserve">应急</w:t>
            </w:r>
            <w:r>
              <w:rPr>
                <w:rFonts w:hint="eastAsia" w:ascii="宋体" w:hAnsi="宋体" w:eastAsia="宋体" w:cs="Times New Roman"/>
                <w:color w:val="auto"/>
                <w:sz w:val="21"/>
                <w:szCs w:val="21"/>
                <w:lang w:val="en-US" w:eastAsia="zh-CN"/>
              </w:rPr>
              <w:t xml:space="preserve">人员组织架构</w:t>
            </w:r>
            <w:r>
              <w:rPr>
                <w:rFonts w:hint="eastAsia" w:ascii="宋体" w:hAnsi="宋体" w:eastAsia="宋体" w:cs="Times New Roman"/>
                <w:color w:val="auto"/>
                <w:sz w:val="21"/>
                <w:szCs w:val="21"/>
              </w:rPr>
              <w:t xml:space="preserve">、故障报告程序、常见故障</w:t>
            </w:r>
            <w:r>
              <w:rPr>
                <w:rFonts w:hint="eastAsia" w:ascii="宋体" w:hAnsi="宋体" w:eastAsia="宋体" w:cs="Times New Roman"/>
                <w:color w:val="auto"/>
                <w:sz w:val="21"/>
                <w:szCs w:val="21"/>
                <w:lang w:val="en-US" w:eastAsia="zh-CN"/>
              </w:rPr>
              <w:t xml:space="preserve">应急响应</w:t>
            </w:r>
            <w:r>
              <w:rPr>
                <w:rFonts w:hint="eastAsia" w:ascii="宋体" w:hAnsi="宋体" w:eastAsia="宋体" w:cs="宋体"/>
                <w:i w:val="0"/>
                <w:iCs w:val="0"/>
                <w:color w:val="auto"/>
                <w:sz w:val="21"/>
                <w:szCs w:val="21"/>
                <w:u w:val="none"/>
                <w:lang w:val="en-US" w:eastAsia="zh-CN" w:bidi="ar"/>
              </w:rPr>
              <w:t xml:space="preserve">。方案优于招标文件要求得5分；符合招标文件要求得3分；不符合招标文件要求或未提供的不得分。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5分</w:t>
            </w:r>
            <w:r/>
          </w:p>
        </w:tc>
      </w:tr>
      <w:tr>
        <w:trPr>
          <w:trHeight w:val="480"/>
        </w:trPr>
        <w:tc>
          <w:tcPr>
            <w:shd w:val="clear" w:color="auto" w:fill="auto"/>
            <w:tcBorders>
              <w:top w:val="single" w:color="auto" w:sz="4" w:space="0"/>
              <w:left w:val="single" w:color="000000" w:sz="4" w:space="0"/>
              <w:bottom w:val="single" w:color="auto" w:sz="4" w:space="0"/>
              <w:right w:val="single" w:color="auto" w:sz="4" w:space="0"/>
            </w:tcBorders>
            <w:tcW w:w="675" w:type="dxa"/>
            <w:vAlign w:val="center"/>
            <w:vMerge w:val="restart"/>
            <w:textDirection w:val="lrTb"/>
            <w:noWrap w:val="false"/>
          </w:tcPr>
          <w:p>
            <w:pPr>
              <w:jc w:val="center"/>
              <w:keepLines w:val="0"/>
              <w:keepNext w:val="0"/>
              <w:pageBreakBefore w:val="0"/>
              <w:widowControl w:val="off"/>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000000" w:sz="4" w:space="0"/>
            </w:tcBorders>
            <w:tcW w:w="1109"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企业实力</w:t>
            </w:r>
            <w:r/>
          </w:p>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（9分）</w:t>
            </w:r>
            <w:r/>
          </w:p>
        </w:tc>
        <w:tc>
          <w:tcPr>
            <w:shd w:val="clear" w:color="auto" w:fill="auto"/>
            <w:tcBorders>
              <w:top w:val="single" w:color="000000" w:sz="4" w:space="0"/>
              <w:left w:val="single" w:color="000000" w:sz="4" w:space="0"/>
              <w:bottom w:val="single" w:color="auto" w:sz="4" w:space="0"/>
              <w:right w:val="single" w:color="000000" w:sz="4" w:space="0"/>
            </w:tcBorders>
            <w:tcW w:w="7051" w:type="dxa"/>
            <w:vAlign w:val="center"/>
            <w:textDirection w:val="lrTb"/>
            <w:noWrap w:val="false"/>
          </w:tcPr>
          <w:p>
            <w:pPr>
              <w:ind w:firstLine="420"/>
              <w:jc w:val="left"/>
              <w:keepLines w:val="0"/>
              <w:keepNext w:val="0"/>
              <w:pageBreakBefore w:val="0"/>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1、投标人具有中国网络安全审查技术与认证中心颁发的</w:t>
            </w:r>
            <w:r>
              <w:rPr>
                <w:rFonts w:hint="eastAsia" w:ascii="宋体" w:hAnsi="宋体" w:eastAsia="宋体" w:cs="宋体"/>
                <w:color w:val="auto"/>
                <w:sz w:val="21"/>
                <w:szCs w:val="21"/>
                <w:lang w:val="en-US" w:eastAsia="zh-CN" w:bidi="ar"/>
              </w:rPr>
              <w:t xml:space="preserve">CCRC信息系统安全集成服务</w:t>
            </w:r>
            <w:r>
              <w:rPr>
                <w:rFonts w:hint="eastAsia" w:ascii="宋体" w:hAnsi="宋体" w:eastAsia="宋体" w:cs="宋体"/>
                <w:i w:val="0"/>
                <w:iCs w:val="0"/>
                <w:strike w:val="0"/>
                <w:color w:val="auto"/>
                <w:sz w:val="21"/>
                <w:szCs w:val="21"/>
                <w:u w:val="none"/>
                <w:lang w:val="en-US" w:eastAsia="zh-CN" w:bidi="ar"/>
              </w:rPr>
              <w:t xml:space="preserve">资质认证，一级资质得3分，二级资质得2分，三级资质得1分，最高得3分。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3分</w:t>
            </w:r>
            <w:r/>
          </w:p>
        </w:tc>
      </w:tr>
      <w:tr>
        <w:trPr>
          <w:trHeight w:val="90"/>
        </w:trPr>
        <w:tc>
          <w:tcPr>
            <w:shd w:val="clear" w:color="auto" w:fill="auto"/>
            <w:tcBorders>
              <w:top w:val="single" w:color="auto" w:sz="4" w:space="0"/>
              <w:left w:val="single" w:color="000000"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51" w:type="dxa"/>
            <w:vAlign w:val="center"/>
            <w:textDirection w:val="lrTb"/>
            <w:noWrap w:val="false"/>
          </w:tcPr>
          <w:p>
            <w:pPr>
              <w:ind w:firstLine="420"/>
              <w:jc w:val="left"/>
              <w:keepLines w:val="0"/>
              <w:keepNext w:val="0"/>
              <w:pageBreakBefore w:val="0"/>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2、投标人具有中国电子工业标准化技术协会颁发的信息技术服务运行维护标准符合性证书（ITSS），</w:t>
            </w:r>
            <w:r>
              <w:rPr>
                <w:rFonts w:hint="eastAsia" w:ascii="宋体" w:hAnsi="宋体" w:eastAsia="宋体" w:cs="宋体"/>
                <w:i w:val="0"/>
                <w:iCs w:val="0"/>
                <w:strike w:val="0"/>
                <w:color w:val="auto"/>
                <w:sz w:val="21"/>
                <w:szCs w:val="21"/>
                <w:u w:val="none"/>
                <w:lang w:val="en-US" w:eastAsia="zh-CN" w:bidi="ar"/>
              </w:rPr>
              <w:t xml:space="preserve">一级资质得3分，二级资质得2分，三级资质得1分，最高得3分。</w:t>
            </w:r>
            <w:r/>
          </w:p>
        </w:tc>
        <w:tc>
          <w:tcPr>
            <w:shd w:val="clear" w:color="auto" w:fill="auto"/>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3分</w:t>
            </w:r>
            <w:r/>
          </w:p>
        </w:tc>
      </w:tr>
      <w:tr>
        <w:trPr>
          <w:trHeight w:val="1248"/>
        </w:trPr>
        <w:tc>
          <w:tcPr>
            <w:shd w:val="clear" w:color="auto" w:fill="auto"/>
            <w:tcBorders>
              <w:top w:val="single" w:color="auto" w:sz="4" w:space="0"/>
              <w:left w:val="single" w:color="000000"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7051" w:type="dxa"/>
            <w:vAlign w:val="center"/>
            <w:textDirection w:val="lrTb"/>
            <w:noWrap w:val="false"/>
          </w:tcPr>
          <w:p>
            <w:pPr>
              <w:ind w:firstLine="420"/>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3、投标人具有</w:t>
            </w:r>
            <w:bookmarkStart w:id="283" w:name="OLE_LINK1"/>
            <w:r>
              <w:rPr>
                <w:rFonts w:hint="eastAsia" w:ascii="宋体" w:hAnsi="宋体" w:eastAsia="宋体" w:cs="宋体"/>
                <w:i w:val="0"/>
                <w:iCs w:val="0"/>
                <w:color w:val="auto"/>
                <w:sz w:val="21"/>
                <w:szCs w:val="21"/>
                <w:u w:val="none"/>
                <w:lang w:val="en-US" w:eastAsia="zh-CN" w:bidi="ar"/>
              </w:rPr>
              <w:t xml:space="preserve">中国电子信息行业联合会</w:t>
            </w:r>
            <w:bookmarkEnd w:id="283"/>
            <w:r>
              <w:rPr>
                <w:rFonts w:hint="eastAsia" w:ascii="宋体" w:hAnsi="宋体" w:eastAsia="宋体" w:cs="宋体"/>
                <w:i w:val="0"/>
                <w:iCs w:val="0"/>
                <w:color w:val="auto"/>
                <w:sz w:val="21"/>
                <w:szCs w:val="21"/>
                <w:u w:val="none"/>
                <w:lang w:val="en-US" w:eastAsia="zh-CN" w:bidi="ar"/>
              </w:rPr>
              <w:t xml:space="preserve">颁发的信息系统建设和服务能力评估资质证书，五级资质得3分，四级资质得2分，三级资质得1分，最高得3分。</w:t>
            </w:r>
            <w:r/>
          </w:p>
          <w:p>
            <w:pPr>
              <w:jc w:val="both"/>
              <w:keepLines w:val="0"/>
              <w:keepNext w:val="0"/>
              <w:pageBreakBefore w:val="0"/>
              <w:widowControl w:val="off"/>
              <w:rPr>
                <w:rFonts w:hint="eastAsia" w:ascii="宋体" w:hAnsi="宋体" w:eastAsia="宋体" w:cs="宋体"/>
                <w:i w:val="0"/>
                <w:iCs w:val="0"/>
                <w:color w:val="auto"/>
                <w:sz w:val="21"/>
                <w:szCs w:val="21"/>
                <w:u w:val="none"/>
              </w:rPr>
            </w:pPr>
            <w:r>
              <w:rPr>
                <w:rFonts w:hint="eastAsia" w:ascii="宋体" w:hAnsi="宋体" w:eastAsia="宋体" w:cs="宋体"/>
                <w:b/>
                <w:bCs/>
                <w:i w:val="0"/>
                <w:iCs w:val="0"/>
                <w:color w:val="auto"/>
                <w:sz w:val="21"/>
                <w:szCs w:val="21"/>
                <w:u w:val="none"/>
                <w:lang w:val="en-US" w:eastAsia="zh-CN" w:bidi="ar"/>
              </w:rPr>
              <w:t xml:space="preserve">（提供以上1-3项有效期内证书，原件扫描上传）</w:t>
            </w:r>
            <w:r/>
          </w:p>
        </w:tc>
        <w:tc>
          <w:tcPr>
            <w:shd w:val="clear" w:color="auto" w:fill="auto"/>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3分</w:t>
            </w:r>
            <w:r/>
          </w:p>
        </w:tc>
      </w:tr>
      <w:tr>
        <w:trPr>
          <w:trHeight w:val="720"/>
        </w:trPr>
        <w:tc>
          <w:tcPr>
            <w:shd w:val="clear" w:color="auto" w:fill="auto"/>
            <w:tcBorders>
              <w:top w:val="single" w:color="auto" w:sz="4" w:space="0"/>
              <w:left w:val="single" w:color="000000" w:sz="4" w:space="0"/>
              <w:bottom w:val="single" w:color="auto" w:sz="4" w:space="0"/>
              <w:right w:val="single" w:color="auto" w:sz="4" w:space="0"/>
            </w:tcBorders>
            <w:tcW w:w="675" w:type="dxa"/>
            <w:vAlign w:val="center"/>
            <w:textDirection w:val="lrTb"/>
            <w:noWrap w:val="false"/>
          </w:tcPr>
          <w:p>
            <w:pPr>
              <w:pStyle w:val="849"/>
              <w:jc w:val="center"/>
              <w:keepLines w:val="0"/>
              <w:keepNext w:val="0"/>
              <w:pageBreakBefore w:val="0"/>
              <w:widowControl w:val="off"/>
              <w:rPr>
                <w:rFonts w:hint="default" w:eastAsia="宋体"/>
                <w:sz w:val="21"/>
                <w:szCs w:val="21"/>
                <w:lang w:val="en-US" w:eastAsia="zh-CN"/>
              </w:rPr>
            </w:pPr>
            <w:r>
              <w:rPr>
                <w:rFonts w:hint="eastAsia"/>
                <w:sz w:val="21"/>
                <w:szCs w:val="21"/>
                <w:lang w:val="en-US" w:eastAsia="zh-CN"/>
              </w:rPr>
              <w:t xml:space="preserve">5</w:t>
            </w:r>
            <w:r/>
          </w:p>
        </w:tc>
        <w:tc>
          <w:tcPr>
            <w:shd w:val="clear" w:color="auto" w:fill="auto"/>
            <w:tcBorders>
              <w:top w:val="single" w:color="auto" w:sz="4" w:space="0"/>
              <w:left w:val="single" w:color="auto" w:sz="4" w:space="0"/>
              <w:bottom w:val="single" w:color="auto" w:sz="4" w:space="0"/>
              <w:right w:val="single" w:color="000000" w:sz="4" w:space="0"/>
            </w:tcBorders>
            <w:tcW w:w="1109"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业绩</w:t>
            </w:r>
            <w:r/>
          </w:p>
          <w:p>
            <w:pPr>
              <w:jc w:val="center"/>
              <w:keepLines w:val="0"/>
              <w:keepNext w:val="0"/>
              <w:pageBreakBefore w:val="0"/>
              <w:widowControl w:val="off"/>
              <w:rPr>
                <w:rFonts w:hint="eastAsia"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（2分）</w:t>
            </w:r>
            <w:r/>
          </w:p>
        </w:tc>
        <w:tc>
          <w:tcPr>
            <w:shd w:val="clear" w:color="auto" w:fill="auto"/>
            <w:tcBorders>
              <w:top w:val="single" w:color="auto" w:sz="4" w:space="0"/>
              <w:left w:val="single" w:color="000000" w:sz="4" w:space="0"/>
              <w:bottom w:val="single" w:color="auto" w:sz="4" w:space="0"/>
              <w:right w:val="single" w:color="000000" w:sz="4" w:space="0"/>
            </w:tcBorders>
            <w:tcW w:w="7051" w:type="dxa"/>
            <w:vAlign w:val="center"/>
            <w:textDirection w:val="lrTb"/>
            <w:noWrap w:val="false"/>
          </w:tcPr>
          <w:p>
            <w:pPr>
              <w:pStyle w:val="854"/>
              <w:ind w:firstLine="42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投标人2023年1月1日以来（以合同书签订时间为准）承担过类似业绩，</w:t>
            </w:r>
            <w:r>
              <w:rPr>
                <w:rFonts w:hint="eastAsia" w:ascii="宋体" w:hAnsi="宋体" w:eastAsia="宋体" w:cs="宋体"/>
                <w:color w:val="auto"/>
                <w:sz w:val="21"/>
                <w:szCs w:val="21"/>
              </w:rPr>
              <w:t xml:space="preserve">每提供一个业绩得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分，最高得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jc w:val="left"/>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color w:val="auto"/>
                <w:sz w:val="21"/>
                <w:szCs w:val="21"/>
                <w:lang w:val="en-US" w:eastAsia="zh-CN"/>
              </w:rPr>
              <w:t xml:space="preserve">（提供合同，原件扫描上传）</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2分</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Times New Roman" w:eastAsia="宋体" w:cs="宋体"/>
                <w:color w:val="000000"/>
                <w:sz w:val="21"/>
                <w:szCs w:val="21"/>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人员经验</w:t>
            </w:r>
            <w:r/>
          </w:p>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7051" w:type="dxa"/>
            <w:vAlign w:val="center"/>
            <w:textDirection w:val="lrTb"/>
            <w:noWrap w:val="false"/>
          </w:tcPr>
          <w:p>
            <w:pPr>
              <w:jc w:val="left"/>
              <w:keepLines w:val="0"/>
              <w:keepNext w:val="0"/>
              <w:pageBreakBefore w:val="0"/>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项目经理</w:t>
            </w:r>
            <w:r/>
          </w:p>
          <w:p>
            <w:pPr>
              <w:ind w:firstLine="420"/>
              <w:jc w:val="left"/>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有工信部直属的中国电子技术标准化研究院颁发的IT服务项目经理证书、工信部直属工业和信息化部教育与考试中心颁发的高级系统集成项目管理工程师证书、国家网信办直属的中国信息安全测评中心颁发的注册信息安全专业人员（CISP）证书</w:t>
            </w:r>
            <w:r>
              <w:rPr>
                <w:rFonts w:hint="eastAsia" w:ascii="宋体" w:hAnsi="宋体" w:eastAsia="宋体" w:cs="宋体"/>
                <w:i w:val="0"/>
                <w:iCs w:val="0"/>
                <w:color w:val="000000"/>
                <w:sz w:val="21"/>
                <w:szCs w:val="21"/>
                <w:u w:val="none"/>
                <w:lang w:val="en-US" w:eastAsia="zh-CN" w:bidi="ar"/>
              </w:rPr>
              <w:t xml:space="preserve">的，</w:t>
            </w:r>
            <w:r>
              <w:rPr>
                <w:rFonts w:hint="eastAsia" w:ascii="宋体" w:hAnsi="宋体" w:eastAsia="宋体" w:cs="宋体"/>
                <w:i w:val="0"/>
                <w:iCs w:val="0"/>
                <w:color w:val="000000"/>
                <w:sz w:val="21"/>
                <w:szCs w:val="21"/>
                <w:highlight w:val="none"/>
                <w:u w:val="none"/>
                <w:lang w:val="en-US" w:eastAsia="zh-CN" w:bidi="ar"/>
              </w:rPr>
              <w:t xml:space="preserve">每提供一个得1分，</w:t>
            </w:r>
            <w:r>
              <w:rPr>
                <w:rFonts w:hint="eastAsia" w:ascii="宋体" w:hAnsi="宋体" w:eastAsia="宋体" w:cs="宋体"/>
                <w:i w:val="0"/>
                <w:iCs w:val="0"/>
                <w:color w:val="000000"/>
                <w:sz w:val="21"/>
                <w:szCs w:val="21"/>
                <w:u w:val="none"/>
                <w:lang w:val="en-US" w:eastAsia="zh-CN" w:bidi="ar"/>
              </w:rPr>
              <w:t xml:space="preserve">最高</w:t>
            </w:r>
            <w:r>
              <w:rPr>
                <w:rFonts w:hint="eastAsia" w:ascii="宋体" w:hAnsi="宋体" w:eastAsia="宋体" w:cs="宋体"/>
                <w:i w:val="0"/>
                <w:iCs w:val="0"/>
                <w:color w:val="000000"/>
                <w:sz w:val="21"/>
                <w:szCs w:val="21"/>
                <w:highlight w:val="none"/>
                <w:u w:val="none"/>
                <w:lang w:val="en-US" w:eastAsia="zh-CN" w:bidi="ar"/>
              </w:rPr>
              <w:t xml:space="preserve">得3分。</w:t>
            </w:r>
            <w:r/>
          </w:p>
          <w:p>
            <w:pPr>
              <w:jc w:val="left"/>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color w:val="auto"/>
                <w:sz w:val="21"/>
                <w:szCs w:val="21"/>
              </w:rPr>
              <w:t xml:space="preserve">（提供证书及投标人为其缴纳近三个月内任意一个月的社保证明，原件扫描上传。）</w:t>
            </w:r>
            <w:r/>
          </w:p>
        </w:tc>
        <w:tc>
          <w:tcPr>
            <w:shd w:val="clear" w:color="auto" w:fill="auto"/>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3分</w:t>
            </w:r>
            <w:r/>
          </w:p>
        </w:tc>
      </w:tr>
      <w:tr>
        <w:trPr>
          <w:trHeight w:val="660"/>
        </w:trPr>
        <w:tc>
          <w:tcPr>
            <w:shd w:val="clear" w:color="auto" w:fill="auto"/>
            <w:tcBorders>
              <w:top w:val="single" w:color="auto" w:sz="4" w:space="0"/>
              <w:left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right w:val="single" w:color="000000"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7051" w:type="dxa"/>
            <w:vAlign w:val="center"/>
            <w:textDirection w:val="lrTb"/>
            <w:noWrap w:val="false"/>
          </w:tcPr>
          <w:p>
            <w:pPr>
              <w:jc w:val="left"/>
              <w:keepLines w:val="0"/>
              <w:keepNext w:val="0"/>
              <w:pageBreakBefore w:val="0"/>
              <w:widowControl w:val="off"/>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技术负责人（与项目经理不为同一人）</w:t>
            </w:r>
            <w:r/>
          </w:p>
          <w:p>
            <w:pPr>
              <w:ind w:firstLine="420"/>
              <w:jc w:val="left"/>
              <w:keepLines w:val="0"/>
              <w:keepNext w:val="0"/>
              <w:pageBreakBefore w:val="0"/>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具有人社部和工信部联合颁发的信息系统项目管理师证书</w:t>
            </w:r>
            <w:r>
              <w:rPr>
                <w:rFonts w:hint="eastAsia" w:ascii="宋体" w:hAnsi="宋体" w:eastAsia="宋体" w:cs="宋体"/>
                <w:sz w:val="21"/>
                <w:szCs w:val="21"/>
              </w:rPr>
              <w:t xml:space="preserve">（软考）</w:t>
            </w:r>
            <w:r>
              <w:rPr>
                <w:rFonts w:hint="eastAsia" w:ascii="宋体" w:hAnsi="宋体" w:eastAsia="宋体" w:cs="宋体"/>
                <w:sz w:val="21"/>
                <w:szCs w:val="21"/>
                <w:lang w:val="en-US" w:eastAsia="zh-CN"/>
              </w:rPr>
              <w:t xml:space="preserve">、人社部和工信部联合颁发的系统规划与管理师证书</w:t>
            </w:r>
            <w:r>
              <w:rPr>
                <w:rFonts w:hint="eastAsia" w:ascii="宋体" w:hAnsi="宋体" w:eastAsia="宋体" w:cs="宋体"/>
                <w:sz w:val="21"/>
                <w:szCs w:val="21"/>
              </w:rPr>
              <w:t xml:space="preserve">（软考）</w:t>
            </w:r>
            <w:r>
              <w:rPr>
                <w:rFonts w:hint="eastAsia" w:ascii="宋体" w:hAnsi="宋体" w:eastAsia="宋体" w:cs="宋体"/>
                <w:sz w:val="21"/>
                <w:szCs w:val="21"/>
                <w:lang w:val="en-US" w:eastAsia="zh-CN"/>
              </w:rPr>
              <w:t xml:space="preserve">、工信部直属的中国电子技术标准化研究院颁发的ITSS信息技术应用创新服务经理证书，有一个得1分,最高得3分。</w:t>
            </w:r>
            <w:r/>
          </w:p>
          <w:p>
            <w:pPr>
              <w:pStyle w:val="849"/>
              <w:rPr>
                <w:rFonts w:hint="eastAsia"/>
                <w:sz w:val="21"/>
                <w:szCs w:val="21"/>
                <w:lang w:val="en-US" w:eastAsia="zh-CN"/>
              </w:rPr>
            </w:pPr>
            <w:r>
              <w:rPr>
                <w:rFonts w:hint="eastAsia" w:ascii="宋体" w:hAnsi="宋体" w:eastAsia="宋体" w:cs="宋体"/>
                <w:b/>
                <w:color w:val="auto"/>
                <w:sz w:val="21"/>
                <w:szCs w:val="21"/>
              </w:rPr>
              <w:t xml:space="preserve">（提供证书及投标人为其缴纳近三个月内任意一个月的社保证明，原件扫描上传。）</w:t>
            </w:r>
            <w:r/>
          </w:p>
        </w:tc>
        <w:tc>
          <w:tcPr>
            <w:shd w:val="clear" w:color="auto" w:fill="auto"/>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3分</w:t>
            </w:r>
            <w:r/>
          </w:p>
        </w:tc>
      </w:tr>
      <w:tr>
        <w:trPr>
          <w:trHeight w:val="90"/>
        </w:trPr>
        <w:tc>
          <w:tcPr>
            <w:shd w:val="clear" w:color="auto" w:fill="auto"/>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auto" w:sz="4" w:space="0"/>
              <w:bottom w:val="single" w:color="auto" w:sz="4" w:space="0"/>
              <w:right w:val="single" w:color="000000"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right w:val="single" w:color="000000" w:sz="4" w:space="0"/>
            </w:tcBorders>
            <w:tcW w:w="7051" w:type="dxa"/>
            <w:vAlign w:val="center"/>
            <w:textDirection w:val="lrTb"/>
            <w:noWrap w:val="false"/>
          </w:tcPr>
          <w:p>
            <w:pPr>
              <w:jc w:val="left"/>
              <w:keepLines w:val="0"/>
              <w:keepNext w:val="0"/>
              <w:pageBreakBefore w:val="0"/>
              <w:widowControl w:val="off"/>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项目组成员（不含项目经理、技术负责人）</w:t>
            </w:r>
            <w:r/>
          </w:p>
          <w:p>
            <w:pPr>
              <w:ind w:firstLine="420"/>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具有人社部和工信部联合颁发的</w:t>
            </w:r>
            <w:r>
              <w:rPr>
                <w:rFonts w:hint="eastAsia" w:ascii="宋体" w:hAnsi="宋体" w:eastAsia="宋体" w:cs="宋体"/>
                <w:i w:val="0"/>
                <w:iCs w:val="0"/>
                <w:color w:val="auto"/>
                <w:sz w:val="21"/>
                <w:szCs w:val="21"/>
                <w:highlight w:val="none"/>
                <w:u w:val="none"/>
                <w:lang w:val="en-US" w:eastAsia="zh-CN" w:bidi="ar"/>
              </w:rPr>
              <w:t xml:space="preserve">系统分析师证书</w:t>
            </w:r>
            <w:r>
              <w:rPr>
                <w:rFonts w:ascii="Times New Roman" w:hAnsi="Times New Roman"/>
                <w:color w:val="auto"/>
                <w:sz w:val="21"/>
                <w:szCs w:val="21"/>
              </w:rPr>
              <w:t xml:space="preserve">（软考）</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工信部直属的工信部教育与考试中心颁发的软件测试工程师证书、</w:t>
            </w:r>
            <w:r>
              <w:rPr>
                <w:rFonts w:hint="eastAsia" w:ascii="宋体" w:hAnsi="宋体" w:eastAsia="宋体" w:cs="宋体"/>
                <w:i w:val="0"/>
                <w:iCs w:val="0"/>
                <w:color w:val="auto"/>
                <w:sz w:val="21"/>
                <w:szCs w:val="21"/>
                <w:u w:val="none"/>
                <w:lang w:val="en-US" w:eastAsia="zh-CN" w:bidi="ar"/>
              </w:rPr>
              <w:t xml:space="preserve">国家网络安全审查技术与认证中心颁发的信息安全保障人员认证（安全运维）证书，</w:t>
            </w:r>
            <w:r>
              <w:rPr>
                <w:rFonts w:hint="eastAsia" w:ascii="宋体" w:hAnsi="宋体" w:eastAsia="宋体" w:cs="宋体"/>
                <w:i w:val="0"/>
                <w:iCs w:val="0"/>
                <w:color w:val="auto"/>
                <w:sz w:val="21"/>
                <w:szCs w:val="21"/>
                <w:highlight w:val="none"/>
                <w:u w:val="none"/>
                <w:lang w:val="en-US" w:eastAsia="zh-CN" w:bidi="ar"/>
              </w:rPr>
              <w:t xml:space="preserve">每提供一个证书得1分，最高得3分。</w:t>
            </w:r>
            <w:r/>
          </w:p>
          <w:p>
            <w:pPr>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color w:val="auto"/>
                <w:sz w:val="21"/>
                <w:szCs w:val="21"/>
              </w:rPr>
              <w:t xml:space="preserve">（提供证书及投标人为其缴纳近三个月内任意一个月的社保证明，原件扫描上传</w:t>
            </w:r>
            <w:r>
              <w:rPr>
                <w:rFonts w:hint="eastAsia" w:ascii="宋体" w:hAnsi="宋体" w:eastAsia="宋体" w:cs="宋体"/>
                <w:b/>
                <w:color w:val="auto"/>
                <w:sz w:val="21"/>
                <w:szCs w:val="21"/>
                <w:lang w:eastAsia="zh-CN"/>
              </w:rPr>
              <w:t xml:space="preserve">，一人多证不重复计分</w:t>
            </w:r>
            <w:r>
              <w:rPr>
                <w:rFonts w:hint="eastAsia" w:ascii="宋体" w:hAnsi="宋体" w:eastAsia="宋体" w:cs="宋体"/>
                <w:b/>
                <w:color w:val="auto"/>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restart"/>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演示</w:t>
            </w:r>
            <w:r/>
          </w:p>
          <w:p>
            <w:pPr>
              <w:jc w:val="center"/>
              <w:keepLines w:val="0"/>
              <w:keepNext w:val="0"/>
              <w:pageBreakBefore w:val="0"/>
              <w:widowControl w:val="off"/>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（13分）</w:t>
            </w:r>
            <w:r/>
          </w:p>
        </w:tc>
        <w:tc>
          <w:tcPr>
            <w:gridSpan w:val="2"/>
            <w:shd w:val="clear" w:color="auto" w:fill="auto"/>
            <w:tcBorders>
              <w:top w:val="single" w:color="000000" w:sz="4" w:space="0"/>
              <w:left w:val="single" w:color="auto" w:sz="4" w:space="0"/>
              <w:bottom w:val="single" w:color="000000" w:sz="4" w:space="0"/>
              <w:right w:val="single" w:color="000000" w:sz="4" w:space="0"/>
            </w:tcBorders>
            <w:tcW w:w="7756" w:type="dxa"/>
            <w:vAlign w:val="center"/>
            <w:textDirection w:val="lrTb"/>
            <w:noWrap w:val="false"/>
          </w:tcPr>
          <w:p>
            <w:pPr>
              <w:ind w:firstLine="420"/>
              <w:jc w:val="left"/>
              <w:keepLines w:val="0"/>
              <w:keepNext w:val="0"/>
              <w:pageBreakBefore w:val="0"/>
              <w:widowControl w:val="off"/>
              <w:rPr>
                <w:rFonts w:ascii="Times New Roman" w:hAnsi="Times New Roman"/>
                <w:color w:val="auto"/>
                <w:sz w:val="21"/>
                <w:szCs w:val="21"/>
              </w:rPr>
              <w:suppressLineNumbers w:val="0"/>
            </w:pPr>
            <w:r/>
            <w:bookmarkStart w:id="284" w:name="OLE_LINK12"/>
            <w:r>
              <w:rPr>
                <w:rFonts w:ascii="Times New Roman" w:hAnsi="Times New Roman"/>
                <w:color w:val="auto"/>
                <w:sz w:val="21"/>
                <w:szCs w:val="21"/>
              </w:rPr>
              <w:t xml:space="preserve">投标人需按照招标文件规定的演示内容制作演示视频文件，视频文件的格式为*.mp4或*.avi，投标人须将视频文件分段压缩为*.zip文件上传（单个文件不得大于50M，所有文件总共不得大于300M）。</w:t>
            </w:r>
            <w:r/>
          </w:p>
          <w:p>
            <w:pPr>
              <w:ind w:firstLine="420"/>
              <w:jc w:val="left"/>
              <w:keepLines w:val="0"/>
              <w:keepNext w:val="0"/>
              <w:pageBreakBefore w:val="0"/>
              <w:widowControl w:val="off"/>
              <w:rPr>
                <w:rFonts w:hint="eastAsia" w:ascii="宋体" w:hAnsi="宋体" w:eastAsia="宋体" w:cs="宋体"/>
                <w:i w:val="0"/>
                <w:iCs w:val="0"/>
                <w:color w:val="auto"/>
                <w:sz w:val="21"/>
                <w:szCs w:val="21"/>
                <w:u w:val="none"/>
              </w:rPr>
              <w:suppressLineNumbers w:val="0"/>
            </w:pPr>
            <w:r>
              <w:rPr>
                <w:rFonts w:ascii="Times New Roman" w:hAnsi="Times New Roman"/>
                <w:color w:val="auto"/>
                <w:sz w:val="21"/>
                <w:szCs w:val="21"/>
              </w:rPr>
              <w:t xml:space="preserve">文件上传方式见《操作手册》规定，上传的演示视频将作为投标文件的组成部分，要求非跳转第三方页面实现，演示过程需要包含真实访问数据和展示效果。为体现演示真实性，演示视频须在真实场景下全景拍摄</w:t>
            </w:r>
            <w:r>
              <w:rPr>
                <w:rFonts w:hint="eastAsia" w:ascii="Times New Roman" w:hAnsi="Times New Roman"/>
                <w:color w:val="auto"/>
                <w:sz w:val="21"/>
                <w:szCs w:val="21"/>
                <w:lang w:eastAsia="zh-CN"/>
              </w:rPr>
              <w:t xml:space="preserve">（</w:t>
            </w:r>
            <w:r>
              <w:rPr>
                <w:rFonts w:ascii="Times New Roman" w:hAnsi="Times New Roman"/>
                <w:color w:val="auto"/>
                <w:sz w:val="21"/>
                <w:szCs w:val="21"/>
              </w:rPr>
              <w:t xml:space="preserve">演示者须根据投标内容进行现场讲解演示，演示者须同步出镜，视频帧须保持前后连续性，不得使用剪辑嫁接后期制作而成</w:t>
            </w:r>
            <w:r>
              <w:rPr>
                <w:rFonts w:hint="eastAsia" w:ascii="Times New Roman" w:hAnsi="Times New Roman"/>
                <w:color w:val="auto"/>
                <w:sz w:val="21"/>
                <w:szCs w:val="21"/>
                <w:lang w:eastAsia="zh-CN"/>
              </w:rPr>
              <w:t xml:space="preserve">）</w:t>
            </w:r>
            <w:r>
              <w:rPr>
                <w:rFonts w:ascii="Times New Roman" w:hAnsi="Times New Roman"/>
                <w:color w:val="auto"/>
                <w:sz w:val="21"/>
                <w:szCs w:val="21"/>
              </w:rPr>
              <w:t xml:space="preserve">，时长不超过15分钟。如不按以上要求摄录，视频演示不得分。</w:t>
            </w:r>
            <w:bookmarkEnd w:id="284"/>
            <w:r/>
            <w:r/>
          </w:p>
        </w:tc>
      </w:tr>
      <w:tr>
        <w:trPr>
          <w:trHeight w:val="164"/>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i w:val="0"/>
                <w:iCs w:val="0"/>
                <w:color w:val="auto"/>
                <w:sz w:val="21"/>
                <w:szCs w:val="21"/>
                <w:u w:val="none"/>
                <w:lang w:val="en-US" w:eastAsia="zh-CN" w:bidi="ar"/>
              </w:rPr>
              <w:t xml:space="preserve">1、封闭化驾驶舱与一张图</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678"/>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default" w:ascii="宋体" w:hAnsi="宋体" w:eastAsia="宋体" w:cs="宋体"/>
                <w:b/>
                <w:bCs/>
                <w:color w:val="auto"/>
                <w:sz w:val="21"/>
                <w:szCs w:val="21"/>
                <w:lang w:val="en-US"/>
              </w:rPr>
            </w:pPr>
            <w:r>
              <w:rPr>
                <w:rFonts w:hint="eastAsia" w:ascii="宋体" w:hAnsi="宋体" w:eastAsia="宋体" w:cs="宋体"/>
                <w:i w:val="0"/>
                <w:iCs w:val="0"/>
                <w:color w:val="auto"/>
                <w:sz w:val="21"/>
                <w:szCs w:val="21"/>
                <w:u w:val="none"/>
                <w:lang w:val="en-US" w:eastAsia="zh-CN" w:bidi="ar"/>
              </w:rPr>
              <w:t xml:space="preserve">1</w:t>
            </w:r>
            <w:r>
              <w:rPr>
                <w:rFonts w:hint="eastAsia"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支持在驾驶舱中查看基本信息、车辆通行统计、今日预约车统计、卡口实时通行记录、封闭化报警信息</w:t>
            </w:r>
            <w:r>
              <w:rPr>
                <w:rFonts w:hint="eastAsia"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车辆通行统计包括车辆进场和出场的通行情况</w:t>
            </w:r>
            <w:r>
              <w:rPr>
                <w:rFonts w:hint="eastAsia" w:hAnsi="宋体" w:cs="宋体"/>
                <w:i w:val="0"/>
                <w:iCs w:val="0"/>
                <w:color w:val="auto"/>
                <w:sz w:val="21"/>
                <w:szCs w:val="21"/>
                <w:u w:val="none"/>
                <w:lang w:val="en-US" w:eastAsia="zh-CN" w:bidi="ar"/>
              </w:rPr>
              <w:t xml:space="preserve">，今日</w:t>
            </w:r>
            <w:r>
              <w:rPr>
                <w:rFonts w:hint="eastAsia" w:ascii="宋体" w:hAnsi="宋体" w:eastAsia="宋体" w:cs="宋体"/>
                <w:i w:val="0"/>
                <w:iCs w:val="0"/>
                <w:color w:val="auto"/>
                <w:sz w:val="21"/>
                <w:szCs w:val="21"/>
                <w:u w:val="none"/>
                <w:lang w:val="en-US" w:eastAsia="zh-CN" w:bidi="ar"/>
              </w:rPr>
              <w:t xml:space="preserve">预约车统计包括预约入园数量、已入园数量</w:t>
            </w:r>
            <w:r>
              <w:rPr>
                <w:rFonts w:hint="eastAsia"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1分</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eastAsia" w:ascii="宋体" w:hAnsi="宋体" w:eastAsia="宋体" w:cs="宋体"/>
                <w:b/>
                <w:bCs/>
                <w:sz w:val="21"/>
                <w:szCs w:val="21"/>
              </w:rPr>
            </w:pPr>
            <w:r>
              <w:rPr>
                <w:rFonts w:hint="eastAsia" w:hAnsi="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支持在一张图中呈现园区周界、分级控制区、卡口、危化品运输车、危废运输车、人员分布情况，点击车辆图标，可以查看车辆概览、运单、轨迹、进场检查信息，车辆概览中包括货物流通信息、车辆信息、通行记录。</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32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keepLines w:val="0"/>
              <w:keepNext w:val="0"/>
              <w:pageBreakBefore w:val="0"/>
              <w:widowControl w:val="off"/>
              <w:rPr>
                <w:rFonts w:hint="eastAsia" w:ascii="宋体" w:hAnsi="宋体" w:eastAsia="宋体" w:cs="宋体"/>
                <w:b/>
                <w:bCs/>
                <w:sz w:val="21"/>
                <w:szCs w:val="21"/>
              </w:rPr>
            </w:pPr>
            <w:r>
              <w:rPr>
                <w:rFonts w:hint="eastAsia" w:ascii="宋体" w:hAnsi="宋体" w:eastAsia="宋体" w:cs="宋体"/>
                <w:i w:val="0"/>
                <w:iCs w:val="0"/>
                <w:color w:val="000000"/>
                <w:sz w:val="21"/>
                <w:szCs w:val="21"/>
                <w:u w:val="none"/>
                <w:lang w:val="en-US" w:eastAsia="zh-CN" w:bidi="ar"/>
              </w:rPr>
              <w:t xml:space="preserve">2、卡口管理系统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eastAsia" w:ascii="宋体" w:hAnsi="宋体" w:eastAsia="宋体" w:cs="宋体"/>
                <w:b/>
                <w:bCs/>
                <w:sz w:val="21"/>
                <w:szCs w:val="21"/>
              </w:rPr>
            </w:pPr>
            <w:r>
              <w:rPr>
                <w:rFonts w:hint="eastAsia"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1</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对车辆、人员通行记录等进行管理，在车辆通行记录中，支持分类统计在园车辆数，包括总数、危化品车数、危废车数、访客车数以及点击统计数字查看对应车辆通行记录；支持按照车牌、车辆类型、卡口名称等条件检索车辆通行记录，车辆通行记录可手动标记车辆出园。</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i w:val="0"/>
                <w:iCs w:val="0"/>
                <w:color w:val="auto"/>
                <w:sz w:val="21"/>
                <w:szCs w:val="21"/>
                <w:u w:val="none"/>
                <w:lang w:val="en-US" w:eastAsia="zh-CN" w:bidi="ar"/>
              </w:rPr>
              <w:t xml:space="preserve">2</w:t>
            </w:r>
            <w:r>
              <w:rPr>
                <w:rFonts w:hint="eastAsia"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点击任一危化品车通行记录，可查看从预约、入园、轨迹、出园的全过程监管信息，支持查看该车辆的预约、运单、申报、通行记录、审核日志、轨迹信息。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729"/>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eastAsia" w:ascii="宋体" w:hAnsi="宋体" w:eastAsia="宋体" w:cs="宋体"/>
                <w:b/>
                <w:bCs/>
                <w:color w:val="auto"/>
                <w:sz w:val="21"/>
                <w:szCs w:val="21"/>
              </w:rPr>
            </w:pPr>
            <w:r>
              <w:rPr>
                <w:rFonts w:hint="eastAsia"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3</w:t>
            </w:r>
            <w:r>
              <w:rPr>
                <w:rFonts w:hint="eastAsia"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预约信息包括车辆基础信息、车辆证照信息、驾驶员和押运员信息；审核日志包括处理时间、处理人、审核结果、审核流程</w:t>
            </w:r>
            <w:r>
              <w:rPr>
                <w:rFonts w:hint="eastAsia"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通行记录包括通行时间、通行卡口、卡口抓拍</w:t>
            </w:r>
            <w:r>
              <w:rPr>
                <w:rFonts w:hint="eastAsia" w:hAnsi="宋体" w:cs="宋体"/>
                <w:i w:val="0"/>
                <w:iCs w:val="0"/>
                <w:color w:val="auto"/>
                <w:sz w:val="21"/>
                <w:szCs w:val="21"/>
                <w:u w:val="none"/>
                <w:lang w:val="en-US" w:eastAsia="zh-CN" w:bidi="ar"/>
              </w:rPr>
              <w:t xml:space="preserve">信息</w:t>
            </w:r>
            <w:r>
              <w:rPr>
                <w:rFonts w:hint="eastAsia" w:ascii="宋体" w:hAnsi="宋体" w:eastAsia="宋体" w:cs="宋体"/>
                <w:i w:val="0"/>
                <w:iCs w:val="0"/>
                <w:color w:val="auto"/>
                <w:sz w:val="21"/>
                <w:szCs w:val="21"/>
                <w:u w:val="none"/>
                <w:lang w:val="en-US" w:eastAsia="zh-CN" w:bidi="ar"/>
              </w:rPr>
              <w:t xml:space="preserve">；运单信息支持关联江苏省危货平台运单和货物SDS信息</w:t>
            </w:r>
            <w:r>
              <w:rPr>
                <w:rFonts w:hint="eastAsia"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b050"/>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1分</w:t>
            </w:r>
            <w:r/>
          </w:p>
        </w:tc>
      </w:tr>
      <w:tr>
        <w:trPr>
          <w:trHeight w:val="114"/>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i w:val="0"/>
                <w:iCs w:val="0"/>
                <w:color w:val="auto"/>
                <w:sz w:val="21"/>
                <w:szCs w:val="21"/>
                <w:u w:val="none"/>
                <w:lang w:val="en-US" w:eastAsia="zh-CN" w:bidi="ar"/>
              </w:rPr>
              <w:t xml:space="preserve">3、封闭化辅助决策</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78"/>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eastAsia" w:ascii="宋体" w:hAnsi="宋体" w:eastAsia="宋体" w:cs="宋体"/>
                <w:b/>
                <w:bCs/>
                <w:color w:val="auto"/>
                <w:sz w:val="21"/>
                <w:szCs w:val="21"/>
              </w:rPr>
            </w:pPr>
            <w:r>
              <w:rPr>
                <w:rFonts w:hint="eastAsia"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1</w:t>
            </w:r>
            <w:r>
              <w:rPr>
                <w:rFonts w:hint="eastAsia"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支持车流统计，可对任一类型车辆或全部车辆在选定时间段内的入园车流量和出园流量进行统计，同时搭配文字导读。</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eastAsia" w:ascii="宋体" w:hAnsi="宋体" w:eastAsia="宋体" w:cs="宋体"/>
                <w:b/>
                <w:bCs/>
                <w:color w:val="auto"/>
                <w:sz w:val="21"/>
                <w:szCs w:val="21"/>
              </w:rPr>
            </w:pPr>
            <w:r>
              <w:rPr>
                <w:rFonts w:hint="eastAsia"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2</w:t>
            </w:r>
            <w:r>
              <w:rPr>
                <w:rFonts w:hint="eastAsia"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支持封闭化日报，可对预约进园车次统计、进园未预约车次统计、调度进停车场统计、进出园统计、进出独立封闭企业统计。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i w:val="0"/>
                <w:iCs w:val="0"/>
                <w:color w:val="auto"/>
                <w:sz w:val="21"/>
                <w:szCs w:val="21"/>
                <w:u w:val="none"/>
                <w:lang w:val="en-US" w:eastAsia="zh-CN" w:bidi="ar"/>
              </w:rPr>
              <w:t xml:space="preserve">4、诚信积分管理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78"/>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eastAsia" w:ascii="宋体" w:hAnsi="宋体" w:eastAsia="宋体" w:cs="宋体"/>
                <w:b/>
                <w:bCs/>
                <w:color w:val="auto"/>
                <w:sz w:val="21"/>
                <w:szCs w:val="21"/>
              </w:rPr>
            </w:pPr>
            <w:r>
              <w:rPr>
                <w:rFonts w:hint="eastAsia"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1</w:t>
            </w:r>
            <w:r>
              <w:rPr>
                <w:rFonts w:hint="eastAsia"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支持对企业积分和车辆积分进行管理，车辆积分管理可将车辆分为优秀、良、预警、警示四种状态，并对四种状态车辆进行统计</w:t>
            </w:r>
            <w:r>
              <w:rPr>
                <w:rFonts w:hint="eastAsia"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662"/>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eastAsia" w:ascii="宋体" w:hAnsi="宋体" w:eastAsia="宋体" w:cs="宋体"/>
                <w:b/>
                <w:bCs/>
                <w:color w:val="auto"/>
                <w:sz w:val="21"/>
                <w:szCs w:val="21"/>
              </w:rPr>
            </w:pPr>
            <w:r>
              <w:rPr>
                <w:rFonts w:hint="eastAsia"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2</w:t>
            </w:r>
            <w:r>
              <w:rPr>
                <w:rFonts w:hint="eastAsia"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支持通过车牌、状态以及是否黑名单车辆等条件检索特定车辆的积分情况。</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662"/>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eastAsia" w:ascii="宋体" w:hAnsi="宋体" w:eastAsia="宋体" w:cs="宋体"/>
                <w:b/>
                <w:bCs/>
                <w:color w:val="auto"/>
                <w:sz w:val="21"/>
                <w:szCs w:val="21"/>
              </w:rPr>
            </w:pPr>
            <w:r>
              <w:rPr>
                <w:rFonts w:hint="eastAsia"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3</w:t>
            </w:r>
            <w:r>
              <w:rPr>
                <w:rFonts w:hint="eastAsia"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支持对任一车辆积分进行手动加/减分和查看明细，积分明细中包括加/减分缘由、描述、积分变化时间、积分值信息。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308"/>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numPr>
                <w:ilvl w:val="0"/>
                <w:numId w:val="0"/>
              </w:numPr>
              <w:keepLines w:val="0"/>
              <w:keepNext w:val="0"/>
              <w:pageBreakBefore w:val="0"/>
              <w:widowControl w:val="off"/>
              <w:rPr>
                <w:rFonts w:hint="eastAsia" w:ascii="宋体" w:hAnsi="宋体" w:eastAsia="宋体" w:cs="宋体"/>
                <w:b/>
                <w:bCs/>
                <w:color w:val="auto"/>
                <w:sz w:val="21"/>
                <w:szCs w:val="21"/>
              </w:rPr>
            </w:pPr>
            <w:r>
              <w:rPr>
                <w:rFonts w:hint="eastAsia" w:ascii="宋体" w:hAnsi="宋体" w:eastAsia="宋体" w:cs="宋体"/>
                <w:i w:val="0"/>
                <w:iCs w:val="0"/>
                <w:color w:val="auto"/>
                <w:sz w:val="21"/>
                <w:szCs w:val="21"/>
                <w:u w:val="none"/>
                <w:lang w:val="en-US" w:eastAsia="zh-CN" w:bidi="ar"/>
              </w:rPr>
              <w:t xml:space="preserve">5、电子巡查</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eastAsia" w:ascii="宋体" w:hAnsi="宋体" w:eastAsia="宋体" w:cs="宋体"/>
                <w:b/>
                <w:bCs/>
                <w:color w:val="auto"/>
                <w:sz w:val="21"/>
                <w:szCs w:val="21"/>
              </w:rPr>
            </w:pPr>
            <w:r>
              <w:rPr>
                <w:rFonts w:hint="eastAsia"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1</w:t>
            </w:r>
            <w:r>
              <w:rPr>
                <w:rFonts w:hint="eastAsia"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支持对值班排班、巡查计划、巡查任务、异常事件进行管理</w:t>
            </w:r>
            <w:r>
              <w:rPr>
                <w:rFonts w:hint="eastAsia" w:hAnsi="宋体" w:cs="宋体"/>
                <w:i w:val="0"/>
                <w:iCs w:val="0"/>
                <w:color w:val="auto"/>
                <w:sz w:val="21"/>
                <w:szCs w:val="21"/>
                <w:u w:val="none"/>
                <w:lang w:val="en-US" w:eastAsia="zh-CN" w:bidi="ar"/>
              </w:rPr>
              <w:t xml:space="preserve">，巡查任务支持通过检索巡查编码和巡查人员、筛选巡查时间、巡查计划类型和是否发现异常来检索特定巡查任务清单，并支持对巡查任务清单的导出。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49"/>
              <w:keepLines w:val="0"/>
              <w:keepNext w:val="0"/>
              <w:pageBreakBefore w:val="0"/>
              <w:widowControl w:val="off"/>
              <w:rPr>
                <w:rFonts w:hint="eastAsia" w:hAnsi="宋体" w:cs="宋体"/>
                <w:i w:val="0"/>
                <w:iCs w:val="0"/>
                <w:color w:val="auto"/>
                <w:sz w:val="21"/>
                <w:szCs w:val="21"/>
                <w:u w:val="none"/>
                <w:lang w:val="en-US" w:eastAsia="zh-CN" w:bidi="ar"/>
              </w:rPr>
            </w:pPr>
            <w:r>
              <w:rPr>
                <w:rFonts w:hint="eastAsia" w:hAnsi="宋体" w:cs="宋体"/>
                <w:i w:val="0"/>
                <w:iCs w:val="0"/>
                <w:color w:val="auto"/>
                <w:sz w:val="21"/>
                <w:szCs w:val="21"/>
                <w:u w:val="none"/>
                <w:lang w:val="en-US" w:eastAsia="zh-CN" w:bidi="ar"/>
              </w:rPr>
              <w:t xml:space="preserve">5.2、</w:t>
            </w:r>
            <w:r>
              <w:rPr>
                <w:rFonts w:hint="eastAsia" w:ascii="宋体" w:hAnsi="宋体" w:eastAsia="宋体" w:cs="宋体"/>
                <w:i w:val="0"/>
                <w:iCs w:val="0"/>
                <w:color w:val="auto"/>
                <w:sz w:val="21"/>
                <w:szCs w:val="21"/>
                <w:u w:val="none"/>
                <w:lang w:val="en-US" w:eastAsia="zh-CN" w:bidi="ar"/>
              </w:rPr>
              <w:t xml:space="preserve">选定任一巡查任务，可查看任务基本信息、签到记录和巡查轨迹，签到记录包括签到任务完成率、签到状态、签到时间、巡查人员</w:t>
            </w:r>
            <w:r>
              <w:rPr>
                <w:rFonts w:hint="eastAsia"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1258"/>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auto" w:sz="4" w:space="0"/>
              <w:bottom w:val="single" w:color="000000" w:sz="4" w:space="0"/>
              <w:right w:val="single" w:color="auto" w:sz="4" w:space="0"/>
            </w:tcBorders>
            <w:tcW w:w="7051" w:type="dxa"/>
            <w:vAlign w:val="center"/>
            <w:textDirection w:val="lrTb"/>
            <w:noWrap w:val="false"/>
          </w:tcPr>
          <w:p>
            <w:pPr>
              <w:pStyle w:val="849"/>
              <w:keepLines w:val="0"/>
              <w:keepNext w:val="0"/>
              <w:pageBreakBefore w:val="0"/>
              <w:widowControl w:val="off"/>
              <w:rPr>
                <w:rFonts w:hint="eastAsia" w:hAnsi="宋体" w:cs="宋体"/>
                <w:i w:val="0"/>
                <w:iCs w:val="0"/>
                <w:color w:val="auto"/>
                <w:sz w:val="21"/>
                <w:szCs w:val="21"/>
                <w:u w:val="none"/>
                <w:lang w:val="en-US" w:eastAsia="zh-CN" w:bidi="ar"/>
              </w:rPr>
            </w:pPr>
            <w:r>
              <w:rPr>
                <w:rFonts w:hint="eastAsia" w:hAnsi="宋体" w:cs="宋体"/>
                <w:i w:val="0"/>
                <w:iCs w:val="0"/>
                <w:color w:val="auto"/>
                <w:sz w:val="21"/>
                <w:szCs w:val="21"/>
                <w:u w:val="none"/>
                <w:lang w:val="en-US" w:eastAsia="zh-CN" w:bidi="ar"/>
              </w:rPr>
              <w:t xml:space="preserve">5.3、</w:t>
            </w:r>
            <w:r>
              <w:rPr>
                <w:rFonts w:hint="eastAsia" w:ascii="宋体" w:hAnsi="宋体" w:eastAsia="宋体" w:cs="宋体"/>
                <w:i w:val="0"/>
                <w:iCs w:val="0"/>
                <w:color w:val="auto"/>
                <w:sz w:val="21"/>
                <w:szCs w:val="21"/>
                <w:u w:val="none"/>
                <w:lang w:val="en-US" w:eastAsia="zh-CN" w:bidi="ar"/>
              </w:rPr>
              <w:t xml:space="preserve">巡查轨迹支持在地图上展示已签到点位、未签到点位、未闭环异常事件、巡查点。</w:t>
            </w:r>
            <w:r/>
          </w:p>
          <w:p>
            <w:pPr>
              <w:jc w:val="left"/>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b/>
                <w:bCs/>
                <w:color w:val="auto"/>
                <w:sz w:val="21"/>
                <w:szCs w:val="21"/>
                <w:lang w:eastAsia="zh-CN"/>
              </w:rPr>
              <w:t xml:space="preserve">（以上每提供一个功能点演示且全部满足要求的，得1分。未提供或演示不完整的不得分。）</w:t>
            </w:r>
            <w:r/>
          </w:p>
        </w:tc>
        <w:tc>
          <w:tcPr>
            <w:shd w:val="clear" w:color="auto" w:fill="auto"/>
            <w:tcBorders>
              <w:top w:val="single" w:color="000000"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1326"/>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keepLines w:val="0"/>
              <w:keepNext w:val="0"/>
              <w:pageBreakBefore w:val="0"/>
              <w:widowControl w:val="off"/>
              <w:rPr>
                <w:rFonts w:hint="default" w:ascii="宋体" w:hAnsi="宋体" w:eastAsia="宋体" w:cs="宋体"/>
                <w:i w:val="0"/>
                <w:iCs w:val="0"/>
                <w:color w:val="00b050"/>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restart"/>
            <w:textDirection w:val="lrTb"/>
            <w:noWrap w:val="false"/>
          </w:tcPr>
          <w:p>
            <w:pPr>
              <w:jc w:val="center"/>
              <w:keepLines w:val="0"/>
              <w:keepNext w:val="0"/>
              <w:pageBreakBefore w:val="0"/>
              <w:widowControl w:val="off"/>
              <w:rPr>
                <w:rFonts w:hint="default" w:ascii="宋体" w:hAnsi="宋体" w:eastAsia="宋体" w:cs="宋体"/>
                <w:i w:val="0"/>
                <w:iCs w:val="0"/>
                <w:color w:val="00b05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节能环保（2分）</w:t>
            </w:r>
            <w:r/>
          </w:p>
        </w:tc>
        <w:tc>
          <w:tcPr>
            <w:shd w:val="clear" w:color="auto" w:fill="auto"/>
            <w:tcBorders>
              <w:top w:val="single" w:color="000000" w:sz="4" w:space="0"/>
              <w:left w:val="single" w:color="auto" w:sz="4" w:space="0"/>
              <w:bottom w:val="single" w:color="auto" w:sz="4" w:space="0"/>
              <w:right w:val="single" w:color="auto" w:sz="4" w:space="0"/>
            </w:tcBorders>
            <w:tcW w:w="7051" w:type="dxa"/>
            <w:vAlign w:val="center"/>
            <w:textDirection w:val="lrTb"/>
            <w:noWrap w:val="false"/>
          </w:tcPr>
          <w:p>
            <w:pPr>
              <w:numPr>
                <w:ilvl w:val="0"/>
                <w:numId w:val="0"/>
              </w:numPr>
              <w:ind w:left="0" w:firstLine="420"/>
              <w:jc w:val="left"/>
              <w:keepLines w:val="0"/>
              <w:keepNext w:val="0"/>
              <w:pageBreakBefore w:val="0"/>
              <w:widowControl w:val="off"/>
              <w:rPr>
                <w:rFonts w:hint="default"/>
                <w:color w:val="auto"/>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tc>
        <w:tc>
          <w:tcPr>
            <w:shd w:val="clear" w:color="auto" w:fill="auto"/>
            <w:tcBorders>
              <w:top w:val="single" w:color="000000" w:sz="4" w:space="0"/>
              <w:left w:val="single" w:color="auto" w:sz="4" w:space="0"/>
              <w:bottom w:val="single" w:color="auto"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b050"/>
                <w:sz w:val="21"/>
                <w:szCs w:val="21"/>
                <w:u w:val="none"/>
                <w:lang w:val="en-US" w:eastAsia="zh-CN" w:bidi="ar"/>
              </w:rPr>
              <w:suppressLineNumbers w:val="0"/>
            </w:pPr>
            <w:r>
              <w:rPr>
                <w:rFonts w:hint="eastAsia" w:ascii="宋体" w:hAnsi="宋体" w:eastAsia="宋体" w:cs="宋体"/>
                <w:i w:val="0"/>
                <w:iCs w:val="0"/>
                <w:color w:val="00b05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keepLines w:val="0"/>
              <w:keepNext w:val="0"/>
              <w:pageBreakBefore w:val="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051" w:type="dxa"/>
            <w:vAlign w:val="center"/>
            <w:textDirection w:val="lrTb"/>
            <w:noWrap w:val="false"/>
          </w:tcPr>
          <w:p>
            <w:pPr>
              <w:numPr>
                <w:ilvl w:val="0"/>
                <w:numId w:val="0"/>
              </w:numPr>
              <w:ind w:left="0" w:firstLine="420"/>
              <w:jc w:val="left"/>
              <w:keepLines w:val="0"/>
              <w:keepNext w:val="0"/>
              <w:pageBreakBefore w:val="0"/>
              <w:widowControl w:val="off"/>
              <w:rPr>
                <w:rFonts w:hint="eastAsia" w:hAnsi="宋体" w:cs="宋体"/>
                <w:b/>
                <w:bCs/>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c>
          <w:tcPr>
            <w:shd w:val="clear" w:color="auto" w:fill="auto"/>
            <w:tcBorders>
              <w:top w:val="single" w:color="auto" w:sz="4" w:space="0"/>
              <w:left w:val="single" w:color="auto"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1分</w:t>
            </w:r>
            <w:r/>
          </w:p>
        </w:tc>
      </w:tr>
    </w:tbl>
    <w:p>
      <w:pPr>
        <w:pStyle w:val="849"/>
        <w:keepLines w:val="0"/>
        <w:keepNext w:val="0"/>
        <w:pageBreakBefore w:val="0"/>
        <w:widowControl w:val="off"/>
        <w:rPr>
          <w:rFonts w:hint="eastAsia"/>
        </w:rPr>
      </w:pPr>
      <w:r>
        <w:rPr>
          <w:rFonts w:hint="eastAsia"/>
        </w:rPr>
      </w:r>
      <w:r/>
    </w:p>
    <w:p>
      <w:pPr>
        <w:rPr>
          <w:rFonts w:hint="eastAsia"/>
        </w:rPr>
      </w:pPr>
      <w:r>
        <w:rPr>
          <w:rFonts w:hint="eastAsia"/>
        </w:rPr>
      </w:r>
      <w:r/>
    </w:p>
    <w:p>
      <w:pPr>
        <w:rPr>
          <w:rFonts w:hint="default"/>
          <w:color w:val="auto"/>
          <w:lang w:val="en-US" w:eastAsia="zh-CN"/>
        </w:rPr>
      </w:pPr>
      <w:r>
        <w:rPr>
          <w:rFonts w:hint="default"/>
          <w:color w:val="auto"/>
          <w:lang w:val="en-US" w:eastAsia="zh-CN"/>
        </w:rPr>
      </w:r>
      <w:r/>
    </w:p>
    <w:p>
      <w:pPr>
        <w:pStyle w:val="849"/>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pStyle w:val="849"/>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pStyle w:val="849"/>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pStyle w:val="849"/>
        <w:rPr>
          <w:rFonts w:hint="default"/>
          <w:lang w:val="en-US" w:eastAsia="zh-CN"/>
        </w:rPr>
      </w:pPr>
      <w:r>
        <w:rPr>
          <w:rFonts w:hint="default"/>
          <w:lang w:val="en-US" w:eastAsia="zh-CN"/>
        </w:rPr>
      </w:r>
      <w:r/>
    </w:p>
    <w:p>
      <w:pPr>
        <w:pStyle w:val="878"/>
        <w:rPr>
          <w:rFonts w:hint="eastAsia" w:ascii="黑体" w:eastAsia="黑体"/>
          <w:bCs/>
          <w:color w:val="000000"/>
          <w:sz w:val="44"/>
        </w:rPr>
      </w:pPr>
      <w:r>
        <w:rPr>
          <w:rFonts w:hint="eastAsia" w:ascii="黑体" w:eastAsia="黑体"/>
          <w:bCs/>
          <w:color w:val="000000"/>
          <w:sz w:val="44"/>
        </w:rPr>
        <w:t xml:space="preserve">第六章  投标文件格式 </w:t>
      </w:r>
      <w:r/>
    </w:p>
    <w:p>
      <w:pPr>
        <w:jc w:val="center"/>
        <w:rPr>
          <w:rFonts w:hint="eastAsia" w:ascii="宋体" w:hAnsi="宋体"/>
          <w:b/>
          <w:color w:val="000000"/>
          <w:sz w:val="72"/>
        </w:rPr>
      </w:pPr>
      <w:r/>
      <w:bookmarkStart w:id="285" w:name="_Hlt26955039"/>
      <w:r/>
      <w:bookmarkEnd w:id="285"/>
      <w:r/>
      <w:bookmarkStart w:id="286" w:name="_Hlt26671244"/>
      <w:r/>
      <w:bookmarkEnd w:id="286"/>
      <w:r/>
      <w:bookmarkStart w:id="287" w:name="_Toc26554094"/>
      <w:r/>
      <w:bookmarkStart w:id="288" w:name="_Toc49090576"/>
      <w:r/>
      <w:bookmarkStart w:id="289"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spacing w:line="440" w:lineRule="exact"/>
        <w:rPr>
          <w:rFonts w:hint="eastAsia" w:ascii="宋体" w:hAnsi="宋体"/>
          <w:b/>
          <w:bCs/>
          <w:color w:val="000000"/>
          <w:sz w:val="32"/>
          <w:szCs w:val="32"/>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850"/>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5.参加政府采购活动前3年内在经营活动中没有重大违法记录的书面声明（格式见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850"/>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8.联合体协议（格式见附件14）。</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spacing w:line="400" w:lineRule="exact"/>
        <w:rPr>
          <w:rFonts w:hint="eastAsia" w:ascii="宋体" w:hAnsi="宋体"/>
          <w:b/>
          <w:sz w:val="24"/>
          <w:szCs w:val="21"/>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left="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1.技术要求响应及偏离表</w:t>
      </w:r>
      <w:r>
        <w:rPr>
          <w:rFonts w:hint="eastAsia" w:ascii="宋体" w:hAnsi="宋体"/>
          <w:sz w:val="24"/>
          <w:szCs w:val="21"/>
        </w:rPr>
        <w:t xml:space="preserve">（</w:t>
      </w:r>
      <w:r>
        <w:rPr>
          <w:rFonts w:hint="eastAsia" w:ascii="宋体" w:hAnsi="宋体" w:eastAsia="宋体" w:cs="Times New Roman"/>
          <w:sz w:val="24"/>
          <w:szCs w:val="21"/>
        </w:rPr>
        <w:t xml:space="preserve">格式见</w:t>
      </w:r>
      <w:r>
        <w:rPr>
          <w:rFonts w:ascii="宋体" w:hAnsi="宋体" w:eastAsia="宋体" w:cs="Times New Roman"/>
          <w:sz w:val="24"/>
          <w:szCs w:val="21"/>
        </w:rPr>
        <w:t xml:space="preserve">附件3</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2.商务要求响应及偏离表</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4</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3.实质性要求响应及偏离表</w:t>
      </w:r>
      <w:r>
        <w:rPr>
          <w:rFonts w:hint="eastAsia" w:ascii="宋体" w:hAnsi="宋体"/>
          <w:sz w:val="24"/>
          <w:szCs w:val="21"/>
        </w:rPr>
        <w:t xml:space="preserve">（格式见</w:t>
      </w:r>
      <w:r>
        <w:rPr>
          <w:rFonts w:ascii="宋体" w:hAnsi="宋体"/>
          <w:sz w:val="24"/>
          <w:szCs w:val="21"/>
        </w:rPr>
        <w:t xml:space="preserve">附件1</w:t>
      </w:r>
      <w:r>
        <w:rPr>
          <w:rFonts w:hint="eastAsia" w:ascii="宋体" w:hAnsi="宋体"/>
          <w:sz w:val="24"/>
          <w:szCs w:val="21"/>
          <w:lang w:val="en-US" w:eastAsia="zh-CN"/>
        </w:rPr>
        <w:t xml:space="preserve">5</w:t>
      </w:r>
      <w:r>
        <w:rPr>
          <w:rFonts w:hint="eastAsia" w:ascii="宋体" w:hAnsi="宋体"/>
          <w:sz w:val="24"/>
          <w:szCs w:val="21"/>
        </w:rPr>
        <w:t xml:space="preserve">）</w:t>
      </w:r>
      <w:r>
        <w:rPr>
          <w:rFonts w:hint="eastAsia" w:ascii="宋体" w:hAnsi="宋体"/>
          <w:sz w:val="24"/>
          <w:szCs w:val="21"/>
          <w:lang w:eastAsia="zh-CN"/>
        </w:rPr>
        <w:t xml:space="preserve">，</w:t>
      </w: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b/>
          <w:bCs/>
          <w:color w:val="ff0000"/>
          <w:sz w:val="24"/>
          <w:szCs w:val="21"/>
        </w:rPr>
        <w:t xml:space="preserve">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w:t>
      </w:r>
      <w:r/>
    </w:p>
    <w:p>
      <w:pPr>
        <w:pStyle w:val="849"/>
        <w:rPr>
          <w:rFonts w:hint="default" w:eastAsia="宋体"/>
          <w:lang w:val="en-US" w:eastAsia="zh-CN"/>
        </w:rPr>
      </w:pPr>
      <w:r>
        <w:rPr>
          <w:rFonts w:hint="eastAsia" w:hAnsi="宋体"/>
          <w:sz w:val="24"/>
          <w:szCs w:val="21"/>
          <w:lang w:val="en-US" w:eastAsia="zh-CN"/>
        </w:rPr>
        <w:t xml:space="preserve">    </w:t>
      </w:r>
      <w:r/>
    </w:p>
    <w:p>
      <w:pPr>
        <w:pStyle w:val="859"/>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859"/>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859"/>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ind w:firstLine="480"/>
        <w:spacing w:line="40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3.关于符合本国产品标准的声明函（格式见附件1</w:t>
      </w:r>
      <w:r>
        <w:rPr>
          <w:rFonts w:hint="eastAsia" w:ascii="宋体" w:hAnsi="宋体" w:cs="宋体"/>
          <w:color w:val="auto"/>
          <w:sz w:val="24"/>
          <w:szCs w:val="21"/>
          <w:highlight w:val="none"/>
          <w:lang w:val="en-US" w:eastAsia="zh-CN"/>
        </w:rPr>
        <w:t xml:space="preserve">3</w:t>
      </w:r>
      <w:r>
        <w:rPr>
          <w:rFonts w:hint="eastAsia" w:ascii="宋体" w:hAnsi="宋体" w:cs="宋体"/>
          <w:color w:val="auto"/>
          <w:sz w:val="24"/>
          <w:szCs w:val="21"/>
          <w:highlight w:val="none"/>
        </w:rPr>
        <w:t xml:space="preserve">）</w:t>
      </w:r>
      <w:r/>
    </w:p>
    <w:p>
      <w:pPr>
        <w:pStyle w:val="859"/>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59"/>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59"/>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859"/>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59"/>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59"/>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859"/>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863"/>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859"/>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5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r>
        <w:br w:type="page" w:clear="all"/>
      </w:r>
      <w:r>
        <w:t xml:space="preserve"> </w:t>
      </w:r>
      <w:r/>
    </w:p>
    <w:p>
      <w:pPr>
        <w:pStyle w:val="859"/>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859"/>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848"/>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899"/>
        <w:gridCol w:w="767"/>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89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899" w:type="dxa"/>
            <w:vAlign w:val="center"/>
            <w:textDirection w:val="lrTb"/>
            <w:noWrap w:val="false"/>
          </w:tcPr>
          <w:p>
            <w:pPr>
              <w:jc w:val="center"/>
              <w:spacing w:line="0" w:lineRule="atLeast"/>
              <w:rPr>
                <w:rFonts w:hint="default" w:ascii="宋体" w:hAnsi="宋体" w:eastAsiaTheme="minorEastAsia"/>
                <w:sz w:val="24"/>
                <w:szCs w:val="24"/>
                <w:lang w:val="en-US" w:eastAsia="zh-CN"/>
              </w:rPr>
            </w:pPr>
            <w:r>
              <w:rPr>
                <w:rFonts w:hint="eastAsia" w:ascii="宋体" w:hAnsi="宋体"/>
                <w:sz w:val="24"/>
                <w:szCs w:val="24"/>
                <w:lang w:val="en-US" w:eastAsia="zh-CN"/>
              </w:rPr>
              <w:t xml:space="preserve">产品名称</w:t>
            </w:r>
            <w:r/>
          </w:p>
        </w:tc>
        <w:tc>
          <w:tcPr>
            <w:tcW w:w="7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89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89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89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vAlign w:val="top"/>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99" w:type="dxa"/>
            <w:vAlign w:val="center"/>
            <w:textDirection w:val="lrTb"/>
            <w:noWrap w:val="false"/>
          </w:tcPr>
          <w:p>
            <w:pPr>
              <w:jc w:val="center"/>
              <w:spacing w:line="0" w:lineRule="atLeast"/>
              <w:rPr>
                <w:rFonts w:ascii="宋体" w:hAnsi="宋体"/>
                <w:sz w:val="24"/>
                <w:szCs w:val="24"/>
              </w:rPr>
            </w:pPr>
            <w:r>
              <w:rPr>
                <w:rFonts w:hint="eastAsia" w:ascii="宋体" w:hAnsi="宋体" w:eastAsia="宋体" w:cs="宋体"/>
                <w:color w:val="000000"/>
                <w:sz w:val="24"/>
                <w:szCs w:val="24"/>
              </w:rPr>
              <w:t xml:space="preserve">分项服务名称</w:t>
            </w:r>
            <w:r/>
          </w:p>
        </w:tc>
        <w:tc>
          <w:tcPr>
            <w:tcW w:w="767" w:type="dxa"/>
            <w:vAlign w:val="center"/>
            <w:textDirection w:val="lrTb"/>
            <w:noWrap w:val="false"/>
          </w:tcPr>
          <w:p>
            <w:pPr>
              <w:jc w:val="center"/>
              <w:spacing w:line="0" w:lineRule="atLeast"/>
              <w:rPr>
                <w:rFonts w:hint="default" w:ascii="宋体" w:hAnsi="宋体" w:eastAsiaTheme="minorEastAsia"/>
                <w:sz w:val="24"/>
                <w:szCs w:val="24"/>
                <w:lang w:val="en-US" w:eastAsia="zh-CN"/>
              </w:rPr>
            </w:pPr>
            <w:r>
              <w:rPr>
                <w:rFonts w:hint="eastAsia" w:ascii="宋体" w:hAnsi="宋体"/>
                <w:sz w:val="24"/>
                <w:szCs w:val="24"/>
                <w:lang w:val="en-US" w:eastAsia="zh-CN"/>
              </w:rPr>
              <w:t xml:space="preserve">/</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lang w:val="en-US" w:eastAsia="zh-CN"/>
              </w:rPr>
              <w:t xml:space="preserve">/</w:t>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p>
            <w:pPr>
              <w:jc w:val="center"/>
              <w:spacing w:line="0" w:lineRule="atLeast"/>
              <w:rPr>
                <w:rFonts w:ascii="宋体" w:hAnsi="宋体"/>
                <w:sz w:val="24"/>
                <w:szCs w:val="24"/>
              </w:rPr>
            </w:pPr>
            <w:r>
              <w:rPr>
                <w:rFonts w:hint="eastAsia" w:ascii="宋体" w:hAnsi="宋体"/>
                <w:sz w:val="24"/>
                <w:szCs w:val="24"/>
                <w:lang w:val="en-US" w:eastAsia="zh-CN"/>
              </w:rPr>
              <w:t xml:space="preserve">/</w:t>
            </w:r>
            <w:r/>
          </w:p>
        </w:tc>
        <w:tc>
          <w:tcPr>
            <w:tcW w:w="1385" w:type="dxa"/>
            <w:vAlign w:val="center"/>
            <w:textDirection w:val="lrTb"/>
            <w:noWrap w:val="false"/>
          </w:tcPr>
          <w:p>
            <w:pPr>
              <w:pStyle w:val="859"/>
              <w:jc w:val="center"/>
              <w:keepLines w:val="0"/>
              <w:keepNext w:val="0"/>
              <w:pageBreakBefore w:val="0"/>
              <w:spacing w:before="0" w:beforeAutospacing="0" w:after="0" w:afterAutospacing="0" w:line="360" w:lineRule="auto"/>
              <w:widowControl w:val="off"/>
              <w:rPr>
                <w:rFonts w:ascii="宋体" w:hAnsi="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40"/>
        </w:trPr>
        <w:tc>
          <w:tcPr>
            <w:tcW w:w="500" w:type="dxa"/>
            <w:vAlign w:val="center"/>
            <w:textDirection w:val="lrTb"/>
            <w:noWrap w:val="false"/>
          </w:tcPr>
          <w:p>
            <w:pPr>
              <w:jc w:val="center"/>
              <w:spacing w:line="0" w:lineRule="atLeast"/>
              <w:rPr>
                <w:rFonts w:hint="eastAsia" w:ascii="宋体" w:hAnsi="宋体" w:eastAsiaTheme="minorEastAsia"/>
                <w:sz w:val="24"/>
                <w:szCs w:val="24"/>
                <w:lang w:val="en-US" w:eastAsia="zh-CN"/>
              </w:rPr>
            </w:pPr>
            <w:r>
              <w:rPr>
                <w:rFonts w:hint="eastAsia" w:ascii="宋体" w:hAnsi="宋体"/>
                <w:sz w:val="24"/>
                <w:szCs w:val="24"/>
                <w:lang w:val="en-US" w:eastAsia="zh-CN"/>
              </w:rPr>
              <w:t xml:space="preserve">5</w:t>
            </w:r>
            <w:r/>
          </w:p>
        </w:tc>
        <w:tc>
          <w:tcPr>
            <w:tcW w:w="899"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pStyle w:val="859"/>
              <w:jc w:val="center"/>
              <w:keepLines w:val="0"/>
              <w:keepNext w:val="0"/>
              <w:pageBreakBefore w:val="0"/>
              <w:spacing w:before="0" w:beforeAutospacing="0" w:after="0" w:afterAutospacing="0" w:line="360" w:lineRule="auto"/>
              <w:widowControl w:val="off"/>
              <w:rPr>
                <w:rFonts w:ascii="宋体" w:hAnsi="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6</w:t>
            </w:r>
            <w:r/>
          </w:p>
        </w:tc>
        <w:tc>
          <w:tcPr>
            <w:tcW w:w="899"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pStyle w:val="859"/>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899"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r>
        <w:trPr>
          <w:cantSplit/>
          <w:trHeight w:val="580"/>
        </w:trPr>
        <w:tc>
          <w:tcPr>
            <w:gridSpan w:val="9"/>
            <w:tcW w:w="8535" w:type="dxa"/>
            <w:vAlign w:val="center"/>
            <w:textDirection w:val="lrTb"/>
            <w:noWrap w:val="false"/>
          </w:tcPr>
          <w:p>
            <w:pPr>
              <w:jc w:val="left"/>
              <w:spacing w:line="360" w:lineRule="auto"/>
              <w:rPr>
                <w:rFonts w:ascii="宋体" w:hAnsi="宋体"/>
                <w:sz w:val="24"/>
                <w:szCs w:val="24"/>
              </w:rPr>
            </w:pPr>
            <w:r>
              <w:rPr>
                <w:rFonts w:hint="eastAsia" w:ascii="宋体" w:hAnsi="宋体" w:cs="宋体"/>
                <w:color w:val="ff0000"/>
                <w:sz w:val="24"/>
                <w:szCs w:val="24"/>
                <w:highlight w:val="none"/>
              </w:rPr>
              <w:t xml:space="preserve">本采购包中提供的符合本国产品标准的产品成本之和占该采购包提供的全部产品成本之和的比例为</w:t>
            </w:r>
            <w:r>
              <w:rPr>
                <w:rFonts w:hint="eastAsia" w:ascii="宋体" w:hAnsi="宋体" w:cs="宋体"/>
                <w:color w:val="ff0000"/>
                <w:sz w:val="24"/>
                <w:szCs w:val="24"/>
                <w:highlight w:val="none"/>
                <w:u w:val="single"/>
                <w:lang w:val="en-US" w:eastAsia="zh-CN"/>
              </w:rPr>
              <w:t xml:space="preserve"> </w:t>
            </w:r>
            <w:r>
              <w:rPr>
                <w:rFonts w:hint="eastAsia" w:ascii="宋体" w:hAnsi="宋体" w:cs="宋体"/>
                <w:color w:val="ff0000"/>
                <w:sz w:val="24"/>
                <w:szCs w:val="24"/>
                <w:highlight w:val="none"/>
                <w:u w:val="single"/>
              </w:rPr>
              <w:t xml:space="preserve">***</w:t>
            </w:r>
            <w:r>
              <w:rPr>
                <w:rFonts w:hint="eastAsia" w:ascii="宋体" w:hAnsi="宋体" w:cs="宋体"/>
                <w:color w:val="ff0000"/>
                <w:sz w:val="24"/>
                <w:szCs w:val="24"/>
                <w:highlight w:val="none"/>
                <w:u w:val="single"/>
                <w:lang w:val="en-US" w:eastAsia="zh-CN"/>
              </w:rPr>
              <w:t xml:space="preserve"> </w:t>
            </w:r>
            <w:r>
              <w:rPr>
                <w:rFonts w:hint="eastAsia" w:ascii="宋体" w:hAnsi="宋体" w:cs="宋体"/>
                <w:color w:val="ff0000"/>
                <w:sz w:val="24"/>
                <w:szCs w:val="24"/>
                <w:highlight w:val="none"/>
                <w:u w:val="none"/>
                <w:lang w:val="en-US" w:eastAsia="zh-CN"/>
              </w:rPr>
              <w:t xml:space="preserve">%</w:t>
            </w:r>
            <w:r>
              <w:rPr>
                <w:rFonts w:hint="eastAsia" w:ascii="宋体" w:hAnsi="宋体" w:cs="宋体"/>
                <w:color w:val="ff0000"/>
                <w:sz w:val="24"/>
                <w:szCs w:val="24"/>
                <w:highlight w:val="none"/>
              </w:rPr>
              <w:t xml:space="preserve">。</w:t>
            </w:r>
            <w:r/>
          </w:p>
        </w:tc>
      </w:tr>
    </w:tbl>
    <w:p>
      <w:pPr>
        <w:pStyle w:val="859"/>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85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5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5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spacing w:line="400" w:lineRule="exact"/>
        <w:rPr>
          <w:rFonts w:ascii="宋体" w:hAnsi="宋体"/>
          <w:color w:val="ff0000"/>
          <w:sz w:val="24"/>
          <w:szCs w:val="21"/>
          <w:highlight w:val="none"/>
        </w:rPr>
      </w:pPr>
      <w:r>
        <w:rPr>
          <w:rFonts w:hint="eastAsia" w:ascii="宋体" w:hAnsi="宋体"/>
          <w:color w:val="ff0000"/>
          <w:sz w:val="24"/>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sz w:val="24"/>
          <w:szCs w:val="21"/>
          <w:highlight w:val="none"/>
        </w:rPr>
      </w:pPr>
      <w:r>
        <w:rPr>
          <w:rFonts w:hint="eastAsia" w:ascii="宋体" w:hAnsi="宋体"/>
          <w:sz w:val="24"/>
          <w:szCs w:val="21"/>
          <w:highlight w:val="none"/>
        </w:rPr>
        <w:t xml:space="preserve">4.投标人需认真填写本报价表，尤其注意规格型号的准确填写。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highlight w:val="none"/>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ascii="宋体" w:hAnsi="宋体"/>
          <w:b/>
          <w:sz w:val="24"/>
          <w:szCs w:val="21"/>
        </w:rPr>
      </w:pPr>
      <w:r>
        <w:rPr>
          <w:rFonts w:ascii="宋体" w:hAnsi="宋体"/>
          <w:b/>
          <w:sz w:val="24"/>
          <w:szCs w:val="21"/>
        </w:rPr>
      </w:r>
      <w:r/>
    </w:p>
    <w:p>
      <w:pPr>
        <w:pStyle w:val="859"/>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859"/>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848"/>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50"/>
        <w:ind w:left="0" w:firstLine="0"/>
        <w:rPr>
          <w:rFonts w:hint="eastAsia" w:ascii="宋体" w:hAnsi="宋体"/>
          <w:sz w:val="24"/>
          <w:szCs w:val="24"/>
        </w:rPr>
      </w:pPr>
      <w:r>
        <w:rPr>
          <w:rFonts w:hint="eastAsia" w:ascii="宋体" w:hAnsi="宋体"/>
          <w:sz w:val="24"/>
          <w:szCs w:val="24"/>
        </w:rPr>
      </w:r>
      <w:r/>
    </w:p>
    <w:p>
      <w:pPr>
        <w:pStyle w:val="850"/>
        <w:ind w:left="0" w:firstLine="0"/>
        <w:rPr>
          <w:rFonts w:hint="eastAsia" w:ascii="宋体" w:hAnsi="宋体"/>
          <w:sz w:val="24"/>
          <w:szCs w:val="24"/>
        </w:rPr>
      </w:pPr>
      <w:r>
        <w:rPr>
          <w:rFonts w:hint="eastAsia" w:ascii="宋体" w:hAnsi="宋体"/>
          <w:sz w:val="24"/>
          <w:szCs w:val="24"/>
        </w:rPr>
      </w:r>
      <w:r/>
    </w:p>
    <w:p>
      <w:pPr>
        <w:pStyle w:val="850"/>
        <w:ind w:left="0" w:firstLine="0"/>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848"/>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850"/>
        <w:rPr>
          <w:rFonts w:hint="eastAsia" w:ascii="宋体" w:hAnsi="宋体"/>
          <w:b/>
          <w:sz w:val="24"/>
          <w:szCs w:val="21"/>
        </w:rPr>
      </w:pPr>
      <w:r>
        <w:rPr>
          <w:rFonts w:hint="eastAsia" w:ascii="宋体" w:hAnsi="宋体"/>
          <w:b/>
          <w:sz w:val="24"/>
          <w:szCs w:val="21"/>
        </w:rPr>
      </w:r>
      <w:r/>
    </w:p>
    <w:p>
      <w:pPr>
        <w:pStyle w:val="850"/>
        <w:rPr>
          <w:rFonts w:hint="eastAsia" w:ascii="宋体" w:hAnsi="宋体"/>
          <w:b/>
          <w:sz w:val="24"/>
          <w:szCs w:val="21"/>
        </w:rPr>
      </w:pPr>
      <w:r>
        <w:rPr>
          <w:rFonts w:hint="eastAsia" w:ascii="宋体" w:hAnsi="宋体"/>
          <w:b/>
          <w:sz w:val="24"/>
          <w:szCs w:val="21"/>
        </w:rPr>
      </w:r>
      <w:r/>
    </w:p>
    <w:p>
      <w:pPr>
        <w:pStyle w:val="850"/>
        <w:rPr>
          <w:rFonts w:hint="eastAsia" w:ascii="宋体" w:hAnsi="宋体"/>
          <w:b/>
          <w:sz w:val="24"/>
          <w:szCs w:val="21"/>
        </w:rPr>
      </w:pPr>
      <w:r>
        <w:rPr>
          <w:rFonts w:hint="eastAsia" w:ascii="宋体" w:hAnsi="宋体"/>
          <w:b/>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扬州市公共资源交易中心仪征分中心：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850"/>
        <w:rPr>
          <w:rFonts w:ascii="宋体" w:hAnsi="宋体"/>
          <w:b/>
          <w:color w:val="000000"/>
          <w:sz w:val="24"/>
          <w:szCs w:val="21"/>
        </w:rPr>
      </w:pPr>
      <w:r>
        <w:rPr>
          <w:rFonts w:ascii="宋体" w:hAnsi="宋体"/>
          <w:b/>
          <w:color w:val="000000"/>
          <w:sz w:val="24"/>
          <w:szCs w:val="21"/>
        </w:rPr>
      </w:r>
      <w:r/>
    </w:p>
    <w:p>
      <w:pPr>
        <w:pStyle w:val="850"/>
        <w:rPr>
          <w:rFonts w:ascii="宋体" w:hAnsi="宋体"/>
          <w:b/>
          <w:color w:val="000000"/>
          <w:sz w:val="24"/>
          <w:szCs w:val="21"/>
        </w:rPr>
      </w:pPr>
      <w:r>
        <w:rPr>
          <w:rFonts w:ascii="宋体" w:hAnsi="宋体"/>
          <w:b/>
          <w:color w:val="000000"/>
          <w:sz w:val="24"/>
          <w:szCs w:val="21"/>
        </w:rPr>
      </w:r>
      <w:r/>
    </w:p>
    <w:p>
      <w:pPr>
        <w:pStyle w:val="850"/>
        <w:rPr>
          <w:rFonts w:ascii="宋体" w:hAnsi="宋体"/>
          <w:b/>
          <w:color w:val="000000"/>
          <w:sz w:val="24"/>
          <w:szCs w:val="21"/>
        </w:rPr>
      </w:pPr>
      <w:r>
        <w:rPr>
          <w:rFonts w:ascii="宋体" w:hAnsi="宋体"/>
          <w:b/>
          <w:color w:val="000000"/>
          <w:sz w:val="24"/>
          <w:szCs w:val="21"/>
        </w:rPr>
      </w:r>
      <w:r/>
    </w:p>
    <w:p>
      <w:pPr>
        <w:pStyle w:val="850"/>
        <w:rPr>
          <w:rFonts w:ascii="宋体" w:hAnsi="宋体"/>
          <w:b/>
          <w:color w:val="000000"/>
          <w:sz w:val="24"/>
          <w:szCs w:val="21"/>
        </w:rPr>
      </w:pPr>
      <w:r>
        <w:rPr>
          <w:rFonts w:ascii="宋体" w:hAnsi="宋体"/>
          <w:b/>
          <w:color w:val="000000"/>
          <w:sz w:val="24"/>
          <w:szCs w:val="21"/>
        </w:rPr>
      </w:r>
      <w:r/>
    </w:p>
    <w:p>
      <w:pPr>
        <w:pStyle w:val="850"/>
        <w:rPr>
          <w:rFonts w:ascii="宋体" w:hAnsi="宋体"/>
          <w:b/>
          <w:color w:val="000000"/>
          <w:sz w:val="24"/>
          <w:szCs w:val="21"/>
        </w:rPr>
      </w:pPr>
      <w:r>
        <w:rPr>
          <w:rFonts w:ascii="宋体" w:hAnsi="宋体"/>
          <w:b/>
          <w:color w:val="000000"/>
          <w:sz w:val="24"/>
          <w:szCs w:val="21"/>
        </w:rPr>
      </w:r>
      <w:r/>
    </w:p>
    <w:p>
      <w:pPr>
        <w:pStyle w:val="850"/>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850"/>
        <w:ind w:left="0" w:firstLine="0"/>
        <w:rPr>
          <w:rFonts w:hint="eastAsia" w:ascii="宋体" w:hAnsi="宋体" w:eastAsia="宋体" w:cs="宋体"/>
          <w:b/>
          <w:color w:val="000000"/>
          <w:sz w:val="24"/>
          <w:szCs w:val="21"/>
        </w:rPr>
      </w:pPr>
      <w:r>
        <w:rPr>
          <w:rFonts w:hint="eastAsia" w:ascii="宋体" w:hAnsi="宋体" w:eastAsia="宋体" w:cs="宋体"/>
          <w:b/>
          <w:color w:val="000000"/>
          <w:sz w:val="24"/>
          <w:szCs w:val="21"/>
        </w:rPr>
      </w:r>
      <w:r/>
    </w:p>
    <w:p>
      <w:pPr>
        <w:pStyle w:val="850"/>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84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50"/>
        <w:rPr>
          <w:rFonts w:ascii="宋体" w:hAnsi="宋体"/>
          <w:b/>
          <w:color w:val="000000"/>
          <w:sz w:val="24"/>
          <w:szCs w:val="21"/>
        </w:rPr>
      </w:pPr>
      <w:r>
        <w:rPr>
          <w:rFonts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rPr>
          <w:rFonts w:hint="eastAsia" w:ascii="宋体" w:hAnsi="宋体"/>
          <w:b/>
          <w:color w:val="000000"/>
          <w:sz w:val="24"/>
          <w:szCs w:val="21"/>
        </w:rPr>
      </w:pPr>
      <w:r>
        <w:rPr>
          <w:rFonts w:hint="eastAsia" w:ascii="宋体" w:hAnsi="宋体"/>
          <w:b/>
          <w:color w:val="000000"/>
          <w:sz w:val="24"/>
          <w:szCs w:val="21"/>
        </w:rPr>
      </w:r>
      <w:r/>
    </w:p>
    <w:p>
      <w:pPr>
        <w:pStyle w:val="850"/>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0"/>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0"/>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0"/>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859"/>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85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cs="宋体"/>
          <w:color w:val="000000"/>
          <w:sz w:val="24"/>
          <w:szCs w:val="24"/>
          <w:lang w:val="en-US" w:eastAsia="zh-CN"/>
        </w:rPr>
        <w:t xml:space="preserve">仪征分中心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85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val="en-US" w:eastAsia="zh-CN"/>
        </w:rPr>
        <w:t xml:space="preserve">软件和信息技术服务业</w:t>
      </w:r>
      <w:r>
        <w:rPr>
          <w:rFonts w:hint="eastAsia" w:ascii="宋体" w:hAnsi="宋体" w:eastAsia="宋体" w:cs="宋体"/>
          <w:color w:val="auto"/>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5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auto"/>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5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5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5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59"/>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59"/>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859"/>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859"/>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59"/>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59"/>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59"/>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59"/>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859"/>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rPr>
          <w:rFonts w:hint="eastAsia" w:ascii="宋体" w:hAnsi="宋体" w:eastAsia="等线" w:cs="仿宋"/>
          <w:b/>
          <w:color w:val="666666"/>
        </w:rPr>
      </w:pPr>
      <w:r>
        <w:rPr>
          <w:rFonts w:hint="eastAsia" w:ascii="宋体" w:hAnsi="宋体" w:eastAsia="等线" w:cs="仿宋"/>
          <w:b/>
          <w:color w:val="666666"/>
        </w:rPr>
        <w:br w:type="page" w:clear="all"/>
      </w:r>
      <w:r/>
    </w:p>
    <w:p>
      <w:pPr>
        <w:jc w:val="left"/>
        <w:spacing w:before="300" w:after="452" w:line="360" w:lineRule="auto"/>
        <w:widowControl/>
        <w:rPr>
          <w:rFonts w:ascii="宋体" w:hAnsi="宋体"/>
          <w:b/>
          <w:bCs w:val="0"/>
          <w:color w:val="auto"/>
        </w:rPr>
      </w:pPr>
      <w:r>
        <w:rPr>
          <w:rFonts w:hint="eastAsia" w:ascii="宋体" w:hAnsi="宋体" w:eastAsia="等线" w:cs="仿宋"/>
          <w:b/>
          <w:bCs w:val="0"/>
          <w:color w:val="auto"/>
        </w:rPr>
        <w:t xml:space="preserve">中小微企业划型标准如下：</w:t>
      </w:r>
      <w:r/>
    </w:p>
    <w:tbl>
      <w:tblPr>
        <w:tblStyle w:val="848"/>
        <w:tblW w:w="9700" w:type="dxa"/>
        <w:tblCellSpacing w:w="15" w:type="dxa"/>
        <w:tblInd w:w="-191"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96"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ind w:firstLine="420"/>
              <w:spacing w:after="150" w:line="360" w:lineRule="auto"/>
              <w:rPr>
                <w:color w:val="666666"/>
                <w:sz w:val="21"/>
                <w:szCs w:val="21"/>
              </w:rPr>
            </w:pPr>
            <w:r>
              <w:rPr>
                <w:rStyle w:val="860"/>
                <w:rFonts w:hint="eastAsia"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X＜5</w:t>
            </w:r>
            <w:r/>
          </w:p>
        </w:tc>
      </w:tr>
      <w:tr>
        <w:trPr>
          <w:tblCellSpacing w:w="15" w:type="dxa"/>
          <w:trHeight w:val="571"/>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Y＜100</w:t>
            </w:r>
            <w:r/>
          </w:p>
        </w:tc>
      </w:tr>
      <w:tr>
        <w:trPr>
          <w:tblCellSpacing w:w="15" w:type="dxa"/>
          <w:trHeight w:val="64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859"/>
              <w:spacing w:after="150" w:line="360" w:lineRule="auto"/>
              <w:rPr>
                <w:color w:val="666666"/>
                <w:sz w:val="21"/>
                <w:szCs w:val="21"/>
              </w:rPr>
            </w:pPr>
            <w:r>
              <w:rPr>
                <w:rStyle w:val="860"/>
                <w:rFonts w:hint="eastAsia"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859"/>
              <w:jc w:val="center"/>
              <w:spacing w:after="150" w:line="360" w:lineRule="auto"/>
              <w:rPr>
                <w:color w:val="666666"/>
                <w:sz w:val="21"/>
                <w:szCs w:val="21"/>
              </w:rPr>
            </w:pPr>
            <w:r>
              <w:rPr>
                <w:rStyle w:val="860"/>
                <w:rFonts w:hint="eastAsia"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859"/>
              <w:jc w:val="center"/>
              <w:spacing w:after="150" w:line="360" w:lineRule="auto"/>
              <w:rPr>
                <w:rStyle w:val="860"/>
                <w:rFonts w:cs="仿宋"/>
                <w:color w:val="666666"/>
                <w:sz w:val="21"/>
                <w:szCs w:val="21"/>
              </w:rPr>
            </w:pPr>
            <w:r>
              <w:rPr>
                <w:rStyle w:val="860"/>
                <w:rFonts w:hint="eastAsia" w:cs="仿宋"/>
                <w:color w:val="666666"/>
                <w:sz w:val="21"/>
                <w:szCs w:val="21"/>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rPr>
          <w:rFonts w:hint="eastAsia" w:ascii="宋体" w:hAnsi="宋体"/>
          <w:b/>
          <w:sz w:val="24"/>
          <w:szCs w:val="21"/>
        </w:rPr>
      </w:pPr>
      <w:r>
        <w:rPr>
          <w:rFonts w:hint="eastAsia" w:ascii="宋体" w:hAnsi="宋体"/>
          <w:b/>
          <w:sz w:val="24"/>
          <w:szCs w:val="21"/>
        </w:rPr>
        <w:br w:type="page" w:clear="all"/>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jc w:val="both"/>
        <w:spacing w:line="360" w:lineRule="auto"/>
        <w:rPr>
          <w:rFonts w:hint="eastAsia" w:ascii="宋体" w:hAnsi="宋体" w:cs="宋体"/>
          <w:b/>
          <w:color w:val="ff0000"/>
          <w:sz w:val="24"/>
          <w:szCs w:val="24"/>
          <w:highlight w:val="none"/>
        </w:rPr>
      </w:pPr>
      <w:r>
        <w:rPr>
          <w:rFonts w:hint="eastAsia" w:ascii="宋体" w:hAnsi="宋体" w:cs="宋体"/>
          <w:b/>
          <w:color w:val="ff0000"/>
          <w:sz w:val="24"/>
          <w:szCs w:val="24"/>
          <w:highlight w:val="none"/>
        </w:rPr>
      </w:r>
      <w:r/>
    </w:p>
    <w:p>
      <w:pPr>
        <w:jc w:val="both"/>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附件13  关于符合本国产品标准的声明函（采购包号：**）</w:t>
      </w:r>
      <w:r/>
    </w:p>
    <w:p>
      <w:pPr>
        <w:pStyle w:val="859"/>
        <w:ind w:firstLine="420"/>
        <w:spacing w:before="0" w:beforeAutospacing="0" w:after="0" w:afterAutospacing="0" w:line="360" w:lineRule="auto"/>
        <w:rPr>
          <w:color w:val="auto"/>
          <w:highlight w:val="none"/>
        </w:rPr>
      </w:pPr>
      <w:r>
        <w:rPr>
          <w:color w:val="auto"/>
          <w:highlight w:val="none"/>
        </w:rPr>
      </w:r>
      <w:r/>
    </w:p>
    <w:p>
      <w:pPr>
        <w:pStyle w:val="859"/>
        <w:ind w:firstLine="42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9"/>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10"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3"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62"/>
          <w:rFonts w:hint="eastAsia" w:ascii="宋体" w:hAnsi="宋体" w:eastAsia="宋体" w:cs="宋体"/>
          <w:i w:val="0"/>
          <w:color w:val="auto"/>
          <w:sz w:val="24"/>
          <w:szCs w:val="24"/>
          <w:highlight w:val="none"/>
          <w:u w:val="single"/>
          <w:shd w:val="clear" w:color="auto" w:fill="ffffff"/>
        </w:rPr>
        <w:t xml:space="preserve">（产品名称1）</w:t>
      </w:r>
      <w:r>
        <w:rPr>
          <w:rStyle w:val="862"/>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62"/>
          <w:rFonts w:hint="eastAsia" w:ascii="宋体" w:hAnsi="宋体" w:eastAsia="宋体" w:cs="宋体"/>
          <w:i w:val="0"/>
          <w:color w:val="auto"/>
          <w:sz w:val="24"/>
          <w:szCs w:val="24"/>
          <w:highlight w:val="none"/>
          <w:u w:val="single"/>
          <w:shd w:val="clear" w:color="auto" w:fill="ffffff"/>
        </w:rPr>
        <w:t xml:space="preserve">（厂名）</w:t>
      </w:r>
      <w:r>
        <w:rPr>
          <w:rStyle w:val="862"/>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62"/>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62"/>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62"/>
          <w:rFonts w:hint="eastAsia" w:ascii="宋体" w:hAnsi="宋体" w:eastAsia="宋体" w:cs="宋体"/>
          <w:i w:val="0"/>
          <w:color w:val="auto"/>
          <w:sz w:val="24"/>
          <w:szCs w:val="24"/>
          <w:highlight w:val="none"/>
          <w:u w:val="single"/>
          <w:shd w:val="clear" w:color="auto" w:fill="ffffff"/>
        </w:rPr>
        <w:t xml:space="preserve">（规定比例）</w:t>
      </w:r>
      <w:r>
        <w:rPr>
          <w:rStyle w:val="862"/>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62"/>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2"/>
          <w:rFonts w:hint="eastAsia" w:ascii="宋体" w:hAnsi="宋体" w:eastAsia="宋体" w:cs="宋体"/>
          <w:i w:val="0"/>
          <w:color w:val="auto"/>
          <w:sz w:val="24"/>
          <w:szCs w:val="24"/>
          <w:highlight w:val="none"/>
          <w:u w:val="single"/>
          <w:shd w:val="clear" w:color="auto" w:fill="ffffff"/>
        </w:rPr>
        <w:t xml:space="preserve">（关键组件）</w:t>
      </w:r>
      <w:r>
        <w:rPr>
          <w:rStyle w:val="862"/>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62"/>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2"/>
          <w:rFonts w:hint="eastAsia" w:ascii="宋体" w:hAnsi="宋体" w:eastAsia="宋体" w:cs="宋体"/>
          <w:i w:val="0"/>
          <w:color w:val="auto"/>
          <w:sz w:val="24"/>
          <w:szCs w:val="24"/>
          <w:highlight w:val="none"/>
          <w:u w:val="single"/>
          <w:shd w:val="clear" w:color="auto" w:fill="ffffff"/>
        </w:rPr>
        <w:t xml:space="preserve">（关键工序）</w:t>
      </w:r>
      <w:r>
        <w:rPr>
          <w:rStyle w:val="862"/>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59"/>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8"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21"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6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62"/>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62"/>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6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62"/>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62"/>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62"/>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62"/>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2"/>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59"/>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59"/>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59"/>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9"/>
        <w:ind w:right="480" w:firstLine="37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59"/>
        <w:jc w:val="center"/>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59"/>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59"/>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59"/>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59"/>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59"/>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59"/>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pageBreakBefore w:val="0"/>
        <w:spacing w:line="400" w:lineRule="exact"/>
        <w:widowControl w:val="off"/>
        <w:rPr>
          <w:rFonts w:hint="eastAsia" w:ascii="宋体" w:hAnsi="宋体"/>
          <w:b/>
          <w:color w:val="auto"/>
          <w:sz w:val="24"/>
          <w:szCs w:val="21"/>
        </w:rPr>
      </w:pPr>
      <w:r>
        <w:rPr>
          <w:rFonts w:hint="eastAsia" w:ascii="宋体" w:hAnsi="宋体"/>
          <w:b/>
          <w:color w:val="auto"/>
          <w:sz w:val="24"/>
          <w:szCs w:val="21"/>
        </w:rPr>
      </w:r>
      <w:r/>
    </w:p>
    <w:p>
      <w:pPr>
        <w:pStyle w:val="849"/>
        <w:rPr>
          <w:rFonts w:hint="eastAsia" w:ascii="宋体" w:hAnsi="宋体"/>
          <w:b/>
          <w:sz w:val="24"/>
          <w:szCs w:val="21"/>
        </w:rPr>
      </w:pPr>
      <w:r>
        <w:rPr>
          <w:rFonts w:hint="eastAsia" w:ascii="宋体" w:hAnsi="宋体"/>
          <w:b/>
          <w:sz w:val="24"/>
          <w:szCs w:val="21"/>
        </w:rPr>
      </w:r>
      <w:r/>
    </w:p>
    <w:p>
      <w:pPr>
        <w:rPr>
          <w:rFonts w:hint="eastAsia"/>
        </w:rPr>
      </w:pPr>
      <w:r>
        <w:rPr>
          <w:rFonts w:hint="eastAsia"/>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14</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扬州市公共资源交易中心仪征分中心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848"/>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287"/>
      <w:bookmarkEnd w:id="288"/>
      <w:bookmarkEnd w:id="289"/>
      <w:r/>
    </w:p>
    <w:p>
      <w:pPr>
        <w:rPr>
          <w:rFonts w:hint="default"/>
          <w:lang w:val="en-US" w:eastAsia="zh-CN"/>
        </w:rPr>
      </w:pPr>
      <w:r>
        <w:rPr>
          <w:rFonts w:hint="default"/>
          <w:lang w:val="en-US" w:eastAsia="zh-CN"/>
        </w:rPr>
      </w:r>
      <w:r/>
    </w:p>
    <w:sectPr>
      <w:headerReference w:type="default" r:id="rId10"/>
      <w:footerReference w:type="default" r:id="rId16"/>
      <w:footerReference w:type="even" r:id="rId17"/>
      <w:footnotePr/>
      <w:endnotePr/>
      <w:type w:val="nextPage"/>
      <w:pgSz w:w="11906" w:h="16838" w:orient="portrait"/>
      <w:pgMar w:top="1417" w:right="1587" w:bottom="1417"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新魏">
    <w:panose1 w:val="02010800040101010101"/>
  </w:font>
  <w:font w:name="Showcard Gothic">
    <w:panose1 w:val="04020904020102020604"/>
  </w:font>
  <w:font w:name="华文楷体">
    <w:panose1 w:val="02010600040101010101"/>
  </w:font>
  <w:font w:name="Wingdings">
    <w:panose1 w:val="05000000000000000000"/>
  </w:font>
  <w:font w:name="Calibri">
    <w:panose1 w:val="020F0502020204030204"/>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Symbol">
    <w:panose1 w:val="05050102010706020507"/>
  </w:font>
  <w:font w:name="楷体">
    <w:panose1 w:val="02010609060101010101"/>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fldChar w:fldCharType="begin"/>
    </w:r>
    <w:r>
      <w:instrText xml:space="preserve">PAGE   \* MERGEFORMAT</w:instrText>
    </w:r>
    <w:r>
      <w:fldChar w:fldCharType="separate"/>
    </w:r>
    <w:r>
      <w:rPr>
        <w:lang w:val="zh-CN"/>
      </w:rPr>
      <w:t xml:space="preserve">18</w:t>
    </w:r>
    <w:r>
      <w:fldChar w:fldCharType="end"/>
    </w:r>
    <w:r/>
  </w:p>
  <w:p>
    <w:pPr>
      <w:pStyle w:val="8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1"/>
      <w:spacing w:line="177" w:lineRule="auto"/>
      <w:rPr>
        <w:rFonts w:ascii="等线" w:hAnsi="等线" w:eastAsia="等线" w:cs="等线"/>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-60347</wp:posOffset>
              </wp:positionV>
              <wp:extent cx="166832" cy="191781"/>
              <wp:effectExtent l="4762" t="4762" r="4762" b="4762"/>
              <wp:wrapNone/>
              <wp:docPr id="1" name="文本框 411"/>
              <wp:cNvGraphicFramePr/>
              <a:graphic xmlns:a="http://schemas.openxmlformats.org/drawingml/2006/main">
                <a:graphicData uri="http://schemas.microsoft.com/office/word/2010/wordprocessingShape">
                  <wps:wsp>
                    <wps:cNvPr id="0" name=""/>
                    <wps:cNvSpPr txBox="1"/>
                    <wps:spPr bwMode="auto">
                      <a:xfrm flipH="0" flipV="0">
                        <a:off x="0" y="0"/>
                        <a:ext cx="166831" cy="191780"/>
                      </a:xfrm>
                      <a:prstGeom prst="rect">
                        <a:avLst/>
                      </a:prstGeom>
                      <a:noFill/>
                      <a:ln w="9525">
                        <a:noFill/>
                      </a:ln>
                    </wps:spPr>
                    <wps:txbx>
                      <w:txbxContent>
                        <w:p>
                          <w:pPr>
                            <w:pStyle w:val="857"/>
                          </w:pPr>
                          <w:r>
                            <w:fldChar w:fldCharType="begin"/>
                          </w:r>
                          <w:r>
                            <w:instrText xml:space="preserve"> PAGE  \* MERGEFORMAT </w:instrText>
                          </w:r>
                          <w:r>
                            <w:fldChar w:fldCharType="separate"/>
                          </w:r>
                          <w:r>
                            <w:t xml:space="preserve">42</w:t>
                          </w:r>
                          <w:r>
                            <w:fldChar w:fldCharType="end"/>
                          </w:r>
                          <w:r/>
                        </w:p>
                      </w:txbxContent>
                    </wps:txbx>
                    <wps:bodyPr vert="horz" wrap="square" lIns="0" tIns="0" rIns="0" bIns="0" anchor="t" anchorCtr="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4.8pt;mso-position-vertical:absolute;width:13.1pt;height:15.1pt;mso-wrap-distance-left:9.0pt;mso-wrap-distance-top:0.0pt;mso-wrap-distance-right:9.0pt;mso-wrap-distance-bottom:0.0pt;v-text-anchor:top;visibility:visible;" filled="f" stroked="f" strokeweight="0.75pt">
              <v:textbox inset="0,0,0,0">
                <w:txbxContent>
                  <w:p>
                    <w:pPr>
                      <w:pStyle w:val="857"/>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3"/>
      <w:spacing w:line="177" w:lineRule="auto"/>
      <w:rPr>
        <w:rFonts w:ascii="等线" w:hAnsi="等线" w:eastAsia="等线" w:cs="等线"/>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258" cy="131433"/>
              <wp:effectExtent l="4762" t="4762" r="4762" b="4762"/>
              <wp:wrapNone/>
              <wp:docPr id="2" name="文本框 433"/>
              <wp:cNvGraphicFramePr/>
              <a:graphic xmlns:a="http://schemas.openxmlformats.org/drawingml/2006/main">
                <a:graphicData uri="http://schemas.microsoft.com/office/word/2010/wordprocessingShape">
                  <wps:wsp>
                    <wps:cNvPr id="0" name=""/>
                    <wps:cNvSpPr txBox="1"/>
                    <wps:spPr bwMode="auto">
                      <a:xfrm flipH="0" flipV="0">
                        <a:off x="0" y="0"/>
                        <a:ext cx="137258" cy="131433"/>
                      </a:xfrm>
                      <a:prstGeom prst="rect">
                        <a:avLst/>
                      </a:prstGeom>
                      <a:noFill/>
                      <a:ln w="9525">
                        <a:noFill/>
                      </a:ln>
                    </wps:spPr>
                    <wps:txbx>
                      <w:txbxContent>
                        <w:p>
                          <w:pPr>
                            <w:pStyle w:val="857"/>
                          </w:pPr>
                          <w:r>
                            <w:fldChar w:fldCharType="begin"/>
                          </w:r>
                          <w:r>
                            <w:instrText xml:space="preserve"> PAGE  \* MERGEFORMAT </w:instrText>
                          </w:r>
                          <w:r>
                            <w:fldChar w:fldCharType="separate"/>
                          </w:r>
                          <w:r>
                            <w:t xml:space="preserve">67</w:t>
                          </w:r>
                          <w:r>
                            <w:fldChar w:fldCharType="end"/>
                          </w:r>
                          <w:r/>
                        </w:p>
                      </w:txbxContent>
                    </wps:txbx>
                    <wps:bodyPr vert="horz" wrap="square" lIns="0" tIns="0" rIns="0" bIns="0" anchor="t" anchorCtr="0" upright="0">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75pt">
              <v:textbox inset="0,0,0,0">
                <w:txbxContent>
                  <w:p>
                    <w:pPr>
                      <w:pStyle w:val="857"/>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5107" cy="172938"/>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265106" cy="172938"/>
                      </a:xfrm>
                      <a:prstGeom prst="rect">
                        <a:avLst/>
                      </a:prstGeom>
                      <a:noFill/>
                      <a:ln>
                        <a:noFill/>
                      </a:ln>
                    </wps:spPr>
                    <wps:txbx>
                      <w:txbxContent>
                        <w:p>
                          <w:pPr>
                            <w:pStyle w:val="888"/>
                            <w:rPr>
                              <w:rStyle w:val="889"/>
                              <w:rFonts w:ascii="宋体" w:hAnsi="宋体"/>
                            </w:rPr>
                          </w:pPr>
                          <w:r>
                            <w:rPr>
                              <w:rFonts w:ascii="宋体" w:hAnsi="宋体"/>
                            </w:rPr>
                            <w:fldChar w:fldCharType="begin"/>
                          </w:r>
                          <w:r>
                            <w:rPr>
                              <w:rStyle w:val="889"/>
                              <w:rFonts w:ascii="宋体" w:hAnsi="宋体"/>
                            </w:rPr>
                            <w:instrText xml:space="preserve">PAGE  </w:instrText>
                          </w:r>
                          <w:r>
                            <w:rPr>
                              <w:rFonts w:ascii="宋体" w:hAnsi="宋体"/>
                            </w:rPr>
                            <w:fldChar w:fldCharType="separate"/>
                          </w:r>
                          <w:r>
                            <w:rPr>
                              <w:rStyle w:val="889"/>
                              <w:rFonts w:ascii="宋体" w:hAnsi="宋体"/>
                            </w:rPr>
                            <w:t xml:space="preserve">21</w:t>
                          </w:r>
                          <w:r>
                            <w:rPr>
                              <w:rFonts w:ascii="宋体" w:hAnsi="宋体"/>
                            </w:rPr>
                            <w:fldChar w:fldCharType="end"/>
                          </w:r>
                          <w:r/>
                        </w:p>
                      </w:txbxContent>
                    </wps:txbx>
                    <wps:bodyPr wrap="square" lIns="0" tIns="0" rIns="0" bIns="0" upright="0">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0.9pt;height:13.6pt;mso-wrap-distance-left:9.0pt;mso-wrap-distance-top:0.0pt;mso-wrap-distance-right:9.0pt;mso-wrap-distance-bottom:0.0pt;visibility:visible;" filled="f" stroked="f">
              <v:textbox inset="0,0,0,0">
                <w:txbxContent>
                  <w:p>
                    <w:pPr>
                      <w:pStyle w:val="888"/>
                      <w:rPr>
                        <w:rStyle w:val="889"/>
                        <w:rFonts w:ascii="宋体" w:hAnsi="宋体"/>
                      </w:rPr>
                    </w:pPr>
                    <w:r>
                      <w:rPr>
                        <w:rFonts w:ascii="宋体" w:hAnsi="宋体"/>
                      </w:rPr>
                      <w:fldChar w:fldCharType="begin"/>
                    </w:r>
                    <w:r>
                      <w:rPr>
                        <w:rStyle w:val="889"/>
                        <w:rFonts w:ascii="宋体" w:hAnsi="宋体"/>
                      </w:rPr>
                      <w:instrText xml:space="preserve">PAGE  </w:instrText>
                    </w:r>
                    <w:r>
                      <w:rPr>
                        <w:rFonts w:ascii="宋体" w:hAnsi="宋体"/>
                      </w:rPr>
                      <w:fldChar w:fldCharType="separate"/>
                    </w:r>
                    <w:r>
                      <w:rPr>
                        <w:rStyle w:val="889"/>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2603991</wp:posOffset>
              </wp:positionH>
              <wp:positionV relativeFrom="paragraph">
                <wp:posOffset>0</wp:posOffset>
              </wp:positionV>
              <wp:extent cx="132224" cy="131433"/>
              <wp:effectExtent l="6350" t="6350" r="6350" b="6350"/>
              <wp:wrapNone/>
              <wp:docPr id="4" name="文本框 1"/>
              <wp:cNvGraphicFramePr/>
              <a:graphic xmlns:a="http://schemas.openxmlformats.org/drawingml/2006/main">
                <a:graphicData uri="http://schemas.microsoft.com/office/word/2010/wordprocessingShape">
                  <wps:wsp>
                    <wps:cNvPr id="0" name=""/>
                    <wps:cNvSpPr txBox="1"/>
                    <wps:spPr bwMode="auto">
                      <a:xfrm flipH="0" flipV="0">
                        <a:off x="0" y="0"/>
                        <a:ext cx="132223" cy="131433"/>
                      </a:xfrm>
                      <a:prstGeom prst="rect">
                        <a:avLst/>
                      </a:prstGeom>
                      <a:noFill/>
                      <a:ln>
                        <a:noFill/>
                      </a:ln>
                    </wps:spPr>
                    <wps:txbx>
                      <w:txbxContent>
                        <w:p>
                          <w:pPr>
                            <w:pStyle w:val="857"/>
                            <w:tabs>
                              <w:tab w:val="clear" w:pos="4153" w:leader="none"/>
                              <w:tab w:val="center" w:pos="7143" w:leader="none"/>
                              <w:tab w:val="clear" w:pos="8306" w:leader="none"/>
                              <w:tab w:val="right" w:pos="14287" w:leader="none"/>
                            </w:tabs>
                          </w:pPr>
                          <w:r/>
                          <w:r/>
                        </w:p>
                      </w:txbxContent>
                    </wps:txbx>
                    <wps:bodyPr wrap="square" lIns="0" tIns="0" rIns="0" bIns="0" upright="0">
                      <a:noAutofit/>
                    </wps:bodyPr>
                  </wps:wsp>
                </a:graphicData>
              </a:graphic>
            </wp:anchor>
          </w:drawing>
        </mc:Choice>
        <mc:Fallback>
          <w:pict>
            <v:shape id="shape 3" o:spid="_x0000_s3" o:spt="202" type="#_x0000_t202" style="position:absolute;z-index:251661312;o:allowoverlap:true;o:allowincell:true;mso-position-horizontal-relative:margin;margin-left:205.0pt;mso-position-horizontal:absolute;mso-position-vertical-relative:text;margin-top:0.0pt;mso-position-vertical:absolute;width:10.4pt;height:10.3pt;mso-wrap-distance-left:9.0pt;mso-wrap-distance-top:0.0pt;mso-wrap-distance-right:9.0pt;mso-wrap-distance-bottom:0.0pt;visibility:visible;" filled="f" stroked="f">
              <v:textbox inset="0,0,0,0">
                <w:txbxContent>
                  <w:p>
                    <w:pPr>
                      <w:pStyle w:val="857"/>
                      <w:tabs>
                        <w:tab w:val="clear" w:pos="4153" w:leader="none"/>
                        <w:tab w:val="center" w:pos="7143" w:leader="none"/>
                        <w:tab w:val="clear" w:pos="8306" w:leader="none"/>
                        <w:tab w:val="right" w:pos="14287" w:leader="none"/>
                      </w:tabs>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tabs>
                              <w:tab w:val="clear" w:pos="4153" w:leader="none"/>
                              <w:tab w:val="center" w:pos="7143" w:leader="none"/>
                              <w:tab w:val="clear" w:pos="8306" w:leader="none"/>
                              <w:tab w:val="right" w:pos="14287" w:leader="none"/>
                            </w:tabs>
                            <w:rPr>
                              <w:rFonts w:hint="default" w:eastAsia="宋体"/>
                              <w:lang w:val="en-US" w:eastAsia="zh-CN"/>
                            </w:rPr>
                          </w:pPr>
                          <w:r>
                            <w:rPr>
                              <w:rFonts w:hint="eastAsia"/>
                              <w:lang w:val="en-US" w:eastAsia="zh-CN"/>
                            </w:rPr>
                            <w:t xml:space="preserve">69</w:t>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tabs>
                        <w:tab w:val="clear" w:pos="4153" w:leader="none"/>
                        <w:tab w:val="center" w:pos="7143" w:leader="none"/>
                        <w:tab w:val="clear" w:pos="8306" w:leader="none"/>
                        <w:tab w:val="right" w:pos="14287" w:leader="none"/>
                      </w:tabs>
                      <w:rPr>
                        <w:rFonts w:hint="default" w:eastAsia="宋体"/>
                        <w:lang w:val="en-US" w:eastAsia="zh-CN"/>
                      </w:rPr>
                    </w:pPr>
                    <w:r>
                      <w:rPr>
                        <w:rFonts w:hint="eastAsia"/>
                        <w:lang w:val="en-US" w:eastAsia="zh-CN"/>
                      </w:rPr>
                      <w:t xml:space="preserve">69</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61"/>
        <w:rFonts w:ascii="宋体" w:hAnsi="宋体"/>
      </w:rPr>
      <w:framePr w:wrap="around" w:vAnchor="text" w:hAnchor="margin" w:xAlign="center" w:y="1"/>
    </w:pPr>
    <w:r>
      <w:rPr>
        <w:rFonts w:ascii="宋体" w:hAnsi="宋体"/>
      </w:rPr>
      <w:fldChar w:fldCharType="begin"/>
    </w:r>
    <w:r>
      <w:rPr>
        <w:rStyle w:val="861"/>
        <w:rFonts w:ascii="宋体" w:hAnsi="宋体"/>
      </w:rPr>
      <w:instrText xml:space="preserve">PAGE  </w:instrText>
    </w:r>
    <w:r>
      <w:rPr>
        <w:rFonts w:ascii="宋体" w:hAnsi="宋体"/>
      </w:rPr>
      <w:fldChar w:fldCharType="separate"/>
    </w:r>
    <w:r>
      <w:rPr>
        <w:rStyle w:val="861"/>
        <w:rFonts w:ascii="宋体" w:hAnsi="宋体"/>
      </w:rPr>
      <w:t xml:space="preserve">49</w:t>
    </w:r>
    <w:r>
      <w:rPr>
        <w:rFonts w:ascii="宋体" w:hAnsi="宋体"/>
      </w:rPr>
      <w:fldChar w:fldCharType="end"/>
    </w:r>
    <w:r/>
  </w:p>
  <w:p>
    <w:pPr>
      <w:pStyle w:val="857"/>
      <w:jc w:val="center"/>
      <w:rPr>
        <w:rFonts w:hint="eastAsia"/>
        <w:b/>
        <w:i/>
      </w:rPr>
    </w:pP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61"/>
      </w:rPr>
      <w:framePr w:wrap="around" w:vAnchor="text" w:hAnchor="margin" w:xAlign="center" w:y="1"/>
    </w:pPr>
    <w:r>
      <w:fldChar w:fldCharType="begin"/>
    </w:r>
    <w:r>
      <w:rPr>
        <w:rStyle w:val="861"/>
      </w:rPr>
      <w:instrText xml:space="preserve">PAGE  </w:instrText>
    </w:r>
    <w:r>
      <w:fldChar w:fldCharType="separate"/>
    </w:r>
    <w:r>
      <w:rPr>
        <w:rStyle w:val="861"/>
      </w:rPr>
      <w:t xml:space="preserve">1</w:t>
    </w:r>
    <w:r>
      <w:fldChar w:fldCharType="end"/>
    </w:r>
    <w:r/>
  </w:p>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842"/>
      <w:isLgl/>
      <w:suff w:val="space"/>
      <w:lvlText w:val="%1.%2"/>
      <w:lvlJc w:val="left"/>
      <w:pPr>
        <w:ind w:left="0" w:firstLine="0"/>
      </w:pPr>
      <w:rPr>
        <w:rFonts w:hint="eastAsia"/>
      </w:rPr>
    </w:lvl>
    <w:lvl w:ilvl="2">
      <w:start w:val="1"/>
      <w:numFmt w:val="decimal"/>
      <w:pStyle w:val="843"/>
      <w:isLgl/>
      <w:suff w:val="space"/>
      <w:lvlText w:val="%1.%2.%3"/>
      <w:lvlJc w:val="left"/>
      <w:pPr>
        <w:ind w:left="0" w:firstLine="0"/>
      </w:pPr>
    </w:lvl>
    <w:lvl w:ilvl="3">
      <w:start w:val="1"/>
      <w:numFmt w:val="decimal"/>
      <w:pStyle w:val="844"/>
      <w:isLgl/>
      <w:suff w:val="space"/>
      <w:lvlText w:val="%1.%2.%3.%4"/>
      <w:lvlJc w:val="left"/>
      <w:pPr>
        <w:ind w:left="0" w:firstLine="0"/>
      </w:pPr>
    </w:lvl>
    <w:lvl w:ilvl="4">
      <w:start w:val="1"/>
      <w:numFmt w:val="decimal"/>
      <w:pStyle w:val="845"/>
      <w:isLgl/>
      <w:suff w:val="space"/>
      <w:lvlText w:val="%1.%2.%3.%4.%5"/>
      <w:lvlJc w:val="left"/>
      <w:pPr>
        <w:ind w:left="0" w:firstLine="0"/>
      </w:pPr>
    </w:lvl>
    <w:lvl w:ilvl="5">
      <w:start w:val="1"/>
      <w:numFmt w:val="decimal"/>
      <w:isLgl/>
      <w:suff w:val="space"/>
      <w:lvlText w:val="%1.%2.%3.%4.%5.%6"/>
      <w:lvlJc w:val="left"/>
      <w:pPr>
        <w:ind w:left="0" w:firstLine="0"/>
      </w:p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space"/>
      <w:lvlText w:val="%1.%2.%3.%4.%5.%6.%7.%8.%9"/>
      <w:lvlJc w:val="left"/>
      <w:pPr>
        <w:ind w:left="0" w:firstLine="0"/>
      </w:pPr>
      <w:rPr>
        <w:rFonts w:hint="eastAsia"/>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7"/>
    <w:link w:val="841"/>
    <w:uiPriority w:val="9"/>
    <w:rPr>
      <w:rFonts w:ascii="Arial" w:hAnsi="Arial" w:eastAsia="Arial" w:cs="Arial"/>
      <w:sz w:val="40"/>
      <w:szCs w:val="40"/>
    </w:rPr>
  </w:style>
  <w:style w:type="character" w:styleId="15">
    <w:name w:val="Heading 2 Char"/>
    <w:basedOn w:val="847"/>
    <w:link w:val="842"/>
    <w:uiPriority w:val="9"/>
    <w:rPr>
      <w:rFonts w:ascii="Arial" w:hAnsi="Arial" w:eastAsia="Arial" w:cs="Arial"/>
      <w:sz w:val="34"/>
    </w:rPr>
  </w:style>
  <w:style w:type="character" w:styleId="17">
    <w:name w:val="Heading 3 Char"/>
    <w:basedOn w:val="847"/>
    <w:link w:val="843"/>
    <w:uiPriority w:val="9"/>
    <w:rPr>
      <w:rFonts w:ascii="Arial" w:hAnsi="Arial" w:eastAsia="Arial" w:cs="Arial"/>
      <w:sz w:val="30"/>
      <w:szCs w:val="30"/>
    </w:rPr>
  </w:style>
  <w:style w:type="character" w:styleId="19">
    <w:name w:val="Heading 4 Char"/>
    <w:basedOn w:val="847"/>
    <w:link w:val="844"/>
    <w:uiPriority w:val="9"/>
    <w:rPr>
      <w:rFonts w:ascii="Arial" w:hAnsi="Arial" w:eastAsia="Arial" w:cs="Arial"/>
      <w:b/>
      <w:bCs/>
      <w:sz w:val="26"/>
      <w:szCs w:val="26"/>
    </w:rPr>
  </w:style>
  <w:style w:type="character" w:styleId="21">
    <w:name w:val="Heading 5 Char"/>
    <w:basedOn w:val="847"/>
    <w:link w:val="845"/>
    <w:uiPriority w:val="9"/>
    <w:rPr>
      <w:rFonts w:ascii="Arial" w:hAnsi="Arial" w:eastAsia="Arial" w:cs="Arial"/>
      <w:b/>
      <w:bCs/>
      <w:sz w:val="24"/>
      <w:szCs w:val="24"/>
    </w:rPr>
  </w:style>
  <w:style w:type="character" w:styleId="23">
    <w:name w:val="Heading 6 Char"/>
    <w:basedOn w:val="847"/>
    <w:link w:val="846"/>
    <w:uiPriority w:val="9"/>
    <w:rPr>
      <w:rFonts w:ascii="Arial" w:hAnsi="Arial" w:eastAsia="Arial" w:cs="Arial"/>
      <w:b/>
      <w:bCs/>
      <w:sz w:val="22"/>
      <w:szCs w:val="22"/>
    </w:rPr>
  </w:style>
  <w:style w:type="paragraph" w:styleId="24">
    <w:name w:val="Heading 7"/>
    <w:basedOn w:val="840"/>
    <w:next w:val="8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47"/>
    <w:link w:val="24"/>
    <w:uiPriority w:val="9"/>
    <w:rPr>
      <w:rFonts w:ascii="Arial" w:hAnsi="Arial" w:eastAsia="Arial" w:cs="Arial"/>
      <w:b/>
      <w:bCs/>
      <w:i/>
      <w:iCs/>
      <w:sz w:val="22"/>
      <w:szCs w:val="22"/>
    </w:rPr>
  </w:style>
  <w:style w:type="paragraph" w:styleId="26">
    <w:name w:val="Heading 8"/>
    <w:basedOn w:val="840"/>
    <w:next w:val="8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47"/>
    <w:link w:val="26"/>
    <w:uiPriority w:val="9"/>
    <w:rPr>
      <w:rFonts w:ascii="Arial" w:hAnsi="Arial" w:eastAsia="Arial" w:cs="Arial"/>
      <w:i/>
      <w:iCs/>
      <w:sz w:val="22"/>
      <w:szCs w:val="22"/>
    </w:rPr>
  </w:style>
  <w:style w:type="paragraph" w:styleId="28">
    <w:name w:val="Heading 9"/>
    <w:basedOn w:val="840"/>
    <w:next w:val="8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4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0"/>
    <w:next w:val="840"/>
    <w:link w:val="34"/>
    <w:uiPriority w:val="10"/>
    <w:qFormat/>
    <w:pPr>
      <w:contextualSpacing/>
      <w:spacing w:before="300" w:after="200"/>
    </w:pPr>
    <w:rPr>
      <w:sz w:val="48"/>
      <w:szCs w:val="48"/>
    </w:rPr>
  </w:style>
  <w:style w:type="character" w:styleId="34">
    <w:name w:val="Title Char"/>
    <w:basedOn w:val="847"/>
    <w:link w:val="33"/>
    <w:uiPriority w:val="10"/>
    <w:rPr>
      <w:sz w:val="48"/>
      <w:szCs w:val="48"/>
    </w:rPr>
  </w:style>
  <w:style w:type="paragraph" w:styleId="35">
    <w:name w:val="Subtitle"/>
    <w:basedOn w:val="840"/>
    <w:next w:val="840"/>
    <w:link w:val="36"/>
    <w:uiPriority w:val="11"/>
    <w:qFormat/>
    <w:pPr>
      <w:spacing w:before="200" w:after="200"/>
    </w:pPr>
    <w:rPr>
      <w:sz w:val="24"/>
      <w:szCs w:val="24"/>
    </w:rPr>
  </w:style>
  <w:style w:type="character" w:styleId="36">
    <w:name w:val="Subtitle Char"/>
    <w:basedOn w:val="847"/>
    <w:link w:val="35"/>
    <w:uiPriority w:val="11"/>
    <w:rPr>
      <w:sz w:val="24"/>
      <w:szCs w:val="24"/>
    </w:rPr>
  </w:style>
  <w:style w:type="paragraph" w:styleId="37">
    <w:name w:val="Quote"/>
    <w:basedOn w:val="840"/>
    <w:next w:val="840"/>
    <w:link w:val="38"/>
    <w:uiPriority w:val="29"/>
    <w:qFormat/>
    <w:pPr>
      <w:ind w:left="720" w:right="720"/>
    </w:pPr>
    <w:rPr>
      <w:i/>
    </w:rPr>
  </w:style>
  <w:style w:type="character" w:styleId="38">
    <w:name w:val="Quote Char"/>
    <w:link w:val="37"/>
    <w:uiPriority w:val="29"/>
    <w:rPr>
      <w:i/>
    </w:rPr>
  </w:style>
  <w:style w:type="paragraph" w:styleId="39">
    <w:name w:val="Intense Quote"/>
    <w:basedOn w:val="840"/>
    <w:next w:val="8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7"/>
    <w:link w:val="858"/>
    <w:uiPriority w:val="99"/>
  </w:style>
  <w:style w:type="character" w:styleId="44">
    <w:name w:val="Footer Char"/>
    <w:basedOn w:val="847"/>
    <w:link w:val="857"/>
    <w:uiPriority w:val="99"/>
  </w:style>
  <w:style w:type="paragraph" w:styleId="45">
    <w:name w:val="Caption"/>
    <w:basedOn w:val="840"/>
    <w:next w:val="840"/>
    <w:uiPriority w:val="35"/>
    <w:semiHidden/>
    <w:unhideWhenUsed/>
    <w:qFormat/>
    <w:pPr>
      <w:spacing w:line="276" w:lineRule="auto"/>
    </w:pPr>
    <w:rPr>
      <w:b/>
      <w:bCs/>
      <w:color w:val="4f81bd" w:themeColor="accent1"/>
      <w:sz w:val="18"/>
      <w:szCs w:val="18"/>
    </w:rPr>
  </w:style>
  <w:style w:type="character" w:styleId="46">
    <w:name w:val="Caption Char"/>
    <w:basedOn w:val="45"/>
    <w:link w:val="857"/>
    <w:uiPriority w:val="99"/>
  </w:style>
  <w:style w:type="table" w:styleId="48">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7"/>
    <w:uiPriority w:val="99"/>
    <w:unhideWhenUsed/>
    <w:rPr>
      <w:vertAlign w:val="superscript"/>
    </w:rPr>
  </w:style>
  <w:style w:type="paragraph" w:styleId="177">
    <w:name w:val="endnote text"/>
    <w:basedOn w:val="8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7"/>
    <w:uiPriority w:val="99"/>
    <w:semiHidden/>
    <w:unhideWhenUsed/>
    <w:rPr>
      <w:vertAlign w:val="superscript"/>
    </w:rPr>
  </w:style>
  <w:style w:type="paragraph" w:styleId="180">
    <w:name w:val="toc 1"/>
    <w:basedOn w:val="840"/>
    <w:next w:val="840"/>
    <w:uiPriority w:val="39"/>
    <w:unhideWhenUsed/>
    <w:pPr>
      <w:ind w:left="0" w:right="0" w:firstLine="0"/>
      <w:spacing w:after="57"/>
    </w:pPr>
  </w:style>
  <w:style w:type="paragraph" w:styleId="182">
    <w:name w:val="toc 3"/>
    <w:basedOn w:val="840"/>
    <w:next w:val="840"/>
    <w:uiPriority w:val="39"/>
    <w:unhideWhenUsed/>
    <w:pPr>
      <w:ind w:left="567" w:right="0" w:firstLine="0"/>
      <w:spacing w:after="57"/>
    </w:pPr>
  </w:style>
  <w:style w:type="paragraph" w:styleId="183">
    <w:name w:val="toc 4"/>
    <w:basedOn w:val="840"/>
    <w:next w:val="840"/>
    <w:uiPriority w:val="39"/>
    <w:unhideWhenUsed/>
    <w:pPr>
      <w:ind w:left="850" w:right="0" w:firstLine="0"/>
      <w:spacing w:after="57"/>
    </w:pPr>
  </w:style>
  <w:style w:type="paragraph" w:styleId="184">
    <w:name w:val="toc 5"/>
    <w:basedOn w:val="840"/>
    <w:next w:val="840"/>
    <w:uiPriority w:val="39"/>
    <w:unhideWhenUsed/>
    <w:pPr>
      <w:ind w:left="1134" w:right="0" w:firstLine="0"/>
      <w:spacing w:after="57"/>
    </w:pPr>
  </w:style>
  <w:style w:type="paragraph" w:styleId="185">
    <w:name w:val="toc 6"/>
    <w:basedOn w:val="840"/>
    <w:next w:val="840"/>
    <w:uiPriority w:val="39"/>
    <w:unhideWhenUsed/>
    <w:pPr>
      <w:ind w:left="1417" w:right="0" w:firstLine="0"/>
      <w:spacing w:after="57"/>
    </w:pPr>
  </w:style>
  <w:style w:type="paragraph" w:styleId="186">
    <w:name w:val="toc 7"/>
    <w:basedOn w:val="840"/>
    <w:next w:val="840"/>
    <w:uiPriority w:val="39"/>
    <w:unhideWhenUsed/>
    <w:pPr>
      <w:ind w:left="1701" w:right="0" w:firstLine="0"/>
      <w:spacing w:after="57"/>
    </w:pPr>
  </w:style>
  <w:style w:type="paragraph" w:styleId="187">
    <w:name w:val="toc 8"/>
    <w:basedOn w:val="840"/>
    <w:next w:val="840"/>
    <w:uiPriority w:val="39"/>
    <w:unhideWhenUsed/>
    <w:pPr>
      <w:ind w:left="1984" w:right="0" w:firstLine="0"/>
      <w:spacing w:after="57"/>
    </w:pPr>
  </w:style>
  <w:style w:type="paragraph" w:styleId="188">
    <w:name w:val="toc 9"/>
    <w:basedOn w:val="840"/>
    <w:next w:val="8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0"/>
    <w:next w:val="840"/>
    <w:uiPriority w:val="99"/>
    <w:unhideWhenUsed/>
    <w:pPr>
      <w:spacing w:after="0" w:afterAutospacing="0"/>
    </w:pPr>
  </w:style>
  <w:style w:type="paragraph" w:styleId="840" w:default="1">
    <w:name w:val="Normal"/>
    <w:next w:val="849"/>
    <w:link w:val="88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1">
    <w:name w:val="Heading 1"/>
    <w:basedOn w:val="840"/>
    <w:next w:val="840"/>
    <w:uiPriority w:val="9"/>
    <w:qFormat/>
    <w:pPr>
      <w:keepLines/>
      <w:keepNext/>
      <w:spacing w:before="340" w:after="330" w:line="578" w:lineRule="auto"/>
      <w:outlineLvl w:val="0"/>
    </w:pPr>
    <w:rPr>
      <w:rFonts w:ascii="Times New Roman" w:hAnsi="Times New Roman"/>
      <w:b/>
      <w:bCs/>
      <w:sz w:val="44"/>
      <w:szCs w:val="44"/>
    </w:rPr>
  </w:style>
  <w:style w:type="paragraph" w:styleId="842">
    <w:name w:val="Heading 2"/>
    <w:basedOn w:val="840"/>
    <w:next w:val="840"/>
    <w:uiPriority w:val="9"/>
    <w:unhideWhenUsed/>
    <w:qFormat/>
    <w:pPr>
      <w:numPr>
        <w:ilvl w:val="1"/>
        <w:numId w:val="1"/>
      </w:numPr>
      <w:keepLines/>
      <w:keepNext/>
      <w:spacing w:line="360" w:lineRule="auto"/>
      <w:outlineLvl w:val="1"/>
    </w:pPr>
    <w:rPr>
      <w:rFonts w:eastAsia="仿宋" w:asciiTheme="majorHAnsi" w:hAnsiTheme="majorHAnsi" w:cstheme="majorBidi"/>
      <w:b/>
      <w:color w:val="262626" w:themeColor="text1" w:themeTint="D9"/>
      <w:sz w:val="28"/>
      <w:szCs w:val="28"/>
      <w:lang w:val="en-US" w:eastAsia="zh-CN" w:bidi="ar-SA"/>
      <w14:textFill>
        <w14:solidFill>
          <w14:schemeClr w14:val="tx1">
            <w14:lumMod w14:val="85000"/>
            <w14:lumOff w14:val="15000"/>
          </w14:schemeClr>
        </w14:solidFill>
      </w14:textFill>
    </w:rPr>
  </w:style>
  <w:style w:type="paragraph" w:styleId="843">
    <w:name w:val="Heading 3"/>
    <w:next w:val="840"/>
    <w:uiPriority w:val="9"/>
    <w:unhideWhenUsed/>
    <w:qFormat/>
    <w:pPr>
      <w:numPr>
        <w:ilvl w:val="2"/>
        <w:numId w:val="1"/>
      </w:numPr>
      <w:keepLines/>
      <w:keepNext/>
      <w:spacing w:line="360" w:lineRule="auto"/>
      <w:outlineLvl w:val="2"/>
    </w:pPr>
    <w:rPr>
      <w:rFonts w:eastAsia="仿宋" w:asciiTheme="majorHAnsi" w:hAnsiTheme="majorHAnsi" w:cstheme="majorBidi"/>
      <w:b/>
      <w:color w:val="0d0d0d" w:themeColor="text1" w:themeTint="F2"/>
      <w:sz w:val="28"/>
      <w:szCs w:val="24"/>
      <w:lang w:val="en-US" w:eastAsia="zh-CN" w:bidi="ar-SA"/>
      <w14:textFill>
        <w14:solidFill>
          <w14:schemeClr w14:val="tx1">
            <w14:lumMod w14:val="95000"/>
            <w14:lumOff w14:val="5000"/>
          </w14:schemeClr>
        </w14:solidFill>
      </w14:textFill>
    </w:rPr>
  </w:style>
  <w:style w:type="paragraph" w:styleId="844">
    <w:name w:val="Heading 4"/>
    <w:basedOn w:val="840"/>
    <w:next w:val="840"/>
    <w:uiPriority w:val="9"/>
    <w:unhideWhenUsed/>
    <w:qFormat/>
    <w:pPr>
      <w:numPr>
        <w:ilvl w:val="3"/>
        <w:numId w:val="1"/>
      </w:numPr>
      <w:keepLines/>
      <w:keepNext/>
      <w:spacing w:line="360" w:lineRule="auto"/>
      <w:outlineLvl w:val="3"/>
    </w:pPr>
    <w:rPr>
      <w:rFonts w:eastAsia="仿宋" w:cs="楷体" w:asciiTheme="minorHAnsi" w:hAnsiTheme="minorHAnsi"/>
      <w:b/>
      <w:iCs/>
      <w:sz w:val="24"/>
      <w:szCs w:val="22"/>
      <w:lang w:val="en-US" w:eastAsia="zh-CN" w:bidi="ar-SA"/>
    </w:rPr>
  </w:style>
  <w:style w:type="paragraph" w:styleId="845">
    <w:name w:val="Heading 5"/>
    <w:next w:val="840"/>
    <w:uiPriority w:val="9"/>
    <w:unhideWhenUsed/>
    <w:qFormat/>
    <w:pPr>
      <w:numPr>
        <w:ilvl w:val="4"/>
        <w:numId w:val="1"/>
      </w:numPr>
      <w:keepLines/>
      <w:keepNext/>
      <w:spacing w:line="360" w:lineRule="auto"/>
      <w:outlineLvl w:val="4"/>
    </w:pPr>
    <w:rPr>
      <w:rFonts w:eastAsia="仿宋" w:asciiTheme="minorHAnsi" w:hAnsiTheme="minorHAnsi" w:cstheme="minorBidi"/>
      <w:b/>
      <w:color w:val="404040" w:themeColor="text1" w:themeTint="BF"/>
      <w:sz w:val="24"/>
      <w:szCs w:val="22"/>
      <w:lang w:val="en-US" w:eastAsia="zh-CN" w:bidi="ar-SA"/>
      <w14:textFill>
        <w14:solidFill>
          <w14:schemeClr w14:val="tx1">
            <w14:lumMod w14:val="75000"/>
            <w14:lumOff w14:val="25000"/>
          </w14:schemeClr>
        </w14:solidFill>
      </w14:textFill>
    </w:rPr>
  </w:style>
  <w:style w:type="paragraph" w:styleId="846">
    <w:name w:val="Heading 6"/>
    <w:basedOn w:val="840"/>
    <w:next w:val="840"/>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character" w:styleId="847" w:default="1">
    <w:name w:val="Default Paragraph Font"/>
    <w:uiPriority w:val="0"/>
    <w:semiHidden/>
    <w:qFormat/>
  </w:style>
  <w:style w:type="table" w:styleId="848" w:default="1">
    <w:name w:val="Normal Table"/>
    <w:uiPriority w:val="0"/>
    <w:semiHidden/>
    <w:qFormat/>
    <w:tblPr>
      <w:tblLayout w:type="fixed"/>
      <w:tblCellMar>
        <w:left w:w="108" w:type="dxa"/>
        <w:top w:w="0" w:type="dxa"/>
        <w:right w:w="108" w:type="dxa"/>
        <w:bottom w:w="0" w:type="dxa"/>
      </w:tblCellMar>
    </w:tblPr>
  </w:style>
  <w:style w:type="paragraph" w:styleId="849" w:customStyle="1">
    <w:name w:val="Default"/>
    <w:next w:val="840"/>
    <w:uiPriority w:val="0"/>
    <w:qFormat/>
    <w:pPr>
      <w:widowControl w:val="off"/>
    </w:pPr>
    <w:rPr>
      <w:rFonts w:ascii="宋体" w:hAnsi="Times New Roman" w:eastAsia="宋体" w:cs="宋体"/>
      <w:color w:val="000000"/>
      <w:sz w:val="24"/>
      <w:szCs w:val="24"/>
      <w:lang w:val="en-US" w:eastAsia="zh-CN" w:bidi="ar-SA"/>
    </w:rPr>
  </w:style>
  <w:style w:type="paragraph" w:styleId="850">
    <w:name w:val="Body Text First Indent"/>
    <w:basedOn w:val="851"/>
    <w:uiPriority w:val="0"/>
    <w:qFormat/>
    <w:pPr>
      <w:ind w:firstLine="200"/>
      <w:spacing w:line="360" w:lineRule="auto"/>
    </w:pPr>
    <w:rPr>
      <w:rFonts w:ascii="仿宋_GB2312" w:hAnsi="Times New Roman" w:eastAsia="仿宋_GB2312" w:cs="Times New Roman"/>
      <w:sz w:val="30"/>
      <w:szCs w:val="30"/>
    </w:rPr>
  </w:style>
  <w:style w:type="paragraph" w:styleId="851">
    <w:name w:val="Body Text"/>
    <w:basedOn w:val="840"/>
    <w:next w:val="852"/>
    <w:uiPriority w:val="1"/>
    <w:qFormat/>
    <w:rPr>
      <w:rFonts w:ascii="楷体_GB2312" w:hAnsi="Arial" w:eastAsia="楷体_GB2312"/>
      <w:sz w:val="28"/>
      <w:szCs w:val="28"/>
    </w:rPr>
  </w:style>
  <w:style w:type="paragraph" w:styleId="852">
    <w:name w:val="toc 2"/>
    <w:next w:val="840"/>
    <w:uiPriority w:val="39"/>
    <w:qFormat/>
    <w:pPr>
      <w:jc w:val="both"/>
      <w:spacing w:after="160" w:line="276" w:lineRule="auto"/>
    </w:pPr>
    <w:rPr>
      <w:rFonts w:eastAsia="Times New Roman" w:asciiTheme="minorHAnsi" w:hAnsiTheme="minorHAnsi" w:cstheme="minorBidi"/>
      <w:b/>
      <w:color w:val="000000"/>
      <w:sz w:val="24"/>
      <w:szCs w:val="22"/>
      <w:lang w:val="en-US" w:eastAsia="zh-CN" w:bidi="ar-SA"/>
    </w:rPr>
  </w:style>
  <w:style w:type="paragraph" w:styleId="853">
    <w:name w:val="Normal Indent"/>
    <w:basedOn w:val="840"/>
    <w:uiPriority w:val="0"/>
    <w:unhideWhenUsed/>
    <w:qFormat/>
    <w:pPr>
      <w:ind w:firstLine="420"/>
    </w:pPr>
  </w:style>
  <w:style w:type="paragraph" w:styleId="854">
    <w:name w:val="annotation text"/>
    <w:basedOn w:val="840"/>
    <w:uiPriority w:val="0"/>
    <w:semiHidden/>
    <w:qFormat/>
    <w:pPr>
      <w:jc w:val="left"/>
    </w:pPr>
  </w:style>
  <w:style w:type="paragraph" w:styleId="855">
    <w:name w:val="Body Text Indent"/>
    <w:basedOn w:val="840"/>
    <w:uiPriority w:val="0"/>
    <w:unhideWhenUsed/>
    <w:qFormat/>
  </w:style>
  <w:style w:type="paragraph" w:styleId="856">
    <w:name w:val="Plain Text"/>
    <w:basedOn w:val="840"/>
    <w:uiPriority w:val="0"/>
    <w:qFormat/>
    <w:rPr>
      <w:rFonts w:ascii="宋体" w:hAnsi="Courier New" w:eastAsia="宋体" w:cs="Courier New"/>
      <w:szCs w:val="21"/>
    </w:rPr>
  </w:style>
  <w:style w:type="paragraph" w:styleId="857">
    <w:name w:val="Footer"/>
    <w:basedOn w:val="840"/>
    <w:uiPriority w:val="99"/>
    <w:unhideWhenUsed/>
    <w:qFormat/>
    <w:pPr>
      <w:jc w:val="left"/>
      <w:tabs>
        <w:tab w:val="center" w:pos="4153" w:leader="none"/>
        <w:tab w:val="right" w:pos="8306" w:leader="none"/>
      </w:tabs>
    </w:pPr>
    <w:rPr>
      <w:rFonts w:ascii="Times New Roman" w:hAnsi="Times New Roman"/>
      <w:sz w:val="18"/>
      <w:szCs w:val="18"/>
    </w:rPr>
  </w:style>
  <w:style w:type="paragraph" w:styleId="858">
    <w:name w:val="Header"/>
    <w:basedOn w:val="840"/>
    <w:uiPriority w:val="99"/>
    <w:unhideWhenUsed/>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59">
    <w:name w:val="Normal (Web)"/>
    <w:basedOn w:val="840"/>
    <w:uiPriority w:val="0"/>
    <w:qFormat/>
    <w:pPr>
      <w:spacing w:before="100" w:beforeAutospacing="1" w:after="100" w:afterAutospacing="1" w:line="240" w:lineRule="auto"/>
    </w:pPr>
    <w:rPr>
      <w:rFonts w:ascii="宋体" w:hAnsi="宋体"/>
    </w:rPr>
  </w:style>
  <w:style w:type="character" w:styleId="860">
    <w:name w:val="Strong"/>
    <w:uiPriority w:val="0"/>
    <w:qFormat/>
    <w:rPr>
      <w:b/>
      <w:bCs/>
    </w:rPr>
  </w:style>
  <w:style w:type="character" w:styleId="861">
    <w:name w:val="page number"/>
    <w:uiPriority w:val="0"/>
    <w:qFormat/>
  </w:style>
  <w:style w:type="character" w:styleId="862">
    <w:name w:val="Emphasis"/>
    <w:uiPriority w:val="0"/>
    <w:qFormat/>
    <w:rPr>
      <w:i/>
    </w:rPr>
  </w:style>
  <w:style w:type="table" w:styleId="863">
    <w:name w:val="Table Grid"/>
    <w:basedOn w:val="848"/>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864" w:customStyle="1">
    <w:name w:val="Table Text"/>
    <w:basedOn w:val="840"/>
    <w:uiPriority w:val="0"/>
    <w:semiHidden/>
    <w:qFormat/>
    <w:rPr>
      <w:rFonts w:ascii="仿宋" w:hAnsi="仿宋" w:eastAsia="仿宋" w:cs="仿宋"/>
      <w:sz w:val="20"/>
      <w:szCs w:val="20"/>
      <w:lang w:val="en-US" w:eastAsia="en-US" w:bidi="ar-SA"/>
    </w:rPr>
  </w:style>
  <w:style w:type="table" w:styleId="865" w:customStyle="1">
    <w:name w:val="Table Normal"/>
    <w:uiPriority w:val="0"/>
    <w:semiHidden/>
    <w:unhideWhenUsed/>
    <w:qFormat/>
    <w:tblPr>
      <w:tblLayout w:type="fixed"/>
      <w:tblCellMar>
        <w:left w:w="0" w:type="dxa"/>
        <w:top w:w="0" w:type="dxa"/>
        <w:right w:w="0" w:type="dxa"/>
        <w:bottom w:w="0" w:type="dxa"/>
      </w:tblCellMar>
    </w:tblPr>
  </w:style>
  <w:style w:type="paragraph" w:styleId="866" w:customStyle="1">
    <w:name w:val="普通正文"/>
    <w:basedOn w:val="840"/>
    <w:uiPriority w:val="0"/>
    <w:qFormat/>
    <w:pPr>
      <w:ind w:firstLine="480"/>
      <w:jc w:val="left"/>
      <w:spacing w:before="120" w:after="120" w:line="360" w:lineRule="auto"/>
    </w:pPr>
    <w:rPr>
      <w:rFonts w:ascii="Arial" w:hAnsi="Arial"/>
      <w:sz w:val="24"/>
    </w:rPr>
  </w:style>
  <w:style w:type="character" w:styleId="867" w:customStyle="1">
    <w:name w:val="NormalCharacter"/>
    <w:uiPriority w:val="0"/>
    <w:qFormat/>
    <w:rPr>
      <w:rFonts w:ascii="Times New Roman" w:hAnsi="Times New Roman" w:eastAsia="宋体"/>
    </w:rPr>
  </w:style>
  <w:style w:type="character" w:styleId="868" w:customStyle="1">
    <w:name w:val="font11"/>
    <w:basedOn w:val="847"/>
    <w:uiPriority w:val="0"/>
    <w:qFormat/>
    <w:rPr>
      <w:rFonts w:hint="eastAsia" w:ascii="仿宋" w:hAnsi="仿宋" w:eastAsia="仿宋" w:cs="仿宋"/>
      <w:color w:val="000000"/>
      <w:sz w:val="21"/>
      <w:szCs w:val="21"/>
      <w:u w:val="none"/>
    </w:rPr>
  </w:style>
  <w:style w:type="character" w:styleId="869" w:customStyle="1">
    <w:name w:val="font21"/>
    <w:basedOn w:val="847"/>
    <w:uiPriority w:val="0"/>
    <w:qFormat/>
    <w:rPr>
      <w:rFonts w:hint="eastAsia" w:ascii="仿宋" w:hAnsi="仿宋" w:eastAsia="仿宋" w:cs="仿宋"/>
      <w:color w:val="000000"/>
      <w:sz w:val="21"/>
      <w:szCs w:val="21"/>
      <w:u w:val="none"/>
      <w:vertAlign w:val="subscript"/>
    </w:rPr>
  </w:style>
  <w:style w:type="character" w:styleId="870" w:customStyle="1">
    <w:name w:val="font31"/>
    <w:basedOn w:val="847"/>
    <w:uiPriority w:val="0"/>
    <w:qFormat/>
    <w:rPr>
      <w:rFonts w:hint="eastAsia" w:ascii="仿宋" w:hAnsi="仿宋" w:eastAsia="仿宋" w:cs="仿宋"/>
      <w:color w:val="ff0000"/>
      <w:sz w:val="21"/>
      <w:szCs w:val="21"/>
      <w:u w:val="none"/>
    </w:rPr>
  </w:style>
  <w:style w:type="character" w:styleId="871" w:customStyle="1">
    <w:name w:val="font51"/>
    <w:basedOn w:val="847"/>
    <w:uiPriority w:val="0"/>
    <w:qFormat/>
    <w:rPr>
      <w:rFonts w:hint="eastAsia" w:ascii="仿宋" w:hAnsi="仿宋" w:eastAsia="仿宋" w:cs="仿宋"/>
      <w:color w:val="ff0000"/>
      <w:sz w:val="20"/>
      <w:szCs w:val="20"/>
      <w:u w:val="none"/>
    </w:rPr>
  </w:style>
  <w:style w:type="character" w:styleId="872" w:customStyle="1">
    <w:name w:val="font71"/>
    <w:basedOn w:val="847"/>
    <w:uiPriority w:val="0"/>
    <w:qFormat/>
    <w:rPr>
      <w:rFonts w:hint="eastAsia" w:ascii="宋体" w:hAnsi="宋体" w:eastAsia="宋体" w:cs="宋体"/>
      <w:color w:val="000000"/>
      <w:sz w:val="16"/>
      <w:szCs w:val="16"/>
      <w:u w:val="none"/>
      <w:vertAlign w:val="subscript"/>
    </w:rPr>
  </w:style>
  <w:style w:type="character" w:styleId="873" w:customStyle="1">
    <w:name w:val="font41"/>
    <w:basedOn w:val="847"/>
    <w:uiPriority w:val="0"/>
    <w:qFormat/>
    <w:rPr>
      <w:rFonts w:hint="eastAsia" w:ascii="宋体" w:hAnsi="宋体" w:eastAsia="宋体" w:cs="宋体"/>
      <w:color w:val="000000"/>
      <w:sz w:val="22"/>
      <w:szCs w:val="22"/>
      <w:u w:val="none"/>
    </w:rPr>
  </w:style>
  <w:style w:type="character" w:styleId="874" w:customStyle="1">
    <w:name w:val="font01"/>
    <w:basedOn w:val="847"/>
    <w:uiPriority w:val="0"/>
    <w:qFormat/>
    <w:rPr>
      <w:rFonts w:hint="eastAsia" w:ascii="宋体" w:hAnsi="宋体" w:eastAsia="宋体" w:cs="宋体"/>
      <w:color w:val="000000"/>
      <w:sz w:val="21"/>
      <w:szCs w:val="21"/>
      <w:u w:val="none"/>
      <w:vertAlign w:val="subscript"/>
    </w:rPr>
  </w:style>
  <w:style w:type="paragraph" w:styleId="875" w:customStyle="1">
    <w:name w:val="表内容（使用）"/>
    <w:next w:val="876"/>
    <w:uiPriority w:val="0"/>
    <w:qFormat/>
    <w:pPr>
      <w:jc w:val="center"/>
      <w:spacing w:after="200" w:line="259" w:lineRule="auto"/>
      <w:widowControl w:val="off"/>
      <w:framePr w:hSpace="180" w:wrap="around" w:vAnchor="text" w:hAnchor="page" w:xAlign="center" w:y="382"/>
    </w:pPr>
    <w:rPr>
      <w:rFonts w:eastAsia="仿宋" w:asciiTheme="minorHAnsi" w:hAnsiTheme="minorHAnsi" w:cstheme="minorBidi"/>
      <w:sz w:val="21"/>
      <w:szCs w:val="22"/>
      <w:lang w:val="en-US" w:eastAsia="zh-CN" w:bidi="ar-SA"/>
    </w:rPr>
  </w:style>
  <w:style w:type="paragraph" w:styleId="876" w:customStyle="1">
    <w:name w:val="表标题"/>
    <w:basedOn w:val="859"/>
    <w:uiPriority w:val="0"/>
    <w:qFormat/>
    <w:pPr>
      <w:ind w:firstLine="0"/>
      <w:jc w:val="center"/>
      <w:spacing w:before="0" w:beforeAutospacing="0" w:after="0" w:afterAutospacing="0" w:line="360" w:lineRule="auto"/>
    </w:pPr>
    <w:rPr>
      <w:rFonts w:ascii="Times New Roman" w:hAnsi="Times New Roman" w:eastAsia="宋体" w:cs="Times New Roman"/>
      <w:b/>
      <w:bCs/>
      <w:sz w:val="21"/>
      <w:szCs w:val="18"/>
    </w:rPr>
  </w:style>
  <w:style w:type="paragraph" w:styleId="877">
    <w:name w:val="List Paragraph"/>
    <w:basedOn w:val="840"/>
    <w:uiPriority w:val="34"/>
    <w:qFormat/>
    <w:pPr>
      <w:ind w:firstLine="0"/>
      <w:spacing w:line="240" w:lineRule="auto"/>
    </w:pPr>
    <w:rPr>
      <w:sz w:val="21"/>
    </w:rPr>
  </w:style>
  <w:style w:type="paragraph" w:styleId="878" w:customStyle="1">
    <w:name w:val="标题 11"/>
    <w:basedOn w:val="840"/>
    <w:next w:val="840"/>
    <w:uiPriority w:val="0"/>
    <w:qFormat/>
    <w:pPr>
      <w:jc w:val="center"/>
      <w:keepNext/>
      <w:outlineLvl w:val="0"/>
    </w:pPr>
    <w:rPr>
      <w:rFonts w:ascii="楷体_GB2312" w:eastAsia="楷体_GB2312"/>
      <w:sz w:val="28"/>
      <w:szCs w:val="28"/>
    </w:rPr>
  </w:style>
  <w:style w:type="paragraph" w:styleId="879" w:customStyle="1">
    <w:name w:val="标题 31"/>
    <w:basedOn w:val="840"/>
    <w:next w:val="880"/>
    <w:uiPriority w:val="0"/>
    <w:qFormat/>
    <w:pPr>
      <w:keepLines/>
      <w:keepNext/>
      <w:spacing w:before="260" w:after="260" w:line="416" w:lineRule="auto"/>
      <w:outlineLvl w:val="2"/>
    </w:pPr>
    <w:rPr>
      <w:b/>
      <w:bCs/>
      <w:sz w:val="32"/>
      <w:szCs w:val="32"/>
    </w:rPr>
  </w:style>
  <w:style w:type="paragraph" w:styleId="880" w:customStyle="1">
    <w:name w:val="正文缩进1"/>
    <w:basedOn w:val="840"/>
    <w:uiPriority w:val="0"/>
    <w:qFormat/>
    <w:pPr>
      <w:ind w:firstLine="420"/>
    </w:pPr>
  </w:style>
  <w:style w:type="paragraph" w:styleId="881" w:customStyle="1">
    <w:name w:val="标题 21"/>
    <w:basedOn w:val="840"/>
    <w:next w:val="8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2" w:customStyle="1">
    <w:name w:val="标题 41"/>
    <w:basedOn w:val="840"/>
    <w:next w:val="880"/>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4" w:customStyle="1">
    <w:name w:val="列出段落1"/>
    <w:basedOn w:val="840"/>
    <w:uiPriority w:val="0"/>
    <w:qFormat/>
    <w:pPr>
      <w:contextualSpacing/>
      <w:ind w:left="720"/>
      <w:jc w:val="left"/>
      <w:widowControl/>
    </w:pPr>
    <w:rPr>
      <w:rFonts w:ascii="Calibri" w:hAnsi="Calibri"/>
      <w:sz w:val="24"/>
      <w:szCs w:val="24"/>
      <w:lang w:eastAsia="en-US" w:bidi="en-US"/>
    </w:rPr>
  </w:style>
  <w:style w:type="paragraph" w:styleId="885" w:customStyle="1">
    <w:name w:val="纯文本1"/>
    <w:basedOn w:val="840"/>
    <w:uiPriority w:val="0"/>
    <w:qFormat/>
    <w:rPr>
      <w:rFonts w:ascii="宋体" w:hAnsi="Courier New" w:cs="Courier New"/>
    </w:rPr>
  </w:style>
  <w:style w:type="paragraph" w:styleId="886" w:customStyle="1">
    <w:name w:val="样式 首行缩进:  0 字符"/>
    <w:basedOn w:val="840"/>
    <w:uiPriority w:val="0"/>
    <w:qFormat/>
    <w:pPr>
      <w:ind w:firstLine="200"/>
      <w:spacing w:after="0" w:line="360" w:lineRule="auto"/>
    </w:pPr>
    <w:rPr>
      <w:sz w:val="24"/>
    </w:rPr>
  </w:style>
  <w:style w:type="paragraph" w:styleId="887" w:customStyle="1">
    <w:name w:val="页眉1"/>
    <w:basedOn w:val="840"/>
    <w:uiPriority w:val="0"/>
    <w:qFormat/>
    <w:pPr>
      <w:jc w:val="center"/>
      <w:tabs>
        <w:tab w:val="center" w:pos="4153" w:leader="none"/>
        <w:tab w:val="right" w:pos="8306" w:leader="none"/>
      </w:tabs>
      <w:pBdr>
        <w:bottom w:val="single" w:color="000000" w:sz="6" w:space="1"/>
      </w:pBdr>
    </w:pPr>
    <w:rPr>
      <w:sz w:val="18"/>
      <w:szCs w:val="18"/>
    </w:rPr>
  </w:style>
  <w:style w:type="paragraph" w:styleId="888" w:customStyle="1">
    <w:name w:val="页脚1"/>
    <w:basedOn w:val="840"/>
    <w:uiPriority w:val="99"/>
    <w:qFormat/>
    <w:pPr>
      <w:jc w:val="left"/>
      <w:tabs>
        <w:tab w:val="center" w:pos="4153" w:leader="none"/>
        <w:tab w:val="right" w:pos="8306" w:leader="none"/>
      </w:tabs>
    </w:pPr>
    <w:rPr>
      <w:sz w:val="18"/>
      <w:szCs w:val="18"/>
    </w:rPr>
  </w:style>
  <w:style w:type="character" w:styleId="889" w:customStyle="1">
    <w:name w:val="页码1"/>
    <w:link w:val="840"/>
    <w:uiPriority w:val="0"/>
    <w:qFormat/>
    <w:rPr>
      <w:rFonts w:asciiTheme="minorHAnsi" w:hAnsiTheme="minorHAnsi" w:eastAsiaTheme="minorEastAsia" w:cstheme="minorBidi"/>
      <w:sz w:val="21"/>
      <w:szCs w:val="24"/>
      <w:lang w:val="en-US" w:eastAsia="zh-CN" w:bidi="ar-SA"/>
    </w:rPr>
  </w:style>
  <w:style w:type="numbering" w:styleId="42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药石无医</dc:creator>
  <cp:lastModifiedBy>曹瑜</cp:lastModifiedBy>
  <cp:revision>2</cp:revision>
  <dcterms:created xsi:type="dcterms:W3CDTF">2024-12-23T01:26:00Z</dcterms:created>
  <dcterms:modified xsi:type="dcterms:W3CDTF">2026-07-28T06:47:15Z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81E25188E4A54326953E34D9E239DF8D</vt:lpwstr>
  </property>
  <property fmtid="{D5CDD505-2E9C-101B-9397-08002B2CF9AE}" pid="4" name="KSOTemplateDocerSaveRecord">
    <vt:lpwstr>eyJoZGlkIjoiOWZlM2MxZjFiZGE5YzM4ZTc5M2MxZGU1OGY0Nzc0OTkiLCJ1c2VySWQiOiIyNjE1OTkxMzAifQ==</vt:lpwstr>
  </property>
</Properties>
</file>