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000000" w:themeColor="text1"/>
        </w:rPr>
      </w:pPr>
      <w:r>
        <w:rPr>
          <w:color w:val="000000" w:themeColor="text1"/>
        </w:rPr>
      </w:r>
      <w:r/>
    </w:p>
    <w:p>
      <w:pPr>
        <w:rPr>
          <w:color w:val="000000" w:themeColor="text1"/>
        </w:rPr>
      </w:pPr>
      <w:r/>
      <w:bookmarkStart w:id="0" w:name="EB3ace3d43b98b41779337deb808be6fa3"/>
      <w:r>
        <w:rPr>
          <w:rFonts w:hint="eastAsia"/>
          <w:color w:val="000000" w:themeColor="text1"/>
          <w:sz w:val="20"/>
        </w:rPr>
        <w:t xml:space="preserve"> </w:t>
      </w:r>
      <w:bookmarkStart w:id="1" w:name="EB57dd2a69e2b54b0cb3f5c2f03a1ab7bf"/>
      <w:r/>
      <w:bookmarkEnd w:id="0"/>
      <w:r>
        <w:rPr>
          <w:rFonts w:hint="eastAsia"/>
          <w:color w:val="000000" w:themeColor="text1"/>
          <w:sz w:val="20"/>
        </w:rPr>
        <w:t xml:space="preserve"> </w:t>
      </w:r>
      <w:bookmarkEnd w:id="1"/>
      <w:r/>
      <w:r/>
    </w:p>
    <w:p>
      <w:pPr>
        <w:rPr>
          <w:color w:val="000000" w:themeColor="text1"/>
        </w:rPr>
      </w:pPr>
      <w:r>
        <w:rPr>
          <w:color w:val="000000" w:themeColor="text1"/>
        </w:rPr>
      </w:r>
      <w:r/>
    </w:p>
    <w:p>
      <w:pPr>
        <w:jc w:val="center"/>
        <w:spacing w:before="120" w:after="120" w:line="360" w:lineRule="auto"/>
        <w:rPr>
          <w:rFonts w:ascii="Arial" w:hAnsi="Arial" w:eastAsia="黑体" w:cs="黑体"/>
          <w:b/>
          <w:color w:val="000000" w:themeColor="text1"/>
          <w:sz w:val="84"/>
          <w:szCs w:val="24"/>
          <w:lang w:bidi="ar"/>
        </w:rPr>
      </w:pPr>
      <w:r>
        <w:rPr>
          <w:rFonts w:hint="eastAsia" w:ascii="Arial" w:hAnsi="Arial" w:eastAsia="黑体" w:cs="黑体"/>
          <w:b/>
          <w:color w:val="000000" w:themeColor="text1"/>
          <w:sz w:val="84"/>
          <w:szCs w:val="24"/>
          <w:lang w:bidi="ar"/>
        </w:rPr>
        <w:t xml:space="preserve">招　标　文　件</w:t>
      </w:r>
      <w:r/>
    </w:p>
    <w:p>
      <w:pPr>
        <w:rPr>
          <w:rFonts w:ascii="Times New Roman" w:hAnsi="Times New Roman" w:cs="宋体"/>
          <w:b/>
          <w:color w:val="000000" w:themeColor="text1"/>
          <w:sz w:val="30"/>
          <w:szCs w:val="30"/>
          <w:lang w:bidi="ar"/>
        </w:rPr>
      </w:pPr>
      <w:r>
        <w:rPr>
          <w:rFonts w:ascii="Times New Roman" w:hAnsi="Times New Roman" w:cs="宋体"/>
          <w:b/>
          <w:color w:val="000000" w:themeColor="text1"/>
          <w:sz w:val="30"/>
          <w:szCs w:val="30"/>
          <w:lang w:bidi="ar"/>
        </w:rPr>
      </w:r>
      <w:r/>
    </w:p>
    <w:p>
      <w:pPr>
        <w:rPr>
          <w:rFonts w:ascii="Times New Roman" w:hAnsi="Times New Roman" w:cs="宋体"/>
          <w:b/>
          <w:color w:val="000000" w:themeColor="text1"/>
          <w:sz w:val="30"/>
          <w:szCs w:val="30"/>
          <w:lang w:bidi="ar"/>
        </w:rPr>
      </w:pPr>
      <w:r>
        <w:rPr>
          <w:rFonts w:ascii="Times New Roman" w:hAnsi="Times New Roman" w:cs="宋体"/>
          <w:b/>
          <w:color w:val="000000" w:themeColor="text1"/>
          <w:sz w:val="30"/>
          <w:szCs w:val="30"/>
          <w:lang w:bidi="ar"/>
        </w:rPr>
      </w:r>
      <w:r/>
    </w:p>
    <w:p>
      <w:pPr>
        <w:ind w:firstLine="1506"/>
        <w:rPr>
          <w:b/>
          <w:color w:val="000000" w:themeColor="text1"/>
          <w:sz w:val="30"/>
          <w:szCs w:val="30"/>
        </w:rPr>
      </w:pPr>
      <w:r>
        <w:rPr>
          <w:rFonts w:hint="eastAsia" w:ascii="Times New Roman" w:hAnsi="Times New Roman" w:cs="宋体"/>
          <w:b/>
          <w:color w:val="000000" w:themeColor="text1"/>
          <w:sz w:val="30"/>
          <w:szCs w:val="30"/>
          <w:lang w:bidi="ar"/>
        </w:rPr>
        <w:t xml:space="preserve">项目名称：</w:t>
      </w:r>
      <w:r>
        <w:rPr>
          <w:rFonts w:hint="eastAsia" w:ascii="宋体" w:hAnsi="宋体" w:cs="宋体"/>
          <w:b/>
          <w:bCs/>
          <w:color w:val="000000" w:themeColor="text1"/>
          <w:sz w:val="32"/>
        </w:rPr>
        <w:t xml:space="preserve">沭阳县李恒镇社会面监控建设项目（二次）</w:t>
      </w:r>
      <w:r>
        <w:rPr>
          <w:rFonts w:hint="eastAsia" w:ascii="Times New Roman" w:hAnsi="Times New Roman" w:cs="宋体"/>
          <w:b/>
          <w:color w:val="000000" w:themeColor="text1"/>
          <w:sz w:val="30"/>
          <w:szCs w:val="30"/>
          <w:lang w:bidi="ar"/>
        </w:rPr>
        <w:t xml:space="preserve"> </w:t>
      </w:r>
      <w:r/>
    </w:p>
    <w:p>
      <w:pPr>
        <w:ind w:firstLine="1506"/>
        <w:rPr>
          <w:rFonts w:ascii="Times New Roman" w:hAnsi="Times New Roman" w:cs="宋体"/>
          <w:b/>
          <w:color w:val="000000" w:themeColor="text1"/>
          <w:sz w:val="30"/>
          <w:szCs w:val="30"/>
          <w:lang w:bidi="ar"/>
        </w:rPr>
      </w:pPr>
      <w:r>
        <w:rPr>
          <w:rFonts w:ascii="Times New Roman" w:hAnsi="Times New Roman" w:cs="宋体"/>
          <w:b/>
          <w:color w:val="000000" w:themeColor="text1"/>
          <w:sz w:val="30"/>
          <w:szCs w:val="30"/>
          <w:lang w:bidi="ar"/>
        </w:rPr>
      </w:r>
      <w:r/>
    </w:p>
    <w:p>
      <w:pPr>
        <w:ind w:firstLine="1506"/>
        <w:rPr>
          <w:rFonts w:ascii="Times New Roman" w:hAnsi="Times New Roman" w:cs="宋体"/>
          <w:b/>
          <w:color w:val="000000" w:themeColor="text1"/>
          <w:sz w:val="30"/>
          <w:szCs w:val="30"/>
          <w:lang w:bidi="ar"/>
        </w:rPr>
      </w:pPr>
      <w:r>
        <w:rPr>
          <w:rFonts w:hint="eastAsia" w:ascii="Times New Roman" w:hAnsi="Times New Roman" w:cs="宋体"/>
          <w:b/>
          <w:color w:val="000000" w:themeColor="text1"/>
          <w:sz w:val="30"/>
          <w:szCs w:val="30"/>
          <w:lang w:bidi="ar"/>
        </w:rPr>
        <w:t xml:space="preserve">项目编号：</w:t>
      </w:r>
      <w:r>
        <w:rPr>
          <w:rFonts w:hint="eastAsia" w:ascii="Times New Roman" w:hAnsi="Times New Roman" w:cs="宋体"/>
          <w:b/>
          <w:color w:val="000000" w:themeColor="text1"/>
          <w:sz w:val="30"/>
          <w:szCs w:val="30"/>
          <w:lang w:bidi="ar"/>
        </w:rPr>
        <w:t xml:space="preserve">JSZC-321322-BZGS-G2026-0004</w:t>
      </w:r>
      <w:r/>
    </w:p>
    <w:p>
      <w:pPr>
        <w:ind w:left="2800" w:hanging="2800"/>
        <w:rPr>
          <w:rFonts w:ascii="Times New Roman" w:hAnsi="Times New Roman"/>
          <w:color w:val="000000" w:themeColor="text1"/>
          <w:sz w:val="28"/>
          <w:szCs w:val="28"/>
          <w:lang w:bidi="ar"/>
        </w:rPr>
      </w:pPr>
      <w:r>
        <w:rPr>
          <w:rFonts w:ascii="Times New Roman" w:hAnsi="Times New Roman"/>
          <w:color w:val="000000" w:themeColor="text1"/>
          <w:sz w:val="28"/>
          <w:szCs w:val="28"/>
          <w:lang w:bidi="ar"/>
        </w:rPr>
      </w:r>
      <w:r/>
    </w:p>
    <w:p>
      <w:pPr>
        <w:ind w:left="2800" w:hanging="2800"/>
        <w:rPr>
          <w:b/>
          <w:color w:val="000000" w:themeColor="text1"/>
          <w:sz w:val="28"/>
          <w:szCs w:val="28"/>
        </w:rPr>
      </w:pPr>
      <w:r>
        <w:rPr>
          <w:rFonts w:ascii="Times New Roman" w:hAnsi="Times New Roman"/>
          <w:color w:val="000000" w:themeColor="text1"/>
          <w:sz w:val="28"/>
          <w:szCs w:val="28"/>
          <w:lang w:bidi="ar"/>
        </w:rPr>
        <w:t xml:space="preserve">       </w:t>
      </w:r>
      <w:r>
        <w:rPr>
          <w:rFonts w:hint="eastAsia" w:ascii="Times New Roman" w:hAnsi="Times New Roman"/>
          <w:color w:val="000000" w:themeColor="text1"/>
          <w:sz w:val="28"/>
          <w:szCs w:val="28"/>
          <w:lang w:bidi="ar"/>
        </w:rPr>
        <w:t xml:space="preserve">   </w:t>
      </w:r>
      <w:r>
        <w:rPr>
          <w:rFonts w:ascii="Times New Roman" w:hAnsi="Times New Roman"/>
          <w:b/>
          <w:color w:val="000000" w:themeColor="text1"/>
          <w:sz w:val="28"/>
          <w:szCs w:val="28"/>
          <w:lang w:bidi="ar"/>
        </w:rPr>
        <w:t xml:space="preserve"> </w:t>
      </w: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p>
    <w:tbl>
      <w:tblPr>
        <w:tblpPr w:horzAnchor="page" w:tblpX="2413" w:vertAnchor="text" w:tblpY="466" w:leftFromText="180" w:topFromText="0" w:rightFromText="180" w:bottomFromText="0"/>
        <w:tblW w:w="0" w:type="auto"/>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Times New Roman" w:hAnsi="Times New Roman"/>
                <w:b/>
                <w:bCs/>
                <w:color w:val="000000" w:themeColor="text1"/>
                <w:sz w:val="32"/>
                <w:szCs w:val="24"/>
              </w:rPr>
            </w:pPr>
            <w:r>
              <w:rPr>
                <w:rFonts w:hint="eastAsia" w:ascii="Times New Roman" w:hAnsi="Times New Roman"/>
                <w:b/>
                <w:bCs/>
                <w:color w:val="000000" w:themeColor="text1"/>
                <w:sz w:val="32"/>
                <w:szCs w:val="24"/>
              </w:rPr>
              <w:t xml:space="preserve">采</w:t>
            </w:r>
            <w:r>
              <w:rPr>
                <w:rFonts w:hint="eastAsia" w:ascii="Times New Roman" w:hAnsi="Times New Roman"/>
                <w:b/>
                <w:bCs/>
                <w:color w:val="000000" w:themeColor="text1"/>
                <w:sz w:val="32"/>
                <w:szCs w:val="24"/>
              </w:rPr>
              <w:t xml:space="preserve">  </w:t>
            </w:r>
            <w:r>
              <w:rPr>
                <w:rFonts w:hint="eastAsia" w:ascii="Times New Roman" w:hAnsi="Times New Roman"/>
                <w:b/>
                <w:bCs/>
                <w:color w:val="000000" w:themeColor="text1"/>
                <w:sz w:val="32"/>
                <w:szCs w:val="24"/>
              </w:rPr>
              <w:t xml:space="preserve">购</w:t>
            </w:r>
            <w:r>
              <w:rPr>
                <w:rFonts w:hint="eastAsia" w:ascii="Times New Roman" w:hAnsi="Times New Roman"/>
                <w:b/>
                <w:bCs/>
                <w:color w:val="000000" w:themeColor="text1"/>
                <w:sz w:val="32"/>
                <w:szCs w:val="24"/>
              </w:rPr>
              <w:t xml:space="preserve"> </w:t>
            </w:r>
            <w:r>
              <w:rPr>
                <w:rFonts w:hint="eastAsia" w:ascii="Times New Roman" w:hAnsi="Times New Roman"/>
                <w:b/>
                <w:bCs/>
                <w:color w:val="000000" w:themeColor="text1"/>
                <w:sz w:val="32"/>
                <w:szCs w:val="24"/>
              </w:rPr>
              <w:t xml:space="preserve">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Times New Roman" w:hAnsi="Times New Roman"/>
                <w:b/>
                <w:bCs/>
                <w:color w:val="000000" w:themeColor="text1"/>
                <w:sz w:val="32"/>
                <w:szCs w:val="24"/>
              </w:rPr>
            </w:pPr>
            <w:r>
              <w:rPr>
                <w:rFonts w:hint="eastAsia" w:ascii="Times New Roman" w:hAnsi="Times New Roman"/>
                <w:b/>
                <w:bCs/>
                <w:color w:val="000000" w:themeColor="text1"/>
                <w:sz w:val="32"/>
                <w:szCs w:val="24"/>
              </w:rPr>
              <w:t xml:space="preserve">沭阳县李恒镇人民政府</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Times New Roman" w:hAnsi="Times New Roman"/>
                <w:b/>
                <w:bCs/>
                <w:color w:val="000000" w:themeColor="text1"/>
                <w:sz w:val="32"/>
                <w:szCs w:val="24"/>
              </w:rPr>
            </w:pPr>
            <w:r>
              <w:rPr>
                <w:rFonts w:hint="eastAsia" w:ascii="Times New Roman" w:hAnsi="Times New Roman"/>
                <w:b/>
                <w:bCs/>
                <w:color w:val="000000" w:themeColor="text1"/>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Times New Roman" w:hAnsi="Times New Roman"/>
                <w:b/>
                <w:bCs/>
                <w:color w:val="000000" w:themeColor="text1"/>
                <w:sz w:val="32"/>
                <w:szCs w:val="24"/>
              </w:rPr>
            </w:pPr>
            <w:r>
              <w:rPr>
                <w:rFonts w:hint="eastAsia" w:ascii="Times New Roman" w:hAnsi="Times New Roman"/>
                <w:b/>
                <w:bCs/>
                <w:color w:val="000000" w:themeColor="text1"/>
                <w:sz w:val="32"/>
                <w:szCs w:val="24"/>
              </w:rPr>
              <w:t xml:space="preserve">江苏博哲项目管理有限公司</w:t>
            </w:r>
            <w:r/>
          </w:p>
        </w:tc>
      </w:tr>
    </w:tbl>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ind w:firstLine="964"/>
        <w:jc w:val="left"/>
        <w:spacing w:before="120" w:after="120" w:line="360" w:lineRule="auto"/>
        <w:rPr>
          <w:rFonts w:ascii="Arial" w:hAnsi="Arial"/>
          <w:b/>
          <w:color w:val="000000" w:themeColor="text1"/>
          <w:sz w:val="32"/>
          <w:szCs w:val="24"/>
        </w:rPr>
      </w:pPr>
      <w:r>
        <w:rPr>
          <w:rFonts w:hint="eastAsia" w:ascii="Times New Roman" w:hAnsi="Times New Roman"/>
          <w:b/>
          <w:bCs/>
          <w:color w:val="000000" w:themeColor="text1"/>
          <w:sz w:val="32"/>
          <w:szCs w:val="24"/>
        </w:rPr>
        <w:t xml:space="preserve"> </w:t>
      </w:r>
      <w:r/>
    </w:p>
    <w:p>
      <w:pPr>
        <w:jc w:val="center"/>
        <w:spacing w:before="120" w:after="120" w:line="360" w:lineRule="auto"/>
        <w:rPr>
          <w:rFonts w:ascii="Arial" w:hAnsi="Arial"/>
          <w:b/>
          <w:color w:val="000000" w:themeColor="text1"/>
          <w:sz w:val="32"/>
          <w:szCs w:val="24"/>
          <w:lang w:bidi="ar"/>
        </w:rPr>
      </w:pPr>
      <w:r>
        <w:rPr>
          <w:rFonts w:ascii="Arial" w:hAnsi="Arial"/>
          <w:b/>
          <w:color w:val="000000" w:themeColor="text1"/>
          <w:sz w:val="32"/>
          <w:szCs w:val="24"/>
          <w:lang w:bidi="ar"/>
        </w:rPr>
      </w:r>
      <w:r/>
    </w:p>
    <w:p>
      <w:pPr>
        <w:jc w:val="center"/>
        <w:spacing w:before="120" w:after="120" w:line="360" w:lineRule="auto"/>
        <w:rPr>
          <w:rFonts w:ascii="Arial" w:hAnsi="Arial"/>
          <w:b/>
          <w:color w:val="000000" w:themeColor="text1"/>
          <w:sz w:val="32"/>
          <w:szCs w:val="24"/>
          <w:lang w:bidi="ar"/>
        </w:rPr>
      </w:pPr>
      <w:r>
        <w:rPr>
          <w:rFonts w:ascii="Arial" w:hAnsi="Arial"/>
          <w:b/>
          <w:color w:val="000000" w:themeColor="text1"/>
          <w:sz w:val="32"/>
          <w:szCs w:val="24"/>
          <w:lang w:bidi="ar"/>
        </w:rPr>
      </w:r>
      <w:r/>
    </w:p>
    <w:p>
      <w:pPr>
        <w:jc w:val="center"/>
        <w:spacing w:before="120" w:after="120" w:line="360" w:lineRule="auto"/>
        <w:rPr>
          <w:rFonts w:ascii="Arial" w:hAnsi="Arial"/>
          <w:b/>
          <w:color w:val="000000" w:themeColor="text1"/>
          <w:sz w:val="32"/>
          <w:szCs w:val="24"/>
          <w:lang w:bidi="ar"/>
        </w:rPr>
      </w:pPr>
      <w:r>
        <w:rPr>
          <w:rFonts w:ascii="Arial" w:hAnsi="Arial"/>
          <w:b/>
          <w:color w:val="000000" w:themeColor="text1"/>
          <w:sz w:val="32"/>
          <w:szCs w:val="24"/>
          <w:lang w:bidi="ar"/>
        </w:rPr>
      </w:r>
      <w:r/>
    </w:p>
    <w:p>
      <w:pPr>
        <w:jc w:val="center"/>
        <w:spacing w:before="120" w:after="120" w:line="360" w:lineRule="auto"/>
        <w:rPr>
          <w:rFonts w:ascii="Arial" w:hAnsi="Arial"/>
          <w:b/>
          <w:color w:val="000000" w:themeColor="text1"/>
          <w:sz w:val="32"/>
          <w:szCs w:val="24"/>
        </w:rPr>
      </w:pPr>
      <w:r>
        <w:rPr>
          <w:rFonts w:ascii="Arial" w:hAnsi="Arial"/>
          <w:b/>
          <w:color w:val="000000" w:themeColor="text1"/>
          <w:sz w:val="32"/>
          <w:szCs w:val="24"/>
          <w:lang w:bidi="ar"/>
        </w:rPr>
        <w:t xml:space="preserve">202</w:t>
      </w:r>
      <w:r>
        <w:rPr>
          <w:rFonts w:hint="eastAsia" w:ascii="Arial" w:hAnsi="Arial"/>
          <w:b/>
          <w:color w:val="000000" w:themeColor="text1"/>
          <w:sz w:val="32"/>
          <w:szCs w:val="24"/>
          <w:lang w:bidi="ar"/>
        </w:rPr>
        <w:t xml:space="preserve">6</w:t>
      </w:r>
      <w:r>
        <w:rPr>
          <w:rFonts w:hint="eastAsia" w:ascii="Arial" w:hAnsi="Arial" w:cs="宋体"/>
          <w:b/>
          <w:color w:val="000000" w:themeColor="text1"/>
          <w:sz w:val="32"/>
          <w:szCs w:val="24"/>
          <w:lang w:bidi="ar"/>
        </w:rPr>
        <w:t xml:space="preserve">年</w:t>
      </w:r>
      <w:r>
        <w:rPr>
          <w:rFonts w:hint="eastAsia" w:ascii="Arial" w:hAnsi="Arial" w:cs="宋体"/>
          <w:b/>
          <w:color w:val="000000" w:themeColor="text1"/>
          <w:sz w:val="32"/>
          <w:szCs w:val="24"/>
          <w:lang w:bidi="ar"/>
        </w:rPr>
        <w:t xml:space="preserve">8</w:t>
      </w:r>
      <w:r>
        <w:rPr>
          <w:rFonts w:hint="eastAsia" w:ascii="Arial" w:hAnsi="Arial" w:cs="宋体"/>
          <w:b/>
          <w:color w:val="000000" w:themeColor="text1"/>
          <w:sz w:val="32"/>
          <w:szCs w:val="24"/>
          <w:lang w:bidi="ar"/>
        </w:rPr>
        <w:t xml:space="preserve">月</w:t>
      </w:r>
      <w:r>
        <w:rPr>
          <w:rFonts w:hint="eastAsia" w:ascii="Arial" w:hAnsi="Arial" w:cs="宋体"/>
          <w:b/>
          <w:color w:val="000000" w:themeColor="text1"/>
          <w:sz w:val="32"/>
          <w:szCs w:val="24"/>
          <w:lang w:bidi="ar"/>
        </w:rPr>
        <w:t xml:space="preserve">27</w:t>
      </w:r>
      <w:r>
        <w:rPr>
          <w:rFonts w:hint="eastAsia" w:ascii="Arial" w:hAnsi="Arial" w:cs="宋体"/>
          <w:b/>
          <w:color w:val="000000" w:themeColor="text1"/>
          <w:sz w:val="32"/>
          <w:szCs w:val="24"/>
          <w:lang w:bidi="ar"/>
        </w:rPr>
        <w:t xml:space="preserve">日</w:t>
      </w:r>
      <w:r/>
    </w:p>
    <w:p>
      <w:pPr>
        <w:jc w:val="center"/>
        <w:spacing w:before="120" w:after="120" w:line="360" w:lineRule="auto"/>
        <w:rPr>
          <w:rFonts w:ascii="Arial" w:hAnsi="Arial"/>
          <w:b/>
          <w:color w:val="000000" w:themeColor="text1"/>
          <w:sz w:val="32"/>
          <w:szCs w:val="24"/>
        </w:rPr>
      </w:pPr>
      <w:r>
        <w:rPr>
          <w:rFonts w:ascii="Arial" w:hAnsi="Arial"/>
          <w:b/>
          <w:color w:val="000000" w:themeColor="text1"/>
          <w:sz w:val="32"/>
          <w:szCs w:val="24"/>
        </w:rPr>
      </w:r>
      <w:r/>
    </w:p>
    <w:p>
      <w:pPr>
        <w:jc w:val="center"/>
        <w:keepLines/>
        <w:keepNext/>
        <w:pageBreakBefore/>
        <w:rPr>
          <w:b/>
          <w:color w:val="000000" w:themeColor="text1"/>
          <w:sz w:val="44"/>
          <w:szCs w:val="44"/>
        </w:rPr>
      </w:pPr>
      <w:r>
        <w:rPr>
          <w:rFonts w:hint="eastAsia"/>
          <w:b/>
          <w:color w:val="000000" w:themeColor="text1"/>
          <w:sz w:val="44"/>
          <w:szCs w:val="44"/>
        </w:rPr>
        <w:t xml:space="preserve">目</w:t>
      </w:r>
      <w:r>
        <w:rPr>
          <w:rFonts w:hint="eastAsia"/>
          <w:b/>
          <w:color w:val="000000" w:themeColor="text1"/>
          <w:sz w:val="44"/>
          <w:szCs w:val="44"/>
        </w:rPr>
        <w:t xml:space="preserve"> </w:t>
      </w:r>
      <w:r>
        <w:rPr>
          <w:rFonts w:hint="eastAsia"/>
          <w:b/>
          <w:color w:val="000000" w:themeColor="text1"/>
          <w:sz w:val="44"/>
          <w:szCs w:val="44"/>
        </w:rPr>
        <w:t xml:space="preserve">录</w:t>
      </w:r>
      <w:r/>
    </w:p>
    <w:p>
      <w:pPr>
        <w:pStyle w:val="902"/>
        <w:spacing w:line="600" w:lineRule="exact"/>
        <w:tabs>
          <w:tab w:val="right" w:pos="9185" w:leader="dot"/>
        </w:tabs>
        <w:rPr>
          <w:rFonts w:ascii="Times New Roman" w:hAnsi="Times New Roman" w:eastAsia="黑体"/>
          <w:b w:val="0"/>
          <w:bCs w:val="0"/>
          <w:color w:val="000000" w:themeColor="text1"/>
          <w:sz w:val="32"/>
        </w:rPr>
      </w:pPr>
      <w:r>
        <w:rPr>
          <w:color w:val="000000" w:themeColor="text1"/>
        </w:rPr>
        <w:fldChar w:fldCharType="begin"/>
      </w:r>
      <w:r>
        <w:rPr>
          <w:color w:val="000000" w:themeColor="text1"/>
        </w:rPr>
        <w:instrText xml:space="preserve">TOC \o "1-1" \h \u </w:instrText>
      </w:r>
      <w:r>
        <w:rPr>
          <w:color w:val="000000" w:themeColor="text1"/>
        </w:rPr>
        <w:fldChar w:fldCharType="separate"/>
      </w:r>
      <w:hyperlink w:tooltip="#_Toc10813" w:anchor="_Toc10813" w:history="1">
        <w:r>
          <w:rPr>
            <w:rFonts w:hint="eastAsia" w:ascii="Times New Roman" w:hAnsi="Times New Roman" w:eastAsia="黑体"/>
            <w:b w:val="0"/>
            <w:bCs w:val="0"/>
            <w:color w:val="000000" w:themeColor="text1"/>
            <w:sz w:val="32"/>
          </w:rPr>
          <w:t xml:space="preserve">第一章</w:t>
        </w:r>
        <w:r>
          <w:rPr>
            <w:rFonts w:hint="eastAsia" w:ascii="Times New Roman" w:hAnsi="Times New Roman" w:eastAsia="黑体"/>
            <w:b w:val="0"/>
            <w:bCs w:val="0"/>
            <w:color w:val="000000" w:themeColor="text1"/>
            <w:sz w:val="32"/>
          </w:rPr>
          <w:t xml:space="preserve">  </w:t>
        </w:r>
        <w:r>
          <w:rPr>
            <w:rFonts w:hint="eastAsia" w:ascii="Times New Roman" w:hAnsi="Times New Roman" w:eastAsia="黑体"/>
            <w:b w:val="0"/>
            <w:bCs w:val="0"/>
            <w:color w:val="000000" w:themeColor="text1"/>
            <w:sz w:val="32"/>
          </w:rPr>
          <w:t xml:space="preserve">投标邀请</w:t>
        </w:r>
        <w:r>
          <w:rPr>
            <w:rFonts w:ascii="Times New Roman" w:hAnsi="Times New Roman" w:eastAsia="黑体"/>
            <w:b w:val="0"/>
            <w:bCs w:val="0"/>
            <w:color w:val="000000" w:themeColor="text1"/>
            <w:sz w:val="32"/>
          </w:rPr>
          <w:tab/>
        </w:r>
        <w:r>
          <w:rPr>
            <w:rFonts w:ascii="Times New Roman" w:hAnsi="Times New Roman" w:eastAsia="黑体"/>
            <w:b w:val="0"/>
            <w:bCs w:val="0"/>
            <w:color w:val="000000" w:themeColor="text1"/>
            <w:sz w:val="32"/>
          </w:rPr>
          <w:fldChar w:fldCharType="begin"/>
        </w:r>
        <w:r>
          <w:rPr>
            <w:rFonts w:ascii="Times New Roman" w:hAnsi="Times New Roman" w:eastAsia="黑体"/>
            <w:b w:val="0"/>
            <w:bCs w:val="0"/>
            <w:color w:val="000000" w:themeColor="text1"/>
            <w:sz w:val="32"/>
          </w:rPr>
          <w:instrText xml:space="preserve"> PAGEREF _Toc10813 \h </w:instrText>
        </w:r>
        <w:r>
          <w:rPr>
            <w:rFonts w:ascii="Times New Roman" w:hAnsi="Times New Roman" w:eastAsia="黑体"/>
            <w:b w:val="0"/>
            <w:bCs w:val="0"/>
            <w:color w:val="000000" w:themeColor="text1"/>
            <w:sz w:val="32"/>
          </w:rPr>
        </w:r>
        <w:r>
          <w:rPr>
            <w:rFonts w:ascii="Times New Roman" w:hAnsi="Times New Roman" w:eastAsia="黑体"/>
            <w:b w:val="0"/>
            <w:bCs w:val="0"/>
            <w:color w:val="000000" w:themeColor="text1"/>
            <w:sz w:val="32"/>
          </w:rPr>
          <w:fldChar w:fldCharType="separate"/>
        </w:r>
        <w:r>
          <w:rPr>
            <w:rFonts w:ascii="Times New Roman" w:hAnsi="Times New Roman" w:eastAsia="黑体"/>
            <w:b w:val="0"/>
            <w:bCs w:val="0"/>
            <w:color w:val="000000" w:themeColor="text1"/>
            <w:sz w:val="32"/>
          </w:rPr>
          <w:t xml:space="preserve">3</w:t>
        </w:r>
        <w:r>
          <w:rPr>
            <w:rFonts w:ascii="Times New Roman" w:hAnsi="Times New Roman" w:eastAsia="黑体"/>
            <w:b w:val="0"/>
            <w:bCs w:val="0"/>
            <w:color w:val="000000" w:themeColor="text1"/>
            <w:sz w:val="32"/>
          </w:rPr>
          <w:fldChar w:fldCharType="end"/>
        </w:r>
      </w:hyperlink>
      <w:r/>
      <w:r/>
    </w:p>
    <w:p>
      <w:pPr>
        <w:pStyle w:val="902"/>
        <w:spacing w:line="600" w:lineRule="exact"/>
        <w:tabs>
          <w:tab w:val="right" w:pos="9185" w:leader="dot"/>
        </w:tabs>
        <w:rPr>
          <w:rFonts w:ascii="Times New Roman" w:hAnsi="Times New Roman" w:eastAsia="黑体"/>
          <w:b w:val="0"/>
          <w:bCs w:val="0"/>
          <w:color w:val="000000" w:themeColor="text1"/>
          <w:sz w:val="32"/>
        </w:rPr>
      </w:pPr>
      <w:r/>
      <w:hyperlink w:tooltip="#_Toc9425" w:anchor="_Toc9425" w:history="1">
        <w:r>
          <w:rPr>
            <w:rFonts w:hint="eastAsia" w:ascii="Times New Roman" w:hAnsi="Times New Roman" w:eastAsia="黑体"/>
            <w:b w:val="0"/>
            <w:bCs w:val="0"/>
            <w:color w:val="000000" w:themeColor="text1"/>
            <w:sz w:val="32"/>
          </w:rPr>
          <w:t xml:space="preserve">第二章</w:t>
        </w:r>
        <w:r>
          <w:rPr>
            <w:rFonts w:hint="eastAsia" w:ascii="Times New Roman" w:hAnsi="Times New Roman" w:eastAsia="黑体"/>
            <w:b w:val="0"/>
            <w:bCs w:val="0"/>
            <w:color w:val="000000" w:themeColor="text1"/>
            <w:sz w:val="32"/>
          </w:rPr>
          <w:t xml:space="preserve">  </w:t>
        </w:r>
        <w:r>
          <w:rPr>
            <w:rFonts w:hint="eastAsia" w:ascii="Times New Roman" w:hAnsi="Times New Roman" w:eastAsia="黑体"/>
            <w:b w:val="0"/>
            <w:bCs w:val="0"/>
            <w:color w:val="000000" w:themeColor="text1"/>
            <w:sz w:val="32"/>
          </w:rPr>
          <w:t xml:space="preserve">投标人须知</w:t>
        </w:r>
        <w:r>
          <w:rPr>
            <w:rFonts w:ascii="Times New Roman" w:hAnsi="Times New Roman" w:eastAsia="黑体"/>
            <w:b w:val="0"/>
            <w:bCs w:val="0"/>
            <w:color w:val="000000" w:themeColor="text1"/>
            <w:sz w:val="32"/>
          </w:rPr>
          <w:tab/>
        </w:r>
        <w:r>
          <w:rPr>
            <w:rFonts w:ascii="Times New Roman" w:hAnsi="Times New Roman" w:eastAsia="黑体"/>
            <w:b w:val="0"/>
            <w:bCs w:val="0"/>
            <w:color w:val="000000" w:themeColor="text1"/>
            <w:sz w:val="32"/>
          </w:rPr>
          <w:fldChar w:fldCharType="begin"/>
        </w:r>
        <w:r>
          <w:rPr>
            <w:rFonts w:ascii="Times New Roman" w:hAnsi="Times New Roman" w:eastAsia="黑体"/>
            <w:b w:val="0"/>
            <w:bCs w:val="0"/>
            <w:color w:val="000000" w:themeColor="text1"/>
            <w:sz w:val="32"/>
          </w:rPr>
          <w:instrText xml:space="preserve"> PAGEREF _Toc9425 \h </w:instrText>
        </w:r>
        <w:r>
          <w:rPr>
            <w:rFonts w:ascii="Times New Roman" w:hAnsi="Times New Roman" w:eastAsia="黑体"/>
            <w:b w:val="0"/>
            <w:bCs w:val="0"/>
            <w:color w:val="000000" w:themeColor="text1"/>
            <w:sz w:val="32"/>
          </w:rPr>
        </w:r>
        <w:r>
          <w:rPr>
            <w:rFonts w:ascii="Times New Roman" w:hAnsi="Times New Roman" w:eastAsia="黑体"/>
            <w:b w:val="0"/>
            <w:bCs w:val="0"/>
            <w:color w:val="000000" w:themeColor="text1"/>
            <w:sz w:val="32"/>
          </w:rPr>
          <w:fldChar w:fldCharType="separate"/>
        </w:r>
        <w:r>
          <w:rPr>
            <w:rFonts w:ascii="Times New Roman" w:hAnsi="Times New Roman" w:eastAsia="黑体"/>
            <w:b w:val="0"/>
            <w:bCs w:val="0"/>
            <w:color w:val="000000" w:themeColor="text1"/>
            <w:sz w:val="32"/>
          </w:rPr>
          <w:t xml:space="preserve">6</w:t>
        </w:r>
        <w:r>
          <w:rPr>
            <w:rFonts w:ascii="Times New Roman" w:hAnsi="Times New Roman" w:eastAsia="黑体"/>
            <w:b w:val="0"/>
            <w:bCs w:val="0"/>
            <w:color w:val="000000" w:themeColor="text1"/>
            <w:sz w:val="32"/>
          </w:rPr>
          <w:fldChar w:fldCharType="end"/>
        </w:r>
      </w:hyperlink>
      <w:r/>
      <w:r/>
    </w:p>
    <w:p>
      <w:pPr>
        <w:pStyle w:val="902"/>
        <w:spacing w:line="600" w:lineRule="exact"/>
        <w:tabs>
          <w:tab w:val="right" w:pos="9185" w:leader="dot"/>
        </w:tabs>
        <w:rPr>
          <w:rFonts w:ascii="Times New Roman" w:hAnsi="Times New Roman" w:eastAsia="黑体"/>
          <w:b w:val="0"/>
          <w:bCs w:val="0"/>
          <w:color w:val="000000" w:themeColor="text1"/>
          <w:sz w:val="32"/>
        </w:rPr>
      </w:pPr>
      <w:r/>
      <w:hyperlink w:tooltip="#_Toc17996" w:anchor="_Toc17996" w:history="1">
        <w:r>
          <w:rPr>
            <w:rFonts w:hint="eastAsia" w:ascii="Times New Roman" w:hAnsi="Times New Roman" w:eastAsia="黑体" w:cs="Times New Roman"/>
            <w:b w:val="0"/>
            <w:bCs w:val="0"/>
            <w:color w:val="000000" w:themeColor="text1"/>
            <w:sz w:val="32"/>
            <w:szCs w:val="44"/>
          </w:rPr>
          <w:t xml:space="preserve">第三章</w:t>
        </w:r>
        <w:r>
          <w:rPr>
            <w:rFonts w:hint="eastAsia" w:ascii="Times New Roman" w:hAnsi="Times New Roman" w:eastAsia="黑体" w:cs="Times New Roman"/>
            <w:b w:val="0"/>
            <w:bCs w:val="0"/>
            <w:color w:val="000000" w:themeColor="text1"/>
            <w:sz w:val="32"/>
            <w:szCs w:val="44"/>
          </w:rPr>
          <w:t xml:space="preserve">  </w:t>
        </w:r>
        <w:r>
          <w:rPr>
            <w:rFonts w:hint="eastAsia" w:ascii="Times New Roman" w:hAnsi="Times New Roman" w:eastAsia="黑体" w:cs="Times New Roman"/>
            <w:b w:val="0"/>
            <w:bCs w:val="0"/>
            <w:color w:val="000000" w:themeColor="text1"/>
            <w:sz w:val="32"/>
            <w:szCs w:val="44"/>
          </w:rPr>
          <w:t xml:space="preserve">资格审查及评标办法</w:t>
        </w:r>
        <w:r>
          <w:rPr>
            <w:rFonts w:ascii="Times New Roman" w:hAnsi="Times New Roman" w:eastAsia="黑体"/>
            <w:b w:val="0"/>
            <w:bCs w:val="0"/>
            <w:color w:val="000000" w:themeColor="text1"/>
            <w:sz w:val="32"/>
          </w:rPr>
          <w:tab/>
        </w:r>
        <w:r>
          <w:rPr>
            <w:rFonts w:ascii="Times New Roman" w:hAnsi="Times New Roman" w:eastAsia="黑体"/>
            <w:b w:val="0"/>
            <w:bCs w:val="0"/>
            <w:color w:val="000000" w:themeColor="text1"/>
            <w:sz w:val="32"/>
          </w:rPr>
          <w:fldChar w:fldCharType="begin"/>
        </w:r>
        <w:r>
          <w:rPr>
            <w:rFonts w:ascii="Times New Roman" w:hAnsi="Times New Roman" w:eastAsia="黑体"/>
            <w:b w:val="0"/>
            <w:bCs w:val="0"/>
            <w:color w:val="000000" w:themeColor="text1"/>
            <w:sz w:val="32"/>
          </w:rPr>
          <w:instrText xml:space="preserve"> PAGEREF _Toc17996 \h </w:instrText>
        </w:r>
        <w:r>
          <w:rPr>
            <w:rFonts w:ascii="Times New Roman" w:hAnsi="Times New Roman" w:eastAsia="黑体"/>
            <w:b w:val="0"/>
            <w:bCs w:val="0"/>
            <w:color w:val="000000" w:themeColor="text1"/>
            <w:sz w:val="32"/>
          </w:rPr>
        </w:r>
        <w:r>
          <w:rPr>
            <w:rFonts w:ascii="Times New Roman" w:hAnsi="Times New Roman" w:eastAsia="黑体"/>
            <w:b w:val="0"/>
            <w:bCs w:val="0"/>
            <w:color w:val="000000" w:themeColor="text1"/>
            <w:sz w:val="32"/>
          </w:rPr>
          <w:fldChar w:fldCharType="separate"/>
        </w:r>
        <w:r>
          <w:rPr>
            <w:rFonts w:ascii="Times New Roman" w:hAnsi="Times New Roman" w:eastAsia="黑体"/>
            <w:b w:val="0"/>
            <w:bCs w:val="0"/>
            <w:color w:val="000000" w:themeColor="text1"/>
            <w:sz w:val="32"/>
          </w:rPr>
          <w:t xml:space="preserve">21</w:t>
        </w:r>
        <w:r>
          <w:rPr>
            <w:rFonts w:ascii="Times New Roman" w:hAnsi="Times New Roman" w:eastAsia="黑体"/>
            <w:b w:val="0"/>
            <w:bCs w:val="0"/>
            <w:color w:val="000000" w:themeColor="text1"/>
            <w:sz w:val="32"/>
          </w:rPr>
          <w:fldChar w:fldCharType="end"/>
        </w:r>
      </w:hyperlink>
      <w:r/>
      <w:r/>
    </w:p>
    <w:p>
      <w:pPr>
        <w:pStyle w:val="902"/>
        <w:spacing w:line="600" w:lineRule="exact"/>
        <w:tabs>
          <w:tab w:val="right" w:pos="9185" w:leader="dot"/>
        </w:tabs>
        <w:rPr>
          <w:rFonts w:ascii="Times New Roman" w:hAnsi="Times New Roman" w:eastAsia="黑体"/>
          <w:b w:val="0"/>
          <w:bCs w:val="0"/>
          <w:color w:val="000000" w:themeColor="text1"/>
          <w:sz w:val="32"/>
        </w:rPr>
      </w:pPr>
      <w:r/>
      <w:hyperlink w:tooltip="#_Toc22314" w:anchor="_Toc22314" w:history="1">
        <w:r>
          <w:rPr>
            <w:rFonts w:hint="eastAsia" w:ascii="Times New Roman" w:hAnsi="Times New Roman" w:eastAsia="黑体"/>
            <w:b w:val="0"/>
            <w:bCs w:val="0"/>
            <w:color w:val="000000" w:themeColor="text1"/>
            <w:sz w:val="32"/>
            <w:szCs w:val="44"/>
          </w:rPr>
          <w:t xml:space="preserve">第四章</w:t>
        </w:r>
        <w:r>
          <w:rPr>
            <w:rFonts w:ascii="Times New Roman" w:hAnsi="Times New Roman" w:eastAsia="黑体"/>
            <w:b w:val="0"/>
            <w:bCs w:val="0"/>
            <w:color w:val="000000" w:themeColor="text1"/>
            <w:sz w:val="32"/>
            <w:szCs w:val="44"/>
          </w:rPr>
          <w:t xml:space="preserve">  </w:t>
        </w:r>
        <w:r>
          <w:rPr>
            <w:rFonts w:hint="eastAsia" w:ascii="Times New Roman" w:hAnsi="Times New Roman" w:eastAsia="黑体"/>
            <w:b w:val="0"/>
            <w:bCs w:val="0"/>
            <w:color w:val="000000" w:themeColor="text1"/>
            <w:sz w:val="32"/>
            <w:szCs w:val="44"/>
          </w:rPr>
          <w:t xml:space="preserve">采购需求</w:t>
        </w:r>
        <w:r>
          <w:rPr>
            <w:rFonts w:ascii="Times New Roman" w:hAnsi="Times New Roman" w:eastAsia="黑体"/>
            <w:b w:val="0"/>
            <w:bCs w:val="0"/>
            <w:color w:val="000000" w:themeColor="text1"/>
            <w:sz w:val="32"/>
          </w:rPr>
          <w:tab/>
        </w:r>
        <w:r>
          <w:rPr>
            <w:rFonts w:ascii="Times New Roman" w:hAnsi="Times New Roman" w:eastAsia="黑体"/>
            <w:b w:val="0"/>
            <w:bCs w:val="0"/>
            <w:color w:val="000000" w:themeColor="text1"/>
            <w:sz w:val="32"/>
          </w:rPr>
          <w:fldChar w:fldCharType="begin"/>
        </w:r>
        <w:r>
          <w:rPr>
            <w:rFonts w:ascii="Times New Roman" w:hAnsi="Times New Roman" w:eastAsia="黑体"/>
            <w:b w:val="0"/>
            <w:bCs w:val="0"/>
            <w:color w:val="000000" w:themeColor="text1"/>
            <w:sz w:val="32"/>
          </w:rPr>
          <w:instrText xml:space="preserve"> PAGEREF _Toc22314 \h </w:instrText>
        </w:r>
        <w:r>
          <w:rPr>
            <w:rFonts w:ascii="Times New Roman" w:hAnsi="Times New Roman" w:eastAsia="黑体"/>
            <w:b w:val="0"/>
            <w:bCs w:val="0"/>
            <w:color w:val="000000" w:themeColor="text1"/>
            <w:sz w:val="32"/>
          </w:rPr>
        </w:r>
        <w:r>
          <w:rPr>
            <w:rFonts w:ascii="Times New Roman" w:hAnsi="Times New Roman" w:eastAsia="黑体"/>
            <w:b w:val="0"/>
            <w:bCs w:val="0"/>
            <w:color w:val="000000" w:themeColor="text1"/>
            <w:sz w:val="32"/>
          </w:rPr>
          <w:fldChar w:fldCharType="separate"/>
        </w:r>
        <w:r>
          <w:rPr>
            <w:rFonts w:ascii="Times New Roman" w:hAnsi="Times New Roman" w:eastAsia="黑体"/>
            <w:b w:val="0"/>
            <w:bCs w:val="0"/>
            <w:color w:val="000000" w:themeColor="text1"/>
            <w:sz w:val="32"/>
          </w:rPr>
          <w:t xml:space="preserve">23</w:t>
        </w:r>
        <w:r>
          <w:rPr>
            <w:rFonts w:ascii="Times New Roman" w:hAnsi="Times New Roman" w:eastAsia="黑体"/>
            <w:b w:val="0"/>
            <w:bCs w:val="0"/>
            <w:color w:val="000000" w:themeColor="text1"/>
            <w:sz w:val="32"/>
          </w:rPr>
          <w:fldChar w:fldCharType="end"/>
        </w:r>
      </w:hyperlink>
      <w:r/>
      <w:r/>
    </w:p>
    <w:p>
      <w:pPr>
        <w:pStyle w:val="902"/>
        <w:spacing w:line="600" w:lineRule="exact"/>
        <w:tabs>
          <w:tab w:val="right" w:pos="9185" w:leader="dot"/>
        </w:tabs>
        <w:rPr>
          <w:rFonts w:ascii="Times New Roman" w:hAnsi="Times New Roman" w:eastAsia="黑体"/>
          <w:b w:val="0"/>
          <w:bCs w:val="0"/>
          <w:color w:val="000000" w:themeColor="text1"/>
          <w:sz w:val="32"/>
        </w:rPr>
      </w:pPr>
      <w:r/>
      <w:hyperlink w:tooltip="#_Toc2513" w:anchor="_Toc2513" w:history="1">
        <w:r>
          <w:rPr>
            <w:rFonts w:hint="eastAsia" w:ascii="Times New Roman" w:hAnsi="Times New Roman" w:eastAsia="黑体"/>
            <w:b w:val="0"/>
            <w:bCs w:val="0"/>
            <w:color w:val="000000" w:themeColor="text1"/>
            <w:sz w:val="32"/>
            <w:szCs w:val="44"/>
          </w:rPr>
          <w:t xml:space="preserve">第五章</w:t>
        </w:r>
        <w:r>
          <w:rPr>
            <w:rFonts w:ascii="Times New Roman" w:hAnsi="Times New Roman" w:eastAsia="黑体"/>
            <w:b w:val="0"/>
            <w:bCs w:val="0"/>
            <w:color w:val="000000" w:themeColor="text1"/>
            <w:sz w:val="32"/>
            <w:szCs w:val="44"/>
          </w:rPr>
          <w:t xml:space="preserve">  </w:t>
        </w:r>
        <w:r>
          <w:rPr>
            <w:rFonts w:hint="eastAsia" w:ascii="Times New Roman" w:hAnsi="Times New Roman" w:eastAsia="黑体"/>
            <w:b w:val="0"/>
            <w:bCs w:val="0"/>
            <w:color w:val="000000" w:themeColor="text1"/>
            <w:sz w:val="32"/>
            <w:szCs w:val="44"/>
          </w:rPr>
          <w:t xml:space="preserve">合同文本</w:t>
        </w:r>
        <w:r>
          <w:rPr>
            <w:rFonts w:ascii="Times New Roman" w:hAnsi="Times New Roman" w:eastAsia="黑体"/>
            <w:b w:val="0"/>
            <w:bCs w:val="0"/>
            <w:color w:val="000000" w:themeColor="text1"/>
            <w:sz w:val="32"/>
          </w:rPr>
          <w:tab/>
        </w:r>
        <w:r>
          <w:rPr>
            <w:rFonts w:hint="eastAsia" w:ascii="Times New Roman" w:hAnsi="Times New Roman" w:eastAsia="黑体"/>
            <w:b w:val="0"/>
            <w:bCs w:val="0"/>
            <w:color w:val="000000" w:themeColor="text1"/>
            <w:sz w:val="32"/>
          </w:rPr>
          <w:t xml:space="preserve">4</w:t>
        </w:r>
      </w:hyperlink>
      <w:r>
        <w:rPr>
          <w:rFonts w:hint="eastAsia" w:ascii="Times New Roman" w:hAnsi="Times New Roman" w:eastAsia="黑体"/>
          <w:b w:val="0"/>
          <w:bCs w:val="0"/>
          <w:color w:val="000000" w:themeColor="text1"/>
          <w:sz w:val="32"/>
        </w:rPr>
        <w:t xml:space="preserve">8</w:t>
      </w:r>
      <w:r/>
    </w:p>
    <w:p>
      <w:pPr>
        <w:pStyle w:val="902"/>
        <w:spacing w:line="600" w:lineRule="exact"/>
        <w:tabs>
          <w:tab w:val="right" w:pos="9185" w:leader="dot"/>
        </w:tabs>
        <w:rPr>
          <w:rFonts w:eastAsia="黑体"/>
          <w:color w:val="000000" w:themeColor="text1"/>
        </w:rPr>
      </w:pPr>
      <w:r/>
      <w:hyperlink w:tooltip="#_Toc12937" w:anchor="_Toc12937" w:history="1">
        <w:r>
          <w:rPr>
            <w:rFonts w:hint="eastAsia" w:ascii="Times New Roman" w:hAnsi="Times New Roman" w:eastAsia="黑体"/>
            <w:b w:val="0"/>
            <w:bCs w:val="0"/>
            <w:color w:val="000000" w:themeColor="text1"/>
            <w:sz w:val="32"/>
            <w:szCs w:val="44"/>
          </w:rPr>
          <w:t xml:space="preserve">第六章</w:t>
        </w:r>
        <w:r>
          <w:rPr>
            <w:rFonts w:hint="eastAsia" w:ascii="Times New Roman" w:hAnsi="Times New Roman" w:eastAsia="黑体"/>
            <w:b w:val="0"/>
            <w:bCs w:val="0"/>
            <w:color w:val="000000" w:themeColor="text1"/>
            <w:sz w:val="32"/>
            <w:szCs w:val="44"/>
          </w:rPr>
          <w:t xml:space="preserve">  </w:t>
        </w:r>
        <w:r>
          <w:rPr>
            <w:rFonts w:hint="eastAsia" w:ascii="Times New Roman" w:hAnsi="Times New Roman" w:eastAsia="黑体"/>
            <w:b w:val="0"/>
            <w:bCs w:val="0"/>
            <w:color w:val="000000" w:themeColor="text1"/>
            <w:sz w:val="32"/>
            <w:szCs w:val="44"/>
          </w:rPr>
          <w:t xml:space="preserve">投标文件格式</w:t>
        </w:r>
        <w:r>
          <w:rPr>
            <w:rFonts w:ascii="Times New Roman" w:hAnsi="Times New Roman" w:eastAsia="黑体"/>
            <w:b w:val="0"/>
            <w:bCs w:val="0"/>
            <w:color w:val="000000" w:themeColor="text1"/>
            <w:sz w:val="32"/>
          </w:rPr>
          <w:tab/>
        </w:r>
      </w:hyperlink>
      <w:r>
        <w:rPr>
          <w:rFonts w:hint="eastAsia" w:ascii="Times New Roman" w:hAnsi="Times New Roman" w:eastAsia="黑体"/>
          <w:b w:val="0"/>
          <w:bCs w:val="0"/>
          <w:color w:val="000000" w:themeColor="text1"/>
          <w:sz w:val="32"/>
        </w:rPr>
        <w:t xml:space="preserve">59</w:t>
      </w:r>
      <w:r/>
    </w:p>
    <w:p>
      <w:pPr>
        <w:rPr>
          <w:color w:val="000000" w:themeColor="text1"/>
        </w:rPr>
      </w:pPr>
      <w:r>
        <w:rPr>
          <w:color w:val="000000" w:themeColor="text1"/>
        </w:rPr>
        <w:fldChar w:fldCharType="end"/>
      </w:r>
      <w:r/>
    </w:p>
    <w:p>
      <w:pPr>
        <w:jc w:val="center"/>
        <w:keepLines/>
        <w:keepNext/>
        <w:pageBreakBefore/>
        <w:rPr>
          <w:b/>
          <w:color w:val="000000" w:themeColor="text1"/>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pStyle w:val="846"/>
        <w:jc w:val="center"/>
        <w:spacing w:before="200"/>
        <w:rPr>
          <w:rFonts w:eastAsia="黑体"/>
          <w:color w:val="000000" w:themeColor="text1"/>
          <w:sz w:val="44"/>
        </w:rPr>
      </w:pPr>
      <w:r/>
      <w:bookmarkStart w:id="4" w:name="_Toc30943"/>
      <w:r/>
      <w:bookmarkStart w:id="5" w:name="_Toc10813"/>
      <w:r/>
      <w:bookmarkStart w:id="6" w:name="_Toc25722"/>
      <w:r>
        <w:rPr>
          <w:rFonts w:hint="eastAsia" w:eastAsia="黑体"/>
          <w:color w:val="000000" w:themeColor="text1"/>
          <w:sz w:val="44"/>
        </w:rPr>
        <w:t xml:space="preserve">第一章</w:t>
      </w:r>
      <w:r>
        <w:rPr>
          <w:rFonts w:hint="eastAsia" w:eastAsia="黑体"/>
          <w:color w:val="000000" w:themeColor="text1"/>
          <w:sz w:val="44"/>
        </w:rPr>
        <w:t xml:space="preserve">  </w:t>
      </w:r>
      <w:r>
        <w:rPr>
          <w:rFonts w:hint="eastAsia" w:eastAsia="黑体"/>
          <w:color w:val="000000" w:themeColor="text1"/>
          <w:sz w:val="44"/>
        </w:rPr>
        <w:t xml:space="preserve">投标邀请</w:t>
      </w:r>
      <w:bookmarkEnd w:id="2"/>
      <w:r/>
      <w:bookmarkEnd w:id="3"/>
      <w:r/>
      <w:bookmarkEnd w:id="4"/>
      <w:r/>
      <w:bookmarkEnd w:id="5"/>
      <w:r/>
      <w:bookmarkEnd w:id="6"/>
      <w:r/>
      <w:r/>
    </w:p>
    <w:p>
      <w:pPr>
        <w:ind w:firstLine="480"/>
        <w:spacing w:line="480" w:lineRule="exact"/>
        <w:rPr>
          <w:rFonts w:ascii="Times New Roman" w:hAnsi="Times New Roman" w:cs="方正仿宋_GBK"/>
          <w:color w:val="000000" w:themeColor="text1"/>
          <w:sz w:val="24"/>
          <w:szCs w:val="24"/>
        </w:rPr>
      </w:pPr>
      <w:r>
        <w:rPr>
          <w:rFonts w:hint="eastAsia" w:ascii="宋体" w:hAnsi="宋体"/>
          <w:color w:val="000000" w:themeColor="text1"/>
          <w:sz w:val="24"/>
          <w:szCs w:val="24"/>
        </w:rPr>
        <w:t xml:space="preserve">受</w:t>
      </w:r>
      <w:r>
        <w:rPr>
          <w:rFonts w:hint="eastAsia" w:ascii="宋体" w:hAnsi="宋体"/>
          <w:color w:val="000000" w:themeColor="text1"/>
          <w:sz w:val="24"/>
          <w:szCs w:val="24"/>
          <w:u w:val="single"/>
        </w:rPr>
        <w:t xml:space="preserve">沭阳县李恒镇人民政府</w:t>
      </w:r>
      <w:r>
        <w:rPr>
          <w:rFonts w:hint="eastAsia" w:ascii="宋体" w:hAnsi="宋体"/>
          <w:color w:val="000000" w:themeColor="text1"/>
          <w:sz w:val="24"/>
          <w:szCs w:val="24"/>
        </w:rPr>
        <w:t xml:space="preserve">的委托，</w:t>
      </w:r>
      <w:r>
        <w:rPr>
          <w:rFonts w:hint="eastAsia" w:ascii="Times New Roman" w:hAnsi="Times New Roman" w:cs="方正仿宋_GBK"/>
          <w:color w:val="000000" w:themeColor="text1"/>
          <w:sz w:val="24"/>
          <w:szCs w:val="24"/>
          <w:u w:val="single"/>
        </w:rPr>
        <w:t xml:space="preserve">（江苏博哲项目管理有限公司）</w:t>
      </w:r>
      <w:r>
        <w:rPr>
          <w:rFonts w:hint="eastAsia" w:ascii="Times New Roman" w:hAnsi="Times New Roman" w:cs="方正仿宋_GBK"/>
          <w:color w:val="000000" w:themeColor="text1"/>
          <w:sz w:val="24"/>
          <w:szCs w:val="24"/>
        </w:rPr>
        <w:t xml:space="preserve">就</w:t>
      </w:r>
      <w:r>
        <w:rPr>
          <w:rFonts w:hint="eastAsia" w:ascii="宋体" w:hAnsi="宋体"/>
          <w:color w:val="000000" w:themeColor="text1"/>
          <w:sz w:val="24"/>
          <w:szCs w:val="24"/>
          <w:u w:val="single"/>
        </w:rPr>
        <w:t xml:space="preserve">沭阳县李恒镇社会面监控建设项目（二次）</w:t>
      </w:r>
      <w:r>
        <w:rPr>
          <w:rFonts w:hint="eastAsia" w:ascii="宋体" w:hAnsi="宋体"/>
          <w:color w:val="000000" w:themeColor="text1"/>
          <w:sz w:val="24"/>
          <w:szCs w:val="24"/>
          <w:u w:val="single"/>
        </w:rPr>
        <w:t xml:space="preserve">（</w:t>
      </w:r>
      <w:r>
        <w:rPr>
          <w:rFonts w:hint="eastAsia" w:ascii="宋体" w:hAnsi="宋体"/>
          <w:color w:val="000000" w:themeColor="text1"/>
          <w:sz w:val="24"/>
          <w:szCs w:val="24"/>
          <w:u w:val="single"/>
        </w:rPr>
        <w:t xml:space="preserve">JSZC-321322-BZGS-G2026-0004</w:t>
      </w:r>
      <w:r>
        <w:rPr>
          <w:rFonts w:hint="eastAsia" w:ascii="宋体" w:hAnsi="宋体"/>
          <w:color w:val="000000" w:themeColor="text1"/>
          <w:sz w:val="24"/>
          <w:szCs w:val="24"/>
          <w:u w:val="single"/>
        </w:rPr>
        <w:t xml:space="preserve">）</w:t>
      </w:r>
      <w:r>
        <w:rPr>
          <w:rFonts w:hint="eastAsia" w:ascii="Times New Roman" w:hAnsi="Times New Roman" w:cs="方正仿宋_GBK"/>
          <w:color w:val="000000" w:themeColor="text1"/>
          <w:sz w:val="24"/>
          <w:szCs w:val="24"/>
        </w:rPr>
        <w:t xml:space="preserve">进行公开招标采购，欢迎符合条件的投标人投标。</w:t>
      </w:r>
      <w:r/>
    </w:p>
    <w:p>
      <w:pPr>
        <w:ind w:firstLine="480"/>
        <w:spacing w:line="480" w:lineRule="exact"/>
        <w:rPr>
          <w:rFonts w:ascii="Times New Roman" w:hAnsi="Times New Roman" w:cs="方正仿宋_GBK"/>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themeColor="text1"/>
          <w:sz w:val="24"/>
          <w:szCs w:val="24"/>
        </w:rPr>
        <w:t xml:space="preserve">项目概况</w:t>
      </w:r>
      <w:r/>
    </w:p>
    <w:p>
      <w:pPr>
        <w:ind w:firstLine="480"/>
        <w:spacing w:line="480" w:lineRule="exact"/>
        <w:rPr>
          <w:rFonts w:hint="eastAsia" w:ascii="方正仿宋_GBK" w:hAnsi="方正仿宋_GBK" w:eastAsia="方正仿宋_GBK" w:cs="方正仿宋_GBK"/>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themeColor="text1"/>
          <w:sz w:val="24"/>
          <w:szCs w:val="24"/>
        </w:rPr>
        <w:t xml:space="preserve">沭阳县李恒镇社会面监控建设项目（二次）招标项目的潜在投标人可在“江苏政府采购网”“</w:t>
      </w:r>
      <w:r>
        <w:rPr>
          <w:rFonts w:hint="eastAsia" w:ascii="Times New Roman" w:hAnsi="Times New Roman" w:cs="方正仿宋_GBK"/>
          <w:color w:val="000000" w:themeColor="text1"/>
          <w:sz w:val="24"/>
          <w:szCs w:val="24"/>
          <w:u w:val="single"/>
        </w:rPr>
        <w:t xml:space="preserve">宿迁市政府采购网”自行免费</w:t>
      </w:r>
      <w:r>
        <w:rPr>
          <w:rFonts w:hint="eastAsia" w:ascii="Times New Roman" w:hAnsi="Times New Roman" w:cs="方正仿宋_GBK"/>
          <w:color w:val="000000" w:themeColor="text1"/>
          <w:sz w:val="24"/>
          <w:szCs w:val="24"/>
        </w:rPr>
        <w:t xml:space="preserve">获取招标文件，并于</w:t>
      </w:r>
      <w:r>
        <w:rPr>
          <w:rFonts w:hint="eastAsia" w:ascii="宋体" w:hAnsi="宋体"/>
          <w:color w:val="000000" w:themeColor="text1"/>
          <w:sz w:val="24"/>
          <w:szCs w:val="24"/>
          <w:u w:val="single"/>
        </w:rPr>
        <w:t xml:space="preserve">2026</w:t>
      </w:r>
      <w:r>
        <w:rPr>
          <w:rFonts w:hint="eastAsia" w:ascii="宋体" w:hAnsi="宋体"/>
          <w:bCs/>
          <w:color w:val="000000" w:themeColor="text1"/>
          <w:sz w:val="24"/>
          <w:szCs w:val="24"/>
          <w:u w:val="single"/>
        </w:rPr>
        <w:t xml:space="preserve">年</w:t>
      </w:r>
      <w:r>
        <w:rPr>
          <w:rFonts w:hint="eastAsia" w:ascii="宋体" w:hAnsi="宋体"/>
          <w:bCs/>
          <w:color w:val="000000" w:themeColor="text1"/>
          <w:sz w:val="24"/>
          <w:szCs w:val="24"/>
          <w:u w:val="single"/>
        </w:rPr>
        <w:t xml:space="preserve">9</w:t>
      </w:r>
      <w:r>
        <w:rPr>
          <w:rFonts w:hint="eastAsia" w:ascii="宋体" w:hAnsi="宋体"/>
          <w:bCs/>
          <w:color w:val="000000" w:themeColor="text1"/>
          <w:sz w:val="24"/>
          <w:szCs w:val="24"/>
          <w:u w:val="single"/>
        </w:rPr>
        <w:t xml:space="preserve">月</w:t>
      </w:r>
      <w:r>
        <w:rPr>
          <w:rFonts w:hint="eastAsia" w:ascii="宋体" w:hAnsi="宋体"/>
          <w:bCs/>
          <w:color w:val="000000" w:themeColor="text1"/>
          <w:sz w:val="24"/>
          <w:szCs w:val="24"/>
          <w:u w:val="single"/>
        </w:rPr>
        <w:t xml:space="preserve">17</w:t>
      </w:r>
      <w:r>
        <w:rPr>
          <w:rFonts w:hint="eastAsia" w:ascii="宋体" w:hAnsi="宋体"/>
          <w:bCs/>
          <w:color w:val="000000" w:themeColor="text1"/>
          <w:sz w:val="24"/>
          <w:szCs w:val="24"/>
          <w:u w:val="single"/>
        </w:rPr>
        <w:t xml:space="preserve">日9点30分（</w:t>
      </w:r>
      <w:r>
        <w:rPr>
          <w:rFonts w:hint="eastAsia" w:ascii="宋体" w:hAnsi="宋体"/>
          <w:bCs/>
          <w:color w:val="000000" w:themeColor="text1"/>
          <w:sz w:val="24"/>
          <w:szCs w:val="24"/>
        </w:rPr>
        <w:t xml:space="preserve">北京时间）</w:t>
      </w:r>
      <w:r>
        <w:rPr>
          <w:rFonts w:hint="eastAsia" w:ascii="Times New Roman" w:hAnsi="Times New Roman" w:cs="方正仿宋_GBK"/>
          <w:bCs/>
          <w:color w:val="000000" w:themeColor="text1"/>
          <w:sz w:val="24"/>
          <w:szCs w:val="24"/>
        </w:rPr>
        <w:t xml:space="preserve">前递交投标文件</w:t>
      </w:r>
      <w:r>
        <w:rPr>
          <w:rFonts w:hint="eastAsia" w:ascii="Times New Roman" w:hAnsi="Times New Roman" w:cs="方正仿宋_GBK"/>
          <w:color w:val="000000" w:themeColor="text1"/>
          <w:sz w:val="24"/>
          <w:szCs w:val="24"/>
        </w:rPr>
        <w:t xml:space="preserve">。</w:t>
      </w:r>
      <w:r/>
    </w:p>
    <w:p>
      <w:pPr>
        <w:pStyle w:val="847"/>
        <w:ind w:firstLine="643"/>
        <w:spacing w:before="0" w:after="0" w:line="480" w:lineRule="exact"/>
        <w:rPr>
          <w:rFonts w:eastAsia="宋体" w:cs="Arial"/>
          <w:bCs/>
          <w:color w:val="000000" w:themeColor="text1"/>
          <w:szCs w:val="22"/>
        </w:rPr>
      </w:pPr>
      <w:r/>
      <w:bookmarkStart w:id="7" w:name="_Toc28359079"/>
      <w:r/>
      <w:bookmarkStart w:id="8" w:name="_Toc35393621"/>
      <w:r/>
      <w:bookmarkStart w:id="9" w:name="_Toc35393790"/>
      <w:r/>
      <w:bookmarkStart w:id="10" w:name="_Toc38985263"/>
      <w:r/>
      <w:bookmarkStart w:id="11" w:name="_Toc28359002"/>
      <w:r/>
      <w:bookmarkStart w:id="12" w:name="_Toc2584"/>
      <w:r/>
      <w:bookmarkStart w:id="13" w:name="_Hlk24379207"/>
      <w:r>
        <w:rPr>
          <w:rFonts w:hint="eastAsia" w:eastAsia="宋体" w:cs="Arial"/>
          <w:bCs/>
          <w:color w:val="000000" w:themeColor="text1"/>
          <w:szCs w:val="22"/>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1.项目编号：</w:t>
      </w:r>
      <w:r>
        <w:rPr>
          <w:rFonts w:hint="eastAsia" w:ascii="宋体" w:hAnsi="宋体" w:cs="宋体"/>
          <w:color w:val="000000" w:themeColor="text1"/>
          <w:sz w:val="24"/>
          <w:szCs w:val="24"/>
        </w:rPr>
        <w:t xml:space="preserve">JSZC-321322-BZGS-G2026-0004</w:t>
      </w:r>
      <w:r>
        <w:rPr>
          <w:rFonts w:hint="eastAsia" w:ascii="宋体" w:hAnsi="宋体" w:cs="宋体"/>
          <w:color w:val="000000" w:themeColor="text1"/>
          <w:sz w:val="24"/>
          <w:szCs w:val="24"/>
        </w:rPr>
        <w:t xml:space="preserve">  </w:t>
      </w:r>
      <w:r/>
    </w:p>
    <w:p>
      <w:pPr>
        <w:ind w:firstLine="480"/>
        <w:spacing w:line="480" w:lineRule="exact"/>
        <w:rPr>
          <w:rFonts w:hint="eastAsia" w:ascii="宋体" w:hAnsi="宋体" w:cs="宋体"/>
          <w:color w:val="000000" w:themeColor="text1"/>
          <w:sz w:val="24"/>
          <w:szCs w:val="24"/>
        </w:rPr>
      </w:pPr>
      <w:r/>
      <w:bookmarkStart w:id="14" w:name="OLE_LINK2"/>
      <w:r>
        <w:rPr>
          <w:rFonts w:hint="eastAsia" w:ascii="宋体" w:hAnsi="宋体" w:cs="宋体"/>
          <w:color w:val="000000" w:themeColor="text1"/>
          <w:sz w:val="24"/>
          <w:szCs w:val="24"/>
        </w:rPr>
        <w:t xml:space="preserve">2.项目名称：</w:t>
      </w:r>
      <w:bookmarkEnd w:id="13"/>
      <w:r>
        <w:rPr>
          <w:rFonts w:hint="eastAsia" w:ascii="宋体" w:hAnsi="宋体" w:cs="宋体"/>
          <w:color w:val="000000" w:themeColor="text1"/>
          <w:sz w:val="24"/>
          <w:szCs w:val="24"/>
        </w:rPr>
        <w:t xml:space="preserve">沭阳县李恒镇社会面监控建设项目（二次）</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bookmarkStart w:id="15" w:name="OLE_LINK18"/>
      <w:r>
        <w:rPr>
          <w:rFonts w:hint="eastAsia" w:ascii="宋体" w:hAnsi="宋体" w:cs="宋体"/>
          <w:color w:val="000000" w:themeColor="text1"/>
          <w:sz w:val="24"/>
          <w:szCs w:val="24"/>
        </w:rPr>
        <w:t xml:space="preserve">预算金额：</w:t>
      </w:r>
      <w:bookmarkEnd w:id="14"/>
      <w:r>
        <w:rPr>
          <w:rFonts w:hint="eastAsia" w:ascii="宋体" w:hAnsi="宋体" w:cs="宋体"/>
          <w:color w:val="000000" w:themeColor="text1"/>
          <w:sz w:val="24"/>
          <w:szCs w:val="24"/>
        </w:rPr>
        <w:t xml:space="preserve">207万元</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w:t>
      </w:r>
      <w:bookmarkStart w:id="16" w:name="OLE_LINK9"/>
      <w:r>
        <w:rPr>
          <w:rFonts w:hint="eastAsia" w:ascii="宋体" w:hAnsi="宋体" w:cs="宋体"/>
          <w:color w:val="000000" w:themeColor="text1"/>
          <w:sz w:val="24"/>
          <w:szCs w:val="24"/>
        </w:rPr>
        <w:t xml:space="preserve">本项目设定最高限价，</w:t>
      </w:r>
      <w:bookmarkStart w:id="17" w:name="OLE_LINK49"/>
      <w:r>
        <w:rPr>
          <w:rFonts w:hint="eastAsia" w:ascii="宋体" w:hAnsi="宋体" w:cs="宋体"/>
          <w:color w:val="000000" w:themeColor="text1"/>
          <w:sz w:val="24"/>
          <w:szCs w:val="24"/>
        </w:rPr>
        <w:t xml:space="preserve">最高限价为：</w:t>
      </w:r>
      <w:bookmarkEnd w:id="15"/>
      <w:r/>
      <w:bookmarkEnd w:id="17"/>
      <w:r>
        <w:rPr>
          <w:rFonts w:hint="eastAsia" w:ascii="宋体" w:hAnsi="宋体" w:cs="宋体"/>
          <w:color w:val="000000" w:themeColor="text1"/>
          <w:sz w:val="24"/>
          <w:szCs w:val="24"/>
        </w:rPr>
        <w:t xml:space="preserve">207万元</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5.采购需求（简介）：</w:t>
      </w:r>
      <w:bookmarkStart w:id="18" w:name="OLE_LINK20"/>
      <w:r>
        <w:rPr>
          <w:rFonts w:hint="eastAsia" w:ascii="宋体" w:hAnsi="宋体" w:cs="宋体"/>
          <w:color w:val="000000" w:themeColor="text1"/>
          <w:sz w:val="24"/>
          <w:szCs w:val="24"/>
        </w:rPr>
        <w:t xml:space="preserve">沭阳县李恒镇社会面监控建设项目（二次）</w:t>
      </w:r>
      <w:r>
        <w:rPr>
          <w:rFonts w:hint="eastAsia" w:ascii="宋体" w:hAnsi="宋体" w:cs="宋体"/>
          <w:color w:val="000000" w:themeColor="text1"/>
          <w:sz w:val="24"/>
          <w:szCs w:val="24"/>
        </w:rPr>
        <w:t xml:space="preserve">，招标内容包括安装结构化智能监控、超级卡口、配套设施及运维服务等。（详细内容见本招标文件第四章） </w:t>
      </w:r>
      <w:bookmarkEnd w:id="16"/>
      <w:r/>
      <w:bookmarkEnd w:id="18"/>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6.合同履行期限：</w:t>
      </w:r>
      <w:bookmarkStart w:id="19" w:name="OLE_LINK50"/>
      <w:r>
        <w:rPr>
          <w:rFonts w:hint="eastAsia" w:ascii="宋体" w:hAnsi="宋体" w:cs="宋体"/>
          <w:color w:val="000000" w:themeColor="text1"/>
          <w:sz w:val="24"/>
          <w:szCs w:val="24"/>
        </w:rPr>
        <w:t xml:space="preserve">合同签订后80日历天内完成交货、安装并验收完成。</w:t>
      </w:r>
      <w:bookmarkEnd w:id="19"/>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7.本项目不接受联合体投标。</w:t>
      </w:r>
      <w:r/>
    </w:p>
    <w:p>
      <w:pPr>
        <w:pStyle w:val="847"/>
        <w:ind w:firstLine="482"/>
        <w:spacing w:before="0" w:after="0" w:line="480" w:lineRule="exact"/>
        <w:rPr>
          <w:rFonts w:hint="eastAsia" w:ascii="宋体" w:hAnsi="宋体" w:eastAsia="宋体" w:cs="宋体"/>
          <w:bCs/>
          <w:color w:val="000000" w:themeColor="text1"/>
          <w:sz w:val="24"/>
          <w:szCs w:val="24"/>
        </w:rPr>
      </w:pPr>
      <w:r/>
      <w:bookmarkStart w:id="20" w:name="_Toc28359003"/>
      <w:r/>
      <w:bookmarkStart w:id="21" w:name="_Toc38985264"/>
      <w:r/>
      <w:bookmarkStart w:id="22" w:name="_Toc28359080"/>
      <w:r/>
      <w:bookmarkStart w:id="23" w:name="_Toc35393791"/>
      <w:r/>
      <w:bookmarkStart w:id="24" w:name="_Toc35393622"/>
      <w:r/>
      <w:bookmarkStart w:id="25" w:name="_Toc27291"/>
      <w:r>
        <w:rPr>
          <w:rFonts w:hint="eastAsia" w:ascii="宋体" w:hAnsi="宋体" w:eastAsia="宋体" w:cs="宋体"/>
          <w:bCs/>
          <w:color w:val="000000" w:themeColor="text1"/>
          <w:sz w:val="24"/>
          <w:szCs w:val="24"/>
        </w:rPr>
        <w:t xml:space="preserve">二、申请人的资格要求</w:t>
      </w:r>
      <w:bookmarkEnd w:id="20"/>
      <w:r/>
      <w:bookmarkEnd w:id="21"/>
      <w:r/>
      <w:bookmarkEnd w:id="22"/>
      <w:r/>
      <w:bookmarkEnd w:id="23"/>
      <w:r/>
      <w:bookmarkEnd w:id="24"/>
      <w:r/>
      <w:bookmarkEnd w:id="25"/>
      <w:r/>
      <w:r/>
    </w:p>
    <w:p>
      <w:pPr>
        <w:ind w:firstLine="480"/>
        <w:spacing w:line="480" w:lineRule="exact"/>
        <w:rPr>
          <w:rFonts w:hint="eastAsia" w:ascii="宋体" w:hAnsi="宋体" w:cs="宋体"/>
          <w:color w:val="000000" w:themeColor="text1"/>
          <w:sz w:val="24"/>
          <w:szCs w:val="24"/>
        </w:rPr>
      </w:pPr>
      <w:r/>
      <w:bookmarkStart w:id="26" w:name="_Toc35393792"/>
      <w:r/>
      <w:bookmarkStart w:id="27" w:name="_Toc28359081"/>
      <w:r/>
      <w:bookmarkStart w:id="28" w:name="_Toc35393623"/>
      <w:r/>
      <w:bookmarkStart w:id="29" w:name="_Toc38985265"/>
      <w:r/>
      <w:bookmarkStart w:id="30" w:name="_Toc28359004"/>
      <w:r>
        <w:rPr>
          <w:rFonts w:hint="eastAsia" w:ascii="宋体" w:hAnsi="宋体" w:cs="宋体"/>
          <w:color w:val="000000" w:themeColor="text1"/>
          <w:sz w:val="24"/>
          <w:szCs w:val="24"/>
        </w:rPr>
        <w:t xml:space="preserve">（一）通用资格要求</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1.具备《中华人民共和国政府采购法》第二十二条第一款规定的6项条件（按要求提供投标函）。</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bookmarkStart w:id="31" w:name="OLE_LINK31"/>
      <w:r>
        <w:rPr>
          <w:rFonts w:hint="eastAsia" w:ascii="宋体" w:hAnsi="宋体" w:cs="宋体"/>
          <w:color w:val="000000" w:themeColor="text1"/>
          <w:sz w:val="24"/>
          <w:szCs w:val="24"/>
        </w:rPr>
        <w:t xml:space="preserve">落实政府采购政策需满足的资格要求</w:t>
      </w:r>
      <w:bookmarkEnd w:id="31"/>
      <w:r>
        <w:rPr>
          <w:rFonts w:hint="eastAsia" w:ascii="宋体" w:hAnsi="宋体" w:cs="宋体"/>
          <w:color w:val="000000" w:themeColor="text1"/>
          <w:sz w:val="24"/>
          <w:szCs w:val="24"/>
        </w:rPr>
        <w:t xml:space="preserve">：</w:t>
      </w:r>
      <w:bookmarkStart w:id="32" w:name="OLE_LINK32"/>
      <w:r/>
      <w:bookmarkStart w:id="33" w:name="OLE_LINK19"/>
      <w:r>
        <w:rPr>
          <w:rFonts w:hint="eastAsia" w:ascii="宋体" w:hAnsi="宋体" w:cs="宋体"/>
          <w:color w:val="000000" w:themeColor="text1"/>
          <w:sz w:val="24"/>
          <w:szCs w:val="24"/>
        </w:rPr>
        <w:t xml:space="preserve">（1）本项目为非预留份额的采购项目或采购包，执行价格扣除优惠政策，给予小微型企业、监狱企业或残疾人福利性单位报</w:t>
      </w:r>
      <w:r>
        <w:rPr>
          <w:rFonts w:hint="eastAsia" w:ascii="宋体" w:hAnsi="宋体" w:cs="宋体"/>
          <w:color w:val="000000" w:themeColor="text1"/>
          <w:sz w:val="24"/>
          <w:szCs w:val="24"/>
        </w:rPr>
        <w:t xml:space="preserve">价15%的扣除，用扣除后的价格参加评审。价格扣除比例对小型企业和微型企业同等对待，不作区分。监狱企业、残疾人福利单位属于小型、微型企业的，不重复享受政策。</w:t>
      </w:r>
      <w:bookmarkEnd w:id="32"/>
      <w:r/>
      <w:bookmarkEnd w:id="33"/>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投标人所投产品既有本国产品又有非本国产品参与竞争的，依法对本国产品给予价格评审优惠，对本国产品的报价给予20%的价格扣除，用扣除后的价格参与评审。</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（二）</w:t>
      </w:r>
      <w:bookmarkStart w:id="34" w:name="OLE_LINK33"/>
      <w:r>
        <w:rPr>
          <w:rFonts w:hint="eastAsia" w:ascii="宋体" w:hAnsi="宋体" w:cs="宋体"/>
          <w:color w:val="000000" w:themeColor="text1"/>
          <w:sz w:val="24"/>
          <w:szCs w:val="24"/>
        </w:rPr>
        <w:t xml:space="preserve">本项目的特定资格要求：</w:t>
      </w:r>
      <w:bookmarkStart w:id="35" w:name="OLE_LINK11"/>
      <w:r>
        <w:rPr>
          <w:rFonts w:hint="eastAsia" w:ascii="宋体" w:hAnsi="宋体" w:cs="宋体"/>
          <w:color w:val="000000" w:themeColor="text1"/>
          <w:sz w:val="24"/>
          <w:szCs w:val="24"/>
        </w:rPr>
        <w:t xml:space="preserve">投标人具有电子与智能化工程专业承包资质二级及以上资质</w:t>
      </w:r>
      <w:bookmarkEnd w:id="35"/>
      <w:r>
        <w:rPr>
          <w:rFonts w:hint="eastAsia" w:ascii="宋体" w:hAnsi="宋体" w:cs="宋体"/>
          <w:color w:val="000000" w:themeColor="text1"/>
          <w:sz w:val="24"/>
          <w:szCs w:val="24"/>
        </w:rPr>
        <w:t xml:space="preserve">，并取得有效的安全生产许可证。</w:t>
      </w:r>
      <w:bookmarkEnd w:id="34"/>
      <w:r/>
      <w:r/>
    </w:p>
    <w:p>
      <w:pPr>
        <w:pStyle w:val="847"/>
        <w:ind w:firstLine="482"/>
        <w:spacing w:before="0" w:after="0" w:line="480" w:lineRule="exact"/>
        <w:rPr>
          <w:rFonts w:hint="eastAsia" w:ascii="宋体" w:hAnsi="宋体" w:eastAsia="宋体" w:cs="宋体"/>
          <w:bCs/>
          <w:color w:val="000000" w:themeColor="text1"/>
          <w:sz w:val="24"/>
          <w:szCs w:val="24"/>
        </w:rPr>
      </w:pPr>
      <w:r/>
      <w:bookmarkStart w:id="36" w:name="_Toc22204"/>
      <w:r>
        <w:rPr>
          <w:rFonts w:hint="eastAsia" w:ascii="宋体" w:hAnsi="宋体" w:eastAsia="宋体" w:cs="宋体"/>
          <w:bCs/>
          <w:color w:val="000000" w:themeColor="text1"/>
          <w:sz w:val="24"/>
          <w:szCs w:val="24"/>
        </w:rPr>
        <w:t xml:space="preserve">三、获取招标文件</w:t>
      </w:r>
      <w:bookmarkEnd w:id="26"/>
      <w:r/>
      <w:bookmarkEnd w:id="27"/>
      <w:r/>
      <w:bookmarkEnd w:id="28"/>
      <w:r/>
      <w:bookmarkEnd w:id="29"/>
      <w:r/>
      <w:bookmarkEnd w:id="30"/>
      <w:r/>
      <w:bookmarkEnd w:id="36"/>
      <w:r/>
      <w:r/>
    </w:p>
    <w:p>
      <w:pPr>
        <w:ind w:firstLine="480"/>
        <w:spacing w:line="480" w:lineRule="exact"/>
        <w:rPr>
          <w:rFonts w:hint="eastAsia" w:ascii="宋体" w:hAnsi="宋体" w:cs="宋体"/>
          <w:color w:val="000000" w:themeColor="text1"/>
          <w:sz w:val="24"/>
          <w:szCs w:val="24"/>
        </w:rPr>
      </w:pPr>
      <w:r/>
      <w:bookmarkStart w:id="37" w:name="_Toc28359082"/>
      <w:r/>
      <w:bookmarkStart w:id="38" w:name="_Toc28359005"/>
      <w:r/>
      <w:bookmarkStart w:id="39" w:name="_Toc35393624"/>
      <w:r/>
      <w:bookmarkStart w:id="40" w:name="_Toc35393793"/>
      <w:r/>
      <w:bookmarkStart w:id="41" w:name="_Toc38985266"/>
      <w:r>
        <w:rPr>
          <w:rFonts w:hint="eastAsia" w:ascii="宋体" w:hAnsi="宋体" w:cs="宋体"/>
          <w:color w:val="000000" w:themeColor="text1"/>
          <w:sz w:val="24"/>
          <w:szCs w:val="24"/>
        </w:rPr>
        <w:t xml:space="preserve">1.时间：招标公告发布之日起5个工作日内。</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2.方式：投标人应在招标文件提供的时间内，通过“苏采云”系统（网址： http://jszfcg.jsczt.cn/），使用CA锁登录系统后，找到本项目获取招标文件（后缀名为“</w:t>
      </w:r>
      <w:r>
        <w:rPr>
          <w:rFonts w:hint="eastAsia" w:ascii="宋体" w:hAnsi="宋体" w:cs="宋体"/>
          <w:color w:val="000000" w:themeColor="text1"/>
          <w:sz w:val="24"/>
          <w:szCs w:val="24"/>
        </w:rPr>
        <w:t xml:space="preserve">kedt</w:t>
      </w:r>
      <w:r>
        <w:rPr>
          <w:rFonts w:hint="eastAsia" w:ascii="宋体" w:hAnsi="宋体" w:cs="宋体"/>
          <w:color w:val="000000" w:themeColor="text1"/>
          <w:sz w:val="24"/>
          <w:szCs w:val="24"/>
        </w:rPr>
        <w:t xml:space="preserve">”）。</w:t>
      </w:r>
      <w:r/>
    </w:p>
    <w:p>
      <w:pPr>
        <w:ind w:firstLine="480"/>
        <w:spacing w:line="480" w:lineRule="exact"/>
        <w:rPr>
          <w:rFonts w:hint="eastAsia" w:ascii="宋体" w:hAnsi="宋体" w:cs="宋体"/>
          <w:color w:val="000000" w:themeColor="text1"/>
          <w:sz w:val="24"/>
          <w:szCs w:val="24"/>
        </w:rPr>
      </w:pPr>
      <w:r/>
      <w:bookmarkStart w:id="42" w:name="EB0c44ff4da61f4af989d119fe214be450"/>
      <w:r>
        <w:rPr>
          <w:rFonts w:hint="eastAsia" w:ascii="宋体" w:hAnsi="宋体" w:cs="宋体"/>
          <w:color w:val="000000" w:themeColor="text1"/>
          <w:sz w:val="24"/>
          <w:szCs w:val="24"/>
        </w:rPr>
        <w:t xml:space="preserve">3.本项目共分1个采购包。投标人参与多个采购包投标的，应按采购包分别获取招标文件。投标人未按要求获取招标文件，后果自负（其投标文件不予接受）。</w:t>
      </w:r>
      <w:bookmarkEnd w:id="42"/>
      <w:r/>
      <w:r/>
    </w:p>
    <w:p>
      <w:pPr>
        <w:pStyle w:val="847"/>
        <w:ind w:firstLine="482"/>
        <w:spacing w:before="0" w:after="0" w:line="480" w:lineRule="exact"/>
        <w:rPr>
          <w:rFonts w:hint="eastAsia" w:ascii="宋体" w:hAnsi="宋体" w:eastAsia="宋体" w:cs="宋体"/>
          <w:bCs/>
          <w:color w:val="000000" w:themeColor="text1"/>
          <w:sz w:val="24"/>
          <w:szCs w:val="24"/>
        </w:rPr>
      </w:pPr>
      <w:r/>
      <w:bookmarkStart w:id="43" w:name="_Toc19148"/>
      <w:r>
        <w:rPr>
          <w:rFonts w:hint="eastAsia" w:ascii="宋体" w:hAnsi="宋体" w:eastAsia="宋体" w:cs="宋体"/>
          <w:bCs/>
          <w:color w:val="000000" w:themeColor="text1"/>
          <w:sz w:val="24"/>
          <w:szCs w:val="24"/>
        </w:rPr>
        <w:t xml:space="preserve">四、提交投标文件</w:t>
      </w:r>
      <w:bookmarkEnd w:id="37"/>
      <w:r/>
      <w:bookmarkEnd w:id="38"/>
      <w:r>
        <w:rPr>
          <w:rFonts w:hint="eastAsia" w:ascii="宋体" w:hAnsi="宋体" w:eastAsia="宋体" w:cs="宋体"/>
          <w:bCs/>
          <w:color w:val="000000" w:themeColor="text1"/>
          <w:sz w:val="24"/>
          <w:szCs w:val="24"/>
        </w:rPr>
        <w:t xml:space="preserve">截止时间、开标时间和地点</w:t>
      </w:r>
      <w:bookmarkEnd w:id="39"/>
      <w:r/>
      <w:bookmarkEnd w:id="40"/>
      <w:r/>
      <w:bookmarkEnd w:id="41"/>
      <w:r/>
      <w:bookmarkEnd w:id="43"/>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1.提交投标文件截止时间、开标时间：</w:t>
      </w:r>
      <w:r>
        <w:rPr>
          <w:rFonts w:hint="eastAsia" w:ascii="宋体" w:hAnsi="宋体" w:cs="宋体"/>
          <w:color w:val="000000" w:themeColor="text1"/>
          <w:sz w:val="24"/>
          <w:szCs w:val="24"/>
        </w:rPr>
        <w:t xml:space="preserve">2026年</w:t>
      </w:r>
      <w:r>
        <w:rPr>
          <w:rFonts w:hint="eastAsia" w:ascii="宋体" w:hAnsi="宋体" w:cs="宋体"/>
          <w:color w:val="000000" w:themeColor="text1"/>
          <w:sz w:val="24"/>
          <w:szCs w:val="24"/>
        </w:rPr>
        <w:t xml:space="preserve">9</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rPr>
        <w:t xml:space="preserve">17</w:t>
      </w:r>
      <w:r>
        <w:rPr>
          <w:rFonts w:hint="eastAsia" w:ascii="宋体" w:hAnsi="宋体" w:cs="宋体"/>
          <w:color w:val="000000" w:themeColor="text1"/>
          <w:sz w:val="24"/>
          <w:szCs w:val="24"/>
        </w:rPr>
        <w:t xml:space="preserve">日9点30分（</w:t>
      </w:r>
      <w:r>
        <w:rPr>
          <w:rFonts w:hint="eastAsia" w:ascii="宋体" w:hAnsi="宋体" w:cs="宋体"/>
          <w:color w:val="000000" w:themeColor="text1"/>
          <w:sz w:val="24"/>
          <w:szCs w:val="24"/>
        </w:rPr>
        <w:t xml:space="preserve">北京时间）</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2.地点：“苏采云”政府采购交易系统网上开标大厅。</w:t>
      </w:r>
      <w:r/>
    </w:p>
    <w:p>
      <w:pPr>
        <w:pStyle w:val="847"/>
        <w:ind w:firstLine="482"/>
        <w:spacing w:before="0" w:after="0" w:line="480" w:lineRule="exact"/>
        <w:rPr>
          <w:rFonts w:hint="eastAsia" w:ascii="宋体" w:hAnsi="宋体" w:eastAsia="宋体" w:cs="宋体"/>
          <w:bCs/>
          <w:color w:val="000000" w:themeColor="text1"/>
          <w:sz w:val="24"/>
          <w:szCs w:val="24"/>
        </w:rPr>
      </w:pPr>
      <w:r/>
      <w:bookmarkStart w:id="44" w:name="_Toc24820"/>
      <w:r/>
      <w:bookmarkStart w:id="45" w:name="_Toc28359007"/>
      <w:r/>
      <w:bookmarkStart w:id="46" w:name="_Toc38985267"/>
      <w:r/>
      <w:bookmarkStart w:id="47" w:name="_Toc35393794"/>
      <w:r/>
      <w:bookmarkStart w:id="48" w:name="_Toc35393625"/>
      <w:r/>
      <w:bookmarkStart w:id="49" w:name="_Toc28359084"/>
      <w:r>
        <w:rPr>
          <w:rFonts w:hint="eastAsia" w:ascii="宋体" w:hAnsi="宋体" w:eastAsia="宋体" w:cs="宋体"/>
          <w:bCs/>
          <w:color w:val="000000" w:themeColor="text1"/>
          <w:sz w:val="24"/>
          <w:szCs w:val="24"/>
        </w:rPr>
        <w:t xml:space="preserve">五、公告期限</w:t>
      </w:r>
      <w:bookmarkEnd w:id="44"/>
      <w:r/>
      <w:bookmarkEnd w:id="45"/>
      <w:r/>
      <w:bookmarkEnd w:id="46"/>
      <w:r/>
      <w:bookmarkEnd w:id="47"/>
      <w:r/>
      <w:bookmarkEnd w:id="48"/>
      <w:r/>
      <w:bookmarkEnd w:id="49"/>
      <w:r/>
      <w:r/>
    </w:p>
    <w:p>
      <w:pPr>
        <w:ind w:firstLine="480"/>
        <w:spacing w:line="480" w:lineRule="exact"/>
        <w:rPr>
          <w:rFonts w:hint="eastAsia" w:ascii="宋体" w:hAnsi="宋体" w:cs="宋体"/>
          <w:color w:val="000000" w:themeColor="text1"/>
          <w:sz w:val="24"/>
          <w:szCs w:val="24"/>
        </w:rPr>
      </w:pPr>
      <w:r/>
      <w:bookmarkStart w:id="50" w:name="_Toc35393795"/>
      <w:r/>
      <w:bookmarkStart w:id="51" w:name="_Toc38985268"/>
      <w:r/>
      <w:bookmarkStart w:id="52" w:name="_Toc35393626"/>
      <w:r>
        <w:rPr>
          <w:rFonts w:hint="eastAsia" w:ascii="宋体" w:hAnsi="宋体" w:cs="宋体"/>
          <w:color w:val="000000" w:themeColor="text1"/>
          <w:sz w:val="24"/>
          <w:szCs w:val="24"/>
        </w:rPr>
        <w:t xml:space="preserve">招标公告及招标文件公告期限为自本公告发布之日起5个工作日。</w:t>
      </w:r>
      <w:r/>
    </w:p>
    <w:p>
      <w:pPr>
        <w:pStyle w:val="847"/>
        <w:ind w:firstLine="482"/>
        <w:spacing w:before="0" w:after="0" w:line="480" w:lineRule="exact"/>
        <w:rPr>
          <w:rFonts w:hint="eastAsia" w:ascii="宋体" w:hAnsi="宋体" w:eastAsia="宋体" w:cs="宋体"/>
          <w:bCs/>
          <w:color w:val="000000" w:themeColor="text1"/>
          <w:sz w:val="24"/>
          <w:szCs w:val="24"/>
        </w:rPr>
      </w:pPr>
      <w:r/>
      <w:bookmarkStart w:id="53" w:name="_Toc13415"/>
      <w:r>
        <w:rPr>
          <w:rFonts w:hint="eastAsia" w:ascii="宋体" w:hAnsi="宋体" w:eastAsia="宋体" w:cs="宋体"/>
          <w:bCs/>
          <w:color w:val="000000" w:themeColor="text1"/>
          <w:sz w:val="24"/>
          <w:szCs w:val="24"/>
        </w:rPr>
        <w:t xml:space="preserve">六、其他补充事宜</w:t>
      </w:r>
      <w:bookmarkEnd w:id="50"/>
      <w:r/>
      <w:bookmarkEnd w:id="51"/>
      <w:r/>
      <w:bookmarkEnd w:id="52"/>
      <w:r/>
      <w:bookmarkEnd w:id="53"/>
      <w:r/>
      <w:r/>
    </w:p>
    <w:p>
      <w:pPr>
        <w:ind w:firstLine="480"/>
        <w:spacing w:line="480" w:lineRule="exact"/>
        <w:rPr>
          <w:rFonts w:hint="eastAsia" w:ascii="宋体" w:hAnsi="宋体" w:cs="宋体"/>
          <w:color w:val="000000" w:themeColor="text1"/>
          <w:sz w:val="24"/>
          <w:szCs w:val="24"/>
        </w:rPr>
      </w:pPr>
      <w:r/>
      <w:bookmarkStart w:id="54" w:name="EB64e1f522fd8c43fcb4d3ba471386b3e7"/>
      <w:r/>
      <w:bookmarkStart w:id="55" w:name="OLE_LINK48"/>
      <w:r/>
      <w:bookmarkStart w:id="56" w:name="_Toc28359008"/>
      <w:r/>
      <w:bookmarkStart w:id="57" w:name="_Toc35393796"/>
      <w:r/>
      <w:bookmarkStart w:id="58" w:name="_Toc28359085"/>
      <w:r/>
      <w:bookmarkStart w:id="59" w:name="_Toc35393627"/>
      <w:r/>
      <w:bookmarkStart w:id="60" w:name="_Toc38985269"/>
      <w:r>
        <w:rPr>
          <w:rFonts w:hint="eastAsia" w:ascii="宋体" w:hAnsi="宋体" w:cs="宋体"/>
          <w:color w:val="000000" w:themeColor="text1"/>
          <w:sz w:val="24"/>
          <w:szCs w:val="24"/>
        </w:rPr>
        <w:t xml:space="preserve">1.招标公告发布媒体：</w:t>
      </w:r>
      <w:bookmarkStart w:id="61" w:name="OLE_LINK3"/>
      <w:r>
        <w:rPr>
          <w:rFonts w:hint="eastAsia" w:ascii="宋体" w:hAnsi="宋体" w:cs="宋体"/>
          <w:color w:val="000000" w:themeColor="text1"/>
          <w:sz w:val="24"/>
          <w:szCs w:val="24"/>
        </w:rPr>
        <w:t xml:space="preserve">江苏政府采购网</w:t>
      </w:r>
      <w:bookmarkEnd w:id="61"/>
      <w:r>
        <w:rPr>
          <w:rFonts w:hint="eastAsia" w:ascii="宋体" w:hAnsi="宋体" w:cs="宋体"/>
          <w:color w:val="000000" w:themeColor="text1"/>
          <w:sz w:val="24"/>
          <w:szCs w:val="24"/>
        </w:rPr>
        <w:t xml:space="preserve">、宿迁市政府采购网等。</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2.“CA”数字证书办理：“苏采云”系统目前仅支持“苏采云”系统下的意源CA。省内各地区办理的“苏采云”系统下的意源CA全省通用。宿迁地区CA数字证书办理联系方式：</w:t>
      </w:r>
      <w:r>
        <w:rPr>
          <w:rFonts w:ascii="宋体" w:hAnsi="宋体" w:eastAsia="仿宋" w:cs="宋体"/>
          <w:color w:val="000000"/>
          <w:sz w:val="24"/>
          <w:szCs w:val="24"/>
          <w:highlight w:val="white"/>
        </w:rPr>
        <w:t xml:space="preserve">18351098172</w:t>
      </w:r>
      <w:r>
        <w:rPr>
          <w:rFonts w:hint="eastAsia" w:ascii="宋体" w:hAnsi="宋体" w:cs="宋体"/>
          <w:color w:val="000000" w:themeColor="text1"/>
          <w:sz w:val="24"/>
          <w:szCs w:val="24"/>
        </w:rPr>
        <w:t xml:space="preserve">。</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3.宿迁地区“苏采云”系统技术支持客服电话：0527-84363067、0519-86722806。</w:t>
      </w:r>
      <w:bookmarkEnd w:id="54"/>
      <w:r/>
      <w:r/>
    </w:p>
    <w:p>
      <w:pPr>
        <w:ind w:firstLine="480"/>
        <w:spacing w:line="480" w:lineRule="exact"/>
        <w:rPr>
          <w:rFonts w:hint="eastAsia" w:ascii="宋体" w:hAnsi="宋体" w:cs="宋体"/>
          <w:color w:val="000000" w:themeColor="text1"/>
          <w:sz w:val="24"/>
          <w:szCs w:val="24"/>
        </w:rPr>
      </w:pPr>
      <w:r/>
      <w:bookmarkStart w:id="62" w:name="_Toc29049"/>
      <w:r>
        <w:rPr>
          <w:rFonts w:hint="eastAsia" w:ascii="宋体" w:hAnsi="宋体" w:cs="宋体"/>
          <w:color w:val="000000" w:themeColor="text1"/>
          <w:sz w:val="24"/>
          <w:szCs w:val="24"/>
        </w:rPr>
        <w:t xml:space="preserve">4.质疑渠道：投标人登录“苏采云”系统“项目质疑申请”模块向采购人提出，质疑处理联系方式详见“采购人信息”；财政部门投诉受理电话：0527-83559270。</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5.现场勘察及答疑：本项目不组织集中勘察及答疑，投标人如对采购需求有疑问，</w:t>
      </w:r>
      <w:r>
        <w:rPr>
          <w:rFonts w:hint="eastAsia" w:ascii="宋体" w:hAnsi="宋体" w:cs="宋体"/>
          <w:color w:val="000000" w:themeColor="text1"/>
          <w:sz w:val="24"/>
          <w:szCs w:val="24"/>
        </w:rPr>
        <w:t xml:space="preserve">请咨询采购单位联系人。</w:t>
      </w:r>
      <w:bookmarkEnd w:id="55"/>
      <w:r>
        <w:rPr>
          <w:rFonts w:hint="eastAsia" w:ascii="宋体" w:hAnsi="宋体" w:cs="宋体"/>
          <w:color w:val="000000" w:themeColor="text1"/>
          <w:sz w:val="24"/>
          <w:szCs w:val="24"/>
        </w:rPr>
        <w:t xml:space="preserve"> </w:t>
      </w:r>
      <w:r/>
    </w:p>
    <w:p>
      <w:pPr>
        <w:pStyle w:val="847"/>
        <w:ind w:firstLine="482"/>
        <w:spacing w:before="0" w:after="0" w:line="4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七、本次招标联系方式</w:t>
      </w:r>
      <w:bookmarkEnd w:id="56"/>
      <w:r/>
      <w:bookmarkEnd w:id="57"/>
      <w:r/>
      <w:bookmarkEnd w:id="58"/>
      <w:r/>
      <w:bookmarkEnd w:id="59"/>
      <w:r/>
      <w:bookmarkEnd w:id="60"/>
      <w:r/>
      <w:bookmarkEnd w:id="62"/>
      <w:r/>
      <w:r/>
    </w:p>
    <w:p>
      <w:pPr>
        <w:ind w:left="210" w:firstLine="480"/>
        <w:spacing w:line="52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1.采购人信息</w:t>
      </w:r>
      <w:r/>
    </w:p>
    <w:p>
      <w:pPr>
        <w:ind w:left="210" w:firstLine="480"/>
        <w:spacing w:line="5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名 称：</w:t>
      </w:r>
      <w:r>
        <w:rPr>
          <w:rFonts w:hint="eastAsia" w:ascii="宋体" w:hAnsi="宋体" w:cs="宋体"/>
          <w:color w:val="000000" w:themeColor="text1"/>
          <w:sz w:val="24"/>
          <w:szCs w:val="24"/>
          <w:u w:val="single"/>
        </w:rPr>
        <w:t xml:space="preserve">沭阳县李恒镇人民政府　　            </w:t>
      </w:r>
      <w:r/>
    </w:p>
    <w:p>
      <w:pPr>
        <w:ind w:left="210" w:firstLine="480"/>
        <w:spacing w:line="5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地址：</w:t>
      </w:r>
      <w:r>
        <w:rPr>
          <w:rFonts w:hint="eastAsia" w:ascii="宋体" w:hAnsi="宋体" w:cs="宋体"/>
          <w:color w:val="000000" w:themeColor="text1"/>
          <w:sz w:val="24"/>
          <w:szCs w:val="24"/>
          <w:u w:val="single"/>
        </w:rPr>
        <w:t xml:space="preserve">江苏省宿迁市沭阳县李恒镇府前路2号   </w:t>
      </w:r>
      <w:r/>
    </w:p>
    <w:p>
      <w:pPr>
        <w:ind w:left="210" w:firstLine="480"/>
        <w:spacing w:line="5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联系人：</w:t>
      </w:r>
      <w:r>
        <w:rPr>
          <w:rFonts w:hint="eastAsia" w:ascii="宋体" w:hAnsi="宋体" w:cs="宋体"/>
          <w:color w:val="000000" w:themeColor="text1"/>
          <w:sz w:val="24"/>
          <w:szCs w:val="24"/>
          <w:u w:val="single"/>
        </w:rPr>
        <w:t xml:space="preserve">王学昌                             </w:t>
      </w:r>
      <w:r/>
    </w:p>
    <w:p>
      <w:pPr>
        <w:ind w:left="210" w:firstLine="480"/>
        <w:spacing w:line="520" w:lineRule="exact"/>
        <w:rPr>
          <w:rFonts w:hint="eastAsia" w:ascii="宋体" w:hAnsi="宋体" w:cs="宋体"/>
          <w:color w:val="000000" w:themeColor="text1"/>
          <w:sz w:val="24"/>
          <w:szCs w:val="24"/>
          <w:u w:val="single"/>
        </w:rPr>
      </w:pPr>
      <w:r>
        <w:rPr>
          <w:rFonts w:hint="eastAsia" w:ascii="宋体" w:hAnsi="宋体" w:cs="宋体"/>
          <w:color w:val="000000" w:themeColor="text1"/>
          <w:sz w:val="24"/>
          <w:szCs w:val="24"/>
        </w:rPr>
        <w:t xml:space="preserve">联系方式：</w:t>
      </w:r>
      <w:r>
        <w:rPr>
          <w:rFonts w:hint="eastAsia" w:ascii="宋体" w:hAnsi="宋体" w:cs="宋体"/>
          <w:color w:val="000000" w:themeColor="text1"/>
          <w:sz w:val="24"/>
          <w:szCs w:val="24"/>
          <w:u w:val="single"/>
        </w:rPr>
        <w:t xml:space="preserve">18800616362                      </w:t>
      </w:r>
      <w:bookmarkStart w:id="63" w:name="_Toc28359009"/>
      <w:r/>
      <w:bookmarkStart w:id="64" w:name="_Toc28359086"/>
      <w:r/>
      <w:r/>
    </w:p>
    <w:p>
      <w:pPr>
        <w:ind w:left="210" w:firstLine="480"/>
        <w:spacing w:line="52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t>
      </w:r>
      <w:bookmarkEnd w:id="63"/>
      <w:r/>
      <w:bookmarkEnd w:id="64"/>
      <w:r>
        <w:rPr>
          <w:rFonts w:hint="eastAsia" w:ascii="宋体" w:hAnsi="宋体" w:cs="宋体"/>
          <w:color w:val="000000" w:themeColor="text1"/>
          <w:sz w:val="24"/>
          <w:szCs w:val="24"/>
        </w:rPr>
        <w:t xml:space="preserve">采购代理机构信息</w:t>
      </w:r>
      <w:r/>
    </w:p>
    <w:p>
      <w:pPr>
        <w:ind w:left="210" w:firstLine="480"/>
        <w:spacing w:line="5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名 称：</w:t>
      </w:r>
      <w:r>
        <w:rPr>
          <w:rFonts w:hint="eastAsia" w:ascii="宋体" w:hAnsi="宋体" w:cs="宋体"/>
          <w:color w:val="000000" w:themeColor="text1"/>
          <w:sz w:val="24"/>
          <w:szCs w:val="24"/>
          <w:u w:val="single"/>
        </w:rPr>
        <w:t xml:space="preserve">江苏博哲项目管理有限公司        </w:t>
      </w:r>
      <w:r/>
    </w:p>
    <w:p>
      <w:pPr>
        <w:ind w:left="210" w:firstLine="480"/>
        <w:spacing w:line="5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地　址：</w:t>
      </w:r>
      <w:r>
        <w:rPr>
          <w:rFonts w:hint="eastAsia" w:ascii="宋体" w:hAnsi="宋体" w:cs="宋体"/>
          <w:color w:val="000000" w:themeColor="text1"/>
          <w:sz w:val="24"/>
          <w:szCs w:val="24"/>
          <w:u w:val="single"/>
        </w:rPr>
        <w:t xml:space="preserve">沭阳县沭城街道北京南路41号5楼</w:t>
      </w:r>
      <w:r/>
    </w:p>
    <w:p>
      <w:pPr>
        <w:ind w:left="210" w:firstLine="480"/>
        <w:spacing w:line="5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联系人：</w:t>
      </w:r>
      <w:r>
        <w:rPr>
          <w:rFonts w:hint="eastAsia" w:ascii="宋体" w:hAnsi="宋体" w:cs="宋体"/>
          <w:color w:val="000000" w:themeColor="text1"/>
          <w:sz w:val="24"/>
          <w:szCs w:val="24"/>
          <w:u w:val="single"/>
        </w:rPr>
        <w:t xml:space="preserve">曾宪尧                              </w:t>
      </w:r>
      <w:r/>
    </w:p>
    <w:p>
      <w:pPr>
        <w:ind w:left="210" w:firstLine="480"/>
        <w:spacing w:line="5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联系方式：</w:t>
      </w:r>
      <w:bookmarkStart w:id="65" w:name="_Toc28359010"/>
      <w:r/>
      <w:bookmarkStart w:id="66" w:name="_Toc28359087"/>
      <w:r>
        <w:rPr>
          <w:rFonts w:hint="eastAsia" w:ascii="宋体" w:hAnsi="宋体" w:cs="宋体"/>
          <w:color w:val="000000" w:themeColor="text1"/>
          <w:sz w:val="24"/>
          <w:szCs w:val="24"/>
          <w:u w:val="single"/>
        </w:rPr>
        <w:t xml:space="preserve">13815676958        　　           </w:t>
      </w:r>
      <w:bookmarkEnd w:id="65"/>
      <w:r/>
      <w:bookmarkEnd w:id="66"/>
      <w:r/>
      <w:r/>
    </w:p>
    <w:p>
      <w:pPr>
        <w:ind w:firstLine="480"/>
        <w:spacing w:line="480" w:lineRule="exact"/>
        <w:rPr>
          <w:rFonts w:hint="eastAsia" w:ascii="宋体" w:hAnsi="宋体"/>
          <w:color w:val="000000" w:themeColor="text1"/>
          <w:sz w:val="24"/>
          <w:szCs w:val="24"/>
          <w:u w:val="single"/>
        </w:rPr>
      </w:pPr>
      <w:r>
        <w:rPr>
          <w:rFonts w:hint="eastAsia" w:ascii="宋体" w:hAnsi="宋体"/>
          <w:color w:val="000000" w:themeColor="text1"/>
          <w:sz w:val="24"/>
          <w:szCs w:val="24"/>
          <w:u w:val="single"/>
        </w:rPr>
      </w:r>
      <w:r/>
    </w:p>
    <w:p>
      <w:pPr>
        <w:spacing w:line="480" w:lineRule="exact"/>
        <w:rPr>
          <w:rFonts w:ascii="仿宋_GB2312"/>
          <w:color w:val="000000" w:themeColor="text1"/>
          <w:sz w:val="24"/>
        </w:rPr>
      </w:pPr>
      <w:r>
        <w:rPr>
          <w:rFonts w:ascii="仿宋_GB2312"/>
          <w:color w:val="000000" w:themeColor="text1"/>
          <w:sz w:val="24"/>
        </w:rPr>
      </w:r>
      <w:r/>
    </w:p>
    <w:p>
      <w:pPr>
        <w:ind w:firstLine="480"/>
        <w:spacing w:line="480" w:lineRule="exact"/>
        <w:rPr>
          <w:rFonts w:ascii="仿宋_GB2312" w:eastAsia="仿宋_GB2312"/>
          <w:color w:val="000000" w:themeColor="text1"/>
          <w:sz w:val="24"/>
        </w:rPr>
      </w:pPr>
      <w:r>
        <w:rPr>
          <w:rFonts w:ascii="仿宋_GB2312" w:eastAsia="仿宋_GB2312"/>
          <w:color w:val="000000" w:themeColor="text1"/>
          <w:sz w:val="24"/>
        </w:rPr>
      </w:r>
      <w:r/>
    </w:p>
    <w:p>
      <w:pPr>
        <w:ind w:firstLine="480"/>
        <w:jc w:val="center"/>
        <w:spacing w:line="480" w:lineRule="exact"/>
        <w:rPr>
          <w:rFonts w:eastAsia="黑体"/>
          <w:color w:val="000000" w:themeColor="text1"/>
          <w:sz w:val="44"/>
        </w:rPr>
        <w:outlineLvl w:val="0"/>
      </w:pPr>
      <w:r>
        <w:rPr>
          <w:rFonts w:hint="eastAsia" w:ascii="仿宋_GB2312" w:eastAsia="仿宋_GB2312"/>
          <w:color w:val="000000" w:themeColor="text1"/>
          <w:sz w:val="24"/>
        </w:rPr>
        <w:br w:type="page" w:clear="all"/>
      </w:r>
      <w:bookmarkStart w:id="67" w:name="_Toc9425"/>
      <w:r/>
      <w:bookmarkStart w:id="68" w:name="_Toc11687"/>
      <w:r/>
      <w:bookmarkStart w:id="69" w:name="_Toc15265"/>
      <w:r/>
      <w:bookmarkStart w:id="70" w:name="_Toc81575153"/>
      <w:r/>
      <w:bookmarkStart w:id="71" w:name="_Toc81575190"/>
      <w:r>
        <w:rPr>
          <w:rFonts w:hint="eastAsia" w:eastAsia="黑体"/>
          <w:color w:val="000000" w:themeColor="text1"/>
          <w:sz w:val="44"/>
        </w:rPr>
        <w:t xml:space="preserve">第二章</w:t>
      </w:r>
      <w:r>
        <w:rPr>
          <w:rFonts w:hint="eastAsia" w:eastAsia="黑体"/>
          <w:color w:val="000000" w:themeColor="text1"/>
          <w:sz w:val="44"/>
        </w:rPr>
        <w:t xml:space="preserve">  </w:t>
      </w:r>
      <w:r>
        <w:rPr>
          <w:rFonts w:hint="eastAsia" w:eastAsia="黑体"/>
          <w:color w:val="000000" w:themeColor="text1"/>
          <w:sz w:val="44"/>
        </w:rPr>
        <w:t xml:space="preserve">投标人须知</w:t>
      </w:r>
      <w:bookmarkEnd w:id="67"/>
      <w:r/>
      <w:bookmarkEnd w:id="68"/>
      <w:r/>
      <w:bookmarkEnd w:id="69"/>
      <w:r/>
      <w:bookmarkEnd w:id="70"/>
      <w:r/>
      <w:bookmarkEnd w:id="71"/>
      <w:r/>
      <w:r/>
    </w:p>
    <w:p>
      <w:pPr>
        <w:pStyle w:val="847"/>
        <w:spacing w:before="0" w:after="120" w:line="520" w:lineRule="exact"/>
        <w:rPr>
          <w:rFonts w:eastAsia="宋体" w:cs="Arial"/>
          <w:bCs/>
          <w:color w:val="000000" w:themeColor="text1"/>
          <w:szCs w:val="22"/>
        </w:rPr>
      </w:pPr>
      <w:r/>
      <w:bookmarkStart w:id="72" w:name="_Toc4529"/>
      <w:r>
        <w:rPr>
          <w:rFonts w:hint="eastAsia" w:eastAsia="宋体" w:cs="Arial"/>
          <w:bCs/>
          <w:color w:val="000000" w:themeColor="text1"/>
          <w:szCs w:val="22"/>
        </w:rPr>
        <w:t xml:space="preserve">投标人须知前附表：</w:t>
      </w:r>
      <w:bookmarkEnd w:id="72"/>
      <w:r/>
      <w:r/>
    </w:p>
    <w:tbl>
      <w:tblPr>
        <w:tblpPr w:horzAnchor="page" w:tblpX="1530" w:vertAnchor="text" w:tblpY="228" w:leftFromText="180" w:topFromText="0" w:rightFromText="180" w:bottomFromText="0"/>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themeColor="text1"/>
                <w:sz w:val="24"/>
                <w:szCs w:val="24"/>
              </w:rPr>
            </w:pPr>
            <w:r/>
            <w:bookmarkStart w:id="73" w:name="_Toc81575154"/>
            <w:r/>
            <w:bookmarkStart w:id="74" w:name="_Toc81575191"/>
            <w:r/>
            <w:bookmarkStart w:id="75" w:name="_Toc29262"/>
            <w:r>
              <w:rPr>
                <w:rFonts w:hint="eastAsia" w:ascii="仿宋_GB2312" w:hAnsi="仿宋"/>
                <w:b/>
                <w:color w:val="000000" w:themeColor="text1"/>
                <w:sz w:val="24"/>
                <w:szCs w:val="24"/>
              </w:rPr>
              <w:t xml:space="preserve">序号</w:t>
            </w:r>
            <w:r/>
          </w:p>
        </w:tc>
        <w:tc>
          <w:tcPr>
            <w:tcW w:w="1772" w:type="dxa"/>
            <w:vAlign w:val="center"/>
            <w:textDirection w:val="lrTb"/>
            <w:noWrap w:val="false"/>
          </w:tcPr>
          <w:p>
            <w:pPr>
              <w:jc w:val="center"/>
              <w:rPr>
                <w:rFonts w:hint="eastAsia" w:ascii="仿宋_GB2312" w:hAnsi="仿宋"/>
                <w:b/>
                <w:color w:val="000000" w:themeColor="text1"/>
                <w:sz w:val="24"/>
                <w:szCs w:val="24"/>
              </w:rPr>
            </w:pPr>
            <w:r>
              <w:rPr>
                <w:rFonts w:hint="eastAsia" w:ascii="仿宋_GB2312" w:hAnsi="仿宋"/>
                <w:b/>
                <w:color w:val="000000" w:themeColor="text1"/>
                <w:sz w:val="24"/>
                <w:szCs w:val="24"/>
              </w:rPr>
              <w:t xml:space="preserve">内容</w:t>
            </w:r>
            <w:r/>
          </w:p>
        </w:tc>
        <w:tc>
          <w:tcPr>
            <w:tcW w:w="6579" w:type="dxa"/>
            <w:vAlign w:val="center"/>
            <w:textDirection w:val="lrTb"/>
            <w:noWrap w:val="false"/>
          </w:tcPr>
          <w:p>
            <w:pPr>
              <w:jc w:val="center"/>
              <w:rPr>
                <w:rFonts w:hint="eastAsia" w:ascii="仿宋_GB2312" w:hAnsi="仿宋"/>
                <w:b/>
                <w:color w:val="000000" w:themeColor="text1"/>
                <w:sz w:val="24"/>
                <w:szCs w:val="24"/>
              </w:rPr>
            </w:pPr>
            <w:r>
              <w:rPr>
                <w:rFonts w:hint="eastAsia" w:ascii="仿宋_GB2312" w:hAnsi="仿宋"/>
                <w:b/>
                <w:color w:val="000000" w:themeColor="text1"/>
                <w:sz w:val="24"/>
                <w:szCs w:val="24"/>
              </w:rPr>
              <w:t xml:space="preserve">说明及要求</w:t>
            </w:r>
            <w:r/>
          </w:p>
        </w:tc>
      </w:tr>
      <w:tr>
        <w:trPr/>
        <w:tc>
          <w:tcPr>
            <w:tcW w:w="858"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1</w:t>
            </w:r>
            <w:r/>
          </w:p>
        </w:tc>
        <w:tc>
          <w:tcPr>
            <w:tcW w:w="1772"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项目属性</w:t>
            </w:r>
            <w:r/>
          </w:p>
        </w:tc>
        <w:tc>
          <w:tcPr>
            <w:tcW w:w="6579" w:type="dxa"/>
            <w:vAlign w:val="center"/>
            <w:textDirection w:val="lrTb"/>
            <w:noWrap w:val="false"/>
          </w:tcPr>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本项目</w:t>
            </w:r>
            <w:bookmarkStart w:id="76" w:name="EB9a5853ee094f4f0ea6ec3169265f6f2c"/>
            <w:r>
              <w:rPr>
                <w:rFonts w:hint="eastAsia" w:ascii="Times New Roman" w:hAnsi="Times New Roman" w:cs="仿宋"/>
                <w:color w:val="000000" w:themeColor="text1"/>
                <w:sz w:val="24"/>
                <w:szCs w:val="24"/>
              </w:rPr>
              <w:t xml:space="preserve">属性按以下第</w:t>
            </w:r>
            <w:bookmarkEnd w:id="76"/>
            <w:r>
              <w:rPr>
                <w:rFonts w:hint="eastAsia" w:ascii="Times New Roman" w:hAnsi="Times New Roman" w:cs="仿宋"/>
                <w:color w:val="000000" w:themeColor="text1"/>
                <w:sz w:val="24"/>
                <w:szCs w:val="24"/>
                <w:u w:val="single"/>
              </w:rPr>
              <w:t xml:space="preserve">  1</w:t>
            </w:r>
            <w:r>
              <w:rPr>
                <w:rFonts w:hint="eastAsia" w:ascii="Times New Roman" w:hAnsi="Times New Roman" w:cs="仿宋"/>
                <w:color w:val="000000" w:themeColor="text1"/>
                <w:sz w:val="24"/>
                <w:szCs w:val="24"/>
                <w:u w:val="single"/>
              </w:rPr>
              <w:t xml:space="preserve"> </w:t>
            </w:r>
            <w:r>
              <w:rPr>
                <w:rFonts w:hint="eastAsia" w:ascii="Times New Roman" w:hAnsi="Times New Roman" w:cs="仿宋"/>
                <w:color w:val="000000" w:themeColor="text1"/>
                <w:sz w:val="24"/>
                <w:szCs w:val="24"/>
              </w:rPr>
              <w:t xml:space="preserve">种确定：</w:t>
            </w:r>
            <w:r/>
          </w:p>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1.</w:t>
            </w:r>
            <w:r>
              <w:rPr>
                <w:rFonts w:hint="eastAsia" w:ascii="Times New Roman" w:hAnsi="Times New Roman" w:cs="仿宋"/>
                <w:color w:val="000000" w:themeColor="text1"/>
                <w:sz w:val="24"/>
                <w:szCs w:val="24"/>
              </w:rPr>
              <w:t xml:space="preserve">货物</w:t>
            </w:r>
            <w:bookmarkStart w:id="77" w:name="EBd5c6c026f9674c39b21b31ecd0c1e7fa"/>
            <w:r>
              <w:rPr>
                <w:rFonts w:hint="eastAsia" w:ascii="Times New Roman" w:hAnsi="Times New Roman" w:cs="仿宋"/>
                <w:color w:val="000000" w:themeColor="text1"/>
                <w:sz w:val="24"/>
                <w:szCs w:val="24"/>
              </w:rPr>
              <w:t xml:space="preserve">采购；</w:t>
            </w:r>
            <w:r>
              <w:rPr>
                <w:rFonts w:hint="eastAsia" w:ascii="Times New Roman" w:hAnsi="Times New Roman" w:cs="仿宋"/>
                <w:color w:val="000000" w:themeColor="text1"/>
                <w:sz w:val="24"/>
                <w:szCs w:val="24"/>
              </w:rPr>
              <w:t xml:space="preserve">2.</w:t>
            </w:r>
            <w:bookmarkEnd w:id="77"/>
            <w:r>
              <w:rPr>
                <w:rFonts w:hint="eastAsia" w:ascii="Times New Roman" w:hAnsi="Times New Roman" w:cs="仿宋"/>
                <w:color w:val="000000" w:themeColor="text1"/>
                <w:sz w:val="24"/>
                <w:szCs w:val="24"/>
              </w:rPr>
              <w:t xml:space="preserve">服务</w:t>
            </w:r>
            <w:bookmarkStart w:id="78" w:name="EBf7d2a4f44ecb4166a93ea852e73be69f"/>
            <w:r>
              <w:rPr>
                <w:rFonts w:hint="eastAsia" w:ascii="Times New Roman" w:hAnsi="Times New Roman" w:cs="仿宋"/>
                <w:color w:val="000000" w:themeColor="text1"/>
                <w:sz w:val="24"/>
                <w:szCs w:val="24"/>
              </w:rPr>
              <w:t xml:space="preserve">采购；</w:t>
            </w:r>
            <w:r>
              <w:rPr>
                <w:rFonts w:hint="eastAsia" w:ascii="Times New Roman" w:hAnsi="Times New Roman" w:cs="仿宋"/>
                <w:color w:val="000000" w:themeColor="text1"/>
                <w:sz w:val="24"/>
                <w:szCs w:val="24"/>
              </w:rPr>
              <w:t xml:space="preserve">3.</w:t>
            </w:r>
            <w:bookmarkEnd w:id="78"/>
            <w:r>
              <w:rPr>
                <w:rFonts w:hint="eastAsia" w:ascii="Times New Roman" w:hAnsi="Times New Roman" w:cs="仿宋"/>
                <w:color w:val="000000" w:themeColor="text1"/>
                <w:sz w:val="24"/>
                <w:szCs w:val="24"/>
              </w:rPr>
              <w:t xml:space="preserve">工程采购。</w:t>
            </w:r>
            <w:r/>
          </w:p>
        </w:tc>
      </w:tr>
      <w:tr>
        <w:trPr/>
        <w:tc>
          <w:tcPr>
            <w:tcW w:w="858"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2</w:t>
            </w:r>
            <w:r/>
          </w:p>
        </w:tc>
        <w:tc>
          <w:tcPr>
            <w:tcW w:w="1772"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投标有效期</w:t>
            </w:r>
            <w:r/>
          </w:p>
        </w:tc>
        <w:tc>
          <w:tcPr>
            <w:tcW w:w="6579" w:type="dxa"/>
            <w:vAlign w:val="center"/>
            <w:textDirection w:val="lrTb"/>
            <w:noWrap w:val="false"/>
          </w:tcPr>
          <w:p>
            <w:pPr>
              <w:jc w:val="left"/>
              <w:spacing w:line="380" w:lineRule="exact"/>
              <w:rPr>
                <w:rFonts w:ascii="Times New Roman" w:hAnsi="Times New Roman" w:cs="仿宋"/>
                <w:color w:val="000000" w:themeColor="text1"/>
                <w:sz w:val="24"/>
                <w:szCs w:val="24"/>
              </w:rPr>
            </w:pPr>
            <w:r/>
            <w:bookmarkStart w:id="79" w:name="EBd40b5fb42f2944a3b45e579ce3941f02"/>
            <w:r/>
            <w:bookmarkEnd w:id="79"/>
            <w:r>
              <w:rPr>
                <w:rFonts w:hint="eastAsia" w:ascii="Times New Roman" w:hAnsi="Times New Roman" w:cs="仿宋"/>
                <w:color w:val="000000" w:themeColor="text1"/>
                <w:sz w:val="24"/>
                <w:szCs w:val="24"/>
              </w:rPr>
              <w:t xml:space="preserve">80</w:t>
            </w:r>
            <w:r>
              <w:rPr>
                <w:rFonts w:hint="eastAsia" w:ascii="Times New Roman" w:hAnsi="Times New Roman" w:cs="仿宋"/>
                <w:color w:val="000000" w:themeColor="text1"/>
                <w:sz w:val="24"/>
                <w:szCs w:val="24"/>
              </w:rPr>
              <w:t xml:space="preserve">日（从提交投标文件截止之日起算）</w:t>
            </w:r>
            <w:r/>
          </w:p>
        </w:tc>
      </w:tr>
      <w:tr>
        <w:trPr/>
        <w:tc>
          <w:tcPr>
            <w:tcW w:w="858"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3</w:t>
            </w:r>
            <w:r/>
          </w:p>
        </w:tc>
        <w:tc>
          <w:tcPr>
            <w:tcW w:w="1772"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投标文件份数</w:t>
            </w:r>
            <w:r/>
          </w:p>
        </w:tc>
        <w:tc>
          <w:tcPr>
            <w:tcW w:w="6579" w:type="dxa"/>
            <w:vAlign w:val="center"/>
            <w:textDirection w:val="lrTb"/>
            <w:noWrap w:val="false"/>
          </w:tcPr>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提交加密电子投标文件</w:t>
            </w:r>
            <w:r>
              <w:rPr>
                <w:rFonts w:hint="eastAsia" w:ascii="Times New Roman" w:hAnsi="Times New Roman" w:cs="仿宋"/>
                <w:color w:val="000000" w:themeColor="text1"/>
                <w:sz w:val="24"/>
                <w:szCs w:val="24"/>
                <w:u w:val="single"/>
              </w:rPr>
              <w:t xml:space="preserve">1</w:t>
            </w:r>
            <w:r>
              <w:rPr>
                <w:rFonts w:hint="eastAsia" w:ascii="Times New Roman" w:hAnsi="Times New Roman" w:cs="仿宋"/>
                <w:color w:val="000000" w:themeColor="text1"/>
                <w:sz w:val="24"/>
                <w:szCs w:val="24"/>
              </w:rPr>
              <w:t xml:space="preserve">份。</w:t>
            </w:r>
            <w:r/>
          </w:p>
        </w:tc>
      </w:tr>
      <w:tr>
        <w:trPr/>
        <w:tc>
          <w:tcPr>
            <w:tcW w:w="858"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4</w:t>
            </w:r>
            <w:r/>
          </w:p>
        </w:tc>
        <w:tc>
          <w:tcPr>
            <w:tcW w:w="1772"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开标</w:t>
            </w:r>
            <w:r/>
          </w:p>
        </w:tc>
        <w:tc>
          <w:tcPr>
            <w:tcW w:w="6579" w:type="dxa"/>
            <w:vAlign w:val="center"/>
            <w:textDirection w:val="lrTb"/>
            <w:noWrap w:val="false"/>
          </w:tcPr>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5</w:t>
            </w:r>
            <w:r/>
          </w:p>
        </w:tc>
        <w:tc>
          <w:tcPr>
            <w:tcW w:w="1772"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进口产品</w:t>
            </w:r>
            <w:r/>
          </w:p>
        </w:tc>
        <w:tc>
          <w:tcPr>
            <w:tcW w:w="6579" w:type="dxa"/>
            <w:vAlign w:val="center"/>
            <w:textDirection w:val="lrTb"/>
            <w:noWrap w:val="false"/>
          </w:tcPr>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按以下第</w:t>
            </w:r>
            <w:r>
              <w:rPr>
                <w:rFonts w:hint="eastAsia" w:ascii="Times New Roman" w:hAnsi="Times New Roman" w:cs="仿宋"/>
                <w:color w:val="000000" w:themeColor="text1"/>
                <w:sz w:val="24"/>
                <w:szCs w:val="24"/>
                <w:u w:val="single"/>
              </w:rPr>
              <w:t xml:space="preserve">2</w:t>
            </w:r>
            <w:r>
              <w:rPr>
                <w:rFonts w:hint="eastAsia" w:ascii="Times New Roman" w:hAnsi="Times New Roman" w:cs="仿宋"/>
                <w:color w:val="000000" w:themeColor="text1"/>
                <w:sz w:val="24"/>
                <w:szCs w:val="24"/>
              </w:rPr>
              <w:t xml:space="preserve">种方式确定：</w:t>
            </w:r>
            <w:r/>
          </w:p>
          <w:p>
            <w:pPr>
              <w:jc w:val="left"/>
              <w:spacing w:line="380" w:lineRule="exact"/>
              <w:widowControl/>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1.</w:t>
            </w:r>
            <w:r>
              <w:rPr>
                <w:rFonts w:hint="eastAsia" w:ascii="Times New Roman" w:hAnsi="Times New Roman" w:cs="仿宋"/>
                <w:color w:val="000000" w:themeColor="text1"/>
                <w:sz w:val="24"/>
                <w:szCs w:val="24"/>
              </w:rPr>
              <w:t xml:space="preserve">接受进口产品。</w:t>
            </w:r>
            <w:r>
              <w:rPr>
                <w:rFonts w:hint="eastAsia" w:ascii="Times New Roman" w:hAnsi="Times New Roman" w:cs="仿宋"/>
                <w:color w:val="000000" w:themeColor="text1"/>
                <w:sz w:val="24"/>
              </w:rPr>
              <w:t xml:space="preserve">应当符合《政府采购进口产品管理办法》（财库〔</w:t>
            </w:r>
            <w:r>
              <w:rPr>
                <w:rFonts w:hint="eastAsia" w:ascii="Times New Roman" w:hAnsi="Times New Roman" w:cs="仿宋"/>
                <w:color w:val="000000" w:themeColor="text1"/>
                <w:sz w:val="24"/>
              </w:rPr>
              <w:t xml:space="preserve">2007</w:t>
            </w: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119</w:t>
            </w:r>
            <w:r>
              <w:rPr>
                <w:rFonts w:hint="eastAsia" w:ascii="Times New Roman" w:hAnsi="Times New Roman" w:cs="仿宋"/>
                <w:color w:val="000000" w:themeColor="text1"/>
                <w:sz w:val="24"/>
              </w:rPr>
              <w:t xml:space="preserve">号）、《关于政府采购进口产品管理有关问题的通知》（财办库〔</w:t>
            </w:r>
            <w:r>
              <w:rPr>
                <w:rFonts w:hint="eastAsia" w:ascii="Times New Roman" w:hAnsi="Times New Roman" w:cs="仿宋"/>
                <w:color w:val="000000" w:themeColor="text1"/>
                <w:sz w:val="24"/>
              </w:rPr>
              <w:t xml:space="preserve">2008</w:t>
            </w: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248</w:t>
            </w:r>
            <w:r>
              <w:rPr>
                <w:rFonts w:hint="eastAsia" w:ascii="Times New Roman" w:hAnsi="Times New Roman" w:cs="仿宋"/>
                <w:color w:val="000000" w:themeColor="text1"/>
                <w:sz w:val="24"/>
              </w:rPr>
              <w:t xml:space="preserve">号）等相关规定</w:t>
            </w:r>
            <w:r>
              <w:rPr>
                <w:rFonts w:hint="eastAsia" w:ascii="Times New Roman" w:hAnsi="Times New Roman" w:cs="仿宋"/>
                <w:color w:val="000000" w:themeColor="text1"/>
                <w:sz w:val="24"/>
                <w:szCs w:val="24"/>
              </w:rPr>
              <w:t xml:space="preserve">；</w:t>
            </w:r>
            <w:r/>
          </w:p>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2.</w:t>
            </w:r>
            <w:r>
              <w:rPr>
                <w:rFonts w:hint="eastAsia" w:ascii="Times New Roman" w:hAnsi="Times New Roman" w:cs="仿宋"/>
                <w:color w:val="000000" w:themeColor="text1"/>
                <w:sz w:val="24"/>
                <w:szCs w:val="24"/>
              </w:rPr>
              <w:t xml:space="preserve">不接受进口产品。</w:t>
            </w:r>
            <w:r/>
          </w:p>
        </w:tc>
      </w:tr>
      <w:tr>
        <w:trPr/>
        <w:tc>
          <w:tcPr>
            <w:tcW w:w="858"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6</w:t>
            </w:r>
            <w:r/>
          </w:p>
        </w:tc>
        <w:tc>
          <w:tcPr>
            <w:tcW w:w="1772"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评标办法</w:t>
            </w:r>
            <w:r/>
          </w:p>
        </w:tc>
        <w:tc>
          <w:tcPr>
            <w:tcW w:w="6579" w:type="dxa"/>
            <w:vAlign w:val="center"/>
            <w:textDirection w:val="lrTb"/>
            <w:noWrap w:val="false"/>
          </w:tcPr>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具体评标办法详见招标文件第三章。</w:t>
            </w:r>
            <w:r/>
          </w:p>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评标委员会依据招标文件规定的评标办法和标准推荐</w:t>
            </w:r>
            <w:r>
              <w:rPr>
                <w:rFonts w:hint="eastAsia" w:ascii="Times New Roman" w:hAnsi="Times New Roman" w:cs="仿宋"/>
                <w:color w:val="000000" w:themeColor="text1"/>
                <w:sz w:val="24"/>
                <w:szCs w:val="24"/>
                <w:u w:val="single"/>
              </w:rPr>
              <w:t xml:space="preserve">3</w:t>
            </w:r>
            <w:r>
              <w:rPr>
                <w:rFonts w:hint="eastAsia" w:ascii="Times New Roman" w:hAnsi="Times New Roman" w:cs="仿宋"/>
                <w:color w:val="000000" w:themeColor="text1"/>
                <w:sz w:val="24"/>
                <w:szCs w:val="24"/>
              </w:rPr>
              <w:t xml:space="preserve">名中标候选人。</w:t>
            </w:r>
            <w:r/>
          </w:p>
        </w:tc>
      </w:tr>
      <w:tr>
        <w:trPr/>
        <w:tc>
          <w:tcPr>
            <w:tcW w:w="858"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7</w:t>
            </w:r>
            <w:r/>
          </w:p>
        </w:tc>
        <w:tc>
          <w:tcPr>
            <w:tcW w:w="1772"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确定中标人</w:t>
            </w:r>
            <w:r/>
          </w:p>
        </w:tc>
        <w:tc>
          <w:tcPr>
            <w:tcW w:w="6579" w:type="dxa"/>
            <w:vAlign w:val="center"/>
            <w:textDirection w:val="lrTb"/>
            <w:noWrap w:val="false"/>
          </w:tcPr>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按以下第</w:t>
            </w:r>
            <w:r>
              <w:rPr>
                <w:rFonts w:hint="eastAsia" w:ascii="Times New Roman" w:hAnsi="Times New Roman" w:cs="仿宋"/>
                <w:color w:val="000000" w:themeColor="text1"/>
                <w:sz w:val="24"/>
                <w:szCs w:val="24"/>
                <w:u w:val="single"/>
              </w:rPr>
              <w:t xml:space="preserve">2</w:t>
            </w:r>
            <w:r>
              <w:rPr>
                <w:rFonts w:hint="eastAsia" w:ascii="Times New Roman" w:hAnsi="Times New Roman" w:cs="仿宋"/>
                <w:color w:val="000000" w:themeColor="text1"/>
                <w:sz w:val="24"/>
                <w:szCs w:val="24"/>
              </w:rPr>
              <w:t xml:space="preserve">种方式确定中标人：</w:t>
            </w:r>
            <w:r/>
          </w:p>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1.</w:t>
            </w:r>
            <w:r>
              <w:rPr>
                <w:rFonts w:hint="eastAsia" w:ascii="Times New Roman" w:hAnsi="Times New Roman" w:cs="仿宋"/>
                <w:color w:val="000000" w:themeColor="text1"/>
                <w:sz w:val="24"/>
                <w:szCs w:val="24"/>
              </w:rPr>
              <w:t xml:space="preserve">采购人按规定在评标委员会推荐的中标候选人中确定中标人；</w:t>
            </w:r>
            <w:r/>
          </w:p>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2.</w:t>
            </w:r>
            <w:r>
              <w:rPr>
                <w:rFonts w:hint="eastAsia" w:ascii="Times New Roman" w:hAnsi="Times New Roman" w:cs="仿宋"/>
                <w:color w:val="000000" w:themeColor="text1"/>
                <w:sz w:val="24"/>
                <w:szCs w:val="24"/>
              </w:rPr>
              <w:t xml:space="preserve">采购人授权评标委员会直接确定中标人。</w:t>
            </w:r>
            <w:r/>
          </w:p>
        </w:tc>
      </w:tr>
      <w:tr>
        <w:trPr/>
        <w:tc>
          <w:tcPr>
            <w:tcW w:w="858"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8</w:t>
            </w:r>
            <w:r/>
          </w:p>
        </w:tc>
        <w:tc>
          <w:tcPr>
            <w:tcW w:w="1772"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分包要求</w:t>
            </w:r>
            <w:r/>
          </w:p>
        </w:tc>
        <w:tc>
          <w:tcPr>
            <w:tcW w:w="6579" w:type="dxa"/>
            <w:vAlign w:val="center"/>
            <w:textDirection w:val="lrTb"/>
            <w:noWrap w:val="false"/>
          </w:tcPr>
          <w:p>
            <w:pPr>
              <w:jc w:val="left"/>
              <w:spacing w:line="380" w:lineRule="exact"/>
              <w:rPr>
                <w:rFonts w:ascii="Times New Roman" w:hAnsi="Times New Roman" w:cs="仿宋"/>
                <w:color w:val="000000" w:themeColor="text1"/>
                <w:sz w:val="24"/>
                <w:szCs w:val="24"/>
              </w:rPr>
            </w:pPr>
            <w:r/>
            <w:bookmarkStart w:id="80" w:name="EBebac1462c5d9459fbda8a75065c2455d"/>
            <w:r>
              <w:rPr>
                <w:rFonts w:hint="eastAsia" w:ascii="Times New Roman" w:hAnsi="Times New Roman" w:cs="仿宋"/>
                <w:color w:val="000000" w:themeColor="text1"/>
                <w:sz w:val="24"/>
                <w:szCs w:val="24"/>
              </w:rPr>
              <w:t xml:space="preserve">本项目的非主体、</w:t>
            </w:r>
            <w:r>
              <w:rPr>
                <w:rFonts w:hint="eastAsia" w:ascii="Times New Roman" w:hAnsi="Times New Roman" w:cs="仿宋"/>
                <w:color w:val="000000" w:themeColor="text1"/>
                <w:sz w:val="24"/>
                <w:szCs w:val="24"/>
              </w:rPr>
              <w:t xml:space="preserve">非关键性工作是否允许分包</w:t>
            </w:r>
            <w:bookmarkEnd w:id="80"/>
            <w:r>
              <w:rPr>
                <w:rFonts w:hint="eastAsia" w:ascii="Times New Roman" w:hAnsi="Times New Roman" w:cs="仿宋"/>
                <w:color w:val="000000" w:themeColor="text1"/>
                <w:sz w:val="24"/>
                <w:szCs w:val="24"/>
              </w:rPr>
              <w:t xml:space="preserve">按以下第</w:t>
            </w:r>
            <w:r>
              <w:rPr>
                <w:rFonts w:hint="eastAsia" w:ascii="Times New Roman" w:hAnsi="Times New Roman" w:cs="仿宋"/>
                <w:color w:val="000000" w:themeColor="text1"/>
                <w:sz w:val="24"/>
                <w:szCs w:val="24"/>
                <w:u w:val="single"/>
              </w:rPr>
              <w:t xml:space="preserve">  2</w:t>
            </w:r>
            <w:r>
              <w:rPr>
                <w:rFonts w:hint="eastAsia" w:ascii="Times New Roman" w:hAnsi="Times New Roman" w:cs="仿宋"/>
                <w:color w:val="000000" w:themeColor="text1"/>
                <w:sz w:val="24"/>
                <w:szCs w:val="24"/>
                <w:u w:val="single"/>
              </w:rPr>
              <w:t xml:space="preserve">  </w:t>
            </w:r>
            <w:r>
              <w:rPr>
                <w:rFonts w:hint="eastAsia" w:ascii="Times New Roman" w:hAnsi="Times New Roman" w:cs="仿宋"/>
                <w:color w:val="000000" w:themeColor="text1"/>
                <w:sz w:val="24"/>
                <w:szCs w:val="24"/>
              </w:rPr>
              <w:t xml:space="preserve">种方式确定：</w:t>
            </w:r>
            <w:r/>
          </w:p>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1.</w:t>
            </w:r>
            <w:r>
              <w:rPr>
                <w:rFonts w:hint="eastAsia" w:ascii="Times New Roman" w:hAnsi="Times New Roman" w:cs="仿宋"/>
                <w:color w:val="000000" w:themeColor="text1"/>
                <w:sz w:val="24"/>
                <w:szCs w:val="24"/>
              </w:rPr>
              <w:t xml:space="preserve">允许分包，</w:t>
            </w:r>
            <w:bookmarkStart w:id="81" w:name="EB512ba06683724173802e2aae54a26079"/>
            <w:r>
              <w:rPr>
                <w:rFonts w:hint="eastAsia" w:ascii="Times New Roman" w:hAnsi="Times New Roman" w:cs="仿宋"/>
                <w:color w:val="000000" w:themeColor="text1"/>
                <w:sz w:val="24"/>
                <w:szCs w:val="24"/>
              </w:rPr>
              <w:t xml:space="preserve">允许大中型企业向一家或者多家小微企业分包，分包具体内容、金额或比例：</w:t>
            </w:r>
            <w:bookmarkEnd w:id="81"/>
            <w:r>
              <w:rPr>
                <w:rFonts w:hint="eastAsia" w:ascii="Times New Roman" w:hAnsi="Times New Roman" w:cs="仿宋"/>
                <w:color w:val="000000" w:themeColor="text1"/>
                <w:sz w:val="24"/>
                <w:szCs w:val="24"/>
              </w:rPr>
              <w:t xml:space="preserve">无</w:t>
            </w:r>
            <w:r/>
          </w:p>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2.</w:t>
            </w:r>
            <w:r>
              <w:rPr>
                <w:rFonts w:hint="eastAsia" w:ascii="Times New Roman" w:hAnsi="Times New Roman" w:cs="仿宋"/>
                <w:color w:val="000000" w:themeColor="text1"/>
                <w:sz w:val="24"/>
                <w:szCs w:val="24"/>
              </w:rPr>
              <w:t xml:space="preserve">不允许分包。</w:t>
            </w:r>
            <w:r/>
          </w:p>
        </w:tc>
      </w:tr>
      <w:tr>
        <w:trPr/>
        <w:tc>
          <w:tcPr>
            <w:tcW w:w="858"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9</w:t>
            </w:r>
            <w:r/>
          </w:p>
        </w:tc>
        <w:tc>
          <w:tcPr>
            <w:tcW w:w="1772"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代理费用收取方式及标准</w:t>
            </w:r>
            <w:r/>
          </w:p>
        </w:tc>
        <w:tc>
          <w:tcPr>
            <w:tcW w:w="6579" w:type="dxa"/>
            <w:vAlign w:val="center"/>
            <w:textDirection w:val="lrTb"/>
            <w:noWrap w:val="false"/>
          </w:tcPr>
          <w:p>
            <w:pPr>
              <w:jc w:val="left"/>
              <w:spacing w:line="380" w:lineRule="exact"/>
              <w:rPr>
                <w:rFonts w:ascii="Times New Roman" w:hAnsi="Times New Roman" w:cs="仿宋"/>
                <w:color w:val="000000" w:themeColor="text1"/>
                <w:sz w:val="24"/>
                <w:szCs w:val="24"/>
              </w:rPr>
            </w:pPr>
            <w:r/>
            <w:bookmarkStart w:id="82" w:name="EBfe735bb6fc4d4e5e9e350f940db98c5f"/>
            <w:r/>
            <w:bookmarkEnd w:id="82"/>
            <w:r>
              <w:rPr>
                <w:rFonts w:hint="eastAsia" w:ascii="Times New Roman" w:hAnsi="Times New Roman" w:cs="仿宋"/>
                <w:color w:val="000000" w:themeColor="text1"/>
                <w:sz w:val="24"/>
                <w:szCs w:val="24"/>
              </w:rPr>
              <w:t xml:space="preserve">中标人在中标公告发布之日起</w:t>
            </w:r>
            <w:r>
              <w:rPr>
                <w:rFonts w:hint="eastAsia" w:ascii="Times New Roman" w:hAnsi="Times New Roman" w:cs="仿宋"/>
                <w:color w:val="000000" w:themeColor="text1"/>
                <w:sz w:val="24"/>
                <w:szCs w:val="24"/>
              </w:rPr>
              <w:t xml:space="preserve">7</w:t>
            </w:r>
            <w:r>
              <w:rPr>
                <w:rFonts w:hint="eastAsia" w:ascii="Times New Roman" w:hAnsi="Times New Roman" w:cs="仿宋"/>
                <w:color w:val="000000" w:themeColor="text1"/>
                <w:sz w:val="24"/>
                <w:szCs w:val="24"/>
              </w:rPr>
              <w:t xml:space="preserve">日内，按照“苏招协</w:t>
            </w:r>
            <w:r>
              <w:rPr>
                <w:rFonts w:hint="eastAsia" w:ascii="Times New Roman" w:hAnsi="Times New Roman" w:cs="仿宋"/>
                <w:color w:val="000000" w:themeColor="text1"/>
                <w:sz w:val="24"/>
                <w:szCs w:val="24"/>
              </w:rPr>
              <w:t xml:space="preserve">[2022]002 </w:t>
            </w:r>
            <w:r>
              <w:rPr>
                <w:rFonts w:hint="eastAsia" w:ascii="Times New Roman" w:hAnsi="Times New Roman" w:cs="仿宋"/>
                <w:color w:val="000000" w:themeColor="text1"/>
                <w:sz w:val="24"/>
                <w:szCs w:val="24"/>
              </w:rPr>
              <w:t xml:space="preserve">号”文件标准支付招标代理费。投标人应将其综合考虑在投标报价中，不单独列项。（注：可采用数字人民币）。</w:t>
            </w:r>
            <w:r/>
          </w:p>
        </w:tc>
      </w:tr>
      <w:tr>
        <w:trPr/>
        <w:tc>
          <w:tcPr>
            <w:tcW w:w="858"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10</w:t>
            </w:r>
            <w:r/>
          </w:p>
        </w:tc>
        <w:tc>
          <w:tcPr>
            <w:tcW w:w="1772"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其他</w:t>
            </w:r>
            <w:bookmarkEnd w:id="73"/>
            <w:r/>
            <w:bookmarkEnd w:id="74"/>
            <w:r/>
            <w:bookmarkEnd w:id="75"/>
            <w:r/>
            <w:r/>
          </w:p>
        </w:tc>
        <w:tc>
          <w:tcPr>
            <w:tcW w:w="6579" w:type="dxa"/>
            <w:vAlign w:val="center"/>
            <w:textDirection w:val="lrTb"/>
            <w:noWrap w:val="false"/>
          </w:tcPr>
          <w:p>
            <w:pPr>
              <w:numPr>
                <w:ilvl w:val="0"/>
                <w:numId w:val="3"/>
              </w:num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信用信息查询截止时间：资格审查结束前。由采购人在资格审查现场查询信用信息，网页截屏打印，查询结果留存并归档。</w:t>
            </w:r>
            <w:r/>
          </w:p>
          <w:p>
            <w:pPr>
              <w:numPr>
                <w:ilvl w:val="0"/>
                <w:numId w:val="3"/>
              </w:num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本项目落实“关于推动解决政府采购异常低价问题的通知（财库〔</w:t>
            </w:r>
            <w:r>
              <w:rPr>
                <w:rFonts w:hint="eastAsia" w:ascii="Times New Roman" w:hAnsi="Times New Roman" w:cs="仿宋"/>
                <w:color w:val="000000" w:themeColor="text1"/>
                <w:sz w:val="24"/>
                <w:szCs w:val="24"/>
              </w:rPr>
              <w:t xml:space="preserve">2026</w:t>
            </w:r>
            <w:r>
              <w:rPr>
                <w:rFonts w:hint="eastAsia" w:ascii="Times New Roman" w:hAnsi="Times New Roman" w:cs="仿宋"/>
                <w:color w:val="000000" w:themeColor="text1"/>
                <w:sz w:val="24"/>
                <w:szCs w:val="24"/>
              </w:rPr>
              <w:t xml:space="preserve">〕</w:t>
            </w:r>
            <w:r>
              <w:rPr>
                <w:rFonts w:hint="eastAsia" w:ascii="Times New Roman" w:hAnsi="Times New Roman" w:cs="仿宋"/>
                <w:color w:val="000000" w:themeColor="text1"/>
                <w:sz w:val="24"/>
                <w:szCs w:val="24"/>
              </w:rPr>
              <w:t xml:space="preserve">2</w:t>
            </w:r>
            <w:r>
              <w:rPr>
                <w:rFonts w:hint="eastAsia" w:ascii="Times New Roman" w:hAnsi="Times New Roman" w:cs="仿宋"/>
                <w:color w:val="000000" w:themeColor="text1"/>
                <w:sz w:val="24"/>
                <w:szCs w:val="24"/>
              </w:rPr>
              <w:t xml:space="preserve">号）”文件规定。</w:t>
            </w:r>
            <w:r/>
          </w:p>
        </w:tc>
      </w:tr>
    </w:tbl>
    <w:p>
      <w:pPr>
        <w:spacing w:line="380" w:lineRule="exact"/>
        <w:rPr>
          <w:color w:val="000000" w:themeColor="text1"/>
          <w:sz w:val="20"/>
        </w:rPr>
      </w:pPr>
      <w:r>
        <w:rPr>
          <w:color w:val="000000" w:themeColor="text1"/>
          <w:sz w:val="20"/>
        </w:rPr>
      </w:r>
      <w:r/>
    </w:p>
    <w:p>
      <w:pPr>
        <w:pStyle w:val="847"/>
        <w:ind w:firstLine="321"/>
        <w:spacing w:before="0" w:after="0" w:line="480" w:lineRule="exact"/>
        <w:rPr>
          <w:rFonts w:eastAsia="宋体" w:cs="Arial"/>
          <w:bCs/>
          <w:color w:val="000000" w:themeColor="text1"/>
          <w:szCs w:val="22"/>
        </w:rPr>
      </w:pPr>
      <w:r/>
      <w:bookmarkStart w:id="83" w:name="EB6eaaf474639940df900ef4965d71f450"/>
      <w:r/>
      <w:bookmarkStart w:id="84" w:name="_Toc81575192"/>
      <w:r/>
      <w:bookmarkStart w:id="85" w:name="_Toc8239"/>
      <w:r/>
      <w:bookmarkStart w:id="86" w:name="_Toc30953"/>
      <w:r/>
      <w:bookmarkStart w:id="87" w:name="_Toc81575155"/>
      <w:r/>
      <w:bookmarkEnd w:id="83"/>
      <w:r>
        <w:rPr>
          <w:rFonts w:hint="eastAsia" w:eastAsia="宋体" w:cs="Arial"/>
          <w:bCs/>
          <w:color w:val="000000" w:themeColor="text1"/>
          <w:szCs w:val="22"/>
        </w:rPr>
        <w:t xml:space="preserve">一、总</w:t>
      </w:r>
      <w:r>
        <w:rPr>
          <w:rFonts w:hint="eastAsia" w:eastAsia="宋体" w:cs="Arial"/>
          <w:bCs/>
          <w:color w:val="000000" w:themeColor="text1"/>
          <w:szCs w:val="22"/>
        </w:rPr>
        <w:t xml:space="preserve"> </w:t>
      </w:r>
      <w:r>
        <w:rPr>
          <w:rFonts w:hint="eastAsia" w:eastAsia="宋体" w:cs="Arial"/>
          <w:bCs/>
          <w:color w:val="000000" w:themeColor="text1"/>
          <w:szCs w:val="22"/>
        </w:rPr>
        <w:t xml:space="preserve">则</w:t>
      </w:r>
      <w:bookmarkEnd w:id="84"/>
      <w:r/>
      <w:bookmarkEnd w:id="85"/>
      <w:r/>
      <w:bookmarkEnd w:id="86"/>
      <w:r/>
      <w:bookmarkEnd w:id="87"/>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w:t>
      </w:r>
      <w:r>
        <w:rPr>
          <w:rFonts w:hint="eastAsia" w:ascii="Times New Roman" w:hAnsi="Times New Roman" w:cs="仿宋"/>
          <w:b/>
          <w:color w:val="000000" w:themeColor="text1"/>
          <w:sz w:val="24"/>
        </w:rPr>
        <w:t xml:space="preserve">招标方式</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本次采购采取公开招标方式。</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2.</w:t>
      </w:r>
      <w:r>
        <w:rPr>
          <w:rFonts w:hint="eastAsia" w:ascii="Times New Roman" w:hAnsi="Times New Roman" w:cs="仿宋"/>
          <w:b/>
          <w:color w:val="000000" w:themeColor="text1"/>
          <w:sz w:val="24"/>
        </w:rPr>
        <w:t xml:space="preserve">合格的投标人</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w:t>
      </w:r>
      <w:r>
        <w:rPr>
          <w:rFonts w:hint="eastAsia" w:ascii="Times New Roman" w:hAnsi="Times New Roman" w:cs="仿宋"/>
          <w:color w:val="000000" w:themeColor="text1"/>
          <w:sz w:val="24"/>
        </w:rPr>
        <w:t xml:space="preserve">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2.2</w:t>
      </w:r>
      <w:r>
        <w:rPr>
          <w:rFonts w:hint="eastAsia" w:ascii="Times New Roman" w:hAnsi="Times New Roman" w:cs="仿宋"/>
          <w:color w:val="000000" w:themeColor="text1"/>
          <w:sz w:val="24"/>
        </w:rPr>
        <w:t xml:space="preserve">满足本文件实质性要求的规定。</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3.</w:t>
      </w:r>
      <w:r>
        <w:rPr>
          <w:rFonts w:hint="eastAsia" w:ascii="Times New Roman" w:hAnsi="Times New Roman" w:cs="仿宋"/>
          <w:b/>
          <w:color w:val="000000" w:themeColor="text1"/>
          <w:sz w:val="24"/>
        </w:rPr>
        <w:t xml:space="preserve">适用法律</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本次招标及由招标产生的合同受中华人民共和国的相关法律法规制约和保护。</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4.</w:t>
      </w:r>
      <w:r>
        <w:rPr>
          <w:rFonts w:hint="eastAsia" w:ascii="Times New Roman" w:hAnsi="Times New Roman" w:cs="仿宋"/>
          <w:b/>
          <w:color w:val="000000" w:themeColor="text1"/>
          <w:sz w:val="24"/>
        </w:rPr>
        <w:t xml:space="preserve">投标费用</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投标人应自行承担所有参加投标有关的费用。</w:t>
      </w:r>
      <w:r/>
    </w:p>
    <w:p>
      <w:pPr>
        <w:pStyle w:val="847"/>
        <w:ind w:firstLine="321"/>
        <w:spacing w:before="0" w:after="0" w:line="480" w:lineRule="exact"/>
        <w:rPr>
          <w:rFonts w:eastAsia="宋体" w:cs="Arial"/>
          <w:bCs/>
          <w:color w:val="000000" w:themeColor="text1"/>
          <w:szCs w:val="22"/>
        </w:rPr>
      </w:pPr>
      <w:r/>
      <w:bookmarkStart w:id="88" w:name="_Toc29306"/>
      <w:r/>
      <w:bookmarkStart w:id="89" w:name="_Toc81575193"/>
      <w:r/>
      <w:bookmarkStart w:id="90" w:name="_Toc15995"/>
      <w:r/>
      <w:bookmarkStart w:id="91" w:name="_Toc81575156"/>
      <w:r>
        <w:rPr>
          <w:rFonts w:hint="eastAsia" w:eastAsia="宋体" w:cs="Arial"/>
          <w:bCs/>
          <w:color w:val="000000" w:themeColor="text1"/>
          <w:szCs w:val="22"/>
        </w:rPr>
        <w:t xml:space="preserve">二、招标文件</w:t>
      </w:r>
      <w:bookmarkEnd w:id="88"/>
      <w:r/>
      <w:bookmarkEnd w:id="89"/>
      <w:r/>
      <w:bookmarkEnd w:id="90"/>
      <w:r/>
      <w:bookmarkEnd w:id="91"/>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5.</w:t>
      </w:r>
      <w:r>
        <w:rPr>
          <w:rFonts w:hint="eastAsia" w:ascii="Times New Roman" w:hAnsi="Times New Roman" w:cs="仿宋"/>
          <w:b/>
          <w:color w:val="000000" w:themeColor="text1"/>
          <w:sz w:val="24"/>
        </w:rPr>
        <w:t xml:space="preserve">招标文件构成</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5.1</w:t>
      </w:r>
      <w:r>
        <w:rPr>
          <w:rFonts w:hint="eastAsia" w:ascii="Times New Roman" w:hAnsi="Times New Roman" w:cs="仿宋"/>
          <w:color w:val="000000" w:themeColor="text1"/>
          <w:sz w:val="24"/>
        </w:rPr>
        <w:t xml:space="preserve">招标文件由以下部分组成：</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第一章：投标邀请；</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第二章：投标人须知；</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第三章：资格审查及评标办法；</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第四章：采购需求；</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第五章：合同文本；</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第六章：投标文件格式。</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请仔细检查招标文件是否齐全，如有缺漏请立即与代理机构联系解决。</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5.2</w:t>
      </w:r>
      <w:r>
        <w:rPr>
          <w:rFonts w:hint="eastAsia" w:ascii="Times New Roman" w:hAnsi="Times New Roman" w:cs="仿宋"/>
          <w:color w:val="000000" w:themeColor="text1"/>
          <w:sz w:val="24"/>
        </w:rPr>
        <w:t xml:space="preserve">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6.</w:t>
      </w:r>
      <w:r>
        <w:rPr>
          <w:rFonts w:hint="eastAsia" w:ascii="Times New Roman" w:hAnsi="Times New Roman" w:cs="仿宋"/>
          <w:b/>
          <w:color w:val="000000" w:themeColor="text1"/>
          <w:sz w:val="24"/>
        </w:rPr>
        <w:t xml:space="preserve">政府采购政策功能落实</w:t>
      </w:r>
      <w:r/>
    </w:p>
    <w:p>
      <w:pPr>
        <w:ind w:firstLine="482"/>
        <w:spacing w:line="480" w:lineRule="exact"/>
        <w:rPr>
          <w:rFonts w:ascii="Times New Roman" w:hAnsi="Times New Roman" w:cs="仿宋"/>
          <w:b/>
          <w:bCs/>
          <w:color w:val="000000" w:themeColor="text1"/>
          <w:sz w:val="24"/>
          <w:u w:val="single"/>
        </w:rPr>
      </w:pPr>
      <w:r>
        <w:rPr>
          <w:rFonts w:hint="eastAsia" w:ascii="Times New Roman" w:hAnsi="Times New Roman" w:cs="仿宋"/>
          <w:b/>
          <w:bCs/>
          <w:color w:val="000000" w:themeColor="text1"/>
          <w:sz w:val="24"/>
        </w:rPr>
        <w:t xml:space="preserve">本项目落实的政府采购政策对应序号为</w:t>
      </w:r>
      <w:r>
        <w:rPr>
          <w:rFonts w:hint="eastAsia" w:ascii="Times New Roman" w:hAnsi="Times New Roman" w:cs="仿宋"/>
          <w:b/>
          <w:bCs/>
          <w:color w:val="000000" w:themeColor="text1"/>
          <w:sz w:val="24"/>
          <w:u w:val="single"/>
        </w:rPr>
        <w:t xml:space="preserve">    </w:t>
      </w:r>
      <w:r>
        <w:rPr>
          <w:rFonts w:hint="eastAsia" w:ascii="Times New Roman" w:hAnsi="Times New Roman" w:cs="仿宋"/>
          <w:b/>
          <w:bCs/>
          <w:color w:val="000000" w:themeColor="text1"/>
          <w:sz w:val="24"/>
          <w:u w:val="single"/>
        </w:rPr>
        <w:t xml:space="preserve">6.1  6.2</w:t>
      </w:r>
      <w:r>
        <w:rPr>
          <w:rFonts w:hint="eastAsia" w:ascii="Times New Roman" w:hAnsi="Times New Roman" w:cs="仿宋"/>
          <w:b/>
          <w:bCs/>
          <w:color w:val="000000" w:themeColor="text1"/>
          <w:sz w:val="24"/>
          <w:u w:val="single"/>
        </w:rPr>
        <w:t xml:space="preserve">  </w:t>
      </w:r>
      <w:r>
        <w:rPr>
          <w:rFonts w:hint="eastAsia" w:ascii="Times New Roman" w:hAnsi="Times New Roman" w:cs="仿宋"/>
          <w:b/>
          <w:bCs/>
          <w:color w:val="000000" w:themeColor="text1"/>
          <w:sz w:val="24"/>
          <w:u w:val="single"/>
        </w:rPr>
        <w:t xml:space="preserve">6.3  6.5</w:t>
      </w:r>
      <w:r>
        <w:rPr>
          <w:rFonts w:hint="eastAsia" w:ascii="Times New Roman" w:hAnsi="Times New Roman" w:cs="仿宋"/>
          <w:b/>
          <w:bCs/>
          <w:color w:val="000000" w:themeColor="text1"/>
          <w:sz w:val="24"/>
          <w:u w:val="single"/>
        </w:rPr>
        <w:t xml:space="preserve">    </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6.1</w:t>
      </w:r>
      <w:r>
        <w:rPr>
          <w:rFonts w:hint="eastAsia" w:ascii="Times New Roman" w:hAnsi="Times New Roman" w:cs="仿宋"/>
          <w:color w:val="000000" w:themeColor="text1"/>
          <w:sz w:val="24"/>
        </w:rPr>
        <w:t xml:space="preserve">中小企业政策</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本项目按第</w:t>
      </w:r>
      <w:r>
        <w:rPr>
          <w:rFonts w:hint="eastAsia" w:ascii="Times New Roman" w:hAnsi="Times New Roman" w:cs="仿宋"/>
          <w:color w:val="000000" w:themeColor="text1"/>
          <w:sz w:val="24"/>
          <w:u w:val="single"/>
        </w:rPr>
        <w:t xml:space="preserve">（</w:t>
      </w:r>
      <w:r>
        <w:rPr>
          <w:rFonts w:hint="eastAsia" w:ascii="Times New Roman" w:hAnsi="Times New Roman" w:cs="仿宋"/>
          <w:color w:val="000000" w:themeColor="text1"/>
          <w:sz w:val="24"/>
          <w:u w:val="single"/>
        </w:rPr>
        <w:t xml:space="preserve">2</w:t>
      </w:r>
      <w:r>
        <w:rPr>
          <w:rFonts w:hint="eastAsia" w:ascii="Times New Roman" w:hAnsi="Times New Roman" w:cs="仿宋"/>
          <w:color w:val="000000" w:themeColor="text1"/>
          <w:sz w:val="24"/>
          <w:u w:val="single"/>
        </w:rPr>
        <w:t xml:space="preserve">）</w:t>
      </w:r>
      <w:r>
        <w:rPr>
          <w:rFonts w:hint="eastAsia" w:ascii="Times New Roman" w:hAnsi="Times New Roman" w:cs="仿宋"/>
          <w:color w:val="000000" w:themeColor="text1"/>
          <w:sz w:val="24"/>
        </w:rPr>
        <w:t xml:space="preserve">种政策落实：</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1</w:t>
      </w:r>
      <w:r>
        <w:rPr>
          <w:rFonts w:hint="eastAsia" w:ascii="Times New Roman" w:hAnsi="Times New Roman" w:cs="仿宋"/>
          <w:color w:val="000000" w:themeColor="text1"/>
          <w:sz w:val="24"/>
        </w:rPr>
        <w:t xml:space="preserve">）本项目专门面向中小企业（含监狱与戒毒企业、残疾人福利企业）采购。</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2</w:t>
      </w:r>
      <w:r>
        <w:rPr>
          <w:rFonts w:hint="eastAsia" w:ascii="Times New Roman" w:hAnsi="Times New Roman" w:cs="仿宋"/>
          <w:color w:val="000000" w:themeColor="text1"/>
          <w:sz w:val="24"/>
        </w:rPr>
        <w:t xml:space="preserve">）对符合规定情形的小微企业报价给予</w:t>
      </w:r>
      <w:r>
        <w:rPr>
          <w:rFonts w:hint="eastAsia" w:ascii="Times New Roman" w:hAnsi="Times New Roman" w:cs="仿宋"/>
          <w:color w:val="000000" w:themeColor="text1"/>
          <w:sz w:val="24"/>
          <w:u w:val="single"/>
        </w:rPr>
        <w:t xml:space="preserve">15%</w:t>
      </w:r>
      <w:r>
        <w:rPr>
          <w:rFonts w:hint="eastAsia" w:ascii="Times New Roman" w:hAnsi="Times New Roman" w:cs="仿宋"/>
          <w:color w:val="000000" w:themeColor="text1"/>
          <w:sz w:val="24"/>
        </w:rPr>
        <w:t xml:space="preserve">扣除，用扣除后的价格参加评审。</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000000" w:themeColor="text1"/>
          <w:sz w:val="24"/>
        </w:rPr>
      </w:pPr>
      <w:r>
        <w:rPr>
          <w:rFonts w:hint="eastAsia" w:ascii="Times New Roman" w:hAnsi="Times New Roman" w:cs="仿宋_GB2312"/>
          <w:color w:val="000000" w:themeColor="text1"/>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注：①参加投标的中小企业，应当按照《政府采购促进中小企业发展管理办法》（财库〔</w:t>
      </w:r>
      <w:r>
        <w:rPr>
          <w:rFonts w:hint="eastAsia" w:ascii="Times New Roman" w:hAnsi="Times New Roman" w:cs="仿宋"/>
          <w:color w:val="000000" w:themeColor="text1"/>
          <w:sz w:val="24"/>
        </w:rPr>
        <w:t xml:space="preserve">2020</w:t>
      </w: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46</w:t>
      </w:r>
      <w:r>
        <w:rPr>
          <w:rFonts w:hint="eastAsia" w:ascii="Times New Roman" w:hAnsi="Times New Roman" w:cs="仿宋"/>
          <w:color w:val="000000" w:themeColor="text1"/>
          <w:sz w:val="24"/>
        </w:rPr>
        <w:t xml:space="preserve">号）规定，出具《中小企业声明函》，中小企业划型依据《关于印发中小企业划型标准规定的通知》（工信部联企业〔</w:t>
      </w:r>
      <w:r>
        <w:rPr>
          <w:rFonts w:hint="eastAsia" w:ascii="Times New Roman" w:hAnsi="Times New Roman" w:cs="仿宋"/>
          <w:color w:val="000000" w:themeColor="text1"/>
          <w:sz w:val="24"/>
        </w:rPr>
        <w:t xml:space="preserve">2011</w:t>
      </w: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300</w:t>
      </w:r>
      <w:r>
        <w:rPr>
          <w:rFonts w:hint="eastAsia" w:ascii="Times New Roman" w:hAnsi="Times New Roman" w:cs="仿宋"/>
          <w:color w:val="000000" w:themeColor="text1"/>
          <w:sz w:val="24"/>
        </w:rPr>
        <w:t xml:space="preserve">号）。</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②参加投标的监狱企业，视同小型、微型企业。监狱企业应当按照《财政部</w:t>
      </w:r>
      <w:r>
        <w:rPr>
          <w:rFonts w:hint="eastAsia" w:ascii="Times New Roman" w:hAnsi="Times New Roman" w:cs="仿宋"/>
          <w:color w:val="000000" w:themeColor="text1"/>
          <w:sz w:val="24"/>
        </w:rPr>
        <w:t xml:space="preserve"> </w:t>
      </w:r>
      <w:r>
        <w:rPr>
          <w:rFonts w:hint="eastAsia" w:ascii="Times New Roman" w:hAnsi="Times New Roman" w:cs="仿宋"/>
          <w:color w:val="000000" w:themeColor="text1"/>
          <w:sz w:val="24"/>
        </w:rPr>
        <w:t xml:space="preserve">司法部关于政府采购支持监狱企业发展有关问题的通知》（财库〔</w:t>
      </w:r>
      <w:r>
        <w:rPr>
          <w:rFonts w:hint="eastAsia" w:ascii="Times New Roman" w:hAnsi="Times New Roman" w:cs="仿宋"/>
          <w:color w:val="000000" w:themeColor="text1"/>
          <w:sz w:val="24"/>
        </w:rPr>
        <w:t xml:space="preserve">2014</w:t>
      </w: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68</w:t>
      </w:r>
      <w:r>
        <w:rPr>
          <w:rFonts w:hint="eastAsia" w:ascii="Times New Roman" w:hAnsi="Times New Roman" w:cs="仿宋"/>
          <w:color w:val="000000" w:themeColor="text1"/>
          <w:sz w:val="24"/>
        </w:rPr>
        <w:t xml:space="preserve">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③参加投标的残疾人福利性单位，视同小型、微型企业。残疾人福利性单位应当按照《财政部</w:t>
      </w:r>
      <w:r>
        <w:rPr>
          <w:rFonts w:hint="eastAsia" w:ascii="Times New Roman" w:hAnsi="Times New Roman" w:cs="仿宋"/>
          <w:color w:val="000000" w:themeColor="text1"/>
          <w:sz w:val="24"/>
        </w:rPr>
        <w:t xml:space="preserve"> </w:t>
      </w:r>
      <w:r>
        <w:rPr>
          <w:rFonts w:hint="eastAsia" w:ascii="Times New Roman" w:hAnsi="Times New Roman" w:cs="仿宋"/>
          <w:color w:val="000000" w:themeColor="text1"/>
          <w:sz w:val="24"/>
        </w:rPr>
        <w:t xml:space="preserve">民政部</w:t>
      </w:r>
      <w:r>
        <w:rPr>
          <w:rFonts w:hint="eastAsia" w:ascii="Times New Roman" w:hAnsi="Times New Roman" w:cs="仿宋"/>
          <w:color w:val="000000" w:themeColor="text1"/>
          <w:sz w:val="24"/>
        </w:rPr>
        <w:t xml:space="preserve"> </w:t>
      </w:r>
      <w:r>
        <w:rPr>
          <w:rFonts w:hint="eastAsia" w:ascii="Times New Roman" w:hAnsi="Times New Roman" w:cs="仿宋"/>
          <w:color w:val="000000" w:themeColor="text1"/>
          <w:sz w:val="24"/>
        </w:rPr>
        <w:t xml:space="preserve">中国残疾人联合会关于促进残疾人就业政府采购政策的通知》（财库〔</w:t>
      </w:r>
      <w:r>
        <w:rPr>
          <w:rFonts w:hint="eastAsia" w:ascii="Times New Roman" w:hAnsi="Times New Roman" w:cs="仿宋"/>
          <w:color w:val="000000" w:themeColor="text1"/>
          <w:sz w:val="24"/>
        </w:rPr>
        <w:t xml:space="preserve">2017</w:t>
      </w: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141</w:t>
      </w:r>
      <w:r>
        <w:rPr>
          <w:rFonts w:hint="eastAsia" w:ascii="Times New Roman" w:hAnsi="Times New Roman" w:cs="仿宋"/>
          <w:color w:val="000000" w:themeColor="text1"/>
          <w:sz w:val="24"/>
        </w:rPr>
        <w:t xml:space="preserve">号）的规定，提供《残疾人福利性单位声明函》。</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④大中型企业与小微企业组成联合体或者允许大中型企业向一家或者多家小微企业分包的采购项目，对于联合协议或者分包意向协议约定小微企业的合同份额占到合同总金额</w:t>
      </w:r>
      <w:r>
        <w:rPr>
          <w:rFonts w:hint="eastAsia" w:ascii="Times New Roman" w:hAnsi="Times New Roman" w:cs="仿宋"/>
          <w:color w:val="000000" w:themeColor="text1"/>
          <w:sz w:val="24"/>
        </w:rPr>
        <w:t xml:space="preserve">30%</w:t>
      </w:r>
      <w:r>
        <w:rPr>
          <w:rFonts w:hint="eastAsia" w:ascii="Times New Roman" w:hAnsi="Times New Roman" w:cs="仿宋"/>
          <w:color w:val="000000" w:themeColor="text1"/>
          <w:sz w:val="24"/>
        </w:rPr>
        <w:t xml:space="preserve">以上的，对联合体或者大中型企业的报价给予</w:t>
      </w:r>
      <w:r>
        <w:rPr>
          <w:rFonts w:hint="eastAsia" w:ascii="Times New Roman" w:hAnsi="Times New Roman" w:cs="仿宋"/>
          <w:color w:val="000000" w:themeColor="text1"/>
          <w:sz w:val="24"/>
          <w:u w:val="single"/>
        </w:rPr>
        <w:t xml:space="preserve">5</w:t>
      </w: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（工程项目为</w:t>
      </w:r>
      <w:r>
        <w:rPr>
          <w:rFonts w:hint="eastAsia" w:ascii="Times New Roman" w:hAnsi="Times New Roman" w:cs="仿宋"/>
          <w:color w:val="000000" w:themeColor="text1"/>
          <w:sz w:val="24"/>
          <w:u w:val="single"/>
        </w:rPr>
        <w:t xml:space="preserve">2</w:t>
      </w: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⑤联合体各方均为小型、微型企业（残疾人福利单位、监狱企业）的，联合体享受</w:t>
      </w:r>
      <w:r>
        <w:rPr>
          <w:rFonts w:hint="eastAsia" w:ascii="Times New Roman" w:hAnsi="Times New Roman" w:cs="仿宋"/>
          <w:color w:val="000000" w:themeColor="text1"/>
          <w:sz w:val="24"/>
        </w:rPr>
        <w:t xml:space="preserve">15%</w:t>
      </w:r>
      <w:r>
        <w:rPr>
          <w:rFonts w:hint="eastAsia" w:ascii="Times New Roman" w:hAnsi="Times New Roman" w:cs="仿宋"/>
          <w:color w:val="000000" w:themeColor="text1"/>
          <w:sz w:val="24"/>
        </w:rPr>
        <w:t xml:space="preserve">价格扣除，用扣除后的价格参与评审。</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6.2</w:t>
      </w:r>
      <w:r>
        <w:rPr>
          <w:rFonts w:hint="eastAsia" w:ascii="Times New Roman" w:hAnsi="Times New Roman" w:cs="仿宋"/>
          <w:color w:val="000000" w:themeColor="text1"/>
          <w:sz w:val="24"/>
        </w:rPr>
        <w:t xml:space="preserve">节能产品、环境标志产品</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6.2.1</w:t>
      </w:r>
      <w:r>
        <w:rPr>
          <w:rFonts w:hint="eastAsia" w:ascii="Times New Roman" w:hAnsi="Times New Roman" w:cs="仿宋"/>
          <w:color w:val="000000" w:themeColor="text1"/>
          <w:sz w:val="24"/>
        </w:rPr>
        <w:t xml:space="preserve">拟采购的产品属于政府强制采购的节能产品品目清单范围的，投标人须提供</w:t>
      </w:r>
      <w:r>
        <w:rPr>
          <w:rFonts w:hint="eastAsia" w:ascii="Times New Roman" w:hAnsi="Times New Roman" w:cs="仿宋"/>
          <w:color w:val="000000" w:themeColor="text1"/>
          <w:sz w:val="24"/>
        </w:rPr>
        <w:t xml:space="preserve">国家确定的认证机构出具的、处于有效期之内的节能产品认证证书，否则其投标文件作无效标处理。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6.2.2</w:t>
      </w:r>
      <w:r>
        <w:rPr>
          <w:rFonts w:hint="eastAsia" w:ascii="Times New Roman" w:hAnsi="Times New Roman" w:cs="仿宋"/>
          <w:color w:val="000000" w:themeColor="text1"/>
          <w:sz w:val="24"/>
        </w:rPr>
        <w:t xml:space="preserve">采购人拟采购的产品属于优先采购的节能环保品目清单范围的，按以下条件优先采购：</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采用综合评分法的项目，对提供有效节能环保证书的投标人加分。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采用最低评标价法的项目，同等条件下优先推荐提供有效节能环保证书多的投标人为中标人。</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6.3</w:t>
      </w:r>
      <w:r>
        <w:rPr>
          <w:rFonts w:hint="eastAsia" w:ascii="Times New Roman" w:hAnsi="Times New Roman" w:cs="仿宋"/>
          <w:color w:val="000000" w:themeColor="text1"/>
          <w:sz w:val="24"/>
        </w:rPr>
        <w:t xml:space="preserve">政府采购需求标准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6.3.1</w:t>
      </w:r>
      <w:r>
        <w:rPr>
          <w:rFonts w:hint="eastAsia" w:ascii="Times New Roman" w:hAnsi="Times New Roman" w:cs="仿宋"/>
          <w:color w:val="000000" w:themeColor="text1"/>
          <w:sz w:val="24"/>
        </w:rPr>
        <w:t xml:space="preserve">商品包装、快递包装政府采购需求标准（试行）</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6.3.2</w:t>
      </w:r>
      <w:r>
        <w:rPr>
          <w:rFonts w:hint="eastAsia" w:ascii="Times New Roman" w:hAnsi="Times New Roman" w:cs="仿宋"/>
          <w:color w:val="000000" w:themeColor="text1"/>
          <w:sz w:val="24"/>
        </w:rPr>
        <w:t xml:space="preserve">绿色数据中心政府采购需求标准（试行）</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按照财政部</w:t>
      </w:r>
      <w:r>
        <w:rPr>
          <w:rFonts w:hint="eastAsia" w:ascii="Times New Roman" w:hAnsi="Times New Roman" w:cs="仿宋"/>
          <w:color w:val="000000" w:themeColor="text1"/>
          <w:sz w:val="24"/>
        </w:rPr>
        <w:t xml:space="preserve"> </w:t>
      </w:r>
      <w:r>
        <w:rPr>
          <w:rFonts w:hint="eastAsia" w:ascii="Times New Roman" w:hAnsi="Times New Roman" w:cs="仿宋"/>
          <w:color w:val="000000" w:themeColor="text1"/>
          <w:sz w:val="24"/>
        </w:rPr>
        <w:t xml:space="preserve">生态环境部</w:t>
      </w:r>
      <w:r>
        <w:rPr>
          <w:rFonts w:hint="eastAsia" w:ascii="Times New Roman" w:hAnsi="Times New Roman" w:cs="仿宋"/>
          <w:color w:val="000000" w:themeColor="text1"/>
          <w:sz w:val="24"/>
        </w:rPr>
        <w:t xml:space="preserve"> </w:t>
      </w:r>
      <w:r>
        <w:rPr>
          <w:rFonts w:hint="eastAsia" w:ascii="Times New Roman" w:hAnsi="Times New Roman" w:cs="仿宋"/>
          <w:color w:val="000000" w:themeColor="text1"/>
          <w:sz w:val="24"/>
        </w:rPr>
        <w:t xml:space="preserve">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6.3.3</w:t>
      </w:r>
      <w:r>
        <w:rPr>
          <w:rFonts w:hint="eastAsia" w:ascii="Times New Roman" w:hAnsi="Times New Roman" w:cs="仿宋"/>
          <w:color w:val="000000" w:themeColor="text1"/>
          <w:sz w:val="24"/>
        </w:rPr>
        <w:t xml:space="preserve">绿色建材政府采购需求标准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按照财政部</w:t>
      </w:r>
      <w:r>
        <w:rPr>
          <w:rFonts w:hint="eastAsia" w:ascii="Times New Roman" w:hAnsi="Times New Roman" w:cs="仿宋"/>
          <w:color w:val="000000" w:themeColor="text1"/>
          <w:sz w:val="24"/>
        </w:rPr>
        <w:t xml:space="preserve"> </w:t>
      </w:r>
      <w:r>
        <w:rPr>
          <w:rFonts w:hint="eastAsia" w:ascii="Times New Roman" w:hAnsi="Times New Roman" w:cs="仿宋"/>
          <w:color w:val="000000" w:themeColor="text1"/>
          <w:sz w:val="24"/>
        </w:rPr>
        <w:t xml:space="preserve">住房和城乡建设部</w:t>
      </w:r>
      <w:r>
        <w:rPr>
          <w:rFonts w:hint="eastAsia" w:ascii="Times New Roman" w:hAnsi="Times New Roman" w:cs="仿宋"/>
          <w:color w:val="000000" w:themeColor="text1"/>
          <w:sz w:val="24"/>
        </w:rPr>
        <w:t xml:space="preserve"> </w:t>
      </w:r>
      <w:r>
        <w:rPr>
          <w:rFonts w:hint="eastAsia" w:ascii="Times New Roman" w:hAnsi="Times New Roman" w:cs="仿宋"/>
          <w:color w:val="000000" w:themeColor="text1"/>
          <w:sz w:val="24"/>
        </w:rPr>
        <w:t xml:space="preserve">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6.4</w:t>
      </w:r>
      <w:r>
        <w:rPr>
          <w:rFonts w:hint="eastAsia" w:ascii="Times New Roman" w:hAnsi="Times New Roman" w:cs="仿宋"/>
          <w:color w:val="000000" w:themeColor="text1"/>
          <w:sz w:val="24"/>
        </w:rPr>
        <w:t xml:space="preserve">采购产品中涉及涂料、胶黏剂、油墨、清洗剂等挥发性有机物产品的，属于强制性标准的，供应商应当提供符合国家和江苏省相关</w:t>
      </w:r>
      <w:r>
        <w:rPr>
          <w:rFonts w:hint="eastAsia" w:ascii="Times New Roman" w:hAnsi="Times New Roman" w:cs="仿宋"/>
          <w:color w:val="000000" w:themeColor="text1"/>
          <w:sz w:val="24"/>
        </w:rPr>
        <w:t xml:space="preserve">VOCs </w:t>
      </w:r>
      <w:r>
        <w:rPr>
          <w:rFonts w:hint="eastAsia" w:ascii="Times New Roman" w:hAnsi="Times New Roman" w:cs="仿宋"/>
          <w:color w:val="000000" w:themeColor="text1"/>
          <w:sz w:val="24"/>
        </w:rPr>
        <w:t xml:space="preserve">含量限制标准的产品。采购产品中涉及通用类货物、家具的，供应商应当优先使用低挥发性原辅材料，采购人将使用低</w:t>
      </w:r>
      <w:r>
        <w:rPr>
          <w:rFonts w:hint="eastAsia" w:ascii="Times New Roman" w:hAnsi="Times New Roman" w:cs="仿宋"/>
          <w:color w:val="000000" w:themeColor="text1"/>
          <w:sz w:val="24"/>
        </w:rPr>
        <w:t xml:space="preserve">VOCs</w:t>
      </w:r>
      <w:r>
        <w:rPr>
          <w:rFonts w:hint="eastAsia" w:ascii="Times New Roman" w:hAnsi="Times New Roman" w:cs="仿宋"/>
          <w:color w:val="000000" w:themeColor="text1"/>
          <w:sz w:val="24"/>
        </w:rPr>
        <w:t xml:space="preserve">含量的涂料、胶黏剂等纳入政府采购合同条款的，供应商必须严格执行。</w:t>
      </w:r>
      <w:r/>
    </w:p>
    <w:p>
      <w:pPr>
        <w:ind w:firstLine="480"/>
        <w:spacing w:line="480" w:lineRule="exact"/>
        <w:rPr>
          <w:rFonts w:ascii="Times New Roman" w:hAnsi="Times New Roman" w:cs="仿宋"/>
          <w:color w:val="000000" w:themeColor="text1"/>
          <w:sz w:val="24"/>
        </w:rPr>
      </w:pPr>
      <w:r>
        <w:rPr>
          <w:rFonts w:ascii="Times New Roman" w:hAnsi="Times New Roman" w:cs="仿宋"/>
          <w:color w:val="000000" w:themeColor="text1"/>
          <w:sz w:val="24"/>
        </w:rPr>
        <w:t xml:space="preserve">6.5</w:t>
      </w:r>
      <w:r>
        <w:rPr>
          <w:rFonts w:ascii="Times New Roman" w:hAnsi="Times New Roman" w:cs="仿宋"/>
          <w:color w:val="000000" w:themeColor="text1"/>
          <w:sz w:val="24"/>
        </w:rPr>
        <w:t xml:space="preserve">本国产品价格评审优惠（依据国办发〔</w:t>
      </w:r>
      <w:r>
        <w:rPr>
          <w:rFonts w:ascii="Times New Roman" w:hAnsi="Times New Roman" w:cs="仿宋"/>
          <w:color w:val="000000" w:themeColor="text1"/>
          <w:sz w:val="24"/>
        </w:rPr>
        <w:t xml:space="preserve">2025</w:t>
      </w:r>
      <w:r>
        <w:rPr>
          <w:rFonts w:ascii="Times New Roman" w:hAnsi="Times New Roman" w:cs="仿宋"/>
          <w:color w:val="000000" w:themeColor="text1"/>
          <w:sz w:val="24"/>
        </w:rPr>
        <w:t xml:space="preserve">〕</w:t>
      </w:r>
      <w:r>
        <w:rPr>
          <w:rFonts w:ascii="Times New Roman" w:hAnsi="Times New Roman" w:cs="仿宋"/>
          <w:color w:val="000000" w:themeColor="text1"/>
          <w:sz w:val="24"/>
        </w:rPr>
        <w:t xml:space="preserve">34 </w:t>
      </w:r>
      <w:r>
        <w:rPr>
          <w:rFonts w:ascii="Times New Roman" w:hAnsi="Times New Roman" w:cs="仿宋"/>
          <w:color w:val="000000" w:themeColor="text1"/>
          <w:sz w:val="24"/>
        </w:rPr>
        <w:t xml:space="preserve">号）</w:t>
      </w:r>
      <w:r/>
    </w:p>
    <w:p>
      <w:pPr>
        <w:ind w:firstLine="480"/>
        <w:spacing w:line="480" w:lineRule="exact"/>
        <w:rPr>
          <w:rFonts w:ascii="Times New Roman" w:hAnsi="Times New Roman" w:cs="仿宋"/>
          <w:color w:val="000000" w:themeColor="text1"/>
          <w:sz w:val="24"/>
        </w:rPr>
      </w:pPr>
      <w:r>
        <w:rPr>
          <w:rFonts w:ascii="Times New Roman" w:hAnsi="Times New Roman" w:cs="仿宋"/>
          <w:color w:val="000000" w:themeColor="text1"/>
          <w:sz w:val="24"/>
        </w:rPr>
        <w:t xml:space="preserve">6.5.1</w:t>
      </w:r>
      <w:r>
        <w:rPr>
          <w:rFonts w:ascii="Times New Roman" w:hAnsi="Times New Roman" w:cs="仿宋"/>
          <w:color w:val="000000" w:themeColor="text1"/>
          <w:sz w:val="24"/>
        </w:rPr>
        <w:t xml:space="preserve">本项目为非预留份额的货物类采购项目，执行本国产品价格扣除政策。投标人所投产品既有本国产品又有非本国产品参与竞争时，对符合条件的本国产品给予</w:t>
      </w:r>
      <w:r>
        <w:rPr>
          <w:rFonts w:ascii="Times New Roman" w:hAnsi="Times New Roman" w:cs="仿宋"/>
          <w:color w:val="000000" w:themeColor="text1"/>
          <w:sz w:val="24"/>
        </w:rPr>
        <w:t xml:space="preserve">20% </w:t>
      </w:r>
      <w:r>
        <w:rPr>
          <w:rFonts w:ascii="Times New Roman" w:hAnsi="Times New Roman" w:cs="仿宋"/>
          <w:color w:val="000000" w:themeColor="text1"/>
          <w:sz w:val="24"/>
        </w:rPr>
        <w:t xml:space="preserve">价格扣除，用扣除后的价格参与评审。</w:t>
      </w:r>
      <w:r/>
    </w:p>
    <w:p>
      <w:pPr>
        <w:ind w:firstLine="480"/>
        <w:spacing w:line="480" w:lineRule="exact"/>
        <w:rPr>
          <w:rFonts w:ascii="Times New Roman" w:hAnsi="Times New Roman" w:cs="仿宋"/>
          <w:color w:val="000000" w:themeColor="text1"/>
          <w:sz w:val="24"/>
        </w:rPr>
      </w:pPr>
      <w:r>
        <w:rPr>
          <w:rFonts w:ascii="Times New Roman" w:hAnsi="Times New Roman" w:cs="仿宋"/>
          <w:color w:val="000000" w:themeColor="text1"/>
          <w:sz w:val="24"/>
        </w:rPr>
        <w:t xml:space="preserve">（</w:t>
      </w:r>
      <w:r>
        <w:rPr>
          <w:rFonts w:ascii="Times New Roman" w:hAnsi="Times New Roman" w:cs="仿宋"/>
          <w:color w:val="000000" w:themeColor="text1"/>
          <w:sz w:val="24"/>
        </w:rPr>
        <w:t xml:space="preserve">1</w:t>
      </w:r>
      <w:r>
        <w:rPr>
          <w:rFonts w:ascii="Times New Roman" w:hAnsi="Times New Roman" w:cs="仿宋"/>
          <w:color w:val="000000" w:themeColor="text1"/>
          <w:sz w:val="24"/>
        </w:rPr>
        <w:t xml:space="preserve">）本国产品认定标准：指在中国关境内完成实质性生产（实现原材料、组件到成品的属性改变，不含简单贴牌、包装、上漆、分装等细微操作）。过渡期内，仅以境内生产作为认定依据。</w:t>
      </w:r>
      <w:r/>
    </w:p>
    <w:p>
      <w:pPr>
        <w:ind w:firstLine="480"/>
        <w:spacing w:line="480" w:lineRule="exact"/>
        <w:rPr>
          <w:rFonts w:ascii="Times New Roman" w:hAnsi="Times New Roman" w:cs="仿宋"/>
          <w:color w:val="000000" w:themeColor="text1"/>
          <w:sz w:val="24"/>
        </w:rPr>
      </w:pPr>
      <w:r>
        <w:rPr>
          <w:rFonts w:ascii="Times New Roman" w:hAnsi="Times New Roman" w:cs="仿宋"/>
          <w:color w:val="000000" w:themeColor="text1"/>
          <w:sz w:val="24"/>
        </w:rPr>
        <w:t xml:space="preserve">（</w:t>
      </w:r>
      <w:r>
        <w:rPr>
          <w:rFonts w:ascii="Times New Roman" w:hAnsi="Times New Roman" w:cs="仿宋"/>
          <w:color w:val="000000" w:themeColor="text1"/>
          <w:sz w:val="24"/>
        </w:rPr>
        <w:t xml:space="preserve">2</w:t>
      </w:r>
      <w:r>
        <w:rPr>
          <w:rFonts w:ascii="Times New Roman" w:hAnsi="Times New Roman" w:cs="仿宋"/>
          <w:color w:val="000000" w:themeColor="text1"/>
          <w:sz w:val="24"/>
        </w:rPr>
        <w:t xml:space="preserve">）多产品比例规则：若项目含多种产品，投标人所投符合本国产品标准的产品成本之和占该供应商提供的全部产品成本之和的比例达到</w:t>
      </w:r>
      <w:r>
        <w:rPr>
          <w:rFonts w:ascii="Times New Roman" w:hAnsi="Times New Roman" w:cs="仿宋"/>
          <w:color w:val="000000" w:themeColor="text1"/>
          <w:sz w:val="24"/>
        </w:rPr>
        <w:t xml:space="preserve">80%</w:t>
      </w:r>
      <w:r>
        <w:rPr>
          <w:rFonts w:ascii="Times New Roman" w:hAnsi="Times New Roman" w:cs="仿宋"/>
          <w:color w:val="000000" w:themeColor="text1"/>
          <w:sz w:val="24"/>
        </w:rPr>
        <w:t xml:space="preserve">以上时，依法对该供应商提供的全部产品给予价格评审优惠，即对该供应商提供的全部产品的总报价给予</w:t>
      </w:r>
      <w:r>
        <w:rPr>
          <w:rFonts w:ascii="Times New Roman" w:hAnsi="Times New Roman" w:cs="仿宋"/>
          <w:color w:val="000000" w:themeColor="text1"/>
          <w:sz w:val="24"/>
        </w:rPr>
        <w:t xml:space="preserve">20%</w:t>
      </w:r>
      <w:r>
        <w:rPr>
          <w:rFonts w:ascii="Times New Roman" w:hAnsi="Times New Roman" w:cs="仿宋"/>
          <w:color w:val="000000" w:themeColor="text1"/>
          <w:sz w:val="24"/>
        </w:rPr>
        <w:t xml:space="preserve">的价格扣除，用扣除后的价格参与评审。</w:t>
      </w:r>
      <w:r/>
    </w:p>
    <w:p>
      <w:pPr>
        <w:ind w:firstLine="480"/>
        <w:spacing w:line="480" w:lineRule="exact"/>
        <w:rPr>
          <w:color w:val="000000" w:themeColor="text1"/>
        </w:rPr>
      </w:pPr>
      <w:r>
        <w:rPr>
          <w:rFonts w:ascii="Times New Roman" w:hAnsi="Times New Roman" w:cs="仿宋"/>
          <w:color w:val="000000" w:themeColor="text1"/>
          <w:sz w:val="24"/>
        </w:rPr>
        <w:t xml:space="preserve">（</w:t>
      </w:r>
      <w:r>
        <w:rPr>
          <w:rFonts w:ascii="Times New Roman" w:hAnsi="Times New Roman" w:cs="仿宋"/>
          <w:color w:val="000000" w:themeColor="text1"/>
          <w:sz w:val="24"/>
        </w:rPr>
        <w:t xml:space="preserve">3</w:t>
      </w:r>
      <w:r>
        <w:rPr>
          <w:rFonts w:ascii="Times New Roman" w:hAnsi="Times New Roman" w:cs="仿宋"/>
          <w:color w:val="000000" w:themeColor="text1"/>
          <w:sz w:val="24"/>
        </w:rPr>
        <w:t xml:space="preserve">）证明材料要求：投标人须在投标文件中提供《关于符合本国产品标准的声明函》；多产品项目须同时提供《本国产品成本比例声明函》，承诺成本占比达标。未按要求提供或声明不实的，不享受价格扣除并承担相应法律责任。</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7.</w:t>
      </w:r>
      <w:r>
        <w:rPr>
          <w:rFonts w:hint="eastAsia" w:ascii="Times New Roman" w:hAnsi="Times New Roman" w:cs="仿宋"/>
          <w:b/>
          <w:color w:val="000000" w:themeColor="text1"/>
          <w:sz w:val="24"/>
        </w:rPr>
        <w:t xml:space="preserve">招标文件的澄清或修改</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7.1</w:t>
      </w:r>
      <w:r>
        <w:rPr>
          <w:rFonts w:hint="eastAsia" w:ascii="Times New Roman" w:hAnsi="Times New Roman" w:cs="仿宋"/>
          <w:color w:val="000000" w:themeColor="text1"/>
          <w:sz w:val="24"/>
        </w:rPr>
        <w:t xml:space="preserve">采购人或者采购代理机构可以以更正公告的形式，对已发出的招标文件进行必要的澄清或者修改。澄清或者修改的内容可能影响投标文件编制的，采购人或者采购代理机构应当在投标截止时间前</w:t>
      </w:r>
      <w:r>
        <w:rPr>
          <w:rFonts w:hint="eastAsia" w:ascii="Times New Roman" w:hAnsi="Times New Roman" w:cs="仿宋"/>
          <w:color w:val="000000" w:themeColor="text1"/>
          <w:sz w:val="24"/>
        </w:rPr>
        <w:t xml:space="preserve">15</w:t>
      </w:r>
      <w:r>
        <w:rPr>
          <w:rFonts w:hint="eastAsia" w:ascii="Times New Roman" w:hAnsi="Times New Roman" w:cs="仿宋"/>
          <w:color w:val="000000" w:themeColor="text1"/>
          <w:sz w:val="24"/>
        </w:rPr>
        <w:t xml:space="preserve">日前发出；不足</w:t>
      </w:r>
      <w:r>
        <w:rPr>
          <w:rFonts w:hint="eastAsia" w:ascii="Times New Roman" w:hAnsi="Times New Roman" w:cs="仿宋"/>
          <w:color w:val="000000" w:themeColor="text1"/>
          <w:sz w:val="24"/>
        </w:rPr>
        <w:t xml:space="preserve">15</w:t>
      </w:r>
      <w:r>
        <w:rPr>
          <w:rFonts w:hint="eastAsia" w:ascii="Times New Roman" w:hAnsi="Times New Roman" w:cs="仿宋"/>
          <w:color w:val="000000" w:themeColor="text1"/>
          <w:sz w:val="24"/>
        </w:rPr>
        <w:t xml:space="preserve">日的，采购人、采购代理机构应当顺延提交投标文件的截止时间。</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7.2</w:t>
      </w:r>
      <w:r>
        <w:rPr>
          <w:rFonts w:hint="eastAsia" w:ascii="Times New Roman" w:hAnsi="Times New Roman" w:cs="仿宋"/>
          <w:color w:val="000000" w:themeColor="text1"/>
          <w:sz w:val="24"/>
        </w:rPr>
        <w:t xml:space="preserve">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7.3</w:t>
      </w:r>
      <w:r>
        <w:rPr>
          <w:rFonts w:hint="eastAsia" w:ascii="Times New Roman" w:hAnsi="Times New Roman" w:cs="仿宋"/>
          <w:color w:val="000000" w:themeColor="text1"/>
          <w:sz w:val="24"/>
        </w:rPr>
        <w:t xml:space="preserve">投标人应及时登录“苏采云”系统获取澄清答疑文件（修改后的招标文件），如投标人未能及时下载澄清答疑文件，造成的相关责任由投标人承担。</w:t>
      </w:r>
      <w:r/>
    </w:p>
    <w:p>
      <w:pPr>
        <w:pStyle w:val="847"/>
        <w:ind w:firstLine="321"/>
        <w:spacing w:before="0" w:after="0" w:line="480" w:lineRule="exact"/>
        <w:rPr>
          <w:rFonts w:eastAsia="宋体" w:cs="Arial"/>
          <w:bCs/>
          <w:color w:val="000000" w:themeColor="text1"/>
          <w:szCs w:val="22"/>
        </w:rPr>
      </w:pPr>
      <w:r/>
      <w:bookmarkStart w:id="92" w:name="_Toc11461"/>
      <w:r/>
      <w:bookmarkStart w:id="93" w:name="_Toc81575157"/>
      <w:r/>
      <w:bookmarkStart w:id="94" w:name="_Toc5574"/>
      <w:r/>
      <w:bookmarkStart w:id="95" w:name="_Toc81575194"/>
      <w:r>
        <w:rPr>
          <w:rFonts w:hint="eastAsia" w:eastAsia="宋体" w:cs="Arial"/>
          <w:bCs/>
          <w:color w:val="000000" w:themeColor="text1"/>
          <w:szCs w:val="22"/>
        </w:rPr>
        <w:t xml:space="preserve">三、投标文件的编制</w:t>
      </w:r>
      <w:bookmarkEnd w:id="92"/>
      <w:r/>
      <w:bookmarkEnd w:id="93"/>
      <w:r/>
      <w:bookmarkEnd w:id="94"/>
      <w:r/>
      <w:bookmarkEnd w:id="95"/>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8.</w:t>
      </w:r>
      <w:r>
        <w:rPr>
          <w:rFonts w:hint="eastAsia" w:ascii="Times New Roman" w:hAnsi="Times New Roman" w:cs="仿宋"/>
          <w:b/>
          <w:color w:val="000000" w:themeColor="text1"/>
          <w:sz w:val="24"/>
        </w:rPr>
        <w:t xml:space="preserve">投标文件的编制要求</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8.1</w:t>
      </w:r>
      <w:r>
        <w:rPr>
          <w:rFonts w:hint="eastAsia" w:ascii="Times New Roman" w:hAnsi="Times New Roman" w:cs="仿宋"/>
          <w:color w:val="000000" w:themeColor="text1"/>
          <w:sz w:val="24"/>
        </w:rPr>
        <w:t xml:space="preserve">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8.2</w:t>
      </w:r>
      <w:r>
        <w:rPr>
          <w:rFonts w:hint="eastAsia" w:ascii="Times New Roman" w:hAnsi="Times New Roman" w:cs="仿宋"/>
          <w:color w:val="000000" w:themeColor="text1"/>
          <w:sz w:val="24"/>
        </w:rPr>
        <w:t xml:space="preserve">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8.3</w:t>
      </w:r>
      <w:r>
        <w:rPr>
          <w:rFonts w:hint="eastAsia" w:ascii="Times New Roman" w:hAnsi="Times New Roman" w:cs="仿宋"/>
          <w:color w:val="000000" w:themeColor="text1"/>
          <w:sz w:val="24"/>
        </w:rPr>
        <w:t xml:space="preserve">本项目通过“苏采云”系统进行电子投标，投标人使用政府采购客户端工具制作并通过“苏采云”系统提交投标文件，如标书制作工具中格式、内容与“江苏政府采购网”“宿迁市政府采购网”发布的采购文件不一致的，以“江苏政府采购网”</w:t>
      </w:r>
      <w:r>
        <w:rPr>
          <w:rFonts w:hint="eastAsia" w:ascii="Times New Roman" w:hAnsi="Times New Roman" w:cs="仿宋"/>
          <w:color w:val="000000" w:themeColor="text1"/>
          <w:sz w:val="24"/>
        </w:rPr>
        <w:t xml:space="preserve">“宿迁市政府采购网”发布的采购文件为准。</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9.</w:t>
      </w:r>
      <w:r>
        <w:rPr>
          <w:rFonts w:hint="eastAsia" w:ascii="Times New Roman" w:hAnsi="Times New Roman" w:cs="仿宋"/>
          <w:b/>
          <w:color w:val="000000" w:themeColor="text1"/>
          <w:sz w:val="24"/>
        </w:rPr>
        <w:t xml:space="preserve">投标文件构成</w:t>
      </w:r>
      <w:r/>
    </w:p>
    <w:p>
      <w:pPr>
        <w:ind w:firstLine="480"/>
        <w:spacing w:line="480" w:lineRule="exact"/>
        <w:rPr>
          <w:rFonts w:ascii="Times New Roman" w:hAnsi="Times New Roman" w:cs="仿宋"/>
          <w:bCs/>
          <w:color w:val="000000" w:themeColor="text1"/>
          <w:sz w:val="24"/>
        </w:rPr>
      </w:pPr>
      <w:r>
        <w:rPr>
          <w:rFonts w:hint="eastAsia" w:ascii="Times New Roman" w:hAnsi="Times New Roman" w:cs="仿宋"/>
          <w:color w:val="000000" w:themeColor="text1"/>
          <w:sz w:val="24"/>
        </w:rPr>
        <w:t xml:space="preserve">9.1</w:t>
      </w:r>
      <w:r>
        <w:rPr>
          <w:rFonts w:hint="eastAsia" w:ascii="Times New Roman" w:hAnsi="Times New Roman" w:cs="仿宋"/>
          <w:color w:val="000000" w:themeColor="text1"/>
          <w:sz w:val="24"/>
        </w:rPr>
        <w:t xml:space="preserve">投标文件包括资格证明文件、开标一览表、分项报价表、响应及偏离表、投标函、其他证明文件等部分。</w:t>
      </w:r>
      <w:r>
        <w:rPr>
          <w:rFonts w:hint="eastAsia" w:ascii="Times New Roman" w:hAnsi="Times New Roman" w:cs="仿宋"/>
          <w:bCs/>
          <w:color w:val="000000" w:themeColor="text1"/>
          <w:sz w:val="24"/>
        </w:rPr>
        <w:t xml:space="preserve">投标文件构成资料为非中文时应提供中文译版。</w:t>
      </w:r>
      <w:bookmarkStart w:id="96" w:name="EBc50e2bb832bb43068403b10c1cce6141"/>
      <w:r/>
      <w:r/>
    </w:p>
    <w:p>
      <w:pPr>
        <w:ind w:firstLine="482"/>
        <w:spacing w:line="480" w:lineRule="exact"/>
        <w:rPr>
          <w:rFonts w:ascii="Times New Roman" w:hAnsi="Times New Roman" w:cs="仿宋"/>
          <w:bCs/>
          <w:color w:val="000000" w:themeColor="text1"/>
          <w:sz w:val="24"/>
        </w:rPr>
      </w:pPr>
      <w:r>
        <w:rPr>
          <w:rFonts w:hint="eastAsia" w:ascii="Times New Roman" w:hAnsi="Times New Roman" w:cs="仿宋"/>
          <w:b/>
          <w:color w:val="000000" w:themeColor="text1"/>
          <w:sz w:val="24"/>
        </w:rPr>
        <w:t xml:space="preserve">9.2</w:t>
      </w:r>
      <w:r>
        <w:rPr>
          <w:rFonts w:hint="eastAsia" w:ascii="Times New Roman" w:hAnsi="Times New Roman" w:cs="仿宋"/>
          <w:b/>
          <w:color w:val="000000" w:themeColor="text1"/>
          <w:sz w:val="24"/>
        </w:rPr>
        <w:t xml:space="preserve">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96"/>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10.</w:t>
      </w:r>
      <w:r>
        <w:rPr>
          <w:rFonts w:hint="eastAsia" w:ascii="Times New Roman" w:hAnsi="Times New Roman" w:cs="仿宋"/>
          <w:b/>
          <w:color w:val="000000" w:themeColor="text1"/>
          <w:sz w:val="24"/>
        </w:rPr>
        <w:t xml:space="preserve">投标报价</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10.1</w:t>
      </w:r>
      <w:r>
        <w:rPr>
          <w:rFonts w:hint="eastAsia" w:ascii="Times New Roman" w:hAnsi="Times New Roman" w:cs="仿宋"/>
          <w:color w:val="000000" w:themeColor="text1"/>
          <w:sz w:val="24"/>
        </w:rPr>
        <w:t xml:space="preserve">报价为一次报价，本项目不接受备选的投标方案或有选择的报价，只允许有一个报价。</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10.2</w:t>
      </w:r>
      <w:r>
        <w:rPr>
          <w:rFonts w:hint="eastAsia" w:ascii="Times New Roman" w:hAnsi="Times New Roman" w:cs="仿宋"/>
          <w:color w:val="000000" w:themeColor="text1"/>
          <w:sz w:val="24"/>
        </w:rPr>
        <w:t xml:space="preserve">报价注意事项：投标价格一律以人民币计算，以元为单位标注，最多保留至小数点后两位，招标文件有规定的按招标文件执行。</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11.</w:t>
      </w:r>
      <w:r>
        <w:rPr>
          <w:rFonts w:hint="eastAsia" w:ascii="Times New Roman" w:hAnsi="Times New Roman" w:cs="仿宋"/>
          <w:b/>
          <w:color w:val="000000" w:themeColor="text1"/>
          <w:sz w:val="24"/>
        </w:rPr>
        <w:t xml:space="preserve">投标保证金</w:t>
      </w:r>
      <w:bookmarkStart w:id="97" w:name="EB183a0bf075204c54a4ff090f1aecaaa7"/>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本项目不收取投标保证金。</w:t>
      </w:r>
      <w:bookmarkEnd w:id="97"/>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12.</w:t>
      </w:r>
      <w:r>
        <w:rPr>
          <w:rFonts w:hint="eastAsia" w:ascii="Times New Roman" w:hAnsi="Times New Roman" w:cs="仿宋"/>
          <w:b/>
          <w:color w:val="000000" w:themeColor="text1"/>
          <w:sz w:val="24"/>
        </w:rPr>
        <w:t xml:space="preserve">投标有效期</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12.1</w:t>
      </w:r>
      <w:r>
        <w:rPr>
          <w:rFonts w:hint="eastAsia" w:ascii="Times New Roman" w:hAnsi="Times New Roman" w:cs="仿宋"/>
          <w:color w:val="000000" w:themeColor="text1"/>
          <w:sz w:val="24"/>
        </w:rPr>
        <w:t xml:space="preserve">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12.2</w:t>
      </w:r>
      <w:r>
        <w:rPr>
          <w:rFonts w:hint="eastAsia" w:ascii="Times New Roman" w:hAnsi="Times New Roman" w:cs="仿宋"/>
          <w:color w:val="000000" w:themeColor="text1"/>
          <w:sz w:val="24"/>
        </w:rPr>
        <w:t xml:space="preserve">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47"/>
        <w:ind w:firstLine="321"/>
        <w:spacing w:before="0" w:after="0" w:line="480" w:lineRule="exact"/>
        <w:rPr>
          <w:rFonts w:eastAsia="宋体" w:cs="Arial"/>
          <w:bCs/>
          <w:color w:val="000000" w:themeColor="text1"/>
          <w:szCs w:val="22"/>
        </w:rPr>
      </w:pPr>
      <w:r/>
      <w:bookmarkStart w:id="98" w:name="_Toc81575195"/>
      <w:r/>
      <w:bookmarkStart w:id="99" w:name="_Toc23443"/>
      <w:r/>
      <w:bookmarkStart w:id="100" w:name="_Toc81575158"/>
      <w:r/>
      <w:bookmarkStart w:id="101" w:name="_Toc2773"/>
      <w:r>
        <w:rPr>
          <w:rFonts w:hint="eastAsia" w:eastAsia="宋体" w:cs="Arial"/>
          <w:bCs/>
          <w:color w:val="000000" w:themeColor="text1"/>
          <w:szCs w:val="22"/>
        </w:rPr>
        <w:t xml:space="preserve">四、投标文件的提交</w:t>
      </w:r>
      <w:bookmarkEnd w:id="98"/>
      <w:r/>
      <w:bookmarkEnd w:id="99"/>
      <w:r/>
      <w:bookmarkEnd w:id="100"/>
      <w:r/>
      <w:bookmarkEnd w:id="101"/>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13.</w:t>
      </w:r>
      <w:r>
        <w:rPr>
          <w:rFonts w:hint="eastAsia" w:ascii="Times New Roman" w:hAnsi="Times New Roman" w:cs="仿宋"/>
          <w:b/>
          <w:color w:val="000000" w:themeColor="text1"/>
          <w:sz w:val="24"/>
        </w:rPr>
        <w:t xml:space="preserve">投标文件的提交</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13.1</w:t>
      </w:r>
      <w:r>
        <w:rPr>
          <w:rFonts w:hint="eastAsia" w:ascii="Times New Roman" w:hAnsi="Times New Roman" w:cs="仿宋"/>
          <w:color w:val="000000" w:themeColor="text1"/>
          <w:sz w:val="24"/>
        </w:rPr>
        <w:t xml:space="preserve">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13.2</w:t>
      </w:r>
      <w:r>
        <w:rPr>
          <w:rFonts w:hint="eastAsia" w:ascii="Times New Roman" w:hAnsi="Times New Roman" w:cs="仿宋"/>
          <w:color w:val="000000" w:themeColor="text1"/>
          <w:sz w:val="24"/>
        </w:rPr>
        <w:t xml:space="preserve">投标文件的修改和撤回：在投标截止时间之前，投标人可以撤回或重新提交投标文件。投标文件以最终完成上传的为准。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13.3</w:t>
      </w:r>
      <w:r>
        <w:rPr>
          <w:rFonts w:hint="eastAsia" w:ascii="Times New Roman" w:hAnsi="Times New Roman" w:cs="仿宋"/>
          <w:color w:val="000000" w:themeColor="text1"/>
          <w:sz w:val="24"/>
        </w:rPr>
        <w:t xml:space="preserve">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14.</w:t>
      </w:r>
      <w:r>
        <w:rPr>
          <w:rFonts w:hint="eastAsia" w:ascii="Times New Roman" w:hAnsi="Times New Roman" w:cs="仿宋"/>
          <w:b/>
          <w:color w:val="000000" w:themeColor="text1"/>
          <w:sz w:val="24"/>
        </w:rPr>
        <w:t xml:space="preserve">投标文件被拒绝接收的情形</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在招标文件规定的投标截止时间后上传的投标文件或对投标报价或其他实质性内容修正的文件。</w:t>
      </w:r>
      <w:r/>
    </w:p>
    <w:p>
      <w:pPr>
        <w:pStyle w:val="847"/>
        <w:ind w:firstLine="321"/>
        <w:spacing w:before="0" w:after="0" w:line="520" w:lineRule="exact"/>
        <w:rPr>
          <w:rFonts w:eastAsia="宋体" w:cs="Arial"/>
          <w:bCs/>
          <w:color w:val="000000" w:themeColor="text1"/>
          <w:szCs w:val="22"/>
        </w:rPr>
      </w:pPr>
      <w:r/>
      <w:bookmarkStart w:id="102" w:name="_Toc959"/>
      <w:r/>
      <w:bookmarkStart w:id="103" w:name="_Toc81575160"/>
      <w:r/>
      <w:bookmarkStart w:id="104" w:name="_Toc81575197"/>
      <w:r/>
      <w:bookmarkStart w:id="105" w:name="_Toc20026"/>
      <w:r>
        <w:rPr>
          <w:rFonts w:hint="eastAsia" w:eastAsia="宋体" w:cs="Arial"/>
          <w:bCs/>
          <w:color w:val="000000" w:themeColor="text1"/>
          <w:szCs w:val="22"/>
        </w:rPr>
        <w:t xml:space="preserve">五、开标、评标程序</w:t>
      </w:r>
      <w:bookmarkEnd w:id="102"/>
      <w:r/>
      <w:bookmarkEnd w:id="103"/>
      <w:r/>
      <w:bookmarkEnd w:id="104"/>
      <w:r/>
      <w:bookmarkEnd w:id="105"/>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15.</w:t>
      </w:r>
      <w:r>
        <w:rPr>
          <w:rFonts w:hint="eastAsia" w:ascii="Times New Roman" w:hAnsi="Times New Roman" w:cs="仿宋"/>
          <w:b/>
          <w:color w:val="000000" w:themeColor="text1"/>
          <w:sz w:val="24"/>
        </w:rPr>
        <w:t xml:space="preserve">开标</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15.1</w:t>
      </w:r>
      <w:r>
        <w:rPr>
          <w:rFonts w:hint="eastAsia" w:ascii="Times New Roman" w:hAnsi="Times New Roman" w:cs="仿宋"/>
          <w:color w:val="000000" w:themeColor="text1"/>
          <w:sz w:val="24"/>
        </w:rPr>
        <w:t xml:space="preserve">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15.2</w:t>
      </w:r>
      <w:r>
        <w:rPr>
          <w:rFonts w:hint="eastAsia" w:ascii="Times New Roman" w:hAnsi="Times New Roman" w:cs="仿宋"/>
          <w:color w:val="000000" w:themeColor="text1"/>
          <w:sz w:val="24"/>
        </w:rPr>
        <w:t xml:space="preserve">开标仪式由采购代理机构组织。“苏采云”系统将自动对项目进行开标，并宣布各投标人名称和投标价格。</w:t>
      </w:r>
      <w:r/>
    </w:p>
    <w:p>
      <w:pPr>
        <w:ind w:firstLine="482"/>
        <w:spacing w:line="480" w:lineRule="exact"/>
        <w:rPr>
          <w:rFonts w:ascii="Times New Roman" w:hAnsi="Times New Roman" w:cs="仿宋"/>
          <w:b/>
          <w:bCs/>
          <w:color w:val="000000" w:themeColor="text1"/>
          <w:sz w:val="24"/>
        </w:rPr>
      </w:pPr>
      <w:r>
        <w:rPr>
          <w:rFonts w:hint="eastAsia" w:ascii="Times New Roman" w:hAnsi="Times New Roman" w:cs="仿宋"/>
          <w:b/>
          <w:bCs/>
          <w:color w:val="000000" w:themeColor="text1"/>
          <w:sz w:val="24"/>
        </w:rPr>
        <w:t xml:space="preserve">15.3</w:t>
      </w:r>
      <w:r>
        <w:rPr>
          <w:rFonts w:hint="eastAsia" w:ascii="Times New Roman" w:hAnsi="Times New Roman" w:cs="仿宋"/>
          <w:b/>
          <w:bCs/>
          <w:color w:val="000000" w:themeColor="text1"/>
          <w:sz w:val="24"/>
        </w:rPr>
        <w:t xml:space="preserve">投标人用于解密的</w:t>
      </w:r>
      <w:r>
        <w:rPr>
          <w:rFonts w:hint="eastAsia" w:ascii="Times New Roman" w:hAnsi="Times New Roman" w:cs="仿宋"/>
          <w:b/>
          <w:bCs/>
          <w:color w:val="000000" w:themeColor="text1"/>
          <w:sz w:val="24"/>
        </w:rPr>
        <w:t xml:space="preserve">CA</w:t>
      </w:r>
      <w:r>
        <w:rPr>
          <w:rFonts w:hint="eastAsia" w:ascii="Times New Roman" w:hAnsi="Times New Roman" w:cs="仿宋"/>
          <w:b/>
          <w:bCs/>
          <w:color w:val="000000" w:themeColor="text1"/>
          <w:sz w:val="24"/>
        </w:rPr>
        <w:t xml:space="preserve">证书应为该投标文件生成加密、上传的同一把</w:t>
      </w:r>
      <w:r>
        <w:rPr>
          <w:rFonts w:hint="eastAsia" w:ascii="Times New Roman" w:hAnsi="Times New Roman" w:cs="仿宋"/>
          <w:b/>
          <w:bCs/>
          <w:color w:val="000000" w:themeColor="text1"/>
          <w:sz w:val="24"/>
        </w:rPr>
        <w:t xml:space="preserve">CA</w:t>
      </w:r>
      <w:r>
        <w:rPr>
          <w:rFonts w:hint="eastAsia" w:ascii="Times New Roman" w:hAnsi="Times New Roman" w:cs="仿宋"/>
          <w:b/>
          <w:bCs/>
          <w:color w:val="000000" w:themeColor="text1"/>
          <w:sz w:val="24"/>
        </w:rPr>
        <w:t xml:space="preserve">证书。投标人应登录“苏采云”系统进入“开标大厅”，在系统约定时间内使用</w:t>
      </w:r>
      <w:r>
        <w:rPr>
          <w:rFonts w:hint="eastAsia" w:ascii="Times New Roman" w:hAnsi="Times New Roman" w:cs="仿宋"/>
          <w:b/>
          <w:bCs/>
          <w:color w:val="000000" w:themeColor="text1"/>
          <w:sz w:val="24"/>
        </w:rPr>
        <w:t xml:space="preserve">CA</w:t>
      </w:r>
      <w:r>
        <w:rPr>
          <w:rFonts w:hint="eastAsia" w:ascii="Times New Roman" w:hAnsi="Times New Roman" w:cs="仿宋"/>
          <w:b/>
          <w:bCs/>
          <w:color w:val="000000" w:themeColor="text1"/>
          <w:sz w:val="24"/>
        </w:rPr>
        <w:t xml:space="preserve">证书解密，未成功解密的视为放弃投标。</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15.4</w:t>
      </w:r>
      <w:r>
        <w:rPr>
          <w:rFonts w:hint="eastAsia" w:ascii="Times New Roman" w:hAnsi="Times New Roman" w:cs="仿宋"/>
          <w:color w:val="000000" w:themeColor="text1"/>
          <w:sz w:val="24"/>
        </w:rPr>
        <w:t xml:space="preserve">投标人如果对开标过程和开标记录有疑义，应当根据《操作手册》规定提出。如“苏采云”系统中《开标记录表》宣布后</w:t>
      </w:r>
      <w:r>
        <w:rPr>
          <w:rFonts w:hint="eastAsia" w:ascii="Times New Roman" w:hAnsi="Times New Roman" w:cs="仿宋"/>
          <w:color w:val="000000" w:themeColor="text1"/>
          <w:sz w:val="24"/>
        </w:rPr>
        <w:t xml:space="preserve">5</w:t>
      </w:r>
      <w:r>
        <w:rPr>
          <w:rFonts w:hint="eastAsia" w:ascii="Times New Roman" w:hAnsi="Times New Roman" w:cs="仿宋"/>
          <w:color w:val="000000" w:themeColor="text1"/>
          <w:sz w:val="24"/>
        </w:rPr>
        <w:t xml:space="preserve">分钟内未提出的，视同认可开标结果。</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15.5</w:t>
      </w:r>
      <w:r>
        <w:rPr>
          <w:rFonts w:hint="eastAsia" w:ascii="Times New Roman" w:hAnsi="Times New Roman" w:cs="仿宋"/>
          <w:color w:val="000000" w:themeColor="text1"/>
          <w:sz w:val="24"/>
        </w:rPr>
        <w:t xml:space="preserve">投标人在开、评标全过程中应保持通信畅通，及时登录“苏采云”系统查阅、答复相关信息。</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16.</w:t>
      </w:r>
      <w:r>
        <w:rPr>
          <w:rFonts w:hint="eastAsia" w:ascii="Times New Roman" w:hAnsi="Times New Roman" w:cs="仿宋"/>
          <w:b/>
          <w:color w:val="000000" w:themeColor="text1"/>
          <w:sz w:val="24"/>
        </w:rPr>
        <w:t xml:space="preserve">评标委员会</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17.</w:t>
      </w:r>
      <w:r>
        <w:rPr>
          <w:rFonts w:hint="eastAsia" w:ascii="Times New Roman" w:hAnsi="Times New Roman" w:cs="仿宋"/>
          <w:b/>
          <w:color w:val="000000" w:themeColor="text1"/>
          <w:sz w:val="24"/>
        </w:rPr>
        <w:t xml:space="preserve">评标程序</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17.1</w:t>
      </w:r>
      <w:r>
        <w:rPr>
          <w:rFonts w:hint="eastAsia" w:ascii="Times New Roman" w:hAnsi="Times New Roman" w:cs="仿宋"/>
          <w:color w:val="000000" w:themeColor="text1"/>
          <w:sz w:val="24"/>
        </w:rPr>
        <w:t xml:space="preserve">资格审查</w:t>
      </w:r>
      <w:bookmarkStart w:id="106" w:name="EBa9c0a2c9e523494487594c65b2a92370"/>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开标结束后，采购人依法根据招标文件的规定对投标人的资格证明文件等进行审</w:t>
      </w:r>
      <w:r>
        <w:rPr>
          <w:rFonts w:hint="eastAsia" w:ascii="Times New Roman" w:hAnsi="Times New Roman" w:cs="仿宋"/>
          <w:color w:val="000000" w:themeColor="text1"/>
          <w:sz w:val="24"/>
        </w:rPr>
        <w:t xml:space="preserve">查。</w:t>
      </w:r>
      <w:bookmarkEnd w:id="106"/>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17.2</w:t>
      </w:r>
      <w:r>
        <w:rPr>
          <w:rFonts w:hint="eastAsia" w:ascii="Times New Roman" w:hAnsi="Times New Roman" w:cs="仿宋"/>
          <w:color w:val="000000" w:themeColor="text1"/>
          <w:sz w:val="24"/>
        </w:rPr>
        <w:t xml:space="preserve">符合性检查</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17.2.1</w:t>
      </w:r>
      <w:r>
        <w:rPr>
          <w:rFonts w:hint="eastAsia" w:ascii="Times New Roman" w:hAnsi="Times New Roman" w:cs="仿宋"/>
          <w:color w:val="000000" w:themeColor="text1"/>
          <w:sz w:val="24"/>
        </w:rPr>
        <w:t xml:space="preserve">依据招标文件的规定，由评标委员会从投标文件的有效性、完整性和对招标文件的响应程度进行审查，以确定是否对招标文件的实质性要求作出响应。</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17.2.2</w:t>
      </w:r>
      <w:r>
        <w:rPr>
          <w:rFonts w:hint="eastAsia" w:ascii="Times New Roman" w:hAnsi="Times New Roman" w:cs="仿宋"/>
          <w:color w:val="000000" w:themeColor="text1"/>
          <w:sz w:val="24"/>
        </w:rPr>
        <w:t xml:space="preserve">在详细评标之前，评标委员会将首先审查每份投标文件是否实质性响应了招标文件的要求。实质性响应的投标应是与招标文件要求的全部条款、条件和规格相符，没有重大偏离的投标。</w:t>
      </w:r>
      <w:bookmarkStart w:id="107" w:name="EB1499356fad43416eb16398733accabf7"/>
      <w:r>
        <w:rPr>
          <w:rFonts w:hint="eastAsia" w:ascii="Times New Roman" w:hAnsi="Times New Roman" w:cs="仿宋"/>
          <w:color w:val="000000" w:themeColor="text1"/>
          <w:sz w:val="24"/>
        </w:rPr>
        <w:t xml:space="preserve">所谓重大偏离是指投标人投标文件中所述设备质量、技术规格、数量、交货期、服务等明显不能满足招标文件要求。</w:t>
      </w:r>
      <w:bookmarkEnd w:id="107"/>
      <w:r>
        <w:rPr>
          <w:rFonts w:hint="eastAsia" w:ascii="Times New Roman" w:hAnsi="Times New Roman" w:cs="仿宋"/>
          <w:color w:val="000000" w:themeColor="text1"/>
          <w:sz w:val="24"/>
        </w:rPr>
        <w:t xml:space="preserve">重大偏离的认定需经过评标委员会以少数服从多数的原则作出结论。</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17.3</w:t>
      </w:r>
      <w:r>
        <w:rPr>
          <w:rFonts w:hint="eastAsia" w:ascii="Times New Roman" w:hAnsi="Times New Roman" w:cs="仿宋"/>
          <w:color w:val="000000" w:themeColor="text1"/>
          <w:sz w:val="24"/>
        </w:rPr>
        <w:t xml:space="preserve">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17.4</w:t>
      </w:r>
      <w:r>
        <w:rPr>
          <w:rFonts w:hint="eastAsia" w:ascii="Times New Roman" w:hAnsi="Times New Roman" w:cs="仿宋"/>
          <w:color w:val="000000" w:themeColor="text1"/>
          <w:sz w:val="24"/>
        </w:rPr>
        <w:t xml:space="preserve">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17.5</w:t>
      </w:r>
      <w:r>
        <w:rPr>
          <w:rFonts w:hint="eastAsia" w:ascii="Times New Roman" w:hAnsi="Times New Roman" w:cs="仿宋"/>
          <w:color w:val="000000" w:themeColor="text1"/>
          <w:sz w:val="24"/>
        </w:rPr>
        <w:t xml:space="preserve">相同品牌产品投标</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17.5.1</w:t>
      </w:r>
      <w:r>
        <w:rPr>
          <w:rFonts w:hint="eastAsia" w:ascii="Times New Roman" w:hAnsi="Times New Roman" w:cs="仿宋"/>
          <w:color w:val="000000" w:themeColor="text1"/>
          <w:sz w:val="24"/>
        </w:rPr>
        <w:t xml:space="preserve">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17.5.2</w:t>
      </w:r>
      <w:r>
        <w:rPr>
          <w:rFonts w:hint="eastAsia" w:ascii="Times New Roman" w:hAnsi="Times New Roman" w:cs="仿宋"/>
          <w:color w:val="000000" w:themeColor="text1"/>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17.5.3</w:t>
      </w:r>
      <w:r>
        <w:rPr>
          <w:rFonts w:hint="eastAsia" w:ascii="Times New Roman" w:hAnsi="Times New Roman" w:cs="仿宋"/>
          <w:color w:val="000000" w:themeColor="text1"/>
          <w:sz w:val="24"/>
        </w:rPr>
        <w:t xml:space="preserve">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17.6</w:t>
      </w:r>
      <w:r>
        <w:rPr>
          <w:rFonts w:hint="eastAsia" w:ascii="Times New Roman" w:hAnsi="Times New Roman" w:cs="仿宋"/>
          <w:b/>
          <w:color w:val="000000" w:themeColor="text1"/>
          <w:sz w:val="24"/>
        </w:rPr>
        <w:t xml:space="preserve">有关问题的澄清</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17.6.1</w:t>
      </w:r>
      <w:r>
        <w:rPr>
          <w:rFonts w:hint="eastAsia" w:ascii="Times New Roman" w:hAnsi="Times New Roman" w:cs="仿宋"/>
          <w:color w:val="000000" w:themeColor="text1"/>
          <w:sz w:val="24"/>
        </w:rPr>
        <w:t xml:space="preserve">对投标文件中含义不明确、同类问题表述不一致或者有明显文字和计算错误的内容，评标委员会通过“苏采云”系统向投标人发出“澄清要求函”，要求投标</w:t>
      </w:r>
      <w:r>
        <w:rPr>
          <w:rFonts w:hint="eastAsia" w:ascii="Times New Roman" w:hAnsi="Times New Roman" w:cs="仿宋"/>
          <w:color w:val="000000" w:themeColor="text1"/>
          <w:sz w:val="24"/>
        </w:rPr>
        <w:t xml:space="preserve">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17.6.2</w:t>
      </w:r>
      <w:r>
        <w:rPr>
          <w:rFonts w:hint="eastAsia" w:ascii="Times New Roman" w:hAnsi="Times New Roman" w:cs="仿宋"/>
          <w:color w:val="000000" w:themeColor="text1"/>
          <w:sz w:val="24"/>
        </w:rPr>
        <w:t xml:space="preserve">投标文件报价出现前后不一致的，除招标文件另有规定外，按照下列规定修正：</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②大写金额和小写金额不一致的，以大写金额为准；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④总价金额与按单价汇总金额不一致的，以单价金额计算结果为准。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同时出现两种以上不一致的，按照前款规定的顺序修正。</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17.6.3</w:t>
      </w:r>
      <w:r>
        <w:rPr>
          <w:rFonts w:hint="eastAsia" w:ascii="Times New Roman" w:hAnsi="Times New Roman" w:cs="仿宋"/>
          <w:color w:val="000000" w:themeColor="text1"/>
          <w:sz w:val="24"/>
        </w:rPr>
        <w:t xml:space="preserve">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评标过程中，不得去掉报价中的最高报价和最低报价。</w:t>
      </w:r>
      <w:r/>
    </w:p>
    <w:p>
      <w:pPr>
        <w:ind w:firstLine="480"/>
        <w:spacing w:line="480" w:lineRule="exact"/>
        <w:tabs>
          <w:tab w:val="left" w:pos="900" w:leader="none"/>
        </w:tabs>
        <w:rPr>
          <w:rFonts w:ascii="Times New Roman" w:hAnsi="Times New Roman"/>
          <w:color w:val="000000" w:themeColor="text1"/>
          <w:sz w:val="24"/>
        </w:rPr>
      </w:pPr>
      <w:r>
        <w:rPr>
          <w:rFonts w:hint="eastAsia" w:ascii="Times New Roman" w:hAnsi="Times New Roman"/>
          <w:color w:val="000000" w:themeColor="text1"/>
          <w:sz w:val="24"/>
        </w:rPr>
        <w:t xml:space="preserve">17.7</w:t>
      </w:r>
      <w:r>
        <w:rPr>
          <w:rFonts w:hint="eastAsia" w:ascii="Times New Roman" w:hAnsi="Times New Roman"/>
          <w:color w:val="000000" w:themeColor="text1"/>
          <w:sz w:val="24"/>
        </w:rPr>
        <w:t xml:space="preserve">异常低价响应审查</w:t>
      </w:r>
      <w:r/>
    </w:p>
    <w:p>
      <w:pPr>
        <w:ind w:firstLine="480"/>
        <w:spacing w:line="480" w:lineRule="exact"/>
        <w:tabs>
          <w:tab w:val="left" w:pos="900" w:leader="none"/>
        </w:tabs>
        <w:rPr>
          <w:rFonts w:ascii="Times New Roman" w:hAnsi="Times New Roman"/>
          <w:color w:val="000000" w:themeColor="text1"/>
          <w:sz w:val="24"/>
        </w:rPr>
      </w:pPr>
      <w:r>
        <w:rPr>
          <w:rFonts w:hint="eastAsia" w:ascii="Times New Roman" w:hAnsi="Times New Roman"/>
          <w:color w:val="000000" w:themeColor="text1"/>
          <w:sz w:val="24"/>
        </w:rPr>
        <w:t xml:space="preserve">17.7.1</w:t>
      </w:r>
      <w:r>
        <w:rPr>
          <w:rFonts w:hint="eastAsia" w:ascii="Times New Roman" w:hAnsi="Times New Roman"/>
          <w:color w:val="000000" w:themeColor="text1"/>
          <w:sz w:val="24"/>
        </w:rPr>
        <w:t xml:space="preserve">评审过程中出现下列情形之一的，评审委员会应当启动异常低价响应审查程序：</w:t>
      </w:r>
      <w:r/>
    </w:p>
    <w:p>
      <w:pPr>
        <w:ind w:firstLine="480"/>
        <w:spacing w:line="480" w:lineRule="exact"/>
        <w:tabs>
          <w:tab w:val="left" w:pos="900" w:leader="none"/>
        </w:tabs>
        <w:rPr>
          <w:rFonts w:ascii="Times New Roman" w:hAnsi="Times New Roman"/>
          <w:color w:val="000000" w:themeColor="text1"/>
          <w:sz w:val="24"/>
        </w:rPr>
      </w:pPr>
      <w:r>
        <w:rPr>
          <w:rFonts w:hint="eastAsia" w:ascii="Times New Roman" w:hAnsi="Times New Roman"/>
          <w:color w:val="000000" w:themeColor="text1"/>
          <w:sz w:val="24"/>
        </w:rPr>
        <w:t xml:space="preserve">（</w:t>
      </w:r>
      <w:r>
        <w:rPr>
          <w:rFonts w:hint="eastAsia" w:ascii="Times New Roman" w:hAnsi="Times New Roman"/>
          <w:color w:val="000000" w:themeColor="text1"/>
          <w:sz w:val="24"/>
        </w:rPr>
        <w:t xml:space="preserve">1</w:t>
      </w:r>
      <w:r>
        <w:rPr>
          <w:rFonts w:hint="eastAsia" w:ascii="Times New Roman" w:hAnsi="Times New Roman"/>
          <w:color w:val="000000" w:themeColor="text1"/>
          <w:sz w:val="24"/>
        </w:rPr>
        <w:t xml:space="preserve">）投标（响应）报价低于全部通过符合性审查供应商投标（响应）报价平均值</w:t>
      </w:r>
      <w:r>
        <w:rPr>
          <w:rFonts w:hint="eastAsia" w:ascii="Times New Roman" w:hAnsi="Times New Roman"/>
          <w:color w:val="000000" w:themeColor="text1"/>
          <w:sz w:val="24"/>
        </w:rPr>
        <w:t xml:space="preserve">50%</w:t>
      </w:r>
      <w:r>
        <w:rPr>
          <w:rFonts w:hint="eastAsia" w:ascii="Times New Roman" w:hAnsi="Times New Roman"/>
          <w:color w:val="000000" w:themeColor="text1"/>
          <w:sz w:val="24"/>
        </w:rPr>
        <w:t xml:space="preserve">的，即投标（响应）报价</w:t>
      </w:r>
      <w:r>
        <w:rPr>
          <w:rFonts w:hint="eastAsia" w:ascii="Times New Roman" w:hAnsi="Times New Roman"/>
          <w:color w:val="000000" w:themeColor="text1"/>
          <w:sz w:val="24"/>
        </w:rPr>
        <w:t xml:space="preserve">&lt;</w:t>
      </w:r>
      <w:r>
        <w:rPr>
          <w:rFonts w:hint="eastAsia" w:ascii="Times New Roman" w:hAnsi="Times New Roman"/>
          <w:color w:val="000000" w:themeColor="text1"/>
          <w:sz w:val="24"/>
        </w:rPr>
        <w:t xml:space="preserve">全部通过符合性审查供应商投标（响应）报价平均值×</w:t>
      </w:r>
      <w:r>
        <w:rPr>
          <w:rFonts w:hint="eastAsia" w:ascii="Times New Roman" w:hAnsi="Times New Roman"/>
          <w:color w:val="000000" w:themeColor="text1"/>
          <w:sz w:val="24"/>
        </w:rPr>
        <w:t xml:space="preserve">50%</w:t>
      </w:r>
      <w:r>
        <w:rPr>
          <w:rFonts w:hint="eastAsia" w:ascii="Times New Roman" w:hAnsi="Times New Roman"/>
          <w:color w:val="000000" w:themeColor="text1"/>
          <w:sz w:val="24"/>
        </w:rPr>
        <w:t xml:space="preserve">；</w:t>
      </w:r>
      <w:r/>
    </w:p>
    <w:p>
      <w:pPr>
        <w:ind w:firstLine="480"/>
        <w:spacing w:line="480" w:lineRule="exact"/>
        <w:tabs>
          <w:tab w:val="left" w:pos="900" w:leader="none"/>
        </w:tabs>
        <w:rPr>
          <w:rFonts w:ascii="Times New Roman" w:hAnsi="Times New Roman"/>
          <w:color w:val="000000" w:themeColor="text1"/>
          <w:sz w:val="24"/>
        </w:rPr>
      </w:pPr>
      <w:r>
        <w:rPr>
          <w:rFonts w:hint="eastAsia" w:ascii="Times New Roman" w:hAnsi="Times New Roman"/>
          <w:color w:val="000000" w:themeColor="text1"/>
          <w:sz w:val="24"/>
        </w:rPr>
        <w:t xml:space="preserve">（</w:t>
      </w:r>
      <w:r>
        <w:rPr>
          <w:rFonts w:hint="eastAsia" w:ascii="Times New Roman" w:hAnsi="Times New Roman"/>
          <w:color w:val="000000" w:themeColor="text1"/>
          <w:sz w:val="24"/>
        </w:rPr>
        <w:t xml:space="preserve">2</w:t>
      </w:r>
      <w:r>
        <w:rPr>
          <w:rFonts w:hint="eastAsia" w:ascii="Times New Roman" w:hAnsi="Times New Roman"/>
          <w:color w:val="000000" w:themeColor="text1"/>
          <w:sz w:val="24"/>
        </w:rPr>
        <w:t xml:space="preserve">）投标（响应）报价低于通过符合性审查的次低报价供应商投标（响应）报价</w:t>
      </w:r>
      <w:r>
        <w:rPr>
          <w:rFonts w:hint="eastAsia" w:ascii="Times New Roman" w:hAnsi="Times New Roman"/>
          <w:color w:val="000000" w:themeColor="text1"/>
          <w:sz w:val="24"/>
        </w:rPr>
        <w:t xml:space="preserve">50%</w:t>
      </w:r>
      <w:r>
        <w:rPr>
          <w:rFonts w:hint="eastAsia" w:ascii="Times New Roman" w:hAnsi="Times New Roman"/>
          <w:color w:val="000000" w:themeColor="text1"/>
          <w:sz w:val="24"/>
        </w:rPr>
        <w:t xml:space="preserve">的，即投标（响应）报价</w:t>
      </w:r>
      <w:r>
        <w:rPr>
          <w:rFonts w:hint="eastAsia" w:ascii="Times New Roman" w:hAnsi="Times New Roman"/>
          <w:color w:val="000000" w:themeColor="text1"/>
          <w:sz w:val="24"/>
        </w:rPr>
        <w:t xml:space="preserve">&lt;</w:t>
      </w:r>
      <w:r>
        <w:rPr>
          <w:rFonts w:hint="eastAsia" w:ascii="Times New Roman" w:hAnsi="Times New Roman"/>
          <w:color w:val="000000" w:themeColor="text1"/>
          <w:sz w:val="24"/>
        </w:rPr>
        <w:t xml:space="preserve">通过符合性审查的次低报价供应商投标（响应）报价×</w:t>
      </w:r>
      <w:r>
        <w:rPr>
          <w:rFonts w:hint="eastAsia" w:ascii="Times New Roman" w:hAnsi="Times New Roman"/>
          <w:color w:val="000000" w:themeColor="text1"/>
          <w:sz w:val="24"/>
        </w:rPr>
        <w:t xml:space="preserve">50%</w:t>
      </w:r>
      <w:r>
        <w:rPr>
          <w:rFonts w:hint="eastAsia" w:ascii="Times New Roman" w:hAnsi="Times New Roman"/>
          <w:color w:val="000000" w:themeColor="text1"/>
          <w:sz w:val="24"/>
        </w:rPr>
        <w:t xml:space="preserve">；</w:t>
      </w:r>
      <w:r/>
    </w:p>
    <w:p>
      <w:pPr>
        <w:ind w:firstLine="480"/>
        <w:spacing w:line="480" w:lineRule="exact"/>
        <w:tabs>
          <w:tab w:val="left" w:pos="900" w:leader="none"/>
        </w:tabs>
        <w:rPr>
          <w:rFonts w:ascii="Times New Roman" w:hAnsi="Times New Roman"/>
          <w:color w:val="000000" w:themeColor="text1"/>
          <w:sz w:val="24"/>
        </w:rPr>
      </w:pPr>
      <w:r>
        <w:rPr>
          <w:rFonts w:hint="eastAsia" w:ascii="Times New Roman" w:hAnsi="Times New Roman"/>
          <w:color w:val="000000" w:themeColor="text1"/>
          <w:sz w:val="24"/>
        </w:rPr>
        <w:t xml:space="preserve">（</w:t>
      </w:r>
      <w:r>
        <w:rPr>
          <w:rFonts w:hint="eastAsia" w:ascii="Times New Roman" w:hAnsi="Times New Roman"/>
          <w:color w:val="000000" w:themeColor="text1"/>
          <w:sz w:val="24"/>
        </w:rPr>
        <w:t xml:space="preserve">3</w:t>
      </w:r>
      <w:r>
        <w:rPr>
          <w:rFonts w:hint="eastAsia" w:ascii="Times New Roman" w:hAnsi="Times New Roman"/>
          <w:color w:val="000000" w:themeColor="text1"/>
          <w:sz w:val="24"/>
        </w:rPr>
        <w:t xml:space="preserve">）投标（响应）报价低于采购项目最高限价</w:t>
      </w:r>
      <w:r>
        <w:rPr>
          <w:rFonts w:hint="eastAsia" w:ascii="Times New Roman" w:hAnsi="Times New Roman"/>
          <w:color w:val="000000" w:themeColor="text1"/>
          <w:sz w:val="24"/>
        </w:rPr>
        <w:t xml:space="preserve">45%</w:t>
      </w:r>
      <w:r>
        <w:rPr>
          <w:rFonts w:hint="eastAsia" w:ascii="Times New Roman" w:hAnsi="Times New Roman"/>
          <w:color w:val="000000" w:themeColor="text1"/>
          <w:sz w:val="24"/>
        </w:rPr>
        <w:t xml:space="preserve">的，即投标（响应）报价</w:t>
      </w:r>
      <w:r>
        <w:rPr>
          <w:rFonts w:hint="eastAsia" w:ascii="Times New Roman" w:hAnsi="Times New Roman"/>
          <w:color w:val="000000" w:themeColor="text1"/>
          <w:sz w:val="24"/>
        </w:rPr>
        <w:t xml:space="preserve">&lt;</w:t>
      </w:r>
      <w:r>
        <w:rPr>
          <w:rFonts w:hint="eastAsia" w:ascii="Times New Roman" w:hAnsi="Times New Roman"/>
          <w:color w:val="000000" w:themeColor="text1"/>
          <w:sz w:val="24"/>
        </w:rPr>
        <w:t xml:space="preserve">采购项目最高限价×</w:t>
      </w:r>
      <w:r>
        <w:rPr>
          <w:rFonts w:hint="eastAsia" w:ascii="Times New Roman" w:hAnsi="Times New Roman"/>
          <w:color w:val="000000" w:themeColor="text1"/>
          <w:sz w:val="24"/>
        </w:rPr>
        <w:t xml:space="preserve">45%</w:t>
      </w:r>
      <w:r>
        <w:rPr>
          <w:rFonts w:hint="eastAsia" w:ascii="Times New Roman" w:hAnsi="Times New Roman"/>
          <w:color w:val="000000" w:themeColor="text1"/>
          <w:sz w:val="24"/>
        </w:rPr>
        <w:t xml:space="preserve">；</w:t>
      </w:r>
      <w:r/>
    </w:p>
    <w:p>
      <w:pPr>
        <w:ind w:firstLine="480"/>
        <w:spacing w:line="480" w:lineRule="exact"/>
        <w:tabs>
          <w:tab w:val="left" w:pos="900" w:leader="none"/>
        </w:tabs>
        <w:rPr>
          <w:rFonts w:ascii="Times New Roman" w:hAnsi="Times New Roman"/>
          <w:color w:val="000000" w:themeColor="text1"/>
          <w:sz w:val="24"/>
        </w:rPr>
      </w:pPr>
      <w:r>
        <w:rPr>
          <w:rFonts w:hint="eastAsia" w:ascii="Times New Roman" w:hAnsi="Times New Roman"/>
          <w:color w:val="000000" w:themeColor="text1"/>
          <w:sz w:val="24"/>
        </w:rPr>
        <w:t xml:space="preserve">（</w:t>
      </w:r>
      <w:r>
        <w:rPr>
          <w:rFonts w:hint="eastAsia" w:ascii="Times New Roman" w:hAnsi="Times New Roman"/>
          <w:color w:val="000000" w:themeColor="text1"/>
          <w:sz w:val="24"/>
        </w:rPr>
        <w:t xml:space="preserve">4</w:t>
      </w:r>
      <w:r>
        <w:rPr>
          <w:rFonts w:hint="eastAsia" w:ascii="Times New Roman" w:hAnsi="Times New Roman"/>
          <w:color w:val="000000" w:themeColor="text1"/>
          <w:sz w:val="24"/>
        </w:rPr>
        <w:t xml:space="preserve">）评审委员会基于专业判断，认为供应商报价过低，有可能影响产品质量或者</w:t>
      </w:r>
      <w:r>
        <w:rPr>
          <w:rFonts w:hint="eastAsia" w:ascii="Times New Roman" w:hAnsi="Times New Roman"/>
          <w:color w:val="000000" w:themeColor="text1"/>
          <w:sz w:val="24"/>
        </w:rPr>
        <w:t xml:space="preserve">不能诚信履约的其他情形。</w:t>
      </w:r>
      <w:r/>
    </w:p>
    <w:p>
      <w:pPr>
        <w:ind w:firstLine="480"/>
        <w:spacing w:line="480" w:lineRule="exact"/>
        <w:tabs>
          <w:tab w:val="left" w:pos="900" w:leader="none"/>
        </w:tabs>
        <w:rPr>
          <w:rFonts w:ascii="Times New Roman" w:hAnsi="Times New Roman"/>
          <w:color w:val="000000" w:themeColor="text1"/>
          <w:sz w:val="24"/>
        </w:rPr>
      </w:pPr>
      <w:r>
        <w:rPr>
          <w:rFonts w:hint="eastAsia" w:ascii="Times New Roman" w:hAnsi="Times New Roman"/>
          <w:color w:val="000000" w:themeColor="text1"/>
          <w:sz w:val="24"/>
        </w:rPr>
        <w:t xml:space="preserve">评审委员会启动异常低价响应审查后，属于前述第</w:t>
      </w:r>
      <w:r>
        <w:rPr>
          <w:rFonts w:hint="eastAsia" w:ascii="Times New Roman" w:hAnsi="Times New Roman"/>
          <w:color w:val="000000" w:themeColor="text1"/>
          <w:sz w:val="24"/>
        </w:rPr>
        <w:t xml:space="preserve">1</w:t>
      </w:r>
      <w:r>
        <w:rPr>
          <w:rFonts w:hint="eastAsia" w:ascii="Times New Roman" w:hAnsi="Times New Roman"/>
          <w:color w:val="000000" w:themeColor="text1"/>
          <w:sz w:val="24"/>
        </w:rPr>
        <w:t xml:space="preserve">项至第</w:t>
      </w:r>
      <w:r>
        <w:rPr>
          <w:rFonts w:hint="eastAsia" w:ascii="Times New Roman" w:hAnsi="Times New Roman"/>
          <w:color w:val="000000" w:themeColor="text1"/>
          <w:sz w:val="24"/>
        </w:rPr>
        <w:t xml:space="preserve">4</w:t>
      </w:r>
      <w:r>
        <w:rPr>
          <w:rFonts w:hint="eastAsia" w:ascii="Times New Roman" w:hAnsi="Times New Roman"/>
          <w:color w:val="000000" w:themeColor="text1"/>
          <w:sz w:val="24"/>
        </w:rPr>
        <w:t xml:space="preserve">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color w:val="000000" w:themeColor="text1"/>
          <w:sz w:val="24"/>
        </w:rPr>
        <w:t xml:space="preserve">30</w:t>
      </w:r>
      <w:r>
        <w:rPr>
          <w:rFonts w:hint="eastAsia" w:ascii="Times New Roman" w:hAnsi="Times New Roman"/>
          <w:color w:val="000000" w:themeColor="text1"/>
          <w:sz w:val="24"/>
        </w:rPr>
        <w:t xml:space="preserve">分钟。其中，属于第</w:t>
      </w:r>
      <w:r>
        <w:rPr>
          <w:rFonts w:hint="eastAsia" w:ascii="Times New Roman" w:hAnsi="Times New Roman"/>
          <w:color w:val="000000" w:themeColor="text1"/>
          <w:sz w:val="24"/>
        </w:rPr>
        <w:t xml:space="preserve">3</w:t>
      </w:r>
      <w:r>
        <w:rPr>
          <w:rFonts w:hint="eastAsia" w:ascii="Times New Roman" w:hAnsi="Times New Roman"/>
          <w:color w:val="000000" w:themeColor="text1"/>
          <w:sz w:val="24"/>
        </w:rPr>
        <w:t xml:space="preserve">项情形，供应商已随响应文件一并提交相关书面说明及必要的证明材料的，在评审现场可不再重复提交。</w:t>
      </w:r>
      <w:r/>
    </w:p>
    <w:p>
      <w:pPr>
        <w:ind w:firstLine="480"/>
        <w:spacing w:line="480" w:lineRule="exact"/>
        <w:tabs>
          <w:tab w:val="left" w:pos="900" w:leader="none"/>
        </w:tabs>
        <w:rPr>
          <w:rFonts w:ascii="Times New Roman" w:hAnsi="Times New Roman"/>
          <w:color w:val="000000" w:themeColor="text1"/>
          <w:sz w:val="24"/>
        </w:rPr>
      </w:pPr>
      <w:r>
        <w:rPr>
          <w:rFonts w:hint="eastAsia" w:ascii="Times New Roman" w:hAnsi="Times New Roman"/>
          <w:color w:val="000000" w:themeColor="text1"/>
          <w:sz w:val="24"/>
        </w:rPr>
        <w:t xml:space="preserve">评审委员会依据专业经验，参考同类项目中标</w:t>
      </w:r>
      <w:r>
        <w:rPr>
          <w:rFonts w:hint="eastAsia" w:ascii="Times New Roman" w:hAnsi="Times New Roman"/>
          <w:color w:val="000000" w:themeColor="text1"/>
          <w:sz w:val="24"/>
        </w:rPr>
        <w:t xml:space="preserve">(</w:t>
      </w:r>
      <w:r>
        <w:rPr>
          <w:rFonts w:hint="eastAsia" w:ascii="Times New Roman" w:hAnsi="Times New Roman"/>
          <w:color w:val="000000" w:themeColor="text1"/>
          <w:sz w:val="24"/>
        </w:rPr>
        <w:t xml:space="preserve">成交</w:t>
      </w:r>
      <w:r>
        <w:rPr>
          <w:rFonts w:hint="eastAsia" w:ascii="Times New Roman" w:hAnsi="Times New Roman"/>
          <w:color w:val="000000" w:themeColor="text1"/>
          <w:sz w:val="24"/>
        </w:rPr>
        <w:t xml:space="preserve">)</w:t>
      </w:r>
      <w:r>
        <w:rPr>
          <w:rFonts w:hint="eastAsia" w:ascii="Times New Roman" w:hAnsi="Times New Roman"/>
          <w:color w:val="000000" w:themeColor="text1"/>
          <w:sz w:val="24"/>
        </w:rPr>
        <w:t xml:space="preserve">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80"/>
        <w:spacing w:line="480" w:lineRule="exact"/>
        <w:rPr>
          <w:rFonts w:ascii="Times New Roman" w:hAnsi="Times New Roman" w:cs="仿宋"/>
          <w:color w:val="000000" w:themeColor="text1"/>
          <w:sz w:val="24"/>
        </w:rPr>
      </w:pPr>
      <w:r>
        <w:rPr>
          <w:rFonts w:hint="eastAsia" w:ascii="Times New Roman" w:hAnsi="Times New Roman"/>
          <w:color w:val="000000" w:themeColor="text1"/>
          <w:sz w:val="24"/>
        </w:rPr>
        <w:t xml:space="preserve">异常低价投标</w:t>
      </w:r>
      <w:r>
        <w:rPr>
          <w:rFonts w:hint="eastAsia" w:ascii="Times New Roman" w:hAnsi="Times New Roman"/>
          <w:color w:val="000000" w:themeColor="text1"/>
          <w:sz w:val="24"/>
        </w:rPr>
        <w:t xml:space="preserve">(</w:t>
      </w:r>
      <w:r>
        <w:rPr>
          <w:rFonts w:hint="eastAsia" w:ascii="Times New Roman" w:hAnsi="Times New Roman"/>
          <w:color w:val="000000" w:themeColor="text1"/>
          <w:sz w:val="24"/>
        </w:rPr>
        <w:t xml:space="preserve">响应</w:t>
      </w:r>
      <w:r>
        <w:rPr>
          <w:rFonts w:hint="eastAsia" w:ascii="Times New Roman" w:hAnsi="Times New Roman"/>
          <w:color w:val="000000" w:themeColor="text1"/>
          <w:sz w:val="24"/>
        </w:rPr>
        <w:t xml:space="preserve">)</w:t>
      </w:r>
      <w:r>
        <w:rPr>
          <w:rFonts w:hint="eastAsia" w:ascii="Times New Roman" w:hAnsi="Times New Roman"/>
          <w:color w:val="000000" w:themeColor="text1"/>
          <w:sz w:val="24"/>
        </w:rPr>
        <w:t xml:space="preserve">审查的启动原因，审查意见和审查结果应当在评审报告中记录，并</w:t>
      </w:r>
      <w:r>
        <w:rPr>
          <w:rFonts w:hint="eastAsia" w:ascii="宋体" w:hAnsi="宋体" w:cs="宋体"/>
          <w:color w:val="000000" w:themeColor="text1"/>
          <w:sz w:val="24"/>
          <w:szCs w:val="24"/>
        </w:rPr>
        <w:t xml:space="preserve">随</w:t>
      </w:r>
      <w:r>
        <w:rPr>
          <w:rFonts w:hint="eastAsia" w:ascii="Times New Roman" w:hAnsi="Times New Roman"/>
          <w:color w:val="000000" w:themeColor="text1"/>
          <w:sz w:val="24"/>
        </w:rPr>
        <w:t xml:space="preserve">供应商提供的相关书面说明</w:t>
      </w:r>
      <w:r>
        <w:rPr>
          <w:rFonts w:hint="eastAsia" w:ascii="宋体" w:hAnsi="宋体" w:cs="宋体"/>
          <w:color w:val="000000" w:themeColor="text1"/>
          <w:sz w:val="24"/>
          <w:szCs w:val="24"/>
        </w:rPr>
        <w:t xml:space="preserve">电子件</w:t>
      </w:r>
      <w:r>
        <w:rPr>
          <w:rFonts w:hint="eastAsia" w:ascii="Times New Roman" w:hAnsi="Times New Roman"/>
          <w:color w:val="000000" w:themeColor="text1"/>
          <w:sz w:val="24"/>
        </w:rPr>
        <w:t xml:space="preserve">及证明材料</w:t>
      </w:r>
      <w:r>
        <w:rPr>
          <w:rFonts w:hint="eastAsia" w:ascii="宋体" w:hAnsi="宋体" w:cs="宋体"/>
          <w:color w:val="000000" w:themeColor="text1"/>
          <w:sz w:val="24"/>
          <w:szCs w:val="24"/>
        </w:rPr>
        <w:t xml:space="preserve">电子件</w:t>
      </w:r>
      <w:r>
        <w:rPr>
          <w:rFonts w:hint="eastAsia" w:ascii="Times New Roman" w:hAnsi="Times New Roman"/>
          <w:color w:val="000000" w:themeColor="text1"/>
          <w:sz w:val="24"/>
        </w:rPr>
        <w:t xml:space="preserve">，以及评审委员有关互联网浏览，查询历史一并归档。</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17.8</w:t>
      </w:r>
      <w:r>
        <w:rPr>
          <w:rFonts w:hint="eastAsia" w:ascii="Times New Roman" w:hAnsi="Times New Roman" w:cs="仿宋"/>
          <w:color w:val="000000" w:themeColor="text1"/>
          <w:sz w:val="24"/>
        </w:rPr>
        <w:t xml:space="preserve">比较</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17.9</w:t>
      </w:r>
      <w:r>
        <w:rPr>
          <w:rFonts w:hint="eastAsia" w:ascii="Times New Roman" w:hAnsi="Times New Roman" w:cs="仿宋"/>
          <w:color w:val="000000" w:themeColor="text1"/>
          <w:sz w:val="24"/>
        </w:rPr>
        <w:t xml:space="preserve">推荐中标候选人</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评标委员会按照招标文件中规定的评标方法和标准推荐中标候选人。</w:t>
      </w:r>
      <w:r/>
    </w:p>
    <w:p>
      <w:pPr>
        <w:pStyle w:val="847"/>
        <w:ind w:firstLine="321"/>
        <w:spacing w:before="0" w:after="0" w:line="480" w:lineRule="exact"/>
        <w:rPr>
          <w:rFonts w:eastAsia="宋体" w:cs="Arial"/>
          <w:bCs/>
          <w:color w:val="000000" w:themeColor="text1"/>
          <w:szCs w:val="22"/>
        </w:rPr>
      </w:pPr>
      <w:r/>
      <w:bookmarkStart w:id="108" w:name="_Toc81575196"/>
      <w:r/>
      <w:bookmarkStart w:id="109" w:name="_Toc81575159"/>
      <w:r/>
      <w:bookmarkStart w:id="110" w:name="_Toc8841"/>
      <w:r/>
      <w:bookmarkStart w:id="111" w:name="_Toc8712"/>
      <w:r>
        <w:rPr>
          <w:rFonts w:hint="eastAsia" w:eastAsia="宋体" w:cs="Arial"/>
          <w:bCs/>
          <w:color w:val="000000" w:themeColor="text1"/>
          <w:szCs w:val="22"/>
        </w:rPr>
        <w:t xml:space="preserve">六、无效投标、废标、串通投标</w:t>
      </w:r>
      <w:bookmarkEnd w:id="108"/>
      <w:r/>
      <w:bookmarkEnd w:id="109"/>
      <w:r/>
      <w:bookmarkEnd w:id="110"/>
      <w:r/>
      <w:bookmarkEnd w:id="111"/>
      <w:r>
        <w:rPr>
          <w:rFonts w:hint="eastAsia" w:eastAsia="宋体" w:cs="Arial"/>
          <w:bCs/>
          <w:color w:val="000000" w:themeColor="text1"/>
          <w:szCs w:val="22"/>
        </w:rPr>
        <w:t xml:space="preserve">及取消中标候选人资格情形</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18.</w:t>
      </w:r>
      <w:r>
        <w:rPr>
          <w:rFonts w:hint="eastAsia" w:ascii="Times New Roman" w:hAnsi="Times New Roman" w:cs="仿宋"/>
          <w:b/>
          <w:color w:val="000000" w:themeColor="text1"/>
          <w:sz w:val="24"/>
        </w:rPr>
        <w:t xml:space="preserve">无效投标情形</w:t>
      </w:r>
      <w:r/>
    </w:p>
    <w:p>
      <w:pPr>
        <w:ind w:firstLine="480"/>
        <w:spacing w:line="480" w:lineRule="exact"/>
        <w:rPr>
          <w:rFonts w:ascii="Times New Roman" w:hAnsi="Times New Roman" w:cs="仿宋"/>
          <w:strike/>
          <w:color w:val="000000" w:themeColor="text1"/>
          <w:sz w:val="24"/>
        </w:rPr>
      </w:pPr>
      <w:r>
        <w:rPr>
          <w:rFonts w:hint="eastAsia" w:ascii="Times New Roman" w:hAnsi="Times New Roman" w:cs="仿宋"/>
          <w:color w:val="000000" w:themeColor="text1"/>
          <w:sz w:val="24"/>
        </w:rPr>
        <w:t xml:space="preserve">18.1</w:t>
      </w:r>
      <w:r>
        <w:rPr>
          <w:rFonts w:hint="eastAsia" w:ascii="Times New Roman" w:hAnsi="Times New Roman" w:cs="仿宋"/>
          <w:color w:val="000000" w:themeColor="text1"/>
          <w:sz w:val="24"/>
        </w:rPr>
        <w:t xml:space="preserve">投标人同一采购包提交两个（含两个）以上不同的投标报价的。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18.2</w:t>
      </w:r>
      <w:r>
        <w:rPr>
          <w:rFonts w:hint="eastAsia" w:ascii="Times New Roman" w:hAnsi="Times New Roman" w:cs="仿宋"/>
          <w:color w:val="000000" w:themeColor="text1"/>
          <w:sz w:val="24"/>
        </w:rPr>
        <w:t xml:space="preserve">投标人不符合招标文件规定资格要求的或未按规定提交资质证件的。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18.3</w:t>
      </w:r>
      <w:r>
        <w:rPr>
          <w:rFonts w:hint="eastAsia" w:ascii="Times New Roman" w:hAnsi="Times New Roman" w:cs="仿宋"/>
          <w:color w:val="000000" w:themeColor="text1"/>
          <w:sz w:val="24"/>
        </w:rPr>
        <w:t xml:space="preserve">投标人的报价超过了采购预算或最高限价的。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18.4</w:t>
      </w:r>
      <w:r>
        <w:rPr>
          <w:rFonts w:hint="eastAsia" w:ascii="Times New Roman" w:hAnsi="Times New Roman" w:cs="仿宋"/>
          <w:color w:val="000000" w:themeColor="text1"/>
          <w:sz w:val="24"/>
        </w:rPr>
        <w:t xml:space="preserve">投标文件未通过符合性审查的。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18.5</w:t>
      </w:r>
      <w:r>
        <w:rPr>
          <w:rFonts w:hint="eastAsia" w:ascii="Times New Roman" w:hAnsi="Times New Roman" w:cs="仿宋"/>
          <w:color w:val="000000" w:themeColor="text1"/>
          <w:sz w:val="24"/>
        </w:rPr>
        <w:t xml:space="preserve">投标文件出现重大偏离，不符合招标文件中规定的实质性要求的（★部分为实质性要求）。</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18.6</w:t>
      </w:r>
      <w:r>
        <w:rPr>
          <w:rFonts w:hint="eastAsia" w:ascii="Times New Roman" w:hAnsi="Times New Roman" w:cs="仿宋"/>
          <w:color w:val="000000" w:themeColor="text1"/>
          <w:sz w:val="24"/>
        </w:rPr>
        <w:t xml:space="preserve">评标委员会认为投标人的报价明显低于其他通过符合性审查投标人的报价，有可能影响产品质量或者不能诚信履约的，且投标人不能在合理的时间内提供说明，</w:t>
      </w:r>
      <w:r>
        <w:rPr>
          <w:rFonts w:hint="eastAsia" w:ascii="Times New Roman" w:hAnsi="Times New Roman" w:cs="仿宋"/>
          <w:color w:val="000000" w:themeColor="text1"/>
          <w:sz w:val="24"/>
        </w:rPr>
        <w:t xml:space="preserve">证明其报价合理性的。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18.7</w:t>
      </w:r>
      <w:r>
        <w:rPr>
          <w:rFonts w:hint="eastAsia" w:ascii="Times New Roman" w:hAnsi="Times New Roman" w:cs="仿宋"/>
          <w:color w:val="000000" w:themeColor="text1"/>
          <w:sz w:val="24"/>
        </w:rPr>
        <w:t xml:space="preserve">投标文件未按照招标文件要求加盖</w:t>
      </w:r>
      <w:r>
        <w:rPr>
          <w:rFonts w:hint="eastAsia" w:ascii="Times New Roman" w:hAnsi="Times New Roman" w:cs="仿宋"/>
          <w:color w:val="000000" w:themeColor="text1"/>
          <w:sz w:val="24"/>
        </w:rPr>
        <w:t xml:space="preserve">CA</w:t>
      </w:r>
      <w:r>
        <w:rPr>
          <w:rFonts w:hint="eastAsia" w:ascii="Times New Roman" w:hAnsi="Times New Roman" w:cs="仿宋"/>
          <w:color w:val="000000" w:themeColor="text1"/>
          <w:sz w:val="24"/>
        </w:rPr>
        <w:t xml:space="preserve">电子公章的。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18.8</w:t>
      </w:r>
      <w:r>
        <w:rPr>
          <w:rFonts w:hint="eastAsia" w:ascii="Times New Roman" w:hAnsi="Times New Roman" w:cs="仿宋"/>
          <w:color w:val="000000" w:themeColor="text1"/>
          <w:sz w:val="24"/>
        </w:rPr>
        <w:t xml:space="preserve">投标人有本招标文件规定的恶意串通投标情形的。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18.9</w:t>
      </w:r>
      <w:r>
        <w:rPr>
          <w:rFonts w:hint="eastAsia" w:ascii="Times New Roman" w:hAnsi="Times New Roman" w:cs="仿宋"/>
          <w:color w:val="000000" w:themeColor="text1"/>
          <w:sz w:val="24"/>
        </w:rPr>
        <w:t xml:space="preserve">投标文件含有采购人不能接受的附加条件的。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18.10</w:t>
      </w:r>
      <w:r>
        <w:rPr>
          <w:rFonts w:hint="eastAsia" w:ascii="Times New Roman" w:hAnsi="Times New Roman" w:cs="仿宋"/>
          <w:color w:val="000000" w:themeColor="text1"/>
          <w:sz w:val="24"/>
        </w:rPr>
        <w:t xml:space="preserve">其他法律法规及本招标文件规定的属于无效投标的情形。</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19.</w:t>
      </w:r>
      <w:r>
        <w:rPr>
          <w:rFonts w:hint="eastAsia" w:ascii="Times New Roman" w:hAnsi="Times New Roman" w:cs="仿宋"/>
          <w:b/>
          <w:color w:val="000000" w:themeColor="text1"/>
          <w:sz w:val="24"/>
        </w:rPr>
        <w:t xml:space="preserve">废标情形</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19.1</w:t>
      </w:r>
      <w:r>
        <w:rPr>
          <w:rFonts w:hint="eastAsia" w:ascii="Times New Roman" w:hAnsi="Times New Roman" w:cs="仿宋"/>
          <w:color w:val="000000" w:themeColor="text1"/>
          <w:sz w:val="24"/>
        </w:rPr>
        <w:t xml:space="preserve">符合专业条件的投标人或者对招标文件作实质响应的投标人不足三家的。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19.2</w:t>
      </w:r>
      <w:r>
        <w:rPr>
          <w:rFonts w:hint="eastAsia" w:ascii="Times New Roman" w:hAnsi="Times New Roman" w:cs="仿宋"/>
          <w:color w:val="000000" w:themeColor="text1"/>
          <w:sz w:val="24"/>
        </w:rPr>
        <w:t xml:space="preserve">出现影响采购公正的违法、违规行为的。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19.3</w:t>
      </w:r>
      <w:r>
        <w:rPr>
          <w:rFonts w:hint="eastAsia" w:ascii="Times New Roman" w:hAnsi="Times New Roman" w:cs="仿宋"/>
          <w:color w:val="000000" w:themeColor="text1"/>
          <w:sz w:val="24"/>
        </w:rPr>
        <w:t xml:space="preserve">因重大变故，采购任务取消的。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19.4</w:t>
      </w:r>
      <w:r>
        <w:rPr>
          <w:rFonts w:hint="eastAsia" w:ascii="Times New Roman" w:hAnsi="Times New Roman" w:cs="仿宋"/>
          <w:color w:val="000000" w:themeColor="text1"/>
          <w:sz w:val="24"/>
        </w:rPr>
        <w:t xml:space="preserve">评标委员会认定招标文件存在歧义、重大缺陷导致评审工作无法进行的。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19.5</w:t>
      </w:r>
      <w:r>
        <w:rPr>
          <w:rFonts w:hint="eastAsia" w:ascii="Times New Roman" w:hAnsi="Times New Roman" w:cs="仿宋"/>
          <w:color w:val="000000" w:themeColor="text1"/>
          <w:sz w:val="24"/>
        </w:rPr>
        <w:t xml:space="preserve">在“苏采云”系统规定时间内成功解密电子投标文件的投标人不足</w:t>
      </w:r>
      <w:r>
        <w:rPr>
          <w:rFonts w:hint="eastAsia" w:ascii="Times New Roman" w:hAnsi="Times New Roman" w:cs="仿宋"/>
          <w:color w:val="000000" w:themeColor="text1"/>
          <w:sz w:val="24"/>
        </w:rPr>
        <w:t xml:space="preserve">3</w:t>
      </w:r>
      <w:r>
        <w:rPr>
          <w:rFonts w:hint="eastAsia" w:ascii="Times New Roman" w:hAnsi="Times New Roman" w:cs="仿宋"/>
          <w:color w:val="000000" w:themeColor="text1"/>
          <w:sz w:val="24"/>
        </w:rPr>
        <w:t xml:space="preserve">家的。</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20.</w:t>
      </w:r>
      <w:r>
        <w:rPr>
          <w:rFonts w:hint="eastAsia" w:ascii="Times New Roman" w:hAnsi="Times New Roman" w:cs="仿宋"/>
          <w:b/>
          <w:color w:val="000000" w:themeColor="text1"/>
          <w:sz w:val="24"/>
        </w:rPr>
        <w:t xml:space="preserve">投标人不足三家情形处理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投标截止后投标人不足</w:t>
      </w:r>
      <w:r>
        <w:rPr>
          <w:rFonts w:hint="eastAsia" w:ascii="Times New Roman" w:hAnsi="Times New Roman" w:cs="仿宋"/>
          <w:color w:val="000000" w:themeColor="text1"/>
          <w:sz w:val="24"/>
        </w:rPr>
        <w:t xml:space="preserve">3</w:t>
      </w:r>
      <w:r>
        <w:rPr>
          <w:rFonts w:hint="eastAsia" w:ascii="Times New Roman" w:hAnsi="Times New Roman" w:cs="仿宋"/>
          <w:color w:val="000000" w:themeColor="text1"/>
          <w:sz w:val="24"/>
        </w:rPr>
        <w:t xml:space="preserve">家或者通过资格审查或符合性审查的投标人不足</w:t>
      </w:r>
      <w:r>
        <w:rPr>
          <w:rFonts w:hint="eastAsia" w:ascii="Times New Roman" w:hAnsi="Times New Roman" w:cs="仿宋"/>
          <w:color w:val="000000" w:themeColor="text1"/>
          <w:sz w:val="24"/>
        </w:rPr>
        <w:t xml:space="preserve">3</w:t>
      </w:r>
      <w:r>
        <w:rPr>
          <w:rFonts w:hint="eastAsia" w:ascii="Times New Roman" w:hAnsi="Times New Roman" w:cs="仿宋"/>
          <w:color w:val="000000" w:themeColor="text1"/>
          <w:sz w:val="24"/>
        </w:rPr>
        <w:t xml:space="preserve">家的，除采购任务取消情形外，按财政部令第</w:t>
      </w:r>
      <w:r>
        <w:rPr>
          <w:rFonts w:hint="eastAsia" w:ascii="Times New Roman" w:hAnsi="Times New Roman" w:cs="仿宋"/>
          <w:color w:val="000000" w:themeColor="text1"/>
          <w:sz w:val="24"/>
        </w:rPr>
        <w:t xml:space="preserve">87</w:t>
      </w:r>
      <w:r>
        <w:rPr>
          <w:rFonts w:hint="eastAsia" w:ascii="Times New Roman" w:hAnsi="Times New Roman" w:cs="仿宋"/>
          <w:color w:val="000000" w:themeColor="text1"/>
          <w:sz w:val="24"/>
        </w:rPr>
        <w:t xml:space="preserve">号第四十三条条款进行处理。</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21.</w:t>
      </w:r>
      <w:r>
        <w:rPr>
          <w:rFonts w:hint="eastAsia" w:ascii="Times New Roman" w:hAnsi="Times New Roman" w:cs="仿宋"/>
          <w:b/>
          <w:color w:val="000000" w:themeColor="text1"/>
          <w:sz w:val="24"/>
        </w:rPr>
        <w:t xml:space="preserve">串通投标情形</w:t>
      </w:r>
      <w:r/>
    </w:p>
    <w:p>
      <w:pPr>
        <w:ind w:firstLine="480"/>
        <w:spacing w:line="500" w:lineRule="exact"/>
        <w:rPr>
          <w:rFonts w:hint="eastAsia" w:ascii="黑体" w:hAnsi="黑体" w:eastAsia="黑体"/>
          <w:color w:val="000000" w:themeColor="text1"/>
          <w:sz w:val="24"/>
        </w:rPr>
      </w:pPr>
      <w:r>
        <w:rPr>
          <w:rFonts w:hint="eastAsia" w:ascii="黑体" w:hAnsi="黑体" w:eastAsia="黑体"/>
          <w:color w:val="000000" w:themeColor="text1"/>
          <w:sz w:val="24"/>
        </w:rPr>
        <w:t xml:space="preserve">有下列情形之一的，属于恶意串通投标：</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21.1</w:t>
      </w:r>
      <w:r>
        <w:rPr>
          <w:rFonts w:hint="eastAsia" w:ascii="Times New Roman" w:hAnsi="Times New Roman" w:cs="仿宋"/>
          <w:color w:val="000000" w:themeColor="text1"/>
          <w:sz w:val="24"/>
        </w:rPr>
        <w:t xml:space="preserve">供应商直接或间接从采购人或采购代理机构处获得其他供应商的投标情况，并修改其投标文件；</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21.2</w:t>
      </w:r>
      <w:r>
        <w:rPr>
          <w:rFonts w:hint="eastAsia" w:ascii="Times New Roman" w:hAnsi="Times New Roman" w:cs="仿宋"/>
          <w:color w:val="000000" w:themeColor="text1"/>
          <w:sz w:val="24"/>
        </w:rPr>
        <w:t xml:space="preserve">评审活动开始前供应商直接或间接从采购人或采购代理机构处获得评标委员会组成人员情况；</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21.3</w:t>
      </w:r>
      <w:r>
        <w:rPr>
          <w:rFonts w:hint="eastAsia" w:ascii="Times New Roman" w:hAnsi="Times New Roman" w:cs="仿宋"/>
          <w:color w:val="000000" w:themeColor="text1"/>
          <w:sz w:val="24"/>
        </w:rPr>
        <w:t xml:space="preserve">供应商接受采购人或采购代理机构授意撤换、修改投标文件；</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21.4</w:t>
      </w:r>
      <w:r>
        <w:rPr>
          <w:rFonts w:hint="eastAsia" w:ascii="Times New Roman" w:hAnsi="Times New Roman" w:cs="仿宋"/>
          <w:color w:val="000000" w:themeColor="text1"/>
          <w:sz w:val="24"/>
        </w:rPr>
        <w:t xml:space="preserve">供应商之间协商投标报价、技术方案等投标文件实质性内容；</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21.5</w:t>
      </w:r>
      <w:r>
        <w:rPr>
          <w:rFonts w:hint="eastAsia" w:ascii="Times New Roman" w:hAnsi="Times New Roman" w:cs="仿宋"/>
          <w:color w:val="000000" w:themeColor="text1"/>
          <w:sz w:val="24"/>
        </w:rPr>
        <w:t xml:space="preserve">属于同一集团、协会、商会等组织成员的供应商按照该组织要求协同投标；</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21.6</w:t>
      </w:r>
      <w:r>
        <w:rPr>
          <w:rFonts w:hint="eastAsia" w:ascii="Times New Roman" w:hAnsi="Times New Roman" w:cs="仿宋"/>
          <w:color w:val="000000" w:themeColor="text1"/>
          <w:sz w:val="24"/>
        </w:rPr>
        <w:t xml:space="preserve">供应商之间事先约定由某一特定供应商中标、成交；</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21.7</w:t>
      </w:r>
      <w:r>
        <w:rPr>
          <w:rFonts w:hint="eastAsia" w:ascii="Times New Roman" w:hAnsi="Times New Roman" w:cs="仿宋"/>
          <w:color w:val="000000" w:themeColor="text1"/>
          <w:sz w:val="24"/>
        </w:rPr>
        <w:t xml:space="preserve">供应商之间商定部分供应商放弃投标或者放弃中标、成交；</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21.8</w:t>
      </w:r>
      <w:r>
        <w:rPr>
          <w:rFonts w:hint="eastAsia" w:ascii="Times New Roman" w:hAnsi="Times New Roman" w:cs="仿宋"/>
          <w:color w:val="000000" w:themeColor="text1"/>
          <w:sz w:val="24"/>
        </w:rPr>
        <w:t xml:space="preserve">供应商与采购人或采购代理机构之间、供应商相互之间为谋求特定供应商中标成交或者排斥其他供应商的其他串通行为；</w:t>
      </w:r>
      <w:r/>
    </w:p>
    <w:p>
      <w:pPr>
        <w:ind w:firstLine="482"/>
        <w:spacing w:line="500" w:lineRule="exact"/>
        <w:rPr>
          <w:rFonts w:hint="eastAsia" w:ascii="黑体" w:hAnsi="黑体" w:eastAsia="黑体"/>
          <w:color w:val="000000" w:themeColor="text1"/>
          <w:sz w:val="24"/>
        </w:rPr>
      </w:pPr>
      <w:r>
        <w:rPr>
          <w:rFonts w:hint="eastAsia" w:ascii="黑体" w:hAnsi="黑体" w:eastAsia="黑体"/>
          <w:color w:val="000000" w:themeColor="text1"/>
          <w:sz w:val="24"/>
        </w:rPr>
        <w:t xml:space="preserve">有下列情形之一的，视为投标人串通投标，其投标无效：</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21.9</w:t>
      </w:r>
      <w:r>
        <w:rPr>
          <w:rFonts w:hint="eastAsia" w:ascii="Times New Roman" w:hAnsi="Times New Roman" w:cs="仿宋"/>
          <w:color w:val="000000" w:themeColor="text1"/>
          <w:sz w:val="24"/>
        </w:rPr>
        <w:t xml:space="preserve">不同投标人的投标文件由同一单位或者个人编制；</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21.10</w:t>
      </w:r>
      <w:r>
        <w:rPr>
          <w:rFonts w:hint="eastAsia" w:ascii="Times New Roman" w:hAnsi="Times New Roman" w:cs="仿宋"/>
          <w:color w:val="000000" w:themeColor="text1"/>
          <w:sz w:val="24"/>
        </w:rPr>
        <w:t xml:space="preserve">不同投标人委托同一单位或者个人办理投标事宜；</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21.11</w:t>
      </w:r>
      <w:r>
        <w:rPr>
          <w:rFonts w:hint="eastAsia" w:ascii="Times New Roman" w:hAnsi="Times New Roman" w:cs="仿宋"/>
          <w:color w:val="000000" w:themeColor="text1"/>
          <w:sz w:val="24"/>
        </w:rPr>
        <w:t xml:space="preserve">不同投标人的投标文件载明的项目管理成员或者联系人员为同一人；</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21.12</w:t>
      </w:r>
      <w:r>
        <w:rPr>
          <w:rFonts w:hint="eastAsia" w:ascii="Times New Roman" w:hAnsi="Times New Roman" w:cs="仿宋"/>
          <w:color w:val="000000" w:themeColor="text1"/>
          <w:sz w:val="24"/>
        </w:rPr>
        <w:t xml:space="preserve">不同投标人的投标文件异常一致或者投标报价呈规律性差异；</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21.13</w:t>
      </w:r>
      <w:r>
        <w:rPr>
          <w:rFonts w:hint="eastAsia" w:ascii="Times New Roman" w:hAnsi="Times New Roman" w:cs="仿宋"/>
          <w:color w:val="000000" w:themeColor="text1"/>
          <w:sz w:val="24"/>
        </w:rPr>
        <w:t xml:space="preserve">不同投标人的投标文件相互混装；</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21.14</w:t>
      </w:r>
      <w:r>
        <w:rPr>
          <w:rFonts w:hint="eastAsia" w:ascii="Times New Roman" w:hAnsi="Times New Roman" w:cs="仿宋"/>
          <w:color w:val="000000" w:themeColor="text1"/>
          <w:sz w:val="24"/>
        </w:rPr>
        <w:t xml:space="preserve">不同投标人的投标保证金从同一单位或者个人的账户转出。</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22.</w:t>
      </w:r>
      <w:bookmarkStart w:id="112" w:name="OLE_LINK4"/>
      <w:r>
        <w:rPr>
          <w:rFonts w:hint="eastAsia" w:ascii="Times New Roman" w:hAnsi="Times New Roman" w:cs="仿宋"/>
          <w:b/>
          <w:color w:val="000000" w:themeColor="text1"/>
          <w:sz w:val="24"/>
        </w:rPr>
        <w:t xml:space="preserve">取消中标候选人资格情形</w:t>
      </w:r>
      <w:bookmarkEnd w:id="112"/>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22.1</w:t>
      </w:r>
      <w:r>
        <w:rPr>
          <w:rFonts w:hint="eastAsia" w:ascii="Times New Roman" w:hAnsi="Times New Roman" w:cs="仿宋"/>
          <w:color w:val="000000" w:themeColor="text1"/>
          <w:sz w:val="24"/>
        </w:rPr>
        <w:t xml:space="preserve">提供虚假材料谋取中标的；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22.2</w:t>
      </w:r>
      <w:r>
        <w:rPr>
          <w:rFonts w:hint="eastAsia" w:ascii="Times New Roman" w:hAnsi="Times New Roman" w:cs="仿宋"/>
          <w:color w:val="000000" w:themeColor="text1"/>
          <w:sz w:val="24"/>
        </w:rPr>
        <w:t xml:space="preserve">采取不正当手段诋毁、排挤其他投标人的；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22.3</w:t>
      </w:r>
      <w:r>
        <w:rPr>
          <w:rFonts w:hint="eastAsia" w:ascii="Times New Roman" w:hAnsi="Times New Roman" w:cs="仿宋"/>
          <w:color w:val="000000" w:themeColor="text1"/>
          <w:sz w:val="24"/>
        </w:rPr>
        <w:t xml:space="preserve">与采购人、其他投标人或者采购代理机构恶意串通的；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22.4</w:t>
      </w:r>
      <w:r>
        <w:rPr>
          <w:rFonts w:hint="eastAsia" w:ascii="Times New Roman" w:hAnsi="Times New Roman" w:cs="仿宋"/>
          <w:color w:val="000000" w:themeColor="text1"/>
          <w:sz w:val="24"/>
        </w:rPr>
        <w:t xml:space="preserve">向采购人、采购代理机构行贿或者提供其他不正当利益的；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22.5</w:t>
      </w:r>
      <w:r>
        <w:rPr>
          <w:rFonts w:hint="eastAsia" w:ascii="Times New Roman" w:hAnsi="Times New Roman" w:cs="仿宋"/>
          <w:color w:val="000000" w:themeColor="text1"/>
          <w:sz w:val="24"/>
        </w:rPr>
        <w:t xml:space="preserve">未在规定时间内与采购人签订采购合同的；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22.6</w:t>
      </w:r>
      <w:r>
        <w:rPr>
          <w:rFonts w:hint="eastAsia" w:ascii="Times New Roman" w:hAnsi="Times New Roman" w:cs="仿宋"/>
          <w:color w:val="000000" w:themeColor="text1"/>
          <w:sz w:val="24"/>
        </w:rPr>
        <w:t xml:space="preserve">法律法规规定的其他情况。</w:t>
      </w:r>
      <w:bookmarkStart w:id="113" w:name="_Toc81575161"/>
      <w:r/>
      <w:bookmarkStart w:id="114" w:name="_Toc6494"/>
      <w:r/>
      <w:bookmarkStart w:id="115" w:name="_Toc81575198"/>
      <w:r/>
      <w:bookmarkStart w:id="116" w:name="_Toc2391"/>
      <w:r/>
      <w:r/>
    </w:p>
    <w:p>
      <w:pPr>
        <w:ind w:firstLine="321"/>
        <w:spacing w:line="480" w:lineRule="exact"/>
        <w:rPr>
          <w:rFonts w:ascii="Arial" w:hAnsi="Arial" w:cs="Arial"/>
          <w:b/>
          <w:bCs/>
          <w:color w:val="000000" w:themeColor="text1"/>
          <w:sz w:val="32"/>
        </w:rPr>
        <w:outlineLvl w:val="1"/>
      </w:pPr>
      <w:r>
        <w:rPr>
          <w:rFonts w:hint="eastAsia" w:ascii="Arial" w:hAnsi="Arial" w:cs="Arial"/>
          <w:b/>
          <w:bCs/>
          <w:color w:val="000000" w:themeColor="text1"/>
          <w:sz w:val="32"/>
        </w:rPr>
        <w:t xml:space="preserve">七、中标及合同签订</w:t>
      </w:r>
      <w:bookmarkEnd w:id="113"/>
      <w:r/>
      <w:bookmarkEnd w:id="114"/>
      <w:r/>
      <w:bookmarkEnd w:id="115"/>
      <w:r/>
      <w:bookmarkEnd w:id="116"/>
      <w:r/>
      <w:r/>
    </w:p>
    <w:p>
      <w:pPr>
        <w:ind w:firstLine="482"/>
        <w:spacing w:line="50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23.</w:t>
      </w:r>
      <w:r>
        <w:rPr>
          <w:rFonts w:hint="eastAsia" w:ascii="Times New Roman" w:hAnsi="Times New Roman" w:cs="仿宋"/>
          <w:b/>
          <w:color w:val="000000" w:themeColor="text1"/>
          <w:sz w:val="24"/>
        </w:rPr>
        <w:t xml:space="preserve">确定中标人</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23.1</w:t>
      </w:r>
      <w:r>
        <w:rPr>
          <w:rFonts w:hint="eastAsia" w:ascii="Times New Roman" w:hAnsi="Times New Roman" w:cs="仿宋"/>
          <w:color w:val="000000" w:themeColor="text1"/>
          <w:sz w:val="24"/>
        </w:rPr>
        <w:t xml:space="preserve">采购人应当自收到评审报告之日起</w:t>
      </w:r>
      <w:r>
        <w:rPr>
          <w:rFonts w:hint="eastAsia" w:ascii="Times New Roman" w:hAnsi="Times New Roman" w:cs="仿宋"/>
          <w:color w:val="000000" w:themeColor="text1"/>
          <w:sz w:val="24"/>
        </w:rPr>
        <w:t xml:space="preserve">5</w:t>
      </w:r>
      <w:r>
        <w:rPr>
          <w:rFonts w:hint="eastAsia" w:ascii="Times New Roman" w:hAnsi="Times New Roman" w:cs="仿宋"/>
          <w:color w:val="000000" w:themeColor="text1"/>
          <w:sz w:val="24"/>
        </w:rPr>
        <w:t xml:space="preserve">个工作日内在评审报告推荐的中标候选人中按顺序确定中标人。</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23.2</w:t>
      </w:r>
      <w:r>
        <w:rPr>
          <w:rFonts w:hint="eastAsia" w:ascii="Times New Roman" w:hAnsi="Times New Roman" w:cs="仿宋"/>
          <w:color w:val="000000" w:themeColor="text1"/>
          <w:sz w:val="24"/>
        </w:rPr>
        <w:t xml:space="preserve">中标人确定之日起</w:t>
      </w:r>
      <w:r>
        <w:rPr>
          <w:rFonts w:hint="eastAsia" w:ascii="Times New Roman" w:hAnsi="Times New Roman" w:cs="仿宋"/>
          <w:color w:val="000000" w:themeColor="text1"/>
          <w:sz w:val="24"/>
        </w:rPr>
        <w:t xml:space="preserve">2</w:t>
      </w:r>
      <w:r>
        <w:rPr>
          <w:rFonts w:hint="eastAsia" w:ascii="Times New Roman" w:hAnsi="Times New Roman" w:cs="仿宋"/>
          <w:color w:val="000000" w:themeColor="text1"/>
          <w:sz w:val="24"/>
        </w:rPr>
        <w:t xml:space="preserve">个工作日内，采购人、采购代理机构将发布中标结果，中标公告的公告期限为</w:t>
      </w:r>
      <w:r>
        <w:rPr>
          <w:rFonts w:hint="eastAsia" w:ascii="Times New Roman" w:hAnsi="Times New Roman" w:cs="仿宋"/>
          <w:color w:val="000000" w:themeColor="text1"/>
          <w:sz w:val="24"/>
        </w:rPr>
        <w:t xml:space="preserve">1</w:t>
      </w:r>
      <w:r>
        <w:rPr>
          <w:rFonts w:hint="eastAsia" w:ascii="Times New Roman" w:hAnsi="Times New Roman" w:cs="仿宋"/>
          <w:color w:val="000000" w:themeColor="text1"/>
          <w:sz w:val="24"/>
        </w:rPr>
        <w:t xml:space="preserve">个工作日。</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23.3</w:t>
      </w:r>
      <w:r>
        <w:rPr>
          <w:rFonts w:hint="eastAsia" w:ascii="Times New Roman" w:hAnsi="Times New Roman" w:cs="仿宋"/>
          <w:color w:val="000000" w:themeColor="text1"/>
          <w:sz w:val="24"/>
        </w:rPr>
        <w:t xml:space="preserve">采购人确定正被列为失信被执行人的投标人为中标人的，中标结果无效。</w:t>
      </w:r>
      <w:r/>
    </w:p>
    <w:p>
      <w:pPr>
        <w:ind w:firstLine="482"/>
        <w:spacing w:line="50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24.</w:t>
      </w:r>
      <w:r>
        <w:rPr>
          <w:rFonts w:hint="eastAsia" w:ascii="Times New Roman" w:hAnsi="Times New Roman" w:cs="仿宋"/>
          <w:b/>
          <w:color w:val="000000" w:themeColor="text1"/>
          <w:sz w:val="24"/>
        </w:rPr>
        <w:t xml:space="preserve">中标通知书</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24.1</w:t>
      </w:r>
      <w:r>
        <w:rPr>
          <w:rFonts w:hint="eastAsia" w:ascii="Times New Roman" w:hAnsi="Times New Roman" w:cs="仿宋"/>
          <w:color w:val="000000" w:themeColor="text1"/>
          <w:sz w:val="24"/>
        </w:rPr>
        <w:t xml:space="preserve">在公告中标结果的同时，采购代理机构将向中标人发出中标通知书。中标人使用</w:t>
      </w:r>
      <w:r>
        <w:rPr>
          <w:rFonts w:hint="eastAsia" w:ascii="Times New Roman" w:hAnsi="Times New Roman" w:cs="仿宋"/>
          <w:color w:val="000000" w:themeColor="text1"/>
          <w:sz w:val="24"/>
        </w:rPr>
        <w:t xml:space="preserve">CA</w:t>
      </w:r>
      <w:r>
        <w:rPr>
          <w:rFonts w:hint="eastAsia" w:ascii="Times New Roman" w:hAnsi="Times New Roman" w:cs="仿宋"/>
          <w:color w:val="000000" w:themeColor="text1"/>
          <w:sz w:val="24"/>
        </w:rPr>
        <w:t xml:space="preserve">数字证书登录“苏采云”系统及时下载中标通知书。</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24.2</w:t>
      </w:r>
      <w:r>
        <w:rPr>
          <w:rFonts w:hint="eastAsia" w:ascii="Times New Roman" w:hAnsi="Times New Roman" w:cs="仿宋"/>
          <w:color w:val="000000" w:themeColor="text1"/>
          <w:sz w:val="24"/>
        </w:rPr>
        <w:t xml:space="preserve">中标通知书发出后，采购人改变中标结果的，或者中标人放弃中标项目的，应当依法承担法律责任。</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24.3</w:t>
      </w:r>
      <w:r>
        <w:rPr>
          <w:rFonts w:hint="eastAsia" w:ascii="Times New Roman" w:hAnsi="Times New Roman" w:cs="仿宋"/>
          <w:color w:val="000000" w:themeColor="text1"/>
          <w:sz w:val="24"/>
        </w:rPr>
        <w:t xml:space="preserve">采用综合评分法评审的，未中标人可于中标结果公告期限届满之日起通过“苏采云”系统查看</w:t>
      </w:r>
      <w:bookmarkStart w:id="117" w:name="OLE_LINK5"/>
      <w:r>
        <w:rPr>
          <w:rFonts w:hint="eastAsia" w:ascii="Times New Roman" w:hAnsi="Times New Roman" w:cs="仿宋"/>
          <w:color w:val="000000" w:themeColor="text1"/>
          <w:sz w:val="24"/>
        </w:rPr>
        <w:t xml:space="preserve">自己的评审得分及排序情况。</w:t>
      </w:r>
      <w:bookmarkEnd w:id="117"/>
      <w:r/>
      <w:r/>
    </w:p>
    <w:p>
      <w:pPr>
        <w:ind w:firstLine="482"/>
        <w:spacing w:line="50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25.</w:t>
      </w:r>
      <w:r>
        <w:rPr>
          <w:rFonts w:hint="eastAsia" w:ascii="Times New Roman" w:hAnsi="Times New Roman" w:cs="仿宋"/>
          <w:b/>
          <w:color w:val="000000" w:themeColor="text1"/>
          <w:sz w:val="24"/>
        </w:rPr>
        <w:t xml:space="preserve">授予合同</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25.1</w:t>
      </w:r>
      <w:r>
        <w:rPr>
          <w:rFonts w:hint="eastAsia" w:ascii="Times New Roman" w:hAnsi="Times New Roman" w:cs="仿宋"/>
          <w:color w:val="000000" w:themeColor="text1"/>
          <w:sz w:val="24"/>
        </w:rPr>
        <w:t xml:space="preserve">采购人与中标人应当在中标通知书发出之日起</w:t>
      </w:r>
      <w:r>
        <w:rPr>
          <w:rFonts w:hint="eastAsia" w:ascii="Times New Roman" w:hAnsi="Times New Roman" w:cs="仿宋"/>
          <w:color w:val="000000" w:themeColor="text1"/>
          <w:sz w:val="24"/>
        </w:rPr>
        <w:t xml:space="preserve">15</w:t>
      </w:r>
      <w:r>
        <w:rPr>
          <w:rFonts w:hint="eastAsia" w:ascii="Times New Roman" w:hAnsi="Times New Roman" w:cs="仿宋"/>
          <w:color w:val="000000" w:themeColor="text1"/>
          <w:sz w:val="24"/>
        </w:rPr>
        <w:t xml:space="preserve">日内签订政府采购合同。招标文件、中标人的投标文件以及评标过程中有关澄清文件均作为合同附件。</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25.2</w:t>
      </w:r>
      <w:r>
        <w:rPr>
          <w:rFonts w:hint="eastAsia" w:ascii="Times New Roman" w:hAnsi="Times New Roman" w:cs="仿宋"/>
          <w:color w:val="000000" w:themeColor="text1"/>
          <w:sz w:val="24"/>
        </w:rPr>
        <w:t xml:space="preserve">采购人在自合同签订之日起</w:t>
      </w:r>
      <w:r>
        <w:rPr>
          <w:rFonts w:hint="eastAsia" w:ascii="Times New Roman" w:hAnsi="Times New Roman" w:cs="仿宋"/>
          <w:color w:val="000000" w:themeColor="text1"/>
          <w:sz w:val="24"/>
        </w:rPr>
        <w:t xml:space="preserve">2</w:t>
      </w:r>
      <w:r>
        <w:rPr>
          <w:rFonts w:hint="eastAsia" w:ascii="Times New Roman" w:hAnsi="Times New Roman" w:cs="仿宋"/>
          <w:color w:val="000000" w:themeColor="text1"/>
          <w:sz w:val="24"/>
        </w:rPr>
        <w:t xml:space="preserve">个工作日内，将合同在指定的媒体上公告。</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26.</w:t>
      </w:r>
      <w:r>
        <w:rPr>
          <w:rFonts w:hint="eastAsia" w:ascii="Times New Roman" w:hAnsi="Times New Roman" w:cs="仿宋"/>
          <w:b/>
          <w:color w:val="000000" w:themeColor="text1"/>
          <w:sz w:val="24"/>
        </w:rPr>
        <w:t xml:space="preserve">履约保证金</w:t>
      </w:r>
      <w:r/>
    </w:p>
    <w:p>
      <w:pPr>
        <w:ind w:firstLine="480"/>
        <w:spacing w:line="480" w:lineRule="exact"/>
        <w:rPr>
          <w:rFonts w:ascii="Times New Roman" w:hAnsi="Times New Roman" w:cs="仿宋"/>
          <w:color w:val="000000" w:themeColor="text1"/>
          <w:sz w:val="24"/>
          <w:lang w:val="zh-CN"/>
        </w:rPr>
      </w:pPr>
      <w:r>
        <w:rPr>
          <w:rFonts w:hint="eastAsia" w:ascii="Times New Roman" w:hAnsi="Times New Roman" w:cs="仿宋"/>
          <w:color w:val="000000" w:themeColor="text1"/>
          <w:sz w:val="24"/>
          <w:lang w:val="zh-CN"/>
        </w:rPr>
        <w:t xml:space="preserve">按照以下第</w:t>
      </w:r>
      <w:r>
        <w:rPr>
          <w:rFonts w:hint="eastAsia" w:ascii="Times New Roman" w:hAnsi="Times New Roman" w:cs="仿宋"/>
          <w:color w:val="000000" w:themeColor="text1"/>
          <w:sz w:val="24"/>
          <w:u w:val="single"/>
        </w:rPr>
        <w:t xml:space="preserve">（</w:t>
      </w:r>
      <w:r>
        <w:rPr>
          <w:rFonts w:hint="eastAsia" w:ascii="Times New Roman" w:hAnsi="Times New Roman" w:cs="仿宋"/>
          <w:color w:val="000000" w:themeColor="text1"/>
          <w:sz w:val="24"/>
          <w:u w:val="single"/>
        </w:rPr>
        <w:t xml:space="preserve">2</w:t>
      </w:r>
      <w:r>
        <w:rPr>
          <w:rFonts w:hint="eastAsia" w:ascii="Times New Roman" w:hAnsi="Times New Roman" w:cs="仿宋"/>
          <w:color w:val="000000" w:themeColor="text1"/>
          <w:sz w:val="24"/>
          <w:u w:val="single"/>
        </w:rPr>
        <w:t xml:space="preserve">）</w:t>
      </w:r>
      <w:r>
        <w:rPr>
          <w:rFonts w:hint="eastAsia" w:ascii="Times New Roman" w:hAnsi="Times New Roman" w:cs="仿宋"/>
          <w:color w:val="000000" w:themeColor="text1"/>
          <w:sz w:val="24"/>
          <w:lang w:val="zh-CN"/>
        </w:rPr>
        <w:t xml:space="preserve">方式确定履约保证</w:t>
      </w:r>
      <w:r>
        <w:rPr>
          <w:rFonts w:hint="eastAsia" w:ascii="Times New Roman" w:hAnsi="Times New Roman" w:cs="仿宋"/>
          <w:color w:val="000000" w:themeColor="text1"/>
          <w:sz w:val="24"/>
        </w:rPr>
        <w:t xml:space="preserve">金</w:t>
      </w:r>
      <w:r>
        <w:rPr>
          <w:rFonts w:hint="eastAsia" w:ascii="Times New Roman" w:hAnsi="Times New Roman" w:cs="仿宋"/>
          <w:color w:val="000000" w:themeColor="text1"/>
          <w:sz w:val="24"/>
          <w:lang w:val="zh-CN"/>
        </w:rPr>
        <w:t xml:space="preserve">收取方式。</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1</w:t>
      </w:r>
      <w:r>
        <w:rPr>
          <w:rFonts w:hint="eastAsia" w:ascii="Times New Roman" w:hAnsi="Times New Roman" w:cs="仿宋"/>
          <w:color w:val="000000" w:themeColor="text1"/>
          <w:sz w:val="24"/>
        </w:rPr>
        <w:t xml:space="preserve">）本项目不收取履约保证金。</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2</w:t>
      </w:r>
      <w:r>
        <w:rPr>
          <w:rFonts w:hint="eastAsia" w:ascii="Times New Roman" w:hAnsi="Times New Roman" w:cs="仿宋"/>
          <w:color w:val="000000" w:themeColor="text1"/>
          <w:sz w:val="24"/>
        </w:rPr>
        <w:t xml:space="preserve">）本项目收取履约保证金。</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26.1</w:t>
      </w:r>
      <w:r>
        <w:rPr>
          <w:rFonts w:hint="eastAsia" w:ascii="Times New Roman" w:hAnsi="Times New Roman" w:cs="仿宋"/>
          <w:color w:val="000000" w:themeColor="text1"/>
          <w:sz w:val="24"/>
        </w:rPr>
        <w:t xml:space="preserve">履约保证金提交形式</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26.2</w:t>
      </w:r>
      <w:r>
        <w:rPr>
          <w:rFonts w:hint="eastAsia" w:ascii="Times New Roman" w:hAnsi="Times New Roman" w:cs="仿宋"/>
          <w:color w:val="000000" w:themeColor="text1"/>
          <w:sz w:val="24"/>
        </w:rPr>
        <w:t xml:space="preserve">履约保证金提交金额</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按采购合同总价的</w:t>
      </w:r>
      <w:r>
        <w:rPr>
          <w:rFonts w:hint="eastAsia" w:ascii="Times New Roman" w:hAnsi="Times New Roman" w:cs="仿宋"/>
          <w:color w:val="000000" w:themeColor="text1"/>
          <w:sz w:val="24"/>
          <w:u w:val="single"/>
        </w:rPr>
        <w:t xml:space="preserve">5 </w:t>
      </w: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提交。</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000000" w:themeColor="text1"/>
          <w:sz w:val="24"/>
          <w:u w:val="single"/>
        </w:rPr>
        <w:t xml:space="preserve">3</w:t>
      </w:r>
      <w:r>
        <w:rPr>
          <w:rFonts w:hint="eastAsia" w:ascii="Times New Roman" w:hAnsi="Times New Roman" w:cs="仿宋"/>
          <w:color w:val="000000" w:themeColor="text1"/>
          <w:sz w:val="24"/>
        </w:rPr>
        <w:t xml:space="preserve"> %</w:t>
      </w:r>
      <w:r>
        <w:rPr>
          <w:rFonts w:hint="eastAsia" w:ascii="Times New Roman" w:hAnsi="Times New Roman" w:cs="仿宋"/>
          <w:color w:val="000000" w:themeColor="text1"/>
          <w:sz w:val="24"/>
        </w:rPr>
        <w:t xml:space="preserve">（履约保证金原提交金额的</w:t>
      </w:r>
      <w:r>
        <w:rPr>
          <w:rFonts w:hint="eastAsia" w:ascii="Times New Roman" w:hAnsi="Times New Roman" w:cs="仿宋"/>
          <w:color w:val="000000" w:themeColor="text1"/>
          <w:sz w:val="24"/>
        </w:rPr>
        <w:t xml:space="preserve">6</w:t>
      </w:r>
      <w:r>
        <w:rPr>
          <w:rFonts w:hint="eastAsia" w:ascii="Times New Roman" w:hAnsi="Times New Roman" w:cs="仿宋"/>
          <w:color w:val="000000" w:themeColor="text1"/>
          <w:sz w:val="24"/>
        </w:rPr>
        <w:t xml:space="preserve">折）提交。办理流程、偿付等内容见江苏政府采购网“保险保函”模块。</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26.3</w:t>
      </w:r>
      <w:r>
        <w:rPr>
          <w:rFonts w:hint="eastAsia" w:ascii="Times New Roman" w:hAnsi="Times New Roman" w:cs="仿宋"/>
          <w:color w:val="000000" w:themeColor="text1"/>
          <w:sz w:val="24"/>
        </w:rPr>
        <w:t xml:space="preserve">履约保证金退还方式</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26.4</w:t>
      </w:r>
      <w:r>
        <w:rPr>
          <w:rFonts w:hint="eastAsia" w:ascii="Times New Roman" w:hAnsi="Times New Roman" w:cs="仿宋"/>
          <w:color w:val="000000" w:themeColor="text1"/>
          <w:sz w:val="24"/>
        </w:rPr>
        <w:t xml:space="preserve">履约保证金退还条件</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具有验收合格相关证明材料。</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26.5</w:t>
      </w:r>
      <w:r>
        <w:rPr>
          <w:rFonts w:hint="eastAsia" w:ascii="Times New Roman" w:hAnsi="Times New Roman" w:cs="仿宋"/>
          <w:color w:val="000000" w:themeColor="text1"/>
          <w:sz w:val="24"/>
        </w:rPr>
        <w:t xml:space="preserve">履约保证金退还时间</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采购人收到投标人退付申请后</w:t>
      </w:r>
      <w:r>
        <w:rPr>
          <w:rFonts w:hint="eastAsia" w:ascii="Times New Roman" w:hAnsi="Times New Roman" w:cs="仿宋"/>
          <w:color w:val="000000" w:themeColor="text1"/>
          <w:sz w:val="24"/>
        </w:rPr>
        <w:t xml:space="preserve">5</w:t>
      </w:r>
      <w:r>
        <w:rPr>
          <w:rFonts w:hint="eastAsia" w:ascii="Times New Roman" w:hAnsi="Times New Roman" w:cs="仿宋"/>
          <w:color w:val="000000" w:themeColor="text1"/>
          <w:sz w:val="24"/>
        </w:rPr>
        <w:t xml:space="preserve">个工作日内退还。</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26.6</w:t>
      </w:r>
      <w:r>
        <w:rPr>
          <w:rFonts w:hint="eastAsia" w:ascii="Times New Roman" w:hAnsi="Times New Roman" w:cs="仿宋"/>
          <w:color w:val="000000" w:themeColor="text1"/>
          <w:sz w:val="24"/>
        </w:rPr>
        <w:t xml:space="preserve">履约保证金不予退还情形</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26.7</w:t>
      </w:r>
      <w:r>
        <w:rPr>
          <w:rFonts w:hint="eastAsia" w:ascii="Times New Roman" w:hAnsi="Times New Roman" w:cs="仿宋"/>
          <w:color w:val="000000" w:themeColor="text1"/>
          <w:sz w:val="24"/>
        </w:rPr>
        <w:t xml:space="preserve">逾期退还履约保证金违约责任</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采购人逾期退还履约保证金的，除应退还履约保证金外，还应按中国人民银行同期贷款基准利率上浮</w:t>
      </w:r>
      <w:r>
        <w:rPr>
          <w:rFonts w:hint="eastAsia" w:ascii="Times New Roman" w:hAnsi="Times New Roman" w:cs="仿宋"/>
          <w:color w:val="000000" w:themeColor="text1"/>
          <w:sz w:val="24"/>
        </w:rPr>
        <w:t xml:space="preserve">20</w:t>
      </w:r>
      <w:r>
        <w:rPr>
          <w:rFonts w:hint="eastAsia" w:ascii="Times New Roman" w:hAnsi="Times New Roman" w:cs="仿宋"/>
          <w:color w:val="000000" w:themeColor="text1"/>
          <w:sz w:val="24"/>
        </w:rPr>
        <w:t xml:space="preserve">％后的利率支付超期资金占用费，但因投标人自身原因导致无</w:t>
      </w:r>
      <w:r>
        <w:rPr>
          <w:rFonts w:hint="eastAsia" w:ascii="Times New Roman" w:hAnsi="Times New Roman" w:cs="仿宋"/>
          <w:color w:val="000000" w:themeColor="text1"/>
          <w:sz w:val="24"/>
        </w:rPr>
        <w:t xml:space="preserve">法及时退还的除外。</w:t>
      </w:r>
      <w:r/>
    </w:p>
    <w:p>
      <w:pPr>
        <w:ind w:firstLine="482"/>
        <w:spacing w:line="480" w:lineRule="exact"/>
        <w:rPr>
          <w:rFonts w:ascii="Times New Roman" w:hAnsi="Times New Roman" w:cs="仿宋"/>
          <w:b/>
          <w:bCs/>
          <w:color w:val="000000" w:themeColor="text1"/>
          <w:sz w:val="24"/>
          <w:szCs w:val="24"/>
        </w:rPr>
      </w:pPr>
      <w:r>
        <w:rPr>
          <w:rFonts w:hint="eastAsia" w:ascii="Times New Roman" w:hAnsi="Times New Roman" w:cs="仿宋"/>
          <w:b/>
          <w:color w:val="000000" w:themeColor="text1"/>
          <w:sz w:val="24"/>
        </w:rPr>
        <w:t xml:space="preserve">27.</w:t>
      </w:r>
      <w:r>
        <w:rPr>
          <w:rFonts w:hint="eastAsia" w:ascii="Times New Roman" w:hAnsi="Times New Roman" w:cs="仿宋"/>
          <w:b/>
          <w:color w:val="000000" w:themeColor="text1"/>
          <w:sz w:val="24"/>
        </w:rPr>
        <w:t xml:space="preserve">线上融资</w:t>
      </w:r>
      <w:r/>
    </w:p>
    <w:p>
      <w:pPr>
        <w:ind w:firstLine="480"/>
        <w:spacing w:line="480" w:lineRule="exact"/>
        <w:rPr>
          <w:rFonts w:ascii="Times New Roman" w:hAnsi="Times New Roman" w:cs="仿宋"/>
          <w:b/>
          <w:bCs/>
          <w:color w:val="000000" w:themeColor="text1"/>
          <w:sz w:val="24"/>
          <w:szCs w:val="24"/>
        </w:rPr>
      </w:pPr>
      <w:r>
        <w:rPr>
          <w:rFonts w:hint="eastAsia" w:ascii="宋体" w:hAnsi="宋体"/>
          <w:bCs/>
          <w:color w:val="000000" w:themeColor="text1"/>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color w:val="000000" w:themeColor="text1"/>
          <w:sz w:val="24"/>
        </w:rPr>
      </w:pPr>
      <w:r>
        <w:rPr>
          <w:rFonts w:hint="eastAsia" w:ascii="Times New Roman" w:hAnsi="Times New Roman" w:cs="仿宋"/>
          <w:b/>
          <w:color w:val="000000" w:themeColor="text1"/>
          <w:sz w:val="24"/>
        </w:rPr>
        <w:t xml:space="preserve">28.</w:t>
      </w:r>
      <w:r>
        <w:rPr>
          <w:rFonts w:hint="eastAsia" w:ascii="Times New Roman" w:hAnsi="Times New Roman" w:cs="仿宋"/>
          <w:b/>
          <w:color w:val="000000" w:themeColor="text1"/>
          <w:sz w:val="24"/>
        </w:rPr>
        <w:t xml:space="preserve">合同履行</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28.1</w:t>
      </w:r>
      <w:r>
        <w:rPr>
          <w:rFonts w:hint="eastAsia" w:ascii="Times New Roman" w:hAnsi="Times New Roman" w:cs="仿宋"/>
          <w:color w:val="000000" w:themeColor="text1"/>
          <w:sz w:val="24"/>
        </w:rPr>
        <w:t xml:space="preserve">政府采购合同订立后，合同各方不得擅自变更、中止或者终止合同。</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28.2</w:t>
      </w:r>
      <w:r>
        <w:rPr>
          <w:rFonts w:hint="eastAsia" w:ascii="Times New Roman" w:hAnsi="Times New Roman" w:cs="仿宋"/>
          <w:color w:val="000000" w:themeColor="text1"/>
          <w:sz w:val="24"/>
        </w:rPr>
        <w:t xml:space="preserve">政府采购合同履行中，采购人需追加与合同标的相同的货物、工程或者服务的，在不改变合同其他条款的前提下，可以与中标人签订补充合同，但所补充合同的采购金额不得超过原采购金额的</w:t>
      </w:r>
      <w:r>
        <w:rPr>
          <w:rFonts w:hint="eastAsia" w:ascii="Times New Roman" w:hAnsi="Times New Roman" w:cs="仿宋"/>
          <w:color w:val="000000" w:themeColor="text1"/>
          <w:sz w:val="24"/>
        </w:rPr>
        <w:t xml:space="preserve">10%</w:t>
      </w:r>
      <w:r>
        <w:rPr>
          <w:rFonts w:hint="eastAsia" w:ascii="Times New Roman" w:hAnsi="Times New Roman" w:cs="仿宋"/>
          <w:color w:val="000000" w:themeColor="text1"/>
          <w:sz w:val="24"/>
        </w:rPr>
        <w:t xml:space="preserve">。</w:t>
      </w:r>
      <w:r/>
    </w:p>
    <w:p>
      <w:pPr>
        <w:pStyle w:val="847"/>
        <w:spacing w:before="0" w:after="0" w:line="520" w:lineRule="exact"/>
        <w:rPr>
          <w:rFonts w:eastAsia="宋体" w:cs="Arial"/>
          <w:bCs/>
          <w:color w:val="000000" w:themeColor="text1"/>
          <w:szCs w:val="22"/>
        </w:rPr>
      </w:pPr>
      <w:r/>
      <w:bookmarkStart w:id="118" w:name="_Toc81575199"/>
      <w:r/>
      <w:bookmarkStart w:id="119" w:name="_Toc81575162"/>
      <w:r/>
      <w:bookmarkStart w:id="120" w:name="_Toc7550"/>
      <w:r/>
      <w:bookmarkStart w:id="121" w:name="_Toc22084"/>
      <w:r>
        <w:rPr>
          <w:rFonts w:hint="eastAsia" w:eastAsia="宋体" w:cs="Arial"/>
          <w:bCs/>
          <w:color w:val="000000" w:themeColor="text1"/>
          <w:szCs w:val="22"/>
        </w:rPr>
        <w:t xml:space="preserve">八、</w:t>
      </w:r>
      <w:bookmarkStart w:id="122" w:name="_Toc81575200"/>
      <w:r/>
      <w:bookmarkStart w:id="123" w:name="_Toc81575163"/>
      <w:r/>
      <w:bookmarkStart w:id="124" w:name="_Toc12263"/>
      <w:r/>
      <w:bookmarkStart w:id="125" w:name="_Toc31888"/>
      <w:r/>
      <w:bookmarkEnd w:id="118"/>
      <w:r/>
      <w:bookmarkEnd w:id="119"/>
      <w:r/>
      <w:bookmarkEnd w:id="120"/>
      <w:r/>
      <w:bookmarkEnd w:id="121"/>
      <w:r>
        <w:rPr>
          <w:rFonts w:hint="eastAsia" w:eastAsia="宋体" w:cs="Arial"/>
          <w:bCs/>
          <w:color w:val="000000" w:themeColor="text1"/>
          <w:szCs w:val="22"/>
        </w:rPr>
        <w:t xml:space="preserve">质疑与投诉</w:t>
      </w:r>
      <w:bookmarkEnd w:id="122"/>
      <w:r/>
      <w:bookmarkEnd w:id="123"/>
      <w:r/>
      <w:bookmarkEnd w:id="124"/>
      <w:r/>
      <w:bookmarkEnd w:id="125"/>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29.</w:t>
      </w:r>
      <w:r>
        <w:rPr>
          <w:rFonts w:hint="eastAsia" w:ascii="Times New Roman" w:hAnsi="Times New Roman" w:cs="仿宋"/>
          <w:b/>
          <w:color w:val="000000" w:themeColor="text1"/>
          <w:sz w:val="24"/>
        </w:rPr>
        <w:t xml:space="preserve">质疑</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29.1</w:t>
      </w:r>
      <w:r>
        <w:rPr>
          <w:rFonts w:hint="eastAsia" w:ascii="Times New Roman" w:hAnsi="Times New Roman" w:cs="仿宋"/>
          <w:color w:val="000000" w:themeColor="text1"/>
          <w:sz w:val="24"/>
        </w:rPr>
        <w:t xml:space="preserve">供应商认为采购文件、采购过程和中标结果使自己的权益受到损害的，可以在知道或者应知其权益受到损害之日起七个工作日内，</w:t>
      </w:r>
      <w:bookmarkStart w:id="126" w:name="OLE_LINK1"/>
      <w:r>
        <w:rPr>
          <w:rFonts w:hint="eastAsia" w:ascii="Times New Roman" w:hAnsi="Times New Roman" w:cs="仿宋"/>
          <w:color w:val="000000" w:themeColor="text1"/>
          <w:sz w:val="24"/>
        </w:rPr>
        <w:t xml:space="preserve">质疑联系部门、联系电话、通讯地址如下</w:t>
      </w:r>
      <w:bookmarkEnd w:id="126"/>
      <w:r>
        <w:rPr>
          <w:rFonts w:hint="eastAsia" w:ascii="Times New Roman" w:hAnsi="Times New Roman" w:cs="仿宋"/>
          <w:color w:val="000000" w:themeColor="text1"/>
          <w:sz w:val="24"/>
        </w:rPr>
        <w:t xml:space="preserve">：</w:t>
      </w:r>
      <w:r/>
    </w:p>
    <w:p>
      <w:pPr>
        <w:ind w:firstLine="480"/>
        <w:spacing w:line="520" w:lineRule="exact"/>
        <w:rPr>
          <w:rFonts w:hint="eastAsia" w:ascii="宋体" w:hAnsi="宋体" w:cs="宋体"/>
          <w:color w:val="000000" w:themeColor="text1"/>
          <w:sz w:val="24"/>
          <w:szCs w:val="24"/>
          <w:u w:val="single"/>
        </w:rPr>
      </w:pPr>
      <w:r>
        <w:rPr>
          <w:rFonts w:hint="eastAsia" w:ascii="宋体" w:hAnsi="宋体" w:cs="宋体"/>
          <w:color w:val="000000" w:themeColor="text1"/>
          <w:sz w:val="24"/>
          <w:szCs w:val="24"/>
        </w:rPr>
        <w:t xml:space="preserve">接收质疑函的方式：</w:t>
      </w:r>
      <w:r>
        <w:rPr>
          <w:rFonts w:hint="eastAsia" w:ascii="宋体" w:hAnsi="宋体" w:cs="宋体"/>
          <w:color w:val="000000" w:themeColor="text1"/>
          <w:sz w:val="24"/>
          <w:szCs w:val="24"/>
          <w:u w:val="single"/>
        </w:rPr>
        <w:t xml:space="preserve">以书面形式或通过投标人业务管理系统网上提交形式向采购人或者其委托的采购代理机构提出质疑。</w:t>
      </w:r>
      <w:r/>
    </w:p>
    <w:p>
      <w:pPr>
        <w:ind w:firstLine="480"/>
        <w:spacing w:line="520" w:lineRule="exact"/>
        <w:rPr>
          <w:rFonts w:hint="eastAsia" w:ascii="宋体" w:hAnsi="宋体" w:cs="宋体"/>
          <w:color w:val="000000" w:themeColor="text1"/>
          <w:sz w:val="24"/>
          <w:szCs w:val="24"/>
          <w:u w:val="single"/>
        </w:rPr>
      </w:pPr>
      <w:r>
        <w:rPr>
          <w:rFonts w:hint="eastAsia" w:ascii="宋体" w:hAnsi="宋体" w:cs="宋体"/>
          <w:color w:val="000000" w:themeColor="text1"/>
          <w:sz w:val="24"/>
          <w:szCs w:val="24"/>
        </w:rPr>
        <w:t xml:space="preserve">联系部门：</w:t>
      </w:r>
      <w:r>
        <w:rPr>
          <w:rFonts w:hint="eastAsia" w:ascii="宋体" w:hAnsi="宋体" w:cs="宋体"/>
          <w:color w:val="000000" w:themeColor="text1"/>
          <w:sz w:val="24"/>
          <w:szCs w:val="24"/>
          <w:u w:val="single"/>
        </w:rPr>
        <w:t xml:space="preserve">沭阳县李恒镇人民政府、江苏博哲项目管理有限公司</w:t>
      </w:r>
      <w:r/>
    </w:p>
    <w:p>
      <w:pPr>
        <w:ind w:firstLine="480"/>
        <w:spacing w:line="520" w:lineRule="exact"/>
        <w:rPr>
          <w:rFonts w:hint="eastAsia" w:ascii="宋体" w:hAnsi="宋体" w:cs="宋体"/>
          <w:color w:val="000000" w:themeColor="text1"/>
          <w:sz w:val="24"/>
          <w:szCs w:val="24"/>
          <w:u w:val="single"/>
        </w:rPr>
      </w:pPr>
      <w:r>
        <w:rPr>
          <w:rFonts w:hint="eastAsia" w:ascii="宋体" w:hAnsi="宋体" w:cs="宋体"/>
          <w:color w:val="000000" w:themeColor="text1"/>
          <w:sz w:val="24"/>
          <w:szCs w:val="24"/>
        </w:rPr>
        <w:t xml:space="preserve">联系电话：</w:t>
      </w:r>
      <w:r>
        <w:rPr>
          <w:rFonts w:hint="eastAsia" w:ascii="宋体" w:hAnsi="宋体" w:cs="宋体"/>
          <w:color w:val="000000" w:themeColor="text1"/>
          <w:sz w:val="24"/>
          <w:szCs w:val="24"/>
          <w:u w:val="single"/>
        </w:rPr>
        <w:t xml:space="preserve">18800616362、13815676958 </w:t>
      </w:r>
      <w:r/>
    </w:p>
    <w:p>
      <w:pPr>
        <w:ind w:firstLine="480"/>
        <w:spacing w:line="520" w:lineRule="exact"/>
        <w:rPr>
          <w:rFonts w:ascii="Times New Roman" w:hAnsi="Times New Roman" w:cs="仿宋"/>
          <w:color w:val="000000" w:themeColor="text1"/>
          <w:sz w:val="24"/>
        </w:rPr>
      </w:pPr>
      <w:r>
        <w:rPr>
          <w:rFonts w:hint="eastAsia" w:ascii="宋体" w:hAnsi="宋体" w:cs="宋体"/>
          <w:color w:val="000000" w:themeColor="text1"/>
          <w:sz w:val="24"/>
          <w:szCs w:val="24"/>
        </w:rPr>
        <w:t xml:space="preserve">通讯地址：</w:t>
      </w:r>
      <w:r>
        <w:rPr>
          <w:rFonts w:hint="eastAsia" w:ascii="宋体" w:hAnsi="宋体" w:cs="宋体"/>
          <w:color w:val="000000" w:themeColor="text1"/>
          <w:sz w:val="24"/>
          <w:szCs w:val="24"/>
          <w:u w:val="single"/>
        </w:rPr>
        <w:t xml:space="preserve">沭阳县李恒镇府前路2号、沭阳县沭城街道北京南路41号5楼</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29.2</w:t>
      </w:r>
      <w:r>
        <w:rPr>
          <w:rFonts w:hint="eastAsia" w:ascii="Times New Roman" w:hAnsi="Times New Roman" w:cs="仿宋"/>
          <w:color w:val="000000" w:themeColor="text1"/>
          <w:sz w:val="24"/>
        </w:rPr>
        <w:t xml:space="preserve">供应商应知其权益受到损害之日，是指：</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1</w:t>
      </w:r>
      <w:r>
        <w:rPr>
          <w:rFonts w:hint="eastAsia" w:ascii="Times New Roman" w:hAnsi="Times New Roman" w:cs="仿宋"/>
          <w:color w:val="000000" w:themeColor="text1"/>
          <w:sz w:val="24"/>
        </w:rPr>
        <w:t xml:space="preserve">）对本项目采购文件提出质疑的，为获取采购文件之日或者采购文件公告期限届满之日；</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2</w:t>
      </w:r>
      <w:r>
        <w:rPr>
          <w:rFonts w:hint="eastAsia" w:ascii="Times New Roman" w:hAnsi="Times New Roman" w:cs="仿宋"/>
          <w:color w:val="000000" w:themeColor="text1"/>
          <w:sz w:val="24"/>
        </w:rPr>
        <w:t xml:space="preserve">）对本项目采购过程提出质疑的，为各采购程序环节结束之日；</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3</w:t>
      </w:r>
      <w:r>
        <w:rPr>
          <w:rFonts w:hint="eastAsia" w:ascii="Times New Roman" w:hAnsi="Times New Roman" w:cs="仿宋"/>
          <w:color w:val="000000" w:themeColor="text1"/>
          <w:sz w:val="24"/>
        </w:rPr>
        <w:t xml:space="preserve">）对本项目中标结果提出质疑的，为中标结果公告期限届满之日。</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29.3</w:t>
      </w:r>
      <w:r>
        <w:rPr>
          <w:rFonts w:hint="eastAsia" w:ascii="Times New Roman" w:hAnsi="Times New Roman" w:cs="仿宋"/>
          <w:color w:val="000000" w:themeColor="text1"/>
          <w:sz w:val="24"/>
        </w:rPr>
        <w:t xml:space="preserve">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29.4</w:t>
      </w:r>
      <w:r>
        <w:rPr>
          <w:rFonts w:hint="eastAsia" w:ascii="Times New Roman" w:hAnsi="Times New Roman" w:cs="仿宋"/>
          <w:color w:val="000000" w:themeColor="text1"/>
          <w:sz w:val="24"/>
        </w:rPr>
        <w:t xml:space="preserve">供应商提出质疑应当提交质疑函和必要的证明材料。质疑函的必备内容：</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1</w:t>
      </w:r>
      <w:r>
        <w:rPr>
          <w:rFonts w:hint="eastAsia" w:ascii="Times New Roman" w:hAnsi="Times New Roman" w:cs="仿宋"/>
          <w:color w:val="000000" w:themeColor="text1"/>
          <w:sz w:val="24"/>
        </w:rPr>
        <w:t xml:space="preserve">）供应商的姓名或者名称、地址、邮编、联系人及联系电话；</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2</w:t>
      </w:r>
      <w:r>
        <w:rPr>
          <w:rFonts w:hint="eastAsia" w:ascii="Times New Roman" w:hAnsi="Times New Roman" w:cs="仿宋"/>
          <w:color w:val="000000" w:themeColor="text1"/>
          <w:sz w:val="24"/>
        </w:rPr>
        <w:t xml:space="preserve">）质疑项目的名称、编号；</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3</w:t>
      </w:r>
      <w:r>
        <w:rPr>
          <w:rFonts w:hint="eastAsia" w:ascii="Times New Roman" w:hAnsi="Times New Roman" w:cs="仿宋"/>
          <w:color w:val="000000" w:themeColor="text1"/>
          <w:sz w:val="24"/>
        </w:rPr>
        <w:t xml:space="preserve">）获取采购文件的时间；</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4</w:t>
      </w:r>
      <w:r>
        <w:rPr>
          <w:rFonts w:hint="eastAsia" w:ascii="Times New Roman" w:hAnsi="Times New Roman" w:cs="仿宋"/>
          <w:color w:val="000000" w:themeColor="text1"/>
          <w:sz w:val="24"/>
        </w:rPr>
        <w:t xml:space="preserve">）具体、明确的质疑事项和质疑事项相关的请求；</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5</w:t>
      </w:r>
      <w:r>
        <w:rPr>
          <w:rFonts w:hint="eastAsia" w:ascii="Times New Roman" w:hAnsi="Times New Roman" w:cs="仿宋"/>
          <w:color w:val="000000" w:themeColor="text1"/>
          <w:sz w:val="24"/>
        </w:rPr>
        <w:t xml:space="preserve">）事实依据；</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6</w:t>
      </w:r>
      <w:r>
        <w:rPr>
          <w:rFonts w:hint="eastAsia" w:ascii="Times New Roman" w:hAnsi="Times New Roman" w:cs="仿宋"/>
          <w:color w:val="000000" w:themeColor="text1"/>
          <w:sz w:val="24"/>
        </w:rPr>
        <w:t xml:space="preserve">）必要的法律依据；</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7</w:t>
      </w:r>
      <w:r>
        <w:rPr>
          <w:rFonts w:hint="eastAsia" w:ascii="Times New Roman" w:hAnsi="Times New Roman" w:cs="仿宋"/>
          <w:color w:val="000000" w:themeColor="text1"/>
          <w:sz w:val="24"/>
        </w:rPr>
        <w:t xml:space="preserve">）提出质疑的日期；</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8</w:t>
      </w:r>
      <w:r>
        <w:rPr>
          <w:rFonts w:hint="eastAsia" w:ascii="Times New Roman" w:hAnsi="Times New Roman" w:cs="仿宋"/>
          <w:color w:val="000000" w:themeColor="text1"/>
          <w:sz w:val="24"/>
        </w:rPr>
        <w:t xml:space="preserve">）供应商为自然人的，由本人签字；供应商为法人或者其他组织的，应当由法定代表人、主要负责人，或者其授权代表签字或者盖章，并加盖公章；</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9</w:t>
      </w:r>
      <w:r>
        <w:rPr>
          <w:rFonts w:hint="eastAsia" w:ascii="Times New Roman" w:hAnsi="Times New Roman" w:cs="仿宋"/>
          <w:color w:val="000000" w:themeColor="text1"/>
          <w:sz w:val="24"/>
        </w:rPr>
        <w:t xml:space="preserve">）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29.5</w:t>
      </w:r>
      <w:r>
        <w:rPr>
          <w:rFonts w:hint="eastAsia" w:ascii="Times New Roman" w:hAnsi="Times New Roman" w:cs="仿宋"/>
          <w:color w:val="000000" w:themeColor="text1"/>
          <w:sz w:val="24"/>
        </w:rPr>
        <w:t xml:space="preserve">采购人在收到质疑函后</w:t>
      </w:r>
      <w:r>
        <w:rPr>
          <w:rFonts w:hint="eastAsia" w:ascii="Times New Roman" w:hAnsi="Times New Roman" w:cs="仿宋"/>
          <w:color w:val="000000" w:themeColor="text1"/>
          <w:sz w:val="24"/>
        </w:rPr>
        <w:t xml:space="preserve">7</w:t>
      </w:r>
      <w:r>
        <w:rPr>
          <w:rFonts w:hint="eastAsia" w:ascii="Times New Roman" w:hAnsi="Times New Roman" w:cs="仿宋"/>
          <w:color w:val="000000" w:themeColor="text1"/>
          <w:sz w:val="24"/>
        </w:rPr>
        <w:t xml:space="preserve">个工作日内作出答复，并以书面形式通知质疑供应商和其他有关供应商，但质疑答复的内容不涉及商业秘密。</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30.</w:t>
      </w:r>
      <w:r>
        <w:rPr>
          <w:rFonts w:hint="eastAsia" w:ascii="Times New Roman" w:hAnsi="Times New Roman" w:cs="仿宋"/>
          <w:b/>
          <w:color w:val="000000" w:themeColor="text1"/>
          <w:sz w:val="24"/>
        </w:rPr>
        <w:t xml:space="preserve">投诉</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质疑供应商对答复不满意或采购人、采购代理机构未在规定时间内作出答复的，可在答复期满后</w:t>
      </w:r>
      <w:r>
        <w:rPr>
          <w:rFonts w:hint="eastAsia" w:ascii="Times New Roman" w:hAnsi="Times New Roman" w:cs="仿宋"/>
          <w:color w:val="000000" w:themeColor="text1"/>
          <w:sz w:val="24"/>
        </w:rPr>
        <w:t xml:space="preserve">15</w:t>
      </w:r>
      <w:r>
        <w:rPr>
          <w:rFonts w:hint="eastAsia" w:ascii="Times New Roman" w:hAnsi="Times New Roman" w:cs="仿宋"/>
          <w:color w:val="000000" w:themeColor="text1"/>
          <w:sz w:val="24"/>
        </w:rPr>
        <w:t xml:space="preserve">个工作日内向同级财政部门提起投诉。</w:t>
      </w:r>
      <w:r/>
    </w:p>
    <w:p>
      <w:pPr>
        <w:pStyle w:val="846"/>
        <w:jc w:val="center"/>
        <w:spacing w:before="200"/>
        <w:rPr>
          <w:color w:val="000000" w:themeColor="text1"/>
        </w:rPr>
      </w:pPr>
      <w:r/>
      <w:bookmarkStart w:id="127" w:name="EB4d341233595e4bf8ad7006b4bd78d974"/>
      <w:r/>
      <w:bookmarkStart w:id="128" w:name="_Toc81575201"/>
      <w:r/>
      <w:bookmarkStart w:id="129" w:name="_Toc81575164"/>
      <w:r/>
      <w:bookmarkStart w:id="130" w:name="_Hlk166141273"/>
      <w:r/>
      <w:bookmarkEnd w:id="127"/>
      <w:r>
        <w:rPr>
          <w:rFonts w:hint="eastAsia"/>
          <w:color w:val="000000" w:themeColor="text1"/>
        </w:rPr>
        <w:br w:type="page" w:clear="all"/>
      </w:r>
      <w:bookmarkStart w:id="131" w:name="_Toc17996"/>
      <w:r>
        <w:rPr>
          <w:rFonts w:hint="eastAsia" w:ascii="Calibri" w:hAnsi="Calibri" w:eastAsia="宋体" w:cs="Times New Roman"/>
          <w:b/>
          <w:color w:val="000000" w:themeColor="text1"/>
          <w:sz w:val="44"/>
          <w:szCs w:val="44"/>
        </w:rPr>
        <w:t xml:space="preserve">第三章</w:t>
      </w:r>
      <w:r>
        <w:rPr>
          <w:rFonts w:hint="eastAsia" w:ascii="Calibri" w:hAnsi="Calibri" w:eastAsia="宋体" w:cs="Times New Roman"/>
          <w:b/>
          <w:color w:val="000000" w:themeColor="text1"/>
          <w:sz w:val="44"/>
          <w:szCs w:val="44"/>
        </w:rPr>
        <w:t xml:space="preserve">  </w:t>
      </w:r>
      <w:r>
        <w:rPr>
          <w:rFonts w:hint="eastAsia" w:ascii="Calibri" w:hAnsi="Calibri" w:eastAsia="宋体" w:cs="Times New Roman"/>
          <w:b/>
          <w:color w:val="000000" w:themeColor="text1"/>
          <w:sz w:val="44"/>
          <w:szCs w:val="44"/>
        </w:rPr>
        <w:t xml:space="preserve">资格审查及评标</w:t>
      </w:r>
      <w:bookmarkEnd w:id="128"/>
      <w:r/>
      <w:bookmarkEnd w:id="129"/>
      <w:r/>
      <w:bookmarkEnd w:id="131"/>
      <w:r>
        <w:rPr>
          <w:rFonts w:hint="eastAsia" w:ascii="Calibri" w:hAnsi="Calibri" w:eastAsia="宋体" w:cs="Times New Roman"/>
          <w:b/>
          <w:color w:val="000000" w:themeColor="text1"/>
          <w:sz w:val="44"/>
          <w:szCs w:val="44"/>
        </w:rPr>
        <w:t xml:space="preserve">方法</w:t>
      </w:r>
      <w:r/>
    </w:p>
    <w:p>
      <w:pPr>
        <w:ind w:firstLine="482"/>
        <w:jc w:val="left"/>
        <w:spacing w:line="480" w:lineRule="exact"/>
        <w:rPr>
          <w:rFonts w:ascii="Times New Roman" w:hAnsi="Times New Roman" w:cs="仿宋"/>
          <w:b/>
          <w:bCs/>
          <w:color w:val="000000" w:themeColor="text1"/>
          <w:sz w:val="24"/>
        </w:rPr>
      </w:pPr>
      <w:r>
        <w:rPr>
          <w:rFonts w:hint="eastAsia" w:ascii="Times New Roman" w:hAnsi="Times New Roman" w:cs="仿宋"/>
          <w:b/>
          <w:bCs/>
          <w:color w:val="000000" w:themeColor="text1"/>
          <w:sz w:val="24"/>
        </w:rPr>
        <w:t xml:space="preserve">一、资格审查</w:t>
      </w:r>
      <w:r/>
    </w:p>
    <w:p>
      <w:pPr>
        <w:ind w:firstLine="480"/>
        <w:jc w:val="left"/>
        <w:spacing w:line="480" w:lineRule="exact"/>
        <w:rPr>
          <w:color w:val="000000" w:themeColor="text1"/>
          <w:sz w:val="24"/>
          <w:szCs w:val="28"/>
        </w:rPr>
      </w:pPr>
      <w:r>
        <w:rPr>
          <w:rFonts w:hint="eastAsia"/>
          <w:color w:val="000000" w:themeColor="text1"/>
          <w:sz w:val="24"/>
          <w:szCs w:val="28"/>
        </w:rPr>
        <w:t xml:space="preserve">资格审查人员按照下列指标对各投标人的资格进行审查，未通过审查的为无效标，不参与评标。</w:t>
      </w:r>
      <w:r/>
    </w:p>
    <w:tbl>
      <w:tblPr>
        <w:tblW w:w="523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548"/>
        <w:gridCol w:w="4934"/>
      </w:tblGrid>
      <w:tr>
        <w:trPr/>
        <w:tc>
          <w:tcPr>
            <w:tcW w:w="4534" w:type="dxa"/>
            <w:vAlign w:val="center"/>
            <w:textDirection w:val="lrTb"/>
            <w:noWrap w:val="false"/>
          </w:tcPr>
          <w:p>
            <w:pPr>
              <w:ind w:firstLine="480"/>
              <w:jc w:val="center"/>
              <w:spacing w:line="480" w:lineRule="exact"/>
              <w:rPr>
                <w:color w:val="000000" w:themeColor="text1"/>
                <w:sz w:val="24"/>
                <w:szCs w:val="28"/>
              </w:rPr>
            </w:pPr>
            <w:r>
              <w:rPr>
                <w:rFonts w:hint="eastAsia"/>
                <w:color w:val="000000" w:themeColor="text1"/>
                <w:sz w:val="24"/>
                <w:szCs w:val="28"/>
              </w:rPr>
              <w:t xml:space="preserve">资格审查因素</w:t>
            </w:r>
            <w:r/>
          </w:p>
        </w:tc>
        <w:tc>
          <w:tcPr>
            <w:tcW w:w="4918" w:type="dxa"/>
            <w:vAlign w:val="center"/>
            <w:textDirection w:val="lrTb"/>
            <w:noWrap w:val="false"/>
          </w:tcPr>
          <w:p>
            <w:pPr>
              <w:ind w:firstLine="480"/>
              <w:jc w:val="center"/>
              <w:spacing w:line="480" w:lineRule="exact"/>
              <w:rPr>
                <w:color w:val="000000" w:themeColor="text1"/>
                <w:sz w:val="24"/>
                <w:szCs w:val="28"/>
              </w:rPr>
            </w:pPr>
            <w:r>
              <w:rPr>
                <w:rFonts w:hint="eastAsia"/>
                <w:color w:val="000000" w:themeColor="text1"/>
                <w:sz w:val="24"/>
                <w:szCs w:val="28"/>
              </w:rPr>
              <w:t xml:space="preserve">审查标准</w:t>
            </w:r>
            <w:r/>
          </w:p>
        </w:tc>
      </w:tr>
      <w:tr>
        <w:trPr/>
        <w:tc>
          <w:tcPr>
            <w:tcW w:w="4534" w:type="dxa"/>
            <w:vAlign w:val="center"/>
            <w:textDirection w:val="lrTb"/>
            <w:noWrap w:val="false"/>
          </w:tcPr>
          <w:p>
            <w:pPr>
              <w:ind w:firstLine="400"/>
              <w:jc w:val="left"/>
              <w:spacing w:line="480" w:lineRule="exact"/>
              <w:rPr>
                <w:color w:val="000000" w:themeColor="text1"/>
                <w:sz w:val="20"/>
                <w:szCs w:val="20"/>
              </w:rPr>
            </w:pPr>
            <w:r/>
            <w:bookmarkStart w:id="132" w:name="OLE_LINK25"/>
            <w:r>
              <w:rPr>
                <w:rFonts w:hint="eastAsia"/>
                <w:color w:val="000000" w:themeColor="text1"/>
                <w:sz w:val="20"/>
                <w:szCs w:val="20"/>
              </w:rPr>
              <w:t xml:space="preserve">投标声明及承诺函</w:t>
            </w:r>
            <w:bookmarkEnd w:id="132"/>
            <w:r/>
            <w:r/>
          </w:p>
        </w:tc>
        <w:tc>
          <w:tcPr>
            <w:tcW w:w="4918" w:type="dxa"/>
            <w:vAlign w:val="center"/>
            <w:textDirection w:val="lrTb"/>
            <w:noWrap w:val="false"/>
          </w:tcPr>
          <w:p>
            <w:pPr>
              <w:ind w:firstLine="400"/>
              <w:jc w:val="left"/>
              <w:spacing w:line="480" w:lineRule="exact"/>
              <w:rPr>
                <w:color w:val="000000" w:themeColor="text1"/>
                <w:sz w:val="20"/>
                <w:szCs w:val="20"/>
              </w:rPr>
            </w:pPr>
            <w:r/>
            <w:bookmarkStart w:id="133" w:name="OLE_LINK26"/>
            <w:r>
              <w:rPr>
                <w:rFonts w:hint="eastAsia"/>
                <w:color w:val="000000" w:themeColor="text1"/>
                <w:sz w:val="20"/>
                <w:szCs w:val="20"/>
              </w:rPr>
              <w:t xml:space="preserve">符合招标文件要求</w:t>
            </w:r>
            <w:bookmarkEnd w:id="133"/>
            <w:r/>
            <w:r/>
          </w:p>
        </w:tc>
      </w:tr>
      <w:tr>
        <w:trPr/>
        <w:tc>
          <w:tcPr>
            <w:tcW w:w="4534" w:type="dxa"/>
            <w:vAlign w:val="center"/>
            <w:textDirection w:val="lrTb"/>
            <w:noWrap w:val="false"/>
          </w:tcPr>
          <w:p>
            <w:pPr>
              <w:ind w:firstLine="400"/>
              <w:jc w:val="left"/>
              <w:spacing w:line="480" w:lineRule="exact"/>
              <w:rPr>
                <w:color w:val="000000" w:themeColor="text1"/>
                <w:sz w:val="20"/>
                <w:szCs w:val="20"/>
              </w:rPr>
            </w:pPr>
            <w:r/>
            <w:bookmarkStart w:id="134" w:name="OLE_LINK27"/>
            <w:r>
              <w:rPr>
                <w:rFonts w:hint="eastAsia"/>
                <w:color w:val="000000" w:themeColor="text1"/>
                <w:sz w:val="20"/>
                <w:szCs w:val="20"/>
              </w:rPr>
              <w:t xml:space="preserve">信用信息</w:t>
            </w:r>
            <w:bookmarkEnd w:id="134"/>
            <w:r/>
            <w:r/>
          </w:p>
        </w:tc>
        <w:tc>
          <w:tcPr>
            <w:tcW w:w="4918" w:type="dxa"/>
            <w:vAlign w:val="center"/>
            <w:textDirection w:val="lrTb"/>
            <w:noWrap w:val="false"/>
          </w:tcPr>
          <w:p>
            <w:pPr>
              <w:ind w:firstLine="400"/>
              <w:jc w:val="left"/>
              <w:spacing w:line="480" w:lineRule="exact"/>
              <w:rPr>
                <w:color w:val="000000" w:themeColor="text1"/>
                <w:sz w:val="20"/>
                <w:szCs w:val="20"/>
              </w:rPr>
            </w:pPr>
            <w:r/>
            <w:bookmarkStart w:id="135" w:name="OLE_LINK28"/>
            <w:r>
              <w:rPr>
                <w:rFonts w:hint="eastAsia"/>
                <w:color w:val="000000" w:themeColor="text1"/>
                <w:sz w:val="20"/>
                <w:szCs w:val="20"/>
              </w:rPr>
              <w:t xml:space="preserve">符合招标文件要求</w:t>
            </w:r>
            <w:bookmarkEnd w:id="135"/>
            <w:r/>
            <w:r/>
          </w:p>
        </w:tc>
      </w:tr>
      <w:tr>
        <w:trPr/>
        <w:tc>
          <w:tcPr>
            <w:tcW w:w="4534" w:type="dxa"/>
            <w:vAlign w:val="center"/>
            <w:textDirection w:val="lrTb"/>
            <w:noWrap w:val="false"/>
          </w:tcPr>
          <w:p>
            <w:pPr>
              <w:ind w:firstLine="400"/>
              <w:jc w:val="left"/>
              <w:spacing w:line="480" w:lineRule="exact"/>
              <w:rPr>
                <w:color w:val="000000" w:themeColor="text1"/>
                <w:sz w:val="20"/>
                <w:szCs w:val="20"/>
              </w:rPr>
            </w:pPr>
            <w:r/>
            <w:bookmarkStart w:id="136" w:name="OLE_LINK29"/>
            <w:r>
              <w:rPr>
                <w:rFonts w:hint="eastAsia"/>
                <w:color w:val="000000" w:themeColor="text1"/>
                <w:sz w:val="20"/>
                <w:szCs w:val="20"/>
              </w:rPr>
              <w:t xml:space="preserve">联合体投标</w:t>
            </w:r>
            <w:bookmarkEnd w:id="136"/>
            <w:r/>
            <w:r/>
          </w:p>
        </w:tc>
        <w:tc>
          <w:tcPr>
            <w:tcW w:w="4918" w:type="dxa"/>
            <w:vAlign w:val="center"/>
            <w:textDirection w:val="lrTb"/>
            <w:noWrap w:val="false"/>
          </w:tcPr>
          <w:p>
            <w:pPr>
              <w:ind w:firstLine="400"/>
              <w:jc w:val="left"/>
              <w:spacing w:line="480" w:lineRule="exact"/>
              <w:rPr>
                <w:color w:val="000000" w:themeColor="text1"/>
                <w:sz w:val="20"/>
                <w:szCs w:val="20"/>
              </w:rPr>
            </w:pPr>
            <w:r/>
            <w:bookmarkStart w:id="137" w:name="OLE_LINK30"/>
            <w:r>
              <w:rPr>
                <w:rFonts w:hint="eastAsia"/>
                <w:color w:val="000000" w:themeColor="text1"/>
                <w:sz w:val="20"/>
                <w:szCs w:val="20"/>
              </w:rPr>
              <w:t xml:space="preserve">不接受联合体投标</w:t>
            </w:r>
            <w:bookmarkEnd w:id="137"/>
            <w:r/>
            <w:r/>
          </w:p>
        </w:tc>
      </w:tr>
      <w:tr>
        <w:trPr/>
        <w:tc>
          <w:tcPr>
            <w:tcW w:w="4534" w:type="dxa"/>
            <w:vAlign w:val="center"/>
            <w:textDirection w:val="lrTb"/>
            <w:noWrap w:val="false"/>
          </w:tcPr>
          <w:p>
            <w:pPr>
              <w:ind w:firstLine="420"/>
              <w:spacing w:line="400" w:lineRule="exact"/>
              <w:rPr>
                <w:color w:val="000000" w:themeColor="text1"/>
                <w:sz w:val="20"/>
                <w:szCs w:val="20"/>
              </w:rPr>
            </w:pPr>
            <w:r>
              <w:rPr>
                <w:rFonts w:ascii="Times New Roman" w:hAnsi="Times New Roman"/>
                <w:color w:val="000000" w:themeColor="text1"/>
                <w:szCs w:val="21"/>
              </w:rPr>
              <w:t xml:space="preserve">其他</w:t>
            </w:r>
            <w:r/>
          </w:p>
        </w:tc>
        <w:tc>
          <w:tcPr>
            <w:tcW w:w="4918" w:type="dxa"/>
            <w:vAlign w:val="center"/>
            <w:textDirection w:val="lrTb"/>
            <w:noWrap w:val="false"/>
          </w:tcPr>
          <w:p>
            <w:pPr>
              <w:ind w:firstLine="420"/>
              <w:spacing w:line="400" w:lineRule="exact"/>
              <w:rPr>
                <w:color w:val="000000" w:themeColor="text1"/>
                <w:sz w:val="20"/>
                <w:szCs w:val="20"/>
              </w:rPr>
            </w:pPr>
            <w:r>
              <w:rPr>
                <w:rFonts w:hint="eastAsia" w:ascii="Times New Roman" w:hAnsi="Times New Roman" w:cs="仿宋"/>
                <w:color w:val="000000" w:themeColor="text1"/>
              </w:rPr>
              <w:t xml:space="preserve">符合招标文件要求</w:t>
            </w:r>
            <w:r/>
          </w:p>
        </w:tc>
      </w:tr>
    </w:tbl>
    <w:p>
      <w:pPr>
        <w:ind w:firstLine="482"/>
        <w:jc w:val="left"/>
        <w:spacing w:line="480" w:lineRule="exact"/>
        <w:rPr>
          <w:rFonts w:ascii="Times New Roman" w:hAnsi="Times New Roman" w:cs="仿宋"/>
          <w:b/>
          <w:bCs/>
          <w:color w:val="000000" w:themeColor="text1"/>
          <w:sz w:val="24"/>
        </w:rPr>
      </w:pPr>
      <w:r>
        <w:rPr>
          <w:rFonts w:hint="eastAsia" w:ascii="Times New Roman" w:hAnsi="Times New Roman" w:cs="仿宋"/>
          <w:b/>
          <w:bCs/>
          <w:color w:val="000000" w:themeColor="text1"/>
          <w:sz w:val="24"/>
        </w:rPr>
        <w:t xml:space="preserve">二、符合性审查</w:t>
      </w:r>
      <w:r/>
    </w:p>
    <w:p>
      <w:pPr>
        <w:ind w:firstLine="480"/>
        <w:jc w:val="left"/>
        <w:spacing w:line="480" w:lineRule="exact"/>
        <w:rPr>
          <w:color w:val="000000" w:themeColor="text1"/>
          <w:sz w:val="24"/>
          <w:szCs w:val="28"/>
        </w:rPr>
      </w:pPr>
      <w:r>
        <w:rPr>
          <w:rFonts w:hint="eastAsia"/>
          <w:color w:val="000000" w:themeColor="text1"/>
          <w:sz w:val="24"/>
          <w:szCs w:val="28"/>
        </w:rPr>
        <w:t xml:space="preserve">评标委员会对符合资格的投标人的投标文件进行符合性审查，未通过审查的为无效标，不再参与评审。</w:t>
      </w:r>
      <w:r/>
    </w:p>
    <w:tbl>
      <w:tblPr>
        <w:tblW w:w="522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547"/>
        <w:gridCol w:w="4911"/>
      </w:tblGrid>
      <w:tr>
        <w:trPr/>
        <w:tc>
          <w:tcPr>
            <w:tcW w:w="4532"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符合性审查因素</w:t>
            </w:r>
            <w:r/>
          </w:p>
        </w:tc>
        <w:tc>
          <w:tcPr>
            <w:tcW w:w="4895"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审查标准</w:t>
            </w:r>
            <w:r/>
          </w:p>
        </w:tc>
      </w:tr>
      <w:tr>
        <w:trPr/>
        <w:tc>
          <w:tcPr>
            <w:tcW w:w="4532" w:type="dxa"/>
            <w:vAlign w:val="center"/>
            <w:textDirection w:val="lrTb"/>
            <w:noWrap w:val="false"/>
          </w:tcPr>
          <w:p>
            <w:pPr>
              <w:jc w:val="left"/>
              <w:rPr>
                <w:rFonts w:hint="eastAsia" w:ascii="宋体" w:hAnsi="宋体" w:cs="宋体"/>
                <w:color w:val="000000" w:themeColor="text1"/>
              </w:rPr>
            </w:pPr>
            <w:r/>
            <w:bookmarkStart w:id="138" w:name="OLE_LINK36"/>
            <w:r>
              <w:rPr>
                <w:rFonts w:hint="eastAsia" w:ascii="宋体" w:hAnsi="宋体" w:cs="宋体"/>
                <w:color w:val="000000" w:themeColor="text1"/>
              </w:rPr>
              <w:t xml:space="preserve">法定代表人身份证明或授权委托书</w:t>
            </w:r>
            <w:bookmarkEnd w:id="138"/>
            <w:r/>
            <w:r/>
          </w:p>
        </w:tc>
        <w:tc>
          <w:tcPr>
            <w:tcW w:w="4895" w:type="dxa"/>
            <w:vAlign w:val="center"/>
            <w:textDirection w:val="lrTb"/>
            <w:noWrap w:val="false"/>
          </w:tcPr>
          <w:p>
            <w:pPr>
              <w:jc w:val="left"/>
              <w:rPr>
                <w:rFonts w:hint="eastAsia" w:ascii="宋体" w:hAnsi="宋体" w:cs="宋体"/>
                <w:color w:val="000000" w:themeColor="text1"/>
              </w:rPr>
            </w:pPr>
            <w:r/>
            <w:bookmarkStart w:id="139" w:name="OLE_LINK37"/>
            <w:r>
              <w:rPr>
                <w:rFonts w:hint="eastAsia" w:ascii="宋体" w:hAnsi="宋体" w:cs="宋体"/>
                <w:color w:val="000000" w:themeColor="text1"/>
              </w:rPr>
              <w:t xml:space="preserve">符合招标文件要求</w:t>
            </w:r>
            <w:bookmarkEnd w:id="139"/>
            <w:r/>
            <w:r/>
          </w:p>
        </w:tc>
      </w:tr>
      <w:tr>
        <w:trPr/>
        <w:tc>
          <w:tcPr>
            <w:tcW w:w="4532" w:type="dxa"/>
            <w:vAlign w:val="center"/>
            <w:textDirection w:val="lrTb"/>
            <w:noWrap w:val="false"/>
          </w:tcPr>
          <w:p>
            <w:pPr>
              <w:jc w:val="left"/>
              <w:rPr>
                <w:rFonts w:hint="eastAsia" w:ascii="宋体" w:hAnsi="宋体" w:cs="宋体"/>
                <w:color w:val="000000" w:themeColor="text1"/>
              </w:rPr>
            </w:pPr>
            <w:r/>
            <w:bookmarkStart w:id="140" w:name="OLE_LINK34"/>
            <w:r>
              <w:rPr>
                <w:rFonts w:hint="eastAsia" w:ascii="宋体" w:hAnsi="宋体" w:cs="宋体"/>
                <w:color w:val="000000" w:themeColor="text1"/>
              </w:rPr>
              <w:t xml:space="preserve">开标一览表及投标报价</w:t>
            </w:r>
            <w:bookmarkEnd w:id="140"/>
            <w:r/>
            <w:r/>
          </w:p>
        </w:tc>
        <w:tc>
          <w:tcPr>
            <w:tcW w:w="4895" w:type="dxa"/>
            <w:vAlign w:val="center"/>
            <w:textDirection w:val="lrTb"/>
            <w:noWrap w:val="false"/>
          </w:tcPr>
          <w:p>
            <w:pPr>
              <w:jc w:val="left"/>
              <w:rPr>
                <w:rFonts w:hint="eastAsia" w:ascii="宋体" w:hAnsi="宋体" w:cs="宋体"/>
                <w:color w:val="000000" w:themeColor="text1"/>
              </w:rPr>
            </w:pPr>
            <w:r/>
            <w:bookmarkStart w:id="141" w:name="OLE_LINK35"/>
            <w:r>
              <w:rPr>
                <w:rFonts w:hint="eastAsia" w:ascii="宋体" w:hAnsi="宋体" w:cs="宋体"/>
                <w:color w:val="000000" w:themeColor="text1"/>
              </w:rPr>
              <w:t xml:space="preserve">格式、填写要求符合招标文件规定</w:t>
            </w:r>
            <w:bookmarkEnd w:id="141"/>
            <w:r/>
            <w:r/>
          </w:p>
        </w:tc>
      </w:tr>
      <w:tr>
        <w:trPr/>
        <w:tc>
          <w:tcPr>
            <w:tcW w:w="4532" w:type="dxa"/>
            <w:vAlign w:val="center"/>
            <w:textDirection w:val="lrTb"/>
            <w:noWrap w:val="false"/>
          </w:tcPr>
          <w:p>
            <w:pPr>
              <w:jc w:val="left"/>
              <w:rPr>
                <w:rFonts w:hint="eastAsia" w:ascii="宋体" w:hAnsi="宋体" w:cs="宋体"/>
                <w:color w:val="000000" w:themeColor="text1"/>
              </w:rPr>
            </w:pPr>
            <w:r/>
            <w:bookmarkStart w:id="142" w:name="OLE_LINK38"/>
            <w:r>
              <w:rPr>
                <w:rFonts w:hint="eastAsia" w:ascii="宋体" w:hAnsi="宋体" w:cs="宋体"/>
                <w:color w:val="000000" w:themeColor="text1"/>
              </w:rPr>
              <w:t xml:space="preserve">技术标准和要求</w:t>
            </w:r>
            <w:bookmarkEnd w:id="142"/>
            <w:r/>
            <w:r/>
          </w:p>
        </w:tc>
        <w:tc>
          <w:tcPr>
            <w:tcW w:w="4895" w:type="dxa"/>
            <w:vAlign w:val="center"/>
            <w:textDirection w:val="lrTb"/>
            <w:noWrap w:val="false"/>
          </w:tcPr>
          <w:p>
            <w:pPr>
              <w:jc w:val="left"/>
              <w:rPr>
                <w:rFonts w:hint="eastAsia" w:ascii="宋体" w:hAnsi="宋体" w:cs="宋体"/>
                <w:color w:val="000000" w:themeColor="text1"/>
              </w:rPr>
            </w:pPr>
            <w:r>
              <w:rPr>
                <w:rFonts w:hint="eastAsia" w:ascii="宋体" w:hAnsi="宋体" w:cs="宋体"/>
                <w:color w:val="000000" w:themeColor="text1"/>
              </w:rPr>
              <w:t xml:space="preserve">符合招标文件要求</w:t>
            </w:r>
            <w:r/>
          </w:p>
        </w:tc>
      </w:tr>
      <w:tr>
        <w:trPr/>
        <w:tc>
          <w:tcPr>
            <w:tcW w:w="4532" w:type="dxa"/>
            <w:vAlign w:val="center"/>
            <w:textDirection w:val="lrTb"/>
            <w:noWrap w:val="false"/>
          </w:tcPr>
          <w:p>
            <w:pPr>
              <w:jc w:val="left"/>
              <w:rPr>
                <w:rFonts w:hint="eastAsia" w:ascii="宋体" w:hAnsi="宋体" w:cs="宋体"/>
                <w:color w:val="000000" w:themeColor="text1"/>
              </w:rPr>
            </w:pPr>
            <w:r>
              <w:rPr>
                <w:rFonts w:hint="eastAsia" w:ascii="宋体" w:hAnsi="宋体" w:cs="宋体"/>
                <w:color w:val="000000" w:themeColor="text1"/>
              </w:rPr>
              <w:t xml:space="preserve">其他</w:t>
            </w:r>
            <w:r/>
          </w:p>
        </w:tc>
        <w:tc>
          <w:tcPr>
            <w:tcW w:w="4895" w:type="dxa"/>
            <w:vAlign w:val="center"/>
            <w:textDirection w:val="lrTb"/>
            <w:noWrap w:val="false"/>
          </w:tcPr>
          <w:p>
            <w:pPr>
              <w:jc w:val="left"/>
              <w:rPr>
                <w:rFonts w:hint="eastAsia" w:ascii="宋体" w:hAnsi="宋体" w:cs="宋体"/>
                <w:color w:val="000000" w:themeColor="text1"/>
              </w:rPr>
            </w:pPr>
            <w:r/>
            <w:bookmarkStart w:id="143" w:name="OLE_LINK39"/>
            <w:r>
              <w:rPr>
                <w:rFonts w:hint="eastAsia" w:ascii="宋体" w:hAnsi="宋体" w:cs="宋体"/>
                <w:color w:val="000000" w:themeColor="text1"/>
              </w:rPr>
              <w:t xml:space="preserve">符合招标文件要求</w:t>
            </w:r>
            <w:bookmarkEnd w:id="143"/>
            <w:r/>
            <w:r/>
          </w:p>
        </w:tc>
      </w:tr>
    </w:tbl>
    <w:p>
      <w:pPr>
        <w:ind w:firstLine="482"/>
        <w:jc w:val="left"/>
        <w:spacing w:line="480" w:lineRule="exact"/>
        <w:rPr>
          <w:rFonts w:ascii="Times New Roman" w:hAnsi="Times New Roman" w:cs="仿宋"/>
          <w:b/>
          <w:bCs/>
          <w:color w:val="000000" w:themeColor="text1"/>
          <w:sz w:val="24"/>
        </w:rPr>
      </w:pPr>
      <w:r>
        <w:rPr>
          <w:rFonts w:hint="eastAsia" w:ascii="Times New Roman" w:hAnsi="Times New Roman" w:cs="仿宋"/>
          <w:b/>
          <w:bCs/>
          <w:color w:val="000000" w:themeColor="text1"/>
          <w:sz w:val="24"/>
        </w:rPr>
        <w:t xml:space="preserve">三、评标方法</w:t>
      </w:r>
      <w:r/>
    </w:p>
    <w:p>
      <w:pPr>
        <w:ind w:firstLine="480"/>
        <w:jc w:val="left"/>
        <w:spacing w:line="480" w:lineRule="exact"/>
        <w:rPr>
          <w:rFonts w:ascii="Times New Roman" w:hAnsi="Times New Roman" w:cs="仿宋"/>
          <w:color w:val="000000" w:themeColor="text1"/>
          <w:sz w:val="24"/>
        </w:rPr>
      </w:pPr>
      <w:r>
        <w:rPr>
          <w:rFonts w:hint="eastAsia"/>
          <w:color w:val="000000" w:themeColor="text1"/>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综合评分保留至小数点后两位。</w:t>
      </w:r>
      <w:r/>
    </w:p>
    <w:p>
      <w:pPr>
        <w:ind w:firstLine="480"/>
        <w:jc w:val="left"/>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评标委员会根据评标后投标人排序推荐中标候选人，并形成评标报告。</w:t>
      </w:r>
      <w:r/>
    </w:p>
    <w:p>
      <w:pPr>
        <w:numPr>
          <w:ilvl w:val="0"/>
          <w:numId w:val="4"/>
        </w:numPr>
        <w:ind w:firstLine="482"/>
        <w:jc w:val="left"/>
        <w:spacing w:line="480" w:lineRule="exact"/>
        <w:rPr>
          <w:rFonts w:ascii="Times New Roman" w:hAnsi="Times New Roman" w:cs="仿宋"/>
          <w:b/>
          <w:bCs/>
          <w:color w:val="000000" w:themeColor="text1"/>
          <w:sz w:val="24"/>
        </w:rPr>
      </w:pPr>
      <w:r>
        <w:rPr>
          <w:rFonts w:hint="eastAsia" w:ascii="Times New Roman" w:hAnsi="Times New Roman" w:cs="仿宋"/>
          <w:b/>
          <w:bCs/>
          <w:color w:val="000000" w:themeColor="text1"/>
          <w:sz w:val="24"/>
        </w:rPr>
        <w:t xml:space="preserve">评标标准</w:t>
      </w:r>
      <w:r/>
    </w:p>
    <w:tbl>
      <w:tblPr>
        <w:tblW w:w="5293"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489"/>
        <w:gridCol w:w="1346"/>
        <w:gridCol w:w="1110"/>
        <w:gridCol w:w="5621"/>
      </w:tblGrid>
      <w:tr>
        <w:trPr/>
        <w:tc>
          <w:tcPr>
            <w:gridSpan w:val="2"/>
            <w:tcW w:w="2832" w:type="dxa"/>
            <w:vAlign w:val="center"/>
            <w:textDirection w:val="lrTb"/>
            <w:noWrap w:val="false"/>
          </w:tcPr>
          <w:p>
            <w:pPr>
              <w:jc w:val="center"/>
              <w:rPr>
                <w:rFonts w:hint="eastAsia" w:ascii="宋体" w:hAnsi="宋体"/>
                <w:color w:val="000000" w:themeColor="text1"/>
                <w:sz w:val="24"/>
                <w:szCs w:val="24"/>
              </w:rPr>
            </w:pPr>
            <w:r>
              <w:rPr>
                <w:rFonts w:ascii="Times New Roman" w:hAnsi="Times New Roman"/>
                <w:color w:val="000000" w:themeColor="text1"/>
                <w:sz w:val="24"/>
                <w:szCs w:val="24"/>
              </w:rPr>
              <w:t xml:space="preserve">评审因素</w:t>
            </w:r>
            <w:r/>
          </w:p>
        </w:tc>
        <w:tc>
          <w:tcPr>
            <w:tcW w:w="1109" w:type="dxa"/>
            <w:vAlign w:val="center"/>
            <w:textDirection w:val="lrTb"/>
            <w:noWrap w:val="false"/>
          </w:tcPr>
          <w:p>
            <w:pPr>
              <w:jc w:val="center"/>
              <w:rPr>
                <w:rFonts w:hint="eastAsia" w:ascii="宋体" w:hAnsi="宋体"/>
                <w:color w:val="000000" w:themeColor="text1"/>
                <w:sz w:val="24"/>
                <w:szCs w:val="24"/>
              </w:rPr>
            </w:pPr>
            <w:r>
              <w:rPr>
                <w:rFonts w:ascii="Times New Roman" w:hAnsi="Times New Roman"/>
                <w:color w:val="000000" w:themeColor="text1"/>
                <w:sz w:val="24"/>
                <w:szCs w:val="24"/>
              </w:rPr>
              <w:t xml:space="preserve">分数</w:t>
            </w:r>
            <w:r/>
          </w:p>
        </w:tc>
        <w:tc>
          <w:tcPr>
            <w:tcW w:w="5615" w:type="dxa"/>
            <w:vAlign w:val="center"/>
            <w:textDirection w:val="lrTb"/>
            <w:noWrap w:val="false"/>
          </w:tcPr>
          <w:p>
            <w:pPr>
              <w:jc w:val="center"/>
              <w:rPr>
                <w:rFonts w:hint="eastAsia" w:ascii="宋体" w:hAnsi="宋体"/>
                <w:color w:val="000000" w:themeColor="text1"/>
                <w:sz w:val="24"/>
                <w:szCs w:val="24"/>
              </w:rPr>
            </w:pPr>
            <w:r>
              <w:rPr>
                <w:rFonts w:ascii="Times New Roman" w:hAnsi="Times New Roman"/>
                <w:color w:val="000000" w:themeColor="text1"/>
                <w:sz w:val="24"/>
                <w:szCs w:val="24"/>
              </w:rPr>
              <w:t xml:space="preserve">评审标准</w:t>
            </w:r>
            <w:r/>
          </w:p>
        </w:tc>
      </w:tr>
      <w:tr>
        <w:trPr>
          <w:trHeight w:val="1298"/>
        </w:trPr>
        <w:tc>
          <w:tcPr>
            <w:tcW w:w="1487" w:type="dxa"/>
            <w:vAlign w:val="center"/>
            <w:textDirection w:val="lrTb"/>
            <w:noWrap w:val="false"/>
          </w:tcPr>
          <w:p>
            <w:pPr>
              <w:jc w:val="center"/>
              <w:rPr>
                <w:rFonts w:hint="eastAsia" w:ascii="宋体" w:hAnsi="宋体"/>
                <w:color w:val="000000" w:themeColor="text1"/>
                <w:sz w:val="24"/>
                <w:szCs w:val="24"/>
              </w:rPr>
            </w:pPr>
            <w:r>
              <w:rPr>
                <w:rFonts w:ascii="Times New Roman" w:hAnsi="Times New Roman"/>
                <w:color w:val="000000" w:themeColor="text1"/>
                <w:sz w:val="24"/>
                <w:szCs w:val="24"/>
              </w:rPr>
              <w:t xml:space="preserve">报价分</w:t>
            </w:r>
            <w:r/>
          </w:p>
        </w:tc>
        <w:tc>
          <w:tcPr>
            <w:tcW w:w="1345" w:type="dxa"/>
            <w:vAlign w:val="center"/>
            <w:textDirection w:val="lrTb"/>
            <w:noWrap w:val="false"/>
          </w:tcPr>
          <w:p>
            <w:pPr>
              <w:jc w:val="left"/>
              <w:rPr>
                <w:rFonts w:hint="eastAsia" w:ascii="宋体" w:hAnsi="宋体"/>
                <w:color w:val="000000" w:themeColor="text1"/>
                <w:sz w:val="24"/>
                <w:szCs w:val="24"/>
              </w:rPr>
            </w:pPr>
            <w:r>
              <w:rPr>
                <w:rFonts w:ascii="Times New Roman" w:hAnsi="Times New Roman"/>
                <w:color w:val="000000" w:themeColor="text1"/>
                <w:sz w:val="24"/>
                <w:szCs w:val="24"/>
              </w:rPr>
              <w:t xml:space="preserve">投标报价</w:t>
            </w:r>
            <w:r/>
          </w:p>
        </w:tc>
        <w:tc>
          <w:tcPr>
            <w:tcW w:w="1109" w:type="dxa"/>
            <w:vAlign w:val="center"/>
            <w:textDirection w:val="lrTb"/>
            <w:noWrap w:val="false"/>
          </w:tcPr>
          <w:p>
            <w:pPr>
              <w:jc w:val="left"/>
              <w:rPr>
                <w:rFonts w:hint="eastAsia" w:ascii="宋体" w:hAnsi="宋体"/>
                <w:color w:val="000000" w:themeColor="text1"/>
                <w:sz w:val="24"/>
                <w:szCs w:val="24"/>
              </w:rPr>
            </w:pPr>
            <w:r>
              <w:rPr>
                <w:rFonts w:hint="eastAsia" w:ascii="Times New Roman" w:hAnsi="Times New Roman"/>
                <w:color w:val="000000" w:themeColor="text1"/>
                <w:sz w:val="24"/>
                <w:szCs w:val="24"/>
              </w:rPr>
              <w:t xml:space="preserve">30</w:t>
            </w:r>
            <w:r>
              <w:rPr>
                <w:rFonts w:ascii="Times New Roman" w:hAnsi="Times New Roman"/>
                <w:color w:val="000000" w:themeColor="text1"/>
                <w:sz w:val="24"/>
                <w:szCs w:val="24"/>
              </w:rPr>
              <w:t xml:space="preserve">.00</w:t>
            </w:r>
            <w:r>
              <w:rPr>
                <w:rFonts w:ascii="Times New Roman" w:hAnsi="Times New Roman"/>
                <w:color w:val="000000" w:themeColor="text1"/>
                <w:sz w:val="24"/>
                <w:szCs w:val="24"/>
              </w:rPr>
              <w:t xml:space="preserve">分</w:t>
            </w:r>
            <w:r/>
          </w:p>
        </w:tc>
        <w:tc>
          <w:tcPr>
            <w:tcW w:w="5615" w:type="dxa"/>
            <w:vAlign w:val="center"/>
            <w:textDirection w:val="lrTb"/>
            <w:noWrap w:val="false"/>
          </w:tcPr>
          <w:p>
            <w:pPr>
              <w:jc w:val="left"/>
              <w:rPr>
                <w:rFonts w:hint="eastAsia" w:ascii="宋体" w:hAnsi="宋体" w:cs="宋体"/>
                <w:color w:val="000000" w:themeColor="text1"/>
                <w:sz w:val="24"/>
                <w:szCs w:val="24"/>
              </w:rPr>
            </w:pPr>
            <w:r/>
            <w:bookmarkStart w:id="144" w:name="OLE_LINK40"/>
            <w:r>
              <w:rPr>
                <w:rFonts w:hint="eastAsia" w:ascii="宋体" w:hAnsi="宋体" w:cs="宋体"/>
                <w:color w:val="000000" w:themeColor="text1"/>
                <w:sz w:val="24"/>
                <w:szCs w:val="24"/>
              </w:rPr>
              <w:t xml:space="preserve">采用低价优先法计算，即满足招标文件要求且投标价格最低的投标报价为评标基准价，其价格分为满分。其他投标人投标报价得分＝（评标基准价/投标报价）*30。</w:t>
            </w:r>
            <w:r/>
          </w:p>
          <w:p>
            <w:pPr>
              <w:jc w:val="left"/>
              <w:rPr>
                <w:rFonts w:hint="eastAsia" w:ascii="宋体" w:hAnsi="宋体"/>
                <w:color w:val="000000" w:themeColor="text1"/>
                <w:sz w:val="24"/>
                <w:szCs w:val="24"/>
              </w:rPr>
            </w:pPr>
            <w:r>
              <w:rPr>
                <w:rFonts w:hint="eastAsia" w:ascii="宋体" w:hAnsi="宋体" w:cs="宋体"/>
                <w:color w:val="000000" w:themeColor="text1"/>
                <w:sz w:val="24"/>
                <w:szCs w:val="24"/>
              </w:rPr>
              <w:t xml:space="preserve">注：符合规定的小微企业（含监狱企业和残疾人福利单位）报价给予15%的扣除，用扣除后的价格参加评审。</w:t>
            </w:r>
            <w:bookmarkEnd w:id="144"/>
            <w:r/>
            <w:r/>
          </w:p>
        </w:tc>
      </w:tr>
      <w:tr>
        <w:trPr/>
        <w:tc>
          <w:tcPr>
            <w:tcW w:w="1487" w:type="dxa"/>
            <w:vAlign w:val="center"/>
            <w:textDirection w:val="lrTb"/>
            <w:noWrap w:val="false"/>
          </w:tcPr>
          <w:p>
            <w:pPr>
              <w:jc w:val="center"/>
              <w:rPr>
                <w:rFonts w:hint="eastAsia" w:ascii="宋体" w:hAnsi="宋体"/>
                <w:color w:val="000000" w:themeColor="text1"/>
                <w:sz w:val="24"/>
                <w:szCs w:val="24"/>
              </w:rPr>
            </w:pPr>
            <w:r>
              <w:rPr>
                <w:rFonts w:ascii="Times New Roman" w:hAnsi="Times New Roman"/>
                <w:color w:val="000000" w:themeColor="text1"/>
                <w:sz w:val="24"/>
                <w:szCs w:val="24"/>
              </w:rPr>
              <w:t xml:space="preserve">企业经营业绩</w:t>
            </w:r>
            <w:r/>
          </w:p>
        </w:tc>
        <w:tc>
          <w:tcPr>
            <w:tcW w:w="1345" w:type="dxa"/>
            <w:vAlign w:val="center"/>
            <w:textDirection w:val="lrTb"/>
            <w:noWrap w:val="false"/>
          </w:tcPr>
          <w:p>
            <w:pPr>
              <w:jc w:val="left"/>
              <w:rPr>
                <w:rFonts w:hint="eastAsia" w:ascii="宋体" w:hAnsi="宋体"/>
                <w:color w:val="000000" w:themeColor="text1"/>
                <w:sz w:val="24"/>
                <w:szCs w:val="24"/>
              </w:rPr>
            </w:pPr>
            <w:r>
              <w:rPr>
                <w:rFonts w:ascii="Times New Roman" w:hAnsi="Times New Roman"/>
                <w:color w:val="000000" w:themeColor="text1"/>
                <w:sz w:val="24"/>
                <w:szCs w:val="24"/>
              </w:rPr>
              <w:t xml:space="preserve">企业业绩</w:t>
            </w:r>
            <w:r/>
          </w:p>
        </w:tc>
        <w:tc>
          <w:tcPr>
            <w:tcW w:w="1109" w:type="dxa"/>
            <w:vAlign w:val="center"/>
            <w:textDirection w:val="lrTb"/>
            <w:noWrap w:val="false"/>
          </w:tcPr>
          <w:p>
            <w:pPr>
              <w:jc w:val="left"/>
              <w:rPr>
                <w:rFonts w:hint="eastAsia" w:ascii="宋体" w:hAnsi="宋体"/>
                <w:color w:val="000000" w:themeColor="text1"/>
                <w:sz w:val="24"/>
                <w:szCs w:val="24"/>
              </w:rPr>
            </w:pPr>
            <w:r>
              <w:rPr>
                <w:rFonts w:hint="eastAsia" w:ascii="Times New Roman" w:hAnsi="Times New Roman"/>
                <w:color w:val="000000" w:themeColor="text1"/>
                <w:sz w:val="24"/>
                <w:szCs w:val="24"/>
              </w:rPr>
              <w:t xml:space="preserve">4</w:t>
            </w:r>
            <w:r>
              <w:rPr>
                <w:rFonts w:ascii="Times New Roman" w:hAnsi="Times New Roman"/>
                <w:color w:val="000000" w:themeColor="text1"/>
                <w:sz w:val="24"/>
                <w:szCs w:val="24"/>
              </w:rPr>
              <w:t xml:space="preserve">.00</w:t>
            </w:r>
            <w:r>
              <w:rPr>
                <w:rFonts w:ascii="Times New Roman" w:hAnsi="Times New Roman"/>
                <w:color w:val="000000" w:themeColor="text1"/>
                <w:sz w:val="24"/>
                <w:szCs w:val="24"/>
              </w:rPr>
              <w:t xml:space="preserve">分</w:t>
            </w:r>
            <w:r/>
          </w:p>
        </w:tc>
        <w:tc>
          <w:tcPr>
            <w:tcW w:w="5615" w:type="dxa"/>
            <w:vAlign w:val="center"/>
            <w:textDirection w:val="lrTb"/>
            <w:noWrap w:val="false"/>
          </w:tcPr>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投标人需提供承接过类似业绩的，每有1个业绩得2分，最多得4分；</w:t>
            </w:r>
            <w:r/>
          </w:p>
          <w:p>
            <w:pPr>
              <w:jc w:val="left"/>
              <w:rPr>
                <w:rFonts w:hint="eastAsia" w:ascii="宋体" w:hAnsi="宋体"/>
                <w:color w:val="000000" w:themeColor="text1"/>
                <w:sz w:val="24"/>
                <w:szCs w:val="24"/>
              </w:rPr>
            </w:pPr>
            <w:r>
              <w:rPr>
                <w:rFonts w:hint="eastAsia" w:ascii="宋体" w:hAnsi="宋体" w:cs="宋体"/>
                <w:color w:val="000000" w:themeColor="text1"/>
                <w:sz w:val="24"/>
                <w:szCs w:val="24"/>
              </w:rPr>
              <w:t xml:space="preserve">注：投标文件提供中标通知书、合同及验收报告等有</w:t>
            </w:r>
            <w:r>
              <w:rPr>
                <w:rFonts w:hint="eastAsia" w:ascii="宋体" w:hAnsi="宋体" w:cs="宋体"/>
                <w:color w:val="000000" w:themeColor="text1"/>
                <w:sz w:val="24"/>
                <w:szCs w:val="24"/>
              </w:rPr>
              <w:t xml:space="preserve">效证明材料的原件扫描件，以上缺一不可，不上传或上传不齐或模糊不清导致无法辨认的不予计分。本项得分证明材料随中标公告同步公示</w:t>
            </w:r>
            <w:r>
              <w:rPr>
                <w:rFonts w:hint="eastAsia" w:ascii="宋体" w:hAnsi="宋体" w:cs="宋体"/>
                <w:b/>
                <w:bCs/>
                <w:color w:val="000000" w:themeColor="text1"/>
                <w:sz w:val="24"/>
                <w:szCs w:val="24"/>
              </w:rPr>
              <w:t xml:space="preserve">。</w:t>
            </w:r>
            <w:r/>
          </w:p>
        </w:tc>
      </w:tr>
      <w:tr>
        <w:trPr/>
        <w:tc>
          <w:tcPr>
            <w:tcW w:w="1487" w:type="dxa"/>
            <w:vAlign w:val="center"/>
            <w:textDirection w:val="lrTb"/>
            <w:noWrap w:val="false"/>
          </w:tcPr>
          <w:p>
            <w:pPr>
              <w:jc w:val="center"/>
              <w:rPr>
                <w:rFonts w:ascii="Times New Roman" w:hAnsi="Times New Roman"/>
                <w:color w:val="000000" w:themeColor="text1"/>
                <w:sz w:val="24"/>
                <w:szCs w:val="24"/>
              </w:rPr>
            </w:pPr>
            <w:r>
              <w:rPr>
                <w:rFonts w:hint="eastAsia" w:ascii="宋体" w:hAnsi="宋体" w:cs="宋体"/>
                <w:color w:val="000000" w:themeColor="text1"/>
                <w:sz w:val="22"/>
                <w:lang w:bidi="ar"/>
              </w:rPr>
              <w:t xml:space="preserve">技术参数响应</w:t>
            </w:r>
            <w:r/>
          </w:p>
        </w:tc>
        <w:tc>
          <w:tcPr>
            <w:tcW w:w="1345" w:type="dxa"/>
            <w:vAlign w:val="center"/>
            <w:textDirection w:val="lrTb"/>
            <w:noWrap w:val="false"/>
          </w:tcPr>
          <w:p>
            <w:pPr>
              <w:jc w:val="left"/>
              <w:rPr>
                <w:rFonts w:ascii="Times New Roman" w:hAnsi="Times New Roman"/>
                <w:color w:val="000000" w:themeColor="text1"/>
                <w:sz w:val="24"/>
                <w:szCs w:val="24"/>
              </w:rPr>
            </w:pPr>
            <w:r>
              <w:rPr>
                <w:rFonts w:hint="eastAsia" w:ascii="宋体" w:hAnsi="宋体" w:cs="宋体"/>
                <w:color w:val="000000" w:themeColor="text1"/>
                <w:sz w:val="22"/>
                <w:lang w:bidi="ar"/>
              </w:rPr>
              <w:t xml:space="preserve">技术参数</w:t>
            </w:r>
            <w:r/>
          </w:p>
        </w:tc>
        <w:tc>
          <w:tcPr>
            <w:tcW w:w="1109" w:type="dxa"/>
            <w:vAlign w:val="center"/>
            <w:textDirection w:val="lrTb"/>
            <w:noWrap w:val="false"/>
          </w:tcPr>
          <w:p>
            <w:pPr>
              <w:jc w:val="lef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30.00</w:t>
            </w:r>
            <w:r>
              <w:rPr>
                <w:rFonts w:hint="eastAsia" w:ascii="Times New Roman" w:hAnsi="Times New Roman"/>
                <w:color w:val="000000" w:themeColor="text1"/>
                <w:sz w:val="24"/>
                <w:szCs w:val="24"/>
              </w:rPr>
              <w:t xml:space="preserve">分</w:t>
            </w:r>
            <w:r/>
          </w:p>
        </w:tc>
        <w:tc>
          <w:tcPr>
            <w:tcW w:w="5615" w:type="dxa"/>
            <w:vAlign w:val="center"/>
            <w:textDirection w:val="lrTb"/>
            <w:noWrap w:val="false"/>
          </w:tcPr>
          <w:p>
            <w:pPr>
              <w:rPr>
                <w:rFonts w:eastAsia="仿宋"/>
                <w:color w:val="000000" w:themeColor="text1"/>
              </w:rPr>
            </w:pPr>
            <w:r/>
            <w:bookmarkStart w:id="145" w:name="OLE_LINK42"/>
            <w:r>
              <w:rPr>
                <w:rFonts w:hint="eastAsia" w:ascii="宋体" w:hAnsi="宋体" w:cs="宋体"/>
                <w:color w:val="000000" w:themeColor="text1"/>
                <w:sz w:val="24"/>
                <w:szCs w:val="24"/>
              </w:rPr>
              <w:t xml:space="preserve">供应商完全满足采购需求中参数要求的得30分。其中，加★项为实质性要求，不接受负偏离，否则作无效标处理；加▲项为重要参数，每有一项负偏离，扣2分；其他参数，每有一项负偏离，扣1分。本项最高30分，扣完为止。注：打“★”内容为实质性要求和条件，不允许负偏离，投标人针对采购清单及参数在投标文件《技术要求响应及偏离表》中</w:t>
            </w:r>
            <w:r>
              <w:rPr>
                <w:rFonts w:hint="eastAsia" w:ascii="宋体" w:hAnsi="宋体" w:cs="宋体"/>
                <w:bCs/>
                <w:iCs/>
                <w:color w:val="000000" w:themeColor="text1"/>
                <w:sz w:val="24"/>
                <w:szCs w:val="24"/>
              </w:rPr>
              <w:t xml:space="preserve">逐条列出</w:t>
            </w:r>
            <w:r>
              <w:rPr>
                <w:rFonts w:hint="eastAsia" w:ascii="宋体" w:hAnsi="宋体" w:cs="宋体"/>
                <w:color w:val="000000" w:themeColor="text1"/>
                <w:sz w:val="24"/>
                <w:szCs w:val="24"/>
              </w:rPr>
              <w:t xml:space="preserve">所投产品的响应及偏离情况。采购需求中要求提供证明材料的，以证明材料为准，若《技术要求响应及偏离表》与提供证明材料的内容不一致，以证明材料为准；采购需求中未要求提供证明材料的，以《技术要求响应及偏离表》为准，《技术要求响应及偏离表》中未列出的对应项按未响应处理。</w:t>
            </w:r>
            <w:bookmarkEnd w:id="145"/>
            <w:r/>
            <w:r/>
          </w:p>
        </w:tc>
      </w:tr>
      <w:tr>
        <w:trPr>
          <w:trHeight w:val="1894"/>
        </w:trPr>
        <w:tc>
          <w:tcPr>
            <w:tcW w:w="1487" w:type="dxa"/>
            <w:vAlign w:val="center"/>
            <w:vMerge w:val="restart"/>
            <w:textDirection w:val="lrTb"/>
            <w:noWrap w:val="false"/>
          </w:tcPr>
          <w:p>
            <w:pPr>
              <w:jc w:val="center"/>
              <w:rPr>
                <w:rFonts w:ascii="Times New Roman" w:hAnsi="Times New Roman"/>
                <w:color w:val="000000" w:themeColor="text1"/>
                <w:sz w:val="24"/>
                <w:szCs w:val="24"/>
              </w:rPr>
              <w:pBdr>
                <w:top w:val="none" w:color="000000" w:sz="0" w:space="0"/>
                <w:left w:val="none" w:color="000000" w:sz="0" w:space="0"/>
                <w:bottom w:val="none" w:color="000000" w:sz="0" w:space="0"/>
                <w:right w:val="none" w:color="000000" w:sz="0" w:space="0"/>
              </w:pBdr>
            </w:pPr>
            <w:r>
              <w:rPr>
                <w:rFonts w:ascii="宋体" w:hAnsi="宋体"/>
                <w:color w:val="000000" w:themeColor="text1"/>
                <w:sz w:val="24"/>
                <w:szCs w:val="24"/>
              </w:rPr>
              <w:t xml:space="preserve">项目实施方案</w:t>
            </w:r>
            <w:r/>
          </w:p>
          <w:p>
            <w:pPr>
              <w:rPr>
                <w:rFonts w:hint="eastAsia" w:ascii="宋体" w:hAnsi="宋体"/>
                <w:color w:val="000000" w:themeColor="text1"/>
                <w:sz w:val="24"/>
                <w:szCs w:val="24"/>
              </w:rPr>
            </w:pPr>
            <w:r>
              <w:rPr>
                <w:rFonts w:hint="eastAsia" w:ascii="宋体" w:hAnsi="宋体"/>
                <w:color w:val="000000" w:themeColor="text1"/>
                <w:sz w:val="24"/>
                <w:szCs w:val="24"/>
              </w:rPr>
            </w:r>
            <w:r/>
          </w:p>
        </w:tc>
        <w:tc>
          <w:tcPr>
            <w:tcW w:w="1345" w:type="dxa"/>
            <w:vAlign w:val="center"/>
            <w:textDirection w:val="lrTb"/>
            <w:noWrap w:val="false"/>
          </w:tcPr>
          <w:p>
            <w:pPr>
              <w:rPr>
                <w:rFonts w:hint="eastAsia"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rPr>
              <w:t xml:space="preserve">前端点位规划布建方案</w:t>
            </w:r>
            <w:r/>
          </w:p>
        </w:tc>
        <w:tc>
          <w:tcPr>
            <w:tcW w:w="1109" w:type="dxa"/>
            <w:vAlign w:val="center"/>
            <w:textDirection w:val="lrTb"/>
            <w:noWrap w:val="false"/>
          </w:tcPr>
          <w:p>
            <w:pPr>
              <w:rPr>
                <w:rFonts w:hint="eastAsia"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rPr>
              <w:t xml:space="preserve">16</w:t>
            </w:r>
            <w:r>
              <w:rPr>
                <w:rFonts w:ascii="宋体" w:hAnsi="宋体"/>
                <w:color w:val="000000" w:themeColor="text1"/>
                <w:sz w:val="24"/>
                <w:szCs w:val="24"/>
              </w:rPr>
              <w:t xml:space="preserve">.00</w:t>
            </w:r>
            <w:r>
              <w:rPr>
                <w:rFonts w:hint="eastAsia" w:ascii="宋体" w:hAnsi="宋体"/>
                <w:color w:val="000000" w:themeColor="text1"/>
                <w:sz w:val="24"/>
                <w:szCs w:val="24"/>
              </w:rPr>
              <w:t xml:space="preserve">分</w:t>
            </w:r>
            <w:r/>
          </w:p>
        </w:tc>
        <w:tc>
          <w:tcPr>
            <w:tcW w:w="5615" w:type="dxa"/>
            <w:vAlign w:val="center"/>
            <w:textDirection w:val="lrTb"/>
            <w:noWrap w:val="false"/>
          </w:tcPr>
          <w:p>
            <w:pPr>
              <w:rPr>
                <w:color w:val="000000" w:themeColor="text1"/>
              </w:rPr>
            </w:pPr>
            <w:r>
              <w:rPr>
                <w:rFonts w:hint="eastAsia" w:ascii="宋体" w:hAnsi="宋体" w:cs="宋体"/>
                <w:color w:val="000000" w:themeColor="text1"/>
                <w:sz w:val="24"/>
                <w:szCs w:val="24"/>
              </w:rPr>
              <w:t xml:space="preserve">根据本项目提供符合采购人情况的前端点位规划布建方案，包括但不限于：规划点位分布情况、勘察情况、建设场景分析、网络方案设计、视频图像应用分析设计，评委就本方案与实际情况符合性、合理性进行评分。规划实施方案有理有据、实用性较强的得16分；大致符合实际情况、规划合理性一般，可优化的得12分；与实际情况差距较大、规划欠合理，必须重新勘测优化的得8分；没有内容的不得分。</w:t>
            </w:r>
            <w:r/>
          </w:p>
        </w:tc>
      </w:tr>
      <w:tr>
        <w:trPr>
          <w:trHeight w:val="2764"/>
        </w:trPr>
        <w:tc>
          <w:tcPr>
            <w:tcW w:w="1487" w:type="dxa"/>
            <w:vAlign w:val="center"/>
            <w:vMerge w:val="continue"/>
            <w:textDirection w:val="lrTb"/>
            <w:noWrap w:val="false"/>
          </w:tcPr>
          <w:p>
            <w:pPr>
              <w:jc w:val="center"/>
              <w:rPr>
                <w:rFonts w:hint="eastAsia"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rPr>
            </w:r>
            <w:r/>
          </w:p>
        </w:tc>
        <w:tc>
          <w:tcPr>
            <w:tcW w:w="1345" w:type="dxa"/>
            <w:vAlign w:val="center"/>
            <w:textDirection w:val="lrTb"/>
            <w:noWrap w:val="false"/>
          </w:tcPr>
          <w:p>
            <w:pPr>
              <w:rPr>
                <w:rFonts w:ascii="Times New Roman" w:hAnsi="Times New Roman"/>
                <w:color w:val="000000" w:themeColor="text1"/>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szCs w:val="24"/>
              </w:rPr>
              <w:t xml:space="preserve"> </w:t>
            </w:r>
            <w:r/>
          </w:p>
          <w:p>
            <w:pPr>
              <w:rPr>
                <w:rFonts w:ascii="Times New Roman" w:hAnsi="Times New Roman" w:eastAsia="Times New Roman"/>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lang w:bidi="ar"/>
              </w:rPr>
              <w:t xml:space="preserve">项目实施计划、安装调试方案</w:t>
            </w:r>
            <w:r>
              <w:rPr>
                <w:rFonts w:ascii="Times New Roman" w:hAnsi="Times New Roman" w:eastAsia="Times New Roman"/>
                <w:color w:val="000000" w:themeColor="text1"/>
                <w:sz w:val="24"/>
                <w:szCs w:val="24"/>
              </w:rPr>
              <w:t xml:space="preserve"> </w:t>
            </w:r>
            <w:r/>
          </w:p>
        </w:tc>
        <w:tc>
          <w:tcPr>
            <w:tcW w:w="1109" w:type="dxa"/>
            <w:vAlign w:val="center"/>
            <w:textDirection w:val="lrTb"/>
            <w:noWrap w:val="false"/>
          </w:tcPr>
          <w:p>
            <w:pPr>
              <w:rPr>
                <w:rFonts w:ascii="Times New Roman" w:hAnsi="Times New Roman"/>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themeColor="text1"/>
                <w:sz w:val="24"/>
                <w:szCs w:val="24"/>
              </w:rPr>
              <w:t xml:space="preserve">10</w:t>
            </w:r>
            <w:r>
              <w:rPr>
                <w:rFonts w:ascii="Times New Roman" w:hAnsi="Times New Roman" w:eastAsia="Times New Roman"/>
                <w:color w:val="000000" w:themeColor="text1"/>
                <w:sz w:val="24"/>
                <w:szCs w:val="24"/>
              </w:rPr>
              <w:t xml:space="preserve">.00</w:t>
            </w:r>
            <w:r>
              <w:rPr>
                <w:rFonts w:ascii="宋体" w:hAnsi="宋体"/>
                <w:color w:val="000000" w:themeColor="text1"/>
                <w:sz w:val="24"/>
                <w:szCs w:val="24"/>
              </w:rPr>
              <w:t xml:space="preserve">分</w:t>
            </w:r>
            <w:r/>
          </w:p>
        </w:tc>
        <w:tc>
          <w:tcPr>
            <w:tcW w:w="5615" w:type="dxa"/>
            <w:vAlign w:val="center"/>
            <w:textDirection w:val="lrTb"/>
            <w:noWrap w:val="false"/>
          </w:tcPr>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根据本项目提供符合采购人情况的设备实施计划方案和安装调试方案。根据其完善性、可实施性、有效性等情况进行综合评审。方案全面，可实施性强，设备交付安装安排合理，时间进度安排合理，优于采购需求的得10分；方案基本合理，实施性较强，设备交付安装时间及时间进度安排较好，符合采购需求的得6分；方案粗略，可实施性表达不清晰，时间进度安排及设备交付安排混乱，不能完全满足采购需求的得2分；没有内容不得分。</w:t>
            </w:r>
            <w:r/>
          </w:p>
        </w:tc>
      </w:tr>
      <w:tr>
        <w:trPr>
          <w:trHeight w:val="680"/>
        </w:trPr>
        <w:tc>
          <w:tcPr>
            <w:tcW w:w="1487" w:type="dxa"/>
            <w:vAlign w:val="center"/>
            <w:vMerge w:val="continue"/>
            <w:textDirection w:val="lrTb"/>
            <w:noWrap w:val="false"/>
          </w:tcPr>
          <w:p>
            <w:pPr>
              <w:jc w:val="center"/>
              <w:rPr>
                <w:rFonts w:hint="eastAsia"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rPr>
            </w:r>
            <w:r/>
          </w:p>
        </w:tc>
        <w:tc>
          <w:tcPr>
            <w:tcW w:w="1345" w:type="dxa"/>
            <w:vAlign w:val="center"/>
            <w:textDirection w:val="lrTb"/>
            <w:noWrap w:val="false"/>
          </w:tcPr>
          <w:p>
            <w:pPr>
              <w:rPr>
                <w:rFonts w:hint="eastAsia"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lang w:bidi="ar"/>
              </w:rPr>
              <w:t xml:space="preserve">售后服务</w:t>
            </w:r>
            <w:r/>
          </w:p>
        </w:tc>
        <w:tc>
          <w:tcPr>
            <w:tcW w:w="1109" w:type="dxa"/>
            <w:vAlign w:val="center"/>
            <w:textDirection w:val="lrTb"/>
            <w:noWrap w:val="false"/>
          </w:tcPr>
          <w:p>
            <w:pPr>
              <w:rPr>
                <w:rFonts w:hint="eastAsia"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rPr>
              <w:t xml:space="preserve">10</w:t>
            </w:r>
            <w:r>
              <w:rPr>
                <w:rFonts w:ascii="宋体" w:hAnsi="宋体"/>
                <w:color w:val="000000" w:themeColor="text1"/>
                <w:sz w:val="24"/>
                <w:szCs w:val="24"/>
              </w:rPr>
              <w:t xml:space="preserve">.00分</w:t>
            </w:r>
            <w:r/>
          </w:p>
        </w:tc>
        <w:tc>
          <w:tcPr>
            <w:tcW w:w="5615" w:type="dxa"/>
            <w:vAlign w:val="center"/>
            <w:textDirection w:val="lrTb"/>
            <w:noWrap w:val="false"/>
          </w:tcPr>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根据本项目针对采购的设备，提供包含售后人员的售后服务范围、售后服务技术力量、使用培训、应急响应时间及处理方案，设备保养维护、配件备件，以及质保期满后主要产品、配件优惠方案等完整的售后服务方案评审。后续服务方案完整、合理、可实施性强，优于项目需求得10分；后续服务方案基本完善、具有一定可实施性，基本符合项目需求得6分；后续服务方案粗略、可实施性不强，与项目需求不够相符得2分；没有内容不得分。</w:t>
            </w:r>
            <w:bookmarkEnd w:id="130"/>
            <w:r/>
          </w:p>
        </w:tc>
      </w:tr>
    </w:tbl>
    <w:p>
      <w:pPr>
        <w:jc w:val="left"/>
        <w:spacing w:line="480" w:lineRule="exact"/>
        <w:rPr>
          <w:rFonts w:ascii="Times New Roman" w:hAnsi="Times New Roman" w:cs="仿宋"/>
          <w:b/>
          <w:bCs/>
          <w:color w:val="000000" w:themeColor="text1"/>
          <w:sz w:val="24"/>
        </w:rPr>
      </w:pPr>
      <w:r>
        <w:rPr>
          <w:rFonts w:ascii="Times New Roman" w:hAnsi="Times New Roman" w:cs="仿宋"/>
          <w:b/>
          <w:bCs/>
          <w:color w:val="000000" w:themeColor="text1"/>
          <w:sz w:val="24"/>
        </w:rPr>
      </w:r>
      <w:r/>
    </w:p>
    <w:p>
      <w:pPr>
        <w:jc w:val="left"/>
        <w:spacing w:line="480" w:lineRule="exact"/>
        <w:rPr>
          <w:rFonts w:ascii="Times New Roman" w:hAnsi="Times New Roman" w:cs="仿宋"/>
          <w:b/>
          <w:bCs/>
          <w:color w:val="000000" w:themeColor="text1"/>
          <w:sz w:val="24"/>
        </w:rPr>
      </w:pPr>
      <w:r>
        <w:rPr>
          <w:rFonts w:ascii="Times New Roman" w:hAnsi="Times New Roman" w:cs="仿宋"/>
          <w:b/>
          <w:bCs/>
          <w:color w:val="000000" w:themeColor="text1"/>
          <w:sz w:val="24"/>
        </w:rPr>
      </w:r>
      <w:r/>
    </w:p>
    <w:p>
      <w:pPr>
        <w:jc w:val="center"/>
        <w:keepLines/>
        <w:keepNext/>
        <w:pageBreakBefore/>
        <w:rPr>
          <w:b/>
          <w:color w:val="000000" w:themeColor="text1"/>
          <w:sz w:val="44"/>
          <w:szCs w:val="44"/>
        </w:rPr>
        <w:outlineLvl w:val="0"/>
      </w:pPr>
      <w:r/>
      <w:bookmarkStart w:id="146" w:name="_Toc22314"/>
      <w:r/>
      <w:bookmarkStart w:id="147" w:name="_Toc81575168"/>
      <w:r/>
      <w:bookmarkStart w:id="148" w:name="_Toc2916"/>
      <w:r/>
      <w:bookmarkStart w:id="149" w:name="_Toc81575205"/>
      <w:r/>
      <w:bookmarkStart w:id="150" w:name="_Toc12255"/>
      <w:r>
        <w:rPr>
          <w:rFonts w:hint="eastAsia"/>
          <w:b/>
          <w:color w:val="000000" w:themeColor="text1"/>
          <w:sz w:val="44"/>
          <w:szCs w:val="44"/>
        </w:rPr>
        <w:t xml:space="preserve">第四章</w:t>
      </w:r>
      <w:r>
        <w:rPr>
          <w:b/>
          <w:color w:val="000000" w:themeColor="text1"/>
          <w:sz w:val="44"/>
          <w:szCs w:val="44"/>
        </w:rPr>
        <w:t xml:space="preserve">  </w:t>
      </w:r>
      <w:r>
        <w:rPr>
          <w:rFonts w:hint="eastAsia"/>
          <w:b/>
          <w:color w:val="000000" w:themeColor="text1"/>
          <w:sz w:val="44"/>
          <w:szCs w:val="44"/>
        </w:rPr>
        <w:t xml:space="preserve">采购需求</w:t>
      </w:r>
      <w:bookmarkEnd w:id="146"/>
      <w:r/>
      <w:bookmarkEnd w:id="147"/>
      <w:r/>
      <w:bookmarkEnd w:id="148"/>
      <w:r/>
      <w:bookmarkEnd w:id="149"/>
      <w:r/>
      <w:bookmarkEnd w:id="150"/>
      <w:r/>
      <w:r/>
    </w:p>
    <w:p>
      <w:pPr>
        <w:ind w:firstLine="480"/>
        <w:spacing w:line="560" w:lineRule="exact"/>
        <w:rPr>
          <w:rFonts w:hint="eastAsia" w:ascii="宋体" w:hAnsi="宋体" w:cs="宋体"/>
          <w:color w:val="000000" w:themeColor="text1"/>
          <w:sz w:val="24"/>
          <w:szCs w:val="24"/>
        </w:rPr>
      </w:pPr>
      <w:r/>
      <w:bookmarkStart w:id="151" w:name="OLE_LINK10"/>
      <w:r>
        <w:rPr>
          <w:rFonts w:hint="eastAsia" w:ascii="宋体" w:hAnsi="宋体" w:cs="宋体"/>
          <w:b/>
          <w:bCs/>
          <w:color w:val="000000" w:themeColor="text1"/>
          <w:sz w:val="24"/>
          <w:szCs w:val="24"/>
        </w:rPr>
        <w:t xml:space="preserve">一、项目属性：</w:t>
      </w:r>
      <w:r>
        <w:rPr>
          <w:rFonts w:hint="eastAsia" w:ascii="宋体" w:hAnsi="宋体" w:cs="宋体"/>
          <w:color w:val="000000" w:themeColor="text1"/>
          <w:sz w:val="24"/>
          <w:szCs w:val="24"/>
        </w:rPr>
        <w:t xml:space="preserve">货物类项目</w:t>
      </w:r>
      <w:r/>
    </w:p>
    <w:p>
      <w:pPr>
        <w:ind w:firstLine="480"/>
        <w:spacing w:line="560" w:lineRule="exact"/>
        <w:rPr>
          <w:rFonts w:hint="eastAsia" w:ascii="宋体" w:hAnsi="宋体" w:cs="宋体"/>
          <w:color w:val="000000" w:themeColor="text1"/>
          <w:sz w:val="24"/>
          <w:szCs w:val="24"/>
        </w:rPr>
      </w:pPr>
      <w:r>
        <w:rPr>
          <w:rFonts w:hint="eastAsia" w:ascii="宋体" w:hAnsi="宋体" w:cs="宋体"/>
          <w:b/>
          <w:bCs/>
          <w:color w:val="000000" w:themeColor="text1"/>
          <w:sz w:val="24"/>
          <w:szCs w:val="24"/>
        </w:rPr>
        <w:t xml:space="preserve">二、本项目采购标的对应的中小企业划分标准所属行业：</w:t>
      </w:r>
      <w:r>
        <w:rPr>
          <w:rFonts w:hint="eastAsia" w:ascii="宋体" w:hAnsi="宋体" w:cs="宋体"/>
          <w:color w:val="000000" w:themeColor="text1"/>
          <w:sz w:val="24"/>
          <w:szCs w:val="24"/>
        </w:rPr>
        <w:t xml:space="preserve">软件和信息技术服务业 </w:t>
      </w:r>
      <w:r/>
    </w:p>
    <w:p>
      <w:pPr>
        <w:ind w:firstLine="480"/>
        <w:spacing w:line="560" w:lineRule="exact"/>
        <w:rPr>
          <w:rFonts w:hint="eastAsia" w:ascii="宋体" w:hAnsi="宋体" w:cs="宋体"/>
          <w:color w:val="000000" w:themeColor="text1"/>
          <w:sz w:val="24"/>
          <w:szCs w:val="24"/>
        </w:rPr>
      </w:pPr>
      <w:r>
        <w:rPr>
          <w:rFonts w:hint="eastAsia" w:ascii="宋体" w:hAnsi="宋体" w:cs="宋体"/>
          <w:b/>
          <w:bCs/>
          <w:color w:val="000000" w:themeColor="text1"/>
          <w:sz w:val="24"/>
          <w:szCs w:val="24"/>
        </w:rPr>
        <w:t xml:space="preserve">三、本项目不接受进口产品。</w:t>
      </w:r>
      <w:r/>
    </w:p>
    <w:p>
      <w:pPr>
        <w:ind w:firstLine="480"/>
        <w:spacing w:line="560" w:lineRule="exact"/>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四、完成时间、免费质保期、实施地点及质量标准 </w:t>
      </w:r>
      <w:r/>
    </w:p>
    <w:p>
      <w:pPr>
        <w:numPr>
          <w:ilvl w:val="0"/>
          <w:numId w:val="5"/>
        </w:numPr>
        <w:ind w:firstLine="480"/>
        <w:spacing w:line="560" w:lineRule="exact"/>
        <w:widowControl/>
        <w:rPr>
          <w:rFonts w:hint="eastAsia" w:ascii="宋体" w:hAnsi="宋体" w:cs="宋体"/>
          <w:color w:val="000000" w:themeColor="text1"/>
          <w:sz w:val="24"/>
          <w:szCs w:val="24"/>
        </w:rPr>
      </w:pPr>
      <w:r/>
      <w:bookmarkStart w:id="152" w:name="OLE_LINK12"/>
      <w:r>
        <w:rPr>
          <w:rFonts w:hint="eastAsia" w:ascii="宋体" w:hAnsi="宋体" w:cs="宋体"/>
          <w:color w:val="000000" w:themeColor="text1"/>
          <w:sz w:val="24"/>
          <w:szCs w:val="24"/>
        </w:rPr>
        <w:t xml:space="preserve">交货日期：合同签订后80日历天内完成交货、安装并验收完成。</w:t>
      </w:r>
      <w:r/>
    </w:p>
    <w:p>
      <w:pPr>
        <w:numPr>
          <w:ilvl w:val="0"/>
          <w:numId w:val="5"/>
        </w:numPr>
        <w:ind w:firstLine="480"/>
        <w:spacing w:line="56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实施地点：采购人指定地点； </w:t>
      </w:r>
      <w:r/>
    </w:p>
    <w:p>
      <w:pPr>
        <w:numPr>
          <w:ilvl w:val="0"/>
          <w:numId w:val="5"/>
        </w:numPr>
        <w:ind w:firstLine="480"/>
        <w:spacing w:line="56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质量标准：合格，符合采购要求。 </w:t>
      </w:r>
      <w:r/>
    </w:p>
    <w:p>
      <w:pPr>
        <w:numPr>
          <w:ilvl w:val="0"/>
          <w:numId w:val="5"/>
        </w:numPr>
        <w:ind w:firstLine="480"/>
        <w:spacing w:line="56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运维期：5年。</w:t>
      </w:r>
      <w:r/>
    </w:p>
    <w:p>
      <w:pPr>
        <w:numPr>
          <w:ilvl w:val="0"/>
          <w:numId w:val="5"/>
        </w:numPr>
        <w:ind w:firstLine="480"/>
        <w:spacing w:line="560" w:lineRule="exact"/>
        <w:widowControl/>
        <w:rPr>
          <w:rFonts w:hint="eastAsia" w:ascii="宋体" w:hAnsi="宋体" w:cs="宋体"/>
          <w:b/>
          <w:bCs/>
          <w:color w:val="000000" w:themeColor="text1"/>
          <w:sz w:val="24"/>
          <w:szCs w:val="24"/>
        </w:rPr>
      </w:pPr>
      <w:r>
        <w:rPr>
          <w:rFonts w:hint="eastAsia" w:ascii="宋体" w:hAnsi="宋体" w:cs="宋体"/>
          <w:color w:val="000000" w:themeColor="text1"/>
          <w:sz w:val="24"/>
          <w:szCs w:val="24"/>
        </w:rPr>
        <w:t xml:space="preserve">本项目核心产品：</w:t>
      </w:r>
      <w:r>
        <w:rPr>
          <w:rFonts w:ascii="宋体" w:hAnsi="宋体" w:cs="宋体"/>
          <w:b/>
          <w:bCs/>
          <w:color w:val="000000" w:themeColor="text1"/>
          <w:sz w:val="24"/>
          <w:szCs w:val="24"/>
        </w:rPr>
        <w:t xml:space="preserve">云存储硬盘</w:t>
      </w:r>
      <w:r>
        <w:rPr>
          <w:rFonts w:hint="eastAsia" w:ascii="宋体" w:hAnsi="宋体" w:cs="宋体"/>
          <w:b/>
          <w:bCs/>
          <w:color w:val="000000" w:themeColor="text1"/>
          <w:sz w:val="24"/>
          <w:szCs w:val="24"/>
        </w:rPr>
        <w:t xml:space="preserve">。</w:t>
      </w:r>
      <w:bookmarkEnd w:id="152"/>
      <w:r/>
      <w:r/>
    </w:p>
    <w:p>
      <w:pPr>
        <w:ind w:firstLine="480"/>
        <w:spacing w:line="560" w:lineRule="exact"/>
        <w:widowControl/>
        <w:rPr>
          <w:color w:val="000000" w:themeColor="text1"/>
        </w:rPr>
      </w:pPr>
      <w:r>
        <w:rPr>
          <w:rFonts w:hint="eastAsia" w:ascii="宋体" w:hAnsi="宋体" w:cs="宋体"/>
          <w:color w:val="000000" w:themeColor="text1"/>
          <w:sz w:val="24"/>
          <w:szCs w:val="24"/>
        </w:rPr>
        <w:t xml:space="preserve">6.★须提供具有二级及以上注册建造师（机电专业）的项目负责人。</w:t>
      </w:r>
      <w:r/>
    </w:p>
    <w:p>
      <w:pPr>
        <w:ind w:firstLine="480"/>
        <w:spacing w:line="560" w:lineRule="exact"/>
        <w:widowControl/>
        <w:rPr>
          <w:color w:val="000000" w:themeColor="text1"/>
        </w:rPr>
      </w:pPr>
      <w:r>
        <w:rPr>
          <w:rFonts w:hint="eastAsia" w:ascii="宋体" w:hAnsi="宋体" w:cs="宋体"/>
          <w:color w:val="000000" w:themeColor="text1"/>
          <w:sz w:val="24"/>
          <w:szCs w:val="24"/>
        </w:rPr>
        <w:t xml:space="preserve">  ★须提供具有信息系统项目管理师（由工业和信息化部或人力资源和社会保障部颁发证书）的项目技术负责人。</w:t>
      </w:r>
      <w:r/>
    </w:p>
    <w:p>
      <w:pPr>
        <w:ind w:left="480"/>
        <w:spacing w:line="560" w:lineRule="exact"/>
        <w:widowControl/>
        <w:rPr>
          <w:rFonts w:hint="eastAsia" w:ascii="宋体" w:hAnsi="宋体" w:cs="宋体"/>
          <w:b/>
          <w:bCs/>
          <w:color w:val="000000" w:themeColor="text1"/>
          <w:sz w:val="24"/>
          <w:szCs w:val="24"/>
        </w:rPr>
      </w:pPr>
      <w:r>
        <w:rPr>
          <w:rFonts w:hint="eastAsia" w:ascii="宋体" w:hAnsi="宋体" w:cs="宋体"/>
          <w:color w:val="000000" w:themeColor="text1"/>
          <w:sz w:val="24"/>
          <w:szCs w:val="24"/>
        </w:rPr>
        <w:t xml:space="preserve">注：投标人需提供项目负责人、技术负责人相关证件及近6个月中任意一个月的社保证明。</w:t>
      </w:r>
      <w:r/>
    </w:p>
    <w:p>
      <w:pPr>
        <w:ind w:firstLine="482"/>
        <w:spacing w:line="560" w:lineRule="exact"/>
        <w:widowControl/>
        <w:rPr>
          <w:rFonts w:hint="eastAsia" w:ascii="宋体" w:hAnsi="宋体" w:cs="宋体"/>
          <w:color w:val="000000" w:themeColor="text1"/>
          <w:sz w:val="24"/>
          <w:szCs w:val="24"/>
        </w:rPr>
      </w:pPr>
      <w:r>
        <w:rPr>
          <w:rFonts w:hint="eastAsia" w:ascii="宋体" w:hAnsi="宋体" w:cs="宋体"/>
          <w:b/>
          <w:bCs/>
          <w:color w:val="000000" w:themeColor="text1"/>
          <w:sz w:val="24"/>
          <w:szCs w:val="24"/>
        </w:rPr>
        <w:t xml:space="preserve">五、</w:t>
      </w:r>
      <w:bookmarkStart w:id="153" w:name="OLE_LINK14"/>
      <w:r>
        <w:rPr>
          <w:rFonts w:hint="eastAsia" w:ascii="宋体" w:hAnsi="宋体" w:cs="宋体"/>
          <w:b/>
          <w:bCs/>
          <w:color w:val="000000" w:themeColor="text1"/>
          <w:sz w:val="24"/>
          <w:szCs w:val="24"/>
        </w:rPr>
        <w:t xml:space="preserve">付款方式</w:t>
      </w:r>
      <w:r>
        <w:rPr>
          <w:rFonts w:hint="eastAsia" w:ascii="宋体" w:hAnsi="宋体" w:cs="宋体"/>
          <w:color w:val="000000" w:themeColor="text1"/>
          <w:sz w:val="24"/>
          <w:szCs w:val="24"/>
        </w:rPr>
        <w:t xml:space="preserve">：</w:t>
      </w:r>
      <w:bookmarkEnd w:id="153"/>
      <w:r>
        <w:rPr>
          <w:rFonts w:hint="eastAsia" w:ascii="宋体" w:hAnsi="宋体" w:cs="宋体"/>
          <w:color w:val="000000" w:themeColor="text1"/>
          <w:sz w:val="24"/>
          <w:szCs w:val="24"/>
        </w:rPr>
        <w:t xml:space="preserve"> </w:t>
      </w:r>
      <w:r/>
    </w:p>
    <w:p>
      <w:pPr>
        <w:ind w:firstLine="480"/>
        <w:spacing w:line="560" w:lineRule="exact"/>
        <w:rPr>
          <w:rFonts w:hint="eastAsia" w:ascii="宋体" w:hAnsi="宋体" w:cs="宋体"/>
          <w:bCs/>
          <w:color w:val="000000" w:themeColor="text1"/>
          <w:sz w:val="24"/>
          <w:szCs w:val="24"/>
        </w:rPr>
      </w:pPr>
      <w:r/>
      <w:bookmarkStart w:id="154" w:name="OLE_LINK13"/>
      <w:r>
        <w:rPr>
          <w:rFonts w:hint="eastAsia" w:ascii="宋体" w:hAnsi="宋体" w:cs="宋体"/>
          <w:bCs/>
          <w:color w:val="000000" w:themeColor="text1"/>
          <w:sz w:val="24"/>
          <w:szCs w:val="24"/>
        </w:rPr>
        <w:t xml:space="preserve">按照以下确定的付款方式，采购人及时办理付款手续。对于满足合同约定支付条件的，自收到发票后10个工作日内将资金支付到合同约定的供应商账户或供应商数字人民币账户。</w:t>
      </w:r>
      <w:bookmarkEnd w:id="154"/>
      <w:r/>
      <w:r/>
    </w:p>
    <w:p>
      <w:pPr>
        <w:ind w:firstLine="480"/>
        <w:spacing w:line="56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进度款：</w:t>
      </w:r>
      <w:r>
        <w:rPr>
          <w:rFonts w:ascii="宋体" w:hAnsi="宋体" w:cs="宋体"/>
          <w:bCs/>
          <w:color w:val="000000" w:themeColor="text1"/>
          <w:sz w:val="24"/>
          <w:szCs w:val="24"/>
        </w:rPr>
        <w:t xml:space="preserve">项目运维期限5年。项目所有设备到货，付至合同价款20%，建设完成通过验收后支付至合同价款的40%，运维期每满一年，招标人根据对中标人项目运维考核结果支付年度合同款【每月在线率达到95%及以上，考核合格，每有一个自然月在线率不合格，本月不计入年度考核，顺延至下一个自然月，满12个月之后支付年度合同款。如果连续三个月不合格，则不支付当年合同款】。每年合同款金额不高于中标人项目中标价的12%。最后一次付清尾款前，乙方必须保证该项目完整可靠运行、</w:t>
      </w:r>
      <w:r>
        <w:rPr>
          <w:rFonts w:ascii="宋体" w:hAnsi="宋体" w:cs="宋体"/>
          <w:bCs/>
          <w:color w:val="000000" w:themeColor="text1"/>
          <w:sz w:val="24"/>
          <w:szCs w:val="24"/>
        </w:rPr>
        <w:t xml:space="preserve">在线率合格并移交甲方。</w:t>
      </w:r>
      <w:r/>
    </w:p>
    <w:p>
      <w:pPr>
        <w:ind w:firstLine="482"/>
        <w:spacing w:line="56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六、项目主要内容： </w:t>
      </w:r>
      <w:r/>
    </w:p>
    <w:p>
      <w:pPr>
        <w:ind w:firstLine="480"/>
        <w:spacing w:line="56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务（含深化设计），所有设备需无缝对接公安视频图像信息应用平台、大数据研判平台，满足公安实战化应用需求。</w:t>
      </w:r>
      <w:r/>
    </w:p>
    <w:p>
      <w:pPr>
        <w:ind w:firstLine="480"/>
        <w:spacing w:line="56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（一）采购范围</w:t>
      </w:r>
      <w:r/>
    </w:p>
    <w:p>
      <w:pPr>
        <w:ind w:firstLine="480"/>
        <w:spacing w:line="56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本次采购涵盖智能视频监控类、车辆感知卡口类、人脸人像感知类、物联网感知类、网络传输类、安装辅材类等，包含设备供货、运输、安装、调试、对接、培训、质保及后续技术支持等全流程服务，具体设备清单及数量详见后续章节。</w:t>
      </w:r>
      <w:r/>
    </w:p>
    <w:p>
      <w:pPr>
        <w:ind w:firstLine="480"/>
        <w:spacing w:line="56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（二）项目目标</w:t>
      </w:r>
      <w:r/>
    </w:p>
    <w:p>
      <w:pPr>
        <w:ind w:firstLine="480"/>
        <w:spacing w:line="56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1）实现重点路段、商圈、广场、小区出入口、重点单位、治安复杂区域等场景感知设备全域覆盖，消除监控盲区；</w:t>
      </w:r>
      <w:r/>
    </w:p>
    <w:p>
      <w:pPr>
        <w:ind w:firstLine="480"/>
        <w:spacing w:line="56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2）设备具备高清采集、AI智能分析、本地预处理、断网续传功能，数据精准度满足公安研判、取证要求；</w:t>
      </w:r>
      <w:r/>
    </w:p>
    <w:p>
      <w:pPr>
        <w:ind w:firstLine="480"/>
        <w:spacing w:line="56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3）全面兼容公安现有系统协议，实现数据互联互通、资源共享，支撑治安防控、交通管理、应急指挥等业务开展；</w:t>
      </w:r>
      <w:r/>
    </w:p>
    <w:p>
      <w:pPr>
        <w:ind w:firstLine="480"/>
        <w:spacing w:line="56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4）设备具备高稳定性、高安全性，适应户外复杂环境，降低运维成本，保障长期稳定运行。</w:t>
      </w:r>
      <w:r/>
    </w:p>
    <w:p>
      <w:pPr>
        <w:ind w:firstLine="420"/>
        <w:spacing w:line="56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七、项目技术要求及清单 </w:t>
      </w:r>
      <w:r/>
    </w:p>
    <w:p>
      <w:pPr>
        <w:ind w:left="602"/>
        <w:jc w:val="center"/>
        <w:spacing w:line="56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第一部分    项目概况</w:t>
      </w:r>
      <w:r/>
    </w:p>
    <w:p>
      <w:pPr>
        <w:ind w:firstLine="480"/>
        <w:spacing w:line="56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充分利用人工智能、大数据、物联网等现代科技手段，解决视频接力、跨境追踪的应用需求，将先进的人工智能技术与公安视频图像智能化建设深度融合，以人工智能与数据智能双引擎驱动平安建设向精细化迈进，推动公安大数据及“智慧公安”落</w:t>
      </w:r>
      <w:r>
        <w:rPr>
          <w:rFonts w:hint="eastAsia" w:ascii="宋体" w:hAnsi="宋体" w:cs="宋体"/>
          <w:bCs/>
          <w:color w:val="000000" w:themeColor="text1"/>
          <w:sz w:val="24"/>
          <w:szCs w:val="24"/>
        </w:rPr>
        <w:t xml:space="preserve">地，助力社会治理能力现代化的实现。今年为乡镇、行政村（居委会）的大中型商业综合体、城市公园、非机动车通行的主干道、镇区中心街、人员密集区域、进出村居的关键要道口建设具有车辆抓拍、人体抓拍、人脸抓拍的全智能化摄像机，后台配套建设大数据存储系统、智能图像识别系统。</w:t>
      </w:r>
      <w:r/>
    </w:p>
    <w:p>
      <w:pPr>
        <w:ind w:left="602"/>
        <w:jc w:val="center"/>
        <w:keepNext/>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第二部分    货物清单</w:t>
      </w:r>
      <w:r/>
    </w:p>
    <w:tbl>
      <w:tblPr>
        <w:tblW w:w="9611" w:type="dxa"/>
        <w:tblInd w:w="211" w:type="dxa"/>
        <w:tblLayout w:type="fixed"/>
        <w:tblLook w:val="0000" w:firstRow="0" w:lastRow="0" w:firstColumn="0" w:lastColumn="0" w:noHBand="0" w:noVBand="0"/>
      </w:tblPr>
      <w:tblGrid>
        <w:gridCol w:w="656"/>
        <w:gridCol w:w="780"/>
        <w:gridCol w:w="3750"/>
        <w:gridCol w:w="875"/>
        <w:gridCol w:w="925"/>
        <w:gridCol w:w="850"/>
        <w:gridCol w:w="1052"/>
        <w:gridCol w:w="723"/>
      </w:tblGrid>
      <w:tr>
        <w:trPr>
          <w:trHeight w:val="285"/>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Nex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一、</w:t>
            </w:r>
            <w:r/>
          </w:p>
        </w:tc>
        <w:tc>
          <w:tcPr>
            <w:gridSpan w:val="7"/>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Nex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前端设备</w:t>
            </w:r>
            <w:r/>
          </w:p>
        </w:tc>
      </w:tr>
      <w:tr>
        <w:trPr>
          <w:trHeight w:val="273"/>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详细参数</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单位</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单价</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总价</w:t>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val="false"/>
          </w:tcPr>
          <w:p>
            <w:pPr>
              <w:jc w:val="center"/>
              <w:keepNext/>
              <w:rPr>
                <w:rFonts w:hint="eastAsia" w:ascii="等线" w:hAnsi="等线" w:eastAsia="等线" w:cs="等线"/>
                <w:color w:val="000000" w:themeColor="text1"/>
                <w:sz w:val="22"/>
              </w:rPr>
            </w:pPr>
            <w:r>
              <w:rPr>
                <w:rFonts w:ascii="等线" w:hAnsi="等线" w:eastAsia="等线" w:cs="等线"/>
                <w:color w:val="000000" w:themeColor="text1"/>
                <w:sz w:val="22"/>
              </w:rPr>
              <w:t xml:space="preserve">备注</w:t>
            </w:r>
            <w:r/>
          </w:p>
        </w:tc>
      </w:tr>
      <w:tr>
        <w:trPr>
          <w:trHeight w:val="1672"/>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Nex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结构化双向双摄</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★1、双400万摄像机，网络摄像机内置2颗CMOS图像传感器，靶面尺寸均不小于1/1.8</w:t>
            </w:r>
            <w:r>
              <w:rPr>
                <w:rFonts w:ascii="等线" w:hAnsi="等线" w:eastAsia="等线" w:cs="等线"/>
                <w:color w:val="000000" w:themeColor="text1"/>
                <w:sz w:val="22"/>
                <w:lang w:bidi="ar"/>
              </w:rPr>
              <w:t xml:space="preserve">"英寸</w:t>
            </w:r>
            <w:r>
              <w:rPr>
                <w:rFonts w:ascii="等线" w:hAnsi="等线" w:eastAsia="等线" w:cs="等线"/>
                <w:color w:val="000000" w:themeColor="text1"/>
                <w:sz w:val="22"/>
                <w:lang w:bidi="ar"/>
              </w:rPr>
              <w:t xml:space="preserve">（或优于1/</w:t>
            </w:r>
            <w:r>
              <w:rPr>
                <w:rFonts w:ascii="等线" w:hAnsi="等线" w:eastAsia="等线" w:cs="等线"/>
                <w:color w:val="000000" w:themeColor="text1"/>
                <w:sz w:val="22"/>
                <w:lang w:bidi="ar"/>
              </w:rPr>
              <w:t xml:space="preserve">1.8"）</w:t>
            </w:r>
            <w:r>
              <w:rPr>
                <w:rFonts w:ascii="等线" w:hAnsi="等线" w:eastAsia="等线" w:cs="等线"/>
                <w:color w:val="000000" w:themeColor="text1"/>
                <w:sz w:val="22"/>
                <w:lang w:bidi="ar"/>
              </w:rPr>
              <w:t xml:space="preserve">，光圈优于或等于F1.0。可输出2路视频图像，内置CPU、GPU、NPU一体化芯片。细节通道、全景通道分辨率均不小于2650×1500；</w:t>
            </w:r>
            <w:r/>
          </w:p>
          <w:p>
            <w:pPr>
              <w:jc w:val="left"/>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▲2、全景通道和细节通道均具有电动控制PT功能，均支持电动调节。细节通道支持水平方向0至355°旋转，垂直方向支持35°调节；全景通道支持垂直方向20°调节；</w:t>
            </w:r>
            <w:r/>
          </w:p>
          <w:p>
            <w:pPr>
              <w:jc w:val="left"/>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3.全景通道最低照度：彩色不大于0.0002 lx，黑白不大于0.0001 lx；</w:t>
            </w:r>
            <w:r/>
          </w:p>
          <w:p>
            <w:pPr>
              <w:jc w:val="left"/>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4.双两通道的补光灯都支持分区补光，每颗补光灯可以独立控制，可对画面5个不同区域补光强度进行手动控制；</w:t>
            </w:r>
            <w:r/>
          </w:p>
          <w:p>
            <w:pPr>
              <w:jc w:val="left"/>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5.可实现全场景感兴趣目标的最佳聚焦，感兴趣目标类型可设置为人脸、车牌；</w:t>
            </w:r>
            <w:r/>
          </w:p>
          <w:p>
            <w:pPr>
              <w:jc w:val="left"/>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6.支持人脸检测、抓拍功能，可检出两眼瞳距不小于20像素点的人脸；</w:t>
            </w:r>
            <w:r/>
          </w:p>
          <w:p>
            <w:pPr>
              <w:jc w:val="left"/>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7.可识别像素范围从60×20到1300×400的车牌；</w:t>
            </w:r>
            <w:r/>
          </w:p>
          <w:p>
            <w:pPr>
              <w:jc w:val="left"/>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8.支持设置通道1的智能分析模式为全结构化/人脸抓拍/车辆特征抓拍/非机动车/车牌识别/道路监控/smart事件/普通监控；通道2的智能分析模式为人数统计/smart事件/普通监控；</w:t>
            </w:r>
            <w:r/>
          </w:p>
          <w:p>
            <w:pPr>
              <w:jc w:val="left"/>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9.支持对检测区域内出现的机动车、非机动车、行人同时检测、跟踪、评分、抓拍、存储，可关联显示人体和对应的人脸图片、车辆和对应的车牌图片；</w:t>
            </w:r>
            <w:r/>
          </w:p>
          <w:p>
            <w:pPr>
              <w:jc w:val="left"/>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10.支持不低于IP67防护等级。内置1个SD卡槽；</w:t>
            </w:r>
            <w:r/>
          </w:p>
          <w:p>
            <w:pPr>
              <w:jc w:val="left"/>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▲11、符合35114-A标准要求。</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Nex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台</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Next/>
              <w:widowControl/>
              <w:rPr>
                <w:rFonts w:hint="eastAsia" w:ascii="等线" w:hAnsi="等线" w:eastAsia="等线" w:cs="等线"/>
                <w:color w:val="000000" w:themeColor="text1"/>
                <w:sz w:val="22"/>
              </w:rPr>
            </w:pPr>
            <w:r>
              <w:rPr>
                <w:rFonts w:hint="eastAsia" w:ascii="等线" w:hAnsi="等线" w:eastAsia="等线" w:cs="等线"/>
                <w:color w:val="000000" w:themeColor="text1"/>
                <w:sz w:val="22"/>
                <w:lang w:bidi="ar"/>
              </w:rPr>
              <w:t xml:space="preserve">190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Nex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Nex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val="false"/>
          </w:tcPr>
          <w:p>
            <w:pPr>
              <w:keepNext/>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7125"/>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超级卡口</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▲1、 传感器类型：1英寸曝光 GMOS*1，镜头不低于50mm</w:t>
            </w:r>
            <w:r>
              <w:rPr>
                <w:rFonts w:ascii="等线" w:hAnsi="等线" w:eastAsia="等线" w:cs="等线"/>
                <w:color w:val="000000" w:themeColor="text1"/>
                <w:sz w:val="22"/>
                <w:lang w:bidi="ar"/>
              </w:rPr>
              <w:br/>
              <w:t xml:space="preserve">★2 、分辨率：≥4090×2150</w:t>
            </w:r>
            <w:r>
              <w:rPr>
                <w:rFonts w:ascii="等线" w:hAnsi="等线" w:eastAsia="等线" w:cs="等线"/>
                <w:color w:val="000000" w:themeColor="text1"/>
                <w:sz w:val="22"/>
                <w:lang w:bidi="ar"/>
              </w:rPr>
              <w:br/>
              <w:t xml:space="preserve">3 、帧率：25fps</w:t>
            </w:r>
            <w:r>
              <w:rPr>
                <w:rFonts w:ascii="等线" w:hAnsi="等线" w:eastAsia="等线" w:cs="等线"/>
                <w:color w:val="000000" w:themeColor="text1"/>
                <w:sz w:val="22"/>
                <w:lang w:bidi="ar"/>
              </w:rPr>
              <w:br/>
              <w:t xml:space="preserve">4 、码流：32 Kbps~16 Mbps</w:t>
            </w:r>
            <w:r>
              <w:rPr>
                <w:rFonts w:ascii="等线" w:hAnsi="等线" w:eastAsia="等线" w:cs="等线"/>
                <w:color w:val="000000" w:themeColor="text1"/>
                <w:sz w:val="22"/>
                <w:lang w:bidi="ar"/>
              </w:rPr>
              <w:br/>
              <w:t xml:space="preserve">5 、接口协议：ISAPI ,GB28181</w:t>
            </w:r>
            <w:r>
              <w:rPr>
                <w:rFonts w:ascii="等线" w:hAnsi="等线" w:eastAsia="等线" w:cs="等线"/>
                <w:color w:val="000000" w:themeColor="text1"/>
                <w:sz w:val="22"/>
                <w:lang w:bidi="ar"/>
              </w:rPr>
              <w:br/>
              <w:t xml:space="preserve">6 、内部组件：LED 补光灯</w:t>
            </w:r>
            <w:r>
              <w:rPr>
                <w:rFonts w:ascii="等线" w:hAnsi="等线" w:eastAsia="等线" w:cs="等线"/>
                <w:color w:val="000000" w:themeColor="text1"/>
                <w:sz w:val="22"/>
                <w:lang w:bidi="ar"/>
              </w:rPr>
              <w:br/>
              <w:t xml:space="preserve">7 、摄像机参数配置功能：曝光快门、AGC 控制、白平衡方式控制等</w:t>
            </w:r>
            <w:r>
              <w:rPr>
                <w:rFonts w:ascii="等线" w:hAnsi="等线" w:eastAsia="等线" w:cs="等线"/>
                <w:color w:val="000000" w:themeColor="text1"/>
                <w:sz w:val="22"/>
                <w:lang w:bidi="ar"/>
              </w:rPr>
              <w:br/>
              <w:t xml:space="preserve">8、 视频压缩标准 H.264/H.265</w:t>
            </w:r>
            <w:r>
              <w:rPr>
                <w:rFonts w:ascii="等线" w:hAnsi="等线" w:eastAsia="等线" w:cs="等线"/>
                <w:color w:val="000000" w:themeColor="text1"/>
                <w:sz w:val="22"/>
                <w:lang w:bidi="ar"/>
              </w:rPr>
              <w:br/>
              <w:t xml:space="preserve">9、 输出图片格式 JPEG</w:t>
            </w:r>
            <w:r>
              <w:rPr>
                <w:rFonts w:ascii="等线" w:hAnsi="等线" w:eastAsia="等线" w:cs="等线"/>
                <w:color w:val="000000" w:themeColor="text1"/>
                <w:sz w:val="22"/>
                <w:lang w:bidi="ar"/>
              </w:rPr>
              <w:br/>
              <w:t xml:space="preserve">10、 机动车违章检测 </w:t>
            </w:r>
            <w:r>
              <w:rPr>
                <w:rFonts w:ascii="等线" w:hAnsi="等线" w:eastAsia="等线" w:cs="等线"/>
                <w:color w:val="000000" w:themeColor="text1"/>
                <w:sz w:val="22"/>
                <w:lang w:bidi="ar"/>
              </w:rPr>
              <w:br/>
              <w:t xml:space="preserve">机动车超速、压线、逆行、禁止大货车等违法行为</w:t>
            </w:r>
            <w:r>
              <w:rPr>
                <w:rFonts w:ascii="等线" w:hAnsi="等线" w:eastAsia="等线" w:cs="等线"/>
                <w:color w:val="000000" w:themeColor="text1"/>
                <w:sz w:val="22"/>
                <w:lang w:bidi="ar"/>
              </w:rPr>
              <w:br/>
              <w:t xml:space="preserve">11、 存储支持TF卡，USB，云存储协议</w:t>
            </w:r>
            <w:r>
              <w:rPr>
                <w:rFonts w:ascii="等线" w:hAnsi="等线" w:eastAsia="等线" w:cs="等线"/>
                <w:color w:val="000000" w:themeColor="text1"/>
                <w:sz w:val="22"/>
                <w:lang w:bidi="ar"/>
              </w:rPr>
              <w:br/>
              <w:t xml:space="preserve">12、 终端接入支持接入终端服务器</w:t>
            </w:r>
            <w:r>
              <w:rPr>
                <w:rFonts w:ascii="等线" w:hAnsi="等线" w:eastAsia="等线" w:cs="等线"/>
                <w:color w:val="000000" w:themeColor="text1"/>
                <w:sz w:val="22"/>
                <w:lang w:bidi="ar"/>
              </w:rPr>
              <w:br/>
              <w:t xml:space="preserve">13、 电压 100VAC～240VAC；频率：48Hz～52Hz</w:t>
            </w:r>
            <w:r>
              <w:rPr>
                <w:rFonts w:ascii="等线" w:hAnsi="等线" w:eastAsia="等线" w:cs="等线"/>
                <w:color w:val="000000" w:themeColor="text1"/>
                <w:sz w:val="22"/>
                <w:lang w:bidi="ar"/>
              </w:rPr>
              <w:br/>
              <w:t xml:space="preserve">14 、防护等级：IP65</w:t>
            </w:r>
            <w:r>
              <w:rPr>
                <w:rFonts w:ascii="等线" w:hAnsi="等线" w:eastAsia="等线" w:cs="等线"/>
                <w:color w:val="000000" w:themeColor="text1"/>
                <w:sz w:val="22"/>
                <w:lang w:bidi="ar"/>
              </w:rPr>
              <w:br/>
              <w:t xml:space="preserve">▲15 、车型识别：支持识别不少于30种车型</w:t>
            </w:r>
            <w:r>
              <w:rPr>
                <w:rFonts w:ascii="等线" w:hAnsi="等线" w:eastAsia="等线" w:cs="等线"/>
                <w:color w:val="000000" w:themeColor="text1"/>
                <w:sz w:val="22"/>
                <w:lang w:bidi="ar"/>
              </w:rPr>
              <w:br/>
              <w:t xml:space="preserve">▲16、 驾驶室人脸抠图功能：支持驾驶室人脸抠图。</w:t>
            </w:r>
            <w:r>
              <w:rPr>
                <w:rFonts w:ascii="等线" w:hAnsi="等线" w:eastAsia="等线" w:cs="等线"/>
                <w:color w:val="000000" w:themeColor="text1"/>
                <w:sz w:val="22"/>
                <w:lang w:bidi="ar"/>
              </w:rPr>
              <w:br/>
              <w:t xml:space="preserve">17 、智能检测：在混合抓拍模式下，人体、非机动车和机动车目标捕获率≥99%；人脸检出率≥99%；人脸比对识别率≥ 99%；人体抓拍准确率≥99%。</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台</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16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val="false"/>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3968"/>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全彩枪机</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1.内置GB35114A级加密芯片</w:t>
            </w:r>
            <w:r>
              <w:rPr>
                <w:rFonts w:ascii="等线" w:hAnsi="等线" w:eastAsia="等线" w:cs="等线"/>
                <w:color w:val="000000" w:themeColor="text1"/>
                <w:sz w:val="22"/>
                <w:lang w:bidi="ar"/>
              </w:rPr>
              <w:br/>
              <w:t xml:space="preserve">▲2. 传感器类型：不小于1/1.8</w:t>
            </w:r>
            <w:r>
              <w:rPr>
                <w:rFonts w:ascii="等线" w:hAnsi="等线" w:eastAsia="等线" w:cs="等线"/>
                <w:color w:val="000000" w:themeColor="text1"/>
                <w:sz w:val="22"/>
                <w:lang w:bidi="ar"/>
              </w:rPr>
              <w:t xml:space="preserve">"  CMOS</w:t>
            </w:r>
            <w:r>
              <w:rPr>
                <w:rFonts w:ascii="等线" w:hAnsi="等线" w:eastAsia="等线" w:cs="等线"/>
                <w:color w:val="000000" w:themeColor="text1"/>
                <w:sz w:val="22"/>
                <w:lang w:bidi="ar"/>
              </w:rPr>
              <w:t xml:space="preserve">，</w:t>
            </w:r>
            <w:r>
              <w:rPr>
                <w:rFonts w:ascii="等线" w:hAnsi="等线" w:eastAsia="等线" w:cs="等线"/>
                <w:color w:val="000000" w:themeColor="text1"/>
                <w:sz w:val="22"/>
                <w:lang w:bidi="ar"/>
              </w:rPr>
              <w:br/>
              <w:t xml:space="preserve">▲3. 最大光圈：内置不低于F1.0大光圈全彩镜头</w:t>
            </w:r>
            <w:r>
              <w:rPr>
                <w:rFonts w:ascii="等线" w:hAnsi="等线" w:eastAsia="等线" w:cs="等线"/>
                <w:color w:val="000000" w:themeColor="text1"/>
                <w:sz w:val="22"/>
                <w:lang w:bidi="ar"/>
              </w:rPr>
              <w:br/>
              <w:t xml:space="preserve">4. 最低照度：彩色：0.0005 Lux </w:t>
            </w:r>
            <w:r>
              <w:rPr>
                <w:rFonts w:ascii="等线" w:hAnsi="等线" w:eastAsia="等线" w:cs="等线"/>
                <w:color w:val="000000" w:themeColor="text1"/>
                <w:sz w:val="22"/>
                <w:lang w:bidi="ar"/>
              </w:rPr>
              <w:br/>
              <w:t xml:space="preserve">5. 宽动态：不小于120dB </w:t>
            </w:r>
            <w:r>
              <w:rPr>
                <w:rFonts w:ascii="等线" w:hAnsi="等线" w:eastAsia="等线" w:cs="等线"/>
                <w:color w:val="000000" w:themeColor="text1"/>
                <w:sz w:val="22"/>
                <w:lang w:bidi="ar"/>
              </w:rPr>
              <w:br/>
              <w:t xml:space="preserve">6. 焦距</w:t>
            </w:r>
            <w:r>
              <w:rPr>
                <w:rFonts w:hint="eastAsia" w:ascii="等线" w:hAnsi="等线" w:eastAsia="等线" w:cs="等线"/>
                <w:color w:val="000000" w:themeColor="text1"/>
                <w:sz w:val="22"/>
                <w:lang w:bidi="ar"/>
              </w:rPr>
              <w:t xml:space="preserve">大于等于</w:t>
            </w:r>
            <w:r>
              <w:rPr>
                <w:rFonts w:ascii="等线" w:hAnsi="等线" w:eastAsia="等线" w:cs="等线"/>
                <w:color w:val="000000" w:themeColor="text1"/>
                <w:sz w:val="22"/>
                <w:lang w:bidi="ar"/>
              </w:rPr>
              <w:t xml:space="preserve">2.8mm</w:t>
            </w:r>
            <w:r>
              <w:rPr>
                <w:rFonts w:ascii="等线" w:hAnsi="等线" w:eastAsia="等线" w:cs="等线"/>
                <w:color w:val="000000" w:themeColor="text1"/>
                <w:sz w:val="22"/>
                <w:lang w:bidi="ar"/>
              </w:rPr>
              <w:br/>
              <w:t xml:space="preserve">7. 内置或外置</w:t>
            </w:r>
            <w:r>
              <w:rPr>
                <w:rFonts w:hint="eastAsia" w:ascii="等线" w:hAnsi="等线" w:eastAsia="等线" w:cs="等线"/>
                <w:color w:val="000000" w:themeColor="text1"/>
                <w:sz w:val="22"/>
                <w:lang w:bidi="ar"/>
              </w:rPr>
              <w:t xml:space="preserve">不少于</w:t>
            </w:r>
            <w:r>
              <w:rPr>
                <w:rFonts w:ascii="等线" w:hAnsi="等线" w:eastAsia="等线" w:cs="等线"/>
                <w:color w:val="000000" w:themeColor="text1"/>
                <w:sz w:val="22"/>
                <w:lang w:bidi="ar"/>
              </w:rPr>
              <w:t xml:space="preserve">16颗补光灯，保证低照度场景下的成像效果和目标识别效果</w:t>
            </w:r>
            <w:r>
              <w:rPr>
                <w:rFonts w:ascii="等线" w:hAnsi="等线" w:eastAsia="等线" w:cs="等线"/>
                <w:color w:val="000000" w:themeColor="text1"/>
                <w:sz w:val="22"/>
                <w:lang w:bidi="ar"/>
              </w:rPr>
              <w:br/>
              <w:t xml:space="preserve">8. 视频压缩标准：H.265/H.264/MJPEG</w:t>
            </w:r>
            <w:r>
              <w:rPr>
                <w:rFonts w:ascii="等线" w:hAnsi="等线" w:eastAsia="等线" w:cs="等线"/>
                <w:color w:val="000000" w:themeColor="text1"/>
                <w:sz w:val="22"/>
                <w:lang w:bidi="ar"/>
              </w:rPr>
              <w:br/>
              <w:t xml:space="preserve">9. 最大图像尺寸：不小于2560 × 1440 </w:t>
            </w:r>
            <w:r>
              <w:rPr>
                <w:rFonts w:ascii="等线" w:hAnsi="等线" w:eastAsia="等线" w:cs="等线"/>
                <w:color w:val="000000" w:themeColor="text1"/>
                <w:sz w:val="22"/>
                <w:lang w:bidi="ar"/>
              </w:rPr>
              <w:br/>
              <w:t xml:space="preserve">10. 网络：1个RJ45 10 M/100 M自适应以太网口</w:t>
            </w:r>
            <w:r>
              <w:rPr>
                <w:rFonts w:ascii="等线" w:hAnsi="等线" w:eastAsia="等线" w:cs="等线"/>
                <w:color w:val="000000" w:themeColor="text1"/>
                <w:sz w:val="22"/>
                <w:lang w:bidi="ar"/>
              </w:rPr>
              <w:br/>
              <w:t xml:space="preserve">11. 报警：1路输入，1路输出</w:t>
            </w:r>
            <w:r>
              <w:rPr>
                <w:rFonts w:ascii="等线" w:hAnsi="等线" w:eastAsia="等线" w:cs="等线"/>
                <w:color w:val="000000" w:themeColor="text1"/>
                <w:sz w:val="22"/>
                <w:lang w:bidi="ar"/>
              </w:rPr>
              <w:br/>
            </w:r>
            <w:r>
              <w:rPr>
                <w:rFonts w:ascii="等线" w:hAnsi="等线" w:eastAsia="等线" w:cs="等线"/>
                <w:color w:val="000000" w:themeColor="text1"/>
                <w:sz w:val="22"/>
                <w:lang w:bidi="ar"/>
              </w:rPr>
              <w:t xml:space="preserve">12. 音频不小于：1个内置麦克风，1个内置扬声器</w:t>
            </w:r>
            <w:r>
              <w:rPr>
                <w:rFonts w:ascii="等线" w:hAnsi="等线" w:eastAsia="等线" w:cs="等线"/>
                <w:color w:val="000000" w:themeColor="text1"/>
                <w:sz w:val="22"/>
                <w:lang w:bidi="ar"/>
              </w:rPr>
              <w:br/>
              <w:t xml:space="preserve">13. SD卡扩展：内置Micro SD 插槽，支持不低于512GB </w:t>
            </w:r>
            <w:r>
              <w:rPr>
                <w:rFonts w:ascii="等线" w:hAnsi="等线" w:eastAsia="等线" w:cs="等线"/>
                <w:color w:val="000000" w:themeColor="text1"/>
                <w:sz w:val="22"/>
                <w:lang w:bidi="ar"/>
              </w:rPr>
              <w:br/>
              <w:t xml:space="preserve">14. 供电方式：DC：12V±不小于20% </w:t>
            </w:r>
            <w:r>
              <w:rPr>
                <w:rFonts w:ascii="等线" w:hAnsi="等线" w:eastAsia="等线" w:cs="等线"/>
                <w:color w:val="000000" w:themeColor="text1"/>
                <w:sz w:val="22"/>
                <w:lang w:bidi="ar"/>
              </w:rPr>
              <w:br/>
              <w:t xml:space="preserve">15. PoE：支持</w:t>
            </w:r>
            <w:r>
              <w:rPr>
                <w:rFonts w:ascii="等线" w:hAnsi="等线" w:eastAsia="等线" w:cs="等线"/>
                <w:color w:val="000000" w:themeColor="text1"/>
                <w:sz w:val="22"/>
                <w:lang w:bidi="ar"/>
              </w:rPr>
              <w:br/>
              <w:t xml:space="preserve">16. 防护：IP67</w:t>
            </w:r>
            <w:r/>
          </w:p>
          <w:p>
            <w:pPr>
              <w:jc w:val="lef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▲17.支持同时对检测区域内出现的人脸、人体、非机动车、车辆及车牌进行检测、框选、筛选抓拍，支持关联显示人脸和人体图片、车牌和车辆图片。</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台</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Next/>
              <w:widowControl/>
              <w:rPr>
                <w:rFonts w:hint="eastAsia" w:ascii="等线" w:hAnsi="等线" w:eastAsia="等线" w:cs="等线"/>
                <w:color w:val="000000" w:themeColor="text1"/>
                <w:sz w:val="22"/>
                <w:lang w:bidi="ar"/>
              </w:rPr>
            </w:pPr>
            <w:r>
              <w:rPr>
                <w:rFonts w:hint="eastAsia" w:ascii="等线" w:hAnsi="等线" w:eastAsia="等线" w:cs="等线"/>
                <w:color w:val="000000" w:themeColor="text1"/>
                <w:sz w:val="22"/>
                <w:lang w:bidi="ar"/>
              </w:rPr>
              <w:t xml:space="preserve">123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lang w:bidi="ar"/>
              </w:rPr>
            </w:pPr>
            <w:r>
              <w:rPr>
                <w:rFonts w:hint="eastAsia" w:ascii="等线" w:hAnsi="等线" w:eastAsia="等线" w:cs="等线"/>
                <w:color w:val="000000" w:themeColor="text1"/>
                <w:sz w:val="22"/>
                <w:lang w:bidi="ar"/>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lang w:bidi="ar"/>
              </w:rPr>
            </w:pPr>
            <w:r>
              <w:rPr>
                <w:rFonts w:hint="eastAsia" w:ascii="等线" w:hAnsi="等线" w:eastAsia="等线" w:cs="等线"/>
                <w:color w:val="000000" w:themeColor="text1"/>
                <w:sz w:val="22"/>
                <w:lang w:bidi="ar"/>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val="false"/>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398"/>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电源线</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RVV2*1.0</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项</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398"/>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取电线</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RVV3*2.5</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项</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398"/>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网线</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超五类</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项</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398"/>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视频监控机箱（定制）</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箱体材质为Q235A，壁厚不小于1.2MM，内外表面为热镀锌处理后喷塑，喷塑颜色为白色，卡口监控机箱尺寸不小于长400MM、宽300MM、高500MM（具体尺寸以深化设计为准），社会面监控机箱尺寸由供应商自行根据现场勘查情况进行设计。焊接标准符合 GB/T12469，焊缝符合 GB/T11345-1989 钢质焊接标准；符合 GBJ17-88 钢结构设计规范。其他要求详见2、基础配套设施要求。</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套</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Next/>
              <w:widowControl/>
              <w:rPr>
                <w:rFonts w:hint="eastAsia" w:ascii="等线" w:hAnsi="等线" w:eastAsia="等线" w:cs="等线"/>
                <w:color w:val="000000" w:themeColor="text1"/>
                <w:sz w:val="22"/>
              </w:rPr>
            </w:pPr>
            <w:r>
              <w:rPr>
                <w:rFonts w:hint="eastAsia" w:ascii="等线" w:hAnsi="等线" w:eastAsia="等线" w:cs="等线"/>
                <w:color w:val="000000" w:themeColor="text1"/>
                <w:sz w:val="22"/>
                <w:lang w:bidi="ar"/>
              </w:rPr>
              <w:t xml:space="preserve">180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tcPr>
          <w:p>
            <w:pPr>
              <w:jc w:val="left"/>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398"/>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3.5米杆件</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横臂根据道路宽度定制，高度不低于3.5米，包含施工。</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套</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Next/>
              <w:widowControl/>
              <w:rPr>
                <w:rFonts w:hint="eastAsia" w:ascii="等线" w:hAnsi="等线" w:eastAsia="等线" w:cs="等线"/>
                <w:color w:val="000000" w:themeColor="text1"/>
                <w:sz w:val="22"/>
              </w:rPr>
            </w:pPr>
            <w:r>
              <w:rPr>
                <w:rFonts w:hint="eastAsia" w:ascii="等线" w:hAnsi="等线" w:eastAsia="等线" w:cs="等线"/>
                <w:color w:val="000000" w:themeColor="text1"/>
                <w:sz w:val="22"/>
                <w:lang w:bidi="ar"/>
              </w:rPr>
              <w:t xml:space="preserve">100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tcPr>
          <w:p>
            <w:pPr>
              <w:jc w:val="left"/>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360"/>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小计</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tcPr>
          <w:p>
            <w:pPr>
              <w:jc w:val="left"/>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398"/>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二、</w:t>
            </w:r>
            <w:r/>
          </w:p>
        </w:tc>
        <w:tc>
          <w:tcPr>
            <w:gridSpan w:val="7"/>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后端设备</w:t>
            </w:r>
            <w:r/>
          </w:p>
        </w:tc>
      </w:tr>
      <w:tr>
        <w:trPr>
          <w:trHeight w:val="320"/>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云存储服务器</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rPr>
                <w:rFonts w:hint="eastAsia" w:ascii="仿宋" w:hAnsi="仿宋" w:eastAsia="仿宋" w:cs="仿宋"/>
                <w:color w:val="000000" w:themeColor="text1"/>
                <w:sz w:val="32"/>
                <w:szCs w:val="32"/>
              </w:rPr>
            </w:pPr>
            <w:r>
              <w:rPr>
                <w:rFonts w:ascii="宋体" w:hAnsi="宋体" w:cs="宋体"/>
                <w:color w:val="000000" w:themeColor="text1"/>
                <w:sz w:val="24"/>
                <w:szCs w:val="24"/>
                <w:lang w:bidi="ar"/>
              </w:rPr>
              <w:t xml:space="preserve">1、48盘</w:t>
            </w:r>
            <w:r>
              <w:rPr>
                <w:rFonts w:ascii="宋体" w:hAnsi="宋体" w:cs="宋体"/>
                <w:color w:val="000000" w:themeColor="text1"/>
                <w:sz w:val="24"/>
                <w:szCs w:val="24"/>
                <w:lang w:bidi="ar"/>
              </w:rPr>
              <w:t xml:space="preserve">位,</w:t>
            </w:r>
            <w:r>
              <w:rPr>
                <w:rFonts w:ascii="宋体" w:hAnsi="宋体" w:cs="宋体"/>
                <w:color w:val="000000" w:themeColor="text1"/>
                <w:sz w:val="24"/>
                <w:szCs w:val="24"/>
                <w:lang w:bidi="ar"/>
              </w:rPr>
              <w:t xml:space="preserve">单盘位支持4t、8t、10t、12t、16t、20t、30t硬盘；</w:t>
            </w:r>
            <w:r/>
          </w:p>
          <w:p>
            <w:pPr>
              <w:rPr>
                <w:rFonts w:hint="eastAsia" w:ascii="仿宋" w:hAnsi="仿宋" w:eastAsia="仿宋" w:cs="仿宋"/>
                <w:color w:val="000000" w:themeColor="text1"/>
                <w:sz w:val="32"/>
                <w:szCs w:val="32"/>
              </w:rPr>
            </w:pPr>
            <w:r>
              <w:rPr>
                <w:rFonts w:ascii="宋体" w:hAnsi="宋体" w:cs="宋体"/>
                <w:color w:val="000000" w:themeColor="text1"/>
                <w:sz w:val="24"/>
                <w:szCs w:val="24"/>
                <w:lang w:bidi="ar"/>
              </w:rPr>
              <w:t xml:space="preserve">2、视频云存储扩容设备，需无缝接入沭阳公安视频网现有主要云存储系统，实现设备统一管理运维、存储资源统一调度、存储计划统一下发；</w:t>
            </w:r>
            <w:r/>
          </w:p>
          <w:p>
            <w:pPr>
              <w:rPr>
                <w:rFonts w:hint="eastAsia" w:ascii="仿宋" w:hAnsi="仿宋" w:eastAsia="仿宋" w:cs="仿宋"/>
                <w:color w:val="000000" w:themeColor="text1"/>
                <w:sz w:val="32"/>
                <w:szCs w:val="32"/>
              </w:rPr>
            </w:pPr>
            <w:r>
              <w:rPr>
                <w:rFonts w:ascii="宋体" w:hAnsi="宋体" w:cs="宋体"/>
                <w:color w:val="000000" w:themeColor="text1"/>
                <w:sz w:val="24"/>
                <w:szCs w:val="24"/>
                <w:lang w:bidi="ar"/>
              </w:rPr>
              <w:t xml:space="preserve">3、设备配置：≥2颗64位多核处理器，≥64GB内存，内存支持扩展到≥256GB；支持热插拔</w:t>
            </w:r>
            <w:r>
              <w:rPr>
                <w:rFonts w:ascii="宋体" w:hAnsi="宋体" w:cs="宋体"/>
                <w:color w:val="000000" w:themeColor="text1"/>
                <w:sz w:val="24"/>
                <w:szCs w:val="24"/>
                <w:lang w:bidi="ar"/>
              </w:rPr>
              <w:t xml:space="preserve">1+1AC220V；</w:t>
            </w:r>
            <w:r/>
          </w:p>
          <w:p>
            <w:pPr>
              <w:rPr>
                <w:rFonts w:hint="eastAsia" w:ascii="仿宋" w:hAnsi="仿宋" w:eastAsia="仿宋" w:cs="仿宋"/>
                <w:color w:val="000000" w:themeColor="text1"/>
                <w:sz w:val="32"/>
                <w:szCs w:val="32"/>
              </w:rPr>
            </w:pPr>
            <w:r>
              <w:rPr>
                <w:rFonts w:ascii="宋体" w:hAnsi="宋体" w:cs="宋体"/>
                <w:color w:val="000000" w:themeColor="text1"/>
                <w:sz w:val="24"/>
                <w:szCs w:val="24"/>
                <w:lang w:bidi="ar"/>
              </w:rPr>
              <w:t xml:space="preserve">4、标配：≥2个千兆数据网口，2个万兆光口，1个千兆管理口；</w:t>
            </w:r>
            <w:r/>
          </w:p>
          <w:p>
            <w:pPr>
              <w:rPr>
                <w:rFonts w:hint="eastAsia" w:ascii="仿宋" w:hAnsi="仿宋" w:eastAsia="仿宋" w:cs="仿宋"/>
                <w:color w:val="000000" w:themeColor="text1"/>
                <w:sz w:val="32"/>
                <w:szCs w:val="32"/>
              </w:rPr>
            </w:pPr>
            <w:r>
              <w:rPr>
                <w:rFonts w:ascii="宋体" w:hAnsi="宋体" w:cs="宋体"/>
                <w:color w:val="000000" w:themeColor="text1"/>
                <w:sz w:val="24"/>
                <w:szCs w:val="24"/>
                <w:lang w:bidi="ar"/>
              </w:rPr>
              <w:t xml:space="preserve">5、不少于48个硬盘热插拔插槽；</w:t>
            </w:r>
            <w:r/>
          </w:p>
          <w:p>
            <w:pPr>
              <w:rPr>
                <w:rFonts w:hint="eastAsia" w:ascii="仿宋" w:hAnsi="仿宋" w:eastAsia="仿宋" w:cs="仿宋"/>
                <w:color w:val="000000" w:themeColor="text1"/>
                <w:sz w:val="32"/>
                <w:szCs w:val="32"/>
              </w:rPr>
            </w:pPr>
            <w:r>
              <w:rPr>
                <w:rFonts w:ascii="宋体" w:hAnsi="宋体" w:cs="宋体"/>
                <w:color w:val="000000" w:themeColor="text1"/>
                <w:sz w:val="24"/>
                <w:szCs w:val="24"/>
                <w:lang w:bidi="ar"/>
              </w:rPr>
              <w:t xml:space="preserve">▲6、存储资源统一池化管理：供应商提供的存储节点应支持以资源池的方式统一管理采购人现有使用的视频网主要存储节点和存储容量，并支持新建、编辑资源池、配置资源池的冗余、设置资源池数据容量、覆盖方式等；</w:t>
            </w:r>
            <w:r>
              <w:rPr>
                <w:rFonts w:cs="仿宋"/>
                <w:color w:val="000000" w:themeColor="text1"/>
                <w:lang w:bidi="ar"/>
              </w:rPr>
              <w:t xml:space="preserve">（提供承诺函，格式自拟）</w:t>
            </w:r>
            <w:r/>
          </w:p>
          <w:p>
            <w:pPr>
              <w:rPr>
                <w:rFonts w:hint="eastAsia" w:ascii="仿宋" w:hAnsi="仿宋" w:eastAsia="仿宋" w:cs="仿宋"/>
                <w:color w:val="000000" w:themeColor="text1"/>
                <w:sz w:val="32"/>
                <w:szCs w:val="32"/>
              </w:rPr>
            </w:pPr>
            <w:r>
              <w:rPr>
                <w:rFonts w:ascii="宋体" w:hAnsi="宋体" w:cs="宋体"/>
                <w:color w:val="000000" w:themeColor="text1"/>
                <w:sz w:val="24"/>
                <w:szCs w:val="24"/>
                <w:lang w:bidi="ar"/>
              </w:rPr>
              <w:t xml:space="preserve">▲7、存储节点自动负载均衡：可以根据存储节点的业务运行负载情况，自动将正在运行的业务负载均衡的分配到存储集群其他节点。存储节点发生故障时，支持自动将故障节点上的录像存储计划调整到存储集群内其他正常节点进行管理；故障节点恢复后，所有业务可自动均衡的分配到平台内所有存储节点；</w:t>
            </w:r>
            <w:r>
              <w:rPr>
                <w:rFonts w:cs="仿宋"/>
                <w:color w:val="000000" w:themeColor="text1"/>
                <w:lang w:bidi="ar"/>
              </w:rPr>
              <w:t xml:space="preserve">（提供承诺函，格式自拟）</w:t>
            </w:r>
            <w:r/>
          </w:p>
          <w:p>
            <w:pPr>
              <w:rPr>
                <w:rFonts w:hint="eastAsia" w:ascii="仿宋" w:hAnsi="仿宋" w:eastAsia="仿宋" w:cs="仿宋"/>
                <w:color w:val="000000" w:themeColor="text1"/>
                <w:sz w:val="32"/>
                <w:szCs w:val="32"/>
              </w:rPr>
            </w:pPr>
            <w:r>
              <w:rPr>
                <w:rFonts w:ascii="宋体" w:hAnsi="宋体" w:cs="宋体"/>
                <w:color w:val="000000" w:themeColor="text1"/>
                <w:sz w:val="24"/>
                <w:szCs w:val="24"/>
                <w:lang w:bidi="ar"/>
              </w:rPr>
              <w:t xml:space="preserve">8、系统以流直存模式进行录像、图片数据存储。系统中的实时视频流、抓拍图片无需经过任何转发服务器/虚拟机即可实现数据流直存；</w:t>
            </w:r>
            <w:r/>
          </w:p>
          <w:p>
            <w:pPr>
              <w:rPr>
                <w:rFonts w:hint="eastAsia" w:ascii="仿宋" w:hAnsi="仿宋" w:eastAsia="仿宋" w:cs="仿宋"/>
                <w:color w:val="000000" w:themeColor="text1"/>
                <w:sz w:val="32"/>
                <w:szCs w:val="32"/>
              </w:rPr>
            </w:pPr>
            <w:r>
              <w:rPr>
                <w:rFonts w:ascii="宋体" w:hAnsi="宋体" w:cs="宋体"/>
                <w:color w:val="000000" w:themeColor="text1"/>
                <w:sz w:val="24"/>
                <w:szCs w:val="24"/>
                <w:lang w:bidi="ar"/>
              </w:rPr>
              <w:t xml:space="preserve">9、支持GB/T 28181、RTSP等标准协议；</w:t>
            </w:r>
            <w:r/>
          </w:p>
          <w:p>
            <w:pPr>
              <w:rPr>
                <w:rFonts w:hint="eastAsia" w:ascii="仿宋" w:hAnsi="仿宋" w:eastAsia="仿宋" w:cs="仿宋"/>
                <w:color w:val="000000" w:themeColor="text1"/>
                <w:sz w:val="32"/>
                <w:szCs w:val="32"/>
              </w:rPr>
            </w:pPr>
            <w:r>
              <w:rPr>
                <w:rFonts w:ascii="宋体" w:hAnsi="宋体" w:cs="宋体"/>
                <w:color w:val="000000" w:themeColor="text1"/>
                <w:sz w:val="24"/>
                <w:szCs w:val="24"/>
                <w:lang w:bidi="ar"/>
              </w:rPr>
              <w:t xml:space="preserve">10、视频性能：最大接入路数不小于1200路2Mbps；</w:t>
            </w:r>
            <w:r/>
          </w:p>
          <w:p>
            <w:pPr>
              <w:rPr>
                <w:rFonts w:hint="eastAsia" w:ascii="仿宋" w:hAnsi="仿宋" w:eastAsia="仿宋" w:cs="仿宋"/>
                <w:color w:val="000000" w:themeColor="text1"/>
                <w:sz w:val="32"/>
                <w:szCs w:val="32"/>
              </w:rPr>
            </w:pPr>
            <w:r>
              <w:rPr>
                <w:rFonts w:ascii="宋体" w:hAnsi="宋体" w:cs="宋体"/>
                <w:color w:val="000000" w:themeColor="text1"/>
                <w:sz w:val="24"/>
                <w:szCs w:val="24"/>
                <w:lang w:bidi="ar"/>
              </w:rPr>
              <w:t xml:space="preserve">本次招标采购的云存储系统（含云存储扩容节点、硬盘）须全部接入沭阳县公安局现有视频综合平台，实现与采购人现有的云存储无缝接入。所有接入改造费用由中标方承担。（采购人不承担后期任何云存储配套及授权等相关费用，投标人应自行考虑报价。）</w:t>
            </w:r>
            <w:r/>
          </w:p>
          <w:p>
            <w:pPr>
              <w:jc w:val="left"/>
              <w:widowControl/>
              <w:rPr>
                <w:rFonts w:hint="eastAsia" w:ascii="等线" w:hAnsi="等线" w:eastAsia="等线" w:cs="等线"/>
                <w:color w:val="000000" w:themeColor="text1"/>
                <w:sz w:val="22"/>
                <w:lang w:bidi="ar"/>
              </w:rPr>
            </w:pPr>
            <w:r>
              <w:rPr>
                <w:rFonts w:ascii="宋体" w:hAnsi="宋体" w:cs="宋体"/>
                <w:color w:val="000000" w:themeColor="text1"/>
                <w:sz w:val="24"/>
                <w:szCs w:val="24"/>
                <w:lang w:bidi="ar"/>
              </w:rPr>
              <w:t xml:space="preserve">11、结合目前视频存储系统技术发展的主要方向，本次视频存储系统的建设需要达成以下目标：</w:t>
            </w:r>
            <w:r>
              <w:rPr>
                <w:rFonts w:ascii="宋体" w:hAnsi="宋体" w:cs="宋体"/>
                <w:color w:val="000000" w:themeColor="text1"/>
                <w:sz w:val="24"/>
                <w:szCs w:val="24"/>
                <w:lang w:bidi="ar"/>
              </w:rPr>
              <w:t xml:space="preserve">采用目前技术领先的视频云存储方式，新建视频云存储系统，有效解决海量高清视频图像数据的存储和管理需求，实现分布式存储，虚拟化集中管理；为充分利旧，将原有的视频存储系统改造融入视频云存储系统，实现全县范围内可利用视频资源的统一存储、统一管理、统一调阅，避免重复投资；视频云存储系统提供高速数据接口，为应用平台提供视频数据高效检索、快速调取等服务功能，为公安业务应用提供有力支撑；视频云存储系统提供标准的运维接口，维护便捷，实现高效实用的管理及使用机制。</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台</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val="false"/>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933"/>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10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云存储硬盘</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jc w:val="lef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30t企业级硬盘（须与云存储扩容节点配套使用），硬盘须为合同签订日期一年内生产的全新企业级硬盘，严禁使用返修盘、监控级硬盘；运维期间硬盘损坏，由供应商提供全新硬盘更换，旧盘不予返还。（提供承诺函，格式自拟）</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块</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Next/>
              <w:widowControl/>
              <w:rPr>
                <w:rFonts w:hint="eastAsia" w:ascii="等线" w:hAnsi="等线" w:eastAsia="等线" w:cs="等线"/>
                <w:color w:val="000000" w:themeColor="text1"/>
                <w:sz w:val="22"/>
              </w:rPr>
            </w:pPr>
            <w:r>
              <w:rPr>
                <w:rFonts w:hint="eastAsia" w:ascii="等线" w:hAnsi="等线" w:eastAsia="等线" w:cs="等线"/>
                <w:color w:val="000000" w:themeColor="text1"/>
                <w:sz w:val="22"/>
                <w:lang w:bidi="ar"/>
              </w:rPr>
              <w:t xml:space="preserve">22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val="false"/>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90"/>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11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rPr>
              <w:t xml:space="preserve">人像/车辆识别系统与授权</w:t>
            </w:r>
            <w:r/>
          </w:p>
          <w:p>
            <w:pPr>
              <w:jc w:val="left"/>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rPr>
              <w:t xml:space="preserve">★1、供应商应在采购人指定地点部署人像/车辆平台，并满足以下要求。（提供承诺函，格式自拟）</w:t>
            </w:r>
            <w:r>
              <w:rPr>
                <w:rFonts w:ascii="等线" w:hAnsi="等线" w:eastAsia="等线" w:cs="等线"/>
                <w:color w:val="000000" w:themeColor="text1"/>
                <w:sz w:val="22"/>
              </w:rPr>
              <w:br/>
              <w:t xml:space="preserve">（1）系统支持单张GPU卡处理人脸图片速度：≥450张/s，人体图片速度：≥200张/s，车辆图片速度：≥200张/s。</w:t>
            </w:r>
            <w:r>
              <w:rPr>
                <w:rFonts w:ascii="等线" w:hAnsi="等线" w:eastAsia="等线" w:cs="等线"/>
                <w:color w:val="000000" w:themeColor="text1"/>
                <w:sz w:val="22"/>
              </w:rPr>
              <w:br/>
              <w:t xml:space="preserve">（2）系统能够通过深度学习算法模型对检测到的人脸进行多种类型的属性识别，识别类别应包括性别、年龄段、眼镜、口罩、口罩颜色、帽子、帽子颜色、发色等。（需与市局人像平台数据对接，包括二次结构化数据和解析模型数据）</w:t>
            </w:r>
            <w:r>
              <w:rPr>
                <w:rFonts w:ascii="等线" w:hAnsi="等线" w:eastAsia="等线" w:cs="等线"/>
                <w:color w:val="000000" w:themeColor="text1"/>
                <w:sz w:val="22"/>
              </w:rPr>
              <w:br/>
              <w:t xml:space="preserve">（3）系统应能够识别多种车辆类型识别，包括：号牌种类、车牌颜色、车牌号、车辆类型、行驶方向、特殊车辆类型、危险品车辆识别、车辆品牌、车辆型号、车身颜色、货车拖挂、车身装饰、遮阳板状态；支持识别主/副驾区域情况，例如是否有人、系安全带、打电话、吸烟、戴帽子、戴眼镜、戴口罩情况，以及人员</w:t>
            </w:r>
            <w:r>
              <w:rPr>
                <w:rFonts w:ascii="等线" w:hAnsi="等线" w:eastAsia="等线" w:cs="等线"/>
                <w:color w:val="000000" w:themeColor="text1"/>
                <w:sz w:val="22"/>
              </w:rPr>
              <w:t xml:space="preserve">上衣颜色等。（需与市局车辆平台数据对接，包括二次结构化数据和解析模型数据）</w:t>
            </w:r>
            <w:r>
              <w:rPr>
                <w:rFonts w:ascii="等线" w:hAnsi="等线" w:eastAsia="等线" w:cs="等线"/>
                <w:color w:val="000000" w:themeColor="text1"/>
                <w:sz w:val="22"/>
              </w:rPr>
              <w:br/>
              <w:t xml:space="preserve">（4）系统能够识别多种非机动车类型属性，包括：车辆类型、车辆号码、车辆颜色、行驶方向、三轮车类型、二轮车是否带篷、车辆朝向、电动车车辆类型、前载物类型、后载物类型、挡风被、雨披。（需与市局车辆平台数据对接，包括二次结构化数据和解析模型数据）</w:t>
            </w:r>
            <w:r>
              <w:rPr>
                <w:rFonts w:ascii="等线" w:hAnsi="等线" w:eastAsia="等线" w:cs="等线"/>
                <w:color w:val="000000" w:themeColor="text1"/>
                <w:sz w:val="22"/>
              </w:rPr>
              <w:br/>
              <w:t xml:space="preserve">（5）平台应具备人像建档、路人库检索、静态库等功能，支持定制模型开发，并接入采购人现用的所有人像/车辆前端，不影响现有人像平台功能使用。支持人脸/人体/非机动车/车辆图片流解析，解析后的数据汇聚到县局人像系统，并与市局人像系统无缝对接，可使用市局下发人像特征检索、布控等。支持人脸/人体/非机动车/车辆图片查询，查询结果分类展示，包含图片的各类结构化信息。支持人脸/人</w:t>
            </w:r>
            <w:r>
              <w:rPr>
                <w:rFonts w:ascii="等线" w:hAnsi="等线" w:eastAsia="等线" w:cs="等线"/>
                <w:color w:val="000000" w:themeColor="text1"/>
                <w:sz w:val="22"/>
              </w:rPr>
              <w:t xml:space="preserve">体/非机动车/车辆图片检索，上传图片后系统展示与查询目标比对的照片，结果按照比对相似度进行排序。支持上传侧脸人脸查询，可查看查询到的正向人脸结果，支持选择其中任一人脸结果回填到条件面板中，进行人脸查询。支持上传背影人体图发起查询，支持按相似度查看查询到的人体及关联人脸结果。支持自定义设置查询时间及区域的方式进行人脸/人体/非机动车/车辆图片查询。人脸、人体查询结果详情中展示推荐身份信息；人脸查询结果支持跳转身份确认应用。支持布控信息中布控有效期、关注级别、布控原因、处置类型（抓捕类、管控类、关注类）的配置。</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项</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680"/>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12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网络线路</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5年</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条</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Next/>
              <w:widowControl/>
              <w:rPr>
                <w:rFonts w:hint="eastAsia" w:ascii="等线" w:hAnsi="等线" w:eastAsia="等线" w:cs="等线"/>
                <w:color w:val="000000" w:themeColor="text1"/>
                <w:sz w:val="22"/>
                <w:lang w:bidi="ar"/>
              </w:rPr>
            </w:pPr>
            <w:r>
              <w:rPr>
                <w:rFonts w:hint="eastAsia" w:ascii="等线" w:hAnsi="等线" w:eastAsia="等线" w:cs="等线"/>
                <w:color w:val="000000" w:themeColor="text1"/>
                <w:sz w:val="22"/>
                <w:lang w:bidi="ar"/>
              </w:rPr>
              <w:t xml:space="preserve">180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val="false"/>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线路租赁费用</w:t>
            </w:r>
            <w:r>
              <w:rPr>
                <w:rFonts w:ascii="等线" w:hAnsi="等线" w:eastAsia="等线" w:cs="等线"/>
                <w:color w:val="000000" w:themeColor="text1"/>
                <w:sz w:val="22"/>
                <w:lang w:bidi="ar"/>
              </w:rPr>
              <w:br/>
              <w:t xml:space="preserve">按5年计算</w:t>
            </w:r>
            <w:r/>
          </w:p>
        </w:tc>
      </w:tr>
      <w:tr>
        <w:trPr>
          <w:trHeight w:val="660"/>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13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辅材</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包含：支架、抱箍、波纹软管、螺丝、插排、水晶头、PVC管、标签等项目实施及运维过程中一切所需辅材（包括利旧点位相关配套辅材例如设备箱及箱内设备、杆件、井盖等）</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项</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398"/>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14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系统集成运维</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系统集成运维</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项</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含五年维保</w:t>
            </w:r>
            <w:r/>
          </w:p>
        </w:tc>
      </w:tr>
      <w:tr>
        <w:trPr>
          <w:trHeight w:val="398"/>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小计</w:t>
            </w:r>
            <w:r/>
          </w:p>
        </w:tc>
        <w:tc>
          <w:tcPr>
            <w:tcBorders>
              <w:top w:val="single" w:color="000000" w:sz="4" w:space="0"/>
              <w:bottom w:val="single" w:color="000000" w:sz="4" w:space="0"/>
            </w:tcBorders>
            <w:tcW w:w="3750" w:type="dxa"/>
            <w:vAlign w:val="center"/>
            <w:textDirection w:val="lrTb"/>
            <w:noWrap w:val="false"/>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bottom w:val="single" w:color="000000" w:sz="4" w:space="0"/>
            </w:tcBorders>
            <w:tcW w:w="875" w:type="dxa"/>
            <w:vAlign w:val="center"/>
            <w:textDirection w:val="lrTb"/>
            <w:noWrap/>
          </w:tcPr>
          <w:p>
            <w:pPr>
              <w:jc w:val="cente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bottom w:val="single" w:color="000000" w:sz="4" w:space="0"/>
            </w:tcBorders>
            <w:tcW w:w="925" w:type="dxa"/>
            <w:vAlign w:val="center"/>
            <w:textDirection w:val="lrTb"/>
            <w:noWrap/>
          </w:tcPr>
          <w:p>
            <w:pPr>
              <w:jc w:val="cente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bottom w:val="single" w:color="000000" w:sz="4" w:space="0"/>
              <w:right w:val="single" w:color="000000" w:sz="4" w:space="0"/>
            </w:tcBorders>
            <w:tcW w:w="850" w:type="dxa"/>
            <w:vAlign w:val="center"/>
            <w:textDirection w:val="lrTb"/>
            <w:noWrap/>
          </w:tcPr>
          <w:p>
            <w:pPr>
              <w:jc w:val="cente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bottom w:val="single" w:color="000000" w:sz="4" w:space="0"/>
              <w:right w:val="single" w:color="000000" w:sz="8" w:space="0"/>
            </w:tcBorders>
            <w:tcW w:w="723" w:type="dxa"/>
            <w:vAlign w:val="center"/>
            <w:textDirection w:val="lrTb"/>
            <w:noWrap/>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315"/>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合计</w:t>
            </w:r>
            <w:r/>
          </w:p>
        </w:tc>
        <w:tc>
          <w:tcPr>
            <w:tcBorders>
              <w:top w:val="single" w:color="000000" w:sz="4" w:space="0"/>
              <w:bottom w:val="single" w:color="000000" w:sz="4" w:space="0"/>
            </w:tcBorders>
            <w:tcW w:w="3750" w:type="dxa"/>
            <w:vAlign w:val="center"/>
            <w:textDirection w:val="lrTb"/>
            <w:noWrap/>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bottom w:val="single" w:color="000000" w:sz="4" w:space="0"/>
            </w:tcBorders>
            <w:tcW w:w="875" w:type="dxa"/>
            <w:vAlign w:val="center"/>
            <w:textDirection w:val="lrTb"/>
            <w:noWrap/>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bottom w:val="single" w:color="000000" w:sz="4" w:space="0"/>
            </w:tcBorders>
            <w:tcW w:w="925" w:type="dxa"/>
            <w:vAlign w:val="center"/>
            <w:textDirection w:val="lrTb"/>
            <w:noWrap/>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bottom w:val="single" w:color="000000" w:sz="4" w:space="0"/>
              <w:right w:val="single" w:color="000000" w:sz="4" w:space="0"/>
            </w:tcBorders>
            <w:tcW w:w="850" w:type="dxa"/>
            <w:vAlign w:val="center"/>
            <w:textDirection w:val="lrTb"/>
            <w:noWrap/>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bottom w:val="single" w:color="000000" w:sz="4" w:space="0"/>
              <w:right w:val="single" w:color="000000" w:sz="8" w:space="0"/>
            </w:tcBorders>
            <w:tcW w:w="723" w:type="dxa"/>
            <w:vAlign w:val="center"/>
            <w:textDirection w:val="lrTb"/>
            <w:noWrap/>
          </w:tcPr>
          <w:p>
            <w:pPr>
              <w:jc w:val="cente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285"/>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gridSpan w:val="7"/>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说明</w:t>
            </w:r>
            <w:r/>
          </w:p>
        </w:tc>
      </w:tr>
      <w:tr>
        <w:trPr>
          <w:trHeight w:val="340"/>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1</w:t>
            </w:r>
            <w:r/>
          </w:p>
        </w:tc>
        <w:tc>
          <w:tcPr>
            <w:gridSpan w:val="7"/>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此项目维保期限为5年。</w:t>
            </w:r>
            <w:r/>
          </w:p>
        </w:tc>
      </w:tr>
      <w:tr>
        <w:trPr>
          <w:trHeight w:val="660"/>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2</w:t>
            </w:r>
            <w:r/>
          </w:p>
        </w:tc>
        <w:tc>
          <w:tcPr>
            <w:gridSpan w:val="7"/>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设备安装过程中，如出现借杆、借电、开户或高空借点安装等问题，中标人需自行解决；备品备件由中标人自行准备，要求与招标一致，招标人不再另行支出其它费用。</w:t>
            </w:r>
            <w:r/>
          </w:p>
        </w:tc>
      </w:tr>
      <w:tr>
        <w:trPr>
          <w:trHeight w:val="380"/>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3</w:t>
            </w:r>
            <w:r/>
          </w:p>
        </w:tc>
        <w:tc>
          <w:tcPr>
            <w:gridSpan w:val="7"/>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中标人需负责设备数据无缝接入沭阳县公安局系统，具体内容中标后由招标人要求。</w:t>
            </w:r>
            <w:r/>
          </w:p>
        </w:tc>
      </w:tr>
      <w:tr>
        <w:trPr>
          <w:trHeight w:val="360"/>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4</w:t>
            </w:r>
            <w:r/>
          </w:p>
        </w:tc>
        <w:tc>
          <w:tcPr>
            <w:gridSpan w:val="7"/>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本报价为全费用报价，包含运费、检测费、技术培训、售后维护费、税金等所有费用。</w:t>
            </w:r>
            <w:r/>
          </w:p>
        </w:tc>
      </w:tr>
      <w:tr>
        <w:trPr>
          <w:trHeight w:val="1260"/>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5</w:t>
            </w:r>
            <w:r/>
          </w:p>
        </w:tc>
        <w:tc>
          <w:tcPr>
            <w:gridSpan w:val="7"/>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tc>
      </w:tr>
      <w:tr>
        <w:trPr>
          <w:trHeight w:val="1260"/>
        </w:trPr>
        <w:tc>
          <w:tcPr>
            <w:tcBorders>
              <w:top w:val="single" w:color="000000" w:sz="4" w:space="0"/>
              <w:left w:val="single" w:color="000000" w:sz="8" w:space="0"/>
              <w:bottom w:val="single" w:color="000000" w:sz="8"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6</w:t>
            </w:r>
            <w:r/>
          </w:p>
        </w:tc>
        <w:tc>
          <w:tcPr>
            <w:gridSpan w:val="7"/>
            <w:tcBorders>
              <w:top w:val="single" w:color="000000" w:sz="4" w:space="0"/>
              <w:left w:val="single" w:color="000000" w:sz="4" w:space="0"/>
              <w:bottom w:val="single" w:color="000000" w:sz="8" w:space="0"/>
              <w:right w:val="single" w:color="000000" w:sz="4" w:space="0"/>
            </w:tcBorders>
            <w:tcW w:w="8955" w:type="dxa"/>
            <w:vAlign w:val="center"/>
            <w:textDirection w:val="lrTb"/>
            <w:noWrap w:val="false"/>
          </w:tcPr>
          <w:p>
            <w:pPr>
              <w:jc w:val="lef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1.加“★”的要求为不允许偏离的实质性要求和条件，响应文件须提供有CMA认证的检测机构出具的检验报告或产品材料（彩页、功能截图或产品文档等），如有偏离，按照无效处理，要求提供承诺函的除外。</w:t>
            </w:r>
            <w:r/>
          </w:p>
          <w:p>
            <w:pPr>
              <w:jc w:val="lef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2.加“▲”项指标须提供需求中要求的证明材料，否则不得分。响应文件须提供有CMA认证的检测机构出具的检验报告或产品材料（彩页、功能截图或产品文档等），要求提供承诺函的除外。</w:t>
            </w:r>
            <w:r/>
          </w:p>
          <w:p>
            <w:pPr>
              <w:jc w:val="lef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注：</w:t>
            </w:r>
            <w:r/>
          </w:p>
          <w:p>
            <w:pPr>
              <w:jc w:val="lef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（1）针对评分标准中评分的每一条，供应商在响应文件中均应提供清晰明了的相关资料并做出相应说明供评委评判，不提供相关资料的视为不具备该项得分的条件。</w:t>
            </w:r>
            <w:r/>
          </w:p>
          <w:p>
            <w:pPr>
              <w:jc w:val="lef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（2）所有扫描件、证明采购须清晰可见，字迹不清晰、图片模糊的视为未提供，评委有权不给分。</w:t>
            </w:r>
            <w:r/>
          </w:p>
        </w:tc>
      </w:tr>
    </w:tbl>
    <w:p>
      <w:pPr>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r>
      <w:r/>
    </w:p>
    <w:p>
      <w:pPr>
        <w:jc w:val="center"/>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第三部分      技术参数要求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（一）建设依据及标准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1）GA／T669.1—2008 城市监控报警联网系统通用技术标准；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2）GB／T28181-2016 安全防范视频监控联网系统传输、交换、控制技术要求；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3）《全国公安机关视频图像信息整合与共享工作任务书》（公科信〔2012〕11 号）；</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4）《全国公安机关图像信息联网总体技术方案》；</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5）GB/T 27524-2010 安全防范监控数字视音频编解码技术要求；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6）GB50348 安全防范工程技术规范；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7）GA308—2001 安全防范系统验收规则；</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8）GA／T75—94 安全防范工程程序与要求；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9）GB50198—94 民用闭路监视电视系统工程技术规范；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10）GA／T74—2000 安全防范系统通用图形符号；</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11）GA／367—2001 视频安防监控系统技术要求；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12）GA/T832-2014 道路交通安全违法行为图像取证技术规范；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13）GA/T445 公安交通指挥系统建设技术规范；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14）GB 50057—94 建筑物防雷设计规范；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15）GB／T50314—2000 智能建筑设计标准；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16）GA/T497-2016 公路车辆智能监测记录系统通用技术条件；</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17）GA/T833-2009 机动车号牌图像自动识别技术规范；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18）GB50395-2007 视频安防监控系统工程设计规范；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19）YD／T926 中华人民共和国通信行业标准；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20）CJJ／T1 06—2055 城市市政综合信息系统技术规范；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21）GA/T 751-2008 《视频图像文字标注规范》；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22）《公安视频图像分析系统》（GA/T 1399）；</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23）《公安视频图像信息应用系统》（GA/T 1400）；</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24）《公安视频图像智能化建设应用指南》</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25）《公共安全视频监控联网信息安全技术要求》（GB 35114-2017）；</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26）《公共安全重点区域视频图像信息采集规范》（GB37300-2018）；</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27）江苏省公安厅《社会面治安监控系统建设优先选用的监控产品目录》；</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28）江苏省公安厅《关于印发全省 3.20 工程基础网络建设规范指导意见试行的通知》；</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29）江苏省公安厅《全省 3.20 工程监控系统数据和图像采集标准和传输规范》；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30）江苏省公安厅《全省“3.20”工程市县道路监控信息管理系统建设指导意见》；</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31）江苏省公安厅《全省公安机关道路监控网“3.20”工程建设规划及技术指导意见》；</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32）江苏省公安厅《关于加强全省公安视频图像专网建设应用和运行管理工作的意见》；</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33）《关于加强全省社会治安监控联网调度和资源整合建设工作的规划指导意见》；</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34）《江苏省道路治安卡口监控系统建设基本技术规划（试行）》《省级道路治安卡口信息化建设规范》《社会治安监控系统布建指导意见》；</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35）《关于推进全省公安巡逻车移动图像监控系统建设有关工作的通知》；</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36）九部委关于《关于加强公共安全视频监控建设联网应用工作的若干意见》发改高技〔2015〕996 号；</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37）江苏省公安厅、宿迁市公安局相关的其他要求；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38）</w:t>
      </w:r>
      <w:r>
        <w:rPr>
          <w:rFonts w:hint="eastAsia" w:ascii="宋体" w:hAnsi="宋体" w:cs="宋体"/>
          <w:bCs/>
          <w:color w:val="000000" w:themeColor="text1"/>
          <w:sz w:val="24"/>
          <w:szCs w:val="24"/>
        </w:rPr>
        <w:t xml:space="preserve">《 </w:t>
      </w:r>
      <w:r>
        <w:rPr>
          <w:rFonts w:hint="eastAsia" w:ascii="宋体" w:hAnsi="宋体" w:cs="宋体"/>
          <w:bCs/>
          <w:color w:val="000000" w:themeColor="text1"/>
          <w:sz w:val="24"/>
          <w:szCs w:val="24"/>
        </w:rPr>
        <w:t xml:space="preserve">公共安全视频监控联网系统信息传输、交换、控制技术要求》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（GB/T28181</w:t>
      </w:r>
      <w:r>
        <w:rPr>
          <w:rFonts w:hint="eastAsia" w:ascii="宋体" w:hAnsi="宋体" w:cs="宋体"/>
          <w:bCs/>
          <w:color w:val="000000" w:themeColor="text1"/>
          <w:sz w:val="24"/>
          <w:szCs w:val="24"/>
        </w:rPr>
        <w:t xml:space="preserve">-2016)</w:t>
      </w:r>
      <w:r>
        <w:rPr>
          <w:rFonts w:hint="eastAsia" w:ascii="宋体" w:hAnsi="宋体" w:cs="宋体"/>
          <w:bCs/>
          <w:color w:val="000000" w:themeColor="text1"/>
          <w:sz w:val="24"/>
          <w:szCs w:val="24"/>
        </w:rPr>
        <w:t xml:space="preserve">;</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39）《公安视频图像分析系统第 1 部分：通用技术要求》（GA/T 1399.1-2017）；</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40）《公安视频图像分析系统第 2 部分：视频图像内容分析及描述技术要求》）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（GA/T 1399.2</w:t>
      </w:r>
      <w:r>
        <w:rPr>
          <w:rFonts w:hint="eastAsia" w:ascii="宋体" w:hAnsi="宋体" w:cs="宋体"/>
          <w:bCs/>
          <w:color w:val="000000" w:themeColor="text1"/>
          <w:sz w:val="24"/>
          <w:szCs w:val="24"/>
        </w:rPr>
        <w:t xml:space="preserve">-2017)</w:t>
      </w:r>
      <w:r>
        <w:rPr>
          <w:rFonts w:hint="eastAsia" w:ascii="宋体" w:hAnsi="宋体" w:cs="宋体"/>
          <w:bCs/>
          <w:color w:val="000000" w:themeColor="text1"/>
          <w:sz w:val="24"/>
          <w:szCs w:val="24"/>
        </w:rPr>
        <w:t xml:space="preserve">;</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41）《公安视频图像信息应用系统第 1 部分：通用技术要求》（GA/T 1400.1-2017）；</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42）《公安视频图像信息应用系统第 2 部分：应用平台技术要求》</w:t>
      </w:r>
      <w:r>
        <w:rPr>
          <w:rFonts w:hint="eastAsia" w:ascii="宋体" w:hAnsi="宋体" w:cs="宋体"/>
          <w:bCs/>
          <w:color w:val="000000" w:themeColor="text1"/>
          <w:sz w:val="24"/>
          <w:szCs w:val="24"/>
        </w:rPr>
        <w:t xml:space="preserve">（ </w:t>
      </w:r>
      <w:r>
        <w:rPr>
          <w:rFonts w:hint="eastAsia" w:ascii="宋体" w:hAnsi="宋体" w:cs="宋体"/>
          <w:bCs/>
          <w:color w:val="000000" w:themeColor="text1"/>
          <w:sz w:val="24"/>
          <w:szCs w:val="24"/>
        </w:rPr>
        <w:t xml:space="preserve">GA/T</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1400.2</w:t>
      </w:r>
      <w:r>
        <w:rPr>
          <w:rFonts w:hint="eastAsia" w:ascii="宋体" w:hAnsi="宋体" w:cs="宋体"/>
          <w:bCs/>
          <w:color w:val="000000" w:themeColor="text1"/>
          <w:sz w:val="24"/>
          <w:szCs w:val="24"/>
        </w:rPr>
        <w:t xml:space="preserve">-2017)</w:t>
      </w:r>
      <w:r>
        <w:rPr>
          <w:rFonts w:hint="eastAsia" w:ascii="宋体" w:hAnsi="宋体" w:cs="宋体"/>
          <w:bCs/>
          <w:color w:val="000000" w:themeColor="text1"/>
          <w:sz w:val="24"/>
          <w:szCs w:val="24"/>
        </w:rPr>
        <w:t xml:space="preserve">；</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43</w:t>
      </w:r>
      <w:r>
        <w:rPr>
          <w:rFonts w:hint="eastAsia" w:ascii="宋体" w:hAnsi="宋体" w:cs="宋体"/>
          <w:bCs/>
          <w:color w:val="000000" w:themeColor="text1"/>
          <w:sz w:val="24"/>
          <w:szCs w:val="24"/>
        </w:rPr>
        <w:t xml:space="preserve"> ）</w:t>
      </w:r>
      <w:r>
        <w:rPr>
          <w:rFonts w:hint="eastAsia" w:ascii="宋体" w:hAnsi="宋体" w:cs="宋体"/>
          <w:bCs/>
          <w:color w:val="000000" w:themeColor="text1"/>
          <w:sz w:val="24"/>
          <w:szCs w:val="24"/>
        </w:rPr>
        <w:t xml:space="preserve">《公安视频图像信息应用系统第 3 部分：数据库技术要求》</w:t>
      </w:r>
      <w:r>
        <w:rPr>
          <w:rFonts w:hint="eastAsia" w:ascii="宋体" w:hAnsi="宋体" w:cs="宋体"/>
          <w:bCs/>
          <w:color w:val="000000" w:themeColor="text1"/>
          <w:sz w:val="24"/>
          <w:szCs w:val="24"/>
        </w:rPr>
        <w:t xml:space="preserve">（ </w:t>
      </w:r>
      <w:r>
        <w:rPr>
          <w:rFonts w:hint="eastAsia" w:ascii="宋体" w:hAnsi="宋体" w:cs="宋体"/>
          <w:bCs/>
          <w:color w:val="000000" w:themeColor="text1"/>
          <w:sz w:val="24"/>
          <w:szCs w:val="24"/>
        </w:rPr>
        <w:t xml:space="preserve">GA/T</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1400.3</w:t>
      </w:r>
      <w:r>
        <w:rPr>
          <w:rFonts w:hint="eastAsia" w:ascii="宋体" w:hAnsi="宋体" w:cs="宋体"/>
          <w:bCs/>
          <w:color w:val="000000" w:themeColor="text1"/>
          <w:sz w:val="24"/>
          <w:szCs w:val="24"/>
        </w:rPr>
        <w:t xml:space="preserve">-2017)</w:t>
      </w:r>
      <w:r>
        <w:rPr>
          <w:rFonts w:hint="eastAsia" w:ascii="宋体" w:hAnsi="宋体" w:cs="宋体"/>
          <w:bCs/>
          <w:color w:val="000000" w:themeColor="text1"/>
          <w:sz w:val="24"/>
          <w:szCs w:val="24"/>
        </w:rPr>
        <w:t xml:space="preserve">；</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44）《公安视频图像信息应用系统第 4 部分：接口协议要求》（GA/T1400.4-2017）；</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45）《安防人脸识别应用视频人脸图像提取技术要求》（GA/T1334-2016）；</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46）《信息技术生物特征识别数据交换格式第五部分：人脸图像数据》（GB/T</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26237.5</w:t>
      </w:r>
      <w:r>
        <w:rPr>
          <w:rFonts w:hint="eastAsia" w:ascii="宋体" w:hAnsi="宋体" w:cs="宋体"/>
          <w:bCs/>
          <w:color w:val="000000" w:themeColor="text1"/>
          <w:sz w:val="24"/>
          <w:szCs w:val="24"/>
        </w:rPr>
        <w:t xml:space="preserve">-2014)</w:t>
      </w:r>
      <w:r>
        <w:rPr>
          <w:rFonts w:hint="eastAsia" w:ascii="宋体" w:hAnsi="宋体" w:cs="宋体"/>
          <w:bCs/>
          <w:color w:val="000000" w:themeColor="text1"/>
          <w:sz w:val="24"/>
          <w:szCs w:val="24"/>
        </w:rPr>
        <w:t xml:space="preserve">；</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47）《居民身份证制证用数字相片技术要求》（GA461-2004）；</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48） 公安部《警用地理信息系统系列标准规范》；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49）公安部《公安信息通信网边界接入平台安全规范》。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50）《全省智能泛在感知网建设规划指导意见》</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51）《全国公安机关图像信息联网总体技术方案》</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52）部科信局《公安视频传输网建设指南（征求意见稿）》</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53）GA/T 1400-2017《公安视频图像信息应用系统》</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54）公安部《企事业单位参与公安机关信息化建设安全管理办法》</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55）《公安交通指挥系统工程建设通用程序和要求》（GA/T651-2014）</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56）《公安交通管理外场设备基础施工通用要求》（GA/T652-2017）</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57）《道路车辆智能监测记录系统通用技术条件》（GA/T497-2016）</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58）《道路交通安全违法行为图像取证技术规范》（GA/T 832-2014）</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59）《机动车号牌图像自动识别技术规范》（GA/833-2016）</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60）《中华人民共和国机动车号牌》（GA36-2018）</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62）《交通电视监视系统工程验收规范》（GA/T514-2004）</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63）《公路交通安全设施设计技术规范》（JTJ074-2003）</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64）《中华人民共和国公共安全行业标准》GA38-92</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65）《全国道路交通管理信息数据库规范》（GA329.3 第 3 部分）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66）《公安视频监控前端设备GB35114密码接口规范》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67）《公安视频监控前端设备GB35114密码接口规范》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68）《公安视频监控客户端GB35114密码接口规范》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69）《公安视频监控共享平台GB35114密码接口规范》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70）《公安视频监控安全管理平台GB35114密码（扩展）接口规范》。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以上文件对于本项目的应用是必不可少的，以上标准，如有最新版本或者替代标准（包括所有的修改）适用于本要求。投标方提供的方案必须满足以上最新相关国家标准和行业规范。否则后果自负。</w:t>
      </w:r>
      <w:r/>
    </w:p>
    <w:p>
      <w:pPr>
        <w:ind w:firstLine="420"/>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八、线路服务（5年，数量以实际为准）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（一）投标人应根据本项目的特点提供一份详细的网络传输规划设计、建设施工及日常运维方案。</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严格遵循相关标准和规范，所有前端建设点位均要采用与沭阳公安局现有视频监控专网一致的网络传输方式，建设物理隔离、接入网络带宽必须满足前端设备传输接入的实际应用需要，每个路口（每个单位或者场所）的传输费用以一条线路进行计算（线路的路径及走向由招标方确定），并与沭阳县公安局现有视频专网等项目整体网络进行无缝对接、一网运行，实现数据的互联互通，具有网络、数据、音视频同步传输等功能。光纤要求为专线，专网专用。[注：相关设备选用符合国家相关技术标准的设备，招标方不提供任何设备]。</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2）中标方必须提供满足实际使用需求且可按需扩充、提速升级，前端网络带宽必须满足实际应用要求，确保前端数据上传的带宽（500M）及延迟（3ms 以内）等相关技术要求的线路租赁给本项目（至少满足20个前端设备使用），并负责网络基础建设。凡是投标方提供的线路带宽等性能要求不能达到招标方实际使用要求的，中标方必须</w:t>
      </w:r>
      <w:r>
        <w:rPr>
          <w:rFonts w:hint="eastAsia" w:ascii="宋体" w:hAnsi="宋体" w:cs="宋体"/>
          <w:bCs/>
          <w:color w:val="000000" w:themeColor="text1"/>
          <w:sz w:val="24"/>
          <w:szCs w:val="24"/>
        </w:rPr>
        <w:t xml:space="preserve">无条件整改。所需整改费用一律由中标方自行承担。</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3）投标方必须有专门的维护团队，负责对传输线路进行全年 7x24 小时的监控。</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4）投标方须提供检测故障的技术手段和处理流程以及网管功能，确保第一时间发现前端网络故障，并通知用户，以快速有效的方式配合用户处理故障，故障排除之后向用户及时反馈结果。</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5）投标方须对其施工的质量、网络的安全性、数据传输的稳定性、数据通讯质量等负责，保证采购人线路畅通及安全使用。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根据业主方要求，提供传输线路的新增开通、地址变更、传输线路撤销等服务。中标单位无条件承担所有线路的拆除、重建、迁移、升级等所有相关配套设备和施工费用，招标人只承担租赁线路的实际传输费用。每次线路的迁移时限原则上不超过 5日历天，确有困难的，中标人报经采购方同意后可适当延长。</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7）因修路等客观原因，点位需要迁移的，中标单位需免费配合，并按采购人要求在规定时间内完成设备迁移、重建等所有相关配套设备和施工。</w:t>
      </w:r>
      <w:r/>
    </w:p>
    <w:p>
      <w:pPr>
        <w:ind w:firstLine="420"/>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九、基础配套设施要求【包含但不限于：电源线、取电线、网线、定制视频监控机箱、3.5米立杆、6.5米立杆、地笼和一切相关辅材等】</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（一）定制视频监控机箱</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箱体材质为Q235A，壁厚不小于1.2MM，内外表面为热镀锌处理后喷塑，喷塑颜色为白色，卡口监控机箱尺寸不小于长400MM、宽300MM、高500MM（具体尺寸以深化设计为准），社会面监控机箱尺寸由投标方自行根据现场勘查情况进行</w:t>
      </w:r>
      <w:r>
        <w:rPr>
          <w:rFonts w:hint="eastAsia" w:ascii="宋体" w:hAnsi="宋体" w:cs="宋体"/>
          <w:bCs/>
          <w:color w:val="000000" w:themeColor="text1"/>
          <w:sz w:val="24"/>
          <w:szCs w:val="24"/>
        </w:rPr>
        <w:t xml:space="preserve">设计。焊接标准符合 GB/T12469，焊缝符合 GB/T11345-1989 钢质焊接标准；符合 GBJ17-88 钢结构设计规范。尺寸应能放置前端配套设备，并留有空间余量。箱体防护等级应能达到IP54防护等级。机箱具体样式与已建的社会面监控的机箱相同。含自动重合闸、空开、插排、电源、2合1防雷器网络防雷、如存在一杆多摄像机的情况，则每台摄像机均需要配置防雷设备，电源三级防雷、锁等配套设备，抱箍采用镀锌防锈处理，机箱外壳要标注“沭阳公安”字样、按照招标人现有格式张贴相关二维码标签和定制显著的公安监控标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（二）杆件技术要求：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1）横臂开 30*50mm 出线孔（根据卡口视频监控和人脸功能不同开孔大小进行定制），对应出线孔上方焊导轨。壁厚3MM（含）以上。</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2）主杆底部法兰向上 6.5 米处开 50mm 出线孔（3.5米立杆则为3.5米）。（挂杆机箱用）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3）杆体焊接方式为自动埋弧焊和气体保护，焊接可靠，表面光滑，无明显的气孔，</w:t>
      </w:r>
      <w:r>
        <w:rPr>
          <w:rFonts w:hint="eastAsia" w:ascii="宋体" w:hAnsi="宋体" w:cs="宋体"/>
          <w:bCs/>
          <w:color w:val="000000" w:themeColor="text1"/>
          <w:sz w:val="24"/>
          <w:szCs w:val="24"/>
        </w:rPr>
        <w:t xml:space="preserve">焊瘤、咬边等焊接缺陷。</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4）钢杆防腐处理采用热浸锌，镀锌工艺过程经过酸洗，热镀锌，水洗，磷化、钝化等过程，镀锌层表面光滑美观，光泽一致，无皱皮，流坠及锌瘤、起皮、斑点、阴阳面等缺陷存在。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5）杆体热镀锌后进行静电喷塑（颜色为上部白色，主杆下部1.5米以下蓝色），喷塑前先磨砂以增加附着力，喷塑过程中严格控制固化时间和温度，保证塑层均匀、光滑、无气孔。 </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6）杆件设计符合国家及行业标准。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7）</w:t>
      </w:r>
      <w:r>
        <w:rPr>
          <w:rFonts w:hint="eastAsia" w:ascii="宋体" w:hAnsi="宋体" w:cs="宋体"/>
          <w:bCs/>
          <w:color w:val="000000" w:themeColor="text1"/>
          <w:sz w:val="24"/>
          <w:szCs w:val="24"/>
        </w:rPr>
        <w:t xml:space="preserve">立杆、挑臂及机箱的防腐处理热镀锌：锌层厚度应达65-90UM。镀锌件的锌层应均匀光滑、无毛刺、滴瘤和多余结块，锌层应与钢杆基体结合牢固，经锤击试验，锌层不剥离，不凸起。喷塑处理：热镀锌后再进行喷塑处理，喷塑粉末应选用室外专用粉末，涂层不得有剥落、龟裂现象，涂层和基体结合强度进行检查试验时，不得有剥落和开裂。抱箍采用镀锌防锈处理。投标人应提供杆件产品使用寿命20年以上，抱杆机箱10年以上不得出现生锈、脱落、变形等质量保障。杆件及横臂高度根据现场实际情况定制，由中标人深化设计后报至招标人审核，审核通过方可实行。</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8）根据现场实际情况定制，由中标人深化设计后报至招标人审核，审核通过方可进场实施。</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（三）基坑要求：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1）卡口点位基坑浇筑尺寸不小于 1.2 米*1.2 米*1.4 米，强度 C30。具体尺寸中标方应根据现场实际情况确定，必须达到相关标准规范和招标文件要求。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2）视频监控点位基坑浇筑尺寸不小于 0.8米*0.8*1.0米，强度 C30。具体尺寸中标方应根据现场实际情况勘探确定，必须达到相关标准规范和招标文件要求。（确定基坑尺寸）</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3）投标人提供的杆件应在施工前提供杆件生产厂家相关的杆件检测报告、质保承诺，否则不予验收。</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4）电源线：RVV2*1.0</w:t>
      </w:r>
      <w:r>
        <w:rPr>
          <w:rFonts w:hint="eastAsia" w:ascii="宋体" w:hAnsi="宋体" w:cs="宋体"/>
          <w:bCs/>
          <w:color w:val="000000" w:themeColor="text1"/>
          <w:sz w:val="24"/>
          <w:szCs w:val="24"/>
        </w:rPr>
        <w:t xml:space="preserve"> ；</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5）取电线：RVV3*2.5；</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6）网线：室外超五类；</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7）辅材：包含：支架、抱箍、波纹软管、螺丝、插排、水晶头、PVC管、标签以及未列明的一切所需辅材。</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8）其他：</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①设备安装过程中，如出现借杆、借电、开户或高空借点安装等问题，中标人需</w:t>
      </w:r>
      <w:r>
        <w:rPr>
          <w:rFonts w:hint="eastAsia" w:ascii="宋体" w:hAnsi="宋体" w:cs="宋体"/>
          <w:bCs/>
          <w:color w:val="000000" w:themeColor="text1"/>
          <w:sz w:val="24"/>
          <w:szCs w:val="24"/>
        </w:rPr>
        <w:t xml:space="preserve">自行解决；为确保前端稳定运行，后续运行维保过程中所需备品备件由中标人自行准备，要求与招标一致，招标人不再另行支出其它费用。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②中标人需负责设备数据无缝接入沭阳县公安局系统，具体内容中标后由招标人要求。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③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p>
      <w:pPr>
        <w:ind w:firstLine="420"/>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十、项目建设及技术要求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（一）本项目的材料、设备、施工必须达到现行中华人民共和国及省、市、行业的一切法规、规范的要求。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（一）对材料的质量和试验要求执行中华人民共和国及省、市、行业的一切法规、 规 范的要求。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（二）依据相关技术文件要求，本项目的材料、设备、施工必须达到现行中华人民共和国及省、市、行业的一切法规、规范的要求。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（三）施工具体包含清单中全部内容，中标后根据采购人要求提交具体施工方案，并经采购人审核同意后方可进行施工。</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四）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（五）成交人在整个项目实施过程中，必须从技术、项目进度、技术人员保障、施工安全、文明施工、项目实施制度、质量把关等方面按照质量体系、国家（行业）相关标准和本合同要求执行。</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（六）各系统未列出设备参数或者软件功能要求请参照设备清单，所有非甲方需求变更一律不予追加。</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七）以上技术要求中各项技术指标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设备清单如有数量不足（或缺项）时，投标人在</w:t>
      </w:r>
      <w:r>
        <w:rPr>
          <w:rFonts w:hint="eastAsia" w:ascii="宋体" w:hAnsi="宋体" w:cs="宋体"/>
          <w:bCs/>
          <w:color w:val="000000" w:themeColor="text1"/>
          <w:sz w:val="24"/>
          <w:szCs w:val="24"/>
        </w:rPr>
        <w:t xml:space="preserve">投标前提出，若不提出施工时应自行补足。如未按此要求，投标方应承担缺、少、漏项所带来的一切责任，招标方则理解为系投标方让利行为。</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（八）投标人各单项报价应合理、不得采用不均衡报价，如某一单项产品评标委员会一致认为价格不合理，则投标现场投标人须提供明确的证据证明报价合理性。</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（九）投标人在施工中如遇无法提供投标时所提供的设备，甲方有权要求投标人无条件更换招标时清单要求的设备。甲方为此不承担任何额外费用。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（十）所有摄像机调试必须达到甲方使用条件，如无法达到甲方使用条件，则中标单位须无条件更改。</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（十一）所有软硬件设备的镜头必须根据情况和甲方实战需求合理选择，如无法满足甲方需求，则中标方必须无条件更换。</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（十二）因投标方的原因造成工期延误一律由中标方承担。（所有工期延误需要提供工期延误证明）</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（十三）因中标方不认真投标造成施工中设备产品的变更，招标方有权进行罚款。</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（十四）本项目的分包工程（如有），分包单位应具有相应资质和能力，经建设单位批准后方可进场施工，否则不支付工程款。</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（十五）施工、维护有关要求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① 除了包括保证软硬件正常运行的维护保养维修外，还包括监控（含线路）拆除、迁移、重建所包含的基础、浇筑、线材、人工、车辆、设备等保证设备正常运行的所有费用。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②关于安装调试与维护。含室外防水电源线标准按需、室外防水网线（超五类）标准按需、硅芯管（￠40）、双绞屏蔽线、水晶头、插排、电表箱、电费及上述未列出的其他必备辅材，以及道路沟通、顶管、架空、恢复、接电、接网、熔纤、设备安装、调测、维护、杆件和设备搬运、杆件和设备保存等整套施工环节，以及维保、质保期内的设备维修/更换、线路重新铺设拉接等。内场部分还包括设备上架、安装调试、对接，以及所需的交换机（含模块）、线材、水晶头、熔纤等线材、辅材、配件等；所有点位需在杆件上重新铺放超五类网线和电源线。</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③关于立杆基础。含基础开挖、混凝土浇筑、手井、环境保护、接地、接地极焊接、接地电阻检测等与基础有关的所有内容。基坑大小根据杆件标准确定，混凝土强度不低于 C30，要逐点进行接地电阻检测，每个接地点的接地电阻小于 4 欧姆。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④关于手井。每根杆子 1 个，含手井盖（水泥质地，含钢筋加固，带“公安监控” 字样），厚度不低于 6CM。</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⑤关于环境保护。含线路梳理、渣土清理、垃圾清理、绿化迁移、绿化保管、土</w:t>
      </w:r>
      <w:r>
        <w:rPr>
          <w:rFonts w:hint="eastAsia" w:ascii="宋体" w:hAnsi="宋体" w:cs="宋体"/>
          <w:bCs/>
          <w:color w:val="000000" w:themeColor="text1"/>
          <w:sz w:val="24"/>
          <w:szCs w:val="24"/>
        </w:rPr>
        <w:t xml:space="preserve">壤回填、绿化恢复均由中标人负责并承担相关费用。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⑥关于视频管家。含视频管家二维码打印、张贴、信息采集、数据对接等均由中标人负责并承担相关费用，同时按照采购人要求在杆件上定制显著的公安监控标识。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⑦对于在原点位加装、更换设备的（含灯控路口电子警察杆件上加装非机动车道人脸识别的点位），中标人在加装、更换安装之前，必须仔细检查立杆、基础、线路、抱杆机箱、配套设施的安全情况，必须在确保安全的前提下进行更换加装、更换。招标人不承担本项目的一切安全风险及由此造成的一切损失。</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⑧所有被更换下来的设备（含摄像机、补光灯等）由中标人统一保管、做好标签、形成清单，待质保期满后（或进行报废资产处置时）进行移交至招标人指定地点、指定位置均由中标人负责并承担相关费用。（所需仓库、人力、车辆等由中标人提供）。</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⑨试运行期间，整体（含该项目新建内容和纳入该项目维保的既往项目）完好率保持在 95%（含）以上、重点部位监控完好率保持在 100%（不可抗力原因除外）连续15日的，视为符合验收条件，招标人可根据项目建设标准、质量的整体完成情况，视情开展验收工作。</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⑩完好率是指监控系统前端图像清晰、视频画面传输稳定，抓拍画面清晰、特征完整、数据不丢失，摄像机角度合理、标注规范、摄像机周边无树枝等异物遮挡，录像完整、不丢帧，网络通畅，监控平台等监控系统整体运行稳定。</w:t>
      </w:r>
      <w:r/>
    </w:p>
    <w:p>
      <w:pPr>
        <w:ind w:firstLine="420"/>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十一、平台对接及其它要求：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本项目中涉及的所有公安端设备都需要无缝对接现有公安平台，所有的人像（含人体）车辆前端需要同时按照标准无缝接入人像识别平台（视图库），达到招标方实际使用要求，并能够实现前端视频资源、图片资源、数据资源、模型资源与平台的互联互通。否则中标人无条件整改。</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二）本项目涉及的所有含对接、授权、二次开发等在内的技术性和软硬件费用问题均由中标人自行解决，并永久免费使用，不得设置软件有效期、授权限制、平台接入数量设置或类似设置，且不得设置每月每年临时授权或类似设置，如果出现相关设置，每发现一次罚款10000元，同时，视为投标人虚假投标，采购人有权上报相关部门，对中标供应商纳入信用信息失信惩戒。投标人应充分考虑所需费用包含在投标总价内。（提供承诺函，格式自拟。）</w:t>
      </w:r>
      <w:r/>
    </w:p>
    <w:p>
      <w:pPr>
        <w:pStyle w:val="835"/>
        <w:ind w:firstLine="482"/>
        <w:jc w:val="both"/>
        <w:spacing w:beforeAutospacing="0" w:afterAutospacing="0" w:line="360" w:lineRule="auto"/>
        <w:rPr>
          <w:color w:val="000000" w:themeColor="text1"/>
        </w:rPr>
      </w:pPr>
      <w:r>
        <w:rPr>
          <w:rFonts w:hint="eastAsia" w:ascii="宋体" w:hAnsi="宋体" w:cs="宋体"/>
          <w:color w:val="000000" w:themeColor="text1"/>
          <w:szCs w:val="24"/>
        </w:rPr>
        <w:t xml:space="preserve">（三）运维维保要求：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本项目5年运维期从通过验收合格之日起计算。</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1）负责本项目所有前端涉及点位的摄像机、设备箱，以及供电线路【取电点、含</w:t>
      </w:r>
      <w:r>
        <w:rPr>
          <w:rFonts w:hint="eastAsia" w:ascii="宋体" w:hAnsi="宋体" w:cs="宋体"/>
          <w:bCs/>
          <w:color w:val="000000" w:themeColor="text1"/>
          <w:sz w:val="24"/>
          <w:szCs w:val="24"/>
        </w:rPr>
        <w:t xml:space="preserve">新开户办理的相关事宜（含电表箱）至系统设备】电线电缆、辅助线路、管道等（含利旧、新建管道等）一切相关系统设备的定期检查、故障分析、排除和调试、修复、安全隐患排除，确保前端设备正常录像、人脸抓拍、车辆抓拍效果达标。所有故障均由中标单位负责修复，设备丢失、人为破坏、不可抗力等原因所引起的故障（问题），由中标单位修复。其他前端设备的拆除、被盗均属于维保范围内的工程（包含利旧设备安装调试及维护）。因借用利旧杆件、网络设备、电源、管线等发生故障的，中标人必须进行处理保证本项目设备正常运行并承担相关费用，不得拖延。</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及时清洁摄像机防护罩、镜头（含绿化遮挡）和机箱，做好防雨、防震及防干扰功能检测，清理摄像机遮挡物、小广告，检查摄像机供电、控制线路和角度等，确保设备良好的透视性能、整洁性和正常的防干扰功能，确保视频画面、抓拍图片清晰完整。定期检</w:t>
      </w:r>
      <w:r>
        <w:rPr>
          <w:rFonts w:hint="eastAsia" w:ascii="宋体" w:hAnsi="宋体" w:cs="宋体"/>
          <w:bCs/>
          <w:color w:val="000000" w:themeColor="text1"/>
          <w:sz w:val="24"/>
          <w:szCs w:val="24"/>
        </w:rPr>
        <w:t xml:space="preserve">查所有前端辅助设备（基础、立杆、设备箱、电源、接地、防雷及附属设备）、线路及管道的安全状况，对立杆基础的沉降，立杆的焊缝、安装牢固性和稳定性等，及时发现安全隐患并及时采取加固等措施。有脱落和腐蚀现象进行修补和防腐，确保基础螺栓、螺帽和连接螺栓、螺帽的除锈、防腐、涂油、防护，并且不能松动。夏季雷雨季节，检查发现接地故障，并及时修复。本项目自合同签订之 日起，在本项目验收之前，中标人需按招标文件要求负责前端系统中心与本项目已有的相关服务器、存储的日常巡检、故障维护和处理工作，确保系统运行稳定，满足甲方使用要求。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3）严禁违反公安部《关于禁止公安业务用计算机“一</w:t>
      </w:r>
      <w:r>
        <w:rPr>
          <w:rFonts w:hint="eastAsia" w:ascii="宋体" w:hAnsi="宋体" w:cs="宋体"/>
          <w:bCs/>
          <w:color w:val="000000" w:themeColor="text1"/>
          <w:sz w:val="24"/>
          <w:szCs w:val="24"/>
        </w:rPr>
        <w:t xml:space="preserve">机两用 ”的通知》规定， 将公安业务用计算机连接互联网或外单位网络，包括：将公安机关使用的计算机及网络设备既连接公安信息网，又连接国际互联网；将公安机关使用的计算机及网络设备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 安信息网上。以上情况一经发现中标人应即刻切断其与外网的连接，并立即报告采购 人，发生违反上述情况的由乙方承担 5000 元/次罚款且甲方有权追究乙方相应的法律责任，罚款从合同款中扣除。</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4）严禁违反“保密协议”的相关规定：擅自保留或外传涉及本系统的所有合同、 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 </w:t>
      </w:r>
      <w:r>
        <w:rPr>
          <w:rFonts w:hint="eastAsia" w:ascii="宋体" w:hAnsi="宋体" w:cs="宋体"/>
          <w:bCs/>
          <w:color w:val="000000" w:themeColor="text1"/>
          <w:sz w:val="24"/>
          <w:szCs w:val="24"/>
        </w:rPr>
        <w:t xml:space="preserve">5000元/次罚款且甲方有权追究乙方相应的法律责任，罚款可从合同款中扣除。</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5）中标单位组织力量不间断巡检，发现故障后要立即组织力量维修，同时自行提供足够的备品备件（包括摄像头等），确保 4 小时内修复上线，确保项目整体完好率保持在95%及以上。凡发现不及时、修复不及时、报备不及时导致低于完好率的，视为当日完好率不合格。</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投标人所提供服务涉及的产品为原厂全新正品，品牌、型号、参数与投标文件承诺一致，否则采购人有权拒绝服务并对中标人处以中标价30%的罚款，由此造成设备调整服务延误的，每逾1天按成交金额的0.5%进行罚款。</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7）管道、顶管维护要求：所有线路、管道、顶管修复标准不得低于相关建设标准；需要管道埋深的，挖管深度应不小于 400 ㎜；要求规范铺设管道，管与管接头处应使用套管固定。</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8）如因招标方原因造成的设备（含配套设施）损坏由招标方负责，除此之外其他诸如设备被盗、人为破坏、交通事故等因素造成的设备（含配套设施、杆件和基础）丢失或损坏的，由中标方负责处理。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9）维保力量、售后服务及装备保障要求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①中标方用于维护的线缆、辅材等规格型号不得低于招标方现有使用和投标的规格型号；</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②中标方应充分评估系统维保期间所需要的电源线、网线、信号线等线缆数量及辅材数量，在投标报价中予以考虑。维保期间招标方不再提供任何额外的有关以上材料费用。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10）维保人员要求：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①本项目运维期间，投标人应提供不少于10名的专职运维服务人员（不含线路维护人员，</w:t>
      </w:r>
      <w:r>
        <w:rPr>
          <w:rFonts w:hint="eastAsia" w:ascii="宋体" w:hAnsi="宋体" w:cs="宋体"/>
          <w:bCs/>
          <w:color w:val="000000" w:themeColor="text1"/>
          <w:sz w:val="24"/>
          <w:szCs w:val="24"/>
        </w:rPr>
        <w:t xml:space="preserve">不与现有项目人员重复使用）。安排6名专职维保巡检人员。其中，前端维保人员不少于5名且经过专门培训考核、具备完成维保任务的实际能力。所有维保人员随时接受公安局发出的维护指令，手机电话必须 24 小时畅通。遇有大型活动安保、重要任务保障等活动时，维护人员需全时在岗在位。上述人员只能服务于本项目，非招标方要求，不得变更。（注：维保服务包括但不限于以下内容：提供周报、月报、故障服务报告等； 现场响应支持，安排运维团队进行故障分析排查，快速解障等；负责视频考核工作保障，提高考核成绩等；每日监控巡检，季度深度巡检等。）</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11） 维保时限要求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①投标人须提供 7*24 小时现场服务，在接到招标方或者沭阳县公安局维保通知后，必须于半小时内签收。专职维保人员必须于 2 小时内到达现场并初步反馈情况。</w:t>
      </w:r>
      <w:r>
        <w:rPr>
          <w:rFonts w:hint="eastAsia" w:ascii="宋体" w:hAnsi="宋体" w:cs="宋体"/>
          <w:bCs/>
          <w:color w:val="000000" w:themeColor="text1"/>
          <w:sz w:val="24"/>
          <w:szCs w:val="24"/>
        </w:rPr>
        <w:t xml:space="preserve">各类故障（含线路传输）必须做到 24 小时内修复完成，自交办之日起，每延迟一天，按照每台 100 元罚款（上不封顶）。</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②遇到重要时期或重大事件活动期间，投标人必须按照招标人要求提供现场全程专业化维保服务。</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③对于属于电源跳闸、摄像机死机、网络线路松动、设备线路接触不良等一般故障的，必须在到达现场后 1 小时内排除；对于属于摄像机、补光灯、智能终端、ONU等设备损坏故障的，必须在 24 小时内完成修复；对于线缆、管道损坏的必须在 7 日内修复，对于顶管损坏的必须在 15 日内修复。</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④出现单条视频专网故障的，在接到网络故障维修通知后 8 小时内修复；如出现大面积视频专网故障的，在故障发生后 24 小时内修复。</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⑤中标方用于维护的线缆、辅材等规格型号不得低于招标方现有使用和投标的规格型号。</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⑥中标方应充分评估系统建设及维保期间所需要的电源线、网线、信号线等线缆数量及辅材数量，在投标报价中予以考虑。维保期间招标方不再提供任何额外的有关以上材料费用。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（四） 前端供电</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本项目的前端监控点位部分为利旧杆位或者杆件（中标人自行运输到施工地点）和线路资源，可利用原有监控点供电系统进行供电，如原有监控点供电系统无电的，中标人进行重新布线开户取电等，保证所有设备在建设期间及维保期内正常供电。</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本项目的所有监控点位，原则上必须满足供电局公用电的供电方式，并按照相关规定进行报建，其次部分点位需提供备用接电链路和备用电源装置做应急保障。如监控点附近确实不具备接供电局公用电条件的，须在获得采购人同意的前提下，采用其他相对稳定的供电方式，并安装监控用电电表，均由中标人负责并承担相关费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前端供电系统应安装自动重合闸漏电保护开关，在前端设备局部短时间的漏电或短时间工作电流过大、雷电感应电流过大、电源供电电压不稳等情况下可自动跳闸保护；故障消失后可自动重合闸，而不需要人工恢复，以缩短故障时间，降低维护工作量。</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本项目施工过程中，采购人不提供临建，中标人需自行解决工具和材料的堆放场地。本项目施工过程中的管道开挖、路面恢复、供电报建等不限于以上的全部费用均包含在投标报价中，采购人不再另外支付以上费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（五）前端供电实施要求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1）本项目前端各设备均采用 AC 220V 模式。本项目所有建设点位取电（含拆除、</w:t>
      </w:r>
      <w:r>
        <w:rPr>
          <w:rFonts w:hint="eastAsia" w:ascii="宋体" w:hAnsi="宋体" w:cs="宋体"/>
          <w:bCs/>
          <w:color w:val="000000" w:themeColor="text1"/>
          <w:sz w:val="24"/>
          <w:szCs w:val="24"/>
        </w:rPr>
        <w:t xml:space="preserve">立杆、开户费、电表、电表箱、线缆及安装接电等，以及安装在招标方现有利旧杆件上所需取电及施工费用自理），即交钥匙工程均由中标单位负责。供电方式采用集中供电和就地供电相结合的方式。原则是稳定可靠，同时需做好防雷措施，所需设备数量包含在本次投标报价内。中标人中标时至维保期内，若涉及迁移、取电工作不再另行支付费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2）防雷接地系统</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投标人的防雷和接地设计必须完备，设计方案要满足以下要求：防雷设备必须符合国家防雷设备技术标准。前端监控点既需考虑防止雷电过电压对设备的侵害，同时要防止直击雷。防雷和接地方案要求对前端沿杆引上摄像机的电源线和信号线应穿管屏蔽，同时在设备前的每条线路上加装合适的避雷器，如电源线、视频线、信号线和云台控制线。</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防雷系统必须达到以下要求：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①电涌防护器的标称放电电流不小于 10KA；</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②电涌防护器的接地连接线的截面积不得小于 10mm2；</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③安防系统所有设备均应在避雷针保护区域内。</w:t>
      </w:r>
      <w:r/>
    </w:p>
    <w:p>
      <w:pPr>
        <w:ind w:firstLine="480"/>
        <w:spacing w:line="440" w:lineRule="exact"/>
        <w:rPr>
          <w:color w:val="000000" w:themeColor="text1"/>
        </w:rPr>
      </w:pPr>
      <w:r>
        <w:rPr>
          <w:rFonts w:hint="eastAsia" w:ascii="宋体" w:hAnsi="宋体" w:cs="宋体"/>
          <w:bCs/>
          <w:color w:val="000000" w:themeColor="text1"/>
          <w:sz w:val="24"/>
          <w:szCs w:val="24"/>
        </w:rPr>
        <w:t xml:space="preserve">3）系统前端的接地需要采用一点接地方式，接地母线采用铜质线，接地线不得形成封闭回路，不得与强电的电网零线短接或混接；前端设备防雷接地网采用专用接地装置时，其接地电阻要小于 4 欧姆。接地体材料可考虑采用镀锌角钢或铜镀钢棒，规格需符合国家规范要求。焊接采用放热焊接。</w:t>
      </w:r>
      <w:r/>
    </w:p>
    <w:p>
      <w:pPr>
        <w:ind w:firstLine="420"/>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十二、保密措施要求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投标人在本项目招投标过程以及项目设施、维保过程中应严格保护公安网络和数据安全，严格遵守《中华人民共和国网络安全法》《中华人民共和国数据安全法》《中华人民共和国个人信息保护法》等法律法规，以及公安部《</w:t>
      </w:r>
      <w:r>
        <w:rPr>
          <w:rFonts w:hint="eastAsia" w:ascii="宋体" w:hAnsi="宋体" w:cs="宋体"/>
          <w:bCs/>
          <w:color w:val="000000" w:themeColor="text1"/>
          <w:sz w:val="24"/>
          <w:szCs w:val="24"/>
        </w:rPr>
        <w:t xml:space="preserve">企事业单位参与公安  机关信息化建设安全管理办法</w:t>
      </w:r>
      <w:r>
        <w:rPr>
          <w:rFonts w:hint="eastAsia" w:ascii="宋体" w:hAnsi="宋体" w:cs="宋体"/>
          <w:bCs/>
          <w:color w:val="000000" w:themeColor="text1"/>
          <w:sz w:val="24"/>
          <w:szCs w:val="24"/>
        </w:rPr>
        <w:t xml:space="preserve">》等。</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（二）严禁违反公安部《关于禁止公安业务用计算机</w:t>
      </w:r>
      <w:r>
        <w:rPr>
          <w:rFonts w:hint="eastAsia" w:ascii="宋体" w:hAnsi="宋体" w:cs="宋体"/>
          <w:bCs/>
          <w:color w:val="000000" w:themeColor="text1"/>
          <w:sz w:val="24"/>
          <w:szCs w:val="24"/>
        </w:rPr>
        <w:t xml:space="preserve">“一机两用 ”的通知》规定， 将公安业务用计算机连接互联网或外单位网络，包括：将公安机关使用的计算机及网 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信息的计算机连接国际互联网或其他公共网络；将国际互联网信息直接下载粘贴到公安信息网上。以上情况一经发现中标人应即刻切断其与外网的连接，并立即报告采购人发生违反上述情况的由乙方承担5000 元/次罚款且甲方有权追究乙方相应的法律责任，罚款可从合同款中扣除。</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（三）严禁违反“保密</w:t>
      </w:r>
      <w:r>
        <w:rPr>
          <w:rFonts w:hint="eastAsia" w:ascii="宋体" w:hAnsi="宋体" w:cs="宋体"/>
          <w:bCs/>
          <w:color w:val="000000" w:themeColor="text1"/>
          <w:sz w:val="24"/>
          <w:szCs w:val="24"/>
        </w:rPr>
        <w:t xml:space="preserve">协议 ”的相关规定：擅自保留或外传涉及本系统的所有合同、 文档、方案、图纸（包括复印件、电子文档）等资料；未经采购人书面许可，将涉及 本系统的任何资料透露或以其他方式提供给协议以外的其他方或中标人内部与本协 议无关的任何人员，不得对保密信息进行拷贝或抄写；未经采购人许可，不得使用、 转让或处理系统中的声音、图像和数据等信息，且不得向除采购人以外的任何单位和个人（即第三方）提供设备和系统中保存的有关信息发生，违反上述情况的由乙方承担5000 元/次罚款 且甲方有权追究乙方相应的法律责任，罚款可从合同款中扣除。</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（四）严禁发生其他违反法律法规、行政规章制度的行为。</w:t>
      </w:r>
      <w:r/>
    </w:p>
    <w:p>
      <w:pPr>
        <w:ind w:firstLine="420"/>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十三、供货要求及质量要求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（二）质量保证</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投标人应保证提供的货物与服务项目在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3）投标人在收到通知后，应在合同所附服务承诺约定的时间内维修、更换有缺陷的货物或部件。</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4）如果投标人在收到通知后，在合同所附服务承诺约定的时间内没有弥补缺陷，采购人可采取必要的补救措施，但风险和费用将由投标人承担。</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5）产品的包装、发运及运输</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①投标人应在产品发运前对其进行满足运输距离、防潮、防震、防锈和防破损装卸等要求包装，以保证产品安全运达采购人指定地点。</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②使用说明书、质量检验证明书、随配附件和工具以及清单一并附于货物内。</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③产品在交付采购人前发生的风险均由投标人负责。</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④产品在规定的交付期限内由投标人送达采购人指定的地点视为交付，投标人同</w:t>
      </w:r>
      <w:r>
        <w:rPr>
          <w:rFonts w:hint="eastAsia" w:ascii="宋体" w:hAnsi="宋体" w:cs="宋体"/>
          <w:bCs/>
          <w:color w:val="000000" w:themeColor="text1"/>
          <w:sz w:val="24"/>
          <w:szCs w:val="24"/>
        </w:rPr>
        <w:t xml:space="preserve">时需通知采购人产品已送达。</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6）售后服务</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①售后服务期内免费为采购人提供维修、保养、同质备件及替换等，采购人不承担任何费用，中标供应商保证设备在免费维保期内有效运行，售后服务期内免费为客户排除软硬件故障，使客户方系统得到更好的维护与支持。</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②技术支持响应时间。在售后服务期内，投标人服务时间应为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③售后服务期过后，投标人仍有义务提供优惠的技术服务（包括提供设备维护、备件等）。</w:t>
      </w:r>
      <w:r/>
    </w:p>
    <w:p>
      <w:pPr>
        <w:ind w:firstLine="420"/>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十四、项目实施方案要求：</w:t>
      </w:r>
      <w:r/>
    </w:p>
    <w:p>
      <w:pPr>
        <w:pStyle w:val="835"/>
        <w:ind w:firstLine="480"/>
        <w:jc w:val="both"/>
        <w:spacing w:beforeAutospacing="0" w:afterAutospacing="0" w:line="360" w:lineRule="auto"/>
        <w:rPr>
          <w:color w:val="000000" w:themeColor="text1"/>
        </w:rPr>
      </w:pPr>
      <w:r>
        <w:rPr>
          <w:rFonts w:hint="eastAsia" w:ascii="宋体" w:hAnsi="宋体" w:cs="宋体"/>
          <w:color w:val="000000" w:themeColor="text1"/>
          <w:szCs w:val="24"/>
        </w:rPr>
        <w:t xml:space="preserve">（一）供应商针对本项目编写项目实施方案，包括但不限于：总体方案设计、实施方案、运维服务方案、售后服务和培训方案、应急事件处置方案</w:t>
      </w:r>
      <w:r/>
    </w:p>
    <w:p>
      <w:pPr>
        <w:ind w:firstLine="420"/>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十五、验收标准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（二）货物交付后，在安装前应仔细检查货物自身无缺陷后方可安装，如果存在货物破损、自身材质、规格等质量缺陷，甲方有权要求将货物退场，由此引起的一切后果由乙方承担。</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三）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（四）乙方货物全部进场安装调试，并提供相关初步验收资料后 3 日内，甲方组织验收并出具验收报告。如果设备的质量、规格与合同规定不符，或在质量保证期内发现货物是有缺陷的（包括潜在缺陷或使用不符合要求的材料）。</w:t>
      </w:r>
      <w:r/>
    </w:p>
    <w:p>
      <w:pPr>
        <w:ind w:firstLine="420"/>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十六、报价要求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（一）投标报价要求：投标人投标报价以人民币为单位。</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（二）投标人应对项目内所有内容进行投标，不允许只对其中部分内容进行投标，否则其投标无效。</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（三）中标人提供服务须与投标文件相符，否则视为虚假应标，投标人自行承担由此造成的损失及后果。</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（四）供应商报价时应充分考虑所有可能</w:t>
      </w:r>
      <w:r>
        <w:rPr>
          <w:rFonts w:hint="eastAsia" w:ascii="宋体" w:hAnsi="宋体" w:cs="宋体"/>
          <w:bCs/>
          <w:color w:val="000000" w:themeColor="text1"/>
          <w:sz w:val="24"/>
          <w:szCs w:val="24"/>
        </w:rPr>
        <w:t xml:space="preserve">影响到报价的因素，清单包含主材费、辅材费、安装费、调试费、措施项目费、规费、税金等一切费用，投标方自行考虑自主报价，投标报价内容包括：货物本身价格、配件、所有辅材、运输、装卸、人工、安装、产品损耗、验收评审、售后服务、税费及产品交付使用过程中涉及的其他一切费用。一旦最终中标，总价将包定，不予调整。如发生漏、缺、少项，都将被认为是成交人的报价让利行为，损失自负。投标人应充分勘察施工现场，充分考虑工程量及施工难度，确保中标后正常履约。招标人不组织现场踏勘，招标文件中所列的设备种类及数量，仅作为投标报价的依据。 </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（五）所有涉及杆件拆除、管道破坏、取电点拆除均由中标人负责，招标人不再另行支付费用。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（六）系统集成应包括设备安装、调试及5年维保等相关项目所有费用。</w:t>
      </w:r>
      <w:r/>
    </w:p>
    <w:p>
      <w:pPr>
        <w:ind w:firstLine="420"/>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十七、落实政府采购需求标准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落实节能、环保产品政策：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不满足以上要求的按无效标处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二）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（三）落实政府采购领域数字人民币政策：在政府采购履约保证金、代理服务费和货款资金支付中，数字人民币作为支付方式之一。</w:t>
      </w:r>
      <w:bookmarkEnd w:id="151"/>
      <w:r/>
      <w:r/>
    </w:p>
    <w:p>
      <w:pPr>
        <w:ind w:firstLine="480"/>
        <w:spacing w:line="440" w:lineRule="exact"/>
        <w:rPr>
          <w:rFonts w:hint="eastAsia"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r>
      <w:r/>
    </w:p>
    <w:p>
      <w:pPr>
        <w:rPr>
          <w:color w:val="000000" w:themeColor="text1"/>
        </w:rPr>
      </w:pPr>
      <w:r>
        <w:rPr>
          <w:color w:val="000000" w:themeColor="text1"/>
        </w:rPr>
      </w:r>
      <w:r/>
    </w:p>
    <w:p>
      <w:pPr>
        <w:ind w:firstLine="480"/>
        <w:spacing w:line="440" w:lineRule="exact"/>
        <w:rPr>
          <w:rFonts w:hint="eastAsia"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r>
      <w:r/>
    </w:p>
    <w:p>
      <w:pPr>
        <w:ind w:firstLine="480"/>
        <w:spacing w:line="400" w:lineRule="exact"/>
        <w:rPr>
          <w:rFonts w:ascii="Times New Roman" w:hAnsi="Times New Roman" w:eastAsia="等线" w:cs="仿宋"/>
          <w:color w:val="000000" w:themeColor="text1"/>
          <w:sz w:val="24"/>
          <w:szCs w:val="24"/>
        </w:rPr>
      </w:pPr>
      <w:r>
        <w:rPr>
          <w:rFonts w:ascii="Times New Roman" w:hAnsi="Times New Roman" w:eastAsia="等线" w:cs="仿宋"/>
          <w:color w:val="000000" w:themeColor="text1"/>
          <w:sz w:val="24"/>
          <w:szCs w:val="24"/>
        </w:rPr>
      </w:r>
      <w:r/>
    </w:p>
    <w:p>
      <w:pPr>
        <w:ind w:firstLine="480"/>
        <w:spacing w:line="500" w:lineRule="exact"/>
        <w:rPr>
          <w:rFonts w:ascii="Times New Roman" w:hAnsi="Times New Roman" w:eastAsia="等线" w:cs="仿宋"/>
          <w:color w:val="000000" w:themeColor="text1"/>
          <w:sz w:val="24"/>
          <w:szCs w:val="24"/>
        </w:rPr>
      </w:pPr>
      <w:r>
        <w:rPr>
          <w:rFonts w:ascii="Times New Roman" w:hAnsi="Times New Roman" w:eastAsia="等线" w:cs="仿宋"/>
          <w:color w:val="000000" w:themeColor="text1"/>
          <w:sz w:val="24"/>
          <w:szCs w:val="24"/>
        </w:rPr>
      </w:r>
      <w:r/>
    </w:p>
    <w:p>
      <w:pPr>
        <w:pStyle w:val="846"/>
        <w:jc w:val="center"/>
        <w:spacing w:before="200"/>
        <w:rPr>
          <w:rFonts w:ascii="Calibri" w:hAnsi="Calibri" w:eastAsia="宋体" w:cs="Times New Roman"/>
          <w:b/>
          <w:color w:val="000000" w:themeColor="text1"/>
          <w:sz w:val="44"/>
          <w:szCs w:val="44"/>
        </w:rPr>
      </w:pPr>
      <w:r/>
      <w:bookmarkStart w:id="155" w:name="_Toc22098"/>
      <w:r/>
      <w:bookmarkStart w:id="156" w:name="_Toc81575206"/>
      <w:r/>
      <w:bookmarkStart w:id="157" w:name="_Toc31499"/>
      <w:r/>
      <w:bookmarkStart w:id="158" w:name="_Toc2513"/>
      <w:r/>
      <w:bookmarkStart w:id="159" w:name="_Toc81575169"/>
      <w:r>
        <w:rPr>
          <w:rFonts w:hint="eastAsia" w:ascii="Calibri" w:hAnsi="Calibri" w:eastAsia="宋体" w:cs="Times New Roman"/>
          <w:b/>
          <w:color w:val="000000" w:themeColor="text1"/>
          <w:sz w:val="44"/>
          <w:szCs w:val="44"/>
        </w:rPr>
        <w:br w:type="page" w:clear="all"/>
      </w:r>
      <w:r>
        <w:rPr>
          <w:rFonts w:hint="eastAsia" w:ascii="Calibri" w:hAnsi="Calibri" w:eastAsia="宋体" w:cs="Times New Roman"/>
          <w:b/>
          <w:color w:val="000000" w:themeColor="text1"/>
          <w:sz w:val="44"/>
          <w:szCs w:val="44"/>
        </w:rPr>
        <w:t xml:space="preserve">第五章</w:t>
      </w:r>
      <w:r>
        <w:rPr>
          <w:rFonts w:ascii="Calibri" w:hAnsi="Calibri" w:eastAsia="宋体" w:cs="Times New Roman"/>
          <w:b/>
          <w:color w:val="000000" w:themeColor="text1"/>
          <w:sz w:val="44"/>
          <w:szCs w:val="44"/>
        </w:rPr>
        <w:t xml:space="preserve">  </w:t>
      </w:r>
      <w:r>
        <w:rPr>
          <w:rFonts w:hint="eastAsia" w:ascii="Calibri" w:hAnsi="Calibri" w:eastAsia="宋体" w:cs="Times New Roman"/>
          <w:b/>
          <w:color w:val="000000" w:themeColor="text1"/>
          <w:sz w:val="44"/>
          <w:szCs w:val="44"/>
        </w:rPr>
        <w:t xml:space="preserve">合同文本</w:t>
      </w:r>
      <w:bookmarkStart w:id="160" w:name="_Toc16938559"/>
      <w:r/>
      <w:bookmarkStart w:id="161" w:name="_Toc513029243"/>
      <w:r/>
      <w:bookmarkStart w:id="162" w:name="_Toc20823315"/>
      <w:r/>
      <w:bookmarkEnd w:id="155"/>
      <w:r/>
      <w:bookmarkEnd w:id="156"/>
      <w:r/>
      <w:bookmarkEnd w:id="157"/>
      <w:r/>
      <w:bookmarkEnd w:id="158"/>
      <w:r/>
      <w:bookmarkEnd w:id="159"/>
      <w:r/>
      <w:r/>
    </w:p>
    <w:p>
      <w:pPr>
        <w:spacing w:line="400" w:lineRule="exact"/>
        <w:rPr>
          <w:rFonts w:hint="eastAsia" w:ascii="宋体" w:hAnsi="宋体"/>
          <w:bCs/>
          <w:color w:val="000000" w:themeColor="text1"/>
          <w:sz w:val="24"/>
          <w:szCs w:val="24"/>
        </w:rPr>
      </w:pPr>
      <w:r>
        <w:rPr>
          <w:rFonts w:hint="eastAsia" w:ascii="宋体" w:hAnsi="宋体"/>
          <w:bCs/>
          <w:color w:val="000000" w:themeColor="text1"/>
          <w:sz w:val="24"/>
          <w:szCs w:val="24"/>
        </w:rPr>
      </w:r>
      <w:r/>
    </w:p>
    <w:p>
      <w:pPr>
        <w:ind w:firstLine="480"/>
        <w:spacing w:line="50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以下为中标后签订本项目合同的通用条款，投标人不得提出实质性的修改。</w:t>
      </w:r>
      <w:r/>
    </w:p>
    <w:p>
      <w:pPr>
        <w:ind w:firstLine="480"/>
        <w:spacing w:line="50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关于专用条款将由采购人与投标人结合本项目具体情况协商后签订。</w:t>
      </w:r>
      <w:bookmarkEnd w:id="160"/>
      <w:r/>
      <w:bookmarkEnd w:id="161"/>
      <w:r/>
      <w:bookmarkEnd w:id="162"/>
      <w:r/>
      <w:r/>
    </w:p>
    <w:p>
      <w:pPr>
        <w:ind w:firstLine="643"/>
        <w:jc w:val="center"/>
        <w:spacing w:line="400" w:lineRule="exact"/>
        <w:rPr>
          <w:rFonts w:ascii="仿宋_GB2312" w:hAnsi="黑体" w:eastAsia="仿宋_GB2312" w:cs="黑体"/>
          <w:b/>
          <w:bCs/>
          <w:color w:val="000000" w:themeColor="text1"/>
          <w:sz w:val="32"/>
          <w:szCs w:val="32"/>
        </w:rPr>
      </w:pPr>
      <w:r/>
      <w:bookmarkStart w:id="163" w:name="_Hlt16619369"/>
      <w:r/>
      <w:bookmarkStart w:id="164" w:name="_Toc12937"/>
      <w:r/>
      <w:bookmarkStart w:id="165" w:name="_Toc22853"/>
      <w:r/>
      <w:bookmarkStart w:id="166" w:name="_Toc9003"/>
      <w:r/>
      <w:bookmarkStart w:id="167" w:name="_Toc81575207"/>
      <w:r/>
      <w:bookmarkStart w:id="168" w:name="_Toc19649"/>
      <w:r/>
      <w:bookmarkStart w:id="169" w:name="_Toc81575170"/>
      <w:r/>
      <w:bookmarkEnd w:id="163"/>
      <w:r>
        <w:rPr>
          <w:rFonts w:hint="eastAsia" w:ascii="仿宋_GB2312" w:hAnsi="黑体" w:eastAsia="仿宋_GB2312" w:cs="黑体"/>
          <w:b/>
          <w:bCs/>
          <w:color w:val="000000" w:themeColor="text1"/>
          <w:sz w:val="32"/>
          <w:szCs w:val="32"/>
        </w:rPr>
        <w:t xml:space="preserve">政府采购合同</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采购单位：</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（以下简称：甲方）</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中标单位：</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 （以下简称：乙方）</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依照《中华人民共和国政府采购法》《中华人民共和国民法典》及其他有关法律、行政法规，遵循平等、自愿、公平和诚实信用的原则，双方就相关事项协商一致，达成如下合同条款：</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1、合同内容：</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2.合同金额：</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人民币。</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3、工期要求：</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 </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安装地点：按招标人要求实施。</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4.验收依据国家法律法规及标准、招标文件、投标文件及中标人的承诺：</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（1）乙方所提供货物必须符合国家标准，并经过权威机构检测。</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（2）乙方所提供货物运抵指定地点，由双方对货物的种类、规格、型号、数量、 外观、包装设备及有关文件资料（如产品检验合格书、商检证书、装箱单、保修单等）进行到货验收，查看是否符合合同约定，并出具设备到货验收表。</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（3）乙方完成全部工程并投入使用后，需提供产品说明书、产品检测报告、合 格证、产品质量认证证书等一系列文档资料，由甲方会同有关人员根据技术设计要求进行验收。</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5.履约保证金</w:t>
      </w:r>
      <w:r/>
    </w:p>
    <w:p>
      <w:pPr>
        <w:ind w:firstLine="480"/>
        <w:jc w:val="left"/>
        <w:spacing w:line="380" w:lineRule="exact"/>
        <w:rPr>
          <w:rFonts w:hint="eastAsia" w:ascii="宋体" w:hAnsi="宋体" w:cs="宋体"/>
          <w:bCs/>
          <w:color w:val="000000" w:themeColor="text1"/>
          <w:sz w:val="24"/>
          <w:szCs w:val="24"/>
          <w:lang w:val="zh-CN"/>
        </w:rPr>
      </w:pPr>
      <w:r>
        <w:rPr>
          <w:rFonts w:hint="eastAsia" w:ascii="宋体" w:hAnsi="宋体" w:cs="宋体"/>
          <w:bCs/>
          <w:color w:val="000000" w:themeColor="text1"/>
          <w:sz w:val="24"/>
          <w:szCs w:val="24"/>
          <w:lang w:val="zh-CN"/>
        </w:rPr>
        <w:t xml:space="preserve">按照以下第</w:t>
      </w:r>
      <w:r>
        <w:rPr>
          <w:rFonts w:hint="eastAsia" w:ascii="宋体" w:hAnsi="宋体" w:cs="宋体"/>
          <w:bCs/>
          <w:color w:val="000000" w:themeColor="text1"/>
          <w:sz w:val="24"/>
          <w:szCs w:val="24"/>
          <w:u w:val="single"/>
        </w:rPr>
        <w:t xml:space="preserve">（2）</w:t>
      </w:r>
      <w:r>
        <w:rPr>
          <w:rFonts w:hint="eastAsia" w:ascii="宋体" w:hAnsi="宋体" w:cs="宋体"/>
          <w:bCs/>
          <w:color w:val="000000" w:themeColor="text1"/>
          <w:sz w:val="24"/>
          <w:szCs w:val="24"/>
          <w:lang w:val="zh-CN"/>
        </w:rPr>
        <w:t xml:space="preserve">方式确定履约保证收取方式。</w:t>
      </w:r>
      <w:r/>
    </w:p>
    <w:p>
      <w:pPr>
        <w:ind w:firstLine="480"/>
        <w:jc w:val="left"/>
        <w:spacing w:line="380" w:lineRule="exact"/>
        <w:rPr>
          <w:rFonts w:hint="eastAsia" w:ascii="宋体" w:hAnsi="宋体" w:cs="宋体"/>
          <w:bCs/>
          <w:color w:val="000000" w:themeColor="text1"/>
          <w:sz w:val="24"/>
          <w:szCs w:val="24"/>
          <w:lang w:val="zh-CN"/>
        </w:rPr>
      </w:pPr>
      <w:r>
        <w:rPr>
          <w:rFonts w:hint="eastAsia" w:ascii="宋体" w:hAnsi="宋体" w:cs="宋体"/>
          <w:bCs/>
          <w:color w:val="000000" w:themeColor="text1"/>
          <w:sz w:val="24"/>
          <w:szCs w:val="24"/>
          <w:lang w:val="zh-CN"/>
        </w:rPr>
        <w:t xml:space="preserve">(1)不收取履约保证金。</w:t>
      </w:r>
      <w:r/>
    </w:p>
    <w:p>
      <w:pPr>
        <w:ind w:firstLine="480"/>
        <w:jc w:val="left"/>
        <w:spacing w:line="380" w:lineRule="exact"/>
        <w:rPr>
          <w:rFonts w:hint="eastAsia" w:ascii="宋体" w:hAnsi="宋体" w:cs="宋体"/>
          <w:bCs/>
          <w:color w:val="000000" w:themeColor="text1"/>
          <w:sz w:val="24"/>
          <w:szCs w:val="24"/>
          <w:lang w:val="zh-CN"/>
        </w:rPr>
      </w:pPr>
      <w:r>
        <w:rPr>
          <w:rFonts w:hint="eastAsia" w:ascii="宋体" w:hAnsi="宋体" w:cs="宋体"/>
          <w:bCs/>
          <w:color w:val="000000" w:themeColor="text1"/>
          <w:sz w:val="24"/>
          <w:szCs w:val="24"/>
          <w:lang w:val="zh-CN"/>
        </w:rPr>
        <w:t xml:space="preserve">(2)履约保证金应在采购合同签订前提交，履约保证金按采购合同总价的5%计取</w:t>
      </w:r>
      <w:r>
        <w:rPr>
          <w:rFonts w:hint="eastAsia" w:ascii="宋体" w:hAnsi="宋体" w:cs="宋体"/>
          <w:bCs/>
          <w:color w:val="000000" w:themeColor="text1"/>
          <w:sz w:val="24"/>
          <w:szCs w:val="24"/>
          <w:lang w:val="zh-CN"/>
        </w:rPr>
        <w:t xml:space="preserve">（如使用江苏政府采购电子履约保函</w:t>
      </w:r>
      <w:r>
        <w:rPr>
          <w:rFonts w:hint="eastAsia" w:ascii="宋体" w:hAnsi="宋体" w:cs="宋体"/>
          <w:bCs/>
          <w:color w:val="000000" w:themeColor="text1"/>
          <w:sz w:val="24"/>
          <w:szCs w:val="24"/>
          <w:lang w:val="zh-CN"/>
        </w:rPr>
        <w:t xml:space="preserve">(保险)</w:t>
      </w:r>
      <w:r>
        <w:rPr>
          <w:rFonts w:hint="eastAsia" w:ascii="宋体" w:hAnsi="宋体" w:cs="宋体"/>
          <w:bCs/>
          <w:color w:val="000000" w:themeColor="text1"/>
          <w:sz w:val="24"/>
          <w:szCs w:val="24"/>
          <w:lang w:val="zh-CN"/>
        </w:rPr>
        <w:t xml:space="preserve">代替缴纳履约保证金的，按采购合同总价的</w:t>
      </w:r>
      <w:r>
        <w:rPr>
          <w:rFonts w:hint="eastAsia" w:ascii="宋体" w:hAnsi="宋体" w:cs="宋体"/>
          <w:bCs/>
          <w:color w:val="000000" w:themeColor="text1"/>
          <w:sz w:val="24"/>
          <w:szCs w:val="24"/>
        </w:rPr>
        <w:t xml:space="preserve">3%</w:t>
      </w:r>
      <w:r>
        <w:rPr>
          <w:rFonts w:hint="eastAsia" w:ascii="宋体" w:hAnsi="宋体" w:cs="宋体"/>
          <w:bCs/>
          <w:color w:val="000000" w:themeColor="text1"/>
          <w:sz w:val="24"/>
          <w:szCs w:val="24"/>
          <w:lang w:val="zh-CN"/>
        </w:rPr>
        <w:t xml:space="preserve">计取）。除银行电汇、网上银行、数字人民币外，投标人还可选用银行保函、担保公司的保证担保或保险公司的保证保险、等多种形式向采购人缴纳；</w:t>
      </w:r>
      <w:r/>
    </w:p>
    <w:p>
      <w:pPr>
        <w:ind w:firstLine="480"/>
        <w:jc w:val="left"/>
        <w:spacing w:line="380" w:lineRule="exact"/>
        <w:rPr>
          <w:rFonts w:hint="eastAsia" w:ascii="宋体" w:hAnsi="宋体" w:cs="宋体"/>
          <w:bCs/>
          <w:color w:val="000000" w:themeColor="text1"/>
          <w:sz w:val="24"/>
          <w:szCs w:val="24"/>
          <w:lang w:val="zh-CN"/>
        </w:rPr>
      </w:pPr>
      <w:r>
        <w:rPr>
          <w:rFonts w:hint="eastAsia" w:ascii="宋体" w:hAnsi="宋体" w:cs="宋体"/>
          <w:bCs/>
          <w:color w:val="000000" w:themeColor="text1"/>
          <w:sz w:val="24"/>
          <w:szCs w:val="24"/>
          <w:lang w:val="zh-CN"/>
        </w:rPr>
        <w:t xml:space="preserve">履约保证金退还的方式：以银行电汇、网上银行、数字人民币形式缴纳履约保证金的，退回至</w:t>
      </w:r>
      <w:r>
        <w:rPr>
          <w:rFonts w:hint="eastAsia" w:ascii="宋体" w:hAnsi="宋体" w:cs="宋体"/>
          <w:bCs/>
          <w:color w:val="000000" w:themeColor="text1"/>
          <w:sz w:val="24"/>
          <w:szCs w:val="24"/>
        </w:rPr>
        <w:t xml:space="preserve">供应商</w:t>
      </w:r>
      <w:r>
        <w:rPr>
          <w:rFonts w:hint="eastAsia" w:ascii="宋体" w:hAnsi="宋体" w:cs="宋体"/>
          <w:bCs/>
          <w:color w:val="000000" w:themeColor="text1"/>
          <w:sz w:val="24"/>
          <w:szCs w:val="24"/>
          <w:lang w:val="zh-CN"/>
        </w:rPr>
        <w:t xml:space="preserve">存款账户或</w:t>
      </w:r>
      <w:r>
        <w:rPr>
          <w:rFonts w:hint="eastAsia" w:ascii="宋体" w:hAnsi="宋体" w:cs="宋体"/>
          <w:bCs/>
          <w:color w:val="000000" w:themeColor="text1"/>
          <w:sz w:val="24"/>
          <w:szCs w:val="24"/>
        </w:rPr>
        <w:t xml:space="preserve">供应商</w:t>
      </w:r>
      <w:r>
        <w:rPr>
          <w:rFonts w:hint="eastAsia" w:ascii="宋体" w:hAnsi="宋体" w:cs="宋体"/>
          <w:bCs/>
          <w:color w:val="000000" w:themeColor="text1"/>
          <w:sz w:val="24"/>
          <w:szCs w:val="24"/>
          <w:lang w:val="zh-CN"/>
        </w:rPr>
        <w:t xml:space="preserve">数字人民币账户；以保函、担保、保险等形式缴纳履约保证金的，在保函、担保、保险约定的保证期限届满之日起自行失效；</w:t>
      </w:r>
      <w:r/>
    </w:p>
    <w:p>
      <w:pPr>
        <w:ind w:firstLine="480"/>
        <w:jc w:val="left"/>
        <w:spacing w:line="380" w:lineRule="exact"/>
        <w:rPr>
          <w:rFonts w:hint="eastAsia" w:ascii="宋体" w:hAnsi="宋体" w:cs="宋体"/>
          <w:bCs/>
          <w:color w:val="000000" w:themeColor="text1"/>
          <w:sz w:val="24"/>
          <w:szCs w:val="24"/>
          <w:lang w:val="zh-CN"/>
        </w:rPr>
      </w:pPr>
      <w:r>
        <w:rPr>
          <w:rFonts w:hint="eastAsia" w:ascii="宋体" w:hAnsi="宋体" w:cs="宋体"/>
          <w:bCs/>
          <w:color w:val="000000" w:themeColor="text1"/>
          <w:sz w:val="24"/>
          <w:szCs w:val="24"/>
          <w:lang w:val="zh-CN"/>
        </w:rPr>
        <w:t xml:space="preserve">履约保证金退还的条件：按以下第a种方式</w:t>
      </w:r>
      <w:r>
        <w:rPr>
          <w:rFonts w:hint="eastAsia" w:ascii="宋体" w:hAnsi="宋体" w:cs="宋体"/>
          <w:bCs/>
          <w:color w:val="000000" w:themeColor="text1"/>
          <w:sz w:val="24"/>
          <w:szCs w:val="24"/>
        </w:rPr>
        <w:t xml:space="preserve">执</w:t>
      </w:r>
      <w:r>
        <w:rPr>
          <w:rFonts w:hint="eastAsia" w:ascii="宋体" w:hAnsi="宋体" w:cs="宋体"/>
          <w:bCs/>
          <w:color w:val="000000" w:themeColor="text1"/>
          <w:sz w:val="24"/>
          <w:szCs w:val="24"/>
          <w:lang w:val="zh-CN"/>
        </w:rPr>
        <w:t xml:space="preserve">行：</w:t>
      </w:r>
      <w:r/>
    </w:p>
    <w:p>
      <w:pPr>
        <w:ind w:firstLine="480"/>
        <w:jc w:val="left"/>
        <w:spacing w:line="380" w:lineRule="exact"/>
        <w:rPr>
          <w:rFonts w:hint="eastAsia" w:ascii="宋体" w:hAnsi="宋体" w:cs="宋体"/>
          <w:bCs/>
          <w:color w:val="000000" w:themeColor="text1"/>
          <w:sz w:val="24"/>
          <w:szCs w:val="24"/>
          <w:lang w:val="zh-CN"/>
        </w:rPr>
      </w:pPr>
      <w:r>
        <w:rPr>
          <w:rFonts w:hint="eastAsia" w:ascii="宋体" w:hAnsi="宋体" w:cs="宋体"/>
          <w:bCs/>
          <w:color w:val="000000" w:themeColor="text1"/>
          <w:sz w:val="24"/>
          <w:szCs w:val="24"/>
          <w:lang w:val="zh-CN"/>
        </w:rPr>
        <w:t xml:space="preserve">a、货物类项目，项目验收合格，出具验收报告及履约保证金收据申请退付；</w:t>
      </w:r>
      <w:r/>
    </w:p>
    <w:p>
      <w:pPr>
        <w:ind w:firstLine="480"/>
        <w:jc w:val="left"/>
        <w:spacing w:line="380" w:lineRule="exact"/>
        <w:rPr>
          <w:rFonts w:hint="eastAsia" w:ascii="宋体" w:hAnsi="宋体" w:cs="宋体"/>
          <w:bCs/>
          <w:color w:val="000000" w:themeColor="text1"/>
          <w:sz w:val="24"/>
          <w:szCs w:val="24"/>
          <w:lang w:val="zh-CN"/>
        </w:rPr>
      </w:pPr>
      <w:r>
        <w:rPr>
          <w:rFonts w:hint="eastAsia" w:ascii="宋体" w:hAnsi="宋体" w:cs="宋体"/>
          <w:bCs/>
          <w:color w:val="000000" w:themeColor="text1"/>
          <w:sz w:val="24"/>
          <w:szCs w:val="24"/>
          <w:lang w:val="zh-CN"/>
        </w:rPr>
        <w:t xml:space="preserve">b、服务类项目，项目履约期满评价合格，出具履约评价报告及履约保证金收据申请退付；</w:t>
      </w:r>
      <w:r/>
    </w:p>
    <w:p>
      <w:pPr>
        <w:ind w:firstLine="480"/>
        <w:jc w:val="left"/>
        <w:spacing w:line="380" w:lineRule="exact"/>
        <w:rPr>
          <w:rFonts w:hint="eastAsia" w:ascii="宋体" w:hAnsi="宋体" w:cs="宋体"/>
          <w:bCs/>
          <w:color w:val="000000" w:themeColor="text1"/>
          <w:sz w:val="24"/>
          <w:szCs w:val="24"/>
          <w:lang w:val="zh-CN"/>
        </w:rPr>
      </w:pPr>
      <w:r>
        <w:rPr>
          <w:rFonts w:hint="eastAsia" w:ascii="宋体" w:hAnsi="宋体" w:cs="宋体"/>
          <w:bCs/>
          <w:color w:val="000000" w:themeColor="text1"/>
          <w:sz w:val="24"/>
          <w:szCs w:val="24"/>
          <w:lang w:val="zh-CN"/>
        </w:rPr>
        <w:t xml:space="preserve">c、工程类项目，项目完工验收合格，出具完工证明及履约保证金收据申请退付；</w:t>
      </w:r>
      <w:r/>
    </w:p>
    <w:p>
      <w:pPr>
        <w:ind w:firstLine="480"/>
        <w:jc w:val="left"/>
        <w:spacing w:line="380" w:lineRule="exact"/>
        <w:rPr>
          <w:rFonts w:hint="eastAsia" w:ascii="宋体" w:hAnsi="宋体" w:cs="宋体"/>
          <w:bCs/>
          <w:color w:val="000000" w:themeColor="text1"/>
          <w:sz w:val="24"/>
          <w:szCs w:val="24"/>
          <w:lang w:val="zh-CN"/>
        </w:rPr>
      </w:pPr>
      <w:r>
        <w:rPr>
          <w:rFonts w:hint="eastAsia" w:ascii="宋体" w:hAnsi="宋体" w:cs="宋体"/>
          <w:bCs/>
          <w:color w:val="000000" w:themeColor="text1"/>
          <w:sz w:val="24"/>
          <w:szCs w:val="24"/>
          <w:lang w:val="zh-CN"/>
        </w:rPr>
        <w:t xml:space="preserve">履约保证金退还时间：采购单位收到</w:t>
      </w:r>
      <w:r>
        <w:rPr>
          <w:rFonts w:hint="eastAsia" w:ascii="宋体" w:hAnsi="宋体" w:cs="宋体"/>
          <w:bCs/>
          <w:color w:val="000000" w:themeColor="text1"/>
          <w:sz w:val="24"/>
          <w:szCs w:val="24"/>
        </w:rPr>
        <w:t xml:space="preserve">供应商</w:t>
      </w:r>
      <w:r>
        <w:rPr>
          <w:rFonts w:hint="eastAsia" w:ascii="宋体" w:hAnsi="宋体" w:cs="宋体"/>
          <w:bCs/>
          <w:color w:val="000000" w:themeColor="text1"/>
          <w:sz w:val="24"/>
          <w:szCs w:val="24"/>
          <w:lang w:val="zh-CN"/>
        </w:rPr>
        <w:t xml:space="preserve">退付申请后5个工作日内退还；</w:t>
      </w:r>
      <w:r/>
    </w:p>
    <w:p>
      <w:pPr>
        <w:ind w:firstLine="480"/>
        <w:jc w:val="left"/>
        <w:spacing w:line="380" w:lineRule="exact"/>
        <w:rPr>
          <w:rFonts w:hint="eastAsia" w:ascii="宋体" w:hAnsi="宋体" w:cs="宋体"/>
          <w:bCs/>
          <w:color w:val="000000" w:themeColor="text1"/>
          <w:sz w:val="24"/>
          <w:szCs w:val="24"/>
          <w:lang w:val="zh-CN"/>
        </w:rPr>
      </w:pPr>
      <w:r>
        <w:rPr>
          <w:rFonts w:hint="eastAsia" w:ascii="宋体" w:hAnsi="宋体" w:cs="宋体"/>
          <w:bCs/>
          <w:color w:val="000000" w:themeColor="text1"/>
          <w:sz w:val="24"/>
          <w:szCs w:val="24"/>
          <w:lang w:val="zh-CN"/>
        </w:rPr>
        <w:t xml:space="preserve">履约保证金不予退还情形：除不可抗力外，</w:t>
      </w:r>
      <w:r>
        <w:rPr>
          <w:rFonts w:hint="eastAsia" w:ascii="宋体" w:hAnsi="宋体" w:cs="宋体"/>
          <w:bCs/>
          <w:color w:val="000000" w:themeColor="text1"/>
          <w:sz w:val="24"/>
          <w:szCs w:val="24"/>
        </w:rPr>
        <w:t xml:space="preserve">供应商</w:t>
      </w:r>
      <w:r>
        <w:rPr>
          <w:rFonts w:hint="eastAsia" w:ascii="宋体" w:hAnsi="宋体" w:cs="宋体"/>
          <w:bCs/>
          <w:color w:val="000000" w:themeColor="text1"/>
          <w:sz w:val="24"/>
          <w:szCs w:val="24"/>
          <w:lang w:val="zh-CN"/>
        </w:rPr>
        <w:t xml:space="preserve">不履行与采购人订立的采购合同的，履约保证金不予退还，给采购人造成的损失超过履约保证金数额的，还应当对超过部分予以赔偿；</w:t>
      </w:r>
      <w:r/>
    </w:p>
    <w:p>
      <w:pPr>
        <w:ind w:firstLine="480"/>
        <w:jc w:val="left"/>
        <w:spacing w:line="380" w:lineRule="exact"/>
        <w:rPr>
          <w:rFonts w:hint="eastAsia" w:ascii="宋体" w:hAnsi="宋体" w:cs="宋体"/>
          <w:bCs/>
          <w:color w:val="000000" w:themeColor="text1"/>
          <w:sz w:val="24"/>
          <w:szCs w:val="24"/>
          <w:lang w:val="zh-CN"/>
        </w:rPr>
      </w:pPr>
      <w:r>
        <w:rPr>
          <w:rFonts w:hint="eastAsia" w:ascii="宋体" w:hAnsi="宋体" w:cs="宋体"/>
          <w:bCs/>
          <w:color w:val="000000" w:themeColor="text1"/>
          <w:sz w:val="24"/>
          <w:szCs w:val="24"/>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cs="宋体"/>
          <w:bCs/>
          <w:color w:val="000000" w:themeColor="text1"/>
          <w:sz w:val="24"/>
          <w:szCs w:val="24"/>
        </w:rPr>
        <w:t xml:space="preserve">供应商</w:t>
      </w:r>
      <w:r>
        <w:rPr>
          <w:rFonts w:hint="eastAsia" w:ascii="宋体" w:hAnsi="宋体" w:cs="宋体"/>
          <w:bCs/>
          <w:color w:val="000000" w:themeColor="text1"/>
          <w:sz w:val="24"/>
          <w:szCs w:val="24"/>
          <w:lang w:val="zh-CN"/>
        </w:rPr>
        <w:t xml:space="preserve">自身原因导致无法及时退还的除外。</w:t>
      </w:r>
      <w:r/>
    </w:p>
    <w:p>
      <w:pPr>
        <w:ind w:firstLine="480"/>
        <w:jc w:val="left"/>
        <w:spacing w:line="380" w:lineRule="exact"/>
        <w:rPr>
          <w:rFonts w:hint="eastAsia" w:ascii="宋体" w:hAnsi="宋体" w:cs="宋体"/>
          <w:b/>
          <w:color w:val="000000" w:themeColor="text1"/>
          <w:sz w:val="24"/>
          <w:szCs w:val="24"/>
        </w:rPr>
      </w:pPr>
      <w:r>
        <w:rPr>
          <w:rFonts w:hint="eastAsia" w:ascii="宋体" w:hAnsi="宋体" w:cs="宋体"/>
          <w:bCs/>
          <w:color w:val="000000" w:themeColor="text1"/>
          <w:sz w:val="24"/>
          <w:szCs w:val="24"/>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宋体" w:hAnsi="宋体" w:cs="宋体"/>
          <w:bCs/>
          <w:color w:val="000000" w:themeColor="text1"/>
          <w:sz w:val="24"/>
          <w:szCs w:val="24"/>
        </w:rPr>
        <w:t xml:space="preserve">(保险)</w:t>
      </w:r>
      <w:r>
        <w:rPr>
          <w:rFonts w:hint="eastAsia" w:ascii="宋体" w:hAnsi="宋体" w:cs="宋体"/>
          <w:bCs/>
          <w:color w:val="000000" w:themeColor="text1"/>
          <w:sz w:val="24"/>
          <w:szCs w:val="24"/>
        </w:rPr>
        <w:t xml:space="preserve"> 的通知》 </w:t>
      </w:r>
      <w:r>
        <w:rPr>
          <w:rFonts w:hint="eastAsia" w:ascii="宋体" w:hAnsi="宋体" w:cs="宋体"/>
          <w:bCs/>
          <w:color w:val="000000" w:themeColor="text1"/>
          <w:sz w:val="24"/>
          <w:szCs w:val="24"/>
        </w:rPr>
        <w:t xml:space="preserve">(苏财</w:t>
      </w:r>
      <w:r>
        <w:rPr>
          <w:rFonts w:hint="eastAsia" w:ascii="宋体" w:hAnsi="宋体" w:cs="宋体"/>
          <w:bCs/>
          <w:color w:val="000000" w:themeColor="text1"/>
          <w:sz w:val="24"/>
          <w:szCs w:val="24"/>
        </w:rPr>
        <w:t xml:space="preserve">购﹝2023﹞150</w:t>
      </w:r>
      <w:r>
        <w:rPr>
          <w:rFonts w:hint="eastAsia" w:ascii="宋体" w:hAnsi="宋体" w:cs="宋体"/>
          <w:bCs/>
          <w:color w:val="000000" w:themeColor="text1"/>
          <w:sz w:val="24"/>
          <w:szCs w:val="24"/>
        </w:rPr>
        <w:t xml:space="preserve">号)</w:t>
      </w:r>
      <w:r>
        <w:rPr>
          <w:rFonts w:hint="eastAsia" w:ascii="宋体" w:hAnsi="宋体" w:cs="宋体"/>
          <w:bCs/>
          <w:color w:val="000000" w:themeColor="text1"/>
          <w:sz w:val="24"/>
          <w:szCs w:val="24"/>
          <w:lang w:val="zh-CN"/>
        </w:rPr>
        <w:t xml:space="preserve">。</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6.付款方式：</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预付款： </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进度款：</w:t>
      </w:r>
      <w:r>
        <w:rPr>
          <w:rFonts w:ascii="宋体" w:hAnsi="宋体" w:cs="宋体"/>
          <w:color w:val="000000" w:themeColor="text1"/>
          <w:sz w:val="24"/>
          <w:szCs w:val="24"/>
        </w:rPr>
        <w:t xml:space="preserve">项目运维期限5年。项目所有设备到货，付至合同价款20%，建设完成通过验收后支付至合同价款的40%，运维期每满一年，招标人根据对中标人项目运维考核结果支付年度合同款【每月在线率达到95%及以上，考核合格，每有一个自然月在线率不合格，本月不计入年度考核，顺延至下一个自然月，满12个月之后支付年度合同款。如果连续三个月不合格，则不支付当年合同款】。每年合同款金额不高于中</w:t>
      </w:r>
      <w:r>
        <w:rPr>
          <w:rFonts w:ascii="宋体" w:hAnsi="宋体" w:cs="宋体"/>
          <w:color w:val="000000" w:themeColor="text1"/>
          <w:sz w:val="24"/>
          <w:szCs w:val="24"/>
        </w:rPr>
        <w:t xml:space="preserve">标人项目中标价的12%。最后一次付清尾款前，乙方必须保证该项目完整可靠运行、在线率合格并移交甲方。</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7.质量保证：</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（1）工程项目建设完成后，乙方申请项目验收。验收通过后即进入项目</w:t>
      </w:r>
      <w:r>
        <w:rPr>
          <w:rFonts w:hint="eastAsia" w:ascii="宋体" w:hAnsi="宋体" w:eastAsia="黑体" w:cs="宋体"/>
          <w:color w:val="000000" w:themeColor="text1"/>
          <w:sz w:val="24"/>
          <w:szCs w:val="24"/>
        </w:rPr>
        <w:t xml:space="preserve">质保</w:t>
      </w:r>
      <w:r>
        <w:rPr>
          <w:rFonts w:hint="eastAsia" w:ascii="宋体" w:hAnsi="宋体" w:cs="宋体"/>
          <w:color w:val="000000" w:themeColor="text1"/>
          <w:sz w:val="24"/>
          <w:szCs w:val="24"/>
        </w:rPr>
        <w:t xml:space="preserve">期。</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（2）乙方应保证所供器材是全新、未使用过的原装合格正品（含配件），进口产品应保证通过正规合法渠道。</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（3）乙方应保证提供的产品不得侵犯第三方专利权、商标权和工业设计权、版权等。否则，乙方应负全部责任，并承担由此引起的一切后果。</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（4）乙方提供的货物必须符合国家有关质量技术标准及相关法律法规规定的要求。</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本项目的主要产品一经确定后，不允许擅自更改；项目验收时，提供的产品品牌、型号、参数等必须与招标文件和技术响应文件产品相符；如因特殊情况需要更改的，须报甲方书面同意，并且更改后的品牌、型号、质量等不得低于原来的要求。否则，所有损失由乙方承担。</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（6）本项目的施工质量严格按照相关国家、地方标准进行施工，要求项目施工质量达到合格以上。</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（7）乙方应保证其货物在正确安装、正常使用和保养条件下，符合招标文件技术参数相关要求。在施工工期内以及</w:t>
      </w:r>
      <w:r>
        <w:rPr>
          <w:rFonts w:hint="eastAsia" w:ascii="宋体" w:hAnsi="宋体" w:eastAsia="黑体" w:cs="宋体"/>
          <w:color w:val="000000" w:themeColor="text1"/>
          <w:sz w:val="24"/>
          <w:szCs w:val="24"/>
        </w:rPr>
        <w:t xml:space="preserve">质保</w:t>
      </w:r>
      <w:r>
        <w:rPr>
          <w:rFonts w:hint="eastAsia" w:ascii="宋体" w:hAnsi="宋体" w:cs="宋体"/>
          <w:color w:val="000000" w:themeColor="text1"/>
          <w:sz w:val="24"/>
          <w:szCs w:val="24"/>
        </w:rPr>
        <w:t xml:space="preserve">期内乙方应对由于设计、工艺、材料或安装施工的缺陷而发生的任何不足或故障负责，并承担由此引起的一切后果。</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（8）在</w:t>
      </w:r>
      <w:r>
        <w:rPr>
          <w:rFonts w:hint="eastAsia" w:ascii="宋体" w:hAnsi="宋体" w:eastAsia="黑体" w:cs="宋体"/>
          <w:color w:val="000000" w:themeColor="text1"/>
          <w:sz w:val="24"/>
          <w:szCs w:val="24"/>
        </w:rPr>
        <w:t xml:space="preserve">质保</w:t>
      </w:r>
      <w:r>
        <w:rPr>
          <w:rFonts w:hint="eastAsia" w:ascii="宋体" w:hAnsi="宋体" w:cs="宋体"/>
          <w:color w:val="000000" w:themeColor="text1"/>
          <w:sz w:val="24"/>
          <w:szCs w:val="24"/>
        </w:rPr>
        <w:t xml:space="preserve">期内出现故障抵达现场不能现场修复的，必须用同类、同型号产品或功能性能效果高于原产品进行替换，保证信息畅通。在</w:t>
      </w:r>
      <w:r>
        <w:rPr>
          <w:rFonts w:hint="eastAsia" w:ascii="宋体" w:hAnsi="宋体" w:eastAsia="黑体" w:cs="宋体"/>
          <w:color w:val="000000" w:themeColor="text1"/>
          <w:sz w:val="24"/>
          <w:szCs w:val="24"/>
        </w:rPr>
        <w:t xml:space="preserve">质保</w:t>
      </w:r>
      <w:r>
        <w:rPr>
          <w:rFonts w:hint="eastAsia" w:ascii="宋体" w:hAnsi="宋体" w:cs="宋体"/>
          <w:color w:val="000000" w:themeColor="text1"/>
          <w:sz w:val="24"/>
          <w:szCs w:val="24"/>
        </w:rPr>
        <w:t xml:space="preserve">期内，若发生重大质量故障，则</w:t>
      </w:r>
      <w:r>
        <w:rPr>
          <w:rFonts w:hint="eastAsia" w:ascii="宋体" w:hAnsi="宋体" w:eastAsia="黑体" w:cs="宋体"/>
          <w:color w:val="000000" w:themeColor="text1"/>
          <w:sz w:val="24"/>
          <w:szCs w:val="24"/>
        </w:rPr>
        <w:t xml:space="preserve">质保</w:t>
      </w:r>
      <w:r>
        <w:rPr>
          <w:rFonts w:hint="eastAsia" w:ascii="宋体" w:hAnsi="宋体" w:cs="宋体"/>
          <w:color w:val="000000" w:themeColor="text1"/>
          <w:sz w:val="24"/>
          <w:szCs w:val="24"/>
        </w:rPr>
        <w:t xml:space="preserve">期重新开始计算，同时甲方有权解除合同并追究相关责任。</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（9）质保期间，乙方所提供的人员、装备、时限必须符合招标文件、投标文件要求，乙方设立并提供 7*24 小时售后服务。</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 自合同签订之日起，至质保期结束并移交甲方前，乙方需负责本合同涉及的所有设备（含配套管线）的保管维护保养等工作，甲方不提供任何配件，一切设备</w:t>
      </w:r>
      <w:r>
        <w:rPr>
          <w:rFonts w:hint="eastAsia" w:ascii="宋体" w:hAnsi="宋体" w:cs="宋体"/>
          <w:color w:val="000000" w:themeColor="text1"/>
          <w:sz w:val="24"/>
          <w:szCs w:val="24"/>
        </w:rPr>
        <w:t xml:space="preserve">（含系统中心设备）均要由乙方自行负责保管维护。由乙方保管维护不当造成的损失由乙方自行负责。</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（12）需方不得擅自变更招投标文件约定的性能、指标等相关内容，如有变更应按《中华人民共和国政府采购法》、财政部《政府采购货物和服务招标投标管理办法》的相关程序执行。</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（13）安装调试及售后服务：</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1）乙方负责本项目的安装和调试，并保证其提供的货物符合国家、行业、地方、招投标文件及合同规定的质量、性能和标准，并正确且安全地安装。</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2）乙方提供的服务全部按照国家有关法律法规规章和“三包”规定以及按招标文件要求和乙方投标文件中的承诺执行。</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3）质保期后的货物维护由双方协商再定。</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4）甲方应向乙方现场调试的技术人员及维修人员提供方便条件，有关费用由乙方负责。</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5）甲方如要求供方提供招标文件及乙方投标文件以外的其他服务，其费用另定。</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8.违约条款：</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（1）乙方不能在合同约定工期内完成合同约定的内容， 应向甲方支付违约金， 除不可抗力因素或甲方造成原因外，如乙方发生延期交付，每迟交一天，按合同总金额的0.5%支付违约金，甲方可直接从工程进度支付款中扣除。</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（2）乙方没有提供合同约定的设备，或提供的设备型号、规格和性能与合同约 定的不符，或设备性能不能满足甲方规定的要求，经甲方书面催告仍不能按时履行或 提供的替代设备或设备性能达不到甲方要求，导致合同无法履行的，甲方有权解除合同，并要求乙方赔偿全部损失。</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（3）非因甲方原因，乙方不履行本合同规定的义务，致使工作延误，甲方有权要求其强制履行或解除合同，并要求乙方等额赔偿由此造成的一切损失。</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（4）在</w:t>
      </w:r>
      <w:r>
        <w:rPr>
          <w:rFonts w:hint="eastAsia" w:ascii="宋体" w:hAnsi="宋体" w:eastAsia="黑体" w:cs="宋体"/>
          <w:color w:val="000000" w:themeColor="text1"/>
          <w:sz w:val="24"/>
          <w:szCs w:val="24"/>
        </w:rPr>
        <w:t xml:space="preserve">质保</w:t>
      </w:r>
      <w:r>
        <w:rPr>
          <w:rFonts w:hint="eastAsia" w:ascii="宋体" w:hAnsi="宋体" w:cs="宋体"/>
          <w:color w:val="000000" w:themeColor="text1"/>
          <w:sz w:val="24"/>
          <w:szCs w:val="24"/>
        </w:rPr>
        <w:t xml:space="preserve">期内，本合同范围内涉及的各类故障未在合同规定的时间内完成修复的，因乙方的其他维护服务不能满足招标文件及合同要求，给甲方造成一般损失或影响的扣除1000元/次违约金，造成较大损失或影响的扣除5000元/次违约金，造成严重损失或影响的扣除50000元/次违约金。</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（5）施工和</w:t>
      </w:r>
      <w:r>
        <w:rPr>
          <w:rFonts w:hint="eastAsia" w:ascii="宋体" w:hAnsi="宋体" w:eastAsia="黑体" w:cs="宋体"/>
          <w:color w:val="000000" w:themeColor="text1"/>
          <w:sz w:val="24"/>
          <w:szCs w:val="24"/>
        </w:rPr>
        <w:t xml:space="preserve">质保以及维护</w:t>
      </w:r>
      <w:r>
        <w:rPr>
          <w:rFonts w:hint="eastAsia" w:ascii="宋体" w:hAnsi="宋体" w:cs="宋体"/>
          <w:color w:val="000000" w:themeColor="text1"/>
          <w:sz w:val="24"/>
          <w:szCs w:val="24"/>
        </w:rPr>
        <w:t xml:space="preserve">期间，乙方应保障施工和维护过程中的网络安全，凡是由于乙方原因“一机两用”“两网互通”等网络安全案事件发生的，由乙方承担5000元/次违约金。</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（6）甲方未按约定期限付款的（在走退还流程的除外），双方协商或仲裁处理。</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9.项目所有权：</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eastAsia="黑体" w:cs="宋体"/>
          <w:color w:val="000000" w:themeColor="text1"/>
          <w:sz w:val="24"/>
          <w:szCs w:val="24"/>
        </w:rPr>
        <w:t xml:space="preserve">质保</w:t>
      </w:r>
      <w:r>
        <w:rPr>
          <w:rFonts w:hint="eastAsia" w:ascii="宋体" w:hAnsi="宋体" w:cs="宋体"/>
          <w:color w:val="000000" w:themeColor="text1"/>
          <w:sz w:val="24"/>
          <w:szCs w:val="24"/>
        </w:rPr>
        <w:t xml:space="preserve">期内，本项目的所有权归属甲方。未经甲方同意，乙方不得私自泄露、转让、抵押给第三方使用；</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（2）乙方承担</w:t>
      </w:r>
      <w:r>
        <w:rPr>
          <w:rFonts w:hint="eastAsia" w:ascii="宋体" w:hAnsi="宋体" w:eastAsia="黑体" w:cs="宋体"/>
          <w:color w:val="000000" w:themeColor="text1"/>
          <w:sz w:val="24"/>
          <w:szCs w:val="24"/>
        </w:rPr>
        <w:t xml:space="preserve">质保</w:t>
      </w:r>
      <w:r>
        <w:rPr>
          <w:rFonts w:hint="eastAsia" w:ascii="宋体" w:hAnsi="宋体" w:cs="宋体"/>
          <w:color w:val="000000" w:themeColor="text1"/>
          <w:sz w:val="24"/>
          <w:szCs w:val="24"/>
        </w:rPr>
        <w:t xml:space="preserve">的运营维护责任，需自行完成系统故障排除、系统设备维护，确保系统长期稳定运行，满足</w:t>
      </w:r>
      <w:r>
        <w:rPr>
          <w:rFonts w:hint="eastAsia" w:ascii="宋体" w:hAnsi="宋体" w:eastAsia="黑体" w:cs="宋体"/>
          <w:color w:val="000000" w:themeColor="text1"/>
          <w:sz w:val="24"/>
          <w:szCs w:val="24"/>
        </w:rPr>
        <w:t xml:space="preserve">采购人实际</w:t>
      </w:r>
      <w:r>
        <w:rPr>
          <w:rFonts w:hint="eastAsia" w:ascii="宋体" w:hAnsi="宋体" w:cs="宋体"/>
          <w:color w:val="000000" w:themeColor="text1"/>
          <w:sz w:val="24"/>
          <w:szCs w:val="24"/>
        </w:rPr>
        <w:t xml:space="preserve">需要。</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eastAsia="黑体" w:cs="宋体"/>
          <w:color w:val="000000" w:themeColor="text1"/>
          <w:sz w:val="24"/>
          <w:szCs w:val="24"/>
        </w:rPr>
        <w:t xml:space="preserve">质保</w:t>
      </w:r>
      <w:r>
        <w:rPr>
          <w:rFonts w:hint="eastAsia" w:ascii="宋体" w:hAnsi="宋体" w:cs="宋体"/>
          <w:color w:val="000000" w:themeColor="text1"/>
          <w:sz w:val="24"/>
          <w:szCs w:val="24"/>
        </w:rPr>
        <w:t xml:space="preserve">期满，乙方必须对整个系统进行一次全面维修、保养，并必须保证所有设备完好、整个系统能正常运行后，按甲方要求无偿移交给甲方。</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10.知识产权：乙方应保证甲方免除并承担由于甲方在其本国使用该项目时而引 起第三方提出的侵犯专利权、知识产权或设计权的起诉、行动、行政程序索赔、请求 等以及甲方为此而产生的损失和损害、费用和支出（包括律师费）。</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11.合同生效：本合同经甲方、乙方签字盖章后生效。合同签订的内容不能超出招标文件和投标文件的实质性内容。</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12.争议：双方约定，在履行合同过程中产生争议时，由双方当事人协商解决，协商不成时依法向沭阳县人民法院提起诉讼。</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13.合同的组成部分</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本合同条款、中标通知书、招标文件、投标文件及投标人在开标时的书面承诺、 合同附件（附件 1：设备清单明细及报价表）等都是构成合同的组成部分。</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甲方： （盖章）                 乙方： （盖章）</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地址：                          地址：</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法定（授权）代表人：            法定（授权）代表人：            </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年       月      日             年       月      日</w:t>
      </w:r>
      <w:r/>
    </w:p>
    <w:p>
      <w:pPr>
        <w:ind w:firstLine="240"/>
        <w:spacing w:after="120"/>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jc w:val="center"/>
        <w:spacing w:line="56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r>
      <w:r/>
    </w:p>
    <w:p>
      <w:pPr>
        <w:jc w:val="center"/>
        <w:spacing w:line="56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r>
      <w:r/>
    </w:p>
    <w:p>
      <w:pPr>
        <w:jc w:val="center"/>
        <w:spacing w:line="56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r>
      <w:r/>
    </w:p>
    <w:p>
      <w:pPr>
        <w:jc w:val="center"/>
        <w:spacing w:line="56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通用条款</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本合同通用条款，执行中华人民共和国商务部机电和科技产业司发布的1508版《机电产品采购国际竞争性招标文件》中的标准条款和GF-2013-0201 《建设工程施工合同（示范文本）》中的“第二部分：通用条款”。</w:t>
      </w:r>
      <w:r/>
    </w:p>
    <w:p>
      <w:pPr>
        <w:ind w:firstLine="480"/>
        <w:jc w:val="center"/>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专用条款</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一、词语定义及合同文件</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1.合同文件组成及解释顺序：合同文件的优先顺序</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组成合同的各项文件应互相解释，互为说明。除专用合同条款另有约定外，解释合同文件的优先顺序如下：</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（1）招标文件及其澄清文件、附件；</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（2）中标通知书；</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（3）投标文件及其附录；</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（4）合同协议书；</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（5）专用合同条款及其附件；</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（6）通用合同条款；</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（7）技术标准和要求；</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（8）图纸；</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（9）已标价工程量清单或预算书；</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（10）其他合同文件。</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上述各项合同文件包括合同当事人就该项合同文件所作出的补充和修改， 属于同一类内容的文件，应以最新签署的为准。</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2.在合同订立及履行过程中形成的与合同有关的文件均构成合同文件组成部分，并根据其性质确定优先解释顺序。</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3.语言文字和适用法律、标准及规范</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3.1本合同除使用汉语外，还使用无语言文字。</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3.2适用的法律和法规</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需要明示的法律、行政法规：本工程适用中华人民共和国现行的法律、行政法规。</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3.3适用标准、规范</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适用标准、规范的名称：中华人民共和国颁发的现行的有关标准、规范，省、市公安机关有关规定。</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二、双方一般权利和义务</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4.甲方职权：工程质量的监督权；工程上使用的材料和施工质量检验权、确认权；工程施工进度、安全的检查、监督权；工程款支付的审核权；向乙方提出施工组 织设计和技术方案的建议权；甲方和乙方间的组织协调的主持权；撤换不合格的项目 经理及有关人员的建议权；工程变更的确认权；发布开工令、停工令、复工令权等。</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5.项目负责人</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投标文件中明确的项目负责人及主要技术人员不得变更，开工时或施工过程中如 有变更，甲方有权解除合同，并追究由此带来的甲方的一切损失。项目组成人员必须 </w:t>
      </w:r>
      <w:r>
        <w:rPr>
          <w:rFonts w:hint="eastAsia" w:ascii="宋体" w:hAnsi="宋体" w:cs="宋体"/>
          <w:color w:val="000000" w:themeColor="text1"/>
          <w:sz w:val="24"/>
          <w:szCs w:val="24"/>
        </w:rPr>
        <w:t xml:space="preserve">保证每周在工地工作时间不低于5个工作日（特殊情况下需离开时必须事先征得甲方 同意后方可离开）。如发现项目组人员未经甲方同意擅自缺勤，每发现一次罚款500 元，发现上述情况三次的甲方有权解除合同，将其清退出场，并追究由此带来的甲方 的一切损失，报招标办备案。项目组人员到甲方指定地点打卡签到。每缺一次扣500元。</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其他管理人员、技术负责人、技术工人必须持证上岗，请假必须提前报甲方备案，甲方有权对其出勤情况进行随机抽查，凡未经备案不在现场的，每人/次罚款100元， 如频繁出现上述情况达5人/次以上的，甲方有权要求将该人员清退，要求施工单位重 新指派负责人或者将施工单位清退出场，并解除施工合同。</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6.甲方工作</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甲方应按约定的时间和要求完成以下工作。</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施工现场具备施工条件的要求及完成时间。      </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方案会审和设计交底时间。                </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双方约定甲方应做的其他工作。           </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7.乙方工作</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乙方应按约定的时间和要求完成以下工作：</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应提供计划、报表的名称及完成时间：签订合同5日内提供施工方案和材料计划， 每周向甲方提供详细的施工进度计划、已完成工程量报表（含工程变更及签证预算）、 甲供材料清单、乙购材料清单、材料进场计划、劳动力及用款计划等资料，分项的施工组织设计开工前向甲方提供。</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承担施工安全保卫工作及非夜间施工照明的责任和要求：由乙方负责，甲方不承担任何责任。</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将所需的线路接至施工现场的时间、地点和供应要求：计算工期前将电、线路接至施工现场。</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已完工程成品保护的特殊要求及费用承担：已竣工工程未交付甲方验收之前的成 </w:t>
      </w:r>
      <w:r>
        <w:rPr>
          <w:rFonts w:hint="eastAsia" w:ascii="宋体" w:hAnsi="宋体" w:cs="宋体"/>
          <w:color w:val="000000" w:themeColor="text1"/>
          <w:sz w:val="24"/>
          <w:szCs w:val="24"/>
        </w:rPr>
        <w:t xml:space="preserve">品保护由乙方负责，费用由乙方承担。由于公安通信的特殊性，乙方必须严格按照国 家相关标准及招标人要求进行建设、保密和完成新旧系统割接工作，不得给甲方正常通信造成超出约定对接时限的其他影响，否则乙方将承担相应的赔偿责任。</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施工现场周围环境的保护要求及费用承担：做好车辆、邻近物品的保护和观测工 作，因乙方的责任造成的财产和人身损失，由乙方承担相关费用。</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施工现场清洁卫生的要求：乙方所有人员进入工地后必须遵守相关管理规定，做 到文明施工、规范施工。</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双方约定乙方应做的其他工作：另订协议</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三、施工组织设计和工期</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8.进度计划</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8.1乙方提供施工组织设计（施工方案）和进度计划的时间：方案会审及设计交底后二日内组织施工，每周五之前报下周进度计划。</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工程师确认的时间：甲方代表应于收到乙方资料三天内予以确认，逾期不批复， 可视为该施工组织设计（施工方案） 和进度计划已经批准。乙方必须按照批准的进度 计划组织施工， 接受甲方代表对进度的检查、监督， 工程实际进展与进度计划不符时，应提供修改，调整后的进度计划及相应的措施报甲方代表批准后执行。</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9.工期延误</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9.1双方约定工期顺延的其他情况：由于甲方的原因和非乙方的责任停工的， 工 期顺延。当乙方施工进度或工程质量明显无法达到原定计划标准时，甲方有权提出更 换项目经理直至终止合同，并要求乙方赔偿损失。</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四、质量与验收</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10.隐蔽工程和中间验收</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双方约定中间验收部位：工程具备隐蔽条件或达到中间验收部位时，乙方自检合格后，在隐蔽和中间验收48小时前书面通知甲方代表参加。通知应包含乙方自检记录、隐蔽和中间验收的内容、时间和地点。乙方准备验收记录，验收合格，甲方代表 在验</w:t>
      </w:r>
      <w:r>
        <w:rPr>
          <w:rFonts w:hint="eastAsia" w:ascii="宋体" w:hAnsi="宋体" w:cs="宋体"/>
          <w:color w:val="000000" w:themeColor="text1"/>
          <w:sz w:val="24"/>
          <w:szCs w:val="24"/>
        </w:rPr>
        <w:t xml:space="preserve">收记录上签字后，方可进行隐蔽和继续施工。验收不合格，乙方在限定时间内重新验收。</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五、安全施工</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11.项目实施过程中的设备运输、安装、调试和维护等所涉及的设备安全和人身安全 的一切责任全部由乙方承担。乙方在施工现场的安全管理、教育和安全事故责任由乙方承担。</w:t>
      </w:r>
      <w:r/>
    </w:p>
    <w:p>
      <w:pPr>
        <w:ind w:firstLine="480"/>
        <w:spacing w:line="560" w:lineRule="exact"/>
        <w:rPr>
          <w:rFonts w:hint="eastAsia" w:ascii="宋体" w:hAnsi="宋体" w:cs="宋体"/>
          <w:color w:val="000000" w:themeColor="text1"/>
          <w:sz w:val="24"/>
          <w:szCs w:val="24"/>
        </w:rPr>
      </w:pPr>
      <w:r>
        <w:rPr>
          <w:rFonts w:hint="eastAsia" w:ascii="宋体" w:hAnsi="宋体" w:eastAsia="黑体" w:cs="宋体"/>
          <w:color w:val="000000" w:themeColor="text1"/>
          <w:sz w:val="24"/>
          <w:szCs w:val="24"/>
        </w:rPr>
        <w:t xml:space="preserve">质保</w:t>
      </w:r>
      <w:r>
        <w:rPr>
          <w:rFonts w:hint="eastAsia" w:ascii="宋体" w:hAnsi="宋体" w:cs="宋体"/>
          <w:color w:val="000000" w:themeColor="text1"/>
          <w:sz w:val="24"/>
          <w:szCs w:val="24"/>
        </w:rPr>
        <w:t xml:space="preserve">期内产生的人身安全和其他风险等一切责任全部由乙方承担。</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六、合同价款与支付</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12.合同价款及调整</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12.1本合同价款采用固定价格合同方式确定。合同价款中包括施工期间的政策性调整及市场风险等一切风险范围。</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12.2 如果甲方需求变更导致合同价款调整的，调整项目经甲方确认后，调整内容的费用按审计部门审计为准，并计入合同总价。</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七、材料设备供应</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13.乙方采购材料设备。双方约定乙方采购的材料设备必须符合有关规范、设计图纸规定的质量要求，且需经甲方验收合格后方可进场。</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八、竣工验收与结算</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14.竣工验收</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14.1 乙方应在规定时限内竣工，乙方不按期完成合同约定的内容，应向甲方支 付违约金，除不可抗力因素或甲方造成原因外，如乙方发生延期交付，每迟交一天， 按合同总金额的0.5%支付违约金。</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14.2 乙方提供竣工图的约定：乙方应在工程竣工后一个月内免费提供两套完整 的竣工图和竣工结算及其资料，否则每延迟一天向甲方支付合同价款万分之五的违约 金。</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14.3 中间交工工程的范围和竣工时间：按通用条款执行。</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九、违约、索赔和争议</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15.违约</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本合同约定乙方违约应承担的违约责任： 合同工期按本合同相关条款约定的工期， 如工期延误，应承担违约责任，并向甲方支付赔偿费，此赔偿费的支付不能解除乙方应完成工程的责任和合同规定的其他责任。</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乙方应当另行承担因此给甲方造成的全部损失。</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16.争议</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16.1双方约定，在履行合同过程中产生争议时，由双方当事人协商解决，协商不 成时依法向沭阳县人民法院提起诉讼。</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十、其他</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17.不可抗力</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17.1双方关于不可抗力的约定：按本合同通用条款执行。</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18.保险</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18.1 本工程双方约定投保内容如下：</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⑴甲方投保内容：无</w:t>
      </w:r>
      <w:r/>
    </w:p>
    <w:p>
      <w:pPr>
        <w:ind w:firstLine="480"/>
        <w:spacing w:line="560" w:lineRule="exact"/>
        <w:rPr>
          <w:rFonts w:hint="eastAsia" w:ascii="宋体" w:hAnsi="宋体" w:cs="宋体"/>
          <w:bCs/>
          <w:color w:val="000000" w:themeColor="text1"/>
          <w:sz w:val="44"/>
          <w:szCs w:val="21"/>
        </w:rPr>
      </w:pPr>
      <w:r>
        <w:rPr>
          <w:rFonts w:hint="eastAsia" w:ascii="宋体" w:hAnsi="宋体" w:cs="宋体"/>
          <w:color w:val="000000" w:themeColor="text1"/>
          <w:sz w:val="24"/>
          <w:szCs w:val="24"/>
        </w:rPr>
        <w:t xml:space="preserve">⑵乙方投保内容：承担合同履行期间所有按规定由甲乙双方投保的内容。</w:t>
      </w:r>
      <w:r/>
    </w:p>
    <w:p>
      <w:pPr>
        <w:jc w:val="center"/>
        <w:keepLines/>
        <w:keepNext/>
        <w:pageBreakBefore/>
        <w:rPr>
          <w:b/>
          <w:color w:val="000000" w:themeColor="text1"/>
          <w:sz w:val="44"/>
          <w:szCs w:val="44"/>
        </w:rPr>
        <w:outlineLvl w:val="0"/>
      </w:pPr>
      <w:r>
        <w:rPr>
          <w:rFonts w:hint="eastAsia"/>
          <w:b/>
          <w:color w:val="000000" w:themeColor="text1"/>
          <w:sz w:val="44"/>
          <w:szCs w:val="44"/>
        </w:rPr>
        <w:t xml:space="preserve">第六章</w:t>
      </w:r>
      <w:r>
        <w:rPr>
          <w:rFonts w:hint="eastAsia"/>
          <w:b/>
          <w:color w:val="000000" w:themeColor="text1"/>
          <w:sz w:val="44"/>
          <w:szCs w:val="44"/>
        </w:rPr>
        <w:t xml:space="preserve">  </w:t>
      </w:r>
      <w:r>
        <w:rPr>
          <w:rFonts w:hint="eastAsia"/>
          <w:b/>
          <w:color w:val="000000" w:themeColor="text1"/>
          <w:sz w:val="44"/>
          <w:szCs w:val="44"/>
        </w:rPr>
        <w:t xml:space="preserve">投标文件格式</w:t>
      </w:r>
      <w:bookmarkEnd w:id="164"/>
      <w:r/>
      <w:bookmarkEnd w:id="165"/>
      <w:r/>
      <w:bookmarkEnd w:id="166"/>
      <w:r/>
      <w:bookmarkEnd w:id="167"/>
      <w:r/>
      <w:bookmarkEnd w:id="168"/>
      <w:r/>
      <w:bookmarkEnd w:id="169"/>
      <w:r/>
      <w:r/>
    </w:p>
    <w:p>
      <w:pPr>
        <w:rPr>
          <w:color w:val="000000" w:themeColor="text1"/>
        </w:rPr>
      </w:pPr>
      <w:r/>
      <w:bookmarkStart w:id="170" w:name="EB819316f773b24a75aef829f9b72900c0"/>
      <w:r/>
      <w:r/>
    </w:p>
    <w:p>
      <w:pPr>
        <w:rPr>
          <w:rFonts w:ascii="Times New Roman" w:hAnsi="Times New Roman"/>
          <w:b/>
          <w:color w:val="000000" w:themeColor="text1"/>
          <w:sz w:val="72"/>
        </w:rPr>
      </w:pPr>
      <w:r/>
      <w:bookmarkStart w:id="171" w:name="_Toc15716"/>
      <w:r/>
      <w:r/>
    </w:p>
    <w:p>
      <w:pPr>
        <w:rPr>
          <w:rFonts w:ascii="Times New Roman" w:hAnsi="Times New Roman"/>
          <w:b/>
          <w:color w:val="000000" w:themeColor="text1"/>
          <w:sz w:val="72"/>
        </w:rPr>
      </w:pPr>
      <w:r>
        <w:rPr>
          <w:rFonts w:ascii="Times New Roman" w:hAnsi="Times New Roman"/>
          <w:b/>
          <w:color w:val="000000" w:themeColor="text1"/>
          <w:sz w:val="72"/>
        </w:rPr>
      </w:r>
      <w:r/>
    </w:p>
    <w:p>
      <w:pPr>
        <w:rPr>
          <w:rFonts w:ascii="Times New Roman" w:hAnsi="Times New Roman"/>
          <w:b/>
          <w:color w:val="000000" w:themeColor="text1"/>
          <w:sz w:val="72"/>
        </w:rPr>
      </w:pPr>
      <w:r>
        <w:rPr>
          <w:rFonts w:ascii="Times New Roman" w:hAnsi="Times New Roman"/>
          <w:b/>
          <w:color w:val="000000" w:themeColor="text1"/>
          <w:sz w:val="72"/>
        </w:rPr>
      </w:r>
      <w:r/>
    </w:p>
    <w:p>
      <w:pPr>
        <w:jc w:val="center"/>
        <w:rPr>
          <w:rFonts w:ascii="Times New Roman" w:hAnsi="Times New Roman"/>
          <w:b/>
          <w:color w:val="000000" w:themeColor="text1"/>
          <w:sz w:val="72"/>
        </w:rPr>
      </w:pPr>
      <w:r>
        <w:rPr>
          <w:rFonts w:hint="eastAsia" w:ascii="Times New Roman" w:hAnsi="Times New Roman"/>
          <w:b/>
          <w:color w:val="000000" w:themeColor="text1"/>
          <w:sz w:val="72"/>
        </w:rPr>
        <w:t xml:space="preserve">投</w:t>
      </w:r>
      <w:r>
        <w:rPr>
          <w:rFonts w:hint="eastAsia" w:ascii="Times New Roman" w:hAnsi="Times New Roman"/>
          <w:b/>
          <w:color w:val="000000" w:themeColor="text1"/>
          <w:sz w:val="72"/>
        </w:rPr>
        <w:t xml:space="preserve">  </w:t>
      </w:r>
      <w:r>
        <w:rPr>
          <w:rFonts w:hint="eastAsia" w:ascii="Times New Roman" w:hAnsi="Times New Roman"/>
          <w:b/>
          <w:color w:val="000000" w:themeColor="text1"/>
          <w:sz w:val="72"/>
        </w:rPr>
        <w:t xml:space="preserve">标</w:t>
      </w:r>
      <w:r>
        <w:rPr>
          <w:rFonts w:hint="eastAsia" w:ascii="Times New Roman" w:hAnsi="Times New Roman"/>
          <w:b/>
          <w:color w:val="000000" w:themeColor="text1"/>
          <w:sz w:val="72"/>
        </w:rPr>
        <w:t xml:space="preserve">  </w:t>
      </w:r>
      <w:r>
        <w:rPr>
          <w:rFonts w:hint="eastAsia" w:ascii="Times New Roman" w:hAnsi="Times New Roman"/>
          <w:b/>
          <w:color w:val="000000" w:themeColor="text1"/>
          <w:sz w:val="72"/>
        </w:rPr>
        <w:t xml:space="preserve">文</w:t>
      </w:r>
      <w:r>
        <w:rPr>
          <w:rFonts w:hint="eastAsia" w:ascii="Times New Roman" w:hAnsi="Times New Roman"/>
          <w:b/>
          <w:color w:val="000000" w:themeColor="text1"/>
          <w:sz w:val="72"/>
        </w:rPr>
        <w:t xml:space="preserve">  </w:t>
      </w:r>
      <w:r>
        <w:rPr>
          <w:rFonts w:hint="eastAsia" w:ascii="Times New Roman" w:hAnsi="Times New Roman"/>
          <w:b/>
          <w:color w:val="000000" w:themeColor="text1"/>
          <w:sz w:val="72"/>
        </w:rPr>
        <w:t xml:space="preserve">件</w:t>
      </w:r>
      <w:r/>
    </w:p>
    <w:p>
      <w:pPr>
        <w:jc w:val="center"/>
        <w:rPr>
          <w:rFonts w:ascii="Times New Roman" w:hAnsi="Times New Roman"/>
          <w:b/>
          <w:color w:val="000000" w:themeColor="text1"/>
          <w:sz w:val="72"/>
        </w:rPr>
      </w:pPr>
      <w:r>
        <w:rPr>
          <w:rFonts w:ascii="Times New Roman" w:hAnsi="Times New Roman"/>
          <w:b/>
          <w:color w:val="000000" w:themeColor="text1"/>
          <w:sz w:val="72"/>
        </w:rPr>
      </w:r>
      <w:r/>
    </w:p>
    <w:p>
      <w:pPr>
        <w:jc w:val="center"/>
        <w:rPr>
          <w:rFonts w:ascii="Times New Roman" w:hAnsi="Times New Roman"/>
          <w:b/>
          <w:color w:val="000000" w:themeColor="text1"/>
          <w:sz w:val="72"/>
        </w:rPr>
      </w:pPr>
      <w:r>
        <w:rPr>
          <w:rFonts w:ascii="Times New Roman" w:hAnsi="Times New Roman"/>
          <w:b/>
          <w:color w:val="000000" w:themeColor="text1"/>
          <w:sz w:val="72"/>
        </w:rPr>
      </w:r>
      <w:r/>
    </w:p>
    <w:p>
      <w:pPr>
        <w:jc w:val="center"/>
        <w:rPr>
          <w:rFonts w:ascii="Times New Roman" w:hAnsi="Times New Roman"/>
          <w:b/>
          <w:color w:val="000000" w:themeColor="text1"/>
          <w:sz w:val="72"/>
        </w:rPr>
      </w:pPr>
      <w:r>
        <w:rPr>
          <w:rFonts w:ascii="Times New Roman" w:hAnsi="Times New Roman"/>
          <w:b/>
          <w:color w:val="000000" w:themeColor="text1"/>
          <w:sz w:val="72"/>
        </w:rPr>
      </w:r>
      <w:r/>
    </w:p>
    <w:p>
      <w:pPr>
        <w:jc w:val="center"/>
        <w:rPr>
          <w:rFonts w:ascii="Times New Roman" w:hAnsi="Times New Roman"/>
          <w:b/>
          <w:color w:val="000000" w:themeColor="text1"/>
          <w:sz w:val="72"/>
        </w:rPr>
      </w:pPr>
      <w:r>
        <w:rPr>
          <w:rFonts w:ascii="Times New Roman" w:hAnsi="Times New Roman"/>
          <w:b/>
          <w:color w:val="000000" w:themeColor="text1"/>
          <w:sz w:val="72"/>
        </w:rPr>
      </w:r>
      <w:r/>
    </w:p>
    <w:p>
      <w:pPr>
        <w:jc w:val="center"/>
        <w:rPr>
          <w:rFonts w:ascii="Times New Roman" w:hAnsi="Times New Roman"/>
          <w:b/>
          <w:color w:val="000000" w:themeColor="text1"/>
          <w:sz w:val="72"/>
        </w:rPr>
      </w:pPr>
      <w:r>
        <w:rPr>
          <w:rFonts w:ascii="Times New Roman" w:hAnsi="Times New Roman"/>
          <w:b/>
          <w:color w:val="000000" w:themeColor="text1"/>
          <w:sz w:val="72"/>
        </w:rPr>
      </w:r>
      <w:r/>
    </w:p>
    <w:p>
      <w:pPr>
        <w:jc w:val="center"/>
        <w:rPr>
          <w:rFonts w:ascii="Times New Roman" w:hAnsi="Times New Roman"/>
          <w:b/>
          <w:color w:val="000000" w:themeColor="text1"/>
          <w:sz w:val="36"/>
        </w:rPr>
      </w:pPr>
      <w:r>
        <w:rPr>
          <w:rFonts w:ascii="Times New Roman" w:hAnsi="Times New Roman"/>
          <w:b/>
          <w:color w:val="000000" w:themeColor="text1"/>
          <w:sz w:val="36"/>
        </w:rPr>
      </w:r>
      <w:r/>
    </w:p>
    <w:p>
      <w:pPr>
        <w:jc w:val="center"/>
        <w:rPr>
          <w:rFonts w:ascii="Times New Roman" w:hAnsi="Times New Roman"/>
          <w:b/>
          <w:color w:val="000000" w:themeColor="text1"/>
          <w:sz w:val="36"/>
        </w:rPr>
      </w:pPr>
      <w:r>
        <w:rPr>
          <w:rFonts w:ascii="Times New Roman" w:hAnsi="Times New Roman"/>
          <w:b/>
          <w:color w:val="000000" w:themeColor="text1"/>
          <w:sz w:val="36"/>
        </w:rPr>
      </w:r>
      <w:r/>
    </w:p>
    <w:p>
      <w:pPr>
        <w:jc w:val="center"/>
        <w:rPr>
          <w:rFonts w:ascii="Times New Roman" w:hAnsi="Times New Roman"/>
          <w:b/>
          <w:color w:val="000000" w:themeColor="text1"/>
          <w:sz w:val="36"/>
        </w:rPr>
      </w:pPr>
      <w:r>
        <w:rPr>
          <w:rFonts w:ascii="Times New Roman" w:hAnsi="Times New Roman"/>
          <w:b/>
          <w:color w:val="000000" w:themeColor="text1"/>
          <w:sz w:val="36"/>
        </w:rPr>
      </w:r>
      <w:r/>
    </w:p>
    <w:p>
      <w:pPr>
        <w:ind w:firstLine="1084"/>
        <w:rPr>
          <w:rFonts w:ascii="Times New Roman" w:hAnsi="Times New Roman"/>
          <w:b/>
          <w:color w:val="000000" w:themeColor="text1"/>
          <w:sz w:val="36"/>
        </w:rPr>
      </w:pPr>
      <w:r>
        <w:rPr>
          <w:rFonts w:hint="eastAsia" w:ascii="Times New Roman" w:hAnsi="Times New Roman"/>
          <w:b/>
          <w:color w:val="000000" w:themeColor="text1"/>
          <w:sz w:val="36"/>
        </w:rPr>
        <w:t xml:space="preserve">项</w:t>
      </w:r>
      <w:r>
        <w:rPr>
          <w:rFonts w:hint="eastAsia" w:ascii="Times New Roman" w:hAnsi="Times New Roman"/>
          <w:b/>
          <w:color w:val="000000" w:themeColor="text1"/>
          <w:sz w:val="36"/>
        </w:rPr>
        <w:t xml:space="preserve"> </w:t>
      </w:r>
      <w:r>
        <w:rPr>
          <w:rFonts w:hint="eastAsia" w:ascii="Times New Roman" w:hAnsi="Times New Roman"/>
          <w:b/>
          <w:color w:val="000000" w:themeColor="text1"/>
          <w:sz w:val="36"/>
        </w:rPr>
        <w:t xml:space="preserve">目</w:t>
      </w:r>
      <w:r>
        <w:rPr>
          <w:rFonts w:hint="eastAsia" w:ascii="Times New Roman" w:hAnsi="Times New Roman"/>
          <w:b/>
          <w:color w:val="000000" w:themeColor="text1"/>
          <w:sz w:val="36"/>
        </w:rPr>
        <w:t xml:space="preserve"> </w:t>
      </w:r>
      <w:r>
        <w:rPr>
          <w:rFonts w:hint="eastAsia" w:ascii="Times New Roman" w:hAnsi="Times New Roman"/>
          <w:b/>
          <w:color w:val="000000" w:themeColor="text1"/>
          <w:sz w:val="36"/>
        </w:rPr>
        <w:t xml:space="preserve">名</w:t>
      </w:r>
      <w:r>
        <w:rPr>
          <w:rFonts w:hint="eastAsia" w:ascii="Times New Roman" w:hAnsi="Times New Roman"/>
          <w:b/>
          <w:color w:val="000000" w:themeColor="text1"/>
          <w:sz w:val="36"/>
        </w:rPr>
        <w:t xml:space="preserve"> </w:t>
      </w:r>
      <w:r>
        <w:rPr>
          <w:rFonts w:hint="eastAsia" w:ascii="Times New Roman" w:hAnsi="Times New Roman"/>
          <w:b/>
          <w:color w:val="000000" w:themeColor="text1"/>
          <w:sz w:val="36"/>
        </w:rPr>
        <w:t xml:space="preserve">称：</w:t>
      </w:r>
      <w:r>
        <w:rPr>
          <w:rFonts w:hint="eastAsia" w:ascii="Times New Roman" w:hAnsi="Times New Roman"/>
          <w:b/>
          <w:color w:val="000000" w:themeColor="text1"/>
          <w:sz w:val="36"/>
          <w:u w:val="single"/>
        </w:rPr>
        <w:t xml:space="preserve">               </w:t>
      </w:r>
      <w:r/>
    </w:p>
    <w:p>
      <w:pPr>
        <w:ind w:firstLine="1084"/>
        <w:rPr>
          <w:rFonts w:ascii="Times New Roman" w:hAnsi="Times New Roman"/>
          <w:b/>
          <w:color w:val="000000" w:themeColor="text1"/>
          <w:sz w:val="36"/>
          <w:u w:val="single"/>
        </w:rPr>
      </w:pPr>
      <w:r>
        <w:rPr>
          <w:rFonts w:hint="eastAsia" w:ascii="Times New Roman" w:hAnsi="Times New Roman"/>
          <w:b/>
          <w:color w:val="000000" w:themeColor="text1"/>
          <w:sz w:val="36"/>
        </w:rPr>
        <w:t xml:space="preserve">项</w:t>
      </w:r>
      <w:r>
        <w:rPr>
          <w:rFonts w:hint="eastAsia" w:ascii="Times New Roman" w:hAnsi="Times New Roman"/>
          <w:b/>
          <w:color w:val="000000" w:themeColor="text1"/>
          <w:sz w:val="36"/>
        </w:rPr>
        <w:t xml:space="preserve"> </w:t>
      </w:r>
      <w:r>
        <w:rPr>
          <w:rFonts w:hint="eastAsia" w:ascii="Times New Roman" w:hAnsi="Times New Roman"/>
          <w:b/>
          <w:color w:val="000000" w:themeColor="text1"/>
          <w:sz w:val="36"/>
        </w:rPr>
        <w:t xml:space="preserve">目</w:t>
      </w:r>
      <w:r>
        <w:rPr>
          <w:rFonts w:hint="eastAsia" w:ascii="Times New Roman" w:hAnsi="Times New Roman"/>
          <w:b/>
          <w:color w:val="000000" w:themeColor="text1"/>
          <w:sz w:val="36"/>
        </w:rPr>
        <w:t xml:space="preserve"> </w:t>
      </w:r>
      <w:r>
        <w:rPr>
          <w:rFonts w:hint="eastAsia" w:ascii="Times New Roman" w:hAnsi="Times New Roman"/>
          <w:b/>
          <w:color w:val="000000" w:themeColor="text1"/>
          <w:sz w:val="36"/>
        </w:rPr>
        <w:t xml:space="preserve">编</w:t>
      </w:r>
      <w:r>
        <w:rPr>
          <w:rFonts w:hint="eastAsia" w:ascii="Times New Roman" w:hAnsi="Times New Roman"/>
          <w:b/>
          <w:color w:val="000000" w:themeColor="text1"/>
          <w:sz w:val="36"/>
        </w:rPr>
        <w:t xml:space="preserve"> </w:t>
      </w:r>
      <w:r>
        <w:rPr>
          <w:rFonts w:hint="eastAsia" w:ascii="Times New Roman" w:hAnsi="Times New Roman"/>
          <w:b/>
          <w:color w:val="000000" w:themeColor="text1"/>
          <w:sz w:val="36"/>
        </w:rPr>
        <w:t xml:space="preserve">号：</w:t>
      </w:r>
      <w:r>
        <w:rPr>
          <w:rFonts w:hint="eastAsia" w:ascii="Times New Roman" w:hAnsi="Times New Roman"/>
          <w:b/>
          <w:color w:val="000000" w:themeColor="text1"/>
          <w:sz w:val="36"/>
          <w:u w:val="single"/>
        </w:rPr>
        <w:t xml:space="preserve">               </w:t>
      </w:r>
      <w:r/>
    </w:p>
    <w:p>
      <w:pPr>
        <w:rPr>
          <w:rFonts w:ascii="Times New Roman" w:hAnsi="Times New Roman"/>
          <w:b/>
          <w:color w:val="000000" w:themeColor="text1"/>
          <w:sz w:val="36"/>
          <w:u w:val="single"/>
        </w:rPr>
      </w:pPr>
      <w:r>
        <w:rPr>
          <w:rFonts w:hint="eastAsia" w:ascii="Times New Roman" w:hAnsi="Times New Roman"/>
          <w:b/>
          <w:color w:val="000000" w:themeColor="text1"/>
          <w:sz w:val="36"/>
        </w:rPr>
        <w:t xml:space="preserve">      </w:t>
      </w:r>
      <w:r>
        <w:rPr>
          <w:rFonts w:hint="eastAsia" w:ascii="Times New Roman" w:hAnsi="Times New Roman"/>
          <w:b/>
          <w:color w:val="000000" w:themeColor="text1"/>
          <w:sz w:val="36"/>
        </w:rPr>
        <w:t xml:space="preserve">投标人名称</w:t>
      </w:r>
      <w:r>
        <w:rPr>
          <w:rFonts w:hint="eastAsia" w:ascii="Times New Roman" w:hAnsi="Times New Roman"/>
          <w:b/>
          <w:color w:val="000000" w:themeColor="text1"/>
          <w:sz w:val="36"/>
        </w:rPr>
        <w:t xml:space="preserve"> </w:t>
      </w:r>
      <w:r>
        <w:rPr>
          <w:rFonts w:hint="eastAsia" w:ascii="Times New Roman" w:hAnsi="Times New Roman"/>
          <w:b/>
          <w:color w:val="000000" w:themeColor="text1"/>
          <w:sz w:val="36"/>
        </w:rPr>
        <w:t xml:space="preserve">：</w:t>
      </w:r>
      <w:r>
        <w:rPr>
          <w:rFonts w:hint="eastAsia" w:ascii="Times New Roman" w:hAnsi="Times New Roman"/>
          <w:b/>
          <w:color w:val="000000" w:themeColor="text1"/>
          <w:sz w:val="36"/>
          <w:u w:val="single"/>
        </w:rPr>
        <w:t xml:space="preserve">（盖</w:t>
      </w:r>
      <w:r>
        <w:rPr>
          <w:rFonts w:hint="eastAsia" w:ascii="Times New Roman" w:hAnsi="Times New Roman"/>
          <w:b/>
          <w:color w:val="000000" w:themeColor="text1"/>
          <w:sz w:val="36"/>
          <w:u w:val="single"/>
        </w:rPr>
        <w:t xml:space="preserve">CA</w:t>
      </w:r>
      <w:r>
        <w:rPr>
          <w:rFonts w:hint="eastAsia" w:ascii="Times New Roman" w:hAnsi="Times New Roman"/>
          <w:b/>
          <w:color w:val="000000" w:themeColor="text1"/>
          <w:sz w:val="36"/>
          <w:u w:val="single"/>
        </w:rPr>
        <w:t xml:space="preserve">电子公章）</w:t>
      </w:r>
      <w:r/>
    </w:p>
    <w:p>
      <w:pPr>
        <w:rPr>
          <w:rFonts w:ascii="Times New Roman" w:hAnsi="Times New Roman"/>
          <w:b/>
          <w:color w:val="000000" w:themeColor="text1"/>
          <w:sz w:val="36"/>
          <w:u w:val="single"/>
        </w:rPr>
      </w:pPr>
      <w:r>
        <w:rPr>
          <w:rFonts w:hint="eastAsia" w:ascii="Times New Roman" w:hAnsi="Times New Roman"/>
          <w:b/>
          <w:color w:val="000000" w:themeColor="text1"/>
          <w:sz w:val="36"/>
        </w:rPr>
        <w:t xml:space="preserve">      </w:t>
      </w:r>
      <w:r>
        <w:rPr>
          <w:rFonts w:hint="eastAsia" w:ascii="Times New Roman" w:hAnsi="Times New Roman"/>
          <w:b/>
          <w:color w:val="000000" w:themeColor="text1"/>
          <w:sz w:val="36"/>
        </w:rPr>
        <w:t xml:space="preserve">日</w:t>
      </w:r>
      <w:r>
        <w:rPr>
          <w:rFonts w:hint="eastAsia" w:ascii="Times New Roman" w:hAnsi="Times New Roman"/>
          <w:b/>
          <w:color w:val="000000" w:themeColor="text1"/>
          <w:sz w:val="36"/>
        </w:rPr>
        <w:t xml:space="preserve">      </w:t>
      </w:r>
      <w:r>
        <w:rPr>
          <w:rFonts w:hint="eastAsia" w:ascii="Times New Roman" w:hAnsi="Times New Roman"/>
          <w:b/>
          <w:color w:val="000000" w:themeColor="text1"/>
          <w:sz w:val="36"/>
        </w:rPr>
        <w:t xml:space="preserve">期</w:t>
      </w:r>
      <w:r>
        <w:rPr>
          <w:rFonts w:hint="eastAsia" w:ascii="Times New Roman" w:hAnsi="Times New Roman"/>
          <w:b/>
          <w:color w:val="000000" w:themeColor="text1"/>
          <w:sz w:val="36"/>
        </w:rPr>
        <w:t xml:space="preserve"> </w:t>
      </w:r>
      <w:r>
        <w:rPr>
          <w:rFonts w:hint="eastAsia" w:ascii="Times New Roman" w:hAnsi="Times New Roman"/>
          <w:b/>
          <w:color w:val="000000" w:themeColor="text1"/>
          <w:sz w:val="36"/>
        </w:rPr>
        <w:t xml:space="preserve">：</w:t>
      </w:r>
      <w:r>
        <w:rPr>
          <w:rFonts w:hint="eastAsia" w:ascii="Times New Roman" w:hAnsi="Times New Roman"/>
          <w:b/>
          <w:color w:val="000000" w:themeColor="text1"/>
          <w:sz w:val="36"/>
          <w:u w:val="single"/>
        </w:rPr>
        <w:t xml:space="preserve">               </w:t>
      </w:r>
      <w:bookmarkEnd w:id="171"/>
      <w:r/>
      <w:r/>
    </w:p>
    <w:p>
      <w:pPr>
        <w:pStyle w:val="1130"/>
        <w:rPr>
          <w:rFonts w:hint="eastAsia" w:ascii="宋体" w:hAnsi="宋体" w:eastAsia="宋体" w:cs="宋体"/>
          <w:color w:val="000000" w:themeColor="text1"/>
        </w:rPr>
      </w:pPr>
      <w:r>
        <w:rPr>
          <w:rFonts w:hint="eastAsia" w:ascii="宋体" w:hAnsi="宋体" w:eastAsia="宋体" w:cs="宋体"/>
          <w:color w:val="000000" w:themeColor="text1"/>
        </w:rPr>
      </w:r>
      <w:r/>
    </w:p>
    <w:p>
      <w:pPr>
        <w:pStyle w:val="1130"/>
        <w:rPr>
          <w:rFonts w:hint="eastAsia" w:ascii="宋体" w:hAnsi="宋体" w:eastAsia="宋体" w:cs="宋体"/>
          <w:color w:val="000000" w:themeColor="text1"/>
        </w:rPr>
      </w:pPr>
      <w:r>
        <w:rPr>
          <w:rFonts w:hint="eastAsia" w:ascii="宋体" w:hAnsi="宋体" w:eastAsia="宋体" w:cs="宋体"/>
          <w:color w:val="000000" w:themeColor="text1"/>
        </w:rPr>
      </w:r>
      <w:r/>
    </w:p>
    <w:p>
      <w:pPr>
        <w:pStyle w:val="1130"/>
        <w:rPr>
          <w:rFonts w:hint="eastAsia" w:ascii="宋体" w:hAnsi="宋体" w:eastAsia="宋体" w:cs="宋体"/>
          <w:color w:val="000000" w:themeColor="text1"/>
        </w:rPr>
      </w:pPr>
      <w:r>
        <w:rPr>
          <w:rFonts w:hint="eastAsia" w:ascii="宋体" w:hAnsi="宋体" w:eastAsia="宋体" w:cs="宋体"/>
          <w:color w:val="000000" w:themeColor="text1"/>
        </w:rPr>
      </w:r>
      <w:bookmarkEnd w:id="170"/>
      <w:r/>
    </w:p>
    <w:p>
      <w:pPr>
        <w:pStyle w:val="1130"/>
        <w:rPr>
          <w:rFonts w:hint="eastAsia" w:ascii="宋体" w:hAnsi="宋体" w:eastAsia="宋体" w:cs="宋体"/>
          <w:color w:val="000000" w:themeColor="text1"/>
        </w:rPr>
      </w:pPr>
      <w:r>
        <w:rPr>
          <w:rFonts w:hint="eastAsia" w:ascii="宋体" w:hAnsi="宋体" w:eastAsia="宋体" w:cs="宋体"/>
          <w:color w:val="000000" w:themeColor="text1"/>
        </w:rPr>
      </w:r>
      <w:r/>
    </w:p>
    <w:p>
      <w:pPr>
        <w:pStyle w:val="1130"/>
        <w:rPr>
          <w:rFonts w:hint="eastAsia" w:ascii="宋体" w:hAnsi="宋体" w:eastAsia="宋体" w:cs="宋体"/>
          <w:color w:val="000000" w:themeColor="text1"/>
        </w:rPr>
      </w:pPr>
      <w:r>
        <w:rPr>
          <w:rFonts w:hint="eastAsia" w:ascii="宋体" w:hAnsi="宋体" w:eastAsia="宋体" w:cs="宋体"/>
          <w:color w:val="000000" w:themeColor="text1"/>
        </w:rPr>
      </w:r>
      <w:r/>
    </w:p>
    <w:p>
      <w:pPr>
        <w:pStyle w:val="1130"/>
        <w:rPr>
          <w:rFonts w:hint="eastAsia" w:ascii="宋体" w:hAnsi="宋体" w:eastAsia="宋体" w:cs="宋体"/>
          <w:color w:val="000000" w:themeColor="text1"/>
        </w:rPr>
      </w:pPr>
      <w:r>
        <w:rPr>
          <w:rFonts w:hint="eastAsia" w:ascii="宋体" w:hAnsi="宋体" w:eastAsia="宋体" w:cs="宋体"/>
          <w:color w:val="000000" w:themeColor="text1"/>
        </w:rPr>
      </w:r>
      <w:r/>
    </w:p>
    <w:p>
      <w:pPr>
        <w:pStyle w:val="1130"/>
        <w:rPr>
          <w:rFonts w:hint="eastAsia" w:ascii="宋体" w:hAnsi="宋体" w:eastAsia="宋体" w:cs="宋体"/>
          <w:color w:val="000000" w:themeColor="text1"/>
        </w:rPr>
      </w:pPr>
      <w:r>
        <w:rPr>
          <w:rFonts w:hint="eastAsia" w:ascii="宋体" w:hAnsi="宋体" w:eastAsia="宋体" w:cs="宋体"/>
          <w:color w:val="000000" w:themeColor="text1"/>
        </w:rPr>
      </w:r>
      <w:r/>
    </w:p>
    <w:p>
      <w:pPr>
        <w:pStyle w:val="1130"/>
        <w:jc w:val="center"/>
        <w:spacing w:line="360" w:lineRule="auto"/>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r>
      <w:r/>
    </w:p>
    <w:p>
      <w:pPr>
        <w:pStyle w:val="1130"/>
        <w:jc w:val="center"/>
        <w:spacing w:line="360" w:lineRule="auto"/>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投标文件目录</w:t>
      </w:r>
      <w:r/>
    </w:p>
    <w:p>
      <w:pPr>
        <w:pStyle w:val="1130"/>
        <w:spacing w:line="360" w:lineRule="auto"/>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r>
      <w:r/>
    </w:p>
    <w:p>
      <w:pPr>
        <w:spacing w:line="360" w:lineRule="auto"/>
        <w:rPr>
          <w:rFonts w:ascii="Times New Roman" w:hAnsi="Times New Roman"/>
          <w:color w:val="000000" w:themeColor="text1"/>
          <w:sz w:val="28"/>
          <w:szCs w:val="28"/>
        </w:rPr>
      </w:pPr>
      <w:r>
        <w:rPr>
          <w:rFonts w:hint="eastAsia" w:ascii="Times New Roman" w:hAnsi="Times New Roman"/>
          <w:color w:val="000000" w:themeColor="text1"/>
          <w:sz w:val="28"/>
          <w:szCs w:val="28"/>
        </w:rPr>
        <w:t xml:space="preserve">一、投标函</w:t>
      </w:r>
      <w:r/>
    </w:p>
    <w:p>
      <w:pPr>
        <w:spacing w:line="360" w:lineRule="auto"/>
        <w:rPr>
          <w:rFonts w:ascii="Times New Roman" w:hAnsi="Times New Roman"/>
          <w:color w:val="000000" w:themeColor="text1"/>
          <w:sz w:val="28"/>
          <w:szCs w:val="28"/>
        </w:rPr>
      </w:pPr>
      <w:r>
        <w:rPr>
          <w:rFonts w:hint="eastAsia" w:ascii="Times New Roman" w:hAnsi="Times New Roman"/>
          <w:color w:val="000000" w:themeColor="text1"/>
          <w:sz w:val="28"/>
          <w:szCs w:val="28"/>
        </w:rPr>
        <w:t xml:space="preserve">二、投标人资质</w:t>
      </w:r>
      <w:r/>
    </w:p>
    <w:p>
      <w:pPr>
        <w:spacing w:line="360" w:lineRule="auto"/>
        <w:rPr>
          <w:rFonts w:ascii="Times New Roman" w:hAnsi="Times New Roman"/>
          <w:color w:val="000000" w:themeColor="text1"/>
          <w:sz w:val="28"/>
          <w:szCs w:val="28"/>
        </w:rPr>
      </w:pPr>
      <w:r>
        <w:rPr>
          <w:rFonts w:hint="eastAsia" w:ascii="Times New Roman" w:hAnsi="Times New Roman"/>
          <w:color w:val="000000" w:themeColor="text1"/>
          <w:sz w:val="28"/>
          <w:szCs w:val="28"/>
        </w:rPr>
        <w:t xml:space="preserve">三、法人授权书</w:t>
      </w:r>
      <w:r/>
    </w:p>
    <w:p>
      <w:pPr>
        <w:spacing w:line="360" w:lineRule="auto"/>
        <w:rPr>
          <w:rFonts w:ascii="Times New Roman" w:hAnsi="Times New Roman"/>
          <w:color w:val="000000" w:themeColor="text1"/>
          <w:sz w:val="28"/>
          <w:szCs w:val="28"/>
        </w:rPr>
      </w:pPr>
      <w:r>
        <w:rPr>
          <w:rFonts w:hint="eastAsia" w:ascii="Times New Roman" w:hAnsi="Times New Roman"/>
          <w:color w:val="000000" w:themeColor="text1"/>
          <w:sz w:val="28"/>
          <w:szCs w:val="28"/>
        </w:rPr>
        <w:t xml:space="preserve">四、开标一览表</w:t>
      </w:r>
      <w:r/>
    </w:p>
    <w:p>
      <w:pPr>
        <w:spacing w:line="360" w:lineRule="auto"/>
        <w:rPr>
          <w:rFonts w:ascii="Times New Roman" w:hAnsi="Times New Roman"/>
          <w:color w:val="000000" w:themeColor="text1"/>
          <w:sz w:val="28"/>
          <w:szCs w:val="28"/>
        </w:rPr>
      </w:pPr>
      <w:r>
        <w:rPr>
          <w:rFonts w:hint="eastAsia" w:ascii="Times New Roman" w:hAnsi="Times New Roman"/>
          <w:color w:val="000000" w:themeColor="text1"/>
          <w:sz w:val="28"/>
          <w:szCs w:val="28"/>
        </w:rPr>
        <w:t xml:space="preserve">五、分项报价表</w:t>
      </w:r>
      <w:r/>
    </w:p>
    <w:p>
      <w:pPr>
        <w:spacing w:line="360" w:lineRule="auto"/>
        <w:rPr>
          <w:rFonts w:ascii="Times New Roman" w:hAnsi="Times New Roman"/>
          <w:color w:val="000000" w:themeColor="text1"/>
          <w:sz w:val="28"/>
          <w:szCs w:val="28"/>
        </w:rPr>
      </w:pPr>
      <w:r>
        <w:rPr>
          <w:rFonts w:hint="eastAsia" w:ascii="Times New Roman" w:hAnsi="Times New Roman"/>
          <w:color w:val="000000" w:themeColor="text1"/>
          <w:sz w:val="28"/>
          <w:szCs w:val="28"/>
        </w:rPr>
        <w:t xml:space="preserve">六、中小企业或残疾人福利性单位声明函</w:t>
      </w:r>
      <w:r/>
    </w:p>
    <w:p>
      <w:pPr>
        <w:spacing w:line="360" w:lineRule="auto"/>
        <w:rPr>
          <w:rFonts w:ascii="Times New Roman" w:hAnsi="Times New Roman"/>
          <w:color w:val="000000" w:themeColor="text1"/>
          <w:sz w:val="28"/>
          <w:szCs w:val="28"/>
        </w:rPr>
      </w:pPr>
      <w:r>
        <w:rPr>
          <w:rFonts w:hint="eastAsia" w:ascii="Times New Roman" w:hAnsi="Times New Roman"/>
          <w:color w:val="000000" w:themeColor="text1"/>
          <w:sz w:val="28"/>
          <w:szCs w:val="28"/>
        </w:rPr>
        <w:t xml:space="preserve">七、技术响应偏离表</w:t>
      </w:r>
      <w:r/>
    </w:p>
    <w:p>
      <w:pPr>
        <w:spacing w:line="360" w:lineRule="auto"/>
        <w:rPr>
          <w:rFonts w:ascii="Times New Roman" w:hAnsi="Times New Roman"/>
          <w:color w:val="000000" w:themeColor="text1"/>
          <w:sz w:val="28"/>
          <w:szCs w:val="28"/>
        </w:rPr>
      </w:pPr>
      <w:r>
        <w:rPr>
          <w:rFonts w:hint="eastAsia" w:ascii="Times New Roman" w:hAnsi="Times New Roman"/>
          <w:color w:val="000000" w:themeColor="text1"/>
          <w:sz w:val="28"/>
          <w:szCs w:val="28"/>
        </w:rPr>
        <w:t xml:space="preserve">八、项目组人员</w:t>
      </w:r>
      <w:r/>
    </w:p>
    <w:p>
      <w:pPr>
        <w:spacing w:line="360" w:lineRule="auto"/>
        <w:rPr>
          <w:rFonts w:ascii="Times New Roman" w:hAnsi="Times New Roman"/>
          <w:color w:val="000000" w:themeColor="text1"/>
          <w:sz w:val="28"/>
          <w:szCs w:val="28"/>
        </w:rPr>
      </w:pPr>
      <w:r>
        <w:rPr>
          <w:rFonts w:hint="eastAsia" w:ascii="Times New Roman" w:hAnsi="Times New Roman"/>
          <w:color w:val="000000" w:themeColor="text1"/>
          <w:sz w:val="28"/>
          <w:szCs w:val="28"/>
        </w:rPr>
        <w:t xml:space="preserve">九、项目实施方案</w:t>
      </w:r>
      <w:r/>
    </w:p>
    <w:p>
      <w:pPr>
        <w:spacing w:line="360" w:lineRule="auto"/>
        <w:rPr>
          <w:rFonts w:ascii="Times New Roman" w:hAnsi="Times New Roman"/>
          <w:color w:val="000000" w:themeColor="text1"/>
          <w:sz w:val="28"/>
          <w:szCs w:val="28"/>
        </w:rPr>
      </w:pPr>
      <w:r>
        <w:rPr>
          <w:rFonts w:hint="eastAsia" w:ascii="Times New Roman" w:hAnsi="Times New Roman"/>
          <w:color w:val="000000" w:themeColor="text1"/>
          <w:sz w:val="28"/>
          <w:szCs w:val="28"/>
        </w:rPr>
        <w:t xml:space="preserve">十、企业业绩</w:t>
      </w:r>
      <w:r/>
    </w:p>
    <w:p>
      <w:pPr>
        <w:spacing w:line="360" w:lineRule="auto"/>
        <w:rPr>
          <w:rFonts w:hint="eastAsia" w:ascii="宋体" w:hAnsi="宋体" w:cs="宋体"/>
          <w:color w:val="000000" w:themeColor="text1"/>
          <w:sz w:val="28"/>
          <w:szCs w:val="28"/>
        </w:rPr>
      </w:pPr>
      <w:r>
        <w:rPr>
          <w:rFonts w:hint="eastAsia" w:ascii="Times New Roman" w:hAnsi="Times New Roman"/>
          <w:color w:val="000000" w:themeColor="text1"/>
          <w:sz w:val="28"/>
          <w:szCs w:val="28"/>
        </w:rPr>
        <w:t xml:space="preserve">十一、投标所需其他材料</w:t>
      </w:r>
      <w:r/>
    </w:p>
    <w:p>
      <w:pPr>
        <w:rPr>
          <w:color w:val="000000" w:themeColor="text1"/>
        </w:rPr>
      </w:pPr>
      <w:r/>
      <w:bookmarkStart w:id="172" w:name="_Toc26005"/>
      <w:r/>
      <w:bookmarkStart w:id="173" w:name="_Toc20577"/>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pStyle w:val="1140"/>
        <w:rPr>
          <w:rFonts w:hint="eastAsia"/>
          <w:b w:val="0"/>
          <w:color w:val="000000" w:themeColor="text1"/>
        </w:rPr>
        <w:outlineLvl w:val="1"/>
      </w:pPr>
      <w:r>
        <w:rPr>
          <w:rFonts w:hint="eastAsia"/>
          <w:b w:val="0"/>
          <w:color w:val="000000" w:themeColor="text1"/>
        </w:rPr>
      </w:r>
      <w:r/>
    </w:p>
    <w:p>
      <w:pPr>
        <w:pStyle w:val="1140"/>
        <w:rPr>
          <w:rFonts w:hint="eastAsia"/>
          <w:color w:val="000000" w:themeColor="text1"/>
        </w:rPr>
        <w:outlineLvl w:val="1"/>
      </w:pPr>
      <w:r/>
      <w:bookmarkStart w:id="174" w:name="_Toc8978"/>
      <w:r>
        <w:rPr>
          <w:rFonts w:hint="eastAsia"/>
          <w:b w:val="0"/>
          <w:bCs/>
          <w:color w:val="000000" w:themeColor="text1"/>
        </w:rPr>
        <w:t xml:space="preserve">一</w:t>
      </w:r>
      <w:r>
        <w:rPr>
          <w:b w:val="0"/>
          <w:bCs/>
          <w:color w:val="000000" w:themeColor="text1"/>
        </w:rPr>
        <w:t xml:space="preserve">、投标函</w:t>
      </w:r>
      <w:bookmarkEnd w:id="172"/>
      <w:r/>
      <w:bookmarkEnd w:id="173"/>
      <w:r/>
      <w:bookmarkEnd w:id="174"/>
      <w:r/>
      <w:r/>
    </w:p>
    <w:p>
      <w:pPr>
        <w:pStyle w:val="1141"/>
        <w:jc w:val="center"/>
        <w:rPr>
          <w:rFonts w:ascii="方正小标宋_GBK" w:eastAsia="方正小标宋_GBK"/>
          <w:bCs/>
          <w:color w:val="000000" w:themeColor="text1"/>
          <w:sz w:val="32"/>
          <w:szCs w:val="32"/>
        </w:rPr>
      </w:pPr>
      <w:r>
        <w:rPr>
          <w:rFonts w:ascii="方正小标宋_GBK" w:eastAsia="方正小标宋_GBK"/>
          <w:bCs/>
          <w:color w:val="000000" w:themeColor="text1"/>
          <w:sz w:val="32"/>
          <w:szCs w:val="32"/>
        </w:rPr>
      </w:r>
      <w:r/>
    </w:p>
    <w:p>
      <w:pPr>
        <w:pStyle w:val="1141"/>
        <w:jc w:val="center"/>
        <w:rPr>
          <w:rFonts w:ascii="方正小标宋_GBK" w:eastAsia="方正小标宋_GBK"/>
          <w:bCs/>
          <w:color w:val="000000" w:themeColor="text1"/>
          <w:sz w:val="32"/>
          <w:szCs w:val="32"/>
        </w:rPr>
      </w:pPr>
      <w:r>
        <w:rPr>
          <w:rFonts w:hint="eastAsia" w:ascii="方正小标宋_GBK" w:eastAsia="方正小标宋_GBK"/>
          <w:bCs/>
          <w:color w:val="000000" w:themeColor="text1"/>
          <w:sz w:val="32"/>
          <w:szCs w:val="32"/>
        </w:rPr>
        <w:t xml:space="preserve">投标函</w:t>
      </w:r>
      <w:r/>
    </w:p>
    <w:p>
      <w:pPr>
        <w:pStyle w:val="1141"/>
        <w:jc w:val="left"/>
        <w:spacing w:line="500" w:lineRule="exact"/>
        <w:rPr>
          <w:rFonts w:hint="eastAsia" w:ascii="宋体" w:hAnsi="宋体"/>
          <w:color w:val="000000" w:themeColor="text1"/>
          <w:sz w:val="24"/>
          <w:szCs w:val="24"/>
          <w:u w:val="single"/>
        </w:rPr>
      </w:pPr>
      <w:r>
        <w:rPr>
          <w:rFonts w:hint="eastAsia" w:ascii="宋体" w:hAnsi="宋体"/>
          <w:color w:val="000000" w:themeColor="text1"/>
          <w:sz w:val="24"/>
          <w:szCs w:val="24"/>
          <w:u w:val="single"/>
        </w:rPr>
        <w:t xml:space="preserve">（采购单位名称）：</w:t>
      </w:r>
      <w:r/>
    </w:p>
    <w:p>
      <w:pPr>
        <w:pStyle w:val="1141"/>
        <w:ind w:firstLine="480"/>
        <w:jc w:val="left"/>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根据已收到的项目编号为</w:t>
      </w:r>
      <w:r>
        <w:rPr>
          <w:rFonts w:hint="eastAsia" w:ascii="宋体" w:hAnsi="宋体"/>
          <w:color w:val="000000" w:themeColor="text1"/>
          <w:sz w:val="24"/>
          <w:szCs w:val="24"/>
          <w:u w:val="single"/>
        </w:rPr>
        <w:t xml:space="preserve">（项目编号）</w:t>
      </w:r>
      <w:r>
        <w:rPr>
          <w:rFonts w:hint="eastAsia" w:ascii="宋体" w:hAnsi="宋体"/>
          <w:color w:val="000000" w:themeColor="text1"/>
          <w:sz w:val="24"/>
          <w:szCs w:val="24"/>
        </w:rPr>
        <w:t xml:space="preserve">的</w:t>
      </w:r>
      <w:r>
        <w:rPr>
          <w:rFonts w:hint="eastAsia" w:ascii="宋体" w:hAnsi="宋体"/>
          <w:color w:val="000000" w:themeColor="text1"/>
          <w:sz w:val="24"/>
          <w:szCs w:val="24"/>
          <w:u w:val="single"/>
        </w:rPr>
        <w:t xml:space="preserve">（项目名称）</w:t>
      </w:r>
      <w:r>
        <w:rPr>
          <w:rFonts w:hint="eastAsia" w:ascii="宋体" w:hAnsi="宋体"/>
          <w:color w:val="000000" w:themeColor="text1"/>
          <w:sz w:val="24"/>
          <w:szCs w:val="24"/>
        </w:rPr>
        <w:t xml:space="preserve">的招标文件，我方在参加本项目招投标活动中，特作出如下承诺：</w:t>
      </w:r>
      <w:r/>
    </w:p>
    <w:p>
      <w:pPr>
        <w:pStyle w:val="1141"/>
        <w:ind w:firstLine="480"/>
        <w:jc w:val="left"/>
        <w:spacing w:line="500" w:lineRule="exact"/>
        <w:rPr>
          <w:rFonts w:hint="eastAsia" w:ascii="宋体" w:hAnsi="宋体"/>
          <w:color w:val="000000" w:themeColor="text1"/>
          <w:sz w:val="24"/>
        </w:rPr>
      </w:pPr>
      <w:r>
        <w:rPr>
          <w:rFonts w:hint="eastAsia" w:ascii="宋体" w:hAnsi="宋体"/>
          <w:color w:val="000000" w:themeColor="text1"/>
          <w:sz w:val="24"/>
          <w:szCs w:val="24"/>
        </w:rPr>
        <w:t xml:space="preserve">一、我方</w:t>
      </w:r>
      <w:r>
        <w:rPr>
          <w:rFonts w:ascii="宋体" w:hAnsi="宋体"/>
          <w:color w:val="000000" w:themeColor="text1"/>
          <w:sz w:val="24"/>
        </w:rPr>
        <w:t xml:space="preserve">具备《中华人民共和国政府采购法》第二十二条第一款规定的6项条件；</w:t>
      </w:r>
      <w:r/>
    </w:p>
    <w:p>
      <w:pPr>
        <w:pStyle w:val="1141"/>
        <w:ind w:firstLine="480"/>
        <w:jc w:val="left"/>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41"/>
        <w:ind w:firstLine="480"/>
        <w:jc w:val="left"/>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三、我方按招标文件要求提交投标文件，响应招标文件规定的投标有效期；</w:t>
      </w:r>
      <w:r/>
    </w:p>
    <w:p>
      <w:pPr>
        <w:pStyle w:val="1141"/>
        <w:ind w:firstLine="480"/>
        <w:jc w:val="left"/>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四、如果我方的投标文件被接受，我方将按照《中华人民共和国民法典（第三编合同）》及其他有关法律法规的规定，按期、按质、按量交付采购单位，全面做到履约守信；</w:t>
      </w:r>
      <w:r/>
    </w:p>
    <w:p>
      <w:pPr>
        <w:pStyle w:val="1141"/>
        <w:ind w:firstLine="480"/>
        <w:jc w:val="left"/>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五、我方若违背本声明及承诺约定，经查实，自愿接受采购人及相关主管部门相应的规定处理，并依法承担相应的法律责任。</w:t>
      </w:r>
      <w:r/>
    </w:p>
    <w:p>
      <w:pPr>
        <w:pStyle w:val="1141"/>
        <w:ind w:firstLine="480"/>
        <w:jc w:val="left"/>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六、我方同意采购人、采购代理机构将本函上网公开。</w:t>
      </w:r>
      <w:r/>
    </w:p>
    <w:p>
      <w:pPr>
        <w:pStyle w:val="1141"/>
        <w:ind w:firstLine="480"/>
        <w:jc w:val="left"/>
        <w:spacing w:line="500" w:lineRule="exact"/>
        <w:rPr>
          <w:rFonts w:ascii="方正仿宋_GBK" w:eastAsia="方正仿宋_GBK"/>
          <w:color w:val="000000" w:themeColor="text1"/>
          <w:sz w:val="24"/>
          <w:szCs w:val="24"/>
        </w:rPr>
      </w:pPr>
      <w:r>
        <w:rPr>
          <w:rFonts w:ascii="方正仿宋_GBK" w:eastAsia="方正仿宋_GBK"/>
          <w:color w:val="000000" w:themeColor="text1"/>
          <w:sz w:val="24"/>
          <w:szCs w:val="24"/>
        </w:rPr>
      </w:r>
      <w:r/>
    </w:p>
    <w:p>
      <w:pPr>
        <w:pStyle w:val="1141"/>
        <w:jc w:val="left"/>
        <w:spacing w:line="500" w:lineRule="exact"/>
        <w:rPr>
          <w:rFonts w:hint="eastAsia" w:ascii="宋体" w:hAnsi="宋体"/>
          <w:color w:val="000000" w:themeColor="text1"/>
          <w:sz w:val="24"/>
          <w:szCs w:val="24"/>
        </w:rPr>
      </w:pPr>
      <w:r>
        <w:rPr>
          <w:rFonts w:hint="eastAsia" w:ascii="宋体" w:hAnsi="宋体"/>
          <w:color w:val="000000" w:themeColor="text1"/>
          <w:sz w:val="24"/>
          <w:szCs w:val="24"/>
        </w:rPr>
      </w:r>
      <w:r/>
    </w:p>
    <w:p>
      <w:pPr>
        <w:pStyle w:val="1141"/>
        <w:ind w:firstLine="480"/>
        <w:jc w:val="left"/>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投标人名称： </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（盖CA电子公章）</w:t>
      </w:r>
      <w:r/>
    </w:p>
    <w:p>
      <w:pPr>
        <w:pStyle w:val="1141"/>
        <w:ind w:firstLine="480"/>
        <w:rPr>
          <w:rFonts w:hint="eastAsia" w:ascii="宋体" w:hAnsi="宋体"/>
          <w:color w:val="000000" w:themeColor="text1"/>
          <w:sz w:val="24"/>
          <w:szCs w:val="24"/>
        </w:rPr>
      </w:pPr>
      <w:r>
        <w:rPr>
          <w:rFonts w:hint="eastAsia" w:ascii="宋体" w:hAnsi="宋体"/>
          <w:color w:val="000000" w:themeColor="text1"/>
          <w:sz w:val="24"/>
          <w:szCs w:val="24"/>
        </w:rPr>
      </w:r>
      <w:r/>
    </w:p>
    <w:p>
      <w:pPr>
        <w:pStyle w:val="1141"/>
        <w:ind w:firstLine="480"/>
        <w:rPr>
          <w:rFonts w:hint="eastAsia" w:ascii="宋体" w:hAnsi="宋体"/>
          <w:color w:val="000000" w:themeColor="text1"/>
        </w:rPr>
      </w:pPr>
      <w:r>
        <w:rPr>
          <w:rFonts w:hint="eastAsia" w:ascii="宋体" w:hAnsi="宋体"/>
          <w:color w:val="000000" w:themeColor="text1"/>
          <w:sz w:val="24"/>
          <w:szCs w:val="24"/>
        </w:rPr>
        <w:t xml:space="preserve">日期：    年    月   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pStyle w:val="1140"/>
        <w:rPr>
          <w:rFonts w:hint="eastAsia"/>
          <w:b w:val="0"/>
          <w:bCs/>
          <w:color w:val="000000" w:themeColor="text1"/>
        </w:rPr>
        <w:outlineLvl w:val="1"/>
      </w:pPr>
      <w:r/>
      <w:bookmarkStart w:id="175" w:name="_Toc15099"/>
      <w:r>
        <w:rPr>
          <w:rFonts w:hint="eastAsia"/>
          <w:b w:val="0"/>
          <w:bCs/>
          <w:color w:val="000000" w:themeColor="text1"/>
        </w:rPr>
        <w:t xml:space="preserve">二、投标人资质</w:t>
      </w:r>
      <w:bookmarkEnd w:id="175"/>
      <w:r/>
      <w:r/>
    </w:p>
    <w:p>
      <w:pPr>
        <w:jc w:val="center"/>
        <w:rPr>
          <w:color w:val="000000" w:themeColor="text1"/>
        </w:rPr>
      </w:pPr>
      <w:r>
        <w:rPr>
          <w:rFonts w:hint="eastAsia"/>
          <w:color w:val="000000" w:themeColor="text1"/>
        </w:rPr>
        <w:t xml:space="preserve">按招标文件要求提供相应资质证书</w:t>
      </w:r>
      <w:r/>
    </w:p>
    <w:p>
      <w:pPr>
        <w:rPr>
          <w:color w:val="000000" w:themeColor="text1"/>
        </w:rPr>
        <w:outlineLvl w:val="1"/>
      </w:pPr>
      <w:r>
        <w:rPr>
          <w:rFonts w:hint="eastAsia"/>
          <w:color w:val="000000" w:themeColor="text1"/>
        </w:rPr>
        <w:br w:type="page" w:clear="all"/>
      </w:r>
      <w:bookmarkStart w:id="176" w:name="_Toc3680"/>
      <w:r/>
      <w:bookmarkStart w:id="177" w:name="_Toc29506"/>
      <w:r/>
      <w:bookmarkStart w:id="178" w:name="_Toc27409"/>
      <w:r>
        <w:rPr>
          <w:rFonts w:hint="eastAsia" w:ascii="黑体" w:hAnsi="黑体" w:eastAsia="黑体" w:cs="黑体"/>
          <w:bCs/>
          <w:color w:val="000000" w:themeColor="text1"/>
          <w:sz w:val="32"/>
          <w:szCs w:val="24"/>
        </w:rPr>
        <w:t xml:space="preserve">三、</w:t>
      </w:r>
      <w:bookmarkEnd w:id="176"/>
      <w:r/>
      <w:bookmarkEnd w:id="177"/>
      <w:r>
        <w:rPr>
          <w:rFonts w:hint="eastAsia" w:ascii="黑体" w:hAnsi="黑体" w:eastAsia="黑体" w:cs="黑体"/>
          <w:bCs/>
          <w:color w:val="000000" w:themeColor="text1"/>
          <w:sz w:val="32"/>
          <w:szCs w:val="24"/>
        </w:rPr>
        <w:t xml:space="preserve">法人授权书</w:t>
      </w:r>
      <w:bookmarkEnd w:id="178"/>
      <w:r/>
      <w:r/>
    </w:p>
    <w:p>
      <w:pPr>
        <w:pStyle w:val="1141"/>
        <w:jc w:val="center"/>
        <w:rPr>
          <w:rFonts w:ascii="方正小标宋_GBK" w:eastAsia="方正小标宋_GBK"/>
          <w:bCs/>
          <w:color w:val="000000" w:themeColor="text1"/>
          <w:sz w:val="32"/>
          <w:szCs w:val="32"/>
        </w:rPr>
      </w:pPr>
      <w:r/>
      <w:bookmarkStart w:id="179" w:name="OLE_LINK6"/>
      <w:r>
        <w:rPr>
          <w:rFonts w:hint="eastAsia" w:ascii="方正小标宋_GBK" w:eastAsia="方正小标宋_GBK"/>
          <w:bCs/>
          <w:color w:val="000000" w:themeColor="text1"/>
          <w:sz w:val="32"/>
          <w:szCs w:val="32"/>
        </w:rPr>
        <w:t xml:space="preserve">法人授权书</w:t>
      </w:r>
      <w:bookmarkEnd w:id="179"/>
      <w:r/>
      <w:r/>
    </w:p>
    <w:p>
      <w:pPr>
        <w:pStyle w:val="1259"/>
        <w:ind w:firstLine="482"/>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本授权书声明：____________（投标人名称）授权________________（被授权人的姓名）为我方就</w:t>
      </w:r>
      <w:r>
        <w:rPr>
          <w:rFonts w:hint="eastAsia" w:ascii="宋体" w:hAnsi="宋体"/>
          <w:color w:val="000000" w:themeColor="text1"/>
          <w:sz w:val="24"/>
          <w:szCs w:val="24"/>
          <w:u w:val="single"/>
        </w:rPr>
        <w:t xml:space="preserve">（项目编号）</w:t>
      </w:r>
      <w:r>
        <w:rPr>
          <w:rFonts w:hint="eastAsia" w:ascii="宋体" w:hAnsi="宋体"/>
          <w:color w:val="000000" w:themeColor="text1"/>
          <w:sz w:val="24"/>
          <w:szCs w:val="24"/>
        </w:rPr>
        <w:t xml:space="preserve">号</w:t>
      </w:r>
      <w:r>
        <w:rPr>
          <w:rFonts w:hint="eastAsia" w:ascii="宋体" w:hAnsi="宋体"/>
          <w:color w:val="000000" w:themeColor="text1"/>
          <w:sz w:val="24"/>
          <w:szCs w:val="24"/>
          <w:u w:val="single"/>
        </w:rPr>
        <w:t xml:space="preserve">          （项目名称）           项目</w:t>
      </w:r>
      <w:r>
        <w:rPr>
          <w:rFonts w:hint="eastAsia" w:ascii="宋体" w:hAnsi="宋体"/>
          <w:color w:val="000000" w:themeColor="text1"/>
          <w:sz w:val="24"/>
          <w:szCs w:val="24"/>
        </w:rPr>
        <w:t xml:space="preserve">采购活动的合法代理人，以本单位名义全权处理一切与该项目采购有关的事务。</w:t>
      </w:r>
      <w:r/>
    </w:p>
    <w:p>
      <w:pPr>
        <w:pStyle w:val="1259"/>
        <w:ind w:firstLine="482"/>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本授权书于______年____月____日起生效，特此声明。</w:t>
      </w:r>
      <w:r/>
    </w:p>
    <w:p>
      <w:pPr>
        <w:pStyle w:val="1259"/>
        <w:ind w:firstLine="482"/>
        <w:spacing w:line="480" w:lineRule="exact"/>
        <w:rPr>
          <w:color w:val="000000" w:themeColor="text1"/>
          <w:sz w:val="24"/>
          <w:szCs w:val="24"/>
          <w:u w:val="single"/>
        </w:rPr>
      </w:pPr>
      <w:r>
        <w:rPr>
          <w:rFonts w:hint="eastAsia"/>
          <w:color w:val="000000" w:themeColor="text1"/>
          <w:sz w:val="24"/>
          <w:szCs w:val="24"/>
        </w:rPr>
        <w:t xml:space="preserve">被授权人身份证号码：</w:t>
      </w:r>
      <w:r>
        <w:rPr>
          <w:rFonts w:hint="eastAsia"/>
          <w:color w:val="000000" w:themeColor="text1"/>
          <w:sz w:val="24"/>
          <w:szCs w:val="24"/>
          <w:u w:val="single"/>
        </w:rPr>
        <w:t xml:space="preserve">                             </w:t>
      </w:r>
      <w:r/>
    </w:p>
    <w:p>
      <w:pPr>
        <w:pStyle w:val="1259"/>
        <w:ind w:firstLine="482"/>
        <w:spacing w:line="480" w:lineRule="exact"/>
        <w:rPr>
          <w:rFonts w:hint="eastAsia" w:ascii="宋体" w:hAnsi="宋体"/>
          <w:color w:val="000000" w:themeColor="text1"/>
          <w:sz w:val="24"/>
          <w:szCs w:val="24"/>
        </w:rPr>
      </w:pPr>
      <w:r>
        <w:rPr>
          <w:rFonts w:hint="eastAsia"/>
          <w:color w:val="000000" w:themeColor="text1"/>
          <w:sz w:val="24"/>
          <w:szCs w:val="24"/>
        </w:rPr>
        <w:t xml:space="preserve">被授权人联系电话：（手机）</w:t>
      </w:r>
      <w:r>
        <w:rPr>
          <w:rFonts w:hint="eastAsia"/>
          <w:color w:val="000000" w:themeColor="text1"/>
          <w:sz w:val="24"/>
          <w:szCs w:val="24"/>
          <w:u w:val="single"/>
        </w:rPr>
        <w:t xml:space="preserve">                          </w:t>
      </w:r>
      <w:r/>
    </w:p>
    <w:p>
      <w:pPr>
        <w:pStyle w:val="1259"/>
        <w:ind w:firstLine="482"/>
        <w:spacing w:line="480" w:lineRule="exact"/>
        <w:rPr>
          <w:rFonts w:hint="eastAsia" w:ascii="宋体" w:hAnsi="宋体"/>
          <w:color w:val="000000" w:themeColor="text1"/>
          <w:sz w:val="24"/>
          <w:szCs w:val="24"/>
        </w:rPr>
      </w:pPr>
      <w:r>
        <w:rPr>
          <w:rFonts w:hint="eastAsia"/>
          <w:color w:val="000000" w:themeColor="text1"/>
          <w:sz w:val="24"/>
          <w:szCs w:val="24"/>
        </w:rPr>
        <w:t xml:space="preserve">授权单位名称：</w:t>
      </w:r>
      <w:r>
        <w:rPr>
          <w:rFonts w:hint="eastAsia"/>
          <w:color w:val="000000" w:themeColor="text1"/>
          <w:sz w:val="24"/>
          <w:szCs w:val="24"/>
          <w:u w:val="single"/>
        </w:rPr>
        <w:t xml:space="preserve">（盖</w:t>
      </w:r>
      <w:r>
        <w:rPr>
          <w:rFonts w:hint="eastAsia"/>
          <w:color w:val="000000" w:themeColor="text1"/>
          <w:sz w:val="24"/>
          <w:szCs w:val="24"/>
          <w:u w:val="single"/>
        </w:rPr>
        <w:t xml:space="preserve">CA</w:t>
      </w:r>
      <w:r>
        <w:rPr>
          <w:rFonts w:hint="eastAsia"/>
          <w:color w:val="000000" w:themeColor="text1"/>
          <w:sz w:val="24"/>
          <w:szCs w:val="24"/>
          <w:u w:val="single"/>
        </w:rPr>
        <w:t xml:space="preserve">电子公章）</w:t>
      </w:r>
      <w:r/>
    </w:p>
    <w:p>
      <w:pPr>
        <w:pStyle w:val="1259"/>
        <w:ind w:firstLine="482"/>
        <w:spacing w:line="480" w:lineRule="exact"/>
        <w:rPr>
          <w:rFonts w:hint="eastAsia" w:ascii="宋体" w:hAnsi="宋体"/>
          <w:color w:val="000000" w:themeColor="text1"/>
          <w:sz w:val="24"/>
          <w:szCs w:val="24"/>
        </w:rPr>
      </w:pPr>
      <w:r>
        <w:rPr>
          <w:rFonts w:hint="eastAsia"/>
          <w:color w:val="000000" w:themeColor="text1"/>
          <w:sz w:val="24"/>
          <w:szCs w:val="24"/>
        </w:rPr>
        <w:t xml:space="preserve">单位地址：</w:t>
      </w:r>
      <w:r>
        <w:rPr>
          <w:rFonts w:hint="eastAsia"/>
          <w:color w:val="000000" w:themeColor="text1"/>
          <w:sz w:val="24"/>
          <w:szCs w:val="24"/>
          <w:u w:val="single"/>
        </w:rPr>
        <w:t xml:space="preserve">                                         </w:t>
      </w:r>
      <w:r/>
    </w:p>
    <w:p>
      <w:pPr>
        <w:pStyle w:val="1259"/>
        <w:ind w:firstLine="482"/>
        <w:spacing w:line="480" w:lineRule="exact"/>
        <w:rPr>
          <w:rFonts w:hint="eastAsia" w:ascii="宋体" w:hAnsi="宋体"/>
          <w:color w:val="000000" w:themeColor="text1"/>
          <w:sz w:val="24"/>
          <w:szCs w:val="24"/>
        </w:rPr>
      </w:pPr>
      <w:r>
        <w:rPr>
          <w:rFonts w:hint="eastAsia"/>
          <w:color w:val="000000" w:themeColor="text1"/>
          <w:sz w:val="24"/>
          <w:szCs w:val="24"/>
        </w:rPr>
        <w:t xml:space="preserve">日期：</w:t>
      </w:r>
      <w:bookmarkStart w:id="180" w:name="_Hlt26671380"/>
      <w:r/>
      <w:bookmarkStart w:id="181" w:name="_格式3__银行出具的资信证明"/>
      <w:r/>
      <w:bookmarkStart w:id="182" w:name="_Hlt26955070"/>
      <w:r/>
      <w:bookmarkEnd w:id="180"/>
      <w:r/>
      <w:bookmarkEnd w:id="181"/>
      <w:r/>
      <w:bookmarkEnd w:id="182"/>
      <w:r>
        <w:rPr>
          <w:rFonts w:hint="eastAsia"/>
          <w:color w:val="000000" w:themeColor="text1"/>
          <w:sz w:val="24"/>
          <w:szCs w:val="24"/>
          <w:u w:val="single"/>
        </w:rPr>
        <w:t xml:space="preserve">                                         </w:t>
      </w:r>
      <w:r/>
    </w:p>
    <w:p>
      <w:pPr>
        <w:pStyle w:val="1143"/>
        <w:ind w:firstLine="629"/>
        <w:spacing w:line="700" w:lineRule="exact"/>
        <w:rPr>
          <w:rFonts w:ascii="方正仿宋_GBK" w:eastAsia="方正仿宋_GBK"/>
          <w:color w:val="000000" w:themeColor="text1"/>
          <w:sz w:val="24"/>
        </w:rPr>
      </w:pPr>
      <w:r>
        <w:rPr>
          <w:rFonts w:ascii="方正仿宋_GBK" w:eastAsia="方正仿宋_GBK"/>
          <w:color w:val="000000" w:themeColor="text1"/>
          <w:sz w:val="24"/>
        </w:rPr>
      </w:r>
      <w:r/>
    </w:p>
    <w:p>
      <w:pPr>
        <w:pStyle w:val="1146"/>
        <w:rPr>
          <w:rFonts w:hint="eastAsia"/>
          <w:color w:val="000000" w:themeColor="text1"/>
        </w:rPr>
        <w:outlineLvl w:val="1"/>
      </w:pPr>
      <w:r>
        <w:rPr>
          <w:color w:val="000000" w:themeColor="text1"/>
        </w:rPr>
        <w:br w:type="page" w:clear="all"/>
      </w:r>
      <w:bookmarkStart w:id="183" w:name="_Toc13550"/>
      <w:r/>
      <w:bookmarkStart w:id="184" w:name="_Toc30543"/>
      <w:r/>
      <w:bookmarkStart w:id="185" w:name="_Toc27199"/>
      <w:r>
        <w:rPr>
          <w:rFonts w:hint="eastAsia"/>
          <w:b w:val="0"/>
          <w:bCs/>
          <w:color w:val="000000" w:themeColor="text1"/>
        </w:rPr>
        <w:t xml:space="preserve">四</w:t>
      </w:r>
      <w:r>
        <w:rPr>
          <w:b w:val="0"/>
          <w:bCs/>
          <w:color w:val="000000" w:themeColor="text1"/>
        </w:rPr>
        <w:t xml:space="preserve">、开标一览表</w:t>
      </w:r>
      <w:bookmarkEnd w:id="183"/>
      <w:r/>
      <w:bookmarkEnd w:id="184"/>
      <w:r/>
      <w:bookmarkEnd w:id="185"/>
      <w:r/>
      <w:r/>
    </w:p>
    <w:p>
      <w:pPr>
        <w:pStyle w:val="1147"/>
        <w:rPr>
          <w:rFonts w:hint="eastAsia" w:ascii="宋体" w:hAnsi="宋体" w:eastAsia="宋体" w:cs="宋体"/>
          <w:color w:val="000000" w:themeColor="text1"/>
        </w:rPr>
      </w:pPr>
      <w:r>
        <w:rPr>
          <w:rFonts w:hint="eastAsia" w:ascii="宋体" w:hAnsi="宋体" w:eastAsia="宋体" w:cs="宋体"/>
          <w:color w:val="000000" w:themeColor="text1"/>
        </w:rPr>
      </w:r>
      <w:r/>
    </w:p>
    <w:p>
      <w:pPr>
        <w:pStyle w:val="1147"/>
        <w:rPr>
          <w:color w:val="000000" w:themeColor="text1"/>
        </w:rPr>
      </w:pPr>
      <w:r>
        <w:rPr>
          <w:rFonts w:hint="eastAsia" w:ascii="宋体" w:hAnsi="宋体" w:eastAsia="宋体" w:cs="宋体"/>
          <w:color w:val="000000" w:themeColor="text1"/>
        </w:rPr>
        <w:t xml:space="preserve">投标人全称（</w:t>
      </w:r>
      <w:r>
        <w:rPr>
          <w:rFonts w:hint="eastAsia"/>
          <w:color w:val="000000" w:themeColor="text1"/>
        </w:rPr>
        <w:t xml:space="preserve">CA</w:t>
      </w:r>
      <w:r>
        <w:rPr>
          <w:rFonts w:hint="eastAsia" w:ascii="宋体" w:hAnsi="宋体" w:eastAsia="宋体" w:cs="宋体"/>
          <w:color w:val="000000" w:themeColor="text1"/>
        </w:rPr>
        <w:t xml:space="preserve">公章）</w:t>
      </w:r>
      <w:r>
        <w:rPr>
          <w:rFonts w:hint="eastAsia"/>
          <w:color w:val="000000" w:themeColor="text1"/>
        </w:rPr>
        <w:t xml:space="preserve"> </w:t>
      </w:r>
      <w:r>
        <w:rPr>
          <w:rFonts w:hint="eastAsia" w:eastAsia="宋体"/>
          <w:color w:val="000000" w:themeColor="text1"/>
        </w:rPr>
        <w:t xml:space="preserve">：</w:t>
      </w:r>
      <w:r>
        <w:rPr>
          <w:rFonts w:hint="eastAsia" w:ascii="宋体" w:hAnsi="宋体" w:eastAsia="宋体" w:cs="宋体"/>
          <w:color w:val="000000" w:themeColor="text1"/>
        </w:rPr>
        <w:t xml:space="preserve">供应商名称</w:t>
      </w:r>
      <w:r/>
    </w:p>
    <w:p>
      <w:pPr>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采购项目名称：</w:t>
      </w:r>
      <w:r/>
    </w:p>
    <w:p>
      <w:pPr>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采购项目编号： </w:t>
      </w:r>
      <w:r/>
    </w:p>
    <w:p>
      <w:pPr>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 采购包号：</w:t>
      </w:r>
      <w:r>
        <w:rPr>
          <w:rStyle w:val="1211"/>
          <w:rFonts w:ascii="宋体" w:hAnsi="宋体" w:cs="宋体"/>
          <w:color w:val="000000" w:themeColor="text1"/>
          <w:sz w:val="24"/>
          <w:szCs w:val="24"/>
        </w:rPr>
        <w:t xml:space="preserve">分包号</w:t>
      </w:r>
      <w:r>
        <w:rPr>
          <w:rFonts w:ascii="宋体" w:hAnsi="宋体" w:cs="宋体"/>
          <w:color w:val="000000" w:themeColor="text1"/>
          <w:sz w:val="24"/>
          <w:szCs w:val="24"/>
        </w:rPr>
        <w:t xml:space="preserve"> </w:t>
      </w:r>
      <w:r/>
    </w:p>
    <w:tbl>
      <w:tblPr>
        <w:tblStyle w:val="92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right w:w="108" w:type="dxa"/>
        </w:tblCellMar>
        <w:tblLook w:val="04A0" w:firstRow="1" w:lastRow="0" w:firstColumn="1" w:lastColumn="0" w:noHBand="0" w:noVBand="1"/>
      </w:tblPr>
      <w:tblGrid>
        <w:gridCol w:w="9350"/>
      </w:tblGrid>
      <w:tr>
        <w:trPr/>
        <w:tc>
          <w:tcPr>
            <w:tcW w:w="9400" w:type="dxa"/>
            <w:textDirection w:val="lrTb"/>
            <w:noWrap w:val="false"/>
          </w:tcPr>
          <w:p>
            <w:pPr>
              <w:jc w:val="center"/>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投标总报价</w:t>
            </w:r>
            <w:r/>
          </w:p>
        </w:tc>
      </w:tr>
      <w:tr>
        <w:trPr/>
        <w:tc>
          <w:tcPr>
            <w:tcW w:w="9400" w:type="dxa"/>
            <w:textDirection w:val="lrTb"/>
            <w:noWrap w:val="false"/>
          </w:tcPr>
          <w:p>
            <w:pPr>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总价（小写）：          </w:t>
            </w:r>
            <w:r>
              <w:rPr>
                <w:rFonts w:ascii="宋体" w:hAnsi="宋体" w:cs="宋体"/>
                <w:color w:val="000000" w:themeColor="text1"/>
                <w:sz w:val="24"/>
                <w:szCs w:val="24"/>
              </w:rPr>
              <w:t xml:space="preserve">（人民币：元）</w:t>
            </w:r>
            <w:r/>
          </w:p>
        </w:tc>
      </w:tr>
      <w:tr>
        <w:trPr/>
        <w:tc>
          <w:tcPr>
            <w:tcW w:w="9400" w:type="dxa"/>
            <w:textDirection w:val="lrTb"/>
            <w:noWrap w:val="false"/>
          </w:tcPr>
          <w:p>
            <w:pPr>
              <w:spacing w:line="500" w:lineRule="exact"/>
              <w:rPr>
                <w:rFonts w:hint="eastAsia" w:ascii="宋体" w:hAnsi="宋体" w:cs="宋体"/>
                <w:color w:val="000000" w:themeColor="text1"/>
                <w:sz w:val="24"/>
                <w:szCs w:val="24"/>
              </w:rPr>
            </w:pPr>
            <w:r>
              <w:rPr>
                <w:rFonts w:ascii="宋体" w:hAnsi="宋体" w:cs="宋体"/>
                <w:color w:val="000000" w:themeColor="text1"/>
                <w:sz w:val="24"/>
                <w:szCs w:val="24"/>
              </w:rPr>
              <w:t xml:space="preserve">总价（大写）：</w:t>
            </w:r>
            <w:r>
              <w:rPr>
                <w:rStyle w:val="1211"/>
                <w:rFonts w:ascii="宋体" w:hAnsi="宋体" w:cs="宋体"/>
                <w:color w:val="000000" w:themeColor="text1"/>
                <w:sz w:val="24"/>
                <w:szCs w:val="24"/>
              </w:rPr>
              <w:t xml:space="preserve">金额大写</w:t>
            </w:r>
            <w:r>
              <w:rPr>
                <w:rFonts w:ascii="宋体" w:hAnsi="宋体" w:cs="宋体"/>
                <w:color w:val="000000" w:themeColor="text1"/>
                <w:sz w:val="24"/>
                <w:szCs w:val="24"/>
              </w:rPr>
              <w:t xml:space="preserve"> （人民币：元）</w:t>
            </w:r>
            <w:r/>
          </w:p>
        </w:tc>
      </w:tr>
    </w:tbl>
    <w:p>
      <w:pPr>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rFonts w:hint="eastAsia" w:ascii="宋体" w:hAnsi="宋体" w:cs="宋体"/>
          <w:color w:val="000000" w:themeColor="text1"/>
          <w:sz w:val="24"/>
        </w:rPr>
      </w:pPr>
      <w:r>
        <w:rPr>
          <w:rFonts w:hint="eastAsia"/>
          <w:color w:val="000000" w:themeColor="text1"/>
        </w:rPr>
        <w:t xml:space="preserve"> </w:t>
      </w:r>
      <w:r>
        <w:rPr>
          <w:color w:val="000000" w:themeColor="text1"/>
        </w:rPr>
        <w:t xml:space="preserve">                   </w:t>
      </w:r>
      <w:r>
        <w:rPr>
          <w:rFonts w:hint="eastAsia"/>
          <w:color w:val="000000" w:themeColor="text1"/>
        </w:rPr>
        <w:t xml:space="preserve">                   </w:t>
      </w:r>
      <w:r>
        <w:rPr>
          <w:color w:val="000000" w:themeColor="text1"/>
        </w:rPr>
        <w:t xml:space="preserve">     </w:t>
      </w:r>
      <w:bookmarkStart w:id="186" w:name="_Toc12113"/>
      <w:r>
        <w:rPr>
          <w:rFonts w:hint="eastAsia" w:ascii="宋体" w:hAnsi="宋体" w:cs="宋体"/>
          <w:color w:val="000000" w:themeColor="text1"/>
          <w:sz w:val="24"/>
        </w:rPr>
        <w:t xml:space="preserve">日期： </w:t>
      </w:r>
      <w:r>
        <w:rPr>
          <w:rFonts w:ascii="宋体" w:hAnsi="宋体" w:cs="宋体"/>
          <w:color w:val="000000" w:themeColor="text1"/>
          <w:sz w:val="24"/>
        </w:rPr>
        <w:t xml:space="preserve">    </w:t>
      </w:r>
      <w:r>
        <w:rPr>
          <w:rFonts w:hint="eastAsia" w:ascii="宋体" w:hAnsi="宋体" w:cs="宋体"/>
          <w:color w:val="000000" w:themeColor="text1"/>
          <w:sz w:val="24"/>
        </w:rPr>
        <w:t xml:space="preserve">年 </w:t>
      </w:r>
      <w:r>
        <w:rPr>
          <w:rFonts w:ascii="宋体" w:hAnsi="宋体" w:cs="宋体"/>
          <w:color w:val="000000" w:themeColor="text1"/>
          <w:sz w:val="24"/>
        </w:rPr>
        <w:t xml:space="preserve">    </w:t>
      </w:r>
      <w:r>
        <w:rPr>
          <w:rFonts w:hint="eastAsia" w:ascii="宋体" w:hAnsi="宋体" w:cs="宋体"/>
          <w:color w:val="000000" w:themeColor="text1"/>
          <w:sz w:val="24"/>
        </w:rPr>
        <w:t xml:space="preserve">月 </w:t>
      </w:r>
      <w:r>
        <w:rPr>
          <w:rFonts w:ascii="宋体" w:hAnsi="宋体" w:cs="宋体"/>
          <w:color w:val="000000" w:themeColor="text1"/>
          <w:sz w:val="24"/>
        </w:rPr>
        <w:t xml:space="preserve">    </w:t>
      </w:r>
      <w:r>
        <w:rPr>
          <w:rFonts w:hint="eastAsia" w:ascii="宋体" w:hAnsi="宋体" w:cs="宋体"/>
          <w:color w:val="000000" w:themeColor="text1"/>
          <w:sz w:val="24"/>
        </w:rPr>
        <w:t xml:space="preserve">日</w:t>
      </w:r>
      <w:bookmarkEnd w:id="186"/>
      <w:r/>
      <w:r/>
    </w:p>
    <w:p>
      <w:pPr>
        <w:pStyle w:val="1149"/>
        <w:rPr>
          <w:rFonts w:hint="eastAsia"/>
          <w:color w:val="000000" w:themeColor="text1"/>
        </w:rPr>
        <w:outlineLvl w:val="1"/>
      </w:pPr>
      <w:r>
        <w:rPr>
          <w:color w:val="000000" w:themeColor="text1"/>
        </w:rPr>
        <w:br w:type="page" w:clear="all"/>
      </w:r>
      <w:bookmarkStart w:id="187" w:name="_Toc956"/>
      <w:r/>
      <w:bookmarkStart w:id="188" w:name="_Toc26543"/>
      <w:r/>
      <w:bookmarkStart w:id="189" w:name="_Toc12614"/>
      <w:r>
        <w:rPr>
          <w:rFonts w:hint="eastAsia"/>
          <w:b w:val="0"/>
          <w:bCs/>
          <w:color w:val="000000" w:themeColor="text1"/>
        </w:rPr>
        <w:t xml:space="preserve">五</w:t>
      </w:r>
      <w:r>
        <w:rPr>
          <w:b w:val="0"/>
          <w:bCs/>
          <w:color w:val="000000" w:themeColor="text1"/>
        </w:rPr>
        <w:t xml:space="preserve">、</w:t>
      </w:r>
      <w:bookmarkEnd w:id="187"/>
      <w:r/>
      <w:bookmarkEnd w:id="188"/>
      <w:r>
        <w:rPr>
          <w:rFonts w:hint="eastAsia"/>
          <w:b w:val="0"/>
          <w:bCs/>
          <w:color w:val="000000" w:themeColor="text1"/>
        </w:rPr>
        <w:t xml:space="preserve">分项报价表</w:t>
      </w:r>
      <w:bookmarkEnd w:id="189"/>
      <w:r/>
      <w:r/>
    </w:p>
    <w:p>
      <w:pPr>
        <w:ind w:firstLine="480"/>
        <w:rPr>
          <w:rFonts w:ascii="Times New Roman" w:hAnsi="Times New Roman"/>
          <w:b/>
          <w:color w:val="000000" w:themeColor="text1"/>
          <w:sz w:val="32"/>
          <w:szCs w:val="32"/>
        </w:rPr>
      </w:pPr>
      <w:r>
        <w:rPr>
          <w:rFonts w:ascii="Times New Roman" w:hAnsi="Times New Roman"/>
          <w:b/>
          <w:color w:val="000000" w:themeColor="text1"/>
          <w:sz w:val="32"/>
          <w:szCs w:val="32"/>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序号</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w:t>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3</w:t>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4</w:t>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5</w:t>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分项服务名称</w:t>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分项单位</w:t>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数量</w:t>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分项</w:t>
            </w:r>
            <w:r/>
          </w:p>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单价</w:t>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分项</w:t>
            </w:r>
            <w:r/>
          </w:p>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3</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szCs w:val="24"/>
              </w:rPr>
            </w:pPr>
            <w:r>
              <w:rPr>
                <w:rFonts w:ascii="宋体" w:hAnsi="宋体"/>
                <w:color w:val="000000" w:themeColor="text1"/>
                <w:sz w:val="24"/>
                <w:szCs w:val="24"/>
              </w:rPr>
              <w:t xml:space="preserve">……</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rPr>
            </w:pPr>
            <w:r>
              <w:rPr>
                <w:rFonts w:ascii="宋体" w:hAnsi="宋体"/>
                <w:color w:val="000000" w:themeColor="text1"/>
                <w:sz w:val="24"/>
                <w:szCs w:val="24"/>
              </w:rPr>
              <w:t xml:space="preserve">……</w:t>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投标总报价（人民币：元）</w:t>
            </w:r>
            <w:r/>
          </w:p>
        </w:tc>
        <w:tc>
          <w:tcPr>
            <w:tcW w:w="1798" w:type="dxa"/>
            <w:textDirection w:val="lrTb"/>
            <w:noWrap w:val="false"/>
          </w:tcPr>
          <w:p>
            <w:pP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bl>
    <w:p>
      <w:pPr>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备注：</w:t>
      </w:r>
      <w:r>
        <w:rPr>
          <w:rFonts w:hint="eastAsia" w:ascii="Times New Roman" w:hAnsi="Times New Roman"/>
          <w:color w:val="000000" w:themeColor="text1"/>
          <w:sz w:val="24"/>
          <w:szCs w:val="24"/>
        </w:rPr>
        <w:t xml:space="preserve">1.</w:t>
      </w:r>
      <w:r>
        <w:rPr>
          <w:rFonts w:hint="eastAsia" w:ascii="Times New Roman" w:hAnsi="Times New Roman"/>
          <w:color w:val="000000" w:themeColor="text1"/>
          <w:sz w:val="24"/>
          <w:szCs w:val="24"/>
        </w:rPr>
        <w:t xml:space="preserve">“投标总报价”应包括采购人需求的服务（包含与服务相关的货物）价格、质量保证费用、培训费用等，项目在指定地点、环境交付、安装、调试、验收所需费用和所有相关税金费用及为完成整个项目所产生的其他所有费用，招标文件另有规定的除外。</w:t>
      </w:r>
      <w:r/>
    </w:p>
    <w:p>
      <w:pPr>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2. </w:t>
      </w:r>
      <w:r>
        <w:rPr>
          <w:rFonts w:hint="eastAsia" w:ascii="Times New Roman" w:hAnsi="Times New Roman"/>
          <w:color w:val="000000" w:themeColor="text1"/>
          <w:sz w:val="24"/>
          <w:szCs w:val="24"/>
        </w:rPr>
        <w:t xml:space="preserve">“投标分项报价表”中“投标总报价”数额应当与“开标一览表”中“投标总报价”数额一致。</w:t>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方正小标宋_GBK" w:eastAsia="方正小标宋_GBK"/>
          <w:bCs/>
          <w:color w:val="000000" w:themeColor="text1"/>
          <w:sz w:val="32"/>
          <w:szCs w:val="32"/>
        </w:rPr>
      </w:pPr>
      <w:r>
        <w:rPr>
          <w:rFonts w:hint="eastAsia" w:ascii="方正小标宋_GBK" w:eastAsia="方正小标宋_GBK"/>
          <w:bCs/>
          <w:color w:val="000000" w:themeColor="text1"/>
          <w:sz w:val="32"/>
          <w:szCs w:val="32"/>
        </w:rPr>
        <w:t xml:space="preserve">分项报价表</w:t>
      </w:r>
      <w:r/>
    </w:p>
    <w:p>
      <w:pPr>
        <w:pStyle w:val="1141"/>
        <w:jc w:val="center"/>
        <w:rPr>
          <w:b/>
          <w:bCs/>
          <w:color w:val="000000" w:themeColor="text1"/>
        </w:rPr>
      </w:pPr>
      <w:r>
        <w:rPr>
          <w:rFonts w:hint="eastAsia" w:ascii="方正小标宋_GBK" w:eastAsia="方正小标宋_GBK"/>
          <w:bCs/>
          <w:color w:val="000000" w:themeColor="text1"/>
          <w:sz w:val="32"/>
          <w:szCs w:val="32"/>
        </w:rPr>
        <w:t xml:space="preserve">（货物类）</w:t>
      </w:r>
      <w:r/>
    </w:p>
    <w:tbl>
      <w:tblPr>
        <w:tblW w:w="96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2"/>
        <w:gridCol w:w="993"/>
        <w:gridCol w:w="768"/>
        <w:gridCol w:w="880"/>
        <w:gridCol w:w="132"/>
        <w:gridCol w:w="1526"/>
        <w:gridCol w:w="1164"/>
        <w:gridCol w:w="771"/>
        <w:gridCol w:w="978"/>
        <w:gridCol w:w="880"/>
        <w:gridCol w:w="1072"/>
      </w:tblGrid>
      <w:tr>
        <w:trPr>
          <w:cantSplit/>
          <w:trHeight w:val="598"/>
        </w:trPr>
        <w:tc>
          <w:tcPr>
            <w:tcW w:w="472" w:type="dxa"/>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序号</w:t>
            </w:r>
            <w:r/>
          </w:p>
        </w:tc>
        <w:tc>
          <w:tcPr>
            <w:tcW w:w="99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产品</w:t>
            </w:r>
            <w:r/>
          </w:p>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名称</w:t>
            </w:r>
            <w:r/>
          </w:p>
        </w:tc>
        <w:tc>
          <w:tcPr>
            <w:tcW w:w="76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品牌</w:t>
            </w:r>
            <w:r/>
          </w:p>
        </w:tc>
        <w:tc>
          <w:tcPr>
            <w:gridSpan w:val="2"/>
            <w:tcW w:w="101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规格</w:t>
            </w:r>
            <w:r/>
          </w:p>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型号</w:t>
            </w:r>
            <w:r/>
          </w:p>
        </w:tc>
        <w:tc>
          <w:tcPr>
            <w:tcW w:w="1526"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制造商名称</w:t>
            </w:r>
            <w:r/>
          </w:p>
        </w:tc>
        <w:tc>
          <w:tcPr>
            <w:tcW w:w="116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产地</w:t>
            </w:r>
            <w:r/>
          </w:p>
        </w:tc>
        <w:tc>
          <w:tcPr>
            <w:tcW w:w="771"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数量</w:t>
            </w:r>
            <w:r/>
          </w:p>
        </w:tc>
        <w:tc>
          <w:tcPr>
            <w:tcW w:w="97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8"/>
                <w:szCs w:val="28"/>
              </w:rPr>
              <w:t xml:space="preserve">单位</w:t>
            </w:r>
            <w:r/>
          </w:p>
        </w:tc>
        <w:tc>
          <w:tcPr>
            <w:tcW w:w="880"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分项</w:t>
            </w:r>
            <w:r/>
          </w:p>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单价</w:t>
            </w:r>
            <w:r/>
          </w:p>
        </w:tc>
        <w:tc>
          <w:tcPr>
            <w:tcW w:w="10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分项</w:t>
            </w:r>
            <w:r/>
          </w:p>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总价</w:t>
            </w:r>
            <w:r/>
          </w:p>
        </w:tc>
      </w:tr>
      <w:tr>
        <w:trPr>
          <w:cantSplit/>
          <w:trHeight w:val="661"/>
        </w:trPr>
        <w:tc>
          <w:tcPr>
            <w:tcW w:w="4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p>
        </w:tc>
        <w:tc>
          <w:tcPr>
            <w:tcW w:w="99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6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gridSpan w:val="2"/>
            <w:tcW w:w="101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526"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16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71"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7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880"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0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68"/>
        </w:trPr>
        <w:tc>
          <w:tcPr>
            <w:tcW w:w="4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w:t>
            </w:r>
            <w:r/>
          </w:p>
        </w:tc>
        <w:tc>
          <w:tcPr>
            <w:tcW w:w="99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6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gridSpan w:val="2"/>
            <w:tcW w:w="101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526"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164" w:type="dxa"/>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71" w:type="dxa"/>
            <w:vAlign w:val="center"/>
            <w:textDirection w:val="lrTb"/>
            <w:noWrap w:val="false"/>
          </w:tcPr>
          <w:p>
            <w:pPr>
              <w:jc w:val="center"/>
              <w:spacing w:line="0" w:lineRule="atLeast"/>
              <w:rPr>
                <w:rFonts w:hint="eastAsia" w:ascii="宋体" w:hAnsi="宋体"/>
                <w:color w:val="000000" w:themeColor="text1"/>
                <w:sz w:val="24"/>
                <w:szCs w:val="24"/>
                <w:u w:val="single"/>
              </w:rPr>
            </w:pPr>
            <w:r>
              <w:rPr>
                <w:rFonts w:hint="eastAsia" w:ascii="宋体" w:hAnsi="宋体"/>
                <w:color w:val="000000" w:themeColor="text1"/>
                <w:sz w:val="24"/>
                <w:szCs w:val="24"/>
                <w:u w:val="single"/>
              </w:rPr>
            </w:r>
            <w:r/>
          </w:p>
        </w:tc>
        <w:tc>
          <w:tcPr>
            <w:tcW w:w="97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880"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0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95"/>
        </w:trPr>
        <w:tc>
          <w:tcPr>
            <w:tcW w:w="4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3</w:t>
            </w:r>
            <w:r/>
          </w:p>
        </w:tc>
        <w:tc>
          <w:tcPr>
            <w:tcW w:w="99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6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gridSpan w:val="2"/>
            <w:tcW w:w="101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526"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164" w:type="dxa"/>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71"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7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880"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0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15"/>
        </w:trPr>
        <w:tc>
          <w:tcPr>
            <w:tcW w:w="4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4</w:t>
            </w:r>
            <w:r/>
          </w:p>
        </w:tc>
        <w:tc>
          <w:tcPr>
            <w:tcW w:w="99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6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gridSpan w:val="2"/>
            <w:tcW w:w="101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526"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164" w:type="dxa"/>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71"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7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880"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0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50"/>
        </w:trPr>
        <w:tc>
          <w:tcPr>
            <w:tcW w:w="472" w:type="dxa"/>
            <w:vAlign w:val="center"/>
            <w:textDirection w:val="lrTb"/>
            <w:noWrap w:val="false"/>
          </w:tcPr>
          <w:p>
            <w:pPr>
              <w:jc w:val="center"/>
              <w:spacing w:line="0" w:lineRule="atLeast"/>
              <w:rPr>
                <w:rFonts w:hint="eastAsia" w:ascii="宋体" w:hAnsi="宋体"/>
                <w:color w:val="000000" w:themeColor="text1"/>
                <w:sz w:val="24"/>
                <w:szCs w:val="24"/>
              </w:rPr>
            </w:pPr>
            <w:r>
              <w:rPr>
                <w:rFonts w:ascii="宋体" w:hAnsi="宋体"/>
                <w:color w:val="000000" w:themeColor="text1"/>
                <w:sz w:val="24"/>
                <w:szCs w:val="24"/>
              </w:rPr>
              <w:t xml:space="preserve">…</w:t>
            </w:r>
            <w:r/>
          </w:p>
        </w:tc>
        <w:tc>
          <w:tcPr>
            <w:tcW w:w="993" w:type="dxa"/>
            <w:vAlign w:val="center"/>
            <w:textDirection w:val="lrTb"/>
            <w:noWrap w:val="false"/>
          </w:tcPr>
          <w:p>
            <w:pPr>
              <w:jc w:val="center"/>
              <w:spacing w:line="0" w:lineRule="atLeast"/>
              <w:rPr>
                <w:rFonts w:hint="eastAsia" w:ascii="宋体" w:hAnsi="宋体"/>
                <w:color w:val="000000" w:themeColor="text1"/>
                <w:sz w:val="24"/>
                <w:szCs w:val="24"/>
              </w:rPr>
            </w:pPr>
            <w:r>
              <w:rPr>
                <w:rFonts w:ascii="宋体" w:hAnsi="宋体"/>
                <w:color w:val="000000" w:themeColor="text1"/>
                <w:sz w:val="24"/>
                <w:szCs w:val="24"/>
              </w:rPr>
              <w:t xml:space="preserve">……</w:t>
            </w:r>
            <w:r/>
          </w:p>
        </w:tc>
        <w:tc>
          <w:tcPr>
            <w:tcW w:w="76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gridSpan w:val="2"/>
            <w:tcW w:w="101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526"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164" w:type="dxa"/>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71"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7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880"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0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50"/>
        </w:trPr>
        <w:tc>
          <w:tcPr>
            <w:tcW w:w="4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9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6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gridSpan w:val="2"/>
            <w:tcW w:w="101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526"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164" w:type="dxa"/>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71"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7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880"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0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1438"/>
        </w:trPr>
        <w:tc>
          <w:tcPr>
            <w:gridSpan w:val="3"/>
            <w:tcW w:w="2233" w:type="dxa"/>
            <w:vAlign w:val="center"/>
            <w:textDirection w:val="lrTb"/>
            <w:noWrap w:val="false"/>
          </w:tcPr>
          <w:p>
            <w:pPr>
              <w:pStyle w:val="1237"/>
              <w:jc w:val="center"/>
              <w:spacing w:line="500" w:lineRule="exact"/>
              <w:rPr>
                <w:rFonts w:hint="eastAsia" w:ascii="宋体" w:hAnsi="宋体"/>
                <w:b/>
                <w:bCs/>
                <w:color w:val="000000" w:themeColor="text1"/>
                <w:sz w:val="24"/>
              </w:rPr>
            </w:pPr>
            <w:r>
              <w:rPr>
                <w:rFonts w:hint="eastAsia" w:ascii="宋体" w:hAnsi="宋体"/>
                <w:b/>
                <w:bCs/>
                <w:color w:val="000000" w:themeColor="text1"/>
                <w:sz w:val="28"/>
                <w:szCs w:val="28"/>
              </w:rPr>
              <w:t xml:space="preserve">投标总报价</w:t>
            </w:r>
            <w:r/>
          </w:p>
        </w:tc>
        <w:tc>
          <w:tcPr>
            <w:tcW w:w="880" w:type="dxa"/>
            <w:vAlign w:val="center"/>
            <w:textDirection w:val="lrTb"/>
            <w:noWrap w:val="false"/>
          </w:tcPr>
          <w:p>
            <w:pPr>
              <w:pStyle w:val="1237"/>
              <w:spacing w:line="500" w:lineRule="exact"/>
              <w:rPr>
                <w:rFonts w:hint="eastAsia" w:ascii="宋体" w:hAnsi="宋体"/>
                <w:b/>
                <w:bCs/>
                <w:color w:val="000000" w:themeColor="text1"/>
                <w:sz w:val="24"/>
              </w:rPr>
            </w:pPr>
            <w:r>
              <w:rPr>
                <w:rFonts w:hint="eastAsia" w:ascii="宋体" w:hAnsi="宋体"/>
                <w:b/>
                <w:bCs/>
                <w:color w:val="000000" w:themeColor="text1"/>
                <w:sz w:val="24"/>
              </w:rPr>
            </w:r>
            <w:r/>
          </w:p>
        </w:tc>
        <w:tc>
          <w:tcPr>
            <w:gridSpan w:val="7"/>
            <w:tcW w:w="6523" w:type="dxa"/>
            <w:vAlign w:val="center"/>
            <w:textDirection w:val="lrTb"/>
            <w:noWrap w:val="false"/>
          </w:tcPr>
          <w:p>
            <w:pPr>
              <w:pStyle w:val="1237"/>
              <w:spacing w:line="500" w:lineRule="exact"/>
              <w:rPr>
                <w:rFonts w:hint="eastAsia" w:ascii="宋体" w:hAnsi="宋体"/>
                <w:b/>
                <w:bCs/>
                <w:color w:val="000000" w:themeColor="text1"/>
                <w:sz w:val="24"/>
              </w:rPr>
            </w:pPr>
            <w:r>
              <w:rPr>
                <w:rFonts w:hint="eastAsia" w:ascii="宋体" w:hAnsi="宋体"/>
                <w:b/>
                <w:bCs/>
                <w:color w:val="000000" w:themeColor="text1"/>
                <w:sz w:val="24"/>
              </w:rPr>
              <w:t xml:space="preserve">￥</w:t>
            </w:r>
            <w:r>
              <w:rPr>
                <w:rFonts w:hint="eastAsia" w:ascii="宋体" w:hAnsi="宋体"/>
                <w:color w:val="000000" w:themeColor="text1"/>
                <w:sz w:val="24"/>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w:t>
            </w:r>
            <w:r/>
          </w:p>
          <w:p>
            <w:pPr>
              <w:pStyle w:val="1237"/>
              <w:spacing w:line="500" w:lineRule="exact"/>
              <w:rPr>
                <w:rFonts w:hint="eastAsia" w:ascii="宋体" w:hAnsi="宋体"/>
                <w:b/>
                <w:bCs/>
                <w:color w:val="000000" w:themeColor="text1"/>
                <w:sz w:val="24"/>
              </w:rPr>
            </w:pPr>
            <w:r>
              <w:rPr>
                <w:rFonts w:hint="eastAsia" w:ascii="宋体" w:hAnsi="宋体"/>
                <w:b/>
                <w:bCs/>
                <w:color w:val="000000" w:themeColor="text1"/>
                <w:sz w:val="24"/>
              </w:rPr>
              <w:t xml:space="preserve">人民币（大写）：</w:t>
            </w:r>
            <w:r>
              <w:rPr>
                <w:rFonts w:hint="eastAsia" w:ascii="宋体" w:hAnsi="宋体"/>
                <w:b/>
                <w:bCs/>
                <w:color w:val="000000" w:themeColor="text1"/>
                <w:sz w:val="24"/>
                <w:u w:val="single"/>
              </w:rPr>
              <w:t xml:space="preserve"> </w:t>
            </w:r>
            <w:r>
              <w:rPr>
                <w:rFonts w:ascii="宋体" w:hAnsi="宋体"/>
                <w:b/>
                <w:bCs/>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仟     </w:t>
            </w:r>
            <w:r>
              <w:rPr>
                <w:rFonts w:hint="eastAsia" w:ascii="宋体" w:hAnsi="宋体"/>
                <w:bCs/>
                <w:color w:val="000000" w:themeColor="text1"/>
                <w:sz w:val="24"/>
              </w:rPr>
              <w:t xml:space="preserve">佰</w:t>
            </w:r>
            <w:r>
              <w:rPr>
                <w:rFonts w:hint="eastAsia" w:ascii="宋体" w:hAnsi="宋体"/>
                <w:color w:val="000000" w:themeColor="text1"/>
                <w:sz w:val="24"/>
                <w:u w:val="single"/>
              </w:rPr>
              <w:t xml:space="preserve">    </w:t>
            </w:r>
            <w:r>
              <w:rPr>
                <w:rFonts w:hint="eastAsia" w:ascii="宋体" w:hAnsi="宋体"/>
                <w:bCs/>
                <w:color w:val="000000" w:themeColor="text1"/>
                <w:sz w:val="24"/>
              </w:rPr>
              <w:t xml:space="preserve">拾</w:t>
            </w:r>
            <w:r>
              <w:rPr>
                <w:rFonts w:hint="eastAsia" w:ascii="宋体" w:hAnsi="宋体"/>
                <w:color w:val="000000" w:themeColor="text1"/>
                <w:sz w:val="24"/>
                <w:u w:val="single"/>
              </w:rPr>
              <w:t xml:space="preserve">    </w:t>
            </w:r>
            <w:r>
              <w:rPr>
                <w:rFonts w:hint="eastAsia" w:ascii="宋体" w:hAnsi="宋体"/>
                <w:bCs/>
                <w:color w:val="000000" w:themeColor="text1"/>
                <w:sz w:val="24"/>
              </w:rPr>
              <w:t xml:space="preserve"> 万</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仟</w:t>
            </w:r>
            <w:r>
              <w:rPr>
                <w:rFonts w:hint="eastAsia" w:ascii="宋体" w:hAnsi="宋体"/>
                <w:color w:val="000000" w:themeColor="text1"/>
                <w:sz w:val="24"/>
                <w:u w:val="single"/>
              </w:rPr>
              <w:t xml:space="preserve">      </w:t>
            </w:r>
            <w:r>
              <w:rPr>
                <w:rFonts w:hint="eastAsia" w:ascii="宋体" w:hAnsi="宋体"/>
                <w:bCs/>
                <w:color w:val="000000" w:themeColor="text1"/>
                <w:sz w:val="24"/>
              </w:rPr>
              <w:t xml:space="preserve">佰</w:t>
            </w:r>
            <w:r>
              <w:rPr>
                <w:rFonts w:hint="eastAsia" w:ascii="宋体" w:hAnsi="宋体"/>
                <w:color w:val="000000" w:themeColor="text1"/>
                <w:sz w:val="24"/>
                <w:u w:val="single"/>
              </w:rPr>
              <w:t xml:space="preserve">      </w:t>
            </w:r>
            <w:r>
              <w:rPr>
                <w:rFonts w:hint="eastAsia" w:ascii="宋体" w:hAnsi="宋体"/>
                <w:bCs/>
                <w:color w:val="000000" w:themeColor="text1"/>
                <w:sz w:val="24"/>
              </w:rPr>
              <w:t xml:space="preserve">拾</w:t>
            </w:r>
            <w:r>
              <w:rPr>
                <w:rFonts w:hint="eastAsia" w:ascii="宋体" w:hAnsi="宋体"/>
                <w:color w:val="000000" w:themeColor="text1"/>
                <w:sz w:val="24"/>
                <w:u w:val="single"/>
              </w:rPr>
              <w:t xml:space="preserve">     </w:t>
            </w:r>
            <w:r>
              <w:rPr>
                <w:rFonts w:hint="eastAsia" w:ascii="宋体" w:hAnsi="宋体"/>
                <w:bCs/>
                <w:color w:val="000000" w:themeColor="text1"/>
                <w:sz w:val="24"/>
              </w:rPr>
              <w:t xml:space="preserve">元</w:t>
            </w:r>
            <w:r>
              <w:rPr>
                <w:rFonts w:hint="eastAsia" w:ascii="宋体" w:hAnsi="宋体"/>
                <w:color w:val="000000" w:themeColor="text1"/>
                <w:sz w:val="24"/>
                <w:u w:val="single"/>
              </w:rPr>
              <w:t xml:space="preserve">      </w:t>
            </w:r>
            <w:r>
              <w:rPr>
                <w:rFonts w:hint="eastAsia" w:ascii="宋体" w:hAnsi="宋体"/>
                <w:bCs/>
                <w:color w:val="000000" w:themeColor="text1"/>
                <w:sz w:val="24"/>
              </w:rPr>
              <w:t xml:space="preserve">角</w:t>
            </w:r>
            <w:r>
              <w:rPr>
                <w:rFonts w:hint="eastAsia" w:ascii="宋体" w:hAnsi="宋体"/>
                <w:color w:val="000000" w:themeColor="text1"/>
                <w:sz w:val="24"/>
                <w:u w:val="single"/>
              </w:rPr>
              <w:t xml:space="preserve">      </w:t>
            </w:r>
            <w:r>
              <w:rPr>
                <w:rFonts w:hint="eastAsia" w:ascii="宋体" w:hAnsi="宋体"/>
                <w:bCs/>
                <w:color w:val="000000" w:themeColor="text1"/>
                <w:sz w:val="24"/>
              </w:rPr>
              <w:t xml:space="preserve">分</w:t>
            </w:r>
            <w:r/>
          </w:p>
        </w:tc>
      </w:tr>
    </w:tbl>
    <w:p>
      <w:pPr>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备注：“投标总报价”数额应当与“开标一览表”中“投标总报价”数额一致。</w:t>
      </w:r>
      <w:r/>
    </w:p>
    <w:p>
      <w:pPr>
        <w:spacing w:line="480" w:lineRule="exact"/>
        <w:rPr>
          <w:color w:val="000000" w:themeColor="text1"/>
        </w:rPr>
      </w:pPr>
      <w:r>
        <w:rPr>
          <w:color w:val="000000" w:themeColor="text1"/>
        </w:rPr>
      </w:r>
      <w:r/>
    </w:p>
    <w:p>
      <w:pPr>
        <w:pStyle w:val="1141"/>
        <w:jc w:val="center"/>
        <w:rPr>
          <w:color w:val="000000" w:themeColor="text1"/>
        </w:rPr>
      </w:pPr>
      <w:r>
        <w:rPr>
          <w:rFonts w:ascii="Times New Roman" w:hAnsi="Times New Roman" w:cs="宋体"/>
          <w:b/>
          <w:bCs/>
          <w:strike/>
          <w:color w:val="000000" w:themeColor="text1"/>
          <w:sz w:val="32"/>
          <w:szCs w:val="32"/>
        </w:rPr>
        <w:br w:type="page" w:clear="all"/>
      </w:r>
      <w:bookmarkStart w:id="190" w:name="_Toc17418"/>
      <w:r/>
      <w:r/>
    </w:p>
    <w:p>
      <w:pPr>
        <w:pStyle w:val="1175"/>
        <w:rPr>
          <w:rFonts w:hint="eastAsia"/>
          <w:b w:val="0"/>
          <w:bCs/>
          <w:color w:val="000000" w:themeColor="text1"/>
        </w:rPr>
        <w:outlineLvl w:val="1"/>
      </w:pPr>
      <w:r/>
      <w:bookmarkStart w:id="191" w:name="_Toc2747"/>
      <w:r/>
      <w:bookmarkStart w:id="192" w:name="_Toc21129"/>
      <w:r>
        <w:rPr>
          <w:rFonts w:hint="eastAsia"/>
          <w:b w:val="0"/>
          <w:bCs/>
          <w:color w:val="000000" w:themeColor="text1"/>
        </w:rPr>
        <w:t xml:space="preserve">六、中小企业或残疾人福利性单位声明函</w:t>
      </w:r>
      <w:bookmarkEnd w:id="190"/>
      <w:r/>
      <w:bookmarkEnd w:id="191"/>
      <w:r/>
      <w:bookmarkEnd w:id="192"/>
      <w:r/>
      <w:r/>
    </w:p>
    <w:p>
      <w:pPr>
        <w:pStyle w:val="1141"/>
        <w:jc w:val="center"/>
        <w:rPr>
          <w:rFonts w:ascii="方正小标宋_GBK" w:eastAsia="方正小标宋_GBK"/>
          <w:bCs/>
          <w:color w:val="000000" w:themeColor="text1"/>
          <w:sz w:val="32"/>
          <w:szCs w:val="32"/>
        </w:rPr>
      </w:pPr>
      <w:r>
        <w:rPr>
          <w:rFonts w:ascii="方正小标宋_GBK" w:eastAsia="方正小标宋_GBK"/>
          <w:bCs/>
          <w:color w:val="000000" w:themeColor="text1"/>
          <w:sz w:val="32"/>
          <w:szCs w:val="32"/>
        </w:rPr>
      </w:r>
      <w:r/>
    </w:p>
    <w:p>
      <w:pPr>
        <w:jc w:val="center"/>
        <w:rPr>
          <w:rFonts w:ascii="方正小标宋_GBK" w:eastAsia="方正小标宋_GBK"/>
          <w:bCs/>
          <w:color w:val="000000" w:themeColor="text1"/>
          <w:sz w:val="32"/>
          <w:szCs w:val="32"/>
        </w:rPr>
      </w:pPr>
      <w:r>
        <w:rPr>
          <w:rFonts w:hint="eastAsia" w:ascii="方正小标宋_GBK" w:eastAsia="方正小标宋_GBK"/>
          <w:bCs/>
          <w:color w:val="000000" w:themeColor="text1"/>
          <w:sz w:val="32"/>
          <w:szCs w:val="32"/>
        </w:rPr>
        <w:t xml:space="preserve">中小微企业声明函</w:t>
      </w:r>
      <w:r/>
    </w:p>
    <w:p>
      <w:pPr>
        <w:ind w:firstLine="480"/>
        <w:spacing w:line="48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本公司（联合体）郑重声明，根据《政府采购促进中小企业发展管理办法》</w:t>
      </w: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财库</w:t>
      </w: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2020</w:t>
      </w: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46</w:t>
      </w:r>
      <w:r>
        <w:rPr>
          <w:rFonts w:hint="eastAsia" w:ascii="Times New Roman" w:hAnsi="Times New Roman"/>
          <w:color w:val="000000" w:themeColor="text1"/>
          <w:sz w:val="24"/>
          <w:szCs w:val="24"/>
        </w:rPr>
        <w:t xml:space="preserve">号</w:t>
      </w: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的规定，本公司（联合体）参加江苏省政府采购代理机构组织的（单位名称）采购编号为</w:t>
      </w: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，（项目名称）（分包号：</w:t>
      </w: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）的采购活动，提供的货物全部由符合政策要求的中小微企业制造。相关企业（含联合体中的中小微企业、签订采购包意向协议的中小微企业）的具体情况如下：</w:t>
      </w:r>
      <w:r/>
    </w:p>
    <w:p>
      <w:pPr>
        <w:ind w:firstLine="480"/>
        <w:spacing w:line="480" w:lineRule="exact"/>
        <w:rPr>
          <w:rFonts w:ascii="Times New Roman" w:hAnsi="Times New Roman"/>
          <w:i/>
          <w:color w:val="000000" w:themeColor="text1"/>
          <w:sz w:val="24"/>
          <w:szCs w:val="24"/>
          <w:u w:val="single"/>
        </w:rPr>
      </w:pPr>
      <w:r>
        <w:rPr>
          <w:rFonts w:hint="eastAsia" w:ascii="Times New Roman" w:hAnsi="Times New Roman"/>
          <w:color w:val="000000" w:themeColor="text1"/>
          <w:sz w:val="24"/>
          <w:szCs w:val="24"/>
        </w:rPr>
        <w:t xml:space="preserve">1.</w:t>
      </w:r>
      <w:r>
        <w:rPr>
          <w:rFonts w:hint="eastAsia" w:ascii="Times New Roman" w:hAnsi="Times New Roman"/>
          <w:color w:val="000000" w:themeColor="text1"/>
          <w:sz w:val="24"/>
          <w:szCs w:val="24"/>
          <w:u w:val="single"/>
        </w:rPr>
        <w:t xml:space="preserve">（标的名称）</w:t>
      </w:r>
      <w:r>
        <w:rPr>
          <w:rFonts w:hint="eastAsia" w:ascii="Times New Roman" w:hAnsi="Times New Roman"/>
          <w:i/>
          <w:color w:val="000000" w:themeColor="text1"/>
          <w:sz w:val="24"/>
          <w:szCs w:val="24"/>
        </w:rPr>
        <w:t xml:space="preserve">，</w:t>
      </w:r>
      <w:r>
        <w:rPr>
          <w:rFonts w:hint="eastAsia" w:ascii="Times New Roman" w:hAnsi="Times New Roman"/>
          <w:color w:val="000000" w:themeColor="text1"/>
          <w:sz w:val="24"/>
          <w:szCs w:val="24"/>
        </w:rPr>
        <w:t xml:space="preserve">属于</w:t>
      </w:r>
      <w:r>
        <w:rPr>
          <w:rFonts w:hint="eastAsia" w:ascii="Times New Roman" w:hAnsi="Times New Roman"/>
          <w:color w:val="000000" w:themeColor="text1"/>
          <w:sz w:val="24"/>
          <w:szCs w:val="24"/>
          <w:u w:val="single"/>
        </w:rPr>
        <w:t xml:space="preserve">（投标人填写招标文件中明确的所属行业）</w:t>
      </w:r>
      <w:r>
        <w:rPr>
          <w:rFonts w:hint="eastAsia" w:ascii="Times New Roman" w:hAnsi="Times New Roman"/>
          <w:color w:val="000000" w:themeColor="text1"/>
          <w:sz w:val="24"/>
          <w:szCs w:val="24"/>
        </w:rPr>
        <w:t xml:space="preserve">行业；投标产品制造商为</w:t>
      </w:r>
      <w:r>
        <w:rPr>
          <w:rFonts w:hint="eastAsia" w:ascii="Times New Roman" w:hAnsi="Times New Roman"/>
          <w:color w:val="000000" w:themeColor="text1"/>
          <w:sz w:val="24"/>
          <w:szCs w:val="24"/>
          <w:u w:val="single"/>
        </w:rPr>
        <w:t xml:space="preserve">（企业名称）</w:t>
      </w:r>
      <w:r>
        <w:rPr>
          <w:rFonts w:hint="eastAsia" w:ascii="Times New Roman" w:hAnsi="Times New Roman"/>
          <w:color w:val="000000" w:themeColor="text1"/>
          <w:sz w:val="24"/>
          <w:szCs w:val="24"/>
        </w:rPr>
        <w:t xml:space="preserve">，从业人员</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rPr>
        <w:t xml:space="preserve">人，营业收入为</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rPr>
        <w:t xml:space="preserve">万元，资产总额为</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rPr>
        <w:t xml:space="preserve">万元，属于</w:t>
      </w:r>
      <w:r>
        <w:rPr>
          <w:rFonts w:hint="eastAsia" w:ascii="Times New Roman" w:hAnsi="Times New Roman"/>
          <w:color w:val="000000" w:themeColor="text1"/>
          <w:sz w:val="24"/>
          <w:szCs w:val="24"/>
          <w:u w:val="single"/>
        </w:rPr>
        <w:t xml:space="preserve">（□中型企业</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u w:val="single"/>
        </w:rPr>
        <w:t xml:space="preserve">□小型企业</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u w:val="single"/>
        </w:rPr>
        <w:t xml:space="preserve">□微型企业）；</w:t>
      </w:r>
      <w:r/>
    </w:p>
    <w:p>
      <w:pPr>
        <w:ind w:firstLine="480"/>
        <w:spacing w:line="480" w:lineRule="exact"/>
        <w:rPr>
          <w:rFonts w:ascii="Times New Roman" w:hAnsi="Times New Roman"/>
          <w:i/>
          <w:color w:val="000000" w:themeColor="text1"/>
          <w:sz w:val="24"/>
          <w:szCs w:val="24"/>
          <w:u w:val="single"/>
        </w:rPr>
      </w:pPr>
      <w:r>
        <w:rPr>
          <w:rFonts w:hint="eastAsia" w:ascii="Times New Roman" w:hAnsi="Times New Roman"/>
          <w:color w:val="000000" w:themeColor="text1"/>
          <w:sz w:val="24"/>
          <w:szCs w:val="24"/>
        </w:rPr>
        <w:t xml:space="preserve">2.</w:t>
      </w:r>
      <w:r>
        <w:rPr>
          <w:rFonts w:hint="eastAsia" w:ascii="Times New Roman" w:hAnsi="Times New Roman"/>
          <w:color w:val="000000" w:themeColor="text1"/>
          <w:sz w:val="24"/>
          <w:szCs w:val="24"/>
          <w:u w:val="single"/>
        </w:rPr>
        <w:t xml:space="preserve">（标的名称）</w:t>
      </w:r>
      <w:r>
        <w:rPr>
          <w:rFonts w:hint="eastAsia" w:ascii="Times New Roman" w:hAnsi="Times New Roman"/>
          <w:i/>
          <w:color w:val="000000" w:themeColor="text1"/>
          <w:sz w:val="24"/>
          <w:szCs w:val="24"/>
        </w:rPr>
        <w:t xml:space="preserve">，</w:t>
      </w:r>
      <w:r>
        <w:rPr>
          <w:rFonts w:hint="eastAsia" w:ascii="Times New Roman" w:hAnsi="Times New Roman"/>
          <w:color w:val="000000" w:themeColor="text1"/>
          <w:sz w:val="24"/>
          <w:szCs w:val="24"/>
        </w:rPr>
        <w:t xml:space="preserve">属于</w:t>
      </w:r>
      <w:r>
        <w:rPr>
          <w:rFonts w:hint="eastAsia" w:ascii="Times New Roman" w:hAnsi="Times New Roman"/>
          <w:color w:val="000000" w:themeColor="text1"/>
          <w:sz w:val="24"/>
          <w:szCs w:val="24"/>
          <w:u w:val="single"/>
        </w:rPr>
        <w:t xml:space="preserve">（投标人填写招标文件中明确的所属行业）</w:t>
      </w:r>
      <w:r>
        <w:rPr>
          <w:rFonts w:hint="eastAsia" w:ascii="Times New Roman" w:hAnsi="Times New Roman"/>
          <w:color w:val="000000" w:themeColor="text1"/>
          <w:sz w:val="24"/>
          <w:szCs w:val="24"/>
        </w:rPr>
        <w:t xml:space="preserve">行业；投标产品制造商为</w:t>
      </w:r>
      <w:r>
        <w:rPr>
          <w:rFonts w:hint="eastAsia" w:ascii="Times New Roman" w:hAnsi="Times New Roman"/>
          <w:color w:val="000000" w:themeColor="text1"/>
          <w:sz w:val="24"/>
          <w:szCs w:val="24"/>
          <w:u w:val="single"/>
        </w:rPr>
        <w:t xml:space="preserve">（企业名称）</w:t>
      </w:r>
      <w:r>
        <w:rPr>
          <w:rFonts w:hint="eastAsia" w:ascii="Times New Roman" w:hAnsi="Times New Roman"/>
          <w:color w:val="000000" w:themeColor="text1"/>
          <w:sz w:val="24"/>
          <w:szCs w:val="24"/>
        </w:rPr>
        <w:t xml:space="preserve">，从业人员</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rPr>
        <w:t xml:space="preserve">人，营业收入为</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rPr>
        <w:t xml:space="preserve">万元，资产总额为</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rPr>
        <w:t xml:space="preserve">万元，属于</w:t>
      </w:r>
      <w:r>
        <w:rPr>
          <w:rFonts w:hint="eastAsia" w:ascii="Times New Roman" w:hAnsi="Times New Roman"/>
          <w:color w:val="000000" w:themeColor="text1"/>
          <w:sz w:val="24"/>
          <w:szCs w:val="24"/>
          <w:u w:val="single"/>
        </w:rPr>
        <w:t xml:space="preserve">（□中型企业</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u w:val="single"/>
        </w:rPr>
        <w:t xml:space="preserve">□小型企业</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u w:val="single"/>
        </w:rPr>
        <w:t xml:space="preserve">□微型企业）；</w:t>
      </w:r>
      <w:r/>
    </w:p>
    <w:p>
      <w:pPr>
        <w:ind w:firstLine="480"/>
        <w:spacing w:line="48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p>
    <w:p>
      <w:pPr>
        <w:ind w:firstLine="480"/>
        <w:spacing w:line="48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本企业对上述声明内容的真实性负责。如有虚假，将依法承担相应责任。</w:t>
      </w:r>
      <w:r/>
    </w:p>
    <w:p>
      <w:pPr>
        <w:ind w:right="720"/>
        <w:spacing w:line="480" w:lineRule="exact"/>
        <w:rPr>
          <w:rFonts w:hint="eastAsia" w:ascii="宋体" w:hAnsi="宋体"/>
          <w:color w:val="000000" w:themeColor="text1"/>
          <w:sz w:val="24"/>
          <w:szCs w:val="24"/>
        </w:rPr>
      </w:pPr>
      <w:r>
        <w:rPr>
          <w:rFonts w:hint="eastAsia" w:ascii="宋体" w:hAnsi="宋体"/>
          <w:color w:val="000000" w:themeColor="text1"/>
          <w:sz w:val="24"/>
          <w:szCs w:val="24"/>
        </w:rPr>
      </w:r>
      <w:r/>
    </w:p>
    <w:p>
      <w:pPr>
        <w:ind w:right="180" w:firstLine="360"/>
        <w:jc w:val="right"/>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企业名称（加盖CA电子公章）：</w:t>
      </w:r>
      <w:r/>
    </w:p>
    <w:p>
      <w:pPr>
        <w:ind w:right="180" w:firstLine="360"/>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日  期</w:t>
      </w:r>
      <w:r>
        <w:rPr>
          <w:rFonts w:hint="eastAsia" w:ascii="宋体" w:hAnsi="宋体"/>
          <w:color w:val="000000" w:themeColor="text1"/>
          <w:sz w:val="24"/>
          <w:szCs w:val="24"/>
        </w:rPr>
        <w:t xml:space="preserve">：</w:t>
      </w: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p>
    <w:p>
      <w:pPr>
        <w:ind w:firstLine="480"/>
        <w:spacing w:line="40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备注：</w:t>
      </w:r>
      <w:r>
        <w:rPr>
          <w:rFonts w:ascii="Times New Roman" w:hAnsi="Times New Roman"/>
          <w:color w:val="000000" w:themeColor="text1"/>
          <w:sz w:val="24"/>
          <w:szCs w:val="24"/>
        </w:rPr>
        <w:t xml:space="preserve">1.</w:t>
      </w:r>
      <w:r>
        <w:rPr>
          <w:rFonts w:ascii="Times New Roman" w:hAnsi="Times New Roman"/>
          <w:color w:val="000000" w:themeColor="text1"/>
          <w:sz w:val="24"/>
          <w:szCs w:val="24"/>
        </w:rPr>
        <w:t xml:space="preserve">从业人员、营业收入、资产总额填报上一年度数据，无上一年度数据的新成立企业可不填报。</w:t>
      </w:r>
      <w:r/>
    </w:p>
    <w:p>
      <w:pPr>
        <w:ind w:firstLine="480"/>
        <w:jc w:val="left"/>
        <w:spacing w:line="400" w:lineRule="exact"/>
        <w:rPr>
          <w:rFonts w:hint="eastAsia" w:ascii="宋体" w:hAnsi="宋体"/>
          <w:color w:val="000000" w:themeColor="text1"/>
          <w:sz w:val="24"/>
          <w:szCs w:val="24"/>
        </w:rPr>
      </w:pPr>
      <w:r>
        <w:rPr>
          <w:rFonts w:ascii="Times New Roman" w:hAnsi="Times New Roman"/>
          <w:color w:val="000000" w:themeColor="text1"/>
          <w:sz w:val="24"/>
          <w:szCs w:val="24"/>
        </w:rPr>
        <w:t xml:space="preserve">2.</w:t>
      </w:r>
      <w:r>
        <w:rPr>
          <w:rFonts w:ascii="Times New Roman" w:hAnsi="Times New Roman"/>
          <w:color w:val="000000" w:themeColor="text1"/>
          <w:sz w:val="24"/>
          <w:szCs w:val="24"/>
        </w:rPr>
        <w:t xml:space="preserve">对照《工业和信息化部、国家统计局、国家发展和改革委员会、财政部关于印发中小企业划型标准规定的通知》</w:t>
      </w:r>
      <w:r>
        <w:rPr>
          <w:rFonts w:ascii="Times New Roman" w:hAnsi="Times New Roman"/>
          <w:color w:val="000000" w:themeColor="text1"/>
          <w:sz w:val="24"/>
          <w:szCs w:val="24"/>
        </w:rPr>
        <w:t xml:space="preserve">(</w:t>
      </w:r>
      <w:r>
        <w:rPr>
          <w:rFonts w:ascii="Times New Roman" w:hAnsi="Times New Roman"/>
          <w:color w:val="000000" w:themeColor="text1"/>
          <w:sz w:val="24"/>
          <w:szCs w:val="24"/>
        </w:rPr>
        <w:t xml:space="preserve">工信部联企业</w:t>
      </w:r>
      <w:r>
        <w:rPr>
          <w:rFonts w:ascii="Times New Roman" w:hAnsi="Times New Roman"/>
          <w:color w:val="000000" w:themeColor="text1"/>
          <w:sz w:val="24"/>
          <w:szCs w:val="24"/>
        </w:rPr>
        <w:t xml:space="preserve">[2011]300</w:t>
      </w:r>
      <w:r>
        <w:rPr>
          <w:rFonts w:ascii="Times New Roman" w:hAnsi="Times New Roman"/>
          <w:color w:val="000000" w:themeColor="text1"/>
          <w:sz w:val="24"/>
          <w:szCs w:val="24"/>
        </w:rPr>
        <w:t xml:space="preserve">号</w:t>
      </w:r>
      <w:r>
        <w:rPr>
          <w:rFonts w:ascii="Times New Roman" w:hAnsi="Times New Roman"/>
          <w:color w:val="000000" w:themeColor="text1"/>
          <w:sz w:val="24"/>
          <w:szCs w:val="24"/>
        </w:rPr>
        <w:t xml:space="preserve">)</w:t>
      </w:r>
      <w:r>
        <w:rPr>
          <w:rFonts w:ascii="Times New Roman" w:hAnsi="Times New Roman"/>
          <w:color w:val="000000" w:themeColor="text1"/>
          <w:sz w:val="24"/>
          <w:szCs w:val="24"/>
        </w:rPr>
        <w:t xml:space="preserve">的规定，</w:t>
      </w:r>
      <w:r>
        <w:rPr>
          <w:rFonts w:hint="eastAsia" w:ascii="Times New Roman" w:hAnsi="Times New Roman"/>
          <w:color w:val="000000" w:themeColor="text1"/>
          <w:sz w:val="24"/>
          <w:szCs w:val="24"/>
        </w:rPr>
        <w:t xml:space="preserve">投标人</w:t>
      </w:r>
      <w:r>
        <w:rPr>
          <w:rFonts w:ascii="Times New Roman" w:hAnsi="Times New Roman"/>
          <w:color w:val="000000" w:themeColor="text1"/>
          <w:sz w:val="24"/>
          <w:szCs w:val="24"/>
        </w:rPr>
        <w:t xml:space="preserve">自行勾选制造商的企业规模类型。</w:t>
      </w:r>
      <w:r/>
    </w:p>
    <w:p>
      <w:pPr>
        <w:pStyle w:val="1141"/>
        <w:jc w:val="center"/>
        <w:rPr>
          <w:rFonts w:ascii="方正小标宋_GBK" w:eastAsia="方正小标宋_GBK"/>
          <w:bCs/>
          <w:color w:val="000000" w:themeColor="text1"/>
          <w:sz w:val="32"/>
          <w:szCs w:val="32"/>
        </w:rPr>
      </w:pPr>
      <w:r>
        <w:rPr>
          <w:rFonts w:ascii="宋体" w:hAnsi="宋体"/>
          <w:color w:val="000000" w:themeColor="text1"/>
          <w:sz w:val="24"/>
          <w:szCs w:val="24"/>
        </w:rPr>
        <w:br w:type="page" w:clear="all"/>
      </w:r>
      <w:r>
        <w:rPr>
          <w:rFonts w:hint="eastAsia" w:ascii="方正小标宋_GBK" w:eastAsia="方正小标宋_GBK"/>
          <w:bCs/>
          <w:color w:val="000000" w:themeColor="text1"/>
          <w:sz w:val="32"/>
          <w:szCs w:val="32"/>
        </w:rPr>
        <w:t xml:space="preserve">残疾人福利性单位声明函</w:t>
      </w:r>
      <w:r/>
    </w:p>
    <w:p>
      <w:pPr>
        <w:pStyle w:val="1159"/>
        <w:spacing w:line="588" w:lineRule="exact"/>
        <w:rPr>
          <w:rFonts w:ascii="仿宋_GB2312" w:eastAsia="仿宋_GB2312"/>
          <w:b/>
          <w:color w:val="000000" w:themeColor="text1"/>
          <w:spacing w:val="6"/>
          <w:sz w:val="30"/>
          <w:szCs w:val="30"/>
        </w:rPr>
      </w:pPr>
      <w:r>
        <w:rPr>
          <w:rFonts w:ascii="仿宋_GB2312" w:eastAsia="仿宋_GB2312"/>
          <w:b/>
          <w:color w:val="000000" w:themeColor="text1"/>
          <w:spacing w:val="6"/>
          <w:sz w:val="30"/>
          <w:szCs w:val="30"/>
        </w:rPr>
      </w:r>
      <w:r/>
    </w:p>
    <w:p>
      <w:pPr>
        <w:pStyle w:val="1158"/>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本单位郑重声明，根据《财政部</w:t>
      </w:r>
      <w:r>
        <w:rPr>
          <w:rFonts w:hint="eastAsia" w:ascii="Times New Roman" w:hAnsi="Times New Roman"/>
          <w:color w:val="000000" w:themeColor="text1"/>
          <w:sz w:val="24"/>
        </w:rPr>
        <w:t xml:space="preserve"> </w:t>
      </w:r>
      <w:r>
        <w:rPr>
          <w:rFonts w:hint="eastAsia" w:ascii="Times New Roman" w:hAnsi="Times New Roman"/>
          <w:color w:val="000000" w:themeColor="text1"/>
          <w:sz w:val="24"/>
        </w:rPr>
        <w:t xml:space="preserve">民政部</w:t>
      </w:r>
      <w:r>
        <w:rPr>
          <w:rFonts w:hint="eastAsia" w:ascii="Times New Roman" w:hAnsi="Times New Roman"/>
          <w:color w:val="000000" w:themeColor="text1"/>
          <w:sz w:val="24"/>
        </w:rPr>
        <w:t xml:space="preserve"> </w:t>
      </w:r>
      <w:r>
        <w:rPr>
          <w:rFonts w:hint="eastAsia" w:ascii="Times New Roman" w:hAnsi="Times New Roman"/>
          <w:color w:val="000000" w:themeColor="text1"/>
          <w:sz w:val="24"/>
        </w:rPr>
        <w:t xml:space="preserve">中国残疾人联合会关于促进残疾人就业政府采购政策的通知》（财库〔</w:t>
      </w:r>
      <w:r>
        <w:rPr>
          <w:rFonts w:ascii="Times New Roman" w:hAnsi="Times New Roman"/>
          <w:color w:val="000000" w:themeColor="text1"/>
          <w:sz w:val="24"/>
        </w:rPr>
        <w:t xml:space="preserve">2017</w:t>
      </w:r>
      <w:r>
        <w:rPr>
          <w:rFonts w:hint="eastAsia" w:ascii="Times New Roman" w:hAnsi="Times New Roman"/>
          <w:color w:val="000000" w:themeColor="text1"/>
          <w:sz w:val="24"/>
        </w:rPr>
        <w:t xml:space="preserve">〕</w:t>
      </w:r>
      <w:r>
        <w:rPr>
          <w:rFonts w:ascii="Times New Roman" w:hAnsi="Times New Roman"/>
          <w:color w:val="000000" w:themeColor="text1"/>
          <w:sz w:val="24"/>
        </w:rPr>
        <w:t xml:space="preserve">141</w:t>
      </w:r>
      <w:r>
        <w:rPr>
          <w:rFonts w:hint="eastAsia" w:ascii="Times New Roman" w:hAnsi="Times New Roman"/>
          <w:color w:val="000000" w:themeColor="text1"/>
          <w:sz w:val="24"/>
        </w:rPr>
        <w:t xml:space="preserve">号）的规定，本单位为符合条件的残疾人福利性单位，且本单位参加</w:t>
      </w:r>
      <w:r>
        <w:rPr>
          <w:rFonts w:hint="eastAsia" w:ascii="Times New Roman" w:hAnsi="Times New Roman"/>
          <w:color w:val="000000" w:themeColor="text1"/>
          <w:sz w:val="24"/>
          <w:u w:val="single"/>
        </w:rPr>
        <w:t xml:space="preserve">（</w:t>
      </w:r>
      <w:r>
        <w:rPr>
          <w:rFonts w:hint="eastAsia" w:ascii="Times New Roman" w:hAnsi="Times New Roman"/>
          <w:color w:val="000000" w:themeColor="text1"/>
          <w:sz w:val="24"/>
          <w:szCs w:val="24"/>
          <w:u w:val="single"/>
        </w:rPr>
        <w:t xml:space="preserve">单位名称）</w:t>
      </w:r>
      <w:r>
        <w:rPr>
          <w:rFonts w:hint="eastAsia" w:ascii="Times New Roman" w:hAnsi="Times New Roman"/>
          <w:color w:val="000000" w:themeColor="text1"/>
          <w:sz w:val="24"/>
        </w:rPr>
        <w:t xml:space="preserve">的</w:t>
      </w:r>
      <w:r>
        <w:rPr>
          <w:rFonts w:hint="eastAsia" w:ascii="Times New Roman" w:hAnsi="Times New Roman"/>
          <w:color w:val="000000" w:themeColor="text1"/>
          <w:sz w:val="24"/>
          <w:u w:val="single"/>
        </w:rPr>
        <w:t xml:space="preserve">（项目名称）</w:t>
      </w:r>
      <w:r>
        <w:rPr>
          <w:rFonts w:hint="eastAsia" w:ascii="Times New Roman" w:hAnsi="Times New Roman"/>
          <w:color w:val="000000" w:themeColor="text1"/>
          <w:sz w:val="24"/>
          <w:u w:val="single"/>
        </w:rPr>
        <w:t xml:space="preserve"> </w:t>
      </w:r>
      <w:r>
        <w:rPr>
          <w:rFonts w:hint="eastAsia" w:ascii="Times New Roman" w:hAnsi="Times New Roman"/>
          <w:color w:val="000000" w:themeColor="text1"/>
          <w:sz w:val="24"/>
        </w:rPr>
        <w:t xml:space="preserve">采购活动提供本单位制造的货物（由本单位承担工程</w:t>
      </w:r>
      <w:r>
        <w:rPr>
          <w:rFonts w:hint="eastAsia" w:ascii="Times New Roman" w:hAnsi="Times New Roman"/>
          <w:color w:val="000000" w:themeColor="text1"/>
          <w:sz w:val="24"/>
        </w:rPr>
        <w:t xml:space="preserve">/</w:t>
      </w:r>
      <w:r>
        <w:rPr>
          <w:rFonts w:hint="eastAsia" w:ascii="Times New Roman" w:hAnsi="Times New Roman"/>
          <w:color w:val="000000" w:themeColor="text1"/>
          <w:sz w:val="24"/>
        </w:rPr>
        <w:t xml:space="preserve">提供服务），或者提供其他残疾人福利性单位制造的货物（不包括使用非残疾人福利性单位注册商标的货物）。</w:t>
      </w:r>
      <w:r/>
    </w:p>
    <w:p>
      <w:pPr>
        <w:pStyle w:val="1158"/>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本单位对上述声明的真实性负责。如有虚假，将依法承担相应责任。</w:t>
      </w:r>
      <w:r/>
    </w:p>
    <w:p>
      <w:pPr>
        <w:pStyle w:val="1160"/>
        <w:ind w:firstLine="3810"/>
        <w:spacing w:line="500" w:lineRule="exact"/>
        <w:rPr>
          <w:color w:val="000000" w:themeColor="text1"/>
          <w:spacing w:val="6"/>
          <w:sz w:val="24"/>
          <w:szCs w:val="24"/>
        </w:rPr>
      </w:pPr>
      <w:r>
        <w:rPr>
          <w:color w:val="000000" w:themeColor="text1"/>
          <w:spacing w:val="6"/>
          <w:sz w:val="24"/>
          <w:szCs w:val="24"/>
        </w:rPr>
      </w:r>
      <w:r/>
    </w:p>
    <w:p>
      <w:pPr>
        <w:pStyle w:val="1160"/>
        <w:ind w:firstLine="3629"/>
        <w:jc w:val="left"/>
        <w:spacing w:line="500" w:lineRule="exact"/>
        <w:rPr>
          <w:color w:val="000000" w:themeColor="text1"/>
          <w:sz w:val="24"/>
        </w:rPr>
      </w:pPr>
      <w:r>
        <w:rPr>
          <w:color w:val="000000" w:themeColor="text1"/>
          <w:sz w:val="24"/>
        </w:rPr>
      </w:r>
      <w:r/>
    </w:p>
    <w:p>
      <w:pPr>
        <w:pStyle w:val="1160"/>
        <w:ind w:firstLine="480"/>
        <w:jc w:val="left"/>
        <w:spacing w:line="500" w:lineRule="exact"/>
        <w:rPr>
          <w:color w:val="000000" w:themeColor="text1"/>
          <w:sz w:val="24"/>
        </w:rPr>
      </w:pPr>
      <w:r>
        <w:rPr>
          <w:rFonts w:hint="eastAsia"/>
          <w:color w:val="000000" w:themeColor="text1"/>
          <w:sz w:val="24"/>
        </w:rPr>
        <w:t xml:space="preserve">单位名称：</w:t>
      </w:r>
      <w:r>
        <w:rPr>
          <w:rFonts w:hint="eastAsia"/>
          <w:color w:val="000000" w:themeColor="text1"/>
          <w:sz w:val="24"/>
          <w:u w:val="single"/>
        </w:rPr>
        <w:t xml:space="preserve">              </w:t>
      </w:r>
      <w:r>
        <w:rPr>
          <w:rFonts w:hint="eastAsia"/>
          <w:color w:val="000000" w:themeColor="text1"/>
          <w:sz w:val="24"/>
        </w:rPr>
        <w:t xml:space="preserve">（</w:t>
      </w:r>
      <w:r>
        <w:rPr>
          <w:rFonts w:hint="eastAsia"/>
          <w:color w:val="000000" w:themeColor="text1"/>
          <w:sz w:val="24"/>
          <w:szCs w:val="24"/>
        </w:rPr>
        <w:t xml:space="preserve">盖</w:t>
      </w:r>
      <w:r>
        <w:rPr>
          <w:rFonts w:hint="eastAsia"/>
          <w:color w:val="000000" w:themeColor="text1"/>
          <w:sz w:val="24"/>
          <w:szCs w:val="24"/>
        </w:rPr>
        <w:t xml:space="preserve">CA</w:t>
      </w:r>
      <w:r>
        <w:rPr>
          <w:rFonts w:hint="eastAsia"/>
          <w:color w:val="000000" w:themeColor="text1"/>
          <w:sz w:val="24"/>
          <w:szCs w:val="24"/>
        </w:rPr>
        <w:t xml:space="preserve">电子公章</w:t>
      </w:r>
      <w:r>
        <w:rPr>
          <w:rFonts w:hint="eastAsia"/>
          <w:color w:val="000000" w:themeColor="text1"/>
          <w:sz w:val="24"/>
        </w:rPr>
        <w:t xml:space="preserve">）</w:t>
      </w:r>
      <w:r/>
    </w:p>
    <w:p>
      <w:pPr>
        <w:pStyle w:val="1157"/>
        <w:ind w:firstLine="480"/>
        <w:jc w:val="left"/>
        <w:spacing w:line="500" w:lineRule="exact"/>
        <w:rPr>
          <w:rFonts w:ascii="Times New Roman" w:hAnsi="Times New Roman"/>
          <w:color w:val="000000" w:themeColor="text1"/>
          <w:sz w:val="24"/>
          <w:szCs w:val="20"/>
        </w:rPr>
      </w:pPr>
      <w:r>
        <w:rPr>
          <w:rFonts w:hint="eastAsia" w:ascii="Times New Roman" w:hAnsi="Times New Roman"/>
          <w:color w:val="000000" w:themeColor="text1"/>
          <w:sz w:val="24"/>
          <w:szCs w:val="20"/>
        </w:rPr>
        <w:t xml:space="preserve">日期：</w:t>
      </w:r>
      <w:r>
        <w:rPr>
          <w:rFonts w:hint="eastAsia" w:ascii="Times New Roman" w:hAnsi="Times New Roman"/>
          <w:color w:val="000000" w:themeColor="text1"/>
          <w:sz w:val="24"/>
          <w:szCs w:val="20"/>
        </w:rPr>
        <w:t xml:space="preserve">  </w:t>
      </w:r>
      <w:r>
        <w:rPr>
          <w:rFonts w:hint="eastAsia" w:ascii="Times New Roman" w:hAnsi="Times New Roman"/>
          <w:color w:val="000000" w:themeColor="text1"/>
          <w:sz w:val="24"/>
          <w:szCs w:val="20"/>
        </w:rPr>
        <w:t xml:space="preserve">年</w:t>
      </w:r>
      <w:r>
        <w:rPr>
          <w:rFonts w:hint="eastAsia" w:ascii="Times New Roman" w:hAnsi="Times New Roman"/>
          <w:color w:val="000000" w:themeColor="text1"/>
          <w:sz w:val="24"/>
          <w:szCs w:val="20"/>
        </w:rPr>
        <w:t xml:space="preserve">  </w:t>
      </w:r>
      <w:r>
        <w:rPr>
          <w:rFonts w:hint="eastAsia" w:ascii="Times New Roman" w:hAnsi="Times New Roman"/>
          <w:color w:val="000000" w:themeColor="text1"/>
          <w:sz w:val="24"/>
          <w:szCs w:val="20"/>
        </w:rPr>
        <w:t xml:space="preserve">月</w:t>
      </w:r>
      <w:r>
        <w:rPr>
          <w:rFonts w:hint="eastAsia" w:ascii="Times New Roman" w:hAnsi="Times New Roman"/>
          <w:color w:val="000000" w:themeColor="text1"/>
          <w:sz w:val="24"/>
          <w:szCs w:val="20"/>
        </w:rPr>
        <w:t xml:space="preserve">  </w:t>
      </w:r>
      <w:r>
        <w:rPr>
          <w:rFonts w:hint="eastAsia" w:ascii="Times New Roman" w:hAnsi="Times New Roman"/>
          <w:color w:val="000000" w:themeColor="text1"/>
          <w:sz w:val="24"/>
          <w:szCs w:val="20"/>
        </w:rPr>
        <w:t xml:space="preserve">日</w:t>
      </w:r>
      <w:r/>
    </w:p>
    <w:p>
      <w:pPr>
        <w:pStyle w:val="1159"/>
        <w:ind w:right="1560" w:firstLine="480"/>
        <w:jc w:val="center"/>
        <w:spacing w:line="588" w:lineRule="exact"/>
        <w:tabs>
          <w:tab w:val="left" w:pos="4860" w:leader="none"/>
        </w:tabs>
        <w:rPr>
          <w:rFonts w:ascii="Times New Roman" w:hAnsi="Times New Roman" w:cs="Arial"/>
          <w:color w:val="000000" w:themeColor="text1"/>
          <w:sz w:val="24"/>
          <w:szCs w:val="24"/>
        </w:rPr>
      </w:pPr>
      <w:r>
        <w:rPr>
          <w:rFonts w:ascii="Times New Roman" w:hAnsi="Times New Roman" w:cs="Arial"/>
          <w:color w:val="000000" w:themeColor="text1"/>
          <w:sz w:val="24"/>
          <w:szCs w:val="24"/>
        </w:rPr>
      </w:r>
      <w:r/>
    </w:p>
    <w:p>
      <w:pPr>
        <w:pStyle w:val="1161"/>
        <w:ind w:left="357" w:firstLine="0"/>
        <w:spacing w:line="500" w:lineRule="exact"/>
        <w:rPr>
          <w:rFonts w:ascii="Times New Roman" w:hAnsi="Times New Roman" w:cs="Arial"/>
          <w:color w:val="000000" w:themeColor="text1"/>
          <w:sz w:val="24"/>
          <w:szCs w:val="24"/>
        </w:rPr>
      </w:pPr>
      <w:r>
        <w:rPr>
          <w:rFonts w:ascii="Times New Roman" w:hAnsi="Times New Roman" w:cs="Arial"/>
          <w:color w:val="000000" w:themeColor="text1"/>
          <w:sz w:val="24"/>
          <w:szCs w:val="24"/>
        </w:rPr>
      </w:r>
      <w:r/>
    </w:p>
    <w:p>
      <w:pPr>
        <w:pStyle w:val="1158"/>
        <w:ind w:firstLine="442"/>
        <w:spacing w:line="48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备注：</w:t>
      </w:r>
      <w:r>
        <w:rPr>
          <w:rFonts w:hint="eastAsia" w:ascii="Times New Roman" w:hAnsi="Times New Roman"/>
          <w:color w:val="000000" w:themeColor="text1"/>
          <w:sz w:val="24"/>
          <w:szCs w:val="24"/>
        </w:rPr>
        <w:t xml:space="preserve">1.</w:t>
      </w:r>
      <w:r>
        <w:rPr>
          <w:rFonts w:hint="eastAsia" w:ascii="Times New Roman" w:hAnsi="Times New Roman"/>
          <w:color w:val="000000" w:themeColor="text1"/>
          <w:sz w:val="24"/>
          <w:szCs w:val="24"/>
        </w:rPr>
        <w:t xml:space="preserve">非残疾人福利性单位不需提供此函。</w:t>
      </w:r>
      <w:r/>
    </w:p>
    <w:p>
      <w:pPr>
        <w:pStyle w:val="1158"/>
        <w:ind w:firstLine="442"/>
        <w:spacing w:line="48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2.</w:t>
      </w:r>
      <w:r>
        <w:rPr>
          <w:rFonts w:hint="eastAsia" w:ascii="Times New Roman" w:hAnsi="Times New Roman"/>
          <w:color w:val="000000" w:themeColor="text1"/>
          <w:sz w:val="24"/>
          <w:szCs w:val="24"/>
        </w:rPr>
        <w:t xml:space="preserve">符合报价折扣情形的请将此函填报上传至“企业报价折扣证明”一栏中。</w:t>
      </w:r>
      <w:r/>
    </w:p>
    <w:p>
      <w:pPr>
        <w:pStyle w:val="1158"/>
        <w:ind w:firstLine="442"/>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1158"/>
        <w:ind w:firstLine="442"/>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1158"/>
        <w:ind w:firstLine="442"/>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1158"/>
        <w:ind w:firstLine="442"/>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1158"/>
        <w:ind w:firstLine="442"/>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1158"/>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1158"/>
        <w:ind w:firstLine="442"/>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1158"/>
        <w:ind w:firstLine="442"/>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1158"/>
        <w:ind w:firstLine="442"/>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1158"/>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1158"/>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1158"/>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847"/>
        <w:spacing w:before="0" w:after="0" w:line="520" w:lineRule="exact"/>
        <w:rPr>
          <w:rFonts w:hint="eastAsia" w:ascii="宋体" w:hAnsi="宋体" w:eastAsia="宋体" w:cs="宋体"/>
          <w:bCs/>
          <w:color w:val="000000" w:themeColor="text1"/>
          <w:szCs w:val="32"/>
        </w:rPr>
      </w:pPr>
      <w:r>
        <w:rPr>
          <w:rFonts w:hint="eastAsia" w:ascii="宋体" w:hAnsi="宋体" w:eastAsia="宋体" w:cs="宋体"/>
          <w:bCs/>
          <w:color w:val="000000" w:themeColor="text1"/>
          <w:szCs w:val="32"/>
        </w:rPr>
        <w:t xml:space="preserve">七、技术响应偏离表（技术参数响应）</w:t>
      </w:r>
      <w:r/>
    </w:p>
    <w:tbl>
      <w:tblPr>
        <w:tblW w:w="0" w:type="auto"/>
        <w:tblInd w:w="-225" w:type="dxa"/>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宋体" w:hAnsi="宋体" w:cs="仿宋"/>
                <w:color w:val="000000" w:themeColor="text1"/>
              </w:rPr>
            </w:pPr>
            <w:r>
              <w:rPr>
                <w:rFonts w:hint="eastAsia" w:ascii="宋体" w:hAnsi="宋体" w:cs="仿宋"/>
                <w:color w:val="000000" w:themeColor="text1"/>
                <w:sz w:val="28"/>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宋体" w:hAnsi="宋体" w:cs="仿宋"/>
                <w:color w:val="000000" w:themeColor="text1"/>
              </w:rPr>
            </w:pPr>
            <w:r>
              <w:rPr>
                <w:rFonts w:hint="eastAsia" w:ascii="宋体" w:hAnsi="宋体" w:cs="仿宋"/>
                <w:color w:val="000000" w:themeColor="text1"/>
                <w:sz w:val="28"/>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eastAsia" w:ascii="宋体" w:hAnsi="宋体" w:cs="仿宋"/>
                <w:color w:val="000000" w:themeColor="text1"/>
                <w:sz w:val="28"/>
              </w:rPr>
            </w:pPr>
            <w:r>
              <w:rPr>
                <w:rFonts w:hint="eastAsia" w:ascii="宋体" w:hAnsi="宋体" w:cs="仿宋"/>
                <w:color w:val="000000" w:themeColor="text1"/>
                <w:sz w:val="28"/>
              </w:rPr>
              <w:t xml:space="preserve">偏离情况</w:t>
            </w:r>
            <w:r/>
          </w:p>
          <w:p>
            <w:pPr>
              <w:jc w:val="center"/>
              <w:spacing w:before="100" w:line="400" w:lineRule="exact"/>
              <w:rPr>
                <w:rFonts w:hint="eastAsia" w:ascii="宋体" w:hAnsi="宋体" w:cs="仿宋"/>
                <w:color w:val="000000" w:themeColor="text1"/>
                <w:sz w:val="28"/>
              </w:rPr>
            </w:pPr>
            <w:r>
              <w:rPr>
                <w:rFonts w:hint="eastAsia" w:ascii="宋体" w:hAnsi="宋体" w:cs="仿宋"/>
                <w:color w:val="000000" w:themeColor="text1"/>
                <w:sz w:val="28"/>
              </w:rPr>
              <w:t xml:space="preserve">（</w:t>
            </w:r>
            <w:r>
              <w:rPr>
                <w:rFonts w:ascii="宋体" w:hAnsi="宋体" w:cs="仿宋"/>
                <w:b/>
                <w:color w:val="000000" w:themeColor="text1"/>
                <w:sz w:val="24"/>
              </w:rPr>
              <w:t xml:space="preserve">正偏离、负偏离、无偏离</w:t>
            </w:r>
            <w:r>
              <w:rPr>
                <w:rFonts w:hint="eastAsia" w:ascii="宋体" w:hAnsi="宋体" w:cs="仿宋"/>
                <w:color w:val="000000" w:themeColor="text1"/>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000000" w:themeColor="text1"/>
                <w:sz w:val="28"/>
                <w:szCs w:val="28"/>
              </w:rPr>
            </w:pPr>
            <w:r>
              <w:rPr>
                <w:rFonts w:hint="eastAsia" w:ascii="宋体" w:hAnsi="宋体" w:cs="仿宋"/>
                <w:color w:val="000000" w:themeColor="text1"/>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r>
    </w:tbl>
    <w:p>
      <w:pPr>
        <w:jc w:val="right"/>
        <w:spacing w:line="559" w:lineRule="atLeast"/>
        <w:rPr>
          <w:rFonts w:hint="eastAsia" w:ascii="宋体" w:hAnsi="宋体" w:cs="仿宋"/>
          <w:color w:val="000000" w:themeColor="text1"/>
        </w:rPr>
      </w:pPr>
      <w:r>
        <w:rPr>
          <w:rFonts w:hint="eastAsia" w:ascii="宋体" w:hAnsi="宋体" w:cs="仿宋"/>
          <w:color w:val="000000" w:themeColor="text1"/>
          <w:sz w:val="24"/>
        </w:rPr>
        <w:t xml:space="preserve">单位名称：</w:t>
      </w:r>
      <w:r>
        <w:rPr>
          <w:rFonts w:hint="eastAsia" w:ascii="宋体" w:hAnsi="宋体" w:cs="仿宋"/>
          <w:color w:val="000000" w:themeColor="text1"/>
          <w:sz w:val="24"/>
          <w:u w:val="single"/>
        </w:rPr>
        <w:t xml:space="preserve">             </w:t>
      </w:r>
      <w:r>
        <w:rPr>
          <w:rFonts w:hint="eastAsia" w:ascii="宋体" w:hAnsi="宋体" w:cs="仿宋"/>
          <w:color w:val="000000" w:themeColor="text1"/>
          <w:sz w:val="24"/>
        </w:rPr>
        <w:t xml:space="preserve">（</w:t>
      </w:r>
      <w:r>
        <w:rPr>
          <w:rFonts w:ascii="宋体" w:hAnsi="宋体" w:cs="仿宋"/>
          <w:color w:val="000000" w:themeColor="text1"/>
          <w:sz w:val="24"/>
        </w:rPr>
        <w:t xml:space="preserve">盖</w:t>
      </w:r>
      <w:r>
        <w:rPr>
          <w:rFonts w:hint="eastAsia" w:ascii="宋体" w:hAnsi="宋体" w:cs="仿宋"/>
          <w:color w:val="000000" w:themeColor="text1"/>
          <w:sz w:val="24"/>
        </w:rPr>
        <w:t xml:space="preserve">CA</w:t>
      </w:r>
      <w:r>
        <w:rPr>
          <w:rFonts w:ascii="宋体" w:hAnsi="宋体" w:cs="仿宋"/>
          <w:color w:val="000000" w:themeColor="text1"/>
          <w:sz w:val="24"/>
        </w:rPr>
        <w:t xml:space="preserve">电子公章）</w:t>
      </w:r>
      <w:r/>
    </w:p>
    <w:p>
      <w:pPr>
        <w:pStyle w:val="919"/>
        <w:ind w:firstLine="482"/>
        <w:jc w:val="both"/>
        <w:spacing w:before="0" w:beforeAutospacing="0" w:after="0" w:afterAutospacing="0" w:line="400" w:lineRule="exact"/>
        <w:widowControl w:val="off"/>
        <w:rPr>
          <w:rFonts w:hint="eastAsia" w:cs="仿宋"/>
          <w:b/>
          <w:bCs/>
          <w:color w:val="000000" w:themeColor="text1"/>
          <w:szCs w:val="28"/>
        </w:rPr>
      </w:pPr>
      <w:r>
        <w:rPr>
          <w:rFonts w:hint="eastAsia" w:cs="仿宋"/>
          <w:b/>
          <w:bCs/>
          <w:color w:val="000000" w:themeColor="text1"/>
          <w:szCs w:val="28"/>
        </w:rPr>
      </w:r>
      <w:r/>
    </w:p>
    <w:p>
      <w:pPr>
        <w:pStyle w:val="919"/>
        <w:ind w:firstLine="482"/>
        <w:jc w:val="both"/>
        <w:spacing w:before="0" w:beforeAutospacing="0" w:after="0" w:afterAutospacing="0" w:line="400" w:lineRule="exact"/>
        <w:widowControl w:val="off"/>
        <w:rPr>
          <w:rFonts w:ascii="Times New Roman" w:hAnsi="Times New Roman"/>
          <w:b/>
          <w:bCs/>
          <w:color w:val="000000" w:themeColor="text1"/>
          <w:szCs w:val="20"/>
        </w:rPr>
      </w:pPr>
      <w:r>
        <w:rPr>
          <w:rFonts w:hint="eastAsia" w:ascii="Times New Roman" w:hAnsi="Times New Roman" w:cs="仿宋"/>
          <w:b/>
          <w:bCs/>
          <w:color w:val="000000" w:themeColor="text1"/>
          <w:szCs w:val="28"/>
        </w:rPr>
        <w:t xml:space="preserve">备注：</w:t>
      </w:r>
      <w:r>
        <w:rPr>
          <w:rFonts w:hint="eastAsia" w:ascii="Times New Roman" w:hAnsi="Times New Roman" w:cs="仿宋"/>
          <w:color w:val="000000" w:themeColor="text1"/>
          <w:szCs w:val="28"/>
        </w:rPr>
        <w:t xml:space="preserve">1</w:t>
      </w:r>
      <w:bookmarkStart w:id="193" w:name="_Hlk187934629"/>
      <w:r>
        <w:rPr>
          <w:rFonts w:hint="eastAsia" w:ascii="Times New Roman" w:hAnsi="Times New Roman" w:cs="仿宋"/>
          <w:color w:val="000000" w:themeColor="text1"/>
          <w:szCs w:val="28"/>
        </w:rPr>
        <w:t xml:space="preserve">.</w:t>
      </w:r>
      <w:r>
        <w:rPr>
          <w:rFonts w:hint="eastAsia" w:ascii="Times New Roman" w:hAnsi="Times New Roman"/>
          <w:color w:val="000000" w:themeColor="text1"/>
          <w:szCs w:val="20"/>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themeColor="text1"/>
          <w:szCs w:val="20"/>
        </w:rPr>
        <w:t xml:space="preserve">作无效响应处理。</w:t>
      </w:r>
      <w:r/>
    </w:p>
    <w:p>
      <w:pPr>
        <w:pStyle w:val="919"/>
        <w:ind w:firstLine="480"/>
        <w:jc w:val="both"/>
        <w:spacing w:before="0" w:beforeAutospacing="0" w:after="0" w:afterAutospacing="0" w:line="400" w:lineRule="exact"/>
        <w:widowControl w:val="off"/>
        <w:rPr>
          <w:rFonts w:hint="eastAsia"/>
          <w:color w:val="000000" w:themeColor="text1"/>
        </w:rPr>
      </w:pPr>
      <w:r>
        <w:rPr>
          <w:rFonts w:hint="eastAsia" w:ascii="Times New Roman" w:hAnsi="Times New Roman" w:cs="仿宋"/>
          <w:color w:val="000000" w:themeColor="text1"/>
          <w:szCs w:val="28"/>
        </w:rPr>
        <w:t xml:space="preserve">2.</w:t>
      </w:r>
      <w:r>
        <w:rPr>
          <w:rFonts w:hint="eastAsia" w:ascii="Times New Roman" w:hAnsi="Times New Roman" w:cs="仿宋"/>
          <w:color w:val="000000" w:themeColor="text1"/>
          <w:szCs w:val="28"/>
        </w:rPr>
        <w:t xml:space="preserve">对采购需求的其他非实质性要求，投标人按所投产品情况</w:t>
      </w:r>
      <w:r>
        <w:rPr>
          <w:rFonts w:ascii="Times New Roman" w:hAnsi="Times New Roman" w:cs="仿宋"/>
          <w:color w:val="000000" w:themeColor="text1"/>
          <w:szCs w:val="28"/>
        </w:rPr>
        <w:t xml:space="preserve">在此表中详细列出偏离情况（包括正偏离、负偏离、无偏离）并说明理由</w:t>
      </w:r>
      <w:r>
        <w:rPr>
          <w:rFonts w:hint="eastAsia" w:ascii="Times New Roman" w:hAnsi="Times New Roman" w:cs="仿宋"/>
          <w:color w:val="000000" w:themeColor="text1"/>
          <w:szCs w:val="28"/>
        </w:rPr>
        <w:t xml:space="preserve">；未列明的均视为未响应招标文件要求</w:t>
      </w:r>
      <w:r>
        <w:rPr>
          <w:rFonts w:ascii="Times New Roman" w:hAnsi="Times New Roman" w:cs="仿宋"/>
          <w:color w:val="000000" w:themeColor="text1"/>
          <w:szCs w:val="28"/>
        </w:rPr>
        <w:t xml:space="preserve">。</w:t>
      </w:r>
      <w:bookmarkEnd w:id="193"/>
      <w:r/>
      <w:r/>
    </w:p>
    <w:p>
      <w:pPr>
        <w:pStyle w:val="919"/>
        <w:ind w:firstLine="480"/>
        <w:jc w:val="both"/>
        <w:spacing w:before="0" w:beforeAutospacing="0" w:after="0" w:afterAutospacing="0" w:line="400" w:lineRule="exact"/>
        <w:widowControl w:val="off"/>
        <w:rPr>
          <w:rFonts w:ascii="Times New Roman" w:hAnsi="Times New Roman"/>
          <w:color w:val="000000" w:themeColor="text1"/>
        </w:rPr>
      </w:pPr>
      <w:r>
        <w:rPr>
          <w:rFonts w:ascii="Times New Roman" w:hAnsi="Times New Roman"/>
          <w:color w:val="000000" w:themeColor="text1"/>
        </w:rPr>
      </w:r>
      <w:r/>
    </w:p>
    <w:p>
      <w:pPr>
        <w:pStyle w:val="919"/>
        <w:ind w:firstLine="480"/>
        <w:jc w:val="both"/>
        <w:spacing w:before="0" w:beforeAutospacing="0" w:after="0" w:afterAutospacing="0" w:line="400" w:lineRule="exact"/>
        <w:widowControl w:val="off"/>
        <w:rPr>
          <w:rFonts w:ascii="Times New Roman" w:hAnsi="Times New Roman"/>
          <w:color w:val="000000" w:themeColor="text1"/>
        </w:rPr>
      </w:pPr>
      <w:r>
        <w:rPr>
          <w:rFonts w:ascii="Times New Roman" w:hAnsi="Times New Roman"/>
          <w:color w:val="000000" w:themeColor="text1"/>
        </w:rPr>
      </w:r>
      <w:r/>
    </w:p>
    <w:p>
      <w:pPr>
        <w:pStyle w:val="847"/>
        <w:rPr>
          <w:rFonts w:hint="eastAsia" w:ascii="宋体" w:hAnsi="宋体" w:eastAsia="宋体" w:cs="宋体"/>
          <w:color w:val="000000" w:themeColor="text1"/>
        </w:rPr>
      </w:pPr>
      <w:r/>
      <w:bookmarkStart w:id="194" w:name="_Toc25337"/>
      <w:r/>
      <w:bookmarkStart w:id="195" w:name="_Toc15871"/>
      <w:r>
        <w:rPr>
          <w:rFonts w:hint="eastAsia" w:ascii="宋体" w:hAnsi="宋体" w:eastAsia="宋体" w:cs="宋体"/>
          <w:bCs/>
          <w:color w:val="000000" w:themeColor="text1"/>
        </w:rPr>
        <w:t xml:space="preserve">八、项目组人员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45"/>
              <w:jc w:val="center"/>
              <w:spacing w:beforeAutospacing="1" w:line="560" w:lineRule="exact"/>
              <w:widowControl/>
              <w:rPr>
                <w:rFonts w:hint="eastAsia" w:ascii="宋体" w:hAnsi="宋体" w:cs="仿宋"/>
                <w:color w:val="000000" w:themeColor="text1"/>
                <w:sz w:val="28"/>
                <w:szCs w:val="28"/>
              </w:rPr>
            </w:pPr>
            <w:r>
              <w:rPr>
                <w:rFonts w:hint="eastAsia" w:ascii="宋体" w:hAnsi="宋体" w:cs="仿宋"/>
                <w:color w:val="000000" w:themeColor="text1"/>
                <w:sz w:val="28"/>
                <w:szCs w:val="28"/>
              </w:rPr>
              <w:t xml:space="preserve">姓名</w:t>
            </w:r>
            <w:r/>
          </w:p>
        </w:tc>
        <w:tc>
          <w:tcPr>
            <w:tcW w:w="1843" w:type="dxa"/>
            <w:vAlign w:val="center"/>
            <w:textDirection w:val="lrTb"/>
            <w:noWrap w:val="false"/>
          </w:tcPr>
          <w:p>
            <w:pPr>
              <w:pStyle w:val="1245"/>
              <w:jc w:val="center"/>
              <w:spacing w:beforeAutospacing="1" w:line="560" w:lineRule="exact"/>
              <w:widowControl/>
              <w:rPr>
                <w:rFonts w:hint="eastAsia" w:ascii="宋体" w:hAnsi="宋体" w:cs="仿宋"/>
                <w:color w:val="000000" w:themeColor="text1"/>
                <w:sz w:val="28"/>
                <w:szCs w:val="28"/>
              </w:rPr>
            </w:pPr>
            <w:r>
              <w:rPr>
                <w:rFonts w:hint="eastAsia" w:ascii="宋体" w:hAnsi="宋体" w:cs="仿宋"/>
                <w:color w:val="000000" w:themeColor="text1"/>
                <w:sz w:val="28"/>
                <w:szCs w:val="28"/>
              </w:rPr>
              <w:t xml:space="preserve">职务</w:t>
            </w:r>
            <w:r/>
          </w:p>
        </w:tc>
        <w:tc>
          <w:tcPr>
            <w:tcW w:w="992" w:type="dxa"/>
            <w:vAlign w:val="center"/>
            <w:textDirection w:val="lrTb"/>
            <w:noWrap w:val="false"/>
          </w:tcPr>
          <w:p>
            <w:pPr>
              <w:pStyle w:val="1245"/>
              <w:jc w:val="center"/>
              <w:spacing w:beforeAutospacing="1" w:line="560" w:lineRule="exact"/>
              <w:widowControl/>
              <w:rPr>
                <w:rFonts w:hint="eastAsia" w:ascii="宋体" w:hAnsi="宋体" w:cs="仿宋"/>
                <w:color w:val="000000" w:themeColor="text1"/>
                <w:sz w:val="28"/>
                <w:szCs w:val="28"/>
              </w:rPr>
            </w:pPr>
            <w:r>
              <w:rPr>
                <w:rFonts w:hint="eastAsia" w:ascii="宋体" w:hAnsi="宋体" w:cs="仿宋"/>
                <w:color w:val="000000" w:themeColor="text1"/>
                <w:sz w:val="28"/>
                <w:szCs w:val="28"/>
              </w:rPr>
              <w:t xml:space="preserve">学历</w:t>
            </w:r>
            <w:r/>
          </w:p>
        </w:tc>
        <w:tc>
          <w:tcPr>
            <w:tcW w:w="1984" w:type="dxa"/>
            <w:vAlign w:val="center"/>
            <w:textDirection w:val="lrTb"/>
            <w:noWrap w:val="false"/>
          </w:tcPr>
          <w:p>
            <w:pPr>
              <w:pStyle w:val="1245"/>
              <w:ind w:firstLine="280"/>
              <w:spacing w:beforeAutospacing="1" w:line="560" w:lineRule="exact"/>
              <w:widowControl/>
              <w:rPr>
                <w:rFonts w:hint="eastAsia" w:ascii="宋体" w:hAnsi="宋体" w:cs="仿宋"/>
                <w:color w:val="000000" w:themeColor="text1"/>
                <w:sz w:val="28"/>
                <w:szCs w:val="28"/>
              </w:rPr>
            </w:pPr>
            <w:r>
              <w:rPr>
                <w:rFonts w:hint="eastAsia" w:ascii="宋体" w:hAnsi="宋体" w:cs="仿宋"/>
                <w:color w:val="000000" w:themeColor="text1"/>
                <w:sz w:val="28"/>
                <w:szCs w:val="28"/>
              </w:rPr>
              <w:t xml:space="preserve">身份证号</w:t>
            </w:r>
            <w:r/>
          </w:p>
        </w:tc>
        <w:tc>
          <w:tcPr>
            <w:tcW w:w="1702" w:type="dxa"/>
            <w:vAlign w:val="center"/>
            <w:textDirection w:val="lrTb"/>
            <w:noWrap w:val="false"/>
          </w:tcPr>
          <w:p>
            <w:pPr>
              <w:pStyle w:val="1245"/>
              <w:jc w:val="center"/>
              <w:spacing w:beforeAutospacing="1" w:line="560" w:lineRule="exact"/>
              <w:widowControl/>
              <w:rPr>
                <w:rFonts w:hint="eastAsia" w:ascii="宋体" w:hAnsi="宋体" w:cs="仿宋"/>
                <w:color w:val="000000" w:themeColor="text1"/>
                <w:sz w:val="28"/>
                <w:szCs w:val="28"/>
              </w:rPr>
            </w:pPr>
            <w:r>
              <w:rPr>
                <w:rFonts w:hint="eastAsia" w:ascii="宋体" w:hAnsi="宋体" w:cs="仿宋"/>
                <w:color w:val="000000" w:themeColor="text1"/>
                <w:sz w:val="28"/>
                <w:szCs w:val="28"/>
              </w:rPr>
              <w:t xml:space="preserve">相关证书</w:t>
            </w:r>
            <w:r/>
          </w:p>
        </w:tc>
        <w:tc>
          <w:tcPr>
            <w:tcW w:w="962" w:type="dxa"/>
            <w:vAlign w:val="center"/>
            <w:textDirection w:val="lrTb"/>
            <w:noWrap w:val="false"/>
          </w:tcPr>
          <w:p>
            <w:pPr>
              <w:pStyle w:val="1245"/>
              <w:spacing w:beforeAutospacing="1" w:line="560" w:lineRule="exact"/>
              <w:widowControl/>
              <w:rPr>
                <w:rFonts w:hint="eastAsia" w:ascii="宋体" w:hAnsi="宋体" w:cs="仿宋"/>
                <w:color w:val="000000" w:themeColor="text1"/>
                <w:sz w:val="28"/>
                <w:szCs w:val="28"/>
              </w:rPr>
            </w:pPr>
            <w:r>
              <w:rPr>
                <w:rFonts w:hint="eastAsia" w:ascii="宋体" w:hAnsi="宋体" w:cs="仿宋"/>
                <w:color w:val="000000" w:themeColor="text1"/>
                <w:sz w:val="28"/>
                <w:szCs w:val="28"/>
              </w:rPr>
              <w:t xml:space="preserve">备注</w:t>
            </w:r>
            <w:r/>
          </w:p>
        </w:tc>
      </w:tr>
      <w:tr>
        <w:trPr>
          <w:trHeight w:val="729"/>
        </w:trPr>
        <w:tc>
          <w:tcPr>
            <w:tcW w:w="959"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843" w:type="dxa"/>
            <w:vAlign w:val="center"/>
            <w:textDirection w:val="lrTb"/>
            <w:noWrap w:val="false"/>
          </w:tcPr>
          <w:p>
            <w:pPr>
              <w:pStyle w:val="1305"/>
              <w:jc w:val="center"/>
              <w:rPr>
                <w:rFonts w:hint="eastAsia" w:ascii="仿宋" w:hAnsi="仿宋" w:eastAsia="仿宋" w:cs="仿宋"/>
                <w:color w:val="000000" w:themeColor="text1"/>
                <w:sz w:val="20"/>
                <w:szCs w:val="20"/>
              </w:rPr>
            </w:pPr>
            <w:r>
              <w:rPr>
                <w:rFonts w:hint="eastAsia" w:ascii="仿宋" w:hAnsi="仿宋" w:eastAsia="仿宋" w:cs="仿宋"/>
                <w:color w:val="000000" w:themeColor="text1"/>
                <w:sz w:val="20"/>
                <w:szCs w:val="20"/>
              </w:rPr>
            </w:r>
            <w:r/>
          </w:p>
        </w:tc>
        <w:tc>
          <w:tcPr>
            <w:tcW w:w="99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984"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70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96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r>
      <w:tr>
        <w:trPr>
          <w:trHeight w:val="729"/>
        </w:trPr>
        <w:tc>
          <w:tcPr>
            <w:tcW w:w="959"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843" w:type="dxa"/>
            <w:vAlign w:val="center"/>
            <w:textDirection w:val="lrTb"/>
            <w:noWrap w:val="false"/>
          </w:tcPr>
          <w:p>
            <w:pPr>
              <w:pStyle w:val="1305"/>
              <w:jc w:val="center"/>
              <w:rPr>
                <w:rFonts w:hint="eastAsia" w:ascii="仿宋" w:hAnsi="仿宋" w:eastAsia="仿宋" w:cs="仿宋"/>
                <w:color w:val="000000" w:themeColor="text1"/>
                <w:sz w:val="20"/>
                <w:szCs w:val="20"/>
              </w:rPr>
            </w:pPr>
            <w:r>
              <w:rPr>
                <w:rFonts w:hint="eastAsia" w:ascii="仿宋" w:hAnsi="仿宋" w:eastAsia="仿宋" w:cs="仿宋"/>
                <w:color w:val="000000" w:themeColor="text1"/>
                <w:sz w:val="20"/>
                <w:szCs w:val="20"/>
              </w:rPr>
            </w:r>
            <w:r/>
          </w:p>
        </w:tc>
        <w:tc>
          <w:tcPr>
            <w:tcW w:w="99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984"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70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96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r>
      <w:tr>
        <w:trPr>
          <w:trHeight w:val="729"/>
        </w:trPr>
        <w:tc>
          <w:tcPr>
            <w:tcW w:w="959"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843" w:type="dxa"/>
            <w:vAlign w:val="center"/>
            <w:textDirection w:val="lrTb"/>
            <w:noWrap w:val="false"/>
          </w:tcPr>
          <w:p>
            <w:pPr>
              <w:pStyle w:val="1305"/>
              <w:jc w:val="center"/>
              <w:rPr>
                <w:rFonts w:hint="eastAsia" w:ascii="仿宋" w:hAnsi="仿宋" w:eastAsia="仿宋" w:cs="仿宋"/>
                <w:color w:val="000000" w:themeColor="text1"/>
                <w:sz w:val="20"/>
                <w:szCs w:val="20"/>
              </w:rPr>
            </w:pPr>
            <w:r>
              <w:rPr>
                <w:rFonts w:hint="eastAsia" w:ascii="仿宋" w:hAnsi="仿宋" w:eastAsia="仿宋" w:cs="仿宋"/>
                <w:color w:val="000000" w:themeColor="text1"/>
                <w:sz w:val="20"/>
                <w:szCs w:val="20"/>
              </w:rPr>
            </w:r>
            <w:r/>
          </w:p>
        </w:tc>
        <w:tc>
          <w:tcPr>
            <w:tcW w:w="99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984"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70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96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r>
      <w:tr>
        <w:trPr>
          <w:trHeight w:val="729"/>
        </w:trPr>
        <w:tc>
          <w:tcPr>
            <w:tcW w:w="959"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843" w:type="dxa"/>
            <w:vAlign w:val="center"/>
            <w:textDirection w:val="lrTb"/>
            <w:noWrap w:val="false"/>
          </w:tcPr>
          <w:p>
            <w:pPr>
              <w:pStyle w:val="1305"/>
              <w:jc w:val="center"/>
              <w:rPr>
                <w:rFonts w:hint="eastAsia" w:ascii="仿宋" w:hAnsi="仿宋" w:eastAsia="仿宋" w:cs="仿宋"/>
                <w:color w:val="000000" w:themeColor="text1"/>
                <w:sz w:val="20"/>
                <w:szCs w:val="20"/>
              </w:rPr>
            </w:pPr>
            <w:r>
              <w:rPr>
                <w:rFonts w:hint="eastAsia" w:ascii="仿宋" w:hAnsi="仿宋" w:eastAsia="仿宋" w:cs="仿宋"/>
                <w:color w:val="000000" w:themeColor="text1"/>
                <w:sz w:val="20"/>
                <w:szCs w:val="20"/>
              </w:rPr>
            </w:r>
            <w:r/>
          </w:p>
        </w:tc>
        <w:tc>
          <w:tcPr>
            <w:tcW w:w="99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984"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70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96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r>
      <w:tr>
        <w:trPr>
          <w:trHeight w:val="729"/>
        </w:trPr>
        <w:tc>
          <w:tcPr>
            <w:tcW w:w="959"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843" w:type="dxa"/>
            <w:vAlign w:val="center"/>
            <w:textDirection w:val="lrTb"/>
            <w:noWrap w:val="false"/>
          </w:tcPr>
          <w:p>
            <w:pPr>
              <w:pStyle w:val="1305"/>
              <w:jc w:val="center"/>
              <w:rPr>
                <w:rFonts w:hint="eastAsia" w:ascii="仿宋" w:hAnsi="仿宋" w:eastAsia="仿宋" w:cs="仿宋"/>
                <w:color w:val="000000" w:themeColor="text1"/>
                <w:sz w:val="20"/>
                <w:szCs w:val="20"/>
              </w:rPr>
            </w:pPr>
            <w:r>
              <w:rPr>
                <w:rFonts w:hint="eastAsia" w:ascii="仿宋" w:hAnsi="仿宋" w:eastAsia="仿宋" w:cs="仿宋"/>
                <w:color w:val="000000" w:themeColor="text1"/>
                <w:sz w:val="20"/>
                <w:szCs w:val="20"/>
              </w:rPr>
            </w:r>
            <w:r/>
          </w:p>
        </w:tc>
        <w:tc>
          <w:tcPr>
            <w:tcW w:w="99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984"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70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96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r>
      <w:tr>
        <w:trPr>
          <w:trHeight w:val="729"/>
        </w:trPr>
        <w:tc>
          <w:tcPr>
            <w:tcW w:w="959"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843" w:type="dxa"/>
            <w:vAlign w:val="center"/>
            <w:textDirection w:val="lrTb"/>
            <w:noWrap w:val="false"/>
          </w:tcPr>
          <w:p>
            <w:pPr>
              <w:pStyle w:val="1305"/>
              <w:jc w:val="center"/>
              <w:rPr>
                <w:rFonts w:hint="eastAsia" w:ascii="仿宋" w:hAnsi="仿宋" w:eastAsia="仿宋" w:cs="仿宋"/>
                <w:color w:val="000000" w:themeColor="text1"/>
                <w:sz w:val="20"/>
                <w:szCs w:val="20"/>
              </w:rPr>
            </w:pPr>
            <w:r>
              <w:rPr>
                <w:rFonts w:hint="eastAsia" w:ascii="仿宋" w:hAnsi="仿宋" w:eastAsia="仿宋" w:cs="仿宋"/>
                <w:color w:val="000000" w:themeColor="text1"/>
                <w:sz w:val="20"/>
                <w:szCs w:val="20"/>
              </w:rPr>
            </w:r>
            <w:r/>
          </w:p>
        </w:tc>
        <w:tc>
          <w:tcPr>
            <w:tcW w:w="99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984"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70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96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r>
      <w:tr>
        <w:trPr>
          <w:trHeight w:val="729"/>
        </w:trPr>
        <w:tc>
          <w:tcPr>
            <w:tcW w:w="959"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843" w:type="dxa"/>
            <w:vAlign w:val="center"/>
            <w:textDirection w:val="lrTb"/>
            <w:noWrap w:val="false"/>
          </w:tcPr>
          <w:p>
            <w:pPr>
              <w:pStyle w:val="1305"/>
              <w:jc w:val="center"/>
              <w:rPr>
                <w:rFonts w:hint="eastAsia" w:ascii="仿宋" w:hAnsi="仿宋" w:eastAsia="仿宋" w:cs="仿宋"/>
                <w:color w:val="000000" w:themeColor="text1"/>
                <w:sz w:val="20"/>
                <w:szCs w:val="20"/>
              </w:rPr>
            </w:pPr>
            <w:r>
              <w:rPr>
                <w:rFonts w:hint="eastAsia" w:ascii="仿宋" w:hAnsi="仿宋" w:eastAsia="仿宋" w:cs="仿宋"/>
                <w:color w:val="000000" w:themeColor="text1"/>
                <w:sz w:val="20"/>
                <w:szCs w:val="20"/>
              </w:rPr>
            </w:r>
            <w:r/>
          </w:p>
        </w:tc>
        <w:tc>
          <w:tcPr>
            <w:tcW w:w="99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984"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70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96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r>
      <w:tr>
        <w:trPr>
          <w:trHeight w:val="729"/>
        </w:trPr>
        <w:tc>
          <w:tcPr>
            <w:tcW w:w="959"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843" w:type="dxa"/>
            <w:vAlign w:val="center"/>
            <w:textDirection w:val="lrTb"/>
            <w:noWrap w:val="false"/>
          </w:tcPr>
          <w:p>
            <w:pPr>
              <w:pStyle w:val="1305"/>
              <w:jc w:val="center"/>
              <w:rPr>
                <w:rFonts w:hint="eastAsia" w:ascii="仿宋" w:hAnsi="仿宋" w:eastAsia="仿宋" w:cs="仿宋"/>
                <w:color w:val="000000" w:themeColor="text1"/>
                <w:sz w:val="20"/>
                <w:szCs w:val="20"/>
              </w:rPr>
            </w:pPr>
            <w:r>
              <w:rPr>
                <w:rFonts w:hint="eastAsia" w:ascii="仿宋" w:hAnsi="仿宋" w:eastAsia="仿宋" w:cs="仿宋"/>
                <w:color w:val="000000" w:themeColor="text1"/>
                <w:sz w:val="20"/>
                <w:szCs w:val="20"/>
              </w:rPr>
            </w:r>
            <w:r/>
          </w:p>
        </w:tc>
        <w:tc>
          <w:tcPr>
            <w:tcW w:w="99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984"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70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96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r>
    </w:tbl>
    <w:p>
      <w:pPr>
        <w:ind w:firstLine="210"/>
        <w:spacing w:line="480" w:lineRule="exact"/>
        <w:rPr>
          <w:rFonts w:ascii="Times New Roman" w:hAnsi="Times New Roman" w:cs="宋体"/>
          <w:color w:val="000000" w:themeColor="text1"/>
          <w:sz w:val="24"/>
          <w:szCs w:val="20"/>
        </w:rPr>
      </w:pPr>
      <w:r>
        <w:rPr>
          <w:rFonts w:hint="eastAsia" w:ascii="Times New Roman" w:hAnsi="Times New Roman" w:cs="宋体"/>
          <w:color w:val="000000" w:themeColor="text1"/>
          <w:sz w:val="24"/>
          <w:szCs w:val="20"/>
        </w:rPr>
        <w:t xml:space="preserve">注：如投标人中标，项目组成员按本表承诺人员操作，不得随意更换。按采购文件要求附相关人员证书。</w:t>
      </w:r>
      <w:bookmarkStart w:id="196" w:name="_格式2__法定代表人授权书"/>
      <w:r/>
      <w:bookmarkEnd w:id="196"/>
      <w:r/>
      <w:r/>
    </w:p>
    <w:p>
      <w:pPr>
        <w:ind w:firstLine="210"/>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p>
      <w:pPr>
        <w:ind w:firstLine="210"/>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p>
      <w:pPr>
        <w:pStyle w:val="1175"/>
        <w:numPr>
          <w:ilvl w:val="0"/>
          <w:numId w:val="6"/>
        </w:numPr>
        <w:ind w:left="210"/>
        <w:rPr>
          <w:rFonts w:hint="eastAsia" w:ascii="宋体"/>
          <w:b w:val="0"/>
          <w:color w:val="000000" w:themeColor="text1"/>
          <w:szCs w:val="32"/>
        </w:rPr>
        <w:outlineLvl w:val="1"/>
      </w:pPr>
      <w:r>
        <w:rPr>
          <w:rFonts w:hint="eastAsia" w:ascii="宋体"/>
          <w:b w:val="0"/>
          <w:color w:val="000000" w:themeColor="text1"/>
          <w:szCs w:val="32"/>
        </w:rPr>
        <w:br w:type="page" w:clear="all"/>
      </w:r>
      <w:r>
        <w:rPr>
          <w:rFonts w:hint="eastAsia" w:ascii="宋体"/>
          <w:b w:val="0"/>
          <w:color w:val="000000" w:themeColor="text1"/>
          <w:szCs w:val="32"/>
        </w:rPr>
        <w:t xml:space="preserve">项目实施方案</w:t>
      </w:r>
      <w:r/>
    </w:p>
    <w:p>
      <w:pPr>
        <w:pStyle w:val="1175"/>
        <w:jc w:val="center"/>
        <w:rPr>
          <w:rFonts w:hint="eastAsia" w:ascii="宋体"/>
          <w:b w:val="0"/>
          <w:color w:val="000000" w:themeColor="text1"/>
          <w:szCs w:val="32"/>
        </w:rPr>
        <w:outlineLvl w:val="1"/>
      </w:pPr>
      <w:r>
        <w:rPr>
          <w:rFonts w:hint="eastAsia" w:ascii="宋体"/>
          <w:b w:val="0"/>
          <w:color w:val="000000" w:themeColor="text1"/>
          <w:szCs w:val="32"/>
        </w:rPr>
      </w:r>
      <w:r/>
    </w:p>
    <w:p>
      <w:pPr>
        <w:pStyle w:val="1175"/>
        <w:jc w:val="center"/>
        <w:rPr>
          <w:rFonts w:hint="eastAsia" w:ascii="宋体"/>
          <w:b w:val="0"/>
          <w:color w:val="000000" w:themeColor="text1"/>
          <w:szCs w:val="32"/>
        </w:rPr>
        <w:outlineLvl w:val="1"/>
      </w:pPr>
      <w:r>
        <w:rPr>
          <w:rFonts w:hint="eastAsia" w:ascii="宋体"/>
          <w:b w:val="0"/>
          <w:color w:val="000000" w:themeColor="text1"/>
          <w:szCs w:val="32"/>
        </w:rPr>
        <w:t xml:space="preserve">格式自拟</w:t>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rPr>
          <w:rFonts w:hint="eastAsia" w:ascii="宋体"/>
          <w:b w:val="0"/>
          <w:color w:val="000000" w:themeColor="text1"/>
          <w:szCs w:val="32"/>
        </w:rPr>
        <w:outlineLvl w:val="1"/>
      </w:pPr>
      <w:r>
        <w:rPr>
          <w:rFonts w:hint="eastAsia" w:ascii="宋体"/>
          <w:b w:val="0"/>
          <w:color w:val="000000" w:themeColor="text1"/>
          <w:szCs w:val="32"/>
        </w:rPr>
        <w:t xml:space="preserve">十、企业业绩</w:t>
      </w:r>
      <w:bookmarkEnd w:id="194"/>
      <w:r/>
      <w:bookmarkEnd w:id="195"/>
      <w:r/>
      <w:r/>
    </w:p>
    <w:p>
      <w:pPr>
        <w:pStyle w:val="1183"/>
        <w:jc w:val="center"/>
        <w:rPr>
          <w:rFonts w:ascii="方正小标宋_GBK" w:eastAsia="方正小标宋_GBK"/>
          <w:bCs/>
          <w:color w:val="000000" w:themeColor="text1"/>
          <w:sz w:val="32"/>
          <w:szCs w:val="32"/>
        </w:rPr>
      </w:pPr>
      <w:r>
        <w:rPr>
          <w:rFonts w:hint="eastAsia" w:ascii="方正小标宋_GBK" w:eastAsia="方正小标宋_GBK"/>
          <w:bCs/>
          <w:color w:val="000000" w:themeColor="text1"/>
          <w:sz w:val="32"/>
          <w:szCs w:val="32"/>
        </w:rPr>
        <w:t xml:space="preserve">投标人</w:t>
      </w:r>
      <w:bookmarkStart w:id="197" w:name="_Hlk187935031"/>
      <w:r>
        <w:rPr>
          <w:rFonts w:hint="eastAsia" w:ascii="方正小标宋_GBK" w:eastAsia="方正小标宋_GBK"/>
          <w:bCs/>
          <w:color w:val="000000" w:themeColor="text1"/>
          <w:sz w:val="32"/>
          <w:szCs w:val="32"/>
        </w:rPr>
        <w:t xml:space="preserve">自</w:t>
      </w:r>
      <w:r>
        <w:rPr>
          <w:rFonts w:hint="eastAsia" w:ascii="方正小标宋_GBK" w:eastAsia="方正小标宋_GBK"/>
          <w:bCs/>
          <w:color w:val="000000" w:themeColor="text1"/>
          <w:sz w:val="32"/>
          <w:szCs w:val="32"/>
          <w:u w:val="single"/>
        </w:rPr>
        <w:t xml:space="preserve">   </w:t>
      </w:r>
      <w:r>
        <w:rPr>
          <w:rFonts w:hint="eastAsia" w:ascii="方正小标宋_GBK" w:eastAsia="方正小标宋_GBK"/>
          <w:bCs/>
          <w:color w:val="000000" w:themeColor="text1"/>
          <w:sz w:val="32"/>
          <w:szCs w:val="32"/>
        </w:rPr>
        <w:t xml:space="preserve">年</w:t>
      </w:r>
      <w:r>
        <w:rPr>
          <w:rFonts w:hint="eastAsia" w:ascii="方正小标宋_GBK" w:eastAsia="方正小标宋_GBK"/>
          <w:bCs/>
          <w:color w:val="000000" w:themeColor="text1"/>
          <w:sz w:val="32"/>
          <w:szCs w:val="32"/>
          <w:u w:val="single"/>
        </w:rPr>
        <w:t xml:space="preserve">   </w:t>
      </w:r>
      <w:r>
        <w:rPr>
          <w:rFonts w:hint="eastAsia" w:ascii="方正小标宋_GBK" w:eastAsia="方正小标宋_GBK"/>
          <w:bCs/>
          <w:color w:val="000000" w:themeColor="text1"/>
          <w:sz w:val="32"/>
          <w:szCs w:val="32"/>
        </w:rPr>
        <w:t xml:space="preserve">月</w:t>
      </w:r>
      <w:r>
        <w:rPr>
          <w:rFonts w:hint="eastAsia" w:ascii="方正小标宋_GBK" w:eastAsia="方正小标宋_GBK"/>
          <w:bCs/>
          <w:color w:val="000000" w:themeColor="text1"/>
          <w:sz w:val="32"/>
          <w:szCs w:val="32"/>
          <w:u w:val="single"/>
        </w:rPr>
        <w:t xml:space="preserve">   </w:t>
      </w:r>
      <w:r>
        <w:rPr>
          <w:rFonts w:hint="eastAsia" w:ascii="方正小标宋_GBK" w:eastAsia="方正小标宋_GBK"/>
          <w:bCs/>
          <w:color w:val="000000" w:themeColor="text1"/>
          <w:sz w:val="32"/>
          <w:szCs w:val="32"/>
        </w:rPr>
        <w:t xml:space="preserve">日以来承担</w:t>
      </w:r>
      <w:r/>
    </w:p>
    <w:p>
      <w:pPr>
        <w:pStyle w:val="1183"/>
        <w:jc w:val="center"/>
        <w:rPr>
          <w:rFonts w:ascii="方正小标宋_GBK" w:eastAsia="方正小标宋_GBK"/>
          <w:bCs/>
          <w:color w:val="000000" w:themeColor="text1"/>
          <w:sz w:val="32"/>
          <w:szCs w:val="32"/>
        </w:rPr>
      </w:pPr>
      <w:r>
        <w:rPr>
          <w:rFonts w:hint="eastAsia" w:ascii="方正小标宋_GBK" w:eastAsia="方正小标宋_GBK"/>
          <w:bCs/>
          <w:color w:val="000000" w:themeColor="text1"/>
          <w:sz w:val="32"/>
          <w:szCs w:val="32"/>
        </w:rPr>
        <w:t xml:space="preserve">类似项目业绩一览表</w:t>
      </w:r>
      <w:bookmarkEnd w:id="197"/>
      <w:r/>
      <w:r/>
    </w:p>
    <w:tbl>
      <w:tblPr>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84"/>
              <w:jc w:val="center"/>
              <w:spacing w:line="560" w:lineRule="exact"/>
              <w:rPr>
                <w:rFonts w:ascii="仿宋_GB2312" w:eastAsia="仿宋_GB2312"/>
                <w:color w:val="000000" w:themeColor="text1"/>
                <w:sz w:val="28"/>
                <w:szCs w:val="28"/>
              </w:rPr>
            </w:pPr>
            <w:r>
              <w:rPr>
                <w:rFonts w:hint="eastAsia" w:ascii="仿宋_GB2312" w:eastAsia="仿宋_GB2312"/>
                <w:color w:val="000000" w:themeColor="text1"/>
                <w:sz w:val="28"/>
                <w:szCs w:val="28"/>
              </w:rPr>
              <w:t xml:space="preserve">序号</w:t>
            </w:r>
            <w:r/>
          </w:p>
        </w:tc>
        <w:tc>
          <w:tcPr>
            <w:tcW w:w="3827" w:type="dxa"/>
            <w:vAlign w:val="center"/>
            <w:textDirection w:val="lrTb"/>
            <w:noWrap w:val="false"/>
          </w:tcPr>
          <w:p>
            <w:pPr>
              <w:pStyle w:val="1184"/>
              <w:jc w:val="center"/>
              <w:spacing w:line="560" w:lineRule="exact"/>
              <w:rPr>
                <w:rFonts w:ascii="仿宋_GB2312" w:eastAsia="仿宋_GB2312"/>
                <w:color w:val="000000" w:themeColor="text1"/>
                <w:sz w:val="28"/>
                <w:szCs w:val="28"/>
              </w:rPr>
            </w:pPr>
            <w:r>
              <w:rPr>
                <w:rFonts w:hint="eastAsia" w:ascii="仿宋_GB2312" w:eastAsia="仿宋_GB2312"/>
                <w:color w:val="000000" w:themeColor="text1"/>
                <w:sz w:val="28"/>
                <w:szCs w:val="28"/>
              </w:rPr>
              <w:t xml:space="preserve">项目名称</w:t>
            </w:r>
            <w:r/>
          </w:p>
        </w:tc>
        <w:tc>
          <w:tcPr>
            <w:tcW w:w="2433" w:type="dxa"/>
            <w:vAlign w:val="center"/>
            <w:textDirection w:val="lrTb"/>
            <w:noWrap w:val="false"/>
          </w:tcPr>
          <w:p>
            <w:pPr>
              <w:pStyle w:val="1184"/>
              <w:jc w:val="center"/>
              <w:spacing w:line="560" w:lineRule="exact"/>
              <w:rPr>
                <w:rFonts w:ascii="仿宋_GB2312" w:eastAsia="仿宋_GB2312"/>
                <w:color w:val="000000" w:themeColor="text1"/>
                <w:sz w:val="28"/>
                <w:szCs w:val="28"/>
              </w:rPr>
            </w:pPr>
            <w:r>
              <w:rPr>
                <w:rFonts w:hint="eastAsia" w:ascii="仿宋_GB2312" w:eastAsia="仿宋_GB2312"/>
                <w:color w:val="000000" w:themeColor="text1"/>
                <w:sz w:val="28"/>
                <w:szCs w:val="28"/>
              </w:rPr>
              <w:t xml:space="preserve">采购单位</w:t>
            </w:r>
            <w:r/>
          </w:p>
        </w:tc>
        <w:tc>
          <w:tcPr>
            <w:tcW w:w="1395" w:type="dxa"/>
            <w:vAlign w:val="center"/>
            <w:textDirection w:val="lrTb"/>
            <w:noWrap w:val="false"/>
          </w:tcPr>
          <w:p>
            <w:pPr>
              <w:pStyle w:val="1184"/>
              <w:jc w:val="center"/>
              <w:spacing w:line="560" w:lineRule="exact"/>
              <w:rPr>
                <w:rFonts w:ascii="仿宋_GB2312" w:eastAsia="仿宋_GB2312"/>
                <w:color w:val="000000" w:themeColor="text1"/>
                <w:sz w:val="28"/>
                <w:szCs w:val="28"/>
              </w:rPr>
            </w:pPr>
            <w:r>
              <w:rPr>
                <w:rFonts w:hint="eastAsia" w:ascii="仿宋_GB2312" w:eastAsia="仿宋_GB2312"/>
                <w:color w:val="000000" w:themeColor="text1"/>
                <w:sz w:val="28"/>
                <w:szCs w:val="28"/>
              </w:rPr>
              <w:t xml:space="preserve">服务主要内容</w:t>
            </w:r>
            <w:r/>
          </w:p>
        </w:tc>
      </w:tr>
      <w:tr>
        <w:trPr>
          <w:jc w:val="center"/>
          <w:trHeight w:val="1510"/>
        </w:trPr>
        <w:tc>
          <w:tcPr>
            <w:tcW w:w="1229" w:type="dxa"/>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3827"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2433"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1395"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r>
      <w:tr>
        <w:trPr>
          <w:jc w:val="center"/>
          <w:trHeight w:val="1510"/>
        </w:trPr>
        <w:tc>
          <w:tcPr>
            <w:tcW w:w="1229" w:type="dxa"/>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3827"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2433"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1395"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r>
      <w:tr>
        <w:trPr>
          <w:jc w:val="center"/>
          <w:trHeight w:val="1510"/>
        </w:trPr>
        <w:tc>
          <w:tcPr>
            <w:tcW w:w="1229" w:type="dxa"/>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3827"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2433"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1395"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r>
      <w:tr>
        <w:trPr>
          <w:jc w:val="center"/>
          <w:trHeight w:val="1525"/>
        </w:trPr>
        <w:tc>
          <w:tcPr>
            <w:tcW w:w="1229" w:type="dxa"/>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3827"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2433"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1395"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r>
    </w:tbl>
    <w:p>
      <w:pPr>
        <w:pStyle w:val="1183"/>
        <w:rPr>
          <w:rFonts w:hint="eastAsia" w:ascii="宋体" w:hAnsi="宋体"/>
          <w:bCs/>
          <w:color w:val="000000" w:themeColor="text1"/>
        </w:rPr>
      </w:pPr>
      <w:r>
        <w:rPr>
          <w:rFonts w:hint="eastAsia" w:ascii="宋体" w:hAnsi="宋体"/>
          <w:bCs/>
          <w:color w:val="000000" w:themeColor="text1"/>
          <w:sz w:val="24"/>
        </w:rPr>
        <w:t xml:space="preserve">注：请填写此表，并按要求上传业绩资料电子件。</w:t>
      </w:r>
      <w:r/>
    </w:p>
    <w:p>
      <w:pPr>
        <w:spacing w:line="480" w:lineRule="exact"/>
        <w:rPr>
          <w:rFonts w:ascii="宋体"/>
          <w:color w:val="000000" w:themeColor="text1"/>
          <w:szCs w:val="32"/>
        </w:rPr>
        <w:outlineLvl w:val="1"/>
      </w:pPr>
      <w:r>
        <w:rPr>
          <w:rFonts w:ascii="宋体" w:hAnsi="宋体"/>
          <w:bCs/>
          <w:color w:val="000000" w:themeColor="text1"/>
        </w:rPr>
        <w:br w:type="page" w:clear="all"/>
      </w:r>
      <w:bookmarkStart w:id="198" w:name="_Toc26048"/>
      <w:r/>
      <w:bookmarkStart w:id="199" w:name="_Toc9275"/>
      <w:r>
        <w:rPr>
          <w:rFonts w:hint="eastAsia" w:ascii="宋体" w:hAnsi="黑体" w:eastAsia="黑体" w:cs="黑体"/>
          <w:color w:val="000000" w:themeColor="text1"/>
          <w:sz w:val="32"/>
          <w:szCs w:val="32"/>
        </w:rPr>
        <w:t xml:space="preserve">十一、投标所需其他材料</w:t>
      </w:r>
      <w:bookmarkEnd w:id="198"/>
      <w:r/>
      <w:bookmarkEnd w:id="199"/>
      <w:r/>
      <w:r/>
    </w:p>
    <w:p>
      <w:pPr>
        <w:pStyle w:val="1187"/>
        <w:ind w:firstLine="420"/>
        <w:spacing w:line="480" w:lineRule="exact"/>
        <w:rPr>
          <w:color w:val="000000" w:themeColor="text1"/>
          <w:sz w:val="24"/>
          <w:szCs w:val="24"/>
        </w:rPr>
      </w:pPr>
      <w:r>
        <w:rPr>
          <w:rFonts w:hint="eastAsia"/>
          <w:color w:val="000000" w:themeColor="text1"/>
          <w:sz w:val="24"/>
          <w:szCs w:val="24"/>
        </w:rPr>
        <w:t xml:space="preserve">请在此文档中增加投标所需其他相关内容（包括评分办法、采购需求中涉及的证件证明及其它投标人认为有必要提供的资料），如没有请将此空文档上传。</w:t>
      </w:r>
      <w:r/>
    </w:p>
    <w:p>
      <w:pPr>
        <w:pStyle w:val="1187"/>
        <w:ind w:firstLine="420"/>
        <w:spacing w:line="480" w:lineRule="exact"/>
        <w:rPr>
          <w:color w:val="000000" w:themeColor="text1"/>
          <w:sz w:val="24"/>
          <w:szCs w:val="24"/>
        </w:rPr>
      </w:pPr>
      <w:r>
        <w:rPr>
          <w:color w:val="000000" w:themeColor="text1"/>
          <w:sz w:val="24"/>
          <w:szCs w:val="24"/>
        </w:rPr>
      </w:r>
      <w:r/>
    </w:p>
    <w:p>
      <w:pPr>
        <w:pStyle w:val="1187"/>
        <w:ind w:firstLine="420"/>
        <w:spacing w:line="480" w:lineRule="exact"/>
        <w:rPr>
          <w:color w:val="000000" w:themeColor="text1"/>
          <w:sz w:val="24"/>
          <w:szCs w:val="24"/>
        </w:rPr>
      </w:pPr>
      <w:r>
        <w:rPr>
          <w:color w:val="000000" w:themeColor="text1"/>
          <w:sz w:val="24"/>
          <w:szCs w:val="24"/>
        </w:rPr>
      </w:r>
      <w:r/>
    </w:p>
    <w:p>
      <w:pPr>
        <w:ind w:firstLine="751"/>
        <w:jc w:val="center"/>
        <w:spacing w:before="240" w:after="240"/>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关于符合本国产品标准的声明函</w:t>
      </w:r>
      <w:r/>
    </w:p>
    <w:p>
      <w:pPr>
        <w:ind w:firstLine="544"/>
        <w:spacing w:before="240" w:after="2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before="240" w:after="240"/>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1.（</w:t>
      </w:r>
      <w:r>
        <w:rPr>
          <w:rFonts w:ascii="宋体" w:hAnsi="宋体" w:cs="宋体"/>
          <w:color w:val="000000"/>
          <w:sz w:val="22"/>
          <w:u w:val="single"/>
        </w:rPr>
        <w:t xml:space="preserve">产品名称1）</w:t>
      </w:r>
      <w:r>
        <w:rPr>
          <w:rFonts w:ascii="宋体" w:hAnsi="宋体" w:cs="宋体"/>
          <w:color w:val="000000"/>
          <w:sz w:val="18"/>
          <w:u w:val="single"/>
          <w:vertAlign w:val="superscript"/>
        </w:rPr>
        <w:t xml:space="preserve">1</w:t>
      </w:r>
      <w:r>
        <w:rPr>
          <w:rFonts w:ascii="宋体" w:hAnsi="宋体" w:cs="宋体"/>
          <w:color w:val="000000"/>
          <w:sz w:val="22"/>
        </w:rPr>
        <w:t xml:space="preserve">，生产厂为（</w:t>
      </w:r>
      <w:r>
        <w:rPr>
          <w:rFonts w:ascii="宋体" w:hAnsi="宋体" w:cs="宋体"/>
          <w:color w:val="000000"/>
          <w:sz w:val="22"/>
          <w:u w:val="single"/>
        </w:rPr>
        <w:t xml:space="preserve">厂名）</w:t>
      </w:r>
      <w:r>
        <w:rPr>
          <w:rFonts w:ascii="宋体" w:hAnsi="宋体" w:cs="宋体"/>
          <w:color w:val="000000"/>
          <w:sz w:val="18"/>
          <w:u w:val="single"/>
          <w:vertAlign w:val="superscript"/>
        </w:rPr>
        <w:t xml:space="preserve">2</w:t>
      </w:r>
      <w:r>
        <w:rPr>
          <w:rFonts w:ascii="宋体" w:hAnsi="宋体" w:cs="宋体"/>
          <w:color w:val="000000"/>
          <w:sz w:val="22"/>
        </w:rPr>
        <w:t xml:space="preserve">，厂址为（</w:t>
      </w:r>
      <w:r>
        <w:rPr>
          <w:rFonts w:ascii="宋体" w:hAnsi="宋体" w:cs="宋体"/>
          <w:color w:val="000000"/>
          <w:sz w:val="22"/>
          <w:u w:val="single"/>
        </w:rPr>
        <w:t xml:space="preserve">生产厂址）</w:t>
      </w:r>
      <w:r>
        <w:rPr>
          <w:rFonts w:ascii="宋体" w:hAnsi="宋体" w:cs="宋体"/>
          <w:color w:val="000000"/>
          <w:sz w:val="22"/>
        </w:rPr>
        <w:t xml:space="preserve">。（</w:t>
      </w:r>
      <w:r>
        <w:rPr>
          <w:rFonts w:ascii="宋体" w:hAnsi="宋体" w:cs="宋体"/>
          <w:color w:val="000000"/>
          <w:sz w:val="22"/>
          <w:u w:val="single"/>
        </w:rPr>
        <w:t xml:space="preserve">产品名称1）</w:t>
      </w:r>
      <w:r>
        <w:rPr>
          <w:rFonts w:ascii="宋体" w:hAnsi="宋体" w:cs="宋体"/>
          <w:color w:val="000000"/>
          <w:sz w:val="22"/>
        </w:rPr>
        <w:t xml:space="preserve">的中国境内生产的组件成本占比≥（</w:t>
      </w:r>
      <w:r>
        <w:rPr>
          <w:rFonts w:ascii="宋体" w:hAnsi="宋体" w:cs="宋体"/>
          <w:color w:val="000000"/>
          <w:sz w:val="22"/>
          <w:u w:val="single"/>
        </w:rPr>
        <w:t xml:space="preserve">规定比例）</w:t>
      </w:r>
      <w:r>
        <w:rPr>
          <w:rFonts w:ascii="宋体" w:hAnsi="宋体" w:cs="宋体"/>
          <w:color w:val="000000"/>
          <w:sz w:val="18"/>
          <w:u w:val="single"/>
          <w:vertAlign w:val="superscript"/>
        </w:rPr>
        <w:t xml:space="preserve">3</w:t>
      </w:r>
      <w:r>
        <w:rPr>
          <w:rFonts w:ascii="宋体" w:hAnsi="宋体" w:cs="宋体"/>
          <w:color w:val="000000"/>
          <w:sz w:val="22"/>
        </w:rPr>
        <w:t xml:space="preserve">。（</w:t>
      </w:r>
      <w:r>
        <w:rPr>
          <w:rFonts w:ascii="宋体" w:hAnsi="宋体" w:cs="宋体"/>
          <w:color w:val="000000"/>
          <w:sz w:val="22"/>
          <w:u w:val="single"/>
        </w:rPr>
        <w:t xml:space="preserve">产品名称1）</w:t>
      </w:r>
      <w:r>
        <w:rPr>
          <w:rFonts w:ascii="宋体" w:hAnsi="宋体" w:cs="宋体"/>
          <w:color w:val="000000"/>
          <w:sz w:val="22"/>
        </w:rPr>
        <w:t xml:space="preserve">的（</w:t>
      </w:r>
      <w:r>
        <w:rPr>
          <w:rFonts w:ascii="宋体" w:hAnsi="宋体" w:cs="宋体"/>
          <w:color w:val="000000"/>
          <w:sz w:val="22"/>
          <w:u w:val="single"/>
        </w:rPr>
        <w:t xml:space="preserve">关键组件）</w:t>
      </w:r>
      <w:r>
        <w:rPr>
          <w:rFonts w:ascii="宋体" w:hAnsi="宋体" w:cs="宋体"/>
          <w:color w:val="000000"/>
          <w:sz w:val="18"/>
          <w:u w:val="single"/>
          <w:vertAlign w:val="superscript"/>
        </w:rPr>
        <w:t xml:space="preserve">4</w:t>
      </w:r>
      <w:r>
        <w:rPr>
          <w:rFonts w:ascii="宋体" w:hAnsi="宋体" w:cs="宋体"/>
          <w:color w:val="000000"/>
          <w:sz w:val="22"/>
        </w:rPr>
        <w:t xml:space="preserve">在中国境内生产。（</w:t>
      </w:r>
      <w:r>
        <w:rPr>
          <w:rFonts w:ascii="宋体" w:hAnsi="宋体" w:cs="宋体"/>
          <w:color w:val="000000"/>
          <w:sz w:val="22"/>
          <w:u w:val="single"/>
        </w:rPr>
        <w:t xml:space="preserve">产品名称1）</w:t>
      </w:r>
      <w:r>
        <w:rPr>
          <w:rFonts w:ascii="宋体" w:hAnsi="宋体" w:cs="宋体"/>
          <w:color w:val="000000"/>
          <w:sz w:val="22"/>
        </w:rPr>
        <w:t xml:space="preserve">的（</w:t>
      </w:r>
      <w:r>
        <w:rPr>
          <w:rFonts w:ascii="宋体" w:hAnsi="宋体" w:cs="宋体"/>
          <w:color w:val="000000"/>
          <w:sz w:val="22"/>
          <w:u w:val="single"/>
        </w:rPr>
        <w:t xml:space="preserve">关键工序）</w:t>
      </w:r>
      <w:r>
        <w:rPr>
          <w:rFonts w:ascii="宋体" w:hAnsi="宋体" w:cs="宋体"/>
          <w:color w:val="000000"/>
          <w:sz w:val="18"/>
          <w:u w:val="single"/>
          <w:vertAlign w:val="superscript"/>
        </w:rPr>
        <w:t xml:space="preserve">5</w:t>
      </w:r>
      <w:r>
        <w:rPr>
          <w:rFonts w:ascii="宋体" w:hAnsi="宋体" w:cs="宋体"/>
          <w:color w:val="000000"/>
          <w:sz w:val="22"/>
        </w:rPr>
        <w:t xml:space="preserve">在中国境内完成。</w:t>
      </w:r>
      <w:r/>
    </w:p>
    <w:p>
      <w:pPr>
        <w:ind w:firstLine="480"/>
        <w:spacing w:before="240" w:after="240"/>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2.（</w:t>
      </w:r>
      <w:r>
        <w:rPr>
          <w:rFonts w:ascii="宋体" w:hAnsi="宋体" w:cs="宋体"/>
          <w:color w:val="000000"/>
          <w:sz w:val="22"/>
          <w:u w:val="single"/>
        </w:rPr>
        <w:t xml:space="preserve">产品名称2）</w:t>
      </w:r>
      <w:r>
        <w:rPr>
          <w:rFonts w:ascii="宋体" w:hAnsi="宋体" w:cs="宋体"/>
          <w:color w:val="000000"/>
          <w:sz w:val="22"/>
        </w:rPr>
        <w:t xml:space="preserve">，生产厂为（</w:t>
      </w:r>
      <w:r>
        <w:rPr>
          <w:rFonts w:ascii="宋体" w:hAnsi="宋体" w:cs="宋体"/>
          <w:color w:val="000000"/>
          <w:sz w:val="22"/>
          <w:u w:val="single"/>
        </w:rPr>
        <w:t xml:space="preserve">厂名）</w:t>
      </w:r>
      <w:r>
        <w:rPr>
          <w:rFonts w:ascii="宋体" w:hAnsi="宋体" w:cs="宋体"/>
          <w:color w:val="000000"/>
          <w:sz w:val="22"/>
        </w:rPr>
        <w:t xml:space="preserve">，厂址为（</w:t>
      </w:r>
      <w:r>
        <w:rPr>
          <w:rFonts w:ascii="宋体" w:hAnsi="宋体" w:cs="宋体"/>
          <w:color w:val="000000"/>
          <w:sz w:val="22"/>
          <w:u w:val="single"/>
        </w:rPr>
        <w:t xml:space="preserve">生产厂址）</w:t>
      </w:r>
      <w:r>
        <w:rPr>
          <w:rFonts w:ascii="宋体" w:hAnsi="宋体" w:cs="宋体"/>
          <w:color w:val="000000"/>
          <w:sz w:val="22"/>
        </w:rPr>
        <w:t xml:space="preserve">。（</w:t>
      </w:r>
      <w:r>
        <w:rPr>
          <w:rFonts w:ascii="宋体" w:hAnsi="宋体" w:cs="宋体"/>
          <w:color w:val="000000"/>
          <w:sz w:val="22"/>
          <w:u w:val="single"/>
        </w:rPr>
        <w:t xml:space="preserve">产品名称2）</w:t>
      </w:r>
      <w:r>
        <w:rPr>
          <w:rFonts w:ascii="宋体" w:hAnsi="宋体" w:cs="宋体"/>
          <w:color w:val="000000"/>
          <w:sz w:val="22"/>
        </w:rPr>
        <w:t xml:space="preserve">的中国境内生产的组件成本占比≥（</w:t>
      </w:r>
      <w:r>
        <w:rPr>
          <w:rFonts w:ascii="宋体" w:hAnsi="宋体" w:cs="宋体"/>
          <w:color w:val="000000"/>
          <w:sz w:val="22"/>
          <w:u w:val="single"/>
        </w:rPr>
        <w:t xml:space="preserve">规定比例）</w:t>
      </w:r>
      <w:r>
        <w:rPr>
          <w:rFonts w:ascii="宋体" w:hAnsi="宋体" w:cs="宋体"/>
          <w:color w:val="000000"/>
          <w:sz w:val="22"/>
        </w:rPr>
        <w:t xml:space="preserve">。（</w:t>
      </w:r>
      <w:r>
        <w:rPr>
          <w:rFonts w:ascii="宋体" w:hAnsi="宋体" w:cs="宋体"/>
          <w:color w:val="000000"/>
          <w:sz w:val="22"/>
          <w:u w:val="single"/>
        </w:rPr>
        <w:t xml:space="preserve">产品名称2）</w:t>
      </w:r>
      <w:r>
        <w:rPr>
          <w:rFonts w:ascii="宋体" w:hAnsi="宋体" w:cs="宋体"/>
          <w:color w:val="000000"/>
          <w:sz w:val="22"/>
        </w:rPr>
        <w:t xml:space="preserve">的（</w:t>
      </w:r>
      <w:r>
        <w:rPr>
          <w:rFonts w:ascii="宋体" w:hAnsi="宋体" w:cs="宋体"/>
          <w:color w:val="000000"/>
          <w:sz w:val="22"/>
          <w:u w:val="single"/>
        </w:rPr>
        <w:t xml:space="preserve">关键组件）</w:t>
      </w:r>
      <w:r>
        <w:rPr>
          <w:rFonts w:ascii="宋体" w:hAnsi="宋体" w:cs="宋体"/>
          <w:color w:val="000000"/>
          <w:sz w:val="22"/>
        </w:rPr>
        <w:t xml:space="preserve">在中国境内生产。（</w:t>
      </w:r>
      <w:r>
        <w:rPr>
          <w:rFonts w:ascii="宋体" w:hAnsi="宋体" w:cs="宋体"/>
          <w:color w:val="000000"/>
          <w:sz w:val="22"/>
          <w:u w:val="single"/>
        </w:rPr>
        <w:t xml:space="preserve">产品名称2）</w:t>
      </w:r>
      <w:r>
        <w:rPr>
          <w:rFonts w:ascii="宋体" w:hAnsi="宋体" w:cs="宋体"/>
          <w:color w:val="000000"/>
          <w:sz w:val="22"/>
        </w:rPr>
        <w:t xml:space="preserve">的（</w:t>
      </w:r>
      <w:r>
        <w:rPr>
          <w:rFonts w:ascii="宋体" w:hAnsi="宋体" w:cs="宋体"/>
          <w:color w:val="000000"/>
          <w:sz w:val="22"/>
          <w:u w:val="single"/>
        </w:rPr>
        <w:t xml:space="preserve">关键工序）</w:t>
      </w:r>
      <w:r>
        <w:rPr>
          <w:rFonts w:ascii="宋体" w:hAnsi="宋体" w:cs="宋体"/>
          <w:color w:val="000000"/>
          <w:sz w:val="22"/>
        </w:rPr>
        <w:t xml:space="preserve">在中国境内完成。</w:t>
      </w:r>
      <w:r/>
    </w:p>
    <w:p>
      <w:pPr>
        <w:ind w:firstLine="480"/>
        <w:spacing w:before="240" w:after="240"/>
        <w:pBdr>
          <w:top w:val="none" w:color="000000" w:sz="4" w:space="0"/>
          <w:left w:val="none" w:color="000000" w:sz="4" w:space="0"/>
          <w:bottom w:val="none" w:color="000000" w:sz="4" w:space="0"/>
          <w:right w:val="none" w:color="000000" w:sz="4" w:space="0"/>
        </w:pBdr>
      </w:pPr>
      <w:r>
        <w:rPr>
          <w:rFonts w:ascii="宋体" w:hAnsi="宋体" w:cs="宋体"/>
          <w:color w:val="000000"/>
          <w:sz w:val="22"/>
        </w:rPr>
        <w:t xml:space="preserve">……</w:t>
      </w:r>
      <w:r/>
    </w:p>
    <w:p>
      <w:pPr>
        <w:ind w:firstLine="440"/>
        <w:spacing w:before="240" w:after="240"/>
        <w:pBdr>
          <w:top w:val="none" w:color="000000" w:sz="4" w:space="0"/>
          <w:left w:val="none" w:color="000000" w:sz="4" w:space="0"/>
          <w:bottom w:val="none" w:color="000000" w:sz="4" w:space="0"/>
          <w:right w:val="none" w:color="000000" w:sz="4" w:space="0"/>
        </w:pBdr>
      </w:pPr>
      <w:r>
        <w:rPr>
          <w:rFonts w:eastAsia="Calibri" w:cs="Calibri"/>
          <w:color w:val="000000"/>
          <w:sz w:val="24"/>
        </w:rPr>
        <w:t xml:space="preserve"> </w:t>
      </w:r>
      <w:r/>
    </w:p>
    <w:p>
      <w:pPr>
        <w:ind w:firstLine="440"/>
        <w:spacing w:before="240" w:after="240"/>
        <w:pBdr>
          <w:top w:val="none" w:color="000000" w:sz="4" w:space="0"/>
          <w:left w:val="none" w:color="000000" w:sz="4" w:space="0"/>
          <w:bottom w:val="none" w:color="000000" w:sz="4" w:space="0"/>
          <w:right w:val="none" w:color="000000" w:sz="4" w:space="0"/>
        </w:pBdr>
      </w:pPr>
      <w:r>
        <w:rPr>
          <w:rFonts w:eastAsia="Calibri" w:cs="Calibri"/>
          <w:color w:val="000000"/>
          <w:sz w:val="24"/>
        </w:rPr>
        <w:t xml:space="preserve"> </w:t>
      </w:r>
      <w:r/>
    </w:p>
    <w:p>
      <w:pPr>
        <w:ind w:firstLine="440"/>
        <w:spacing w:before="240" w:after="240"/>
        <w:pBdr>
          <w:top w:val="none" w:color="000000" w:sz="4" w:space="0"/>
          <w:left w:val="none" w:color="000000" w:sz="4" w:space="0"/>
          <w:bottom w:val="none" w:color="000000" w:sz="4" w:space="0"/>
          <w:right w:val="none" w:color="000000" w:sz="4" w:space="0"/>
        </w:pBdr>
      </w:pPr>
      <w:r>
        <w:rPr>
          <w:rFonts w:eastAsia="Calibri" w:cs="Calibri"/>
          <w:color w:val="000000"/>
          <w:sz w:val="24"/>
        </w:rPr>
        <w:t xml:space="preserve"> </w:t>
      </w:r>
      <w:r/>
    </w:p>
    <w:p>
      <w:pPr>
        <w:ind w:firstLine="440"/>
        <w:spacing w:before="240" w:after="240"/>
        <w:pBdr>
          <w:top w:val="none" w:color="000000" w:sz="4" w:space="0"/>
          <w:left w:val="none" w:color="000000" w:sz="4" w:space="0"/>
          <w:bottom w:val="none" w:color="000000" w:sz="4" w:space="0"/>
          <w:right w:val="none" w:color="000000" w:sz="4" w:space="0"/>
        </w:pBdr>
      </w:pPr>
      <w:r>
        <w:rPr>
          <w:rFonts w:ascii="宋体" w:hAnsi="宋体" w:cs="宋体"/>
          <w:color w:val="000000"/>
          <w:sz w:val="20"/>
        </w:rPr>
        <w:t xml:space="preserve">1.产品如有型号，请在“产品名称”栏一并填写。</w:t>
      </w:r>
      <w:r/>
    </w:p>
    <w:p>
      <w:pPr>
        <w:ind w:firstLine="464"/>
        <w:spacing w:before="240" w:after="240"/>
        <w:pBdr>
          <w:top w:val="none" w:color="000000" w:sz="4" w:space="0"/>
          <w:left w:val="none" w:color="000000" w:sz="4" w:space="0"/>
          <w:bottom w:val="none" w:color="000000" w:sz="4" w:space="0"/>
          <w:right w:val="none" w:color="000000" w:sz="4" w:space="0"/>
        </w:pBdr>
      </w:pPr>
      <w:r>
        <w:rPr>
          <w:rFonts w:ascii="宋体" w:hAnsi="宋体" w:cs="宋体"/>
          <w:color w:val="000000"/>
          <w:sz w:val="20"/>
        </w:rPr>
        <w:t xml:space="preserve">2.生产厂名与厂址应与生产厂营业执照载明的相关信息保持一致。</w:t>
      </w:r>
      <w:r/>
    </w:p>
    <w:p>
      <w:pPr>
        <w:ind w:firstLine="456"/>
        <w:spacing w:before="240" w:after="240"/>
        <w:pBdr>
          <w:top w:val="none" w:color="000000" w:sz="4" w:space="0"/>
          <w:left w:val="none" w:color="000000" w:sz="4" w:space="0"/>
          <w:bottom w:val="none" w:color="000000" w:sz="4" w:space="0"/>
          <w:right w:val="none" w:color="000000" w:sz="4" w:space="0"/>
        </w:pBdr>
      </w:pPr>
      <w:r>
        <w:rPr>
          <w:rFonts w:ascii="宋体" w:hAnsi="宋体" w:cs="宋体"/>
          <w:color w:val="000000"/>
          <w:sz w:val="20"/>
        </w:rPr>
        <w:t xml:space="preserve">3.该产品的中国境内生产的组件成本占比相关要求实施前，“规定比例”栏可不填，下同。</w:t>
      </w:r>
      <w:r/>
    </w:p>
    <w:p>
      <w:pPr>
        <w:ind w:firstLine="448"/>
        <w:spacing w:before="240" w:after="240"/>
        <w:pBdr>
          <w:top w:val="none" w:color="000000" w:sz="4" w:space="0"/>
          <w:left w:val="none" w:color="000000" w:sz="4" w:space="0"/>
          <w:bottom w:val="none" w:color="000000" w:sz="4" w:space="0"/>
          <w:right w:val="none" w:color="000000" w:sz="4" w:space="0"/>
        </w:pBdr>
      </w:pPr>
      <w:r>
        <w:rPr>
          <w:rFonts w:ascii="宋体" w:hAnsi="宋体" w:cs="宋体"/>
          <w:color w:val="000000"/>
          <w:sz w:val="20"/>
        </w:rPr>
        <w:t xml:space="preserve">4.该产品的关键组件要求实施前，“关键组件”栏可不填，下同。</w:t>
      </w:r>
      <w:r/>
    </w:p>
    <w:p>
      <w:pPr>
        <w:ind w:firstLine="448"/>
        <w:spacing w:before="240" w:after="240"/>
        <w:pBdr>
          <w:top w:val="none" w:color="000000" w:sz="4" w:space="0"/>
          <w:left w:val="none" w:color="000000" w:sz="4" w:space="0"/>
          <w:bottom w:val="none" w:color="000000" w:sz="4" w:space="0"/>
          <w:right w:val="none" w:color="000000" w:sz="4" w:space="0"/>
        </w:pBdr>
      </w:pPr>
      <w:r>
        <w:rPr>
          <w:rFonts w:ascii="宋体" w:hAnsi="宋体" w:cs="宋体"/>
          <w:color w:val="000000"/>
          <w:sz w:val="20"/>
        </w:rPr>
        <w:t xml:space="preserve">5.该产品的关键工序要求实施前，“关键工序”栏可不填，下同。</w:t>
      </w:r>
      <w:r/>
    </w:p>
    <w:p>
      <w:pPr>
        <w:ind w:firstLine="564"/>
        <w:spacing w:before="240" w:after="240"/>
        <w:pBdr>
          <w:top w:val="none" w:color="000000" w:sz="4" w:space="0"/>
          <w:left w:val="none" w:color="000000" w:sz="4" w:space="0"/>
          <w:bottom w:val="none" w:color="000000" w:sz="4" w:space="0"/>
          <w:right w:val="none" w:color="000000" w:sz="4" w:space="0"/>
        </w:pBdr>
      </w:pPr>
      <w:r>
        <w:rPr>
          <w:rFonts w:eastAsia="Calibri" w:cs="Calibri"/>
          <w:color w:val="000000"/>
          <w:sz w:val="24"/>
        </w:rPr>
        <w:t xml:space="preserve"> </w:t>
      </w:r>
      <w:r/>
    </w:p>
    <w:p>
      <w:pPr>
        <w:ind w:firstLine="564"/>
        <w:spacing w:before="240" w:after="2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本公司（单位）对上述声明内容的真实性负责。如有虚假，愿承担相应法律责任</w:t>
      </w:r>
      <w:r/>
    </w:p>
    <w:p>
      <w:pPr>
        <w:ind w:firstLine="840"/>
        <w:spacing w:before="240" w:after="2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公司（单位）名称（盖CA电子公章）：</w:t>
      </w:r>
      <w:r/>
    </w:p>
    <w:p>
      <w:pPr>
        <w:ind w:left="4000" w:firstLine="560"/>
        <w:spacing w:before="240" w:after="2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日期：   </w:t>
      </w:r>
      <w:r>
        <w:rPr>
          <w:rFonts w:ascii="宋体" w:hAnsi="宋体" w:cs="宋体"/>
          <w:color w:val="000000"/>
          <w:sz w:val="24"/>
        </w:rPr>
        <w:t xml:space="preserve">年  月</w:t>
      </w:r>
      <w:r>
        <w:rPr>
          <w:rFonts w:ascii="宋体" w:hAnsi="宋体" w:cs="宋体"/>
          <w:color w:val="000000"/>
          <w:sz w:val="24"/>
        </w:rPr>
        <w:t xml:space="preserve">  日</w:t>
      </w:r>
      <w:r/>
    </w:p>
    <w:p>
      <w:pPr>
        <w:pStyle w:val="1187"/>
        <w:ind w:firstLine="420"/>
        <w:spacing w:line="480" w:lineRule="exact"/>
        <w:rPr>
          <w:color w:val="000000" w:themeColor="text1"/>
          <w:sz w:val="24"/>
          <w:szCs w:val="24"/>
        </w:rPr>
      </w:pPr>
      <w:r>
        <w:rPr>
          <w:color w:val="000000" w:themeColor="text1"/>
          <w:sz w:val="24"/>
          <w:szCs w:val="24"/>
        </w:rPr>
      </w:r>
      <w:r/>
    </w:p>
    <w:sectPr>
      <w:footerReference w:type="default" r:id="rId12"/>
      <w:footnotePr/>
      <w:endnotePr/>
      <w:type w:val="continuous"/>
      <w:pgSz w:w="11906" w:h="16838" w:orient="portrait"/>
      <w:pgMar w:top="1304" w:right="1440" w:bottom="1417"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小标宋_GBK">
    <w:panose1 w:val="020B0503020202020204"/>
  </w:font>
  <w:font w:name="Tahoma">
    <w:panose1 w:val="020B0604030504040204"/>
  </w:font>
  <w:font w:name="楷体_GB2312">
    <w:panose1 w:val="02010609060101010101"/>
  </w:font>
  <w:font w:name="Courier New">
    <w:panose1 w:val="02070309020205020404"/>
  </w:font>
  <w:font w:name="Symbol">
    <w:panose1 w:val="05050102010706020507"/>
  </w:font>
  <w:font w:name="新宋体">
    <w:panose1 w:val="02010609030101010101"/>
  </w:font>
  <w:font w:name="方正仿宋_GBK">
    <w:panose1 w:val="020B0503020202020204"/>
  </w:font>
  <w:font w:name="方正黑体_G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等线">
    <w:panose1 w:val="02010600030101010101"/>
  </w:font>
  <w:font w:name="仿宋">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98"/>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hint="eastAsia"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251657216;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98"/>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hint="eastAsia" w:ascii="Times New Roman" w:hAnsi="Times New Roman"/>
                        <w:sz w:val="32"/>
                        <w:szCs w:val="32"/>
                      </w:rPr>
                      <w:t xml:space="preserve">—</w:t>
                    </w:r>
                    <w:r/>
                  </w:p>
                  <w:p>
                    <w:r/>
                    <w:r/>
                  </w:p>
                </w:txbxContent>
              </v:textbox>
            </v:shape>
          </w:pict>
        </mc:Fallback>
      </mc:AlternateContent>
    </w:r>
    <w:r/>
  </w:p>
  <w:p>
    <w:pPr>
      <w:pStyle w:val="89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posOffset>2846567</wp:posOffset>
              </wp:positionH>
              <wp:positionV relativeFrom="paragraph">
                <wp:posOffset>76172</wp:posOffset>
              </wp:positionV>
              <wp:extent cx="1319916" cy="191936"/>
              <wp:effectExtent l="0" t="0" r="13970" b="1778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319916" cy="191936"/>
                      </a:xfrm>
                      <a:prstGeom prst="rect">
                        <a:avLst/>
                      </a:prstGeom>
                      <a:noFill/>
                      <a:ln>
                        <a:noFill/>
                      </a:ln>
                    </wps:spPr>
                    <wps:txbx>
                      <w:txbxContent>
                        <w:p>
                          <w:pPr>
                            <w:pStyle w:val="898"/>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a:noAutofit/>
                    </wps:bodyPr>
                  </wps:wsp>
                </a:graphicData>
              </a:graphic>
              <wp14:sizeRelH relativeFrom="margin">
                <wp14:pctWidth>0</wp14:pctWidth>
              </wp14:sizeRelH>
              <wp14:sizeRelV relativeFrom="margin">
                <wp14:pctHeight>0</wp14:pctHeight>
              </wp14:sizeRelV>
            </wp:anchor>
          </w:drawing>
        </mc:Choice>
        <mc:Fallback>
          <w:pict>
            <v:shape id="shape 2" o:spid="_x0000_s2" o:spt="202" type="#_x0000_t202" style="position:absolute;z-index:251658752;o:allowoverlap:true;o:allowincell:true;mso-position-horizontal-relative:margin;margin-left:224.1pt;mso-position-horizontal:absolute;mso-position-vertical-relative:text;margin-top:6.0pt;mso-position-vertical:absolute;width:103.9pt;height:15.1pt;mso-wrap-distance-left:9.0pt;mso-wrap-distance-top:0.0pt;mso-wrap-distance-right:9.0pt;mso-wrap-distance-bottom:0.0pt;visibility:visible;" filled="f" stroked="f">
              <v:textbox inset="0,0,0,0">
                <w:txbxContent>
                  <w:p>
                    <w:pPr>
                      <w:pStyle w:val="898"/>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9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53"/>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
      <w:pStyle w:val="1268"/>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5"/>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default="1">
    <w:name w:val="Normal"/>
    <w:link w:val="1316"/>
    <w:qFormat/>
    <w:pPr>
      <w:jc w:val="both"/>
      <w:widowControl w:val="off"/>
    </w:pPr>
    <w:rPr>
      <w:rFonts w:ascii="Calibri" w:hAnsi="Calibri"/>
      <w:sz w:val="21"/>
      <w:szCs w:val="22"/>
    </w:rPr>
  </w:style>
  <w:style w:type="paragraph" w:styleId="787">
    <w:name w:val="Heading 1"/>
    <w:basedOn w:val="786"/>
    <w:next w:val="786"/>
    <w:uiPriority w:val="9"/>
    <w:qFormat/>
    <w:pPr>
      <w:keepLines/>
      <w:keepNext/>
      <w:spacing w:before="480" w:after="200"/>
      <w:outlineLvl w:val="0"/>
    </w:pPr>
    <w:rPr>
      <w:rFonts w:ascii="Arial" w:hAnsi="Arial" w:eastAsia="Arial" w:cs="Arial"/>
      <w:sz w:val="40"/>
      <w:szCs w:val="40"/>
    </w:rPr>
  </w:style>
  <w:style w:type="paragraph" w:styleId="788">
    <w:name w:val="Heading 2"/>
    <w:basedOn w:val="786"/>
    <w:next w:val="786"/>
    <w:uiPriority w:val="9"/>
    <w:unhideWhenUsed/>
    <w:qFormat/>
    <w:pPr>
      <w:keepLines/>
      <w:keepNext/>
      <w:spacing w:before="360" w:after="200"/>
      <w:outlineLvl w:val="1"/>
    </w:pPr>
    <w:rPr>
      <w:rFonts w:ascii="Arial" w:hAnsi="Arial" w:eastAsia="Arial" w:cs="Arial"/>
      <w:sz w:val="34"/>
    </w:rPr>
  </w:style>
  <w:style w:type="paragraph" w:styleId="789">
    <w:name w:val="Heading 3"/>
    <w:basedOn w:val="786"/>
    <w:next w:val="786"/>
    <w:uiPriority w:val="9"/>
    <w:unhideWhenUsed/>
    <w:qFormat/>
    <w:pPr>
      <w:keepLines/>
      <w:keepNext/>
      <w:spacing w:before="320" w:after="200"/>
      <w:outlineLvl w:val="2"/>
    </w:pPr>
    <w:rPr>
      <w:rFonts w:ascii="Arial" w:hAnsi="Arial" w:eastAsia="Arial" w:cs="Arial"/>
      <w:sz w:val="30"/>
      <w:szCs w:val="30"/>
    </w:rPr>
  </w:style>
  <w:style w:type="paragraph" w:styleId="790">
    <w:name w:val="Heading 4"/>
    <w:basedOn w:val="786"/>
    <w:next w:val="786"/>
    <w:uiPriority w:val="9"/>
    <w:unhideWhenUsed/>
    <w:qFormat/>
    <w:pPr>
      <w:keepLines/>
      <w:keepNext/>
      <w:spacing w:before="320" w:after="200"/>
      <w:outlineLvl w:val="3"/>
    </w:pPr>
    <w:rPr>
      <w:rFonts w:ascii="Arial" w:hAnsi="Arial" w:eastAsia="Arial" w:cs="Arial"/>
      <w:b/>
      <w:bCs/>
      <w:sz w:val="26"/>
      <w:szCs w:val="26"/>
    </w:rPr>
  </w:style>
  <w:style w:type="paragraph" w:styleId="791">
    <w:name w:val="Heading 5"/>
    <w:basedOn w:val="786"/>
    <w:next w:val="786"/>
    <w:uiPriority w:val="9"/>
    <w:unhideWhenUsed/>
    <w:qFormat/>
    <w:pPr>
      <w:keepLines/>
      <w:keepNext/>
      <w:spacing w:before="320" w:after="200"/>
      <w:outlineLvl w:val="4"/>
    </w:pPr>
    <w:rPr>
      <w:rFonts w:ascii="Arial" w:hAnsi="Arial" w:eastAsia="Arial" w:cs="Arial"/>
      <w:b/>
      <w:bCs/>
      <w:sz w:val="24"/>
      <w:szCs w:val="24"/>
    </w:rPr>
  </w:style>
  <w:style w:type="paragraph" w:styleId="792">
    <w:name w:val="Heading 6"/>
    <w:basedOn w:val="786"/>
    <w:next w:val="786"/>
    <w:uiPriority w:val="9"/>
    <w:unhideWhenUsed/>
    <w:qFormat/>
    <w:pPr>
      <w:keepLines/>
      <w:keepNext/>
      <w:spacing w:before="320" w:after="200"/>
      <w:outlineLvl w:val="5"/>
    </w:pPr>
    <w:rPr>
      <w:rFonts w:ascii="Arial" w:hAnsi="Arial" w:eastAsia="Arial" w:cs="Arial"/>
      <w:b/>
      <w:bCs/>
      <w:sz w:val="22"/>
    </w:rPr>
  </w:style>
  <w:style w:type="paragraph" w:styleId="793">
    <w:name w:val="Heading 7"/>
    <w:basedOn w:val="786"/>
    <w:next w:val="786"/>
    <w:uiPriority w:val="9"/>
    <w:unhideWhenUsed/>
    <w:qFormat/>
    <w:pPr>
      <w:keepLines/>
      <w:keepNext/>
      <w:spacing w:before="320" w:after="200"/>
      <w:outlineLvl w:val="6"/>
    </w:pPr>
    <w:rPr>
      <w:rFonts w:ascii="Arial" w:hAnsi="Arial" w:eastAsia="Arial" w:cs="Arial"/>
      <w:b/>
      <w:bCs/>
      <w:i/>
      <w:iCs/>
      <w:sz w:val="22"/>
    </w:rPr>
  </w:style>
  <w:style w:type="paragraph" w:styleId="794">
    <w:name w:val="Heading 8"/>
    <w:basedOn w:val="786"/>
    <w:next w:val="786"/>
    <w:uiPriority w:val="9"/>
    <w:unhideWhenUsed/>
    <w:qFormat/>
    <w:pPr>
      <w:keepLines/>
      <w:keepNext/>
      <w:spacing w:before="320" w:after="200"/>
      <w:outlineLvl w:val="7"/>
    </w:pPr>
    <w:rPr>
      <w:rFonts w:ascii="Arial" w:hAnsi="Arial" w:eastAsia="Arial" w:cs="Arial"/>
      <w:i/>
      <w:iCs/>
      <w:sz w:val="22"/>
    </w:rPr>
  </w:style>
  <w:style w:type="paragraph" w:styleId="795">
    <w:name w:val="Heading 9"/>
    <w:basedOn w:val="786"/>
    <w:next w:val="786"/>
    <w:uiPriority w:val="9"/>
    <w:unhideWhenUsed/>
    <w:qFormat/>
    <w:pPr>
      <w:keepLines/>
      <w:keepNext/>
      <w:spacing w:before="320" w:after="200"/>
      <w:outlineLvl w:val="8"/>
    </w:pPr>
    <w:rPr>
      <w:rFonts w:ascii="Arial" w:hAnsi="Arial" w:eastAsia="Arial" w:cs="Arial"/>
      <w:i/>
      <w:iCs/>
      <w:szCs w:val="21"/>
    </w:rPr>
  </w:style>
  <w:style w:type="character" w:styleId="796" w:default="1">
    <w:name w:val="Default Paragraph Font"/>
    <w:uiPriority w:val="1"/>
    <w:semiHidden/>
    <w:unhideWhenUsed/>
  </w:style>
  <w:style w:type="table" w:styleId="797" w:default="1">
    <w:name w:val="Normal Table"/>
    <w:uiPriority w:val="99"/>
    <w:semiHidden/>
    <w:unhideWhenUsed/>
    <w:tblPr>
      <w:tblInd w:w="0" w:type="dxa"/>
      <w:tblCellMar>
        <w:left w:w="108" w:type="dxa"/>
        <w:top w:w="0" w:type="dxa"/>
        <w:right w:w="108" w:type="dxa"/>
        <w:bottom w:w="0" w:type="dxa"/>
      </w:tblCellMar>
    </w:tblPr>
  </w:style>
  <w:style w:type="numbering" w:styleId="798" w:default="1">
    <w:name w:val="No List"/>
    <w:uiPriority w:val="99"/>
    <w:semiHidden/>
    <w:unhideWhenUsed/>
  </w:style>
  <w:style w:type="table" w:styleId="799">
    <w:name w:val="Plain Table 1"/>
    <w:basedOn w:val="79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2"/>
    <w:basedOn w:val="79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3"/>
    <w:basedOn w:val="79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name w:val="Plain Table 4"/>
    <w:basedOn w:val="79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name w:val="Plain Table 5"/>
    <w:basedOn w:val="79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name w:val="Grid Table 1 Light"/>
    <w:basedOn w:val="79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5">
    <w:name w:val="Grid Table 2"/>
    <w:basedOn w:val="79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6">
    <w:name w:val="Grid Table 3"/>
    <w:basedOn w:val="79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name w:val="Grid Table 4"/>
    <w:basedOn w:val="79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name w:val="Grid Table 5 Dark"/>
    <w:basedOn w:val="79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name w:val="Grid Table 6 Colorful"/>
    <w:basedOn w:val="79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10">
    <w:name w:val="Grid Table 7 Colorful"/>
    <w:basedOn w:val="79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1">
    <w:name w:val="List Table 1 Light"/>
    <w:basedOn w:val="79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2"/>
    <w:basedOn w:val="79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3">
    <w:name w:val="List Table 3"/>
    <w:basedOn w:val="79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name w:val="List Table 4"/>
    <w:basedOn w:val="79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name w:val="List Table 5 Dark"/>
    <w:basedOn w:val="79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6">
    <w:name w:val="List Table 6 Colorful"/>
    <w:basedOn w:val="79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7">
    <w:name w:val="List Table 7 Colorful"/>
    <w:basedOn w:val="79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18">
    <w:name w:val="TOC Heading"/>
    <w:uiPriority w:val="39"/>
    <w:unhideWhenUsed/>
  </w:style>
  <w:style w:type="paragraph" w:styleId="819">
    <w:name w:val="toc 7"/>
    <w:basedOn w:val="786"/>
    <w:next w:val="786"/>
    <w:uiPriority w:val="39"/>
    <w:unhideWhenUsed/>
    <w:qFormat/>
    <w:pPr>
      <w:ind w:left="1701"/>
      <w:spacing w:after="57"/>
    </w:pPr>
  </w:style>
  <w:style w:type="paragraph" w:styleId="820">
    <w:name w:val="Caption"/>
    <w:basedOn w:val="786"/>
    <w:next w:val="786"/>
    <w:uiPriority w:val="35"/>
    <w:semiHidden/>
    <w:unhideWhenUsed/>
    <w:qFormat/>
    <w:pPr>
      <w:spacing w:line="276" w:lineRule="auto"/>
    </w:pPr>
    <w:rPr>
      <w:b/>
      <w:bCs/>
      <w:color w:val="4f81bd" w:themeColor="accent1"/>
      <w:sz w:val="18"/>
      <w:szCs w:val="18"/>
    </w:rPr>
  </w:style>
  <w:style w:type="paragraph" w:styleId="821">
    <w:name w:val="toc 5"/>
    <w:basedOn w:val="786"/>
    <w:next w:val="786"/>
    <w:uiPriority w:val="39"/>
    <w:unhideWhenUsed/>
    <w:qFormat/>
    <w:pPr>
      <w:ind w:left="1134"/>
      <w:spacing w:after="57"/>
    </w:pPr>
  </w:style>
  <w:style w:type="paragraph" w:styleId="822">
    <w:name w:val="toc 3"/>
    <w:basedOn w:val="786"/>
    <w:next w:val="786"/>
    <w:uiPriority w:val="39"/>
    <w:unhideWhenUsed/>
    <w:qFormat/>
    <w:pPr>
      <w:ind w:left="567"/>
      <w:spacing w:after="57"/>
    </w:pPr>
  </w:style>
  <w:style w:type="paragraph" w:styleId="823">
    <w:name w:val="toc 8"/>
    <w:basedOn w:val="786"/>
    <w:next w:val="786"/>
    <w:uiPriority w:val="39"/>
    <w:unhideWhenUsed/>
    <w:qFormat/>
    <w:pPr>
      <w:ind w:left="1984"/>
      <w:spacing w:after="57"/>
    </w:pPr>
  </w:style>
  <w:style w:type="paragraph" w:styleId="824">
    <w:name w:val="endnote text"/>
    <w:basedOn w:val="786"/>
    <w:uiPriority w:val="99"/>
    <w:semiHidden/>
    <w:unhideWhenUsed/>
    <w:qFormat/>
    <w:rPr>
      <w:sz w:val="20"/>
    </w:rPr>
  </w:style>
  <w:style w:type="paragraph" w:styleId="825">
    <w:name w:val="Footer"/>
    <w:basedOn w:val="786"/>
    <w:uiPriority w:val="99"/>
    <w:unhideWhenUsed/>
    <w:qFormat/>
    <w:pPr>
      <w:tabs>
        <w:tab w:val="center" w:pos="7143" w:leader="none"/>
        <w:tab w:val="right" w:pos="14287" w:leader="none"/>
      </w:tabs>
    </w:pPr>
  </w:style>
  <w:style w:type="paragraph" w:styleId="826">
    <w:name w:val="Header"/>
    <w:basedOn w:val="786"/>
    <w:uiPriority w:val="99"/>
    <w:unhideWhenUsed/>
    <w:qFormat/>
    <w:pPr>
      <w:tabs>
        <w:tab w:val="center" w:pos="7143" w:leader="none"/>
        <w:tab w:val="right" w:pos="14287" w:leader="none"/>
      </w:tabs>
    </w:pPr>
  </w:style>
  <w:style w:type="paragraph" w:styleId="827">
    <w:name w:val="toc 1"/>
    <w:basedOn w:val="786"/>
    <w:next w:val="786"/>
    <w:uiPriority w:val="39"/>
    <w:unhideWhenUsed/>
    <w:qFormat/>
    <w:pPr>
      <w:spacing w:after="57"/>
    </w:pPr>
  </w:style>
  <w:style w:type="paragraph" w:styleId="828">
    <w:name w:val="toc 4"/>
    <w:basedOn w:val="786"/>
    <w:next w:val="786"/>
    <w:uiPriority w:val="39"/>
    <w:unhideWhenUsed/>
    <w:qFormat/>
    <w:pPr>
      <w:ind w:left="850"/>
      <w:spacing w:after="57"/>
    </w:pPr>
  </w:style>
  <w:style w:type="paragraph" w:styleId="829">
    <w:name w:val="Subtitle"/>
    <w:basedOn w:val="786"/>
    <w:next w:val="786"/>
    <w:uiPriority w:val="11"/>
    <w:qFormat/>
    <w:pPr>
      <w:spacing w:before="200" w:after="200"/>
    </w:pPr>
    <w:rPr>
      <w:sz w:val="24"/>
      <w:szCs w:val="24"/>
    </w:rPr>
  </w:style>
  <w:style w:type="paragraph" w:styleId="830">
    <w:name w:val="footnote text"/>
    <w:basedOn w:val="786"/>
    <w:uiPriority w:val="99"/>
    <w:semiHidden/>
    <w:unhideWhenUsed/>
    <w:qFormat/>
    <w:pPr>
      <w:spacing w:after="40"/>
    </w:pPr>
    <w:rPr>
      <w:sz w:val="18"/>
    </w:rPr>
  </w:style>
  <w:style w:type="paragraph" w:styleId="831">
    <w:name w:val="toc 6"/>
    <w:basedOn w:val="786"/>
    <w:next w:val="786"/>
    <w:uiPriority w:val="39"/>
    <w:unhideWhenUsed/>
    <w:qFormat/>
    <w:pPr>
      <w:ind w:left="1417"/>
      <w:spacing w:after="57"/>
    </w:pPr>
  </w:style>
  <w:style w:type="paragraph" w:styleId="832">
    <w:name w:val="table of figures"/>
    <w:basedOn w:val="786"/>
    <w:next w:val="786"/>
    <w:uiPriority w:val="99"/>
    <w:unhideWhenUsed/>
    <w:qFormat/>
  </w:style>
  <w:style w:type="paragraph" w:styleId="833">
    <w:name w:val="toc 2"/>
    <w:basedOn w:val="786"/>
    <w:next w:val="786"/>
    <w:uiPriority w:val="39"/>
    <w:unhideWhenUsed/>
    <w:qFormat/>
    <w:pPr>
      <w:ind w:left="283"/>
      <w:spacing w:after="57"/>
    </w:pPr>
  </w:style>
  <w:style w:type="paragraph" w:styleId="834">
    <w:name w:val="toc 9"/>
    <w:basedOn w:val="786"/>
    <w:next w:val="786"/>
    <w:uiPriority w:val="39"/>
    <w:unhideWhenUsed/>
    <w:qFormat/>
    <w:pPr>
      <w:ind w:left="2268"/>
      <w:spacing w:after="57"/>
    </w:pPr>
  </w:style>
  <w:style w:type="paragraph" w:styleId="835">
    <w:name w:val="Normal (Web)"/>
    <w:basedOn w:val="786"/>
    <w:uiPriority w:val="99"/>
    <w:unhideWhenUsed/>
    <w:qFormat/>
    <w:pPr>
      <w:jc w:val="left"/>
      <w:spacing w:beforeAutospacing="1" w:afterAutospacing="1"/>
    </w:pPr>
    <w:rPr>
      <w:sz w:val="24"/>
    </w:rPr>
  </w:style>
  <w:style w:type="paragraph" w:styleId="836">
    <w:name w:val="Title"/>
    <w:basedOn w:val="786"/>
    <w:next w:val="786"/>
    <w:uiPriority w:val="10"/>
    <w:qFormat/>
    <w:pPr>
      <w:contextualSpacing/>
      <w:spacing w:before="300" w:after="200"/>
    </w:pPr>
    <w:rPr>
      <w:sz w:val="48"/>
      <w:szCs w:val="48"/>
    </w:rPr>
  </w:style>
  <w:style w:type="table" w:styleId="83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8">
    <w:name w:val="endnote reference"/>
    <w:uiPriority w:val="99"/>
    <w:semiHidden/>
    <w:unhideWhenUsed/>
    <w:qFormat/>
    <w:rPr>
      <w:vertAlign w:val="superscript"/>
    </w:rPr>
  </w:style>
  <w:style w:type="character" w:styleId="839">
    <w:name w:val="Hyperlink"/>
    <w:uiPriority w:val="99"/>
    <w:unhideWhenUsed/>
    <w:qFormat/>
    <w:rPr>
      <w:color w:val="0000ff" w:themeColor="hyperlink"/>
      <w:u w:val="single"/>
    </w:rPr>
  </w:style>
  <w:style w:type="character" w:styleId="840">
    <w:name w:val="footnote reference"/>
    <w:uiPriority w:val="99"/>
    <w:unhideWhenUsed/>
    <w:qFormat/>
    <w:rPr>
      <w:vertAlign w:val="superscript"/>
    </w:rPr>
  </w:style>
  <w:style w:type="paragraph" w:styleId="841" w:customStyle="1">
    <w:name w:val="正文文本11"/>
    <w:basedOn w:val="786"/>
    <w:semiHidden/>
    <w:qFormat/>
    <w:rPr>
      <w:rFonts w:ascii="仿宋" w:hAnsi="仿宋" w:eastAsia="仿宋" w:cs="仿宋"/>
      <w:sz w:val="32"/>
      <w:szCs w:val="32"/>
      <w:lang w:eastAsia="en-US"/>
    </w:rPr>
  </w:style>
  <w:style w:type="paragraph" w:styleId="842">
    <w:name w:val="List Paragraph"/>
    <w:basedOn w:val="786"/>
    <w:uiPriority w:val="34"/>
    <w:qFormat/>
    <w:pPr>
      <w:contextualSpacing/>
      <w:ind w:left="720"/>
    </w:pPr>
  </w:style>
  <w:style w:type="paragraph" w:styleId="843">
    <w:name w:val="No Spacing"/>
    <w:uiPriority w:val="1"/>
    <w:qFormat/>
  </w:style>
  <w:style w:type="paragraph" w:styleId="844">
    <w:name w:val="Quote"/>
    <w:basedOn w:val="786"/>
    <w:next w:val="786"/>
    <w:uiPriority w:val="29"/>
    <w:qFormat/>
    <w:pPr>
      <w:ind w:left="720" w:right="720"/>
    </w:pPr>
    <w:rPr>
      <w:i/>
    </w:rPr>
  </w:style>
  <w:style w:type="paragraph" w:styleId="845">
    <w:name w:val="Intense Quote"/>
    <w:basedOn w:val="786"/>
    <w:next w:val="7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6" w:customStyle="1">
    <w:name w:val="标题 11"/>
    <w:basedOn w:val="786"/>
    <w:next w:val="786"/>
    <w:link w:val="861"/>
    <w:qFormat/>
    <w:pPr>
      <w:keepLines/>
      <w:keepNext/>
      <w:spacing w:before="480" w:after="200"/>
      <w:outlineLvl w:val="0"/>
    </w:pPr>
    <w:rPr>
      <w:rFonts w:ascii="Arial" w:hAnsi="Arial" w:eastAsia="Arial" w:cs="Arial"/>
      <w:sz w:val="40"/>
      <w:szCs w:val="40"/>
    </w:rPr>
  </w:style>
  <w:style w:type="paragraph" w:styleId="847" w:customStyle="1">
    <w:name w:val="标题 211"/>
    <w:basedOn w:val="786"/>
    <w:next w:val="786"/>
    <w:link w:val="862"/>
    <w:qFormat/>
    <w:pPr>
      <w:keepLines/>
      <w:keepNext/>
      <w:spacing w:before="260" w:after="260" w:line="413" w:lineRule="auto"/>
      <w:outlineLvl w:val="1"/>
    </w:pPr>
    <w:rPr>
      <w:rFonts w:ascii="Arial" w:hAnsi="Arial" w:eastAsia="黑体"/>
      <w:b/>
      <w:sz w:val="32"/>
      <w:szCs w:val="20"/>
    </w:rPr>
  </w:style>
  <w:style w:type="paragraph" w:styleId="848" w:customStyle="1">
    <w:name w:val="标题 311"/>
    <w:basedOn w:val="849"/>
    <w:next w:val="850"/>
    <w:link w:val="863"/>
    <w:qFormat/>
    <w:pPr>
      <w:keepLines/>
      <w:keepNext/>
      <w:spacing w:before="320" w:after="200"/>
      <w:outlineLvl w:val="2"/>
    </w:pPr>
    <w:rPr>
      <w:rFonts w:ascii="Arial" w:hAnsi="Arial" w:eastAsia="Arial" w:cs="Arial"/>
      <w:sz w:val="30"/>
      <w:szCs w:val="30"/>
    </w:rPr>
  </w:style>
  <w:style w:type="paragraph" w:styleId="849" w:customStyle="1">
    <w:name w:val="Normal1"/>
    <w:next w:val="848"/>
    <w:qFormat/>
    <w:pPr>
      <w:jc w:val="both"/>
      <w:widowControl w:val="off"/>
    </w:pPr>
    <w:rPr>
      <w:rFonts w:ascii="Calibri" w:hAnsi="Calibri"/>
      <w:sz w:val="21"/>
      <w:szCs w:val="22"/>
    </w:rPr>
  </w:style>
  <w:style w:type="paragraph" w:styleId="850" w:customStyle="1">
    <w:name w:val="Normal_19"/>
    <w:next w:val="851"/>
    <w:qFormat/>
    <w:rPr>
      <w:rFonts w:ascii="黑体" w:hAnsi="黑体" w:eastAsia="黑体" w:cs="黑体"/>
      <w:b/>
      <w:sz w:val="32"/>
      <w:szCs w:val="24"/>
    </w:rPr>
  </w:style>
  <w:style w:type="paragraph" w:styleId="851" w:customStyle="1">
    <w:name w:val="Normal11"/>
    <w:next w:val="852"/>
    <w:qFormat/>
    <w:pPr>
      <w:jc w:val="both"/>
      <w:widowControl w:val="off"/>
    </w:pPr>
    <w:rPr>
      <w:szCs w:val="21"/>
    </w:rPr>
  </w:style>
  <w:style w:type="paragraph" w:styleId="852" w:customStyle="1">
    <w:name w:val="Title1"/>
    <w:basedOn w:val="851"/>
    <w:next w:val="851"/>
    <w:uiPriority w:val="10"/>
    <w:qFormat/>
    <w:pPr>
      <w:contextualSpacing/>
    </w:pPr>
    <w:rPr>
      <w:rFonts w:ascii="Cambria" w:hAnsi="Cambria"/>
      <w:color w:val="262626"/>
      <w:spacing w:val="-15"/>
      <w:sz w:val="96"/>
      <w:szCs w:val="96"/>
    </w:rPr>
  </w:style>
  <w:style w:type="paragraph" w:styleId="853" w:customStyle="1">
    <w:name w:val="标题 411"/>
    <w:basedOn w:val="786"/>
    <w:next w:val="786"/>
    <w:link w:val="864"/>
    <w:qFormat/>
    <w:pPr>
      <w:jc w:val="center"/>
      <w:keepNext/>
      <w:outlineLvl w:val="3"/>
    </w:pPr>
    <w:rPr>
      <w:rFonts w:eastAsia="新宋体"/>
      <w:sz w:val="30"/>
      <w:szCs w:val="21"/>
    </w:rPr>
  </w:style>
  <w:style w:type="paragraph" w:styleId="854" w:customStyle="1">
    <w:name w:val="标题 51"/>
    <w:basedOn w:val="786"/>
    <w:next w:val="786"/>
    <w:link w:val="865"/>
    <w:qFormat/>
    <w:pPr>
      <w:keepLines/>
      <w:keepNext/>
      <w:spacing w:before="320" w:after="200"/>
      <w:outlineLvl w:val="4"/>
    </w:pPr>
    <w:rPr>
      <w:rFonts w:ascii="Arial" w:hAnsi="Arial" w:eastAsia="Arial" w:cs="Arial"/>
      <w:b/>
      <w:bCs/>
      <w:sz w:val="24"/>
      <w:szCs w:val="24"/>
    </w:rPr>
  </w:style>
  <w:style w:type="paragraph" w:styleId="855" w:customStyle="1">
    <w:name w:val="标题 61"/>
    <w:basedOn w:val="786"/>
    <w:next w:val="786"/>
    <w:link w:val="866"/>
    <w:qFormat/>
    <w:pPr>
      <w:keepLines/>
      <w:keepNext/>
      <w:spacing w:before="320" w:after="200"/>
      <w:outlineLvl w:val="5"/>
    </w:pPr>
    <w:rPr>
      <w:rFonts w:ascii="Arial" w:hAnsi="Arial" w:eastAsia="Arial" w:cs="Arial"/>
      <w:b/>
      <w:bCs/>
      <w:sz w:val="22"/>
    </w:rPr>
  </w:style>
  <w:style w:type="paragraph" w:styleId="856" w:customStyle="1">
    <w:name w:val="标题 71"/>
    <w:basedOn w:val="786"/>
    <w:next w:val="786"/>
    <w:link w:val="867"/>
    <w:qFormat/>
    <w:pPr>
      <w:keepLines/>
      <w:keepNext/>
      <w:spacing w:before="320" w:after="200"/>
      <w:outlineLvl w:val="6"/>
    </w:pPr>
    <w:rPr>
      <w:rFonts w:ascii="Arial" w:hAnsi="Arial" w:eastAsia="Arial" w:cs="Arial"/>
      <w:b/>
      <w:bCs/>
      <w:i/>
      <w:iCs/>
      <w:sz w:val="22"/>
    </w:rPr>
  </w:style>
  <w:style w:type="paragraph" w:styleId="857" w:customStyle="1">
    <w:name w:val="标题 81"/>
    <w:basedOn w:val="786"/>
    <w:next w:val="786"/>
    <w:link w:val="868"/>
    <w:qFormat/>
    <w:pPr>
      <w:keepLines/>
      <w:keepNext/>
      <w:spacing w:before="320" w:after="200"/>
      <w:outlineLvl w:val="7"/>
    </w:pPr>
    <w:rPr>
      <w:rFonts w:ascii="Arial" w:hAnsi="Arial" w:eastAsia="Arial" w:cs="Arial"/>
      <w:i/>
      <w:iCs/>
      <w:sz w:val="22"/>
    </w:rPr>
  </w:style>
  <w:style w:type="paragraph" w:styleId="858" w:customStyle="1">
    <w:name w:val="标题 91"/>
    <w:basedOn w:val="786"/>
    <w:next w:val="786"/>
    <w:link w:val="869"/>
    <w:qFormat/>
    <w:pPr>
      <w:keepLines/>
      <w:keepNext/>
      <w:spacing w:before="320" w:after="200"/>
      <w:outlineLvl w:val="8"/>
    </w:pPr>
    <w:rPr>
      <w:rFonts w:ascii="Arial" w:hAnsi="Arial" w:eastAsia="Arial" w:cs="Arial"/>
      <w:i/>
      <w:iCs/>
      <w:szCs w:val="21"/>
    </w:rPr>
  </w:style>
  <w:style w:type="character" w:styleId="859" w:customStyle="1">
    <w:name w:val="默认段落字体1"/>
    <w:uiPriority w:val="1"/>
    <w:unhideWhenUsed/>
    <w:qFormat/>
  </w:style>
  <w:style w:type="table" w:styleId="860" w:customStyle="1">
    <w:name w:val="普通表格1"/>
    <w:uiPriority w:val="99"/>
    <w:unhideWhenUsed/>
    <w:qFormat/>
    <w:tblPr>
      <w:tblCellMar>
        <w:left w:w="0" w:type="dxa"/>
        <w:top w:w="0" w:type="dxa"/>
        <w:right w:w="0" w:type="dxa"/>
        <w:bottom w:w="0" w:type="dxa"/>
      </w:tblCellMar>
    </w:tblPr>
  </w:style>
  <w:style w:type="character" w:styleId="861" w:customStyle="1">
    <w:name w:val="标题 1 字符"/>
    <w:link w:val="846"/>
    <w:qFormat/>
    <w:rPr>
      <w:rFonts w:ascii="Arial" w:hAnsi="Arial" w:eastAsia="Arial" w:cs="Arial"/>
      <w:sz w:val="40"/>
      <w:szCs w:val="40"/>
    </w:rPr>
  </w:style>
  <w:style w:type="character" w:styleId="862" w:customStyle="1">
    <w:name w:val="标题 2 字符"/>
    <w:link w:val="847"/>
    <w:qFormat/>
    <w:rPr>
      <w:rFonts w:ascii="Arial" w:hAnsi="Arial" w:eastAsia="Arial" w:cs="Arial"/>
      <w:sz w:val="34"/>
    </w:rPr>
  </w:style>
  <w:style w:type="character" w:styleId="863" w:customStyle="1">
    <w:name w:val="标题 3 字符"/>
    <w:link w:val="848"/>
    <w:qFormat/>
    <w:rPr>
      <w:rFonts w:ascii="Arial" w:hAnsi="Arial" w:eastAsia="Arial" w:cs="Arial"/>
      <w:sz w:val="30"/>
      <w:szCs w:val="30"/>
    </w:rPr>
  </w:style>
  <w:style w:type="character" w:styleId="864" w:customStyle="1">
    <w:name w:val="标题 4 字符"/>
    <w:link w:val="853"/>
    <w:qFormat/>
    <w:rPr>
      <w:rFonts w:ascii="Arial" w:hAnsi="Arial" w:eastAsia="Arial" w:cs="Arial"/>
      <w:b/>
      <w:bCs/>
      <w:sz w:val="26"/>
      <w:szCs w:val="26"/>
    </w:rPr>
  </w:style>
  <w:style w:type="character" w:styleId="865" w:customStyle="1">
    <w:name w:val="标题 5 字符"/>
    <w:link w:val="854"/>
    <w:qFormat/>
    <w:rPr>
      <w:rFonts w:ascii="Arial" w:hAnsi="Arial" w:eastAsia="Arial" w:cs="Arial"/>
      <w:b/>
      <w:bCs/>
      <w:sz w:val="24"/>
      <w:szCs w:val="24"/>
    </w:rPr>
  </w:style>
  <w:style w:type="character" w:styleId="866" w:customStyle="1">
    <w:name w:val="标题 6 字符"/>
    <w:link w:val="855"/>
    <w:qFormat/>
    <w:rPr>
      <w:rFonts w:ascii="Arial" w:hAnsi="Arial" w:eastAsia="Arial" w:cs="Arial"/>
      <w:b/>
      <w:bCs/>
      <w:sz w:val="22"/>
      <w:szCs w:val="22"/>
    </w:rPr>
  </w:style>
  <w:style w:type="character" w:styleId="867" w:customStyle="1">
    <w:name w:val="标题 7 字符"/>
    <w:link w:val="856"/>
    <w:qFormat/>
    <w:rPr>
      <w:rFonts w:ascii="Arial" w:hAnsi="Arial" w:eastAsia="Arial" w:cs="Arial"/>
      <w:b/>
      <w:bCs/>
      <w:i/>
      <w:iCs/>
      <w:sz w:val="22"/>
      <w:szCs w:val="22"/>
    </w:rPr>
  </w:style>
  <w:style w:type="character" w:styleId="868" w:customStyle="1">
    <w:name w:val="标题 8 字符"/>
    <w:link w:val="857"/>
    <w:qFormat/>
    <w:rPr>
      <w:rFonts w:ascii="Arial" w:hAnsi="Arial" w:eastAsia="Arial" w:cs="Arial"/>
      <w:i/>
      <w:iCs/>
      <w:sz w:val="22"/>
      <w:szCs w:val="22"/>
    </w:rPr>
  </w:style>
  <w:style w:type="character" w:styleId="869" w:customStyle="1">
    <w:name w:val="标题 9 字符"/>
    <w:link w:val="858"/>
    <w:qFormat/>
    <w:rPr>
      <w:rFonts w:ascii="Arial" w:hAnsi="Arial" w:eastAsia="Arial" w:cs="Arial"/>
      <w:i/>
      <w:iCs/>
      <w:sz w:val="21"/>
      <w:szCs w:val="21"/>
    </w:rPr>
  </w:style>
  <w:style w:type="paragraph" w:styleId="870" w:customStyle="1">
    <w:name w:val="列表 31"/>
    <w:basedOn w:val="786"/>
    <w:qFormat/>
    <w:pPr>
      <w:ind w:left="100" w:hanging="200"/>
    </w:pPr>
    <w:rPr>
      <w:rFonts w:ascii="Times New Roman" w:hAnsi="Times New Roman"/>
      <w:szCs w:val="21"/>
    </w:rPr>
  </w:style>
  <w:style w:type="paragraph" w:styleId="871" w:customStyle="1">
    <w:name w:val="目录 71"/>
    <w:basedOn w:val="786"/>
    <w:next w:val="786"/>
    <w:unhideWhenUsed/>
    <w:qFormat/>
    <w:pPr>
      <w:ind w:left="1701"/>
      <w:spacing w:after="57"/>
    </w:pPr>
  </w:style>
  <w:style w:type="paragraph" w:styleId="872" w:customStyle="1">
    <w:name w:val="正文缩进11"/>
    <w:basedOn w:val="786"/>
    <w:link w:val="873"/>
    <w:qFormat/>
    <w:pPr>
      <w:ind w:firstLine="420"/>
    </w:pPr>
    <w:rPr>
      <w:rFonts w:ascii="宋体"/>
      <w:color w:val="000000"/>
      <w:sz w:val="24"/>
      <w:szCs w:val="20"/>
    </w:rPr>
  </w:style>
  <w:style w:type="character" w:styleId="873" w:customStyle="1">
    <w:name w:val="正文缩进 字符"/>
    <w:link w:val="872"/>
    <w:qFormat/>
    <w:rPr>
      <w:rFonts w:ascii="宋体" w:hAnsi="Calibri"/>
      <w:color w:val="000000"/>
      <w:sz w:val="24"/>
    </w:rPr>
  </w:style>
  <w:style w:type="paragraph" w:styleId="874" w:customStyle="1">
    <w:name w:val="题注1"/>
    <w:basedOn w:val="786"/>
    <w:next w:val="786"/>
    <w:uiPriority w:val="35"/>
    <w:qFormat/>
    <w:pPr>
      <w:spacing w:line="276" w:lineRule="auto"/>
    </w:pPr>
    <w:rPr>
      <w:b/>
      <w:bCs/>
      <w:color w:val="5b9bd5"/>
      <w:sz w:val="18"/>
      <w:szCs w:val="18"/>
    </w:rPr>
  </w:style>
  <w:style w:type="paragraph" w:styleId="875" w:customStyle="1">
    <w:name w:val="文档结构图1"/>
    <w:basedOn w:val="786"/>
    <w:link w:val="876"/>
    <w:semiHidden/>
    <w:qFormat/>
    <w:pPr>
      <w:shd w:val="clear" w:color="auto" w:fill="000080"/>
    </w:pPr>
    <w:rPr>
      <w:rFonts w:ascii="Times New Roman" w:hAnsi="Times New Roman"/>
      <w:szCs w:val="21"/>
    </w:rPr>
  </w:style>
  <w:style w:type="character" w:styleId="876" w:customStyle="1">
    <w:name w:val="文档结构图 字符"/>
    <w:link w:val="875"/>
    <w:semiHidden/>
    <w:qFormat/>
    <w:rPr>
      <w:sz w:val="21"/>
      <w:szCs w:val="21"/>
      <w:shd w:val="clear" w:color="auto" w:fill="000080"/>
    </w:rPr>
  </w:style>
  <w:style w:type="paragraph" w:styleId="877" w:customStyle="1">
    <w:name w:val="批注文字1"/>
    <w:basedOn w:val="786"/>
    <w:link w:val="878"/>
    <w:semiHidden/>
    <w:qFormat/>
    <w:pPr>
      <w:jc w:val="left"/>
    </w:pPr>
    <w:rPr>
      <w:rFonts w:ascii="Times New Roman" w:hAnsi="Times New Roman"/>
      <w:szCs w:val="21"/>
    </w:rPr>
  </w:style>
  <w:style w:type="character" w:styleId="878" w:customStyle="1">
    <w:name w:val="批注文字 字符"/>
    <w:link w:val="877"/>
    <w:semiHidden/>
    <w:qFormat/>
    <w:rPr>
      <w:sz w:val="21"/>
      <w:szCs w:val="21"/>
    </w:rPr>
  </w:style>
  <w:style w:type="paragraph" w:styleId="879" w:customStyle="1">
    <w:name w:val="正文文本 31"/>
    <w:basedOn w:val="786"/>
    <w:link w:val="880"/>
    <w:qFormat/>
    <w:rPr>
      <w:rFonts w:ascii="仿宋_GB2312" w:hAnsi="Arial" w:eastAsia="仿宋_GB2312"/>
      <w:sz w:val="32"/>
      <w:szCs w:val="32"/>
    </w:rPr>
  </w:style>
  <w:style w:type="character" w:styleId="880" w:customStyle="1">
    <w:name w:val="正文文本 3 字符"/>
    <w:link w:val="879"/>
    <w:qFormat/>
    <w:rPr>
      <w:rFonts w:ascii="仿宋_GB2312" w:hAnsi="Arial" w:eastAsia="仿宋_GB2312"/>
      <w:sz w:val="32"/>
      <w:szCs w:val="32"/>
    </w:rPr>
  </w:style>
  <w:style w:type="paragraph" w:styleId="881" w:customStyle="1">
    <w:name w:val="正文文本121"/>
    <w:basedOn w:val="786"/>
    <w:semiHidden/>
    <w:qFormat/>
    <w:rPr>
      <w:rFonts w:ascii="仿宋" w:hAnsi="仿宋" w:eastAsia="仿宋" w:cs="仿宋"/>
      <w:sz w:val="32"/>
      <w:szCs w:val="32"/>
      <w:lang w:eastAsia="en-US"/>
    </w:rPr>
  </w:style>
  <w:style w:type="paragraph" w:styleId="882" w:customStyle="1">
    <w:name w:val="正文文本缩进11"/>
    <w:basedOn w:val="786"/>
    <w:link w:val="883"/>
    <w:qFormat/>
    <w:pPr>
      <w:ind w:firstLine="225"/>
    </w:pPr>
    <w:rPr>
      <w:rFonts w:ascii="仿宋_GB2312" w:eastAsia="仿宋_GB2312"/>
      <w:sz w:val="32"/>
    </w:rPr>
  </w:style>
  <w:style w:type="character" w:styleId="883" w:customStyle="1">
    <w:name w:val="正文文本缩进 字符1"/>
    <w:link w:val="882"/>
    <w:qFormat/>
    <w:rPr>
      <w:rFonts w:ascii="仿宋_GB2312" w:hAnsi="Calibri" w:eastAsia="仿宋_GB2312"/>
      <w:sz w:val="32"/>
      <w:szCs w:val="22"/>
    </w:rPr>
  </w:style>
  <w:style w:type="paragraph" w:styleId="884" w:customStyle="1">
    <w:name w:val="列表 21"/>
    <w:basedOn w:val="786"/>
    <w:qFormat/>
    <w:pPr>
      <w:ind w:left="100" w:hanging="200"/>
    </w:pPr>
    <w:rPr>
      <w:rFonts w:ascii="Times New Roman" w:hAnsi="Times New Roman"/>
      <w:szCs w:val="21"/>
    </w:rPr>
  </w:style>
  <w:style w:type="paragraph" w:styleId="885" w:customStyle="1">
    <w:name w:val="目录 51"/>
    <w:basedOn w:val="786"/>
    <w:next w:val="786"/>
    <w:unhideWhenUsed/>
    <w:qFormat/>
    <w:pPr>
      <w:ind w:left="1134"/>
      <w:spacing w:after="57"/>
    </w:pPr>
  </w:style>
  <w:style w:type="paragraph" w:styleId="886" w:customStyle="1">
    <w:name w:val="目录 31"/>
    <w:basedOn w:val="786"/>
    <w:next w:val="786"/>
    <w:unhideWhenUsed/>
    <w:qFormat/>
    <w:pPr>
      <w:ind w:left="567"/>
      <w:spacing w:after="57"/>
    </w:pPr>
  </w:style>
  <w:style w:type="paragraph" w:styleId="887" w:customStyle="1">
    <w:name w:val="纯文本11"/>
    <w:basedOn w:val="786"/>
    <w:link w:val="888"/>
    <w:qFormat/>
    <w:rPr>
      <w:rFonts w:ascii="宋体" w:hAnsi="Courier New" w:cs="Courier New"/>
      <w:szCs w:val="21"/>
    </w:rPr>
  </w:style>
  <w:style w:type="character" w:styleId="888" w:customStyle="1">
    <w:name w:val="纯文本 字符"/>
    <w:link w:val="887"/>
    <w:qFormat/>
    <w:rPr>
      <w:rFonts w:ascii="宋体" w:hAnsi="Courier New" w:cs="Courier New"/>
      <w:sz w:val="21"/>
      <w:szCs w:val="21"/>
    </w:rPr>
  </w:style>
  <w:style w:type="paragraph" w:styleId="889" w:customStyle="1">
    <w:name w:val="目录 81"/>
    <w:basedOn w:val="786"/>
    <w:next w:val="786"/>
    <w:unhideWhenUsed/>
    <w:qFormat/>
    <w:pPr>
      <w:ind w:left="1984"/>
      <w:spacing w:after="57"/>
    </w:pPr>
  </w:style>
  <w:style w:type="paragraph" w:styleId="890" w:customStyle="1">
    <w:name w:val="日期1"/>
    <w:basedOn w:val="786"/>
    <w:next w:val="786"/>
    <w:link w:val="891"/>
    <w:qFormat/>
    <w:rPr>
      <w:rFonts w:ascii="Times New Roman" w:hAnsi="Times New Roman"/>
      <w:sz w:val="24"/>
      <w:szCs w:val="24"/>
    </w:rPr>
  </w:style>
  <w:style w:type="character" w:styleId="891" w:customStyle="1">
    <w:name w:val="日期 字符"/>
    <w:link w:val="890"/>
    <w:qFormat/>
    <w:rPr>
      <w:sz w:val="24"/>
      <w:szCs w:val="24"/>
    </w:rPr>
  </w:style>
  <w:style w:type="paragraph" w:styleId="892" w:customStyle="1">
    <w:name w:val="正文文本缩进 21"/>
    <w:basedOn w:val="786"/>
    <w:link w:val="893"/>
    <w:qFormat/>
    <w:pPr>
      <w:ind w:left="630" w:firstLine="645"/>
    </w:pPr>
    <w:rPr>
      <w:rFonts w:ascii="Arial" w:hAnsi="Arial" w:eastAsia="仿宋_GB2312" w:cs="Arial"/>
      <w:sz w:val="32"/>
      <w:szCs w:val="32"/>
    </w:rPr>
  </w:style>
  <w:style w:type="character" w:styleId="893" w:customStyle="1">
    <w:name w:val="正文文本缩进 2 字符"/>
    <w:link w:val="892"/>
    <w:qFormat/>
    <w:rPr>
      <w:rFonts w:ascii="Arial" w:hAnsi="Arial" w:eastAsia="仿宋_GB2312" w:cs="Arial"/>
      <w:sz w:val="32"/>
      <w:szCs w:val="32"/>
    </w:rPr>
  </w:style>
  <w:style w:type="paragraph" w:styleId="894" w:customStyle="1">
    <w:name w:val="尾注文本1"/>
    <w:basedOn w:val="786"/>
    <w:link w:val="895"/>
    <w:uiPriority w:val="99"/>
    <w:unhideWhenUsed/>
    <w:qFormat/>
    <w:rPr>
      <w:sz w:val="20"/>
    </w:rPr>
  </w:style>
  <w:style w:type="character" w:styleId="895" w:customStyle="1">
    <w:name w:val="尾注文本 字符"/>
    <w:link w:val="894"/>
    <w:uiPriority w:val="99"/>
    <w:qFormat/>
    <w:rPr>
      <w:sz w:val="20"/>
    </w:rPr>
  </w:style>
  <w:style w:type="paragraph" w:styleId="896" w:customStyle="1">
    <w:name w:val="批注框文本1"/>
    <w:basedOn w:val="786"/>
    <w:link w:val="897"/>
    <w:qFormat/>
    <w:rPr>
      <w:rFonts w:ascii="Times New Roman" w:hAnsi="Times New Roman"/>
      <w:sz w:val="18"/>
      <w:szCs w:val="18"/>
    </w:rPr>
  </w:style>
  <w:style w:type="character" w:styleId="897" w:customStyle="1">
    <w:name w:val="批注框文本 字符"/>
    <w:link w:val="896"/>
    <w:qFormat/>
    <w:rPr>
      <w:sz w:val="18"/>
      <w:szCs w:val="18"/>
    </w:rPr>
  </w:style>
  <w:style w:type="paragraph" w:styleId="898" w:customStyle="1">
    <w:name w:val="页脚11"/>
    <w:basedOn w:val="786"/>
    <w:link w:val="899"/>
    <w:uiPriority w:val="99"/>
    <w:qFormat/>
    <w:pPr>
      <w:jc w:val="left"/>
      <w:tabs>
        <w:tab w:val="center" w:pos="4153" w:leader="none"/>
        <w:tab w:val="right" w:pos="8306" w:leader="none"/>
      </w:tabs>
    </w:pPr>
    <w:rPr>
      <w:sz w:val="18"/>
      <w:szCs w:val="18"/>
    </w:rPr>
  </w:style>
  <w:style w:type="character" w:styleId="899" w:customStyle="1">
    <w:name w:val="页脚 字符"/>
    <w:link w:val="898"/>
    <w:uiPriority w:val="99"/>
    <w:qFormat/>
  </w:style>
  <w:style w:type="paragraph" w:styleId="900" w:customStyle="1">
    <w:name w:val="页眉1"/>
    <w:basedOn w:val="786"/>
    <w:link w:val="901"/>
    <w:qFormat/>
    <w:pPr>
      <w:jc w:val="center"/>
      <w:tabs>
        <w:tab w:val="center" w:pos="4153" w:leader="none"/>
        <w:tab w:val="right" w:pos="8306" w:leader="none"/>
      </w:tabs>
    </w:pPr>
    <w:rPr>
      <w:sz w:val="18"/>
      <w:szCs w:val="18"/>
    </w:rPr>
  </w:style>
  <w:style w:type="character" w:styleId="901" w:customStyle="1">
    <w:name w:val="页眉 字符"/>
    <w:link w:val="900"/>
    <w:qFormat/>
    <w:rPr>
      <w:rFonts w:ascii="Calibri" w:hAnsi="Calibri"/>
      <w:sz w:val="18"/>
      <w:szCs w:val="18"/>
    </w:rPr>
  </w:style>
  <w:style w:type="paragraph" w:styleId="902" w:customStyle="1">
    <w:name w:val="目录 11"/>
    <w:basedOn w:val="786"/>
    <w:next w:val="786"/>
    <w:qFormat/>
    <w:pPr>
      <w:jc w:val="left"/>
      <w:spacing w:before="120" w:after="120"/>
    </w:pPr>
    <w:rPr>
      <w:rFonts w:cs="Calibri"/>
      <w:b/>
      <w:bCs/>
      <w:caps/>
      <w:sz w:val="20"/>
      <w:szCs w:val="20"/>
    </w:rPr>
  </w:style>
  <w:style w:type="paragraph" w:styleId="903" w:customStyle="1">
    <w:name w:val="目录 41"/>
    <w:basedOn w:val="786"/>
    <w:next w:val="786"/>
    <w:unhideWhenUsed/>
    <w:qFormat/>
    <w:pPr>
      <w:ind w:left="850"/>
      <w:spacing w:after="57"/>
    </w:pPr>
  </w:style>
  <w:style w:type="paragraph" w:styleId="904" w:customStyle="1">
    <w:name w:val="副标题1"/>
    <w:basedOn w:val="786"/>
    <w:next w:val="786"/>
    <w:link w:val="905"/>
    <w:uiPriority w:val="11"/>
    <w:qFormat/>
    <w:pPr>
      <w:spacing w:before="200" w:after="200"/>
    </w:pPr>
    <w:rPr>
      <w:sz w:val="24"/>
      <w:szCs w:val="24"/>
    </w:rPr>
  </w:style>
  <w:style w:type="character" w:styleId="905" w:customStyle="1">
    <w:name w:val="副标题 字符"/>
    <w:link w:val="904"/>
    <w:uiPriority w:val="11"/>
    <w:qFormat/>
    <w:rPr>
      <w:sz w:val="24"/>
      <w:szCs w:val="24"/>
    </w:rPr>
  </w:style>
  <w:style w:type="paragraph" w:styleId="906" w:customStyle="1">
    <w:name w:val="列表1"/>
    <w:basedOn w:val="786"/>
    <w:qFormat/>
    <w:pPr>
      <w:ind w:left="200" w:hanging="200"/>
    </w:pPr>
    <w:rPr>
      <w:rFonts w:ascii="Times New Roman" w:hAnsi="Times New Roman"/>
      <w:szCs w:val="21"/>
    </w:rPr>
  </w:style>
  <w:style w:type="paragraph" w:styleId="907" w:customStyle="1">
    <w:name w:val="脚注文本11"/>
    <w:basedOn w:val="786"/>
    <w:link w:val="908"/>
    <w:uiPriority w:val="99"/>
    <w:unhideWhenUsed/>
    <w:qFormat/>
    <w:pPr>
      <w:spacing w:after="40"/>
    </w:pPr>
    <w:rPr>
      <w:sz w:val="18"/>
    </w:rPr>
  </w:style>
  <w:style w:type="character" w:styleId="908" w:customStyle="1">
    <w:name w:val="脚注文本 字符"/>
    <w:link w:val="907"/>
    <w:uiPriority w:val="99"/>
    <w:qFormat/>
    <w:rPr>
      <w:sz w:val="18"/>
    </w:rPr>
  </w:style>
  <w:style w:type="paragraph" w:styleId="909" w:customStyle="1">
    <w:name w:val="目录 61"/>
    <w:basedOn w:val="786"/>
    <w:next w:val="786"/>
    <w:unhideWhenUsed/>
    <w:qFormat/>
    <w:pPr>
      <w:ind w:left="1417"/>
      <w:spacing w:after="57"/>
    </w:pPr>
  </w:style>
  <w:style w:type="paragraph" w:styleId="910" w:customStyle="1">
    <w:name w:val="正文文本缩进 31"/>
    <w:basedOn w:val="786"/>
    <w:link w:val="911"/>
    <w:qFormat/>
    <w:pPr>
      <w:ind w:left="645" w:firstLine="645"/>
    </w:pPr>
    <w:rPr>
      <w:rFonts w:ascii="Arial" w:hAnsi="Arial" w:eastAsia="仿宋_GB2312" w:cs="Arial"/>
      <w:color w:val="ffff00"/>
      <w:sz w:val="32"/>
      <w:szCs w:val="32"/>
    </w:rPr>
  </w:style>
  <w:style w:type="character" w:styleId="911" w:customStyle="1">
    <w:name w:val="正文文本缩进 3 字符"/>
    <w:link w:val="910"/>
    <w:qFormat/>
    <w:rPr>
      <w:rFonts w:ascii="Arial" w:hAnsi="Arial" w:eastAsia="仿宋_GB2312" w:cs="Arial"/>
      <w:color w:val="ffff00"/>
      <w:sz w:val="32"/>
      <w:szCs w:val="32"/>
    </w:rPr>
  </w:style>
  <w:style w:type="paragraph" w:styleId="912" w:customStyle="1">
    <w:name w:val="图表目录1"/>
    <w:basedOn w:val="786"/>
    <w:next w:val="786"/>
    <w:unhideWhenUsed/>
    <w:qFormat/>
  </w:style>
  <w:style w:type="paragraph" w:styleId="913" w:customStyle="1">
    <w:name w:val="目录 21"/>
    <w:basedOn w:val="786"/>
    <w:next w:val="786"/>
    <w:qFormat/>
    <w:pPr>
      <w:ind w:left="210"/>
      <w:jc w:val="left"/>
    </w:pPr>
    <w:rPr>
      <w:rFonts w:cs="Calibri"/>
      <w:smallCaps/>
      <w:sz w:val="20"/>
      <w:szCs w:val="20"/>
    </w:rPr>
  </w:style>
  <w:style w:type="paragraph" w:styleId="914" w:customStyle="1">
    <w:name w:val="目录 91"/>
    <w:basedOn w:val="786"/>
    <w:next w:val="786"/>
    <w:unhideWhenUsed/>
    <w:qFormat/>
    <w:pPr>
      <w:ind w:left="2268"/>
      <w:spacing w:after="57"/>
    </w:pPr>
  </w:style>
  <w:style w:type="paragraph" w:styleId="915" w:customStyle="1">
    <w:name w:val="正文文本 21"/>
    <w:basedOn w:val="786"/>
    <w:link w:val="916"/>
    <w:qFormat/>
    <w:pPr>
      <w:jc w:val="center"/>
      <w:widowControl/>
    </w:pPr>
    <w:rPr>
      <w:rFonts w:ascii="楷体_GB2312" w:hAnsi="Times New Roman" w:eastAsia="楷体_GB2312"/>
      <w:sz w:val="28"/>
      <w:szCs w:val="28"/>
    </w:rPr>
  </w:style>
  <w:style w:type="character" w:styleId="916" w:customStyle="1">
    <w:name w:val="正文文本 2 字符"/>
    <w:link w:val="915"/>
    <w:qFormat/>
    <w:rPr>
      <w:rFonts w:ascii="楷体_GB2312" w:eastAsia="楷体_GB2312"/>
      <w:sz w:val="28"/>
      <w:szCs w:val="28"/>
    </w:rPr>
  </w:style>
  <w:style w:type="paragraph" w:styleId="917" w:customStyle="1">
    <w:name w:val="HTML 预设格式1"/>
    <w:basedOn w:val="786"/>
    <w:link w:val="91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18" w:customStyle="1">
    <w:name w:val="HTML 预设格式 字符"/>
    <w:link w:val="917"/>
    <w:uiPriority w:val="99"/>
    <w:qFormat/>
    <w:rPr>
      <w:rFonts w:ascii="宋体" w:hAnsi="宋体"/>
      <w:sz w:val="24"/>
      <w:szCs w:val="24"/>
    </w:rPr>
  </w:style>
  <w:style w:type="paragraph" w:styleId="919" w:customStyle="1">
    <w:name w:val="普通(网站)111"/>
    <w:basedOn w:val="786"/>
    <w:uiPriority w:val="99"/>
    <w:qFormat/>
    <w:pPr>
      <w:jc w:val="left"/>
      <w:spacing w:before="100" w:beforeAutospacing="1" w:after="100" w:afterAutospacing="1"/>
      <w:widowControl/>
    </w:pPr>
    <w:rPr>
      <w:rFonts w:ascii="宋体" w:hAnsi="宋体" w:cs="宋体"/>
      <w:sz w:val="24"/>
      <w:szCs w:val="24"/>
    </w:rPr>
  </w:style>
  <w:style w:type="paragraph" w:styleId="920" w:customStyle="1">
    <w:name w:val="索引 11"/>
    <w:basedOn w:val="786"/>
    <w:next w:val="786"/>
    <w:semiHidden/>
    <w:qFormat/>
    <w:pPr>
      <w:spacing w:line="240" w:lineRule="atLeast"/>
    </w:pPr>
    <w:rPr>
      <w:rFonts w:ascii="Times New Roman" w:hAnsi="Times New Roman"/>
      <w:b/>
      <w:bCs/>
      <w:szCs w:val="21"/>
    </w:rPr>
  </w:style>
  <w:style w:type="paragraph" w:styleId="921" w:customStyle="1">
    <w:name w:val="标题11"/>
    <w:basedOn w:val="786"/>
    <w:next w:val="786"/>
    <w:link w:val="922"/>
    <w:uiPriority w:val="10"/>
    <w:qFormat/>
    <w:pPr>
      <w:contextualSpacing/>
      <w:spacing w:before="300" w:after="200"/>
    </w:pPr>
    <w:rPr>
      <w:sz w:val="48"/>
      <w:szCs w:val="48"/>
    </w:rPr>
  </w:style>
  <w:style w:type="character" w:styleId="922" w:customStyle="1">
    <w:name w:val="标题 字符"/>
    <w:link w:val="921"/>
    <w:uiPriority w:val="10"/>
    <w:qFormat/>
    <w:rPr>
      <w:sz w:val="48"/>
      <w:szCs w:val="48"/>
    </w:rPr>
  </w:style>
  <w:style w:type="paragraph" w:styleId="923" w:customStyle="1">
    <w:name w:val="批注主题1"/>
    <w:basedOn w:val="877"/>
    <w:next w:val="877"/>
    <w:link w:val="924"/>
    <w:semiHidden/>
    <w:qFormat/>
    <w:rPr>
      <w:b/>
      <w:bCs/>
    </w:rPr>
  </w:style>
  <w:style w:type="character" w:styleId="924" w:customStyle="1">
    <w:name w:val="批注主题 字符"/>
    <w:link w:val="923"/>
    <w:semiHidden/>
    <w:qFormat/>
    <w:rPr>
      <w:b/>
      <w:bCs/>
      <w:sz w:val="21"/>
      <w:szCs w:val="21"/>
    </w:rPr>
  </w:style>
  <w:style w:type="paragraph" w:styleId="925" w:customStyle="1">
    <w:name w:val="正文首行缩进 211"/>
    <w:basedOn w:val="882"/>
    <w:link w:val="926"/>
    <w:qFormat/>
    <w:pPr>
      <w:ind w:firstLine="420"/>
      <w:spacing w:line="360" w:lineRule="auto"/>
    </w:pPr>
    <w:rPr>
      <w:rFonts w:ascii="宋体" w:hAnsi="宋体" w:eastAsia="宋体"/>
      <w:sz w:val="21"/>
      <w:szCs w:val="20"/>
    </w:rPr>
  </w:style>
  <w:style w:type="character" w:styleId="926" w:customStyle="1">
    <w:name w:val="正文文本首行缩进 2 字符"/>
    <w:link w:val="925"/>
    <w:qFormat/>
    <w:rPr>
      <w:rFonts w:ascii="宋体" w:hAnsi="宋体" w:eastAsia="仿宋_GB2312"/>
      <w:sz w:val="21"/>
      <w:szCs w:val="22"/>
    </w:rPr>
  </w:style>
  <w:style w:type="table" w:styleId="927" w:customStyle="1">
    <w:name w:val="网格型1"/>
    <w:basedOn w:val="860"/>
    <w:qFormat/>
    <w:pPr>
      <w:jc w:val="both"/>
      <w:widowControl w:val="off"/>
    </w:pPr>
    <w:tblPr/>
  </w:style>
  <w:style w:type="character" w:styleId="928" w:customStyle="1">
    <w:name w:val="要点1"/>
    <w:qFormat/>
    <w:rPr>
      <w:b/>
      <w:bCs/>
    </w:rPr>
  </w:style>
  <w:style w:type="character" w:styleId="929" w:customStyle="1">
    <w:name w:val="尾注引用1"/>
    <w:uiPriority w:val="99"/>
    <w:unhideWhenUsed/>
    <w:qFormat/>
    <w:rPr>
      <w:vertAlign w:val="superscript"/>
    </w:rPr>
  </w:style>
  <w:style w:type="character" w:styleId="930" w:customStyle="1">
    <w:name w:val="页码11"/>
    <w:qFormat/>
  </w:style>
  <w:style w:type="character" w:styleId="931" w:customStyle="1">
    <w:name w:val="已访问的超链接1"/>
    <w:qFormat/>
    <w:rPr>
      <w:color w:val="800080"/>
      <w:u w:val="single"/>
    </w:rPr>
  </w:style>
  <w:style w:type="character" w:styleId="932" w:customStyle="1">
    <w:name w:val="超链接1"/>
    <w:qFormat/>
    <w:rPr>
      <w:color w:val="0000ff"/>
      <w:u w:val="single"/>
    </w:rPr>
  </w:style>
  <w:style w:type="character" w:styleId="933" w:customStyle="1">
    <w:name w:val="批注引用1"/>
    <w:semiHidden/>
    <w:qFormat/>
    <w:rPr>
      <w:sz w:val="21"/>
      <w:szCs w:val="21"/>
    </w:rPr>
  </w:style>
  <w:style w:type="character" w:styleId="934" w:customStyle="1">
    <w:name w:val="脚注引用1"/>
    <w:uiPriority w:val="99"/>
    <w:unhideWhenUsed/>
    <w:qFormat/>
    <w:rPr>
      <w:vertAlign w:val="superscript"/>
    </w:rPr>
  </w:style>
  <w:style w:type="paragraph" w:styleId="935" w:customStyle="1">
    <w:name w:val="正文首行缩进1"/>
    <w:basedOn w:val="936"/>
    <w:qFormat/>
    <w:pPr>
      <w:ind w:firstLine="100"/>
      <w:spacing w:after="120" w:line="240" w:lineRule="auto"/>
    </w:pPr>
    <w:rPr>
      <w:rFonts w:ascii="Times New Roman" w:hAnsi="Times New Roman" w:eastAsia="宋体"/>
      <w:sz w:val="21"/>
    </w:rPr>
  </w:style>
  <w:style w:type="paragraph" w:styleId="936" w:customStyle="1">
    <w:name w:val="正文文本1"/>
    <w:basedOn w:val="786"/>
    <w:qFormat/>
    <w:pPr>
      <w:spacing w:line="60" w:lineRule="auto"/>
    </w:pPr>
    <w:rPr>
      <w:rFonts w:ascii="仿宋_GB2312" w:eastAsia="仿宋_GB2312"/>
      <w:sz w:val="32"/>
    </w:rPr>
  </w:style>
  <w:style w:type="paragraph" w:styleId="937" w:customStyle="1">
    <w:name w:val="Body Text First Indent1"/>
    <w:basedOn w:val="938"/>
    <w:uiPriority w:val="99"/>
    <w:unhideWhenUsed/>
    <w:qFormat/>
    <w:pPr>
      <w:ind w:firstLine="420"/>
    </w:pPr>
  </w:style>
  <w:style w:type="paragraph" w:styleId="938" w:customStyle="1">
    <w:name w:val="Body Text1"/>
    <w:basedOn w:val="851"/>
    <w:uiPriority w:val="99"/>
    <w:unhideWhenUsed/>
    <w:qFormat/>
    <w:pPr>
      <w:spacing w:after="120"/>
    </w:pPr>
  </w:style>
  <w:style w:type="paragraph" w:styleId="939" w:customStyle="1">
    <w:name w:val="正文首行缩进 21"/>
    <w:basedOn w:val="940"/>
    <w:next w:val="786"/>
    <w:qFormat/>
    <w:pPr>
      <w:ind w:firstLine="420"/>
      <w:spacing w:line="360" w:lineRule="auto"/>
    </w:pPr>
    <w:rPr>
      <w:rFonts w:ascii="宋体" w:hAnsi="宋体" w:eastAsia="宋体"/>
      <w:sz w:val="21"/>
      <w:szCs w:val="20"/>
    </w:rPr>
  </w:style>
  <w:style w:type="paragraph" w:styleId="940" w:customStyle="1">
    <w:name w:val="正文文本缩进1"/>
    <w:basedOn w:val="786"/>
    <w:next w:val="941"/>
    <w:qFormat/>
    <w:pPr>
      <w:ind w:firstLine="645"/>
    </w:pPr>
    <w:rPr>
      <w:rFonts w:ascii="楷体_GB2312" w:eastAsia="楷体_GB2312"/>
      <w:sz w:val="32"/>
      <w:szCs w:val="32"/>
    </w:rPr>
  </w:style>
  <w:style w:type="paragraph" w:styleId="941" w:customStyle="1">
    <w:name w:val="寄信人地址1"/>
    <w:basedOn w:val="786"/>
    <w:qFormat/>
    <w:rPr>
      <w:rFonts w:ascii="Arial" w:hAnsi="Arial"/>
    </w:rPr>
  </w:style>
  <w:style w:type="paragraph" w:styleId="942" w:customStyle="1">
    <w:name w:val="标题 41"/>
    <w:basedOn w:val="943"/>
    <w:next w:val="786"/>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43" w:customStyle="1">
    <w:name w:val="Normal_20"/>
    <w:next w:val="944"/>
    <w:qFormat/>
    <w:rPr>
      <w:rFonts w:ascii="黑体" w:hAnsi="黑体" w:eastAsia="黑体" w:cs="黑体"/>
      <w:b/>
      <w:sz w:val="32"/>
      <w:szCs w:val="24"/>
    </w:rPr>
  </w:style>
  <w:style w:type="paragraph" w:styleId="944" w:customStyle="1">
    <w:name w:val="Body Text First Indent_2"/>
    <w:basedOn w:val="943"/>
    <w:qFormat/>
    <w:pPr>
      <w:ind w:firstLine="100"/>
      <w:spacing w:after="120"/>
    </w:pPr>
  </w:style>
  <w:style w:type="paragraph" w:styleId="945" w:customStyle="1">
    <w:name w:val="脚注文本1"/>
    <w:basedOn w:val="786"/>
    <w:qFormat/>
    <w:pPr>
      <w:jc w:val="left"/>
    </w:pPr>
    <w:rPr>
      <w:rFonts w:eastAsia="Times New Roman"/>
      <w:sz w:val="18"/>
      <w:szCs w:val="24"/>
    </w:rPr>
  </w:style>
  <w:style w:type="table" w:styleId="946" w:customStyle="1">
    <w:name w:val="无格式表格 11"/>
    <w:basedOn w:val="860"/>
    <w:uiPriority w:val="59"/>
    <w:qFormat/>
    <w:tblPr/>
  </w:style>
  <w:style w:type="table" w:styleId="947" w:customStyle="1">
    <w:name w:val="无格式表格 21"/>
    <w:basedOn w:val="860"/>
    <w:uiPriority w:val="59"/>
    <w:qFormat/>
    <w:tblPr/>
  </w:style>
  <w:style w:type="table" w:styleId="948" w:customStyle="1">
    <w:name w:val="无格式表格 31"/>
    <w:basedOn w:val="860"/>
    <w:uiPriority w:val="99"/>
    <w:qFormat/>
    <w:tblPr/>
  </w:style>
  <w:style w:type="table" w:styleId="949" w:customStyle="1">
    <w:name w:val="无格式表格 41"/>
    <w:basedOn w:val="860"/>
    <w:uiPriority w:val="99"/>
    <w:qFormat/>
    <w:tblPr/>
  </w:style>
  <w:style w:type="table" w:styleId="950" w:customStyle="1">
    <w:name w:val="无格式表格 51"/>
    <w:basedOn w:val="860"/>
    <w:uiPriority w:val="99"/>
    <w:qFormat/>
    <w:tblPr/>
  </w:style>
  <w:style w:type="table" w:styleId="951" w:customStyle="1">
    <w:name w:val="网格表 1 浅色1"/>
    <w:basedOn w:val="860"/>
    <w:uiPriority w:val="99"/>
    <w:qFormat/>
    <w:tblPr/>
  </w:style>
  <w:style w:type="table" w:styleId="952" w:customStyle="1">
    <w:name w:val="网格表 21"/>
    <w:basedOn w:val="860"/>
    <w:uiPriority w:val="99"/>
    <w:qFormat/>
    <w:tblPr/>
  </w:style>
  <w:style w:type="table" w:styleId="953" w:customStyle="1">
    <w:name w:val="网格表 31"/>
    <w:basedOn w:val="860"/>
    <w:uiPriority w:val="99"/>
    <w:qFormat/>
    <w:tblPr/>
  </w:style>
  <w:style w:type="table" w:styleId="954" w:customStyle="1">
    <w:name w:val="网格表 41"/>
    <w:basedOn w:val="860"/>
    <w:uiPriority w:val="59"/>
    <w:qFormat/>
    <w:tblPr/>
  </w:style>
  <w:style w:type="table" w:styleId="955" w:customStyle="1">
    <w:name w:val="网格表 5 深色1"/>
    <w:basedOn w:val="860"/>
    <w:uiPriority w:val="99"/>
    <w:qFormat/>
    <w:tblPr/>
  </w:style>
  <w:style w:type="table" w:styleId="956" w:customStyle="1">
    <w:name w:val="网格表 6 彩色1"/>
    <w:basedOn w:val="860"/>
    <w:uiPriority w:val="99"/>
    <w:qFormat/>
    <w:tblPr/>
  </w:style>
  <w:style w:type="table" w:styleId="957" w:customStyle="1">
    <w:name w:val="网格表 7 彩色1"/>
    <w:basedOn w:val="860"/>
    <w:uiPriority w:val="99"/>
    <w:qFormat/>
    <w:tblPr/>
  </w:style>
  <w:style w:type="table" w:styleId="958" w:customStyle="1">
    <w:name w:val="清单表 1 浅色1"/>
    <w:basedOn w:val="860"/>
    <w:uiPriority w:val="99"/>
    <w:qFormat/>
    <w:tblPr/>
  </w:style>
  <w:style w:type="table" w:styleId="959" w:customStyle="1">
    <w:name w:val="清单表 21"/>
    <w:basedOn w:val="860"/>
    <w:uiPriority w:val="99"/>
    <w:qFormat/>
    <w:tblPr/>
  </w:style>
  <w:style w:type="table" w:styleId="960" w:customStyle="1">
    <w:name w:val="清单表 31"/>
    <w:basedOn w:val="860"/>
    <w:uiPriority w:val="99"/>
    <w:qFormat/>
    <w:tblPr/>
  </w:style>
  <w:style w:type="table" w:styleId="961" w:customStyle="1">
    <w:name w:val="清单表 41"/>
    <w:basedOn w:val="860"/>
    <w:uiPriority w:val="99"/>
    <w:qFormat/>
    <w:tblPr/>
  </w:style>
  <w:style w:type="table" w:styleId="962" w:customStyle="1">
    <w:name w:val="清单表 5 深色1"/>
    <w:basedOn w:val="860"/>
    <w:uiPriority w:val="99"/>
    <w:qFormat/>
    <w:tblPr/>
  </w:style>
  <w:style w:type="table" w:styleId="963" w:customStyle="1">
    <w:name w:val="清单表 6 彩色1"/>
    <w:basedOn w:val="860"/>
    <w:uiPriority w:val="99"/>
    <w:qFormat/>
    <w:tblPr/>
  </w:style>
  <w:style w:type="table" w:styleId="964" w:customStyle="1">
    <w:name w:val="清单表 7 彩色1"/>
    <w:basedOn w:val="860"/>
    <w:uiPriority w:val="99"/>
    <w:qFormat/>
    <w:tblPr/>
  </w:style>
  <w:style w:type="paragraph" w:styleId="965" w:customStyle="1">
    <w:name w:val="TOC 标题1"/>
    <w:uiPriority w:val="39"/>
    <w:unhideWhenUsed/>
    <w:qFormat/>
  </w:style>
  <w:style w:type="table" w:styleId="966" w:customStyle="1">
    <w:name w:val="无格式表格 11"/>
    <w:basedOn w:val="860"/>
    <w:uiPriority w:val="59"/>
    <w:qFormat/>
    <w:tblPr/>
  </w:style>
  <w:style w:type="table" w:styleId="967" w:customStyle="1">
    <w:name w:val="无格式表格 21"/>
    <w:basedOn w:val="860"/>
    <w:uiPriority w:val="59"/>
    <w:qFormat/>
    <w:tblPr/>
  </w:style>
  <w:style w:type="table" w:styleId="968" w:customStyle="1">
    <w:name w:val="无格式表格 31"/>
    <w:basedOn w:val="860"/>
    <w:uiPriority w:val="99"/>
    <w:qFormat/>
    <w:tblPr/>
  </w:style>
  <w:style w:type="table" w:styleId="969" w:customStyle="1">
    <w:name w:val="无格式表格 41"/>
    <w:basedOn w:val="860"/>
    <w:uiPriority w:val="99"/>
    <w:qFormat/>
    <w:tblPr/>
  </w:style>
  <w:style w:type="table" w:styleId="970" w:customStyle="1">
    <w:name w:val="无格式表格 51"/>
    <w:basedOn w:val="860"/>
    <w:uiPriority w:val="99"/>
    <w:qFormat/>
    <w:tblPr/>
  </w:style>
  <w:style w:type="table" w:styleId="971" w:customStyle="1">
    <w:name w:val="网格表 1 浅色1"/>
    <w:basedOn w:val="860"/>
    <w:uiPriority w:val="99"/>
    <w:qFormat/>
    <w:tblPr/>
  </w:style>
  <w:style w:type="table" w:styleId="972" w:customStyle="1">
    <w:name w:val="网格表 21"/>
    <w:basedOn w:val="860"/>
    <w:uiPriority w:val="99"/>
    <w:qFormat/>
    <w:tblPr/>
  </w:style>
  <w:style w:type="table" w:styleId="973" w:customStyle="1">
    <w:name w:val="网格表 31"/>
    <w:basedOn w:val="860"/>
    <w:uiPriority w:val="99"/>
    <w:qFormat/>
    <w:tblPr/>
  </w:style>
  <w:style w:type="table" w:styleId="974" w:customStyle="1">
    <w:name w:val="网格表 41"/>
    <w:basedOn w:val="860"/>
    <w:uiPriority w:val="59"/>
    <w:qFormat/>
    <w:tblPr/>
  </w:style>
  <w:style w:type="table" w:styleId="975" w:customStyle="1">
    <w:name w:val="网格表 5 深色1"/>
    <w:basedOn w:val="860"/>
    <w:uiPriority w:val="99"/>
    <w:qFormat/>
    <w:tblPr/>
  </w:style>
  <w:style w:type="table" w:styleId="976" w:customStyle="1">
    <w:name w:val="网格表 6 彩色1"/>
    <w:basedOn w:val="860"/>
    <w:uiPriority w:val="99"/>
    <w:qFormat/>
    <w:tblPr/>
  </w:style>
  <w:style w:type="table" w:styleId="977" w:customStyle="1">
    <w:name w:val="网格表 7 彩色1"/>
    <w:basedOn w:val="860"/>
    <w:uiPriority w:val="99"/>
    <w:qFormat/>
    <w:tblPr/>
  </w:style>
  <w:style w:type="table" w:styleId="978" w:customStyle="1">
    <w:name w:val="清单表 1 浅色1"/>
    <w:basedOn w:val="860"/>
    <w:uiPriority w:val="99"/>
    <w:qFormat/>
    <w:tblPr/>
  </w:style>
  <w:style w:type="table" w:styleId="979" w:customStyle="1">
    <w:name w:val="清单表 21"/>
    <w:basedOn w:val="860"/>
    <w:uiPriority w:val="99"/>
    <w:qFormat/>
    <w:tblPr/>
  </w:style>
  <w:style w:type="table" w:styleId="980" w:customStyle="1">
    <w:name w:val="清单表 31"/>
    <w:basedOn w:val="860"/>
    <w:uiPriority w:val="99"/>
    <w:qFormat/>
    <w:tblPr/>
  </w:style>
  <w:style w:type="table" w:styleId="981" w:customStyle="1">
    <w:name w:val="清单表 41"/>
    <w:basedOn w:val="860"/>
    <w:uiPriority w:val="99"/>
    <w:qFormat/>
    <w:tblPr/>
  </w:style>
  <w:style w:type="table" w:styleId="982" w:customStyle="1">
    <w:name w:val="清单表 5 深色1"/>
    <w:basedOn w:val="860"/>
    <w:uiPriority w:val="99"/>
    <w:qFormat/>
    <w:tblPr/>
  </w:style>
  <w:style w:type="table" w:styleId="983" w:customStyle="1">
    <w:name w:val="清单表 6 彩色1"/>
    <w:basedOn w:val="860"/>
    <w:uiPriority w:val="99"/>
    <w:qFormat/>
    <w:tblPr/>
  </w:style>
  <w:style w:type="table" w:styleId="984" w:customStyle="1">
    <w:name w:val="清单表 7 彩色1"/>
    <w:basedOn w:val="860"/>
    <w:uiPriority w:val="99"/>
    <w:qFormat/>
    <w:tblPr/>
  </w:style>
  <w:style w:type="paragraph" w:styleId="985" w:customStyle="1">
    <w:name w:val="TOC 标题1"/>
    <w:uiPriority w:val="39"/>
    <w:unhideWhenUsed/>
    <w:qFormat/>
  </w:style>
  <w:style w:type="paragraph" w:styleId="986" w:customStyle="1">
    <w:name w:val="Normal_21"/>
    <w:basedOn w:val="987"/>
    <w:next w:val="987"/>
    <w:qFormat/>
    <w:rPr>
      <w:rFonts w:ascii="Times New Roman" w:hAnsi="Times New Roman"/>
      <w:szCs w:val="24"/>
    </w:rPr>
  </w:style>
  <w:style w:type="paragraph" w:styleId="987" w:customStyle="1">
    <w:name w:val="正文_16"/>
    <w:qFormat/>
    <w:pPr>
      <w:jc w:val="both"/>
      <w:widowControl w:val="off"/>
    </w:pPr>
    <w:rPr>
      <w:rFonts w:ascii="Calibri" w:hAnsi="Calibri"/>
      <w:sz w:val="21"/>
      <w:szCs w:val="22"/>
    </w:rPr>
  </w:style>
  <w:style w:type="paragraph" w:styleId="988" w:customStyle="1">
    <w:name w:val="正文_17"/>
    <w:next w:val="989"/>
    <w:qFormat/>
    <w:pPr>
      <w:jc w:val="both"/>
      <w:widowControl w:val="off"/>
    </w:pPr>
    <w:rPr>
      <w:sz w:val="21"/>
      <w:szCs w:val="22"/>
    </w:rPr>
  </w:style>
  <w:style w:type="paragraph" w:styleId="989" w:customStyle="1">
    <w:name w:val="标题 4_1"/>
    <w:basedOn w:val="988"/>
    <w:next w:val="988"/>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90" w:customStyle="1">
    <w:name w:val="Heading 1 Char"/>
    <w:uiPriority w:val="9"/>
    <w:qFormat/>
    <w:rPr>
      <w:rFonts w:ascii="Arial" w:hAnsi="Arial" w:eastAsia="Arial" w:cs="Arial"/>
      <w:sz w:val="40"/>
      <w:szCs w:val="40"/>
    </w:rPr>
  </w:style>
  <w:style w:type="character" w:styleId="991" w:customStyle="1">
    <w:name w:val="Heading 2 Char"/>
    <w:uiPriority w:val="9"/>
    <w:qFormat/>
    <w:rPr>
      <w:rFonts w:ascii="Arial" w:hAnsi="Arial" w:eastAsia="Arial" w:cs="Arial"/>
      <w:sz w:val="34"/>
    </w:rPr>
  </w:style>
  <w:style w:type="character" w:styleId="992" w:customStyle="1">
    <w:name w:val="Heading 3 Char"/>
    <w:uiPriority w:val="9"/>
    <w:qFormat/>
    <w:rPr>
      <w:rFonts w:ascii="Arial" w:hAnsi="Arial" w:eastAsia="Arial" w:cs="Arial"/>
      <w:sz w:val="30"/>
      <w:szCs w:val="30"/>
    </w:rPr>
  </w:style>
  <w:style w:type="character" w:styleId="993" w:customStyle="1">
    <w:name w:val="Heading 4 Char"/>
    <w:uiPriority w:val="9"/>
    <w:qFormat/>
    <w:rPr>
      <w:rFonts w:ascii="Arial" w:hAnsi="Arial" w:eastAsia="Arial" w:cs="Arial"/>
      <w:b/>
      <w:bCs/>
      <w:sz w:val="26"/>
      <w:szCs w:val="26"/>
    </w:rPr>
  </w:style>
  <w:style w:type="character" w:styleId="994" w:customStyle="1">
    <w:name w:val="Heading 5 Char"/>
    <w:uiPriority w:val="9"/>
    <w:qFormat/>
    <w:rPr>
      <w:rFonts w:ascii="Arial" w:hAnsi="Arial" w:eastAsia="Arial" w:cs="Arial"/>
      <w:b/>
      <w:bCs/>
      <w:sz w:val="24"/>
      <w:szCs w:val="24"/>
    </w:rPr>
  </w:style>
  <w:style w:type="character" w:styleId="995" w:customStyle="1">
    <w:name w:val="Heading 6 Char"/>
    <w:uiPriority w:val="9"/>
    <w:qFormat/>
    <w:rPr>
      <w:rFonts w:ascii="Arial" w:hAnsi="Arial" w:eastAsia="Arial" w:cs="Arial"/>
      <w:b/>
      <w:bCs/>
      <w:sz w:val="22"/>
      <w:szCs w:val="22"/>
    </w:rPr>
  </w:style>
  <w:style w:type="character" w:styleId="996" w:customStyle="1">
    <w:name w:val="Heading 7 Char"/>
    <w:uiPriority w:val="9"/>
    <w:qFormat/>
    <w:rPr>
      <w:rFonts w:ascii="Arial" w:hAnsi="Arial" w:eastAsia="Arial" w:cs="Arial"/>
      <w:b/>
      <w:bCs/>
      <w:i/>
      <w:iCs/>
      <w:sz w:val="22"/>
      <w:szCs w:val="22"/>
    </w:rPr>
  </w:style>
  <w:style w:type="character" w:styleId="997" w:customStyle="1">
    <w:name w:val="Heading 8 Char"/>
    <w:uiPriority w:val="9"/>
    <w:qFormat/>
    <w:rPr>
      <w:rFonts w:ascii="Arial" w:hAnsi="Arial" w:eastAsia="Arial" w:cs="Arial"/>
      <w:i/>
      <w:iCs/>
      <w:sz w:val="22"/>
      <w:szCs w:val="22"/>
    </w:rPr>
  </w:style>
  <w:style w:type="character" w:styleId="998" w:customStyle="1">
    <w:name w:val="Heading 9 Char"/>
    <w:uiPriority w:val="9"/>
    <w:qFormat/>
    <w:rPr>
      <w:rFonts w:ascii="Arial" w:hAnsi="Arial" w:eastAsia="Arial" w:cs="Arial"/>
      <w:i/>
      <w:iCs/>
      <w:sz w:val="21"/>
      <w:szCs w:val="21"/>
    </w:rPr>
  </w:style>
  <w:style w:type="character" w:styleId="999" w:customStyle="1">
    <w:name w:val="Title Char"/>
    <w:uiPriority w:val="10"/>
    <w:qFormat/>
    <w:rPr>
      <w:sz w:val="48"/>
      <w:szCs w:val="48"/>
    </w:rPr>
  </w:style>
  <w:style w:type="character" w:styleId="1000" w:customStyle="1">
    <w:name w:val="Subtitle Char"/>
    <w:uiPriority w:val="11"/>
    <w:qFormat/>
    <w:rPr>
      <w:sz w:val="24"/>
      <w:szCs w:val="24"/>
    </w:rPr>
  </w:style>
  <w:style w:type="character" w:styleId="1001" w:customStyle="1">
    <w:name w:val="Quote Char"/>
    <w:uiPriority w:val="29"/>
    <w:qFormat/>
    <w:rPr>
      <w:i/>
    </w:rPr>
  </w:style>
  <w:style w:type="character" w:styleId="1002" w:customStyle="1">
    <w:name w:val="Intense Quote Char"/>
    <w:uiPriority w:val="30"/>
    <w:qFormat/>
    <w:rPr>
      <w:i/>
    </w:rPr>
  </w:style>
  <w:style w:type="character" w:styleId="1003" w:customStyle="1">
    <w:name w:val="Caption Char"/>
    <w:uiPriority w:val="99"/>
    <w:qFormat/>
  </w:style>
  <w:style w:type="character" w:styleId="1004" w:customStyle="1">
    <w:name w:val="Footnote Text Char"/>
    <w:uiPriority w:val="99"/>
    <w:qFormat/>
    <w:rPr>
      <w:sz w:val="18"/>
    </w:rPr>
  </w:style>
  <w:style w:type="character" w:styleId="1005" w:customStyle="1">
    <w:name w:val="Endnote Text Char"/>
    <w:uiPriority w:val="99"/>
    <w:qFormat/>
    <w:rPr>
      <w:sz w:val="20"/>
    </w:rPr>
  </w:style>
  <w:style w:type="paragraph" w:styleId="1006" w:customStyle="1">
    <w:name w:val="列表段落1"/>
    <w:basedOn w:val="786"/>
    <w:qFormat/>
    <w:pPr>
      <w:contextualSpacing/>
      <w:ind w:left="720"/>
    </w:pPr>
  </w:style>
  <w:style w:type="paragraph" w:styleId="1007" w:customStyle="1">
    <w:name w:val="无间隔1"/>
    <w:uiPriority w:val="99"/>
    <w:qFormat/>
  </w:style>
  <w:style w:type="paragraph" w:styleId="1008" w:customStyle="1">
    <w:name w:val="引用1"/>
    <w:basedOn w:val="786"/>
    <w:next w:val="786"/>
    <w:link w:val="1009"/>
    <w:uiPriority w:val="29"/>
    <w:qFormat/>
    <w:pPr>
      <w:ind w:left="720" w:right="720"/>
    </w:pPr>
    <w:rPr>
      <w:i/>
    </w:rPr>
  </w:style>
  <w:style w:type="character" w:styleId="1009" w:customStyle="1">
    <w:name w:val="引用 字符"/>
    <w:link w:val="1008"/>
    <w:uiPriority w:val="29"/>
    <w:qFormat/>
    <w:rPr>
      <w:i/>
    </w:rPr>
  </w:style>
  <w:style w:type="paragraph" w:styleId="1010" w:customStyle="1">
    <w:name w:val="明显引用1"/>
    <w:basedOn w:val="786"/>
    <w:next w:val="786"/>
    <w:link w:val="10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1" w:customStyle="1">
    <w:name w:val="明显引用 字符"/>
    <w:link w:val="1010"/>
    <w:uiPriority w:val="30"/>
    <w:qFormat/>
    <w:rPr>
      <w:i/>
    </w:rPr>
  </w:style>
  <w:style w:type="character" w:styleId="1012" w:customStyle="1">
    <w:name w:val="Header Char"/>
    <w:uiPriority w:val="99"/>
    <w:qFormat/>
  </w:style>
  <w:style w:type="character" w:styleId="1013" w:customStyle="1">
    <w:name w:val="Footer Char"/>
    <w:uiPriority w:val="99"/>
    <w:qFormat/>
  </w:style>
  <w:style w:type="table" w:styleId="1014" w:customStyle="1">
    <w:name w:val="Table Grid Light"/>
    <w:basedOn w:val="860"/>
    <w:uiPriority w:val="59"/>
    <w:qFormat/>
    <w:tblPr/>
  </w:style>
  <w:style w:type="table" w:styleId="1015" w:customStyle="1">
    <w:name w:val="Grid Table 1 Light - Accent 1"/>
    <w:basedOn w:val="860"/>
    <w:uiPriority w:val="99"/>
    <w:qFormat/>
    <w:tblPr/>
  </w:style>
  <w:style w:type="table" w:styleId="1016" w:customStyle="1">
    <w:name w:val="Grid Table 1 Light - Accent 2"/>
    <w:basedOn w:val="860"/>
    <w:uiPriority w:val="99"/>
    <w:qFormat/>
    <w:tblPr/>
  </w:style>
  <w:style w:type="table" w:styleId="1017" w:customStyle="1">
    <w:name w:val="Grid Table 1 Light - Accent 3"/>
    <w:basedOn w:val="860"/>
    <w:uiPriority w:val="99"/>
    <w:qFormat/>
    <w:tblPr/>
  </w:style>
  <w:style w:type="table" w:styleId="1018" w:customStyle="1">
    <w:name w:val="Grid Table 1 Light - Accent 4"/>
    <w:basedOn w:val="860"/>
    <w:uiPriority w:val="99"/>
    <w:qFormat/>
    <w:tblPr/>
  </w:style>
  <w:style w:type="table" w:styleId="1019" w:customStyle="1">
    <w:name w:val="Grid Table 1 Light - Accent 5"/>
    <w:basedOn w:val="860"/>
    <w:uiPriority w:val="99"/>
    <w:qFormat/>
    <w:tblPr/>
  </w:style>
  <w:style w:type="table" w:styleId="1020" w:customStyle="1">
    <w:name w:val="Grid Table 1 Light - Accent 6"/>
    <w:basedOn w:val="860"/>
    <w:uiPriority w:val="99"/>
    <w:qFormat/>
    <w:tblPr/>
  </w:style>
  <w:style w:type="table" w:styleId="1021" w:customStyle="1">
    <w:name w:val="Grid Table 2 - Accent 1"/>
    <w:basedOn w:val="860"/>
    <w:uiPriority w:val="99"/>
    <w:qFormat/>
    <w:tblPr/>
  </w:style>
  <w:style w:type="table" w:styleId="1022" w:customStyle="1">
    <w:name w:val="Grid Table 2 - Accent 2"/>
    <w:basedOn w:val="860"/>
    <w:uiPriority w:val="99"/>
    <w:qFormat/>
    <w:tblPr/>
  </w:style>
  <w:style w:type="table" w:styleId="1023" w:customStyle="1">
    <w:name w:val="Grid Table 2 - Accent 3"/>
    <w:basedOn w:val="860"/>
    <w:uiPriority w:val="99"/>
    <w:qFormat/>
    <w:tblPr/>
  </w:style>
  <w:style w:type="table" w:styleId="1024" w:customStyle="1">
    <w:name w:val="Grid Table 2 - Accent 4"/>
    <w:basedOn w:val="860"/>
    <w:uiPriority w:val="99"/>
    <w:qFormat/>
    <w:tblPr/>
  </w:style>
  <w:style w:type="table" w:styleId="1025" w:customStyle="1">
    <w:name w:val="Grid Table 2 - Accent 5"/>
    <w:basedOn w:val="860"/>
    <w:uiPriority w:val="99"/>
    <w:qFormat/>
    <w:tblPr/>
  </w:style>
  <w:style w:type="table" w:styleId="1026" w:customStyle="1">
    <w:name w:val="Grid Table 2 - Accent 6"/>
    <w:basedOn w:val="860"/>
    <w:uiPriority w:val="99"/>
    <w:qFormat/>
    <w:tblPr/>
  </w:style>
  <w:style w:type="table" w:styleId="1027" w:customStyle="1">
    <w:name w:val="Grid Table 3 - Accent 1"/>
    <w:basedOn w:val="860"/>
    <w:uiPriority w:val="99"/>
    <w:qFormat/>
    <w:tblPr/>
  </w:style>
  <w:style w:type="table" w:styleId="1028" w:customStyle="1">
    <w:name w:val="Grid Table 3 - Accent 2"/>
    <w:basedOn w:val="860"/>
    <w:uiPriority w:val="99"/>
    <w:qFormat/>
    <w:tblPr/>
  </w:style>
  <w:style w:type="table" w:styleId="1029" w:customStyle="1">
    <w:name w:val="Grid Table 3 - Accent 3"/>
    <w:basedOn w:val="860"/>
    <w:uiPriority w:val="99"/>
    <w:qFormat/>
    <w:tblPr/>
  </w:style>
  <w:style w:type="table" w:styleId="1030" w:customStyle="1">
    <w:name w:val="Grid Table 3 - Accent 4"/>
    <w:basedOn w:val="860"/>
    <w:uiPriority w:val="99"/>
    <w:qFormat/>
    <w:tblPr/>
  </w:style>
  <w:style w:type="table" w:styleId="1031" w:customStyle="1">
    <w:name w:val="Grid Table 3 - Accent 5"/>
    <w:basedOn w:val="860"/>
    <w:uiPriority w:val="99"/>
    <w:qFormat/>
    <w:tblPr/>
  </w:style>
  <w:style w:type="table" w:styleId="1032" w:customStyle="1">
    <w:name w:val="Grid Table 3 - Accent 6"/>
    <w:basedOn w:val="860"/>
    <w:uiPriority w:val="99"/>
    <w:qFormat/>
    <w:tblPr/>
  </w:style>
  <w:style w:type="table" w:styleId="1033" w:customStyle="1">
    <w:name w:val="Grid Table 4 - Accent 1"/>
    <w:basedOn w:val="860"/>
    <w:uiPriority w:val="59"/>
    <w:qFormat/>
    <w:tblPr/>
  </w:style>
  <w:style w:type="table" w:styleId="1034" w:customStyle="1">
    <w:name w:val="Grid Table 4 - Accent 2"/>
    <w:basedOn w:val="860"/>
    <w:uiPriority w:val="59"/>
    <w:qFormat/>
    <w:tblPr/>
  </w:style>
  <w:style w:type="table" w:styleId="1035" w:customStyle="1">
    <w:name w:val="Grid Table 4 - Accent 3"/>
    <w:basedOn w:val="860"/>
    <w:uiPriority w:val="59"/>
    <w:qFormat/>
    <w:tblPr/>
  </w:style>
  <w:style w:type="table" w:styleId="1036" w:customStyle="1">
    <w:name w:val="Grid Table 4 - Accent 4"/>
    <w:basedOn w:val="860"/>
    <w:uiPriority w:val="59"/>
    <w:qFormat/>
    <w:tblPr/>
  </w:style>
  <w:style w:type="table" w:styleId="1037" w:customStyle="1">
    <w:name w:val="Grid Table 4 - Accent 5"/>
    <w:basedOn w:val="860"/>
    <w:uiPriority w:val="59"/>
    <w:qFormat/>
    <w:tblPr/>
  </w:style>
  <w:style w:type="table" w:styleId="1038" w:customStyle="1">
    <w:name w:val="Grid Table 4 - Accent 6"/>
    <w:basedOn w:val="860"/>
    <w:uiPriority w:val="59"/>
    <w:qFormat/>
    <w:tblPr/>
  </w:style>
  <w:style w:type="table" w:styleId="1039" w:customStyle="1">
    <w:name w:val="Grid Table 5 Dark- Accent 1"/>
    <w:basedOn w:val="860"/>
    <w:uiPriority w:val="99"/>
    <w:qFormat/>
    <w:tblPr/>
  </w:style>
  <w:style w:type="table" w:styleId="1040" w:customStyle="1">
    <w:name w:val="Grid Table 5 Dark - Accent 2"/>
    <w:basedOn w:val="860"/>
    <w:uiPriority w:val="99"/>
    <w:qFormat/>
    <w:tblPr/>
  </w:style>
  <w:style w:type="table" w:styleId="1041" w:customStyle="1">
    <w:name w:val="Grid Table 5 Dark - Accent 3"/>
    <w:basedOn w:val="860"/>
    <w:uiPriority w:val="99"/>
    <w:qFormat/>
    <w:tblPr/>
  </w:style>
  <w:style w:type="table" w:styleId="1042" w:customStyle="1">
    <w:name w:val="Grid Table 5 Dark- Accent 4"/>
    <w:basedOn w:val="860"/>
    <w:uiPriority w:val="99"/>
    <w:qFormat/>
    <w:tblPr/>
  </w:style>
  <w:style w:type="table" w:styleId="1043" w:customStyle="1">
    <w:name w:val="Grid Table 5 Dark - Accent 5"/>
    <w:basedOn w:val="860"/>
    <w:uiPriority w:val="99"/>
    <w:qFormat/>
    <w:tblPr/>
  </w:style>
  <w:style w:type="table" w:styleId="1044" w:customStyle="1">
    <w:name w:val="Grid Table 5 Dark - Accent 6"/>
    <w:basedOn w:val="860"/>
    <w:uiPriority w:val="99"/>
    <w:qFormat/>
    <w:tblPr/>
  </w:style>
  <w:style w:type="table" w:styleId="1045" w:customStyle="1">
    <w:name w:val="Grid Table 6 Colorful - Accent 1"/>
    <w:basedOn w:val="860"/>
    <w:uiPriority w:val="99"/>
    <w:qFormat/>
    <w:tblPr/>
  </w:style>
  <w:style w:type="table" w:styleId="1046" w:customStyle="1">
    <w:name w:val="Grid Table 6 Colorful - Accent 2"/>
    <w:basedOn w:val="860"/>
    <w:uiPriority w:val="99"/>
    <w:qFormat/>
    <w:tblPr/>
  </w:style>
  <w:style w:type="table" w:styleId="1047" w:customStyle="1">
    <w:name w:val="Grid Table 6 Colorful - Accent 3"/>
    <w:basedOn w:val="860"/>
    <w:uiPriority w:val="99"/>
    <w:qFormat/>
    <w:tblPr/>
  </w:style>
  <w:style w:type="table" w:styleId="1048" w:customStyle="1">
    <w:name w:val="Grid Table 6 Colorful - Accent 4"/>
    <w:basedOn w:val="860"/>
    <w:uiPriority w:val="99"/>
    <w:qFormat/>
    <w:tblPr/>
  </w:style>
  <w:style w:type="table" w:styleId="1049" w:customStyle="1">
    <w:name w:val="Grid Table 6 Colorful - Accent 5"/>
    <w:basedOn w:val="860"/>
    <w:uiPriority w:val="99"/>
    <w:qFormat/>
    <w:tblPr/>
  </w:style>
  <w:style w:type="table" w:styleId="1050" w:customStyle="1">
    <w:name w:val="Grid Table 6 Colorful - Accent 6"/>
    <w:basedOn w:val="860"/>
    <w:uiPriority w:val="99"/>
    <w:qFormat/>
    <w:tblPr/>
  </w:style>
  <w:style w:type="table" w:styleId="1051" w:customStyle="1">
    <w:name w:val="Grid Table 7 Colorful - Accent 1"/>
    <w:basedOn w:val="860"/>
    <w:uiPriority w:val="99"/>
    <w:qFormat/>
    <w:tblPr/>
  </w:style>
  <w:style w:type="table" w:styleId="1052" w:customStyle="1">
    <w:name w:val="Grid Table 7 Colorful - Accent 2"/>
    <w:basedOn w:val="860"/>
    <w:uiPriority w:val="99"/>
    <w:qFormat/>
    <w:tblPr/>
  </w:style>
  <w:style w:type="table" w:styleId="1053" w:customStyle="1">
    <w:name w:val="Grid Table 7 Colorful - Accent 3"/>
    <w:basedOn w:val="860"/>
    <w:uiPriority w:val="99"/>
    <w:qFormat/>
    <w:tblPr/>
  </w:style>
  <w:style w:type="table" w:styleId="1054" w:customStyle="1">
    <w:name w:val="Grid Table 7 Colorful - Accent 4"/>
    <w:basedOn w:val="860"/>
    <w:uiPriority w:val="99"/>
    <w:qFormat/>
    <w:tblPr/>
  </w:style>
  <w:style w:type="table" w:styleId="1055" w:customStyle="1">
    <w:name w:val="Grid Table 7 Colorful - Accent 5"/>
    <w:basedOn w:val="860"/>
    <w:uiPriority w:val="99"/>
    <w:qFormat/>
    <w:tblPr/>
  </w:style>
  <w:style w:type="table" w:styleId="1056" w:customStyle="1">
    <w:name w:val="Grid Table 7 Colorful - Accent 6"/>
    <w:basedOn w:val="860"/>
    <w:uiPriority w:val="99"/>
    <w:qFormat/>
    <w:tblPr/>
  </w:style>
  <w:style w:type="table" w:styleId="1057" w:customStyle="1">
    <w:name w:val="List Table 1 Light - Accent 1"/>
    <w:basedOn w:val="860"/>
    <w:uiPriority w:val="99"/>
    <w:qFormat/>
    <w:tblPr/>
  </w:style>
  <w:style w:type="table" w:styleId="1058" w:customStyle="1">
    <w:name w:val="List Table 1 Light - Accent 2"/>
    <w:basedOn w:val="860"/>
    <w:uiPriority w:val="99"/>
    <w:qFormat/>
    <w:tblPr/>
  </w:style>
  <w:style w:type="table" w:styleId="1059" w:customStyle="1">
    <w:name w:val="List Table 1 Light - Accent 3"/>
    <w:basedOn w:val="860"/>
    <w:uiPriority w:val="99"/>
    <w:qFormat/>
    <w:tblPr/>
  </w:style>
  <w:style w:type="table" w:styleId="1060" w:customStyle="1">
    <w:name w:val="List Table 1 Light - Accent 4"/>
    <w:basedOn w:val="860"/>
    <w:uiPriority w:val="99"/>
    <w:qFormat/>
    <w:tblPr/>
  </w:style>
  <w:style w:type="table" w:styleId="1061" w:customStyle="1">
    <w:name w:val="List Table 1 Light - Accent 5"/>
    <w:basedOn w:val="860"/>
    <w:uiPriority w:val="99"/>
    <w:qFormat/>
    <w:tblPr/>
  </w:style>
  <w:style w:type="table" w:styleId="1062" w:customStyle="1">
    <w:name w:val="List Table 1 Light - Accent 6"/>
    <w:basedOn w:val="860"/>
    <w:uiPriority w:val="99"/>
    <w:qFormat/>
    <w:tblPr/>
  </w:style>
  <w:style w:type="table" w:styleId="1063" w:customStyle="1">
    <w:name w:val="List Table 2 - Accent 1"/>
    <w:basedOn w:val="860"/>
    <w:uiPriority w:val="99"/>
    <w:qFormat/>
    <w:tblPr/>
  </w:style>
  <w:style w:type="table" w:styleId="1064" w:customStyle="1">
    <w:name w:val="List Table 2 - Accent 2"/>
    <w:basedOn w:val="860"/>
    <w:uiPriority w:val="99"/>
    <w:qFormat/>
    <w:tblPr/>
  </w:style>
  <w:style w:type="table" w:styleId="1065" w:customStyle="1">
    <w:name w:val="List Table 2 - Accent 3"/>
    <w:basedOn w:val="860"/>
    <w:uiPriority w:val="99"/>
    <w:qFormat/>
    <w:tblPr/>
  </w:style>
  <w:style w:type="table" w:styleId="1066" w:customStyle="1">
    <w:name w:val="List Table 2 - Accent 4"/>
    <w:basedOn w:val="860"/>
    <w:uiPriority w:val="99"/>
    <w:qFormat/>
    <w:tblPr/>
  </w:style>
  <w:style w:type="table" w:styleId="1067" w:customStyle="1">
    <w:name w:val="List Table 2 - Accent 5"/>
    <w:basedOn w:val="860"/>
    <w:uiPriority w:val="99"/>
    <w:qFormat/>
    <w:tblPr/>
  </w:style>
  <w:style w:type="table" w:styleId="1068" w:customStyle="1">
    <w:name w:val="List Table 2 - Accent 6"/>
    <w:basedOn w:val="860"/>
    <w:uiPriority w:val="99"/>
    <w:qFormat/>
    <w:tblPr/>
  </w:style>
  <w:style w:type="table" w:styleId="1069" w:customStyle="1">
    <w:name w:val="List Table 3 - Accent 1"/>
    <w:basedOn w:val="860"/>
    <w:uiPriority w:val="99"/>
    <w:qFormat/>
    <w:tblPr/>
  </w:style>
  <w:style w:type="table" w:styleId="1070" w:customStyle="1">
    <w:name w:val="List Table 3 - Accent 2"/>
    <w:basedOn w:val="860"/>
    <w:uiPriority w:val="99"/>
    <w:qFormat/>
    <w:tblPr/>
  </w:style>
  <w:style w:type="table" w:styleId="1071" w:customStyle="1">
    <w:name w:val="List Table 3 - Accent 3"/>
    <w:basedOn w:val="860"/>
    <w:uiPriority w:val="99"/>
    <w:qFormat/>
    <w:tblPr/>
  </w:style>
  <w:style w:type="table" w:styleId="1072" w:customStyle="1">
    <w:name w:val="List Table 3 - Accent 4"/>
    <w:basedOn w:val="860"/>
    <w:uiPriority w:val="99"/>
    <w:qFormat/>
    <w:tblPr/>
  </w:style>
  <w:style w:type="table" w:styleId="1073" w:customStyle="1">
    <w:name w:val="List Table 3 - Accent 5"/>
    <w:basedOn w:val="860"/>
    <w:uiPriority w:val="99"/>
    <w:qFormat/>
    <w:tblPr/>
  </w:style>
  <w:style w:type="table" w:styleId="1074" w:customStyle="1">
    <w:name w:val="List Table 3 - Accent 6"/>
    <w:basedOn w:val="860"/>
    <w:uiPriority w:val="99"/>
    <w:qFormat/>
    <w:tblPr/>
  </w:style>
  <w:style w:type="table" w:styleId="1075" w:customStyle="1">
    <w:name w:val="List Table 4 - Accent 1"/>
    <w:basedOn w:val="860"/>
    <w:uiPriority w:val="99"/>
    <w:qFormat/>
    <w:tblPr/>
  </w:style>
  <w:style w:type="table" w:styleId="1076" w:customStyle="1">
    <w:name w:val="List Table 4 - Accent 2"/>
    <w:basedOn w:val="860"/>
    <w:uiPriority w:val="99"/>
    <w:qFormat/>
    <w:tblPr/>
  </w:style>
  <w:style w:type="table" w:styleId="1077" w:customStyle="1">
    <w:name w:val="List Table 4 - Accent 3"/>
    <w:basedOn w:val="860"/>
    <w:uiPriority w:val="99"/>
    <w:qFormat/>
    <w:tblPr/>
  </w:style>
  <w:style w:type="table" w:styleId="1078" w:customStyle="1">
    <w:name w:val="List Table 4 - Accent 4"/>
    <w:basedOn w:val="860"/>
    <w:uiPriority w:val="99"/>
    <w:qFormat/>
    <w:tblPr/>
  </w:style>
  <w:style w:type="table" w:styleId="1079" w:customStyle="1">
    <w:name w:val="List Table 4 - Accent 5"/>
    <w:basedOn w:val="860"/>
    <w:uiPriority w:val="99"/>
    <w:qFormat/>
    <w:tblPr/>
  </w:style>
  <w:style w:type="table" w:styleId="1080" w:customStyle="1">
    <w:name w:val="List Table 4 - Accent 6"/>
    <w:basedOn w:val="860"/>
    <w:uiPriority w:val="99"/>
    <w:qFormat/>
    <w:tblPr/>
  </w:style>
  <w:style w:type="table" w:styleId="1081" w:customStyle="1">
    <w:name w:val="List Table 5 Dark - Accent 1"/>
    <w:basedOn w:val="860"/>
    <w:uiPriority w:val="99"/>
    <w:qFormat/>
    <w:tblPr/>
  </w:style>
  <w:style w:type="table" w:styleId="1082" w:customStyle="1">
    <w:name w:val="List Table 5 Dark - Accent 2"/>
    <w:basedOn w:val="860"/>
    <w:uiPriority w:val="99"/>
    <w:qFormat/>
    <w:tblPr/>
  </w:style>
  <w:style w:type="table" w:styleId="1083" w:customStyle="1">
    <w:name w:val="List Table 5 Dark - Accent 3"/>
    <w:basedOn w:val="860"/>
    <w:uiPriority w:val="99"/>
    <w:qFormat/>
    <w:tblPr/>
  </w:style>
  <w:style w:type="table" w:styleId="1084" w:customStyle="1">
    <w:name w:val="List Table 5 Dark - Accent 4"/>
    <w:basedOn w:val="860"/>
    <w:uiPriority w:val="99"/>
    <w:qFormat/>
    <w:tblPr/>
  </w:style>
  <w:style w:type="table" w:styleId="1085" w:customStyle="1">
    <w:name w:val="List Table 5 Dark - Accent 5"/>
    <w:basedOn w:val="860"/>
    <w:uiPriority w:val="99"/>
    <w:qFormat/>
    <w:tblPr/>
  </w:style>
  <w:style w:type="table" w:styleId="1086" w:customStyle="1">
    <w:name w:val="List Table 5 Dark - Accent 6"/>
    <w:basedOn w:val="860"/>
    <w:uiPriority w:val="99"/>
    <w:qFormat/>
    <w:tblPr/>
  </w:style>
  <w:style w:type="table" w:styleId="1087" w:customStyle="1">
    <w:name w:val="List Table 6 Colorful - Accent 1"/>
    <w:basedOn w:val="860"/>
    <w:uiPriority w:val="99"/>
    <w:qFormat/>
    <w:tblPr/>
  </w:style>
  <w:style w:type="table" w:styleId="1088" w:customStyle="1">
    <w:name w:val="List Table 6 Colorful - Accent 2"/>
    <w:basedOn w:val="860"/>
    <w:uiPriority w:val="99"/>
    <w:qFormat/>
    <w:tblPr/>
  </w:style>
  <w:style w:type="table" w:styleId="1089" w:customStyle="1">
    <w:name w:val="List Table 6 Colorful - Accent 3"/>
    <w:basedOn w:val="860"/>
    <w:uiPriority w:val="99"/>
    <w:qFormat/>
    <w:tblPr/>
  </w:style>
  <w:style w:type="table" w:styleId="1090" w:customStyle="1">
    <w:name w:val="List Table 6 Colorful - Accent 4"/>
    <w:basedOn w:val="860"/>
    <w:uiPriority w:val="99"/>
    <w:qFormat/>
    <w:tblPr/>
  </w:style>
  <w:style w:type="table" w:styleId="1091" w:customStyle="1">
    <w:name w:val="List Table 6 Colorful - Accent 5"/>
    <w:basedOn w:val="860"/>
    <w:uiPriority w:val="99"/>
    <w:qFormat/>
    <w:tblPr/>
  </w:style>
  <w:style w:type="table" w:styleId="1092" w:customStyle="1">
    <w:name w:val="List Table 6 Colorful - Accent 6"/>
    <w:basedOn w:val="860"/>
    <w:uiPriority w:val="99"/>
    <w:qFormat/>
    <w:tblPr/>
  </w:style>
  <w:style w:type="table" w:styleId="1093" w:customStyle="1">
    <w:name w:val="List Table 7 Colorful - Accent 1"/>
    <w:basedOn w:val="860"/>
    <w:uiPriority w:val="99"/>
    <w:qFormat/>
    <w:tblPr/>
  </w:style>
  <w:style w:type="table" w:styleId="1094" w:customStyle="1">
    <w:name w:val="List Table 7 Colorful - Accent 2"/>
    <w:basedOn w:val="860"/>
    <w:uiPriority w:val="99"/>
    <w:qFormat/>
    <w:tblPr/>
  </w:style>
  <w:style w:type="table" w:styleId="1095" w:customStyle="1">
    <w:name w:val="List Table 7 Colorful - Accent 3"/>
    <w:basedOn w:val="860"/>
    <w:uiPriority w:val="99"/>
    <w:qFormat/>
    <w:tblPr/>
  </w:style>
  <w:style w:type="table" w:styleId="1096" w:customStyle="1">
    <w:name w:val="List Table 7 Colorful - Accent 4"/>
    <w:basedOn w:val="860"/>
    <w:uiPriority w:val="99"/>
    <w:qFormat/>
    <w:tblPr/>
  </w:style>
  <w:style w:type="table" w:styleId="1097" w:customStyle="1">
    <w:name w:val="List Table 7 Colorful - Accent 5"/>
    <w:basedOn w:val="860"/>
    <w:uiPriority w:val="99"/>
    <w:qFormat/>
    <w:tblPr/>
  </w:style>
  <w:style w:type="table" w:styleId="1098" w:customStyle="1">
    <w:name w:val="List Table 7 Colorful - Accent 6"/>
    <w:basedOn w:val="860"/>
    <w:uiPriority w:val="99"/>
    <w:qFormat/>
    <w:tblPr/>
  </w:style>
  <w:style w:type="table" w:styleId="1099" w:customStyle="1">
    <w:name w:val="Lined - Accent"/>
    <w:basedOn w:val="860"/>
    <w:uiPriority w:val="99"/>
    <w:qFormat/>
    <w:rPr>
      <w:color w:val="404040"/>
    </w:rPr>
    <w:tblPr/>
  </w:style>
  <w:style w:type="table" w:styleId="1100" w:customStyle="1">
    <w:name w:val="Lined - Accent 1"/>
    <w:basedOn w:val="860"/>
    <w:uiPriority w:val="99"/>
    <w:qFormat/>
    <w:rPr>
      <w:color w:val="404040"/>
    </w:rPr>
    <w:tblPr/>
  </w:style>
  <w:style w:type="table" w:styleId="1101" w:customStyle="1">
    <w:name w:val="Lined - Accent 2"/>
    <w:basedOn w:val="860"/>
    <w:uiPriority w:val="99"/>
    <w:qFormat/>
    <w:rPr>
      <w:color w:val="404040"/>
    </w:rPr>
    <w:tblPr/>
  </w:style>
  <w:style w:type="table" w:styleId="1102" w:customStyle="1">
    <w:name w:val="Lined - Accent 3"/>
    <w:basedOn w:val="860"/>
    <w:uiPriority w:val="99"/>
    <w:qFormat/>
    <w:rPr>
      <w:color w:val="404040"/>
    </w:rPr>
    <w:tblPr/>
  </w:style>
  <w:style w:type="table" w:styleId="1103" w:customStyle="1">
    <w:name w:val="Lined - Accent 4"/>
    <w:basedOn w:val="860"/>
    <w:uiPriority w:val="99"/>
    <w:qFormat/>
    <w:rPr>
      <w:color w:val="404040"/>
    </w:rPr>
    <w:tblPr/>
  </w:style>
  <w:style w:type="table" w:styleId="1104" w:customStyle="1">
    <w:name w:val="Lined - Accent 5"/>
    <w:basedOn w:val="860"/>
    <w:uiPriority w:val="99"/>
    <w:qFormat/>
    <w:rPr>
      <w:color w:val="404040"/>
    </w:rPr>
    <w:tblPr/>
  </w:style>
  <w:style w:type="table" w:styleId="1105" w:customStyle="1">
    <w:name w:val="Lined - Accent 6"/>
    <w:basedOn w:val="860"/>
    <w:uiPriority w:val="99"/>
    <w:qFormat/>
    <w:rPr>
      <w:color w:val="404040"/>
    </w:rPr>
    <w:tblPr/>
  </w:style>
  <w:style w:type="table" w:styleId="1106" w:customStyle="1">
    <w:name w:val="Bordered &amp; Lined - Accent"/>
    <w:basedOn w:val="860"/>
    <w:uiPriority w:val="99"/>
    <w:qFormat/>
    <w:rPr>
      <w:color w:val="404040"/>
    </w:rPr>
    <w:tblPr/>
  </w:style>
  <w:style w:type="table" w:styleId="1107" w:customStyle="1">
    <w:name w:val="Bordered &amp; Lined - Accent 1"/>
    <w:basedOn w:val="860"/>
    <w:uiPriority w:val="99"/>
    <w:qFormat/>
    <w:rPr>
      <w:color w:val="404040"/>
    </w:rPr>
    <w:tblPr/>
  </w:style>
  <w:style w:type="table" w:styleId="1108" w:customStyle="1">
    <w:name w:val="Bordered &amp; Lined - Accent 2"/>
    <w:basedOn w:val="860"/>
    <w:uiPriority w:val="99"/>
    <w:qFormat/>
    <w:rPr>
      <w:color w:val="404040"/>
    </w:rPr>
    <w:tblPr/>
  </w:style>
  <w:style w:type="table" w:styleId="1109" w:customStyle="1">
    <w:name w:val="Bordered &amp; Lined - Accent 3"/>
    <w:basedOn w:val="860"/>
    <w:uiPriority w:val="99"/>
    <w:qFormat/>
    <w:rPr>
      <w:color w:val="404040"/>
    </w:rPr>
    <w:tblPr/>
  </w:style>
  <w:style w:type="table" w:styleId="1110" w:customStyle="1">
    <w:name w:val="Bordered &amp; Lined - Accent 4"/>
    <w:basedOn w:val="860"/>
    <w:uiPriority w:val="99"/>
    <w:qFormat/>
    <w:rPr>
      <w:color w:val="404040"/>
    </w:rPr>
    <w:tblPr/>
  </w:style>
  <w:style w:type="table" w:styleId="1111" w:customStyle="1">
    <w:name w:val="Bordered &amp; Lined - Accent 5"/>
    <w:basedOn w:val="860"/>
    <w:uiPriority w:val="99"/>
    <w:qFormat/>
    <w:rPr>
      <w:color w:val="404040"/>
    </w:rPr>
    <w:tblPr/>
  </w:style>
  <w:style w:type="table" w:styleId="1112" w:customStyle="1">
    <w:name w:val="Bordered &amp; Lined - Accent 6"/>
    <w:basedOn w:val="860"/>
    <w:uiPriority w:val="99"/>
    <w:qFormat/>
    <w:rPr>
      <w:color w:val="404040"/>
    </w:rPr>
    <w:tblPr/>
  </w:style>
  <w:style w:type="table" w:styleId="1113" w:customStyle="1">
    <w:name w:val="Bordered"/>
    <w:basedOn w:val="860"/>
    <w:uiPriority w:val="99"/>
    <w:qFormat/>
    <w:tblPr/>
  </w:style>
  <w:style w:type="table" w:styleId="1114" w:customStyle="1">
    <w:name w:val="Bordered - Accent 1"/>
    <w:basedOn w:val="860"/>
    <w:uiPriority w:val="99"/>
    <w:qFormat/>
    <w:tblPr/>
  </w:style>
  <w:style w:type="table" w:styleId="1115" w:customStyle="1">
    <w:name w:val="Bordered - Accent 2"/>
    <w:basedOn w:val="860"/>
    <w:uiPriority w:val="99"/>
    <w:qFormat/>
    <w:tblPr/>
  </w:style>
  <w:style w:type="table" w:styleId="1116" w:customStyle="1">
    <w:name w:val="Bordered - Accent 3"/>
    <w:basedOn w:val="860"/>
    <w:uiPriority w:val="99"/>
    <w:qFormat/>
    <w:tblPr/>
  </w:style>
  <w:style w:type="table" w:styleId="1117" w:customStyle="1">
    <w:name w:val="Bordered - Accent 4"/>
    <w:basedOn w:val="860"/>
    <w:uiPriority w:val="99"/>
    <w:qFormat/>
    <w:tblPr/>
  </w:style>
  <w:style w:type="table" w:styleId="1118" w:customStyle="1">
    <w:name w:val="Bordered - Accent 5"/>
    <w:basedOn w:val="860"/>
    <w:uiPriority w:val="99"/>
    <w:qFormat/>
    <w:tblPr/>
  </w:style>
  <w:style w:type="table" w:styleId="1119" w:customStyle="1">
    <w:name w:val="Bordered - Accent 6"/>
    <w:basedOn w:val="860"/>
    <w:uiPriority w:val="99"/>
    <w:qFormat/>
    <w:tblPr/>
  </w:style>
  <w:style w:type="paragraph" w:styleId="1120" w:customStyle="1">
    <w:name w:val="TOC 标题11"/>
    <w:uiPriority w:val="39"/>
    <w:unhideWhenUsed/>
    <w:qFormat/>
  </w:style>
  <w:style w:type="paragraph" w:styleId="1121" w:customStyle="1">
    <w:name w:val="Normal_0"/>
    <w:qFormat/>
    <w:rPr>
      <w:rFonts w:ascii="黑体" w:hAnsi="黑体" w:eastAsia="黑体"/>
      <w:b/>
      <w:sz w:val="32"/>
      <w:szCs w:val="24"/>
    </w:rPr>
  </w:style>
  <w:style w:type="paragraph" w:styleId="1122" w:customStyle="1">
    <w:name w:val="正文1"/>
    <w:next w:val="937"/>
    <w:qFormat/>
    <w:rPr>
      <w:rFonts w:eastAsia="Times New Roman"/>
      <w:sz w:val="24"/>
      <w:szCs w:val="24"/>
    </w:rPr>
  </w:style>
  <w:style w:type="paragraph" w:styleId="1123" w:customStyle="1">
    <w:name w:val="Normal_0_3"/>
    <w:qFormat/>
    <w:rPr>
      <w:rFonts w:ascii="黑体" w:hAnsi="黑体" w:eastAsia="黑体" w:cs="黑体"/>
      <w:b/>
      <w:sz w:val="32"/>
      <w:szCs w:val="24"/>
    </w:rPr>
  </w:style>
  <w:style w:type="paragraph" w:styleId="1124" w:customStyle="1">
    <w:name w:val="正文首行缩进 2_0"/>
    <w:basedOn w:val="1125"/>
    <w:qFormat/>
    <w:pPr>
      <w:ind w:left="200" w:firstLine="200"/>
      <w:spacing w:after="120"/>
    </w:pPr>
    <w:rPr>
      <w:rFonts w:ascii="Times New Roman" w:hAnsi="Times New Roman"/>
      <w:sz w:val="24"/>
      <w:szCs w:val="24"/>
    </w:rPr>
  </w:style>
  <w:style w:type="paragraph" w:styleId="1125" w:customStyle="1">
    <w:name w:val="正文文本缩进_0"/>
    <w:basedOn w:val="1126"/>
    <w:qFormat/>
    <w:pPr>
      <w:ind w:firstLine="225"/>
    </w:pPr>
    <w:rPr>
      <w:rFonts w:ascii="仿宋_GB2312" w:eastAsia="仿宋_GB2312"/>
      <w:sz w:val="32"/>
    </w:rPr>
  </w:style>
  <w:style w:type="paragraph" w:styleId="1126" w:customStyle="1">
    <w:name w:val="正文_2"/>
    <w:next w:val="1127"/>
    <w:qFormat/>
    <w:pPr>
      <w:jc w:val="both"/>
      <w:widowControl w:val="off"/>
    </w:pPr>
    <w:rPr>
      <w:rFonts w:ascii="Calibri" w:hAnsi="Calibri"/>
      <w:sz w:val="21"/>
      <w:szCs w:val="22"/>
    </w:rPr>
  </w:style>
  <w:style w:type="paragraph" w:styleId="1127" w:customStyle="1">
    <w:name w:val="段_0"/>
    <w:next w:val="1126"/>
    <w:uiPriority w:val="99"/>
    <w:qFormat/>
    <w:pPr>
      <w:ind w:firstLine="200"/>
      <w:jc w:val="both"/>
    </w:pPr>
    <w:rPr>
      <w:rFonts w:ascii="宋体"/>
      <w:sz w:val="21"/>
    </w:rPr>
  </w:style>
  <w:style w:type="paragraph" w:styleId="1128" w:customStyle="1">
    <w:name w:val="Normal_0_2"/>
    <w:next w:val="1129"/>
    <w:qFormat/>
    <w:rPr>
      <w:rFonts w:ascii="黑体" w:hAnsi="黑体" w:eastAsia="黑体" w:cs="黑体"/>
      <w:b/>
      <w:sz w:val="32"/>
      <w:szCs w:val="24"/>
    </w:rPr>
  </w:style>
  <w:style w:type="paragraph" w:styleId="1129" w:customStyle="1">
    <w:name w:val="Body Text First Indent_1"/>
    <w:basedOn w:val="851"/>
    <w:uiPriority w:val="99"/>
    <w:unhideWhenUsed/>
    <w:qFormat/>
    <w:pPr>
      <w:ind w:firstLine="420"/>
      <w:spacing w:after="120"/>
    </w:pPr>
    <w:rPr>
      <w:rFonts w:eastAsia="Times New Roman"/>
    </w:rPr>
  </w:style>
  <w:style w:type="paragraph" w:styleId="1130" w:customStyle="1">
    <w:name w:val="Normal_1_2"/>
    <w:qFormat/>
    <w:rPr>
      <w:rFonts w:eastAsia="Times New Roman"/>
      <w:sz w:val="24"/>
      <w:szCs w:val="24"/>
    </w:rPr>
  </w:style>
  <w:style w:type="paragraph" w:styleId="1131" w:customStyle="1">
    <w:name w:val="Normal_0_1"/>
    <w:qFormat/>
    <w:rPr>
      <w:rFonts w:ascii="黑体" w:hAnsi="黑体" w:eastAsia="黑体" w:cs="黑体"/>
      <w:b/>
      <w:sz w:val="32"/>
      <w:szCs w:val="24"/>
    </w:rPr>
  </w:style>
  <w:style w:type="paragraph" w:styleId="1132" w:customStyle="1">
    <w:name w:val="Body Text First Indent_0"/>
    <w:basedOn w:val="1133"/>
    <w:uiPriority w:val="99"/>
    <w:unhideWhenUsed/>
    <w:qFormat/>
    <w:pPr>
      <w:ind w:firstLine="420"/>
      <w:spacing w:after="120"/>
    </w:pPr>
  </w:style>
  <w:style w:type="paragraph" w:styleId="1133" w:customStyle="1">
    <w:name w:val="正文3"/>
    <w:next w:val="1134"/>
    <w:qFormat/>
    <w:rPr>
      <w:rFonts w:eastAsia="Times New Roman"/>
      <w:sz w:val="24"/>
      <w:szCs w:val="24"/>
    </w:rPr>
  </w:style>
  <w:style w:type="paragraph" w:styleId="1134" w:customStyle="1">
    <w:name w:val="正文首行缩进3"/>
    <w:basedOn w:val="1122"/>
    <w:uiPriority w:val="99"/>
    <w:unhideWhenUsed/>
    <w:qFormat/>
    <w:pPr>
      <w:ind w:firstLine="420"/>
      <w:spacing w:after="120"/>
    </w:pPr>
    <w:rPr>
      <w:sz w:val="20"/>
    </w:rPr>
  </w:style>
  <w:style w:type="paragraph" w:styleId="1135" w:customStyle="1">
    <w:name w:val="Normal_1_1"/>
    <w:qFormat/>
    <w:rPr>
      <w:rFonts w:ascii="黑体" w:hAnsi="黑体" w:eastAsia="黑体" w:cs="黑体"/>
      <w:b/>
      <w:sz w:val="32"/>
      <w:szCs w:val="24"/>
    </w:rPr>
  </w:style>
  <w:style w:type="paragraph" w:styleId="1136" w:customStyle="1">
    <w:name w:val="正文_0_1"/>
    <w:qFormat/>
    <w:pPr>
      <w:jc w:val="both"/>
      <w:widowControl w:val="off"/>
    </w:pPr>
    <w:rPr>
      <w:rFonts w:ascii="Calibri" w:hAnsi="Calibri"/>
      <w:sz w:val="21"/>
      <w:szCs w:val="22"/>
    </w:rPr>
  </w:style>
  <w:style w:type="paragraph" w:styleId="1137" w:customStyle="1">
    <w:name w:val="正文_1_1"/>
    <w:qFormat/>
    <w:pPr>
      <w:jc w:val="both"/>
      <w:widowControl w:val="off"/>
    </w:pPr>
    <w:rPr>
      <w:rFonts w:ascii="Calibri" w:hAnsi="Calibri"/>
      <w:sz w:val="21"/>
      <w:szCs w:val="22"/>
    </w:rPr>
  </w:style>
  <w:style w:type="paragraph" w:styleId="1138" w:customStyle="1">
    <w:name w:val="Normal_2_0"/>
    <w:qFormat/>
    <w:rPr>
      <w:rFonts w:ascii="黑体" w:hAnsi="黑体" w:eastAsia="黑体" w:cs="黑体"/>
      <w:b/>
      <w:sz w:val="32"/>
      <w:szCs w:val="24"/>
    </w:rPr>
  </w:style>
  <w:style w:type="paragraph" w:styleId="1139" w:customStyle="1">
    <w:name w:val="Normal_3_0"/>
    <w:qFormat/>
    <w:pPr>
      <w:jc w:val="both"/>
      <w:widowControl w:val="off"/>
    </w:pPr>
    <w:rPr>
      <w:rFonts w:ascii="Calibri" w:hAnsi="Calibri"/>
      <w:sz w:val="21"/>
      <w:szCs w:val="22"/>
    </w:rPr>
  </w:style>
  <w:style w:type="paragraph" w:styleId="1140" w:customStyle="1">
    <w:name w:val="Normal_4_0"/>
    <w:qFormat/>
    <w:rPr>
      <w:rFonts w:ascii="黑体" w:hAnsi="黑体" w:eastAsia="黑体" w:cs="黑体"/>
      <w:b/>
      <w:sz w:val="32"/>
      <w:szCs w:val="24"/>
    </w:rPr>
  </w:style>
  <w:style w:type="paragraph" w:styleId="1141" w:customStyle="1">
    <w:name w:val="Normal_5_0"/>
    <w:qFormat/>
    <w:pPr>
      <w:jc w:val="both"/>
      <w:widowControl w:val="off"/>
    </w:pPr>
    <w:rPr>
      <w:rFonts w:ascii="Calibri" w:hAnsi="Calibri"/>
      <w:sz w:val="21"/>
      <w:szCs w:val="22"/>
    </w:rPr>
  </w:style>
  <w:style w:type="paragraph" w:styleId="1142" w:customStyle="1">
    <w:name w:val="Normal_6_0"/>
    <w:qFormat/>
    <w:rPr>
      <w:rFonts w:ascii="黑体" w:hAnsi="黑体" w:eastAsia="黑体" w:cs="黑体"/>
      <w:b/>
      <w:sz w:val="32"/>
      <w:szCs w:val="24"/>
    </w:rPr>
  </w:style>
  <w:style w:type="paragraph" w:styleId="1143" w:customStyle="1">
    <w:name w:val="正文_1_0_0"/>
    <w:qFormat/>
    <w:pPr>
      <w:jc w:val="both"/>
      <w:widowControl w:val="off"/>
    </w:pPr>
    <w:rPr>
      <w:sz w:val="21"/>
    </w:rPr>
  </w:style>
  <w:style w:type="paragraph" w:styleId="1144" w:customStyle="1">
    <w:name w:val="正文_0_0_0_0"/>
    <w:qFormat/>
    <w:pPr>
      <w:jc w:val="both"/>
      <w:widowControl w:val="off"/>
    </w:pPr>
    <w:rPr>
      <w:sz w:val="21"/>
      <w:szCs w:val="24"/>
    </w:rPr>
  </w:style>
  <w:style w:type="paragraph" w:styleId="1145" w:customStyle="1">
    <w:name w:val="正文_1_0_0_0"/>
    <w:qFormat/>
    <w:pPr>
      <w:jc w:val="both"/>
      <w:widowControl w:val="off"/>
    </w:pPr>
    <w:rPr>
      <w:sz w:val="21"/>
    </w:rPr>
  </w:style>
  <w:style w:type="paragraph" w:styleId="1146" w:customStyle="1">
    <w:name w:val="Normal_7_0"/>
    <w:qFormat/>
    <w:rPr>
      <w:rFonts w:ascii="黑体" w:hAnsi="黑体" w:eastAsia="黑体" w:cs="黑体"/>
      <w:b/>
      <w:sz w:val="32"/>
      <w:szCs w:val="24"/>
    </w:rPr>
  </w:style>
  <w:style w:type="paragraph" w:styleId="1147" w:customStyle="1">
    <w:name w:val="Normal_8_0"/>
    <w:qFormat/>
    <w:rPr>
      <w:rFonts w:eastAsia="Times New Roman"/>
      <w:sz w:val="24"/>
      <w:szCs w:val="24"/>
    </w:rPr>
  </w:style>
  <w:style w:type="paragraph" w:styleId="1148" w:customStyle="1">
    <w:name w:val="Normal_9_0"/>
    <w:qFormat/>
    <w:rPr>
      <w:rFonts w:eastAsia="Times New Roman"/>
      <w:sz w:val="24"/>
      <w:szCs w:val="24"/>
    </w:rPr>
  </w:style>
  <w:style w:type="paragraph" w:styleId="1149" w:customStyle="1">
    <w:name w:val="Normal_10_0"/>
    <w:qFormat/>
    <w:rPr>
      <w:rFonts w:ascii="黑体" w:hAnsi="黑体" w:eastAsia="黑体" w:cs="黑体"/>
      <w:b/>
      <w:sz w:val="32"/>
      <w:szCs w:val="24"/>
    </w:rPr>
  </w:style>
  <w:style w:type="paragraph" w:styleId="1150" w:customStyle="1">
    <w:name w:val="正文_3"/>
    <w:qFormat/>
    <w:pPr>
      <w:jc w:val="both"/>
      <w:widowControl w:val="off"/>
    </w:pPr>
    <w:rPr>
      <w:rFonts w:ascii="Calibri" w:hAnsi="Calibri"/>
      <w:sz w:val="21"/>
      <w:szCs w:val="22"/>
    </w:rPr>
  </w:style>
  <w:style w:type="paragraph" w:styleId="1151" w:customStyle="1">
    <w:name w:val="正文首行缩进 2_1"/>
    <w:basedOn w:val="1152"/>
    <w:next w:val="1154"/>
    <w:qFormat/>
    <w:pPr>
      <w:ind w:left="200" w:firstLine="200"/>
      <w:spacing w:after="120"/>
    </w:pPr>
    <w:rPr>
      <w:rFonts w:ascii="Times New Roman"/>
      <w:szCs w:val="24"/>
    </w:rPr>
  </w:style>
  <w:style w:type="paragraph" w:styleId="1152" w:customStyle="1">
    <w:name w:val="正文文本缩进_1"/>
    <w:basedOn w:val="1153"/>
    <w:next w:val="1151"/>
    <w:qFormat/>
    <w:pPr>
      <w:ind w:firstLine="225"/>
    </w:pPr>
    <w:rPr>
      <w:rFonts w:ascii="仿宋_GB2312" w:eastAsia="仿宋_GB2312"/>
      <w:sz w:val="32"/>
    </w:rPr>
  </w:style>
  <w:style w:type="paragraph" w:styleId="1153" w:customStyle="1">
    <w:name w:val="正文_18"/>
    <w:next w:val="1152"/>
    <w:qFormat/>
    <w:pPr>
      <w:jc w:val="both"/>
      <w:widowControl w:val="off"/>
    </w:pPr>
    <w:rPr>
      <w:rFonts w:ascii="Calibri" w:hAnsi="Calibri"/>
      <w:sz w:val="21"/>
      <w:szCs w:val="22"/>
    </w:rPr>
  </w:style>
  <w:style w:type="paragraph" w:styleId="1154" w:customStyle="1">
    <w:name w:val="xl53_0"/>
    <w:next w:val="115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rPr>
  </w:style>
  <w:style w:type="paragraph" w:styleId="1155" w:customStyle="1">
    <w:name w:val="正文_4_0"/>
    <w:qFormat/>
    <w:pPr>
      <w:jc w:val="both"/>
      <w:widowControl w:val="off"/>
    </w:pPr>
    <w:rPr>
      <w:rFonts w:ascii="Calibri" w:hAnsi="Calibri"/>
      <w:sz w:val="21"/>
      <w:szCs w:val="22"/>
    </w:rPr>
  </w:style>
  <w:style w:type="paragraph" w:styleId="1156" w:customStyle="1">
    <w:name w:val="Normal_11_0"/>
    <w:qFormat/>
    <w:rPr>
      <w:rFonts w:ascii="黑体" w:hAnsi="黑体" w:eastAsia="黑体" w:cs="黑体"/>
      <w:b/>
      <w:sz w:val="32"/>
      <w:szCs w:val="24"/>
    </w:rPr>
  </w:style>
  <w:style w:type="paragraph" w:styleId="1157" w:customStyle="1">
    <w:name w:val="Normal_12_0"/>
    <w:qFormat/>
    <w:pPr>
      <w:jc w:val="both"/>
      <w:widowControl w:val="off"/>
    </w:pPr>
    <w:rPr>
      <w:rFonts w:ascii="Calibri" w:hAnsi="Calibri"/>
      <w:sz w:val="21"/>
      <w:szCs w:val="22"/>
    </w:rPr>
  </w:style>
  <w:style w:type="paragraph" w:styleId="1158" w:customStyle="1">
    <w:name w:val="正文_9_0"/>
    <w:qFormat/>
    <w:pPr>
      <w:jc w:val="both"/>
      <w:widowControl w:val="off"/>
    </w:pPr>
    <w:rPr>
      <w:rFonts w:ascii="Calibri" w:hAnsi="Calibri"/>
      <w:sz w:val="21"/>
      <w:szCs w:val="22"/>
    </w:rPr>
  </w:style>
  <w:style w:type="paragraph" w:styleId="1159" w:customStyle="1">
    <w:name w:val="正文_8_1"/>
    <w:qFormat/>
    <w:pPr>
      <w:jc w:val="both"/>
      <w:widowControl w:val="off"/>
    </w:pPr>
    <w:rPr>
      <w:rFonts w:ascii="Calibri" w:hAnsi="Calibri"/>
      <w:sz w:val="21"/>
      <w:szCs w:val="22"/>
    </w:rPr>
  </w:style>
  <w:style w:type="paragraph" w:styleId="1160" w:customStyle="1">
    <w:name w:val="正文_1_0_0_0_0"/>
    <w:qFormat/>
    <w:pPr>
      <w:jc w:val="both"/>
      <w:widowControl w:val="off"/>
    </w:pPr>
    <w:rPr>
      <w:sz w:val="21"/>
    </w:rPr>
  </w:style>
  <w:style w:type="paragraph" w:styleId="1161" w:customStyle="1">
    <w:name w:val="列出段落_2"/>
    <w:basedOn w:val="1159"/>
    <w:uiPriority w:val="34"/>
    <w:qFormat/>
    <w:pPr>
      <w:ind w:firstLine="420"/>
    </w:pPr>
  </w:style>
  <w:style w:type="paragraph" w:styleId="1162" w:customStyle="1">
    <w:name w:val="Normal_13_0"/>
    <w:qFormat/>
    <w:rPr>
      <w:rFonts w:ascii="黑体" w:hAnsi="黑体" w:eastAsia="黑体" w:cs="黑体"/>
      <w:b/>
      <w:sz w:val="32"/>
      <w:szCs w:val="24"/>
    </w:rPr>
  </w:style>
  <w:style w:type="paragraph" w:styleId="1163" w:customStyle="1">
    <w:name w:val="正文_7_1_0"/>
    <w:qFormat/>
    <w:pPr>
      <w:jc w:val="both"/>
      <w:widowControl w:val="off"/>
    </w:pPr>
    <w:rPr>
      <w:rFonts w:ascii="Calibri" w:hAnsi="Calibri"/>
      <w:sz w:val="21"/>
      <w:szCs w:val="22"/>
    </w:rPr>
  </w:style>
  <w:style w:type="paragraph" w:styleId="1164" w:customStyle="1">
    <w:name w:val="纯文本_0_0"/>
    <w:basedOn w:val="1163"/>
    <w:unhideWhenUsed/>
    <w:qFormat/>
    <w:rPr>
      <w:rFonts w:ascii="宋体" w:hAnsi="Courier New"/>
      <w:szCs w:val="21"/>
    </w:rPr>
  </w:style>
  <w:style w:type="paragraph" w:styleId="1165" w:customStyle="1">
    <w:name w:val="正文_8_0"/>
    <w:qFormat/>
    <w:pPr>
      <w:jc w:val="both"/>
      <w:widowControl w:val="off"/>
    </w:pPr>
    <w:rPr>
      <w:rFonts w:ascii="Calibri" w:hAnsi="Calibri"/>
      <w:sz w:val="21"/>
      <w:szCs w:val="22"/>
    </w:rPr>
  </w:style>
  <w:style w:type="paragraph" w:styleId="1166" w:customStyle="1">
    <w:name w:val="Normal_14_0"/>
    <w:qFormat/>
    <w:rPr>
      <w:rFonts w:ascii="黑体" w:hAnsi="黑体" w:eastAsia="黑体" w:cs="黑体"/>
      <w:b/>
      <w:sz w:val="32"/>
      <w:szCs w:val="24"/>
    </w:rPr>
  </w:style>
  <w:style w:type="paragraph" w:styleId="1167" w:customStyle="1">
    <w:name w:val="正文_6_0"/>
    <w:qFormat/>
    <w:pPr>
      <w:jc w:val="both"/>
      <w:widowControl w:val="off"/>
    </w:pPr>
    <w:rPr>
      <w:rFonts w:ascii="Calibri" w:hAnsi="Calibri"/>
      <w:sz w:val="21"/>
      <w:szCs w:val="22"/>
    </w:rPr>
  </w:style>
  <w:style w:type="paragraph" w:styleId="1168" w:customStyle="1">
    <w:name w:val="Normal_15_0"/>
    <w:qFormat/>
    <w:rPr>
      <w:rFonts w:ascii="黑体" w:hAnsi="黑体" w:eastAsia="黑体" w:cs="黑体"/>
      <w:b/>
      <w:sz w:val="32"/>
      <w:szCs w:val="24"/>
    </w:rPr>
  </w:style>
  <w:style w:type="paragraph" w:styleId="1169" w:customStyle="1">
    <w:name w:val="正文_7_0"/>
    <w:qFormat/>
    <w:pPr>
      <w:jc w:val="both"/>
      <w:widowControl w:val="off"/>
    </w:pPr>
    <w:rPr>
      <w:rFonts w:ascii="Calibri" w:hAnsi="Calibri"/>
      <w:sz w:val="21"/>
      <w:szCs w:val="22"/>
    </w:rPr>
  </w:style>
  <w:style w:type="paragraph" w:styleId="1170" w:customStyle="1">
    <w:name w:val="正文_9_1"/>
    <w:qFormat/>
    <w:pPr>
      <w:jc w:val="both"/>
      <w:widowControl w:val="off"/>
    </w:pPr>
    <w:rPr>
      <w:sz w:val="21"/>
      <w:szCs w:val="24"/>
    </w:rPr>
  </w:style>
  <w:style w:type="paragraph" w:styleId="1171" w:customStyle="1">
    <w:name w:val="Normal_16_0"/>
    <w:qFormat/>
    <w:rPr>
      <w:rFonts w:ascii="黑体" w:hAnsi="黑体" w:eastAsia="黑体" w:cs="黑体"/>
      <w:b/>
      <w:sz w:val="32"/>
      <w:szCs w:val="24"/>
    </w:rPr>
  </w:style>
  <w:style w:type="paragraph" w:styleId="1172" w:customStyle="1">
    <w:name w:val="正文_10_0"/>
    <w:qFormat/>
    <w:pPr>
      <w:jc w:val="both"/>
      <w:widowControl w:val="off"/>
    </w:pPr>
    <w:rPr>
      <w:sz w:val="21"/>
      <w:szCs w:val="24"/>
    </w:rPr>
  </w:style>
  <w:style w:type="paragraph" w:styleId="1173" w:customStyle="1">
    <w:name w:val="Normal_17_0"/>
    <w:qFormat/>
    <w:rPr>
      <w:rFonts w:ascii="黑体" w:hAnsi="黑体" w:eastAsia="黑体" w:cs="黑体"/>
      <w:b/>
      <w:sz w:val="32"/>
      <w:szCs w:val="24"/>
    </w:rPr>
  </w:style>
  <w:style w:type="paragraph" w:styleId="1174" w:customStyle="1">
    <w:name w:val="正文_10_0_0"/>
    <w:qFormat/>
    <w:pPr>
      <w:jc w:val="both"/>
      <w:widowControl w:val="off"/>
    </w:pPr>
    <w:rPr>
      <w:sz w:val="21"/>
      <w:szCs w:val="24"/>
    </w:rPr>
  </w:style>
  <w:style w:type="paragraph" w:styleId="1175" w:customStyle="1">
    <w:name w:val="Normal_18_0"/>
    <w:qFormat/>
    <w:rPr>
      <w:rFonts w:ascii="黑体" w:hAnsi="黑体" w:eastAsia="黑体" w:cs="黑体"/>
      <w:b/>
      <w:sz w:val="32"/>
      <w:szCs w:val="24"/>
    </w:rPr>
  </w:style>
  <w:style w:type="paragraph" w:styleId="1176" w:customStyle="1">
    <w:name w:val="正文_12_0"/>
    <w:qFormat/>
    <w:pPr>
      <w:jc w:val="both"/>
      <w:widowControl w:val="off"/>
    </w:pPr>
    <w:rPr>
      <w:rFonts w:ascii="Calibri" w:hAnsi="Calibri"/>
      <w:sz w:val="21"/>
      <w:szCs w:val="22"/>
    </w:rPr>
  </w:style>
  <w:style w:type="paragraph" w:styleId="1177" w:customStyle="1">
    <w:name w:val="正文_9_1_0"/>
    <w:qFormat/>
    <w:pPr>
      <w:jc w:val="both"/>
      <w:widowControl w:val="off"/>
    </w:pPr>
    <w:rPr>
      <w:sz w:val="21"/>
      <w:szCs w:val="24"/>
    </w:rPr>
  </w:style>
  <w:style w:type="paragraph" w:styleId="1178" w:customStyle="1">
    <w:name w:val="Normal_14_0_0"/>
    <w:qFormat/>
    <w:rPr>
      <w:rFonts w:ascii="黑体" w:hAnsi="黑体" w:eastAsia="黑体"/>
      <w:b/>
      <w:sz w:val="32"/>
      <w:szCs w:val="24"/>
    </w:rPr>
  </w:style>
  <w:style w:type="paragraph" w:styleId="1179" w:customStyle="1">
    <w:name w:val="正文_12_0_0"/>
    <w:qFormat/>
    <w:pPr>
      <w:jc w:val="both"/>
      <w:widowControl w:val="off"/>
    </w:pPr>
    <w:rPr>
      <w:sz w:val="21"/>
      <w:szCs w:val="24"/>
    </w:rPr>
  </w:style>
  <w:style w:type="paragraph" w:styleId="1180" w:customStyle="1">
    <w:name w:val="正文_12_0_0_0"/>
    <w:qFormat/>
    <w:pPr>
      <w:jc w:val="both"/>
      <w:widowControl w:val="off"/>
    </w:pPr>
    <w:rPr>
      <w:sz w:val="21"/>
      <w:szCs w:val="24"/>
    </w:rPr>
  </w:style>
  <w:style w:type="paragraph" w:styleId="1181" w:customStyle="1">
    <w:name w:val="正文_13_0"/>
    <w:qFormat/>
    <w:pPr>
      <w:jc w:val="both"/>
      <w:widowControl w:val="off"/>
    </w:pPr>
    <w:rPr>
      <w:rFonts w:ascii="Calibri" w:hAnsi="Calibri"/>
      <w:sz w:val="21"/>
      <w:szCs w:val="22"/>
    </w:rPr>
  </w:style>
  <w:style w:type="paragraph" w:styleId="1182" w:customStyle="1">
    <w:name w:val="正文_13_0_0"/>
    <w:qFormat/>
    <w:pPr>
      <w:jc w:val="both"/>
      <w:widowControl w:val="off"/>
    </w:pPr>
    <w:rPr>
      <w:sz w:val="21"/>
      <w:szCs w:val="24"/>
    </w:rPr>
  </w:style>
  <w:style w:type="paragraph" w:styleId="1183" w:customStyle="1">
    <w:name w:val="正文_14_0"/>
    <w:qFormat/>
    <w:pPr>
      <w:jc w:val="both"/>
      <w:widowControl w:val="off"/>
    </w:pPr>
    <w:rPr>
      <w:rFonts w:ascii="Calibri" w:hAnsi="Calibri"/>
      <w:sz w:val="21"/>
      <w:szCs w:val="22"/>
    </w:rPr>
  </w:style>
  <w:style w:type="paragraph" w:styleId="1184" w:customStyle="1">
    <w:name w:val="正文_14_0_0"/>
    <w:qFormat/>
    <w:pPr>
      <w:jc w:val="both"/>
      <w:widowControl w:val="off"/>
    </w:pPr>
    <w:rPr>
      <w:sz w:val="21"/>
      <w:szCs w:val="24"/>
    </w:rPr>
  </w:style>
  <w:style w:type="paragraph" w:styleId="1185" w:customStyle="1">
    <w:name w:val="Normal Indent_0"/>
    <w:basedOn w:val="943"/>
    <w:qFormat/>
    <w:pPr>
      <w:ind w:firstLine="420"/>
    </w:pPr>
    <w:rPr>
      <w:rFonts w:ascii="宋体" w:eastAsia="Times New Roman"/>
      <w:color w:val="000000"/>
      <w:sz w:val="24"/>
      <w:szCs w:val="20"/>
    </w:rPr>
  </w:style>
  <w:style w:type="paragraph" w:styleId="1186" w:customStyle="1">
    <w:name w:val="Heading 3_0"/>
    <w:basedOn w:val="943"/>
    <w:next w:val="943"/>
    <w:qFormat/>
    <w:pPr>
      <w:keepLines/>
      <w:keepNext/>
      <w:spacing w:before="260" w:after="260" w:line="413" w:lineRule="auto"/>
      <w:outlineLvl w:val="2"/>
    </w:pPr>
    <w:rPr>
      <w:rFonts w:ascii="Times New Roman" w:hAnsi="Times New Roman" w:eastAsia="Times New Roman"/>
      <w:szCs w:val="20"/>
    </w:rPr>
  </w:style>
  <w:style w:type="paragraph" w:styleId="1187" w:customStyle="1">
    <w:name w:val="正文_15_0"/>
    <w:qFormat/>
    <w:pPr>
      <w:jc w:val="both"/>
      <w:widowControl w:val="off"/>
    </w:pPr>
    <w:rPr>
      <w:rFonts w:ascii="Calibri" w:hAnsi="Calibri"/>
      <w:sz w:val="21"/>
      <w:szCs w:val="22"/>
    </w:rPr>
  </w:style>
  <w:style w:type="paragraph" w:styleId="1188" w:customStyle="1">
    <w:name w:val="正文2"/>
    <w:basedOn w:val="786"/>
    <w:qFormat/>
    <w:pPr>
      <w:ind w:firstLine="510"/>
      <w:spacing w:before="156" w:line="360" w:lineRule="auto"/>
    </w:pPr>
    <w:rPr>
      <w:sz w:val="24"/>
      <w:szCs w:val="20"/>
    </w:rPr>
  </w:style>
  <w:style w:type="paragraph" w:styleId="1189" w:customStyle="1">
    <w:name w:val="Default"/>
    <w:qFormat/>
    <w:pPr>
      <w:widowControl w:val="off"/>
    </w:pPr>
    <w:rPr>
      <w:rFonts w:ascii="宋体" w:cs="宋体"/>
      <w:color w:val="000000"/>
      <w:sz w:val="24"/>
      <w:szCs w:val="24"/>
    </w:rPr>
  </w:style>
  <w:style w:type="paragraph" w:styleId="1190" w:customStyle="1">
    <w:name w:val="正文_0_2_0"/>
    <w:qFormat/>
    <w:pPr>
      <w:jc w:val="both"/>
      <w:widowControl w:val="off"/>
    </w:pPr>
    <w:rPr>
      <w:szCs w:val="24"/>
    </w:rPr>
  </w:style>
  <w:style w:type="paragraph" w:styleId="1191" w:customStyle="1">
    <w:name w:val="Normal_19_1_0"/>
    <w:next w:val="1192"/>
    <w:qFormat/>
    <w:pPr>
      <w:jc w:val="both"/>
      <w:widowControl w:val="off"/>
    </w:pPr>
    <w:rPr>
      <w:rFonts w:ascii="Calibri" w:hAnsi="Calibri"/>
      <w:szCs w:val="24"/>
    </w:rPr>
  </w:style>
  <w:style w:type="paragraph" w:styleId="1192" w:customStyle="1">
    <w:name w:val="正文_16_0"/>
    <w:basedOn w:val="1153"/>
    <w:next w:val="1151"/>
    <w:qFormat/>
    <w:rPr>
      <w:rFonts w:ascii="Times New Roman" w:hAnsi="Times New Roman"/>
    </w:rPr>
  </w:style>
  <w:style w:type="paragraph" w:styleId="1193" w:customStyle="1">
    <w:name w:val="Normal_19_0"/>
    <w:basedOn w:val="849"/>
    <w:next w:val="1194"/>
    <w:qFormat/>
    <w:rPr>
      <w:szCs w:val="24"/>
    </w:rPr>
  </w:style>
  <w:style w:type="paragraph" w:styleId="1194" w:customStyle="1">
    <w:name w:val="Body Text First Indent_1_0"/>
    <w:basedOn w:val="1193"/>
    <w:qFormat/>
    <w:pPr>
      <w:ind w:firstLine="100"/>
      <w:spacing w:after="120"/>
    </w:pPr>
  </w:style>
  <w:style w:type="paragraph" w:styleId="1195" w:customStyle="1">
    <w:name w:val="Body Text_0"/>
    <w:basedOn w:val="1193"/>
    <w:qFormat/>
    <w:pPr>
      <w:spacing w:line="60" w:lineRule="auto"/>
    </w:pPr>
    <w:rPr>
      <w:rFonts w:ascii="仿宋_GB2312" w:eastAsia="仿宋_GB2312"/>
      <w:sz w:val="32"/>
    </w:rPr>
  </w:style>
  <w:style w:type="paragraph" w:styleId="1196" w:customStyle="1">
    <w:name w:val="Normal_19_1"/>
    <w:next w:val="943"/>
    <w:qFormat/>
    <w:pPr>
      <w:jc w:val="both"/>
      <w:widowControl w:val="off"/>
    </w:pPr>
    <w:rPr>
      <w:rFonts w:ascii="Calibri" w:hAnsi="Calibri"/>
      <w:szCs w:val="24"/>
    </w:rPr>
  </w:style>
  <w:style w:type="paragraph" w:styleId="1197" w:customStyle="1">
    <w:name w:val="正文_6_0_0"/>
    <w:qFormat/>
    <w:pPr>
      <w:jc w:val="both"/>
      <w:widowControl w:val="off"/>
    </w:pPr>
    <w:rPr>
      <w:rFonts w:ascii="Calibri" w:hAnsi="Calibri"/>
    </w:rPr>
  </w:style>
  <w:style w:type="paragraph" w:styleId="1198" w:customStyle="1">
    <w:name w:val="正文_7_1"/>
    <w:qFormat/>
    <w:pPr>
      <w:jc w:val="both"/>
      <w:widowControl w:val="off"/>
    </w:pPr>
    <w:rPr>
      <w:rFonts w:ascii="Calibri" w:hAnsi="Calibri"/>
    </w:rPr>
  </w:style>
  <w:style w:type="paragraph" w:styleId="1199" w:customStyle="1">
    <w:name w:val="正文1_1"/>
    <w:basedOn w:val="1147"/>
    <w:qFormat/>
    <w:pPr>
      <w:jc w:val="both"/>
      <w:widowControl w:val="off"/>
    </w:pPr>
    <w:rPr>
      <w:sz w:val="20"/>
      <w:szCs w:val="20"/>
    </w:rPr>
  </w:style>
  <w:style w:type="paragraph" w:styleId="1200" w:customStyle="1">
    <w:name w:val="Normal_8_0_0"/>
    <w:qFormat/>
    <w:rPr>
      <w:rFonts w:eastAsia="Times New Roman"/>
      <w:sz w:val="24"/>
      <w:szCs w:val="24"/>
    </w:rPr>
  </w:style>
  <w:style w:type="paragraph" w:styleId="1201" w:customStyle="1">
    <w:name w:val="Normal_8_0_0_0"/>
    <w:qFormat/>
    <w:pPr>
      <w:jc w:val="both"/>
      <w:widowControl w:val="off"/>
    </w:pPr>
    <w:rPr>
      <w:rFonts w:ascii="Calibri" w:hAnsi="Calibri"/>
    </w:rPr>
  </w:style>
  <w:style w:type="paragraph" w:styleId="1202" w:customStyle="1">
    <w:name w:val="Normal_16_1"/>
    <w:qFormat/>
    <w:rPr>
      <w:rFonts w:ascii="黑体" w:hAnsi="黑体" w:eastAsia="黑体"/>
      <w:b/>
      <w:sz w:val="32"/>
      <w:szCs w:val="24"/>
    </w:rPr>
  </w:style>
  <w:style w:type="paragraph" w:styleId="1203" w:customStyle="1">
    <w:name w:val="Normal_19_0_1"/>
    <w:qFormat/>
    <w:rPr>
      <w:rFonts w:ascii="Tahoma" w:hAnsi="Tahoma" w:eastAsia="微软雅黑"/>
    </w:rPr>
  </w:style>
  <w:style w:type="paragraph" w:styleId="1204" w:customStyle="1">
    <w:name w:val="Normal_16_0_0"/>
    <w:qFormat/>
    <w:pPr>
      <w:jc w:val="both"/>
      <w:widowControl w:val="off"/>
    </w:pPr>
    <w:rPr>
      <w:rFonts w:ascii="Calibri" w:hAnsi="Calibri"/>
    </w:rPr>
  </w:style>
  <w:style w:type="paragraph" w:styleId="1205" w:customStyle="1">
    <w:name w:val="Normal_22_0"/>
    <w:qFormat/>
    <w:pPr>
      <w:jc w:val="both"/>
      <w:widowControl w:val="off"/>
    </w:pPr>
    <w:rPr>
      <w:rFonts w:ascii="Calibri" w:hAnsi="Calibri"/>
      <w:szCs w:val="24"/>
    </w:rPr>
  </w:style>
  <w:style w:type="paragraph" w:styleId="1206" w:customStyle="1">
    <w:name w:val="Normal_17_0_0"/>
    <w:qFormat/>
    <w:rPr>
      <w:rFonts w:ascii="黑体" w:hAnsi="黑体" w:eastAsia="黑体"/>
      <w:b/>
      <w:sz w:val="32"/>
      <w:szCs w:val="24"/>
    </w:rPr>
  </w:style>
  <w:style w:type="paragraph" w:styleId="1207" w:customStyle="1">
    <w:name w:val="Normal_19_0_1_0"/>
    <w:qFormat/>
    <w:rPr>
      <w:rFonts w:ascii="Tahoma" w:hAnsi="Tahoma" w:eastAsia="微软雅黑"/>
    </w:rPr>
  </w:style>
  <w:style w:type="paragraph" w:styleId="1208" w:customStyle="1">
    <w:name w:val="Normal_19_3"/>
    <w:next w:val="1209"/>
    <w:qFormat/>
    <w:pPr>
      <w:jc w:val="both"/>
      <w:widowControl w:val="off"/>
    </w:pPr>
    <w:rPr>
      <w:rFonts w:ascii="Calibri" w:hAnsi="Calibri" w:eastAsia="Times New Roman"/>
      <w:szCs w:val="24"/>
    </w:rPr>
  </w:style>
  <w:style w:type="paragraph" w:styleId="1209" w:customStyle="1">
    <w:name w:val="正文_17_0"/>
    <w:qFormat/>
    <w:pPr>
      <w:jc w:val="both"/>
      <w:widowControl w:val="off"/>
    </w:pPr>
    <w:rPr>
      <w:rFonts w:ascii="Calibri" w:hAnsi="Calibri"/>
      <w:sz w:val="21"/>
      <w:szCs w:val="22"/>
    </w:rPr>
  </w:style>
  <w:style w:type="paragraph" w:styleId="1210" w:customStyle="1">
    <w:name w:val="Normal_22_0_0"/>
    <w:qFormat/>
    <w:pPr>
      <w:jc w:val="both"/>
      <w:widowControl w:val="off"/>
    </w:pPr>
    <w:rPr>
      <w:rFonts w:ascii="Calibri" w:hAnsi="Calibri"/>
      <w:szCs w:val="24"/>
    </w:rPr>
  </w:style>
  <w:style w:type="character" w:styleId="1211" w:customStyle="1">
    <w:name w:val="custom-tag-placeholder-class"/>
    <w:qFormat/>
  </w:style>
  <w:style w:type="paragraph" w:styleId="1212" w:customStyle="1">
    <w:name w:val="Normal_19_0_0"/>
    <w:basedOn w:val="943"/>
    <w:next w:val="1213"/>
    <w:qFormat/>
    <w:rPr>
      <w:rFonts w:ascii="Calibri" w:hAnsi="Calibri" w:eastAsia="Times New Roman"/>
      <w:sz w:val="24"/>
    </w:rPr>
  </w:style>
  <w:style w:type="paragraph" w:styleId="1213" w:customStyle="1">
    <w:name w:val="Body Text First Indent_1_0_0"/>
    <w:basedOn w:val="1212"/>
    <w:qFormat/>
    <w:pPr>
      <w:ind w:firstLine="100"/>
      <w:spacing w:after="120"/>
    </w:pPr>
  </w:style>
  <w:style w:type="paragraph" w:styleId="1214" w:customStyle="1">
    <w:name w:val="正文_2_0"/>
    <w:qFormat/>
    <w:pPr>
      <w:jc w:val="both"/>
      <w:widowControl w:val="off"/>
    </w:pPr>
    <w:rPr>
      <w:rFonts w:ascii="Calibri" w:hAnsi="Calibri"/>
      <w:sz w:val="21"/>
      <w:szCs w:val="22"/>
    </w:rPr>
  </w:style>
  <w:style w:type="paragraph" w:styleId="1215" w:customStyle="1">
    <w:name w:val="List Paragraph_0"/>
    <w:basedOn w:val="1216"/>
    <w:qFormat/>
  </w:style>
  <w:style w:type="paragraph" w:styleId="1216" w:customStyle="1">
    <w:name w:val="正文1_0"/>
    <w:basedOn w:val="1214"/>
    <w:qFormat/>
    <w:pPr>
      <w:ind w:left="357" w:firstLine="420"/>
      <w:jc w:val="left"/>
      <w:spacing w:line="360" w:lineRule="auto"/>
      <w:widowControl/>
    </w:pPr>
    <w:rPr>
      <w:rFonts w:cs="Arial"/>
      <w:szCs w:val="20"/>
    </w:rPr>
  </w:style>
  <w:style w:type="paragraph" w:styleId="1217" w:customStyle="1">
    <w:name w:val="纯文本_1"/>
    <w:basedOn w:val="1214"/>
    <w:qFormat/>
    <w:rPr>
      <w:rFonts w:ascii="宋体" w:hAnsi="Times New Roman"/>
      <w:sz w:val="20"/>
      <w:szCs w:val="21"/>
    </w:rPr>
  </w:style>
  <w:style w:type="paragraph" w:styleId="1218" w:customStyle="1">
    <w:name w:val="正文_16_0_0"/>
    <w:next w:val="988"/>
    <w:qFormat/>
    <w:pPr>
      <w:jc w:val="both"/>
      <w:widowControl w:val="off"/>
    </w:pPr>
    <w:rPr>
      <w:rFonts w:ascii="Calibri" w:hAnsi="Calibri"/>
      <w:sz w:val="21"/>
      <w:szCs w:val="22"/>
    </w:rPr>
  </w:style>
  <w:style w:type="paragraph" w:styleId="1219" w:customStyle="1">
    <w:name w:val="正文_11_0"/>
    <w:basedOn w:val="988"/>
    <w:qFormat/>
    <w:rPr>
      <w:rFonts w:ascii="Calibri" w:hAnsi="Calibri"/>
      <w:szCs w:val="20"/>
    </w:rPr>
  </w:style>
  <w:style w:type="paragraph" w:styleId="1220" w:customStyle="1">
    <w:name w:val="Normal_19_0_0_0"/>
    <w:basedOn w:val="849"/>
    <w:qFormat/>
    <w:rPr>
      <w:rFonts w:cs="黑体"/>
      <w:szCs w:val="24"/>
    </w:rPr>
  </w:style>
  <w:style w:type="paragraph" w:styleId="1221" w:customStyle="1">
    <w:name w:val="无间隔1"/>
    <w:basedOn w:val="1133"/>
    <w:qFormat/>
    <w:rPr>
      <w:rFonts w:ascii="Calibri" w:hAnsi="Calibri" w:cs="Calibri"/>
    </w:rPr>
  </w:style>
  <w:style w:type="paragraph" w:styleId="1222" w:customStyle="1">
    <w:name w:val="标题 31"/>
    <w:basedOn w:val="1133"/>
    <w:next w:val="1133"/>
    <w:qFormat/>
    <w:pPr>
      <w:keepLines/>
      <w:keepNext/>
      <w:spacing w:before="260" w:after="260" w:line="413" w:lineRule="auto"/>
      <w:outlineLvl w:val="2"/>
    </w:pPr>
    <w:rPr>
      <w:b/>
      <w:sz w:val="32"/>
      <w:szCs w:val="20"/>
    </w:rPr>
  </w:style>
  <w:style w:type="character" w:styleId="1223" w:customStyle="1">
    <w:name w:val="标题 2 Char_0"/>
    <w:link w:val="1224"/>
    <w:qFormat/>
    <w:rPr>
      <w:rFonts w:ascii="Arial" w:hAnsi="Arial" w:eastAsia="黑体"/>
      <w:b/>
      <w:sz w:val="32"/>
      <w:szCs w:val="22"/>
    </w:rPr>
  </w:style>
  <w:style w:type="paragraph" w:styleId="1224" w:customStyle="1">
    <w:name w:val="标题 21"/>
    <w:basedOn w:val="850"/>
    <w:next w:val="850"/>
    <w:link w:val="1223"/>
    <w:unhideWhenUsed/>
    <w:qFormat/>
    <w:pPr>
      <w:keepLines/>
      <w:keepNext/>
      <w:spacing w:before="260" w:after="260" w:line="413" w:lineRule="auto"/>
      <w:outlineLvl w:val="1"/>
    </w:pPr>
    <w:rPr>
      <w:rFonts w:ascii="Arial" w:hAnsi="Arial"/>
      <w:szCs w:val="22"/>
    </w:rPr>
  </w:style>
  <w:style w:type="paragraph" w:styleId="1225" w:customStyle="1">
    <w:name w:val="Normal_19_1_0_0"/>
    <w:next w:val="1226"/>
    <w:qFormat/>
    <w:pPr>
      <w:jc w:val="both"/>
      <w:widowControl w:val="off"/>
    </w:pPr>
    <w:rPr>
      <w:rFonts w:ascii="Calibri" w:hAnsi="Calibri"/>
      <w:sz w:val="21"/>
      <w:szCs w:val="24"/>
    </w:rPr>
  </w:style>
  <w:style w:type="paragraph" w:styleId="1226" w:customStyle="1">
    <w:name w:val="正文_16_0_1"/>
    <w:qFormat/>
    <w:pPr>
      <w:jc w:val="both"/>
      <w:widowControl w:val="off"/>
    </w:pPr>
    <w:rPr>
      <w:sz w:val="21"/>
      <w:szCs w:val="22"/>
    </w:rPr>
  </w:style>
  <w:style w:type="paragraph" w:styleId="1227" w:customStyle="1">
    <w:name w:val="正文1_0_0"/>
    <w:basedOn w:val="850"/>
    <w:qFormat/>
    <w:pPr>
      <w:ind w:left="357" w:firstLine="420"/>
      <w:spacing w:line="360" w:lineRule="auto"/>
    </w:pPr>
    <w:rPr>
      <w:rFonts w:eastAsia="Times New Roman" w:cs="Arial"/>
    </w:rPr>
  </w:style>
  <w:style w:type="paragraph" w:styleId="1228" w:customStyle="1">
    <w:name w:val="普通正文"/>
    <w:basedOn w:val="786"/>
    <w:qFormat/>
    <w:pPr>
      <w:ind w:firstLine="480"/>
      <w:jc w:val="left"/>
      <w:spacing w:before="120" w:after="120" w:line="360" w:lineRule="auto"/>
    </w:pPr>
    <w:rPr>
      <w:rFonts w:ascii="Arial" w:hAnsi="Arial"/>
      <w:sz w:val="24"/>
      <w:szCs w:val="24"/>
    </w:rPr>
  </w:style>
  <w:style w:type="paragraph" w:styleId="1229" w:customStyle="1">
    <w:name w:val="正文空2字"/>
    <w:basedOn w:val="1230"/>
    <w:uiPriority w:val="99"/>
    <w:qFormat/>
    <w:pPr>
      <w:ind w:firstLine="640"/>
      <w:spacing w:line="560" w:lineRule="exact"/>
      <w:widowControl w:val="off"/>
    </w:pPr>
    <w:rPr>
      <w:rFonts w:ascii="仿宋_GB2312" w:hAnsi="仿宋_GB2312" w:cs="仿宋_GB2312"/>
      <w:lang w:val="zh-TW"/>
    </w:rPr>
  </w:style>
  <w:style w:type="paragraph" w:styleId="1230" w:customStyle="1">
    <w:name w:val="左对齐正文"/>
    <w:uiPriority w:val="99"/>
    <w:qFormat/>
    <w:rPr>
      <w:rFonts w:ascii="Calibri" w:hAnsi="Calibri" w:eastAsia="仿宋_GB2312" w:cs="Calibri"/>
      <w:sz w:val="32"/>
      <w:szCs w:val="32"/>
    </w:rPr>
  </w:style>
  <w:style w:type="paragraph" w:styleId="1231" w:customStyle="1">
    <w:name w:val="普通(网站)1"/>
    <w:basedOn w:val="786"/>
    <w:qFormat/>
    <w:rPr>
      <w:sz w:val="24"/>
    </w:rPr>
  </w:style>
  <w:style w:type="character" w:styleId="1232" w:customStyle="1">
    <w:name w:val="16"/>
    <w:qFormat/>
    <w:rPr>
      <w:rFonts w:ascii="Times New Roman" w:hAnsi="Times New Roman"/>
      <w:sz w:val="21"/>
      <w:szCs w:val="21"/>
      <w:lang w:val="en-US" w:eastAsia="zh-CN" w:bidi="ar-SA"/>
    </w:rPr>
  </w:style>
  <w:style w:type="paragraph" w:styleId="1233" w:customStyle="1">
    <w:name w:val="正文文本_0"/>
    <w:basedOn w:val="1126"/>
    <w:next w:val="1234"/>
    <w:qFormat/>
    <w:pPr>
      <w:spacing w:line="60" w:lineRule="auto"/>
    </w:pPr>
    <w:rPr>
      <w:rFonts w:ascii="仿宋_GB2312" w:eastAsia="仿宋_GB2312"/>
      <w:sz w:val="32"/>
    </w:rPr>
  </w:style>
  <w:style w:type="paragraph" w:styleId="1234" w:customStyle="1">
    <w:name w:val="正文缩进_1"/>
    <w:basedOn w:val="1126"/>
    <w:next w:val="1126"/>
    <w:qFormat/>
    <w:pPr>
      <w:ind w:firstLine="420"/>
    </w:pPr>
    <w:rPr>
      <w:rFonts w:ascii="宋体"/>
      <w:color w:val="000000"/>
      <w:sz w:val="24"/>
      <w:szCs w:val="20"/>
    </w:rPr>
  </w:style>
  <w:style w:type="paragraph" w:styleId="1235" w:customStyle="1">
    <w:name w:val="Table Paragraph"/>
    <w:basedOn w:val="943"/>
    <w:uiPriority w:val="1"/>
    <w:qFormat/>
    <w:rPr>
      <w:rFonts w:ascii="宋体" w:hAnsi="宋体" w:cs="宋体"/>
      <w:sz w:val="22"/>
      <w:lang w:val="zh-CN" w:bidi="zh-CN"/>
    </w:rPr>
  </w:style>
  <w:style w:type="paragraph" w:styleId="1236" w:customStyle="1">
    <w:name w:val="Normal_19_2"/>
    <w:basedOn w:val="1237"/>
    <w:qFormat/>
    <w:rPr>
      <w:rFonts w:ascii="Times New Roman" w:hAnsi="Times New Roman"/>
      <w:szCs w:val="21"/>
    </w:rPr>
  </w:style>
  <w:style w:type="paragraph" w:styleId="1237" w:customStyle="1">
    <w:name w:val="正文_3_0"/>
    <w:qFormat/>
    <w:pPr>
      <w:jc w:val="both"/>
      <w:widowControl w:val="off"/>
    </w:pPr>
    <w:rPr>
      <w:rFonts w:ascii="Calibri" w:hAnsi="Calibri"/>
      <w:sz w:val="21"/>
      <w:szCs w:val="22"/>
    </w:rPr>
  </w:style>
  <w:style w:type="paragraph" w:styleId="1238" w:customStyle="1">
    <w:name w:val="正文文本2"/>
    <w:basedOn w:val="986"/>
    <w:qFormat/>
    <w:pPr>
      <w:spacing w:line="60" w:lineRule="auto"/>
    </w:pPr>
    <w:rPr>
      <w:rFonts w:ascii="仿宋_GB2312" w:eastAsia="仿宋_GB2312"/>
      <w:sz w:val="32"/>
      <w:szCs w:val="22"/>
    </w:rPr>
  </w:style>
  <w:style w:type="paragraph" w:styleId="1239" w:customStyle="1">
    <w:name w:val="Normal_19_2_0"/>
    <w:basedOn w:val="1240"/>
    <w:qFormat/>
    <w:rPr>
      <w:rFonts w:ascii="Times New Roman" w:hAnsi="Times New Roman"/>
      <w:szCs w:val="21"/>
    </w:rPr>
  </w:style>
  <w:style w:type="paragraph" w:styleId="1240" w:customStyle="1">
    <w:name w:val="正文_3_1"/>
    <w:qFormat/>
    <w:pPr>
      <w:jc w:val="both"/>
      <w:widowControl w:val="off"/>
    </w:pPr>
    <w:rPr>
      <w:rFonts w:ascii="Calibri" w:hAnsi="Calibri"/>
      <w:sz w:val="21"/>
      <w:szCs w:val="22"/>
    </w:rPr>
  </w:style>
  <w:style w:type="paragraph" w:styleId="1241" w:customStyle="1">
    <w:name w:val="正文缩进1"/>
    <w:basedOn w:val="786"/>
    <w:qFormat/>
    <w:pPr>
      <w:ind w:firstLine="420"/>
      <w:jc w:val="left"/>
    </w:pPr>
    <w:rPr>
      <w:rFonts w:ascii="宋体"/>
      <w:sz w:val="24"/>
    </w:rPr>
  </w:style>
  <w:style w:type="paragraph" w:styleId="1242" w:customStyle="1">
    <w:name w:val="纯文本1"/>
    <w:basedOn w:val="987"/>
    <w:qFormat/>
    <w:rPr>
      <w:rFonts w:ascii="宋体" w:hAnsi="Courier New"/>
    </w:rPr>
  </w:style>
  <w:style w:type="paragraph" w:styleId="1243" w:customStyle="1">
    <w:name w:val="Normal_21_0"/>
    <w:next w:val="1244"/>
    <w:qFormat/>
    <w:pPr>
      <w:jc w:val="both"/>
      <w:widowControl w:val="off"/>
    </w:pPr>
    <w:rPr>
      <w:sz w:val="21"/>
      <w:szCs w:val="24"/>
    </w:rPr>
  </w:style>
  <w:style w:type="paragraph" w:styleId="1244" w:customStyle="1">
    <w:name w:val="Heading 1_0"/>
    <w:basedOn w:val="1243"/>
    <w:next w:val="1243"/>
    <w:qFormat/>
    <w:pPr>
      <w:jc w:val="center"/>
      <w:keepLines/>
      <w:keepNext/>
      <w:spacing w:before="240" w:after="120" w:line="300" w:lineRule="auto"/>
      <w:outlineLvl w:val="0"/>
    </w:pPr>
    <w:rPr>
      <w:rFonts w:ascii="宋体"/>
      <w:b/>
      <w:sz w:val="32"/>
      <w:szCs w:val="20"/>
    </w:rPr>
  </w:style>
  <w:style w:type="paragraph" w:styleId="1245" w:customStyle="1">
    <w:name w:val="正文_12_0_0_0_0"/>
    <w:qFormat/>
    <w:pPr>
      <w:jc w:val="both"/>
      <w:widowControl w:val="off"/>
    </w:pPr>
    <w:rPr>
      <w:sz w:val="21"/>
      <w:szCs w:val="24"/>
    </w:rPr>
  </w:style>
  <w:style w:type="character" w:styleId="1246" w:customStyle="1">
    <w:name w:val="正文文本 字符"/>
    <w:qFormat/>
    <w:rPr>
      <w:rFonts w:ascii="楷体_GB2312" w:hAnsi="Arial" w:eastAsia="楷体_GB2312" w:cs="Times New Roman"/>
      <w:sz w:val="28"/>
      <w:szCs w:val="28"/>
    </w:rPr>
  </w:style>
  <w:style w:type="character" w:styleId="1247" w:customStyle="1">
    <w:name w:val="正文文本缩进 字符"/>
    <w:qFormat/>
    <w:rPr>
      <w:rFonts w:ascii="楷体_GB2312" w:hAnsi="Times New Roman" w:eastAsia="楷体_GB2312" w:cs="Times New Roman"/>
      <w:sz w:val="32"/>
      <w:szCs w:val="32"/>
    </w:rPr>
  </w:style>
  <w:style w:type="character" w:styleId="1248" w:customStyle="1">
    <w:name w:val="正文文本 字符1"/>
    <w:qFormat/>
    <w:rPr>
      <w:rFonts w:ascii="Calibri" w:hAnsi="Calibri"/>
      <w:sz w:val="28"/>
      <w:szCs w:val="24"/>
    </w:rPr>
  </w:style>
  <w:style w:type="character" w:styleId="1249" w:customStyle="1">
    <w:name w:val="正文文本首行缩进 字符"/>
    <w:qFormat/>
    <w:rPr>
      <w:rFonts w:ascii="仿宋_GB2312" w:hAnsi="Calibri" w:eastAsia="仿宋_GB2312"/>
      <w:sz w:val="30"/>
      <w:szCs w:val="30"/>
    </w:rPr>
  </w:style>
  <w:style w:type="paragraph" w:styleId="1250" w:customStyle="1">
    <w:name w:val="索引 41"/>
    <w:basedOn w:val="786"/>
    <w:next w:val="786"/>
    <w:semiHidden/>
    <w:qFormat/>
    <w:pPr>
      <w:ind w:left="1260"/>
    </w:pPr>
    <w:rPr>
      <w:rFonts w:eastAsia="Calibri" w:cs="宋体"/>
      <w:sz w:val="20"/>
      <w:szCs w:val="21"/>
      <w:lang w:val="zh-CN"/>
    </w:rPr>
  </w:style>
  <w:style w:type="character" w:styleId="1251" w:customStyle="1">
    <w:name w:val="font5 Char"/>
    <w:qFormat/>
    <w:rPr>
      <w:rFonts w:ascii="宋体" w:hAnsi="宋体" w:eastAsia="宋体"/>
      <w:sz w:val="28"/>
      <w:szCs w:val="28"/>
      <w:lang w:val="en-US" w:eastAsia="zh-CN" w:bidi="ar-SA"/>
    </w:rPr>
  </w:style>
  <w:style w:type="character" w:styleId="1252" w:customStyle="1">
    <w:name w:val="二级目录 Char"/>
    <w:link w:val="1253"/>
    <w:qFormat/>
    <w:rPr>
      <w:b/>
      <w:sz w:val="30"/>
      <w:szCs w:val="28"/>
    </w:rPr>
  </w:style>
  <w:style w:type="paragraph" w:styleId="1253" w:customStyle="1">
    <w:name w:val="二级目录"/>
    <w:next w:val="786"/>
    <w:link w:val="1252"/>
    <w:qFormat/>
    <w:pPr>
      <w:numPr>
        <w:numId w:val="1"/>
      </w:numPr>
      <w:tabs>
        <w:tab w:val="left" w:pos="907" w:leader="none"/>
        <w:tab w:val="left" w:pos="1145" w:leader="none"/>
      </w:tabs>
      <w:outlineLvl w:val="1"/>
    </w:pPr>
    <w:rPr>
      <w:b/>
      <w:sz w:val="30"/>
      <w:szCs w:val="28"/>
    </w:rPr>
  </w:style>
  <w:style w:type="character" w:styleId="1254" w:customStyle="1">
    <w:name w:val="列出段落 Char"/>
    <w:link w:val="1255"/>
    <w:qFormat/>
    <w:rPr>
      <w:rFonts w:ascii="Calibri" w:hAnsi="Calibri"/>
      <w:sz w:val="24"/>
      <w:szCs w:val="24"/>
      <w:lang w:eastAsia="en-US" w:bidi="en-US"/>
    </w:rPr>
  </w:style>
  <w:style w:type="paragraph" w:styleId="1255" w:customStyle="1">
    <w:name w:val="列出段落1"/>
    <w:basedOn w:val="786"/>
    <w:link w:val="1254"/>
    <w:qFormat/>
    <w:pPr>
      <w:contextualSpacing/>
      <w:ind w:left="720"/>
      <w:jc w:val="left"/>
      <w:widowControl/>
    </w:pPr>
    <w:rPr>
      <w:sz w:val="24"/>
      <w:szCs w:val="24"/>
      <w:lang w:eastAsia="en-US" w:bidi="en-US"/>
    </w:rPr>
  </w:style>
  <w:style w:type="paragraph" w:styleId="1256" w:customStyle="1">
    <w:name w:val="Body Text(ch)"/>
    <w:basedOn w:val="786"/>
    <w:qFormat/>
    <w:pPr>
      <w:spacing w:after="120"/>
    </w:pPr>
    <w:rPr>
      <w:rFonts w:ascii="宋体" w:hAnsi="Arial"/>
      <w:bCs/>
      <w:iCs/>
      <w:szCs w:val="24"/>
    </w:rPr>
  </w:style>
  <w:style w:type="paragraph" w:styleId="1257" w:customStyle="1">
    <w:name w:val="xl27"/>
    <w:basedOn w:val="78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58" w:customStyle="1">
    <w:name w:val="xl26"/>
    <w:basedOn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59" w:customStyle="1">
    <w:name w:val="Char"/>
    <w:basedOn w:val="786"/>
    <w:qFormat/>
    <w:pPr>
      <w:ind w:firstLine="200"/>
      <w:tabs>
        <w:tab w:val="left" w:pos="360" w:leader="none"/>
      </w:tabs>
    </w:pPr>
    <w:rPr>
      <w:rFonts w:ascii="Times New Roman" w:hAnsi="Times New Roman"/>
      <w:sz w:val="28"/>
      <w:szCs w:val="30"/>
    </w:rPr>
  </w:style>
  <w:style w:type="paragraph" w:styleId="1260" w:customStyle="1">
    <w:name w:val="Char1"/>
    <w:basedOn w:val="875"/>
    <w:qFormat/>
    <w:rPr>
      <w:rFonts w:ascii="Tahoma" w:hAnsi="Tahoma"/>
      <w:sz w:val="24"/>
      <w:szCs w:val="24"/>
    </w:rPr>
  </w:style>
  <w:style w:type="paragraph" w:styleId="1261" w:customStyle="1">
    <w:name w:val="table_lines"/>
    <w:basedOn w:val="786"/>
    <w:qFormat/>
    <w:pPr>
      <w:jc w:val="left"/>
      <w:widowControl/>
    </w:pPr>
    <w:rPr>
      <w:rFonts w:ascii="Times New Roman" w:hAnsi="Times New Roman"/>
      <w:sz w:val="20"/>
      <w:szCs w:val="20"/>
      <w:lang w:val="de-DE" w:eastAsia="de-DE"/>
    </w:rPr>
  </w:style>
  <w:style w:type="paragraph" w:styleId="1262" w:customStyle="1">
    <w:name w:val="附录1"/>
    <w:qFormat/>
    <w:pPr>
      <w:spacing w:before="240" w:line="600" w:lineRule="atLeast"/>
      <w:tabs>
        <w:tab w:val="left" w:pos="907" w:leader="none"/>
      </w:tabs>
    </w:pPr>
    <w:rPr>
      <w:b/>
      <w:i/>
      <w:sz w:val="28"/>
    </w:rPr>
  </w:style>
  <w:style w:type="paragraph" w:styleId="1263" w:customStyle="1">
    <w:name w:val="font7"/>
    <w:basedOn w:val="786"/>
    <w:qFormat/>
    <w:pPr>
      <w:jc w:val="left"/>
      <w:spacing w:before="100" w:beforeAutospacing="1" w:after="100" w:afterAutospacing="1"/>
      <w:widowControl/>
    </w:pPr>
    <w:rPr>
      <w:rFonts w:hint="eastAsia" w:ascii="宋体" w:hAnsi="宋体"/>
      <w:sz w:val="18"/>
      <w:szCs w:val="18"/>
    </w:rPr>
  </w:style>
  <w:style w:type="paragraph" w:styleId="1264" w:customStyle="1">
    <w:name w:val="Char Char Char Char"/>
    <w:basedOn w:val="875"/>
    <w:qFormat/>
    <w:pPr>
      <w:spacing w:line="360" w:lineRule="auto"/>
    </w:pPr>
    <w:rPr>
      <w:rFonts w:ascii="Tahoma" w:hAnsi="Tahoma"/>
      <w:sz w:val="24"/>
      <w:szCs w:val="24"/>
    </w:rPr>
  </w:style>
  <w:style w:type="paragraph" w:styleId="1265" w:customStyle="1">
    <w:name w:val="4"/>
    <w:basedOn w:val="786"/>
    <w:next w:val="910"/>
    <w:qFormat/>
    <w:pPr>
      <w:ind w:firstLine="420"/>
      <w:spacing w:line="360" w:lineRule="auto"/>
    </w:pPr>
    <w:rPr>
      <w:rFonts w:ascii="Times New Roman" w:hAnsi="Times New Roman"/>
      <w:color w:val="ff0000"/>
      <w:sz w:val="24"/>
      <w:szCs w:val="24"/>
    </w:rPr>
  </w:style>
  <w:style w:type="paragraph" w:styleId="1266" w:customStyle="1">
    <w:name w:val="普通 (Web)"/>
    <w:basedOn w:val="786"/>
    <w:qFormat/>
    <w:pPr>
      <w:jc w:val="left"/>
      <w:spacing w:before="100" w:beforeAutospacing="1" w:after="100" w:afterAutospacing="1"/>
      <w:widowControl/>
    </w:pPr>
    <w:rPr>
      <w:rFonts w:ascii="宋体" w:hAnsi="宋体"/>
      <w:sz w:val="24"/>
      <w:szCs w:val="24"/>
    </w:rPr>
  </w:style>
  <w:style w:type="paragraph" w:styleId="1267" w:customStyle="1">
    <w:name w:val="Char Char Char Char Char Char Char Char Char Char"/>
    <w:basedOn w:val="786"/>
    <w:qFormat/>
    <w:pPr>
      <w:spacing w:line="360" w:lineRule="auto"/>
    </w:pPr>
    <w:rPr>
      <w:rFonts w:ascii="Times New Roman" w:hAnsi="Times New Roman"/>
      <w:sz w:val="24"/>
      <w:szCs w:val="20"/>
    </w:rPr>
  </w:style>
  <w:style w:type="paragraph" w:styleId="1268" w:customStyle="1">
    <w:name w:val="样式1"/>
    <w:basedOn w:val="786"/>
    <w:qFormat/>
    <w:pPr>
      <w:numPr>
        <w:numId w:val="2"/>
      </w:numPr>
      <w:tabs>
        <w:tab w:val="left" w:pos="709" w:leader="none"/>
      </w:tabs>
    </w:pPr>
    <w:rPr>
      <w:rFonts w:ascii="宋体" w:hAnsi="宋体"/>
      <w:szCs w:val="21"/>
    </w:rPr>
  </w:style>
  <w:style w:type="paragraph" w:styleId="1269" w:customStyle="1">
    <w:name w:val="font6"/>
    <w:basedOn w:val="786"/>
    <w:qFormat/>
    <w:pPr>
      <w:jc w:val="left"/>
      <w:spacing w:before="100" w:beforeAutospacing="1" w:after="100" w:afterAutospacing="1"/>
      <w:widowControl/>
    </w:pPr>
    <w:rPr>
      <w:rFonts w:hint="eastAsia" w:ascii="宋体" w:hAnsi="宋体"/>
      <w:sz w:val="28"/>
      <w:szCs w:val="28"/>
      <w:u w:val="single"/>
    </w:rPr>
  </w:style>
  <w:style w:type="paragraph" w:styleId="1270" w:customStyle="1">
    <w:name w:val="xl25"/>
    <w:basedOn w:val="78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71" w:customStyle="1">
    <w:name w:val="图标"/>
    <w:basedOn w:val="786"/>
    <w:next w:val="786"/>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72" w:customStyle="1">
    <w:name w:val="标题3"/>
    <w:basedOn w:val="786"/>
    <w:next w:val="786"/>
    <w:qFormat/>
    <w:pPr>
      <w:ind w:firstLine="624"/>
      <w:spacing w:line="590" w:lineRule="atLeast"/>
    </w:pPr>
    <w:rPr>
      <w:rFonts w:ascii="方正黑体_GBK" w:hAnsi="Times New Roman" w:eastAsia="方正黑体_GBK"/>
      <w:sz w:val="32"/>
      <w:szCs w:val="32"/>
    </w:rPr>
  </w:style>
  <w:style w:type="paragraph" w:styleId="1273" w:customStyle="1">
    <w:name w:val="xl24"/>
    <w:basedOn w:val="78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74" w:customStyle="1">
    <w:name w:val="xl29"/>
    <w:basedOn w:val="78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75" w:customStyle="1">
    <w:name w:val="Char Char Char Char Char Char Char Char"/>
    <w:basedOn w:val="786"/>
    <w:qFormat/>
    <w:pPr>
      <w:jc w:val="left"/>
      <w:spacing w:after="160" w:line="240" w:lineRule="exact"/>
      <w:widowControl/>
    </w:pPr>
    <w:rPr>
      <w:rFonts w:ascii="Verdana" w:hAnsi="Verdana"/>
      <w:sz w:val="20"/>
      <w:szCs w:val="20"/>
      <w:lang w:eastAsia="en-US"/>
    </w:rPr>
  </w:style>
  <w:style w:type="paragraph" w:styleId="1276" w:customStyle="1">
    <w:name w:val="xl28"/>
    <w:basedOn w:val="78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77" w:customStyle="1">
    <w:name w:val="Char Char Char Char Char Char Char Char1"/>
    <w:basedOn w:val="786"/>
    <w:qFormat/>
    <w:pPr>
      <w:jc w:val="left"/>
      <w:spacing w:after="160" w:line="240" w:lineRule="exact"/>
      <w:widowControl/>
    </w:pPr>
    <w:rPr>
      <w:rFonts w:ascii="Verdana" w:hAnsi="Verdana"/>
      <w:sz w:val="20"/>
      <w:szCs w:val="20"/>
      <w:lang w:eastAsia="en-US"/>
    </w:rPr>
  </w:style>
  <w:style w:type="paragraph" w:styleId="1278" w:customStyle="1">
    <w:name w:val="xl30"/>
    <w:basedOn w:val="786"/>
    <w:qFormat/>
    <w:pPr>
      <w:jc w:val="center"/>
      <w:spacing w:before="100" w:beforeAutospacing="1" w:after="100" w:afterAutospacing="1"/>
      <w:widowControl/>
    </w:pPr>
    <w:rPr>
      <w:rFonts w:ascii="宋体" w:hAnsi="宋体"/>
      <w:b/>
      <w:bCs/>
      <w:sz w:val="36"/>
      <w:szCs w:val="36"/>
    </w:rPr>
  </w:style>
  <w:style w:type="paragraph" w:styleId="1279" w:customStyle="1">
    <w:name w:val="Char Char Char Char1"/>
    <w:basedOn w:val="875"/>
    <w:qFormat/>
    <w:pPr>
      <w:spacing w:line="360" w:lineRule="auto"/>
    </w:pPr>
    <w:rPr>
      <w:rFonts w:ascii="Tahoma" w:hAnsi="Tahoma"/>
      <w:sz w:val="24"/>
      <w:szCs w:val="24"/>
    </w:rPr>
  </w:style>
  <w:style w:type="paragraph" w:styleId="1280" w:customStyle="1">
    <w:name w:val="table_1stline"/>
    <w:basedOn w:val="786"/>
    <w:qFormat/>
    <w:pPr>
      <w:jc w:val="left"/>
      <w:spacing w:before="120"/>
      <w:widowControl/>
    </w:pPr>
    <w:rPr>
      <w:rFonts w:ascii="Times New Roman" w:hAnsi="Times New Roman"/>
      <w:bCs/>
      <w:sz w:val="20"/>
      <w:szCs w:val="20"/>
      <w:lang w:val="de-DE" w:eastAsia="de-DE"/>
    </w:rPr>
  </w:style>
  <w:style w:type="paragraph" w:styleId="1281" w:customStyle="1">
    <w:name w:val="font5"/>
    <w:basedOn w:val="786"/>
    <w:qFormat/>
    <w:pPr>
      <w:jc w:val="left"/>
      <w:spacing w:before="100" w:beforeAutospacing="1" w:after="100" w:afterAutospacing="1"/>
      <w:widowControl/>
    </w:pPr>
    <w:rPr>
      <w:rFonts w:hint="eastAsia" w:ascii="宋体" w:hAnsi="宋体"/>
      <w:sz w:val="28"/>
      <w:szCs w:val="28"/>
    </w:rPr>
  </w:style>
  <w:style w:type="paragraph" w:styleId="1282" w:customStyle="1">
    <w:name w:val="标题1"/>
    <w:basedOn w:val="786"/>
    <w:next w:val="786"/>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83" w:customStyle="1">
    <w:name w:val="修订1"/>
    <w:uiPriority w:val="99"/>
    <w:semiHidden/>
    <w:qFormat/>
    <w:rPr>
      <w:sz w:val="21"/>
      <w:szCs w:val="21"/>
    </w:rPr>
  </w:style>
  <w:style w:type="table" w:styleId="1284" w:customStyle="1">
    <w:name w:val="Table Normal"/>
    <w:qFormat/>
    <w:tblPr>
      <w:tblCellMar>
        <w:left w:w="0" w:type="dxa"/>
        <w:top w:w="0" w:type="dxa"/>
        <w:right w:w="0" w:type="dxa"/>
        <w:bottom w:w="0" w:type="dxa"/>
      </w:tblCellMar>
    </w:tblPr>
  </w:style>
  <w:style w:type="paragraph" w:styleId="1285" w:customStyle="1">
    <w:name w:val="正文文本12"/>
    <w:basedOn w:val="786"/>
    <w:uiPriority w:val="1"/>
    <w:qFormat/>
    <w:pPr>
      <w:ind w:left="120"/>
    </w:pPr>
    <w:rPr>
      <w:rFonts w:ascii="宋体" w:hAnsi="宋体" w:cs="宋体"/>
      <w:szCs w:val="21"/>
      <w:lang w:val="zh-CN" w:bidi="zh-CN"/>
    </w:rPr>
  </w:style>
  <w:style w:type="paragraph" w:styleId="1286" w:customStyle="1">
    <w:name w:val="首行缩进"/>
    <w:basedOn w:val="786"/>
    <w:qFormat/>
    <w:pPr>
      <w:ind w:firstLine="480"/>
    </w:pPr>
    <w:rPr>
      <w:rFonts w:ascii="Times New Roman" w:hAnsi="Times New Roman"/>
      <w:szCs w:val="21"/>
      <w:lang w:val="zh-CN"/>
    </w:rPr>
  </w:style>
  <w:style w:type="paragraph" w:styleId="1287" w:customStyle="1">
    <w:name w:val="部分1"/>
    <w:basedOn w:val="786"/>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88" w:customStyle="1">
    <w:name w:val="15"/>
    <w:qFormat/>
    <w:rPr>
      <w:rFonts w:ascii="Times New Roman" w:hAnsi="Times New Roman" w:cs="Times New Roman"/>
    </w:rPr>
  </w:style>
  <w:style w:type="paragraph" w:styleId="1289" w:customStyle="1">
    <w:name w:val="正文文本缩进 2_0"/>
    <w:basedOn w:val="1126"/>
    <w:qFormat/>
    <w:pPr>
      <w:ind w:firstLine="720"/>
      <w:jc w:val="left"/>
      <w:spacing w:line="540" w:lineRule="exact"/>
    </w:pPr>
    <w:rPr>
      <w:rFonts w:ascii="仿宋_GB2312" w:hAnsi="仿宋_GB2312" w:cs="宋体"/>
      <w:sz w:val="32"/>
      <w:szCs w:val="32"/>
    </w:rPr>
  </w:style>
  <w:style w:type="character" w:styleId="1290" w:customStyle="1">
    <w:name w:val="10"/>
    <w:qFormat/>
    <w:rPr>
      <w:rFonts w:ascii="Times New Roman" w:hAnsi="Times New Roman" w:cs="Times New Roman"/>
    </w:rPr>
  </w:style>
  <w:style w:type="paragraph" w:styleId="1291" w:customStyle="1">
    <w:name w:val="正文_16_1"/>
    <w:basedOn w:val="786"/>
    <w:qFormat/>
    <w:rPr>
      <w:rFonts w:ascii="Times New Roman" w:hAnsi="Times New Roman"/>
      <w:szCs w:val="21"/>
    </w:rPr>
  </w:style>
  <w:style w:type="paragraph" w:styleId="1292" w:customStyle="1">
    <w:name w:val="页脚1"/>
    <w:basedOn w:val="786"/>
    <w:qFormat/>
    <w:pPr>
      <w:jc w:val="left"/>
      <w:tabs>
        <w:tab w:val="center" w:pos="4153" w:leader="none"/>
        <w:tab w:val="right" w:pos="8306" w:leader="none"/>
      </w:tabs>
    </w:pPr>
    <w:rPr>
      <w:sz w:val="18"/>
      <w:szCs w:val="18"/>
    </w:rPr>
  </w:style>
  <w:style w:type="character" w:styleId="1293" w:customStyle="1">
    <w:name w:val="页码1"/>
    <w:qFormat/>
  </w:style>
  <w:style w:type="paragraph" w:styleId="1294" w:customStyle="1">
    <w:name w:val="*正文"/>
    <w:basedOn w:val="872"/>
    <w:qFormat/>
    <w:pPr>
      <w:ind w:firstLine="200"/>
    </w:pPr>
    <w:rPr>
      <w:rFonts w:hAnsi="宋体"/>
      <w:szCs w:val="24"/>
    </w:rPr>
  </w:style>
  <w:style w:type="paragraph" w:styleId="1295" w:customStyle="1">
    <w:name w:val="*正文_0"/>
    <w:basedOn w:val="1296"/>
    <w:qFormat/>
    <w:pPr>
      <w:ind w:firstLine="200"/>
      <w:spacing w:line="360" w:lineRule="auto"/>
    </w:pPr>
    <w:rPr>
      <w:rFonts w:ascii="宋体" w:hAnsi="宋体" w:eastAsia="Arial" w:cs="Arial"/>
      <w:color w:val="000000"/>
      <w:sz w:val="24"/>
    </w:rPr>
  </w:style>
  <w:style w:type="paragraph" w:styleId="1296" w:customStyle="1">
    <w:name w:val="正文缩进_2"/>
    <w:basedOn w:val="1150"/>
    <w:unhideWhenUsed/>
    <w:qFormat/>
    <w:pPr>
      <w:ind w:firstLine="420"/>
      <w:jc w:val="left"/>
      <w:widowControl/>
    </w:pPr>
    <w:rPr>
      <w:rFonts w:ascii="Times New Roman" w:hAnsi="Times New Roman"/>
      <w:sz w:val="20"/>
      <w:szCs w:val="24"/>
    </w:rPr>
  </w:style>
  <w:style w:type="paragraph" w:styleId="1297" w:customStyle="1">
    <w:name w:val="*正文_0_0"/>
    <w:basedOn w:val="1150"/>
    <w:qFormat/>
    <w:pPr>
      <w:ind w:firstLine="200"/>
      <w:jc w:val="left"/>
      <w:spacing w:line="360" w:lineRule="auto"/>
      <w:widowControl/>
    </w:pPr>
    <w:rPr>
      <w:rFonts w:ascii="宋体" w:hAnsi="宋体" w:eastAsia="Arial" w:cs="Arial"/>
      <w:color w:val="000000"/>
      <w:sz w:val="24"/>
      <w:szCs w:val="24"/>
    </w:rPr>
  </w:style>
  <w:style w:type="paragraph" w:styleId="1298" w:customStyle="1">
    <w:name w:val="无间隔1_0_0"/>
    <w:basedOn w:val="1150"/>
    <w:qFormat/>
    <w:rPr>
      <w:rFonts w:ascii="Times New Roman" w:hAnsi="Times New Roman"/>
      <w:szCs w:val="21"/>
    </w:rPr>
  </w:style>
  <w:style w:type="paragraph" w:styleId="1299" w:customStyle="1">
    <w:name w:val="正文_0_2"/>
    <w:qFormat/>
    <w:pPr>
      <w:jc w:val="both"/>
      <w:widowControl w:val="off"/>
    </w:pPr>
    <w:rPr>
      <w:szCs w:val="24"/>
    </w:rPr>
  </w:style>
  <w:style w:type="paragraph" w:styleId="1300" w:customStyle="1">
    <w:name w:val="标题 4_0"/>
    <w:basedOn w:val="1301"/>
    <w:next w:val="1301"/>
    <w:uiPriority w:val="9"/>
    <w:unhideWhenUsed/>
    <w:qFormat/>
    <w:pPr>
      <w:keepLines/>
      <w:keepNext/>
      <w:spacing w:before="280" w:after="290" w:line="372" w:lineRule="auto"/>
      <w:outlineLvl w:val="3"/>
    </w:pPr>
    <w:rPr>
      <w:rFonts w:ascii="Arial" w:hAnsi="Arial" w:eastAsia="黑体"/>
      <w:b/>
      <w:sz w:val="28"/>
    </w:rPr>
  </w:style>
  <w:style w:type="paragraph" w:styleId="1301" w:customStyle="1">
    <w:name w:val="正文4"/>
    <w:qFormat/>
    <w:pPr>
      <w:jc w:val="both"/>
      <w:widowControl w:val="off"/>
    </w:pPr>
    <w:rPr>
      <w:rFonts w:ascii="Calibri" w:hAnsi="Calibri"/>
    </w:rPr>
  </w:style>
  <w:style w:type="paragraph" w:styleId="1302" w:customStyle="1">
    <w:name w:val="正文_3_0_0"/>
    <w:qFormat/>
    <w:pPr>
      <w:jc w:val="both"/>
      <w:widowControl w:val="off"/>
    </w:pPr>
  </w:style>
  <w:style w:type="paragraph" w:styleId="1303" w:customStyle="1">
    <w:name w:val="p17_0_0"/>
    <w:basedOn w:val="1193"/>
    <w:qFormat/>
    <w:pPr>
      <w:jc w:val="left"/>
      <w:spacing w:before="100" w:beforeAutospacing="1" w:after="100" w:afterAutospacing="1"/>
      <w:widowControl/>
    </w:pPr>
    <w:rPr>
      <w:rFonts w:ascii="宋体" w:hAnsi="宋体" w:eastAsia="Times New Roman" w:cs="宋体"/>
      <w:sz w:val="24"/>
    </w:rPr>
  </w:style>
  <w:style w:type="paragraph" w:styleId="1304" w:customStyle="1">
    <w:name w:val="p17_0"/>
    <w:basedOn w:val="850"/>
    <w:qFormat/>
    <w:pPr>
      <w:spacing w:before="100" w:beforeAutospacing="1" w:after="100" w:afterAutospacing="1"/>
    </w:pPr>
    <w:rPr>
      <w:rFonts w:ascii="宋体" w:hAnsi="宋体" w:eastAsia="Times New Roman" w:cs="宋体"/>
      <w:sz w:val="24"/>
    </w:rPr>
  </w:style>
  <w:style w:type="paragraph" w:styleId="1305" w:customStyle="1">
    <w:name w:val="普通(网站)11"/>
    <w:basedOn w:val="786"/>
    <w:uiPriority w:val="99"/>
    <w:qFormat/>
    <w:rPr>
      <w:sz w:val="24"/>
    </w:rPr>
  </w:style>
  <w:style w:type="paragraph" w:styleId="1306" w:customStyle="1">
    <w:name w:val="AONormal"/>
    <w:qFormat/>
    <w:pPr>
      <w:ind w:firstLine="440"/>
      <w:spacing w:line="400" w:lineRule="exact"/>
    </w:pPr>
    <w:rPr>
      <w:rFonts w:ascii="华文楷体" w:hAnsi="华文楷体" w:eastAsia="华文楷体" w:cs="华文楷体"/>
      <w:sz w:val="22"/>
      <w:szCs w:val="21"/>
    </w:rPr>
  </w:style>
  <w:style w:type="character" w:styleId="1307" w:customStyle="1">
    <w:name w:val="font61"/>
    <w:basedOn w:val="859"/>
    <w:qFormat/>
    <w:rPr>
      <w:rFonts w:hint="eastAsia" w:ascii="宋体" w:hAnsi="宋体" w:eastAsia="宋体" w:cs="宋体"/>
      <w:color w:val="000000"/>
      <w:sz w:val="22"/>
      <w:szCs w:val="22"/>
      <w:u w:val="none"/>
    </w:rPr>
  </w:style>
  <w:style w:type="character" w:styleId="1308" w:customStyle="1">
    <w:name w:val="font81"/>
    <w:basedOn w:val="859"/>
    <w:qFormat/>
    <w:rPr>
      <w:rFonts w:hint="eastAsia" w:ascii="宋体" w:hAnsi="宋体" w:eastAsia="宋体" w:cs="宋体"/>
      <w:color w:val="000000"/>
      <w:sz w:val="22"/>
      <w:szCs w:val="22"/>
      <w:u w:val="none"/>
    </w:rPr>
  </w:style>
  <w:style w:type="character" w:styleId="1309" w:customStyle="1">
    <w:name w:val="font71"/>
    <w:basedOn w:val="859"/>
    <w:qFormat/>
    <w:rPr>
      <w:rFonts w:hint="eastAsia" w:ascii="宋体" w:hAnsi="宋体" w:eastAsia="宋体" w:cs="宋体"/>
      <w:b/>
      <w:bCs/>
      <w:color w:val="000000"/>
      <w:sz w:val="22"/>
      <w:szCs w:val="22"/>
      <w:u w:val="none"/>
    </w:rPr>
  </w:style>
  <w:style w:type="table" w:styleId="1310" w:customStyle="1">
    <w:name w:val="Table Normal1"/>
    <w:qFormat/>
    <w:tblPr>
      <w:tblCellMar>
        <w:left w:w="0" w:type="dxa"/>
        <w:top w:w="0" w:type="dxa"/>
        <w:right w:w="0" w:type="dxa"/>
        <w:bottom w:w="0" w:type="dxa"/>
      </w:tblCellMar>
    </w:tblPr>
  </w:style>
  <w:style w:type="table" w:styleId="1311" w:customStyle="1">
    <w:name w:val="Table Normal2"/>
    <w:qFormat/>
    <w:tblPr>
      <w:tblCellMar>
        <w:left w:w="0" w:type="dxa"/>
        <w:top w:w="0" w:type="dxa"/>
        <w:right w:w="0" w:type="dxa"/>
        <w:bottom w:w="0" w:type="dxa"/>
      </w:tblCellMar>
    </w:tblPr>
  </w:style>
  <w:style w:type="character" w:styleId="1312" w:customStyle="1">
    <w:name w:val="font41"/>
    <w:basedOn w:val="859"/>
    <w:qFormat/>
    <w:rPr>
      <w:rFonts w:hint="eastAsia" w:ascii="宋体" w:hAnsi="宋体" w:eastAsia="宋体" w:cs="宋体"/>
      <w:color w:val="000000"/>
      <w:sz w:val="22"/>
      <w:szCs w:val="22"/>
      <w:u w:val="none"/>
    </w:rPr>
  </w:style>
  <w:style w:type="character" w:styleId="1313" w:customStyle="1">
    <w:name w:val="font31"/>
    <w:basedOn w:val="859"/>
    <w:qFormat/>
    <w:rPr>
      <w:rFonts w:hint="eastAsia" w:ascii="宋体" w:hAnsi="宋体" w:eastAsia="宋体" w:cs="宋体"/>
      <w:color w:val="000000"/>
      <w:sz w:val="22"/>
      <w:szCs w:val="22"/>
      <w:u w:val="none"/>
    </w:rPr>
  </w:style>
  <w:style w:type="character" w:styleId="1314" w:customStyle="1">
    <w:name w:val="font51"/>
    <w:basedOn w:val="859"/>
    <w:qFormat/>
    <w:rPr>
      <w:rFonts w:hint="eastAsia" w:ascii="宋体" w:hAnsi="宋体" w:eastAsia="宋体" w:cs="宋体"/>
      <w:color w:val="000000"/>
      <w:sz w:val="22"/>
      <w:szCs w:val="22"/>
      <w:u w:val="none"/>
    </w:rPr>
  </w:style>
  <w:style w:type="character" w:styleId="1315" w:customStyle="1">
    <w:name w:val="font01"/>
    <w:basedOn w:val="796"/>
    <w:qFormat/>
    <w:rPr>
      <w:rFonts w:ascii="等线" w:hAnsi="等线" w:eastAsia="等线" w:cs="等线"/>
      <w:color w:val="000000"/>
      <w:sz w:val="22"/>
      <w:szCs w:val="22"/>
      <w:u w:val="none"/>
    </w:rPr>
  </w:style>
  <w:style w:type="character" w:styleId="1316" w:customStyle="1">
    <w:name w:val="font11"/>
    <w:basedOn w:val="859"/>
    <w:qFormat/>
    <w:rPr>
      <w:rFonts w:ascii="等线" w:hAnsi="等线" w:eastAsia="等线" w:cs="等线"/>
      <w:color w:val="ff0000"/>
      <w:sz w:val="22"/>
      <w:szCs w:val="2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75a311be-2042-4123-b114-043873dbf6f3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2CA7AEEA</paraID>
      <start>46</start>
      <end>47</end>
      <status>ignored</status>
      <modifiedWord/>
      <trackRevisions>false</trackRevisions>
    </reviewItem>
    <reviewItem>
      <errorID>29066f47-d2c8-4b27-91d9-2c023cfa7762</errorID>
      <errorWord>"</errorWord>
      <group>L1_Format</group>
      <groupName>格式问题</groupName>
      <ability>L2_HalfPunc_CN</ability>
      <abilityName>全半角检查</abilityName>
      <candidateList/>
      <explain>文本全半角错误。</explain>
      <paraID>72403EC8</paraID>
      <start>44</start>
      <end>45</end>
      <status>ignored</status>
      <modifiedWord/>
      <trackRevisions>false</trackRevisions>
    </reviewItem>
    <reviewItem>
      <errorID>858c1fc4-2476-46e3-a481-dc263c16654e</errorID>
      <errorWord>"</errorWord>
      <group>L1_Format</group>
      <groupName>格式问题</groupName>
      <ability>L2_HalfPunc_CN</ability>
      <abilityName>全半角检查</abilityName>
      <candidateList/>
      <explain>文本全半角错误。</explain>
      <paraID>72403EC8</paraID>
      <start>56</start>
      <end>57</end>
      <status>ignored</status>
      <modifiedWord/>
      <trackRevisions>false</trackRevisions>
    </reviewItem>
    <reviewItem>
      <errorID>2338ca52-0e26-481a-8625-c0490d17c90e</errorID>
      <errorWord>,</errorWord>
      <group>L1_Format</group>
      <groupName>格式问题</groupName>
      <ability>L2_HalfPunc_CN</ability>
      <abilityName>全半角检查</abilityName>
      <candidateList>
        <item>，</item>
      </candidateList>
      <explain>文本全半角错误。</explain>
      <paraID>72403EC8</paraID>
      <start>80</start>
      <end>81</end>
      <status>modified</status>
      <modifiedWord>，</modifiedWord>
      <trackRevisions>false</trackRevisions>
    </reviewItem>
    <reviewItem>
      <errorID>e7a684e2-e9da-4d36-b9d8-ddce64030cc0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56B73970</paraID>
      <start>0</start>
      <end>2</end>
      <status>modified</status>
      <modifiedWord>3.</modifiedWord>
      <trackRevisions>false</trackRevisions>
    </reviewItem>
    <reviewItem>
      <errorID>e4954c08-fa92-4770-a07f-4a023627a469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51A744B5</paraID>
      <start>0</start>
      <end>2</end>
      <status>modified</status>
      <modifiedWord>4.</modifiedWord>
      <trackRevisions>false</trackRevisions>
    </reviewItem>
    <reviewItem>
      <errorID>30b84efc-156d-4c8d-898d-29455a3520cd</errorID>
      <errorWord>,</errorWord>
      <group>L1_Format</group>
      <groupName>格式问题</groupName>
      <ability>L2_HalfPunc_CN</ability>
      <abilityName>全半角检查</abilityName>
      <candidateList>
        <item>，</item>
      </candidateList>
      <explain>文本全半角错误。</explain>
      <paraID>51A744B5</paraID>
      <start>17</start>
      <end>18</end>
      <status>modified</status>
      <modifiedWord>，</modifiedWord>
      <trackRevisions>false</trackRevisions>
    </reviewItem>
    <reviewItem>
      <errorID>7bf24b73-eb66-4da1-b3bf-3a30240e1d0a</errorID>
      <errorWord>,</errorWord>
      <group>L1_Format</group>
      <groupName>格式问题</groupName>
      <ability>L2_HalfPunc_CN</ability>
      <abilityName>全半角检查</abilityName>
      <candidateList>
        <item>，</item>
      </candidateList>
      <explain>文本全半角错误。</explain>
      <paraID>51A744B5</paraID>
      <start>29</start>
      <end>30</end>
      <status>modified</status>
      <modifiedWord>，</modifiedWord>
      <trackRevisions>false</trackRevisions>
    </reviewItem>
    <reviewItem>
      <errorID>b13f270a-c2d3-42c7-ba63-6594ae382d1f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694E739D</paraID>
      <start>0</start>
      <end>2</end>
      <status>modified</status>
      <modifiedWord>5.</modifiedWord>
      <trackRevisions>false</trackRevisions>
    </reviewItem>
    <reviewItem>
      <errorID>c59c92df-f01d-4a83-a628-34f2041af901</errorID>
      <errorWord>,</errorWord>
      <group>L1_Format</group>
      <groupName>格式问题</groupName>
      <ability>L2_HalfPunc_CN</ability>
      <abilityName>全半角检查</abilityName>
      <candidateList>
        <item>，</item>
      </candidateList>
      <explain>文本全半角错误。</explain>
      <paraID>694E739D</paraID>
      <start>18</start>
      <end>19</end>
      <status>modified</status>
      <modifiedWord>，</modifiedWord>
      <trackRevisions>false</trackRevisions>
    </reviewItem>
    <reviewItem>
      <errorID>a3ff6d6d-d828-450c-ac4e-f1723709d579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27067A01</paraID>
      <start>0</start>
      <end>2</end>
      <status>modified</status>
      <modifiedWord>6.</modifiedWord>
      <trackRevisions>false</trackRevisions>
    </reviewItem>
    <reviewItem>
      <errorID>3a57f6a2-af50-4c57-a73d-8ea6e790ef44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42FC47DA</paraID>
      <start>0</start>
      <end>2</end>
      <status>modified</status>
      <modifiedWord>7.</modifiedWord>
      <trackRevisions>false</trackRevisions>
    </reviewItem>
    <reviewItem>
      <errorID>6b163fe0-6c9d-41e1-9b10-e1351f5bbf7c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4E9FBB1</paraID>
      <start>0</start>
      <end>2</end>
      <status>modified</status>
      <modifiedWord>8.</modifiedWord>
      <trackRevisions>false</trackRevisions>
    </reviewItem>
    <reviewItem>
      <errorID>8745593a-1bdd-4cf1-8001-8edd07b6050a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4B92BF37</paraID>
      <start>0</start>
      <end>2</end>
      <status>modified</status>
      <modifiedWord>9.</modifiedWord>
      <trackRevisions>false</trackRevisions>
    </reviewItem>
    <reviewItem>
      <errorID>43a7f8ef-7a57-49ec-93cb-5ca8ad84ac1b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413015A8</paraID>
      <start>0</start>
      <end>3</end>
      <status>modified</status>
      <modifiedWord>10.</modifiedWord>
      <trackRevisions>false</trackRevisions>
    </reviewItem>
    <reviewItem>
      <errorID>b259eefb-46e8-4997-9284-c6817e5e78e9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3FF31AEC</paraID>
      <start>2</start>
      <end>3</end>
      <status>unmodified</status>
      <modifiedWord/>
      <trackRevisions>false</trackRevisions>
    </reviewItem>
    <reviewItem>
      <errorID>2dfc48af-a48e-4a29-b564-86987f369223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399CB9FE</paraID>
      <start>37</start>
      <end>38</end>
      <status>unmodified</status>
      <modifiedWord/>
      <trackRevisions>false</trackRevisions>
    </reviewItem>
    <reviewItem>
      <errorID>e25439cf-a734-487f-bfff-084a9b8dba52</errorID>
      <errorWord>）</errorWord>
      <group>L1_Format</group>
      <groupName>格式问题</groupName>
      <ability>L2_HalfPunc_CN</ability>
      <abilityName>全半角检查</abilityName>
      <candidateList>
        <item>)</item>
      </candidateList>
      <explain>文本全半角错误。</explain>
      <paraID>1A3E6757</paraID>
      <start>11</start>
      <end>12</end>
      <status>modified</status>
      <modifiedWord>)</modifiedWord>
      <trackRevisions>false</trackRevisions>
    </reviewItem>
    <reviewItem>
      <errorID>269ab5aa-2b45-449b-8aa0-e8da90ba53ad</errorID>
      <errorWord>;</errorWord>
      <group>L1_Format</group>
      <groupName>格式问题</groupName>
      <ability>L2_HalfPunc_CN</ability>
      <abilityName>全半角检查</abilityName>
      <candidateList>
        <item>；</item>
      </candidateList>
      <explain>文本全半角错误。</explain>
      <paraID>1A3E6757</paraID>
      <start>12</start>
      <end>13</end>
      <status>modified</status>
      <modifiedWord>；</modifiedWord>
      <trackRevisions>false</trackRevisions>
    </reviewItem>
    <reviewItem>
      <errorID>0bbd76eb-38e1-4bc5-95bd-e90d1d8bbbb5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62FAEBF5</paraID>
      <start>3</start>
      <end>4</end>
      <status>unmodified</status>
      <modifiedWord/>
      <trackRevisions>false</trackRevisions>
    </reviewItem>
    <reviewItem>
      <errorID>b197160a-59c7-4d8e-a894-9db70c8f48e0</errorID>
      <errorWord>）</errorWord>
      <group>L1_Format</group>
      <groupName>格式问题</groupName>
      <ability>L2_HalfPunc_CN</ability>
      <abilityName>全半角检查</abilityName>
      <candidateList>
        <item>)</item>
      </candidateList>
      <explain>文本全半角错误。</explain>
      <paraID>7EDDB94A</paraID>
      <start>11</start>
      <end>12</end>
      <status>modified</status>
      <modifiedWord>)</modifiedWord>
      <trackRevisions>false</trackRevisions>
    </reviewItem>
    <reviewItem>
      <errorID>bd8fa5e5-6bf8-49e2-81ec-4058025fb7ad</errorID>
      <errorWord>;</errorWord>
      <group>L1_Format</group>
      <groupName>格式问题</groupName>
      <ability>L2_HalfPunc_CN</ability>
      <abilityName>全半角检查</abilityName>
      <candidateList>
        <item>；</item>
      </candidateList>
      <explain>文本全半角错误。</explain>
      <paraID>7EDDB94A</paraID>
      <start>12</start>
      <end>13</end>
      <status>modified</status>
      <modifiedWord>；</modifiedWord>
      <trackRevisions>false</trackRevisions>
    </reviewItem>
    <reviewItem>
      <errorID>2ac8e5c0-4bc9-427d-a6f4-8a52cda62321</errorID>
      <errorWord>）</errorWord>
      <group>L1_Format</group>
      <groupName>格式问题</groupName>
      <ability>L2_HalfPunc_CN</ability>
      <abilityName>全半角检查</abilityName>
      <candidateList>
        <item>)</item>
      </candidateList>
      <explain>文本全半角错误。</explain>
      <paraID>2906EC9D</paraID>
      <start>12</start>
      <end>13</end>
      <status>modified</status>
      <modifiedWord>)</modifiedWord>
      <trackRevisions>false</trackRevisions>
    </reviewItem>
    <reviewItem>
      <errorID>077ef9e8-e75c-4e0f-be93-485b7b4637bc</errorID>
      <errorWord>;</errorWord>
      <group>L1_Format</group>
      <groupName>格式问题</groupName>
      <ability>L2_HalfPunc_CN</ability>
      <abilityName>全半角检查</abilityName>
      <candidateList>
        <item>；</item>
      </candidateList>
      <explain>文本全半角错误。</explain>
      <paraID>2906EC9D</paraID>
      <start>13</start>
      <end>14</end>
      <status>modified</status>
      <modifiedWord>；</modifiedWord>
      <trackRevisions>false</trackRevisions>
    </reviewItem>
    <reviewItem>
      <errorID>f7c98620-05c6-49de-b328-7d0a275b350d</errorID>
      <errorWord>：/；</errorWord>
      <group>L1_Punc</group>
      <groupName>标点问题</groupName>
      <ability>L2_Punc_CN</ability>
      <abilityName>标点符号检查</abilityName>
      <candidateList>
        <item>：</item>
      </candidateList>
      <explain/>
      <paraID>22732BAF</paraID>
      <start>3</start>
      <end>4</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7EA417-5FC3-4B3F-948D-FA8C69CA670B}">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江苏博哲沭阳分公司</cp:lastModifiedBy>
  <cp:revision>33</cp:revision>
  <dcterms:created xsi:type="dcterms:W3CDTF">2023-07-23T13:07:00Z</dcterms:created>
  <dcterms:modified xsi:type="dcterms:W3CDTF">2026-08-27T04:16:31Z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eyJoZGlkIjoiZjNlMmQ1MTZiZDhjMzk4Mjk5MzcxMWE3NTViNzZjNzkiLCJ1c2VySWQiOiI5NTgzNDI0MjYifQ==</vt:lpwstr>
  </property>
  <property fmtid="{D5CDD505-2E9C-101B-9397-08002B2CF9AE}" pid="3" name="KSOProductBuildVer">
    <vt:lpwstr>2052-12.1.0.26895</vt:lpwstr>
  </property>
  <property fmtid="{D5CDD505-2E9C-101B-9397-08002B2CF9AE}" pid="4" name="ICV">
    <vt:lpwstr>356F5735C24A4544A2714B61700AE737_13</vt:lpwstr>
  </property>
</Properties>
</file>