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shd w:val="clear" w:color="auto"/>
        <w:rPr>
          <w:rFonts w:hAnsi="宋体"/>
          <w:color w:val="auto"/>
          <w:highlight w:val="none"/>
        </w:rPr>
      </w:pPr>
      <w:r>
        <w:rPr>
          <w:rFonts w:hAnsi="宋体"/>
          <w:color w:val="auto"/>
          <w:highlight w:val="none"/>
        </w:rPr>
      </w:r>
      <w:r/>
    </w:p>
    <w:p>
      <w:pPr>
        <w:shd w:val="clear" w:color="auto"/>
        <w:rPr>
          <w:rFonts w:ascii="宋体" w:hAnsi="宋体" w:eastAsia="宋体"/>
          <w:color w:val="auto"/>
          <w:highlight w:val="none"/>
        </w:rPr>
      </w:pPr>
      <w:r>
        <w:rPr>
          <w:rFonts w:ascii="宋体" w:hAnsi="宋体" w:eastAsia="宋体"/>
          <w:color w:val="auto"/>
          <w:highlight w:val="none"/>
        </w:rPr>
      </w:r>
      <w:r/>
    </w:p>
    <w:p>
      <w:pPr>
        <w:shd w:val="clear" w:color="auto"/>
        <w:rPr>
          <w:rFonts w:ascii="宋体" w:hAnsi="宋体" w:eastAsia="宋体"/>
          <w:color w:val="auto"/>
          <w:highlight w:val="none"/>
        </w:rPr>
      </w:pPr>
      <w:r>
        <w:rPr>
          <w:rFonts w:ascii="宋体" w:hAnsi="宋体" w:eastAsia="宋体"/>
          <w:color w:val="auto"/>
          <w:highlight w:val="none"/>
        </w:rPr>
      </w:r>
      <w:r/>
    </w:p>
    <w:p>
      <w:pPr>
        <w:shd w:val="clear" w:color="auto"/>
        <w:rPr>
          <w:rFonts w:ascii="宋体" w:hAnsi="宋体" w:eastAsia="宋体"/>
          <w:color w:val="auto"/>
          <w:highlight w:val="none"/>
        </w:rPr>
      </w:pPr>
      <w:r>
        <w:rPr>
          <w:rFonts w:ascii="宋体" w:hAnsi="宋体" w:eastAsia="宋体"/>
          <w:color w:val="auto"/>
          <w:highlight w:val="none"/>
        </w:rPr>
      </w:r>
      <w:r/>
    </w:p>
    <w:p>
      <w:pPr>
        <w:jc w:val="both"/>
        <w:shd w:val="clear" w:color="auto"/>
        <w:rPr>
          <w:rFonts w:ascii="宋体" w:hAnsi="宋体" w:eastAsia="宋体"/>
          <w:b/>
          <w:color w:val="auto"/>
          <w:sz w:val="72"/>
          <w:highlight w:val="none"/>
        </w:rPr>
      </w:pPr>
      <w:r>
        <w:rPr>
          <w:rFonts w:hint="eastAsia" w:ascii="宋体" w:hAnsi="宋体" w:eastAsia="宋体"/>
          <w:b/>
          <w:color w:val="auto"/>
          <w:sz w:val="72"/>
          <w:highlight w:val="none"/>
        </w:rPr>
        <w:t xml:space="preserve">苏州市吴江区政府采购</w:t>
      </w:r>
      <w:r/>
    </w:p>
    <w:p>
      <w:pPr>
        <w:shd w:val="clear" w:color="auto"/>
        <w:rPr>
          <w:rFonts w:ascii="宋体" w:hAnsi="宋体" w:eastAsia="宋体"/>
          <w:color w:val="auto"/>
          <w:highlight w:val="none"/>
        </w:rPr>
      </w:pPr>
      <w:r>
        <w:rPr>
          <w:rFonts w:ascii="宋体" w:hAnsi="宋体" w:eastAsia="宋体"/>
          <w:color w:val="auto"/>
          <w:highlight w:val="none"/>
        </w:rPr>
      </w:r>
      <w:r/>
    </w:p>
    <w:p>
      <w:pPr>
        <w:jc w:val="center"/>
        <w:shd w:val="clear" w:color="auto"/>
        <w:rPr>
          <w:rFonts w:ascii="宋体" w:hAnsi="宋体" w:eastAsia="宋体"/>
          <w:b/>
          <w:color w:val="auto"/>
          <w:sz w:val="72"/>
          <w:highlight w:val="none"/>
        </w:rPr>
      </w:pPr>
      <w:r>
        <w:rPr>
          <w:rFonts w:hint="eastAsia" w:ascii="宋体" w:hAnsi="宋体" w:eastAsia="宋体"/>
          <w:b/>
          <w:color w:val="auto"/>
          <w:sz w:val="72"/>
          <w:highlight w:val="none"/>
        </w:rPr>
        <w:t xml:space="preserve">招 标 文 件</w:t>
      </w:r>
      <w:r/>
    </w:p>
    <w:p>
      <w:pPr>
        <w:jc w:val="center"/>
        <w:shd w:val="clear" w:color="auto"/>
        <w:rPr>
          <w:rFonts w:ascii="宋体" w:hAnsi="宋体" w:eastAsia="宋体"/>
          <w:color w:val="auto"/>
          <w:highlight w:val="none"/>
        </w:rPr>
      </w:pPr>
      <w:r/>
      <w:bookmarkStart w:id="62" w:name="_GoBack"/>
      <w:r/>
      <w:bookmarkEnd w:id="62"/>
      <w:r/>
      <w:r/>
    </w:p>
    <w:p>
      <w:pPr>
        <w:jc w:val="center"/>
        <w:shd w:val="clear" w:color="auto"/>
        <w:rPr>
          <w:rFonts w:ascii="宋体" w:hAnsi="宋体" w:eastAsia="宋体"/>
          <w:color w:val="auto"/>
          <w:highlight w:val="none"/>
        </w:rPr>
      </w:pPr>
      <w:r>
        <w:rPr>
          <w:rFonts w:ascii="宋体" w:hAnsi="宋体" w:eastAsia="宋体"/>
          <w:color w:val="auto"/>
          <w:highlight w:val="none"/>
        </w:rPr>
      </w:r>
      <w:r/>
    </w:p>
    <w:p>
      <w:pPr>
        <w:pStyle w:val="908"/>
        <w:shd w:val="clear" w:color="auto"/>
        <w:rPr>
          <w:rFonts w:ascii="宋体" w:hAnsi="宋体"/>
          <w:color w:val="auto"/>
          <w:highlight w:val="none"/>
        </w:rPr>
      </w:pPr>
      <w:r>
        <w:rPr>
          <w:rFonts w:ascii="宋体" w:hAnsi="宋体"/>
          <w:color w:val="auto"/>
          <w:highlight w:val="none"/>
        </w:rPr>
      </w:r>
      <w:r/>
    </w:p>
    <w:p>
      <w:pPr>
        <w:pStyle w:val="908"/>
        <w:shd w:val="clear" w:color="auto"/>
        <w:rPr>
          <w:rFonts w:ascii="宋体" w:hAnsi="宋体"/>
          <w:color w:val="auto"/>
          <w:highlight w:val="none"/>
        </w:rPr>
      </w:pPr>
      <w:r>
        <w:rPr>
          <w:rFonts w:ascii="宋体" w:hAnsi="宋体"/>
          <w:color w:val="auto"/>
          <w:highlight w:val="none"/>
        </w:rPr>
      </w:r>
      <w:r/>
    </w:p>
    <w:p>
      <w:pPr>
        <w:spacing w:line="360" w:lineRule="auto"/>
        <w:shd w:val="clear" w:color="auto"/>
        <w:rPr>
          <w:rFonts w:ascii="宋体" w:hAnsi="宋体" w:eastAsia="宋体"/>
          <w:b/>
          <w:bCs/>
          <w:color w:val="auto"/>
          <w:sz w:val="32"/>
          <w:highlight w:val="none"/>
        </w:rPr>
      </w:pPr>
      <w:r>
        <w:rPr>
          <w:rFonts w:ascii="宋体" w:hAnsi="宋体" w:eastAsia="宋体"/>
          <w:b/>
          <w:bCs/>
          <w:color w:val="auto"/>
          <w:sz w:val="32"/>
          <w:highlight w:val="none"/>
        </w:rPr>
      </w:r>
      <w:r/>
    </w:p>
    <w:p>
      <w:pPr>
        <w:ind w:firstLine="1285"/>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b/>
          <w:bCs/>
          <w:color w:val="auto"/>
          <w:sz w:val="32"/>
          <w:highlight w:val="none"/>
        </w:rPr>
        <w:t xml:space="preserve">采购编号：</w:t>
      </w:r>
      <w:r>
        <w:rPr>
          <w:rFonts w:hint="eastAsia" w:ascii="宋体" w:hAnsi="宋体" w:eastAsia="宋体"/>
          <w:b/>
          <w:bCs/>
          <w:color w:val="auto"/>
          <w:sz w:val="32"/>
          <w:highlight w:val="none"/>
          <w:lang w:eastAsia="zh-CN"/>
        </w:rPr>
        <w:t xml:space="preserve">JSZC-320509-DLZB-G2026-0021 </w:t>
      </w:r>
      <w:r/>
    </w:p>
    <w:p>
      <w:pPr>
        <w:ind w:firstLine="1285"/>
        <w:spacing w:line="360" w:lineRule="auto"/>
        <w:shd w:val="clear" w:color="auto"/>
        <w:widowControl/>
        <w:rPr>
          <w:rFonts w:hint="eastAsia" w:ascii="宋体" w:hAnsi="宋体" w:eastAsia="宋体"/>
          <w:b/>
          <w:bCs/>
          <w:color w:val="auto"/>
          <w:sz w:val="32"/>
          <w:highlight w:val="none"/>
          <w:lang w:eastAsia="zh-CN"/>
        </w:rPr>
      </w:pPr>
      <w:r>
        <w:rPr>
          <w:rFonts w:hint="eastAsia" w:ascii="宋体" w:hAnsi="宋体" w:eastAsia="宋体"/>
          <w:b/>
          <w:bCs/>
          <w:color w:val="auto"/>
          <w:sz w:val="32"/>
          <w:highlight w:val="none"/>
        </w:rPr>
        <w:t xml:space="preserve">采购单位：</w:t>
      </w:r>
      <w:r>
        <w:rPr>
          <w:rFonts w:hint="eastAsia" w:ascii="宋体" w:hAnsi="宋体" w:eastAsia="宋体"/>
          <w:b/>
          <w:bCs/>
          <w:color w:val="auto"/>
          <w:sz w:val="32"/>
          <w:highlight w:val="none"/>
          <w:lang w:eastAsia="zh-CN"/>
        </w:rPr>
        <w:t xml:space="preserve">苏州市吴江区同里镇人民政府</w:t>
      </w:r>
      <w:r/>
    </w:p>
    <w:p>
      <w:pPr>
        <w:ind w:left="2885" w:hanging="1606"/>
        <w:spacing w:line="360" w:lineRule="auto"/>
        <w:shd w:val="clear" w:color="auto"/>
        <w:widowControl/>
        <w:rPr>
          <w:rFonts w:hint="eastAsia" w:ascii="宋体" w:hAnsi="宋体" w:eastAsia="宋体" w:cs="宋体"/>
          <w:b/>
          <w:bCs/>
          <w:color w:val="auto"/>
          <w:sz w:val="32"/>
          <w:highlight w:val="none"/>
          <w:lang w:eastAsia="zh-CN"/>
        </w:rPr>
      </w:pPr>
      <w:r>
        <w:rPr>
          <w:rFonts w:hint="eastAsia" w:ascii="宋体" w:hAnsi="宋体" w:eastAsia="宋体"/>
          <w:b/>
          <w:bCs/>
          <w:color w:val="auto"/>
          <w:sz w:val="32"/>
          <w:highlight w:val="none"/>
        </w:rPr>
        <w:t xml:space="preserve">采购内容</w:t>
      </w:r>
      <w:r>
        <w:rPr>
          <w:rFonts w:hint="eastAsia" w:ascii="宋体" w:hAnsi="宋体" w:eastAsia="宋体"/>
          <w:b/>
          <w:bCs/>
          <w:color w:val="auto"/>
          <w:sz w:val="32"/>
          <w:szCs w:val="22"/>
          <w:highlight w:val="none"/>
        </w:rPr>
        <w:t xml:space="preserve">：</w:t>
      </w:r>
      <w:r>
        <w:rPr>
          <w:rFonts w:hint="eastAsia" w:ascii="宋体" w:hAnsi="宋体" w:eastAsia="宋体"/>
          <w:b/>
          <w:bCs/>
          <w:color w:val="auto"/>
          <w:sz w:val="32"/>
          <w:szCs w:val="22"/>
          <w:highlight w:val="none"/>
          <w:lang w:eastAsia="zh-CN"/>
        </w:rPr>
        <w:t xml:space="preserve">2026年同里镇“5分钟消防救援圈”区域消防站消防车辆采购</w:t>
      </w:r>
      <w:r/>
    </w:p>
    <w:p>
      <w:pPr>
        <w:ind w:firstLine="1285"/>
        <w:spacing w:line="360" w:lineRule="auto"/>
        <w:shd w:val="clear" w:color="auto"/>
        <w:tabs>
          <w:tab w:val="left" w:pos="4320" w:leader="none"/>
        </w:tabs>
        <w:rPr>
          <w:rFonts w:ascii="宋体" w:hAnsi="宋体" w:eastAsia="宋体"/>
          <w:b/>
          <w:bCs/>
          <w:color w:val="auto"/>
          <w:sz w:val="32"/>
          <w:highlight w:val="none"/>
        </w:rPr>
      </w:pPr>
      <w:r>
        <w:rPr>
          <w:rFonts w:hint="eastAsia" w:ascii="宋体" w:hAnsi="宋体" w:eastAsia="宋体"/>
          <w:b/>
          <w:bCs/>
          <w:color w:val="auto"/>
          <w:sz w:val="32"/>
          <w:highlight w:val="none"/>
        </w:rPr>
        <w:t xml:space="preserve">采购类别：货物类</w:t>
      </w:r>
      <w:r/>
    </w:p>
    <w:p>
      <w:pPr>
        <w:ind w:left="1620"/>
        <w:spacing w:line="360" w:lineRule="auto"/>
        <w:shd w:val="clear" w:color="auto"/>
        <w:rPr>
          <w:rFonts w:ascii="宋体" w:hAnsi="宋体" w:eastAsia="宋体"/>
          <w:b/>
          <w:bCs/>
          <w:color w:val="auto"/>
          <w:sz w:val="36"/>
          <w:highlight w:val="none"/>
        </w:rPr>
      </w:pPr>
      <w:r>
        <w:rPr>
          <w:rFonts w:hint="eastAsia" w:ascii="宋体" w:hAnsi="宋体" w:eastAsia="宋体"/>
          <w:b/>
          <w:bCs/>
          <w:color w:val="auto"/>
          <w:sz w:val="32"/>
          <w:highlight w:val="none"/>
        </w:rPr>
        <w:t xml:space="preserve">  </w:t>
      </w:r>
      <w:r/>
    </w:p>
    <w:p>
      <w:pPr>
        <w:pStyle w:val="919"/>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p>
      <w:pPr>
        <w:pStyle w:val="919"/>
        <w:shd w:val="clear" w:color="auto"/>
        <w:rPr>
          <w:rFonts w:ascii="宋体" w:hAnsi="宋体"/>
          <w:color w:val="auto"/>
          <w:highlight w:val="none"/>
        </w:rPr>
      </w:pPr>
      <w:r>
        <w:rPr>
          <w:rFonts w:ascii="宋体" w:hAnsi="宋体"/>
          <w:color w:val="auto"/>
          <w:highlight w:val="none"/>
        </w:rPr>
      </w:r>
      <w:r/>
    </w:p>
    <w:p>
      <w:pPr>
        <w:shd w:val="clear" w:color="auto"/>
        <w:rPr>
          <w:rFonts w:ascii="宋体" w:hAnsi="宋体" w:eastAsia="宋体"/>
          <w:color w:val="auto"/>
          <w:highlight w:val="none"/>
        </w:rPr>
      </w:pPr>
      <w:r>
        <w:rPr>
          <w:rFonts w:ascii="宋体" w:hAnsi="宋体" w:eastAsia="宋体"/>
          <w:color w:val="auto"/>
          <w:highlight w:val="none"/>
        </w:rPr>
      </w:r>
      <w:r/>
    </w:p>
    <w:p>
      <w:pPr>
        <w:shd w:val="clear" w:color="auto"/>
        <w:rPr>
          <w:rFonts w:ascii="宋体" w:hAnsi="宋体" w:eastAsia="宋体"/>
          <w:b/>
          <w:color w:val="auto"/>
          <w:highlight w:val="none"/>
        </w:rPr>
      </w:pPr>
      <w:r>
        <w:rPr>
          <w:rFonts w:ascii="宋体" w:hAnsi="宋体" w:eastAsia="宋体"/>
          <w:b/>
          <w:color w:val="auto"/>
          <w:highlight w:val="none"/>
        </w:rPr>
      </w:r>
      <w:r/>
    </w:p>
    <w:p>
      <w:pPr>
        <w:jc w:val="center"/>
        <w:spacing w:line="360" w:lineRule="auto"/>
        <w:shd w:val="clear" w:color="auto"/>
        <w:rPr>
          <w:rFonts w:ascii="宋体" w:hAnsi="宋体" w:eastAsia="宋体"/>
          <w:b/>
          <w:color w:val="auto"/>
          <w:sz w:val="32"/>
          <w:highlight w:val="none"/>
        </w:rPr>
      </w:pPr>
      <w:r>
        <w:rPr>
          <w:rFonts w:hint="eastAsia" w:ascii="宋体" w:hAnsi="宋体" w:eastAsia="宋体"/>
          <w:b/>
          <w:color w:val="auto"/>
          <w:sz w:val="32"/>
          <w:highlight w:val="none"/>
        </w:rPr>
        <w:t xml:space="preserve">苏州鼎力招投标咨询服务有限公司</w:t>
      </w:r>
      <w:r/>
    </w:p>
    <w:p>
      <w:pPr>
        <w:jc w:val="center"/>
        <w:spacing w:line="360" w:lineRule="auto"/>
        <w:shd w:val="clear" w:color="auto"/>
        <w:rPr>
          <w:rFonts w:ascii="宋体" w:hAnsi="宋体" w:eastAsia="宋体"/>
          <w:b/>
          <w:color w:val="auto"/>
          <w:sz w:val="32"/>
          <w:highlight w:val="none"/>
        </w:rPr>
      </w:pPr>
      <w:r>
        <w:rPr>
          <w:rFonts w:hint="eastAsia" w:ascii="宋体" w:hAnsi="宋体" w:eastAsia="宋体"/>
          <w:b/>
          <w:color w:val="auto"/>
          <w:sz w:val="32"/>
          <w:highlight w:val="none"/>
        </w:rPr>
        <w:t xml:space="preserve">2</w:t>
      </w:r>
      <w:r>
        <w:rPr>
          <w:rFonts w:ascii="宋体" w:hAnsi="宋体" w:eastAsia="宋体"/>
          <w:b/>
          <w:color w:val="auto"/>
          <w:sz w:val="32"/>
          <w:highlight w:val="none"/>
        </w:rPr>
        <w:t xml:space="preserve">02</w:t>
      </w:r>
      <w:r>
        <w:rPr>
          <w:rFonts w:hint="eastAsia" w:ascii="宋体" w:hAnsi="宋体" w:eastAsia="宋体"/>
          <w:b/>
          <w:color w:val="auto"/>
          <w:sz w:val="32"/>
          <w:highlight w:val="none"/>
          <w:lang w:val="en-US" w:eastAsia="zh-CN"/>
        </w:rPr>
        <w:t xml:space="preserve">6</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8</w:t>
      </w:r>
      <w:r>
        <w:rPr>
          <w:rFonts w:hint="eastAsia" w:ascii="宋体" w:hAnsi="宋体" w:eastAsia="宋体"/>
          <w:b/>
          <w:color w:val="auto"/>
          <w:sz w:val="32"/>
          <w:highlight w:val="none"/>
        </w:rPr>
        <w:t xml:space="preserve">月 </w:t>
      </w:r>
      <w:r/>
    </w:p>
    <w:p>
      <w:pPr>
        <w:jc w:val="center"/>
        <w:shd w:val="clear" w:color="auto"/>
        <w:rPr>
          <w:rFonts w:ascii="宋体" w:hAnsi="宋体" w:eastAsia="宋体"/>
          <w:b/>
          <w:color w:val="auto"/>
          <w:sz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850" w:h="16783" w:orient="portrait"/>
          <w:pgMar w:top="1797" w:right="1440" w:bottom="1797" w:left="1440" w:header="851" w:footer="567" w:gutter="0"/>
          <w:pgNumType w:start="0"/>
          <w:cols w:num="1" w:sep="0" w:space="720" w:equalWidth="1"/>
          <w:docGrid w:linePitch="360"/>
          <w:titlePg/>
        </w:sectPr>
      </w:pPr>
      <w:r>
        <w:rPr>
          <w:rFonts w:ascii="宋体" w:hAnsi="宋体" w:eastAsia="宋体"/>
          <w:b/>
          <w:color w:val="auto"/>
          <w:sz w:val="36"/>
          <w:highlight w:val="none"/>
        </w:rPr>
      </w:r>
      <w:r/>
    </w:p>
    <w:p>
      <w:pPr>
        <w:jc w:val="center"/>
        <w:shd w:val="clear" w:color="auto"/>
        <w:rPr>
          <w:rFonts w:hint="eastAsia" w:ascii="宋体" w:hAnsi="宋体" w:eastAsia="宋体"/>
          <w:b/>
          <w:color w:val="auto"/>
          <w:sz w:val="36"/>
          <w:highlight w:val="none"/>
        </w:rPr>
      </w:pPr>
      <w:r>
        <w:rPr>
          <w:rFonts w:hint="eastAsia" w:ascii="宋体" w:hAnsi="宋体" w:eastAsia="宋体"/>
          <w:b/>
          <w:color w:val="auto"/>
          <w:sz w:val="36"/>
          <w:highlight w:val="none"/>
        </w:rPr>
        <w:t xml:space="preserve">前附表</w:t>
      </w:r>
      <w:r/>
    </w:p>
    <w:tbl>
      <w:tblPr>
        <w:tblStyle w:val="904"/>
        <w:tblW w:w="8894"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45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JSZC-320509-DLZB-G2026-0021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2026年同里镇“5分钟消防救援圈”区域消防站消防车辆采购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tabs>
                <w:tab w:val="left" w:pos="252"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采购代理机构</w:t>
            </w:r>
            <w:r/>
          </w:p>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名称：苏州鼎力招投标咨询服务有限公司</w:t>
            </w:r>
            <w:r/>
          </w:p>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地址：苏州市吴江区松陵镇吴江经济技术开发区二二七省道西、学院路南侧2楼北侧</w:t>
            </w:r>
            <w:r/>
          </w:p>
          <w:p>
            <w:pPr>
              <w:ind w:left="0" w:right="0"/>
              <w:jc w:val="left"/>
              <w:keepLines w:val="0"/>
              <w:keepNext w:val="0"/>
              <w:spacing w:before="0" w:beforeAutospacing="0" w:after="0" w:afterAutospacing="0" w:line="440" w:lineRule="exact"/>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王晓品</w:t>
            </w:r>
            <w:r/>
          </w:p>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联系方式：0512-63092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99 </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苏州市吴江区同里镇人民政府</w:t>
            </w:r>
            <w:r>
              <w:rPr>
                <w:rFonts w:hint="eastAsia" w:ascii="宋体" w:hAnsi="宋体" w:eastAsia="宋体" w:cs="宋体"/>
                <w:color w:val="auto"/>
                <w:sz w:val="21"/>
                <w:szCs w:val="21"/>
                <w:highlight w:val="none"/>
              </w:rPr>
              <w:t xml:space="preserve"> </w:t>
            </w:r>
            <w:r/>
          </w:p>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地址：苏州市吴江区同里镇迎燕东路68号</w:t>
            </w:r>
            <w:r/>
          </w:p>
          <w:p>
            <w:pPr>
              <w:ind w:left="0" w:right="0"/>
              <w:jc w:val="left"/>
              <w:keepLines w:val="0"/>
              <w:keepNext w:val="0"/>
              <w:spacing w:before="0" w:beforeAutospacing="0" w:after="0" w:afterAutospacing="0" w:line="440" w:lineRule="exact"/>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联系人：徐俊杰       联系电话：0512-63312092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获取招标文件</w:t>
            </w:r>
            <w:r/>
          </w:p>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投标文件网上</w:t>
            </w:r>
            <w:r/>
          </w:p>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u w:val="single"/>
                <w:lang w:eastAsia="zh-CN"/>
              </w:rPr>
              <w:t xml:space="preserve">2026年</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日 13:30</w:t>
            </w:r>
            <w:r>
              <w:rPr>
                <w:rFonts w:hint="eastAsia" w:ascii="宋体" w:hAnsi="宋体" w:eastAsia="宋体" w:cs="宋体"/>
                <w:color w:val="auto"/>
                <w:sz w:val="21"/>
                <w:szCs w:val="21"/>
                <w:highlight w:val="none"/>
                <w:u w:val="single"/>
              </w:rPr>
              <w:t xml:space="preserve">:00</w:t>
            </w:r>
            <w:r>
              <w:rPr>
                <w:rFonts w:hint="eastAsia" w:ascii="宋体" w:hAnsi="宋体" w:eastAsia="宋体" w:cs="宋体"/>
                <w:color w:val="auto"/>
                <w:sz w:val="21"/>
                <w:szCs w:val="21"/>
                <w:highlight w:val="none"/>
              </w:rPr>
              <w:t xml:space="preserve">（北京时间） </w:t>
            </w:r>
            <w:r/>
          </w:p>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投标文件必须在截止时间前完成提交（上传），逾期提交（上传）的投标文件恕不接受。</w:t>
            </w:r>
            <w:r/>
          </w:p>
        </w:tc>
      </w:tr>
      <w:tr>
        <w:trPr>
          <w:trHeight w:val="18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开标时间</w:t>
            </w:r>
            <w:r/>
          </w:p>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312"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u w:val="single"/>
                <w:lang w:eastAsia="zh-CN"/>
              </w:rPr>
              <w:t xml:space="preserve">2026年</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lang w:val="en-US" w:eastAsia="zh-CN"/>
              </w:rPr>
              <w:t xml:space="preserve">13:30</w:t>
            </w:r>
            <w:r>
              <w:rPr>
                <w:rFonts w:hint="eastAsia" w:ascii="宋体" w:hAnsi="宋体" w:eastAsia="宋体" w:cs="宋体"/>
                <w:color w:val="auto"/>
                <w:sz w:val="21"/>
                <w:szCs w:val="21"/>
                <w:highlight w:val="none"/>
              </w:rPr>
              <w:t xml:space="preserve">（北京时间）</w:t>
            </w:r>
            <w:r/>
          </w:p>
          <w:p>
            <w:pPr>
              <w:ind w:left="0" w:right="0"/>
              <w:jc w:val="left"/>
              <w:keepLines w:val="0"/>
              <w:keepNext w:val="0"/>
              <w:spacing w:before="0" w:beforeAutospacing="0" w:after="0" w:afterAutospacing="0" w:line="312"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pStyle w:val="961"/>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本项目为不见面</w:t>
            </w:r>
            <w:r>
              <w:rPr>
                <w:rFonts w:hint="eastAsia" w:hAnsi="宋体" w:eastAsia="宋体" w:cs="宋体"/>
                <w:b/>
                <w:color w:val="auto"/>
                <w:sz w:val="21"/>
                <w:szCs w:val="21"/>
                <w:highlight w:val="none"/>
                <w:lang w:val="en-US" w:eastAsia="zh-CN"/>
              </w:rPr>
              <w:t xml:space="preserve">公开标</w:t>
            </w:r>
            <w:r>
              <w:rPr>
                <w:rFonts w:hint="eastAsia" w:ascii="宋体" w:hAnsi="宋体" w:eastAsia="宋体" w:cs="宋体"/>
                <w:b/>
                <w:color w:val="auto"/>
                <w:sz w:val="21"/>
                <w:szCs w:val="21"/>
                <w:highlight w:val="none"/>
              </w:rPr>
              <w:t xml:space="preserve">项目，开启阶段供应商在【供应商解密】环节必须使用 CA证书解密电子响应文件，如在系统规定的解密时间内未能完成解密的视为放弃参与本项目。</w:t>
            </w:r>
            <w:r/>
          </w:p>
        </w:tc>
      </w:tr>
      <w:tr>
        <w:trPr>
          <w:trHeight w:val="10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12"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12"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评标时间</w:t>
            </w:r>
            <w:r/>
          </w:p>
          <w:p>
            <w:pPr>
              <w:ind w:left="0" w:right="0"/>
              <w:jc w:val="center"/>
              <w:keepLines w:val="0"/>
              <w:keepNext w:val="0"/>
              <w:spacing w:before="0" w:beforeAutospacing="0" w:after="0" w:afterAutospacing="0" w:line="312"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bidi="ar"/>
              </w:rPr>
              <w:t xml:space="preserve">地点：</w:t>
            </w:r>
            <w:r>
              <w:rPr>
                <w:rFonts w:hint="eastAsia" w:ascii="宋体" w:hAnsi="宋体" w:eastAsia="宋体" w:cs="宋体"/>
                <w:bCs/>
                <w:color w:val="auto"/>
                <w:sz w:val="21"/>
                <w:szCs w:val="21"/>
                <w:highlight w:val="none"/>
              </w:rPr>
              <w:t xml:space="preserve">苏州市公共资源交易中心吴江分中心开标室（吴江区开平路998号三楼</w:t>
            </w:r>
            <w:r>
              <w:rPr>
                <w:rStyle w:val="974"/>
                <w:rFonts w:hint="eastAsia" w:ascii="宋体" w:hAnsi="宋体" w:eastAsia="宋体" w:cs="宋体"/>
                <w:bCs/>
                <w:color w:val="auto"/>
                <w:sz w:val="21"/>
                <w:szCs w:val="21"/>
                <w:highlight w:val="none"/>
              </w:rPr>
              <w:t xml:space="preserve">）</w:t>
            </w:r>
            <w:r/>
          </w:p>
        </w:tc>
      </w:tr>
    </w:tbl>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800" w:bottom="1440" w:left="1800" w:header="851" w:footer="992" w:gutter="0"/>
          <w:pgNumType w:start="1"/>
          <w:cols w:num="1" w:sep="0" w:space="720" w:equalWidth="1"/>
          <w:docGrid w:linePitch="360"/>
        </w:sectPr>
        <w:suppressLineNumbers w:val="0"/>
      </w:pPr>
      <w:r>
        <w:rPr>
          <w:rFonts w:hint="eastAsia" w:ascii="宋体" w:hAnsi="宋体" w:eastAsia="宋体" w:cs="宋体"/>
          <w:color w:val="auto"/>
          <w:sz w:val="21"/>
          <w:szCs w:val="21"/>
          <w:highlight w:val="none"/>
        </w:rPr>
      </w:r>
      <w:r/>
    </w:p>
    <w:tbl>
      <w:tblPr>
        <w:tblStyle w:val="904"/>
        <w:tblW w:w="8894"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45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pStyle w:val="939"/>
              <w:ind w:left="0" w:right="0" w:firstLine="0"/>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确定出中标人后，采购代理机构在法定时间内向中标人发出中标通知书。中标通知书将成为合同的组成部分。</w:t>
            </w:r>
            <w:r/>
          </w:p>
          <w:p>
            <w:pPr>
              <w:pStyle w:val="939"/>
              <w:ind w:left="0" w:right="0" w:firstLine="0"/>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出现下列情形之一的，为废标： </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（一）符合专业条件的投标人或者对招标文件作实质响应的投标人不足三家的；</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（二）出现影响采购公正的违法、违规行为的； </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（三）投标人的报价均超过了采购预算，采购人不能支付的； </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投标文件属下列情况之一的，在资格性、符合性检查时按照无效投标处理：</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（一）未按照招标文件规定要求签署、盖章的；</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（二）不具备招标文件中规定资格要求的；</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（三）报价超过招标文件中规定的预算金额或者最高限价的；</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（四）投标文件含有采购人不能接受的附加条件的；</w:t>
            </w:r>
            <w:r/>
          </w:p>
          <w:p>
            <w:pPr>
              <w:ind w:left="0" w:right="0"/>
              <w:jc w:val="left"/>
              <w:keepLines w:val="0"/>
              <w:keepNext w:val="0"/>
              <w:spacing w:before="0" w:beforeAutospacing="0" w:after="0" w:afterAutospacing="0" w:line="440" w:lineRule="exact"/>
              <w:shd w:val="clear" w:color="auto"/>
              <w:tabs>
                <w:tab w:val="left" w:pos="4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（五）法律、法规和招标文件规定的其他无效情形。</w:t>
            </w:r>
            <w:r/>
          </w:p>
        </w:tc>
      </w:tr>
    </w:tbl>
    <w:p>
      <w:pPr>
        <w:pStyle w:val="909"/>
        <w:shd w:val="clear" w:color="auto"/>
        <w:rPr>
          <w:color w:val="auto"/>
          <w:highlight w:val="none"/>
        </w:rPr>
      </w:pPr>
      <w:r>
        <w:rPr>
          <w:color w:val="auto"/>
          <w:highlight w:val="none"/>
        </w:rPr>
      </w:r>
      <w:r/>
    </w:p>
    <w:p>
      <w:pPr>
        <w:jc w:val="center"/>
        <w:shd w:val="clear" w:color="auto"/>
        <w:rPr>
          <w:rFonts w:ascii="宋体" w:hAnsi="宋体" w:eastAsia="宋体"/>
          <w:color w:val="auto"/>
          <w:sz w:val="21"/>
          <w:highlight w:val="none"/>
        </w:rPr>
        <w:sectPr>
          <w:footerReference w:type="default" r:id="rId16"/>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olor w:val="auto"/>
          <w:sz w:val="21"/>
          <w:highlight w:val="none"/>
        </w:rPr>
      </w:r>
      <w:r/>
    </w:p>
    <w:sdt>
      <w:sdtPr>
        <w15:appearance w15:val="boundingBox"/>
        <w:id w:val="147465056"/>
        <w:docPartObj>
          <w:docPartGallery w:val="Table of Contents"/>
          <w:docPartUnique w:val="true"/>
        </w:docPartObj>
        <w:rPr>
          <w:rFonts w:hint="eastAsia" w:ascii="宋体" w:hAnsi="宋体" w:eastAsia="宋体" w:cs="宋体"/>
          <w:b/>
          <w:bCs/>
          <w:color w:val="auto"/>
          <w:sz w:val="36"/>
          <w:szCs w:val="36"/>
          <w:highlight w:val="none"/>
        </w:rPr>
      </w:sdtPr>
      <w:sdtContent>
        <w:p>
          <w:pPr>
            <w:jc w:val="center"/>
            <w:spacing w:line="440" w:lineRule="exact"/>
            <w:shd w:val="clear" w:color="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目录</w:t>
          </w:r>
          <w:r/>
        </w:p>
        <w:p>
          <w:pPr>
            <w:pStyle w:val="919"/>
            <w:spacing w:line="360" w:lineRule="auto"/>
            <w:shd w:val="clear" w:color="auto"/>
            <w:tabs>
              <w:tab w:val="right" w:pos="8296" w:leader="dot"/>
            </w:tabs>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TOC \o "1-3" \h \u </w:instrText>
          </w:r>
          <w:r>
            <w:rPr>
              <w:rFonts w:hint="eastAsia" w:ascii="宋体" w:hAnsi="宋体" w:cs="宋体"/>
              <w:color w:val="auto"/>
              <w:szCs w:val="24"/>
              <w:highlight w:val="none"/>
            </w:rPr>
            <w:fldChar w:fldCharType="separate"/>
          </w:r>
          <w:r>
            <w:rPr>
              <w:color w:val="auto"/>
              <w:highlight w:val="none"/>
            </w:rPr>
            <w:fldChar w:fldCharType="begin"/>
          </w:r>
          <w:r>
            <w:rPr>
              <w:color w:val="auto"/>
              <w:highlight w:val="none"/>
            </w:rPr>
            <w:instrText xml:space="preserve"> HYPERLINK \l "_Toc110430624" </w:instrText>
          </w:r>
          <w:r>
            <w:rPr>
              <w:color w:val="auto"/>
              <w:highlight w:val="none"/>
            </w:rPr>
            <w:fldChar w:fldCharType="separate"/>
          </w:r>
          <w:r>
            <w:rPr>
              <w:rStyle w:val="934"/>
              <w:color w:val="auto"/>
              <w:highlight w:val="none"/>
            </w:rPr>
            <w:t xml:space="preserve">第一章 投标邀请函</w:t>
          </w:r>
          <w:r>
            <w:rPr>
              <w:color w:val="auto"/>
              <w:highlight w:val="none"/>
            </w:rPr>
            <w:tab/>
          </w:r>
          <w:r>
            <w:rPr>
              <w:rFonts w:hint="eastAsia"/>
              <w:color w:val="auto"/>
              <w:highlight w:val="none"/>
            </w:rPr>
            <w:t xml:space="preserve">1</w:t>
          </w:r>
          <w:r/>
        </w:p>
        <w:p>
          <w:pPr>
            <w:pStyle w:val="919"/>
            <w:spacing w:line="360" w:lineRule="auto"/>
            <w:shd w:val="clear" w:color="auto"/>
            <w:tabs>
              <w:tab w:val="right" w:pos="8296" w:leader="dot"/>
            </w:tabs>
            <w:rPr>
              <w:rFonts w:hint="eastAsia" w:eastAsia="宋体" w:asciiTheme="minorHAnsi" w:hAnsiTheme="minorHAnsi" w:cstheme="minorBidi"/>
              <w:color w:val="auto"/>
              <w:sz w:val="21"/>
              <w:szCs w:val="22"/>
              <w:highlight w:val="none"/>
              <w:lang w:eastAsia="zh-CN"/>
            </w:rPr>
          </w:pPr>
          <w:r>
            <w:rPr>
              <w:color w:val="auto"/>
              <w:highlight w:val="none"/>
            </w:rPr>
            <w:fldChar w:fldCharType="end"/>
          </w:r>
          <w:r>
            <w:rPr>
              <w:rFonts w:hint="eastAsia"/>
              <w:color w:val="auto"/>
              <w:highlight w:val="none"/>
            </w:rPr>
            <w:t xml:space="preserve">第二章 投标人须知</w:t>
          </w:r>
          <w:r>
            <w:rPr>
              <w:color w:val="auto"/>
              <w:highlight w:val="none"/>
            </w:rPr>
            <w:tab/>
          </w:r>
          <w:r>
            <w:rPr>
              <w:rFonts w:hint="eastAsia"/>
              <w:color w:val="auto"/>
              <w:highlight w:val="none"/>
              <w:lang w:val="en-US" w:eastAsia="zh-CN"/>
            </w:rPr>
            <w:t xml:space="preserve">5</w:t>
          </w:r>
          <w:r/>
        </w:p>
        <w:p>
          <w:pPr>
            <w:pStyle w:val="919"/>
            <w:spacing w:line="360" w:lineRule="auto"/>
            <w:shd w:val="clear" w:color="auto"/>
            <w:tabs>
              <w:tab w:val="right" w:pos="8296" w:leader="dot"/>
            </w:tabs>
            <w:rPr>
              <w:rFonts w:hint="default"/>
              <w:color w:val="auto"/>
              <w:highlight w:val="none"/>
              <w:lang w:val="en-US" w:eastAsia="zh-CN"/>
            </w:rPr>
          </w:pPr>
          <w:r>
            <w:rPr>
              <w:color w:val="auto"/>
              <w:highlight w:val="none"/>
            </w:rPr>
            <w:fldChar w:fldCharType="begin"/>
          </w:r>
          <w:r>
            <w:rPr>
              <w:color w:val="auto"/>
              <w:highlight w:val="none"/>
            </w:rPr>
            <w:instrText xml:space="preserve"> HYPERLINK \l "_Toc110430642" </w:instrText>
          </w:r>
          <w:r>
            <w:rPr>
              <w:color w:val="auto"/>
              <w:highlight w:val="none"/>
            </w:rPr>
            <w:fldChar w:fldCharType="separate"/>
          </w:r>
          <w:r>
            <w:rPr>
              <w:rStyle w:val="934"/>
              <w:color w:val="auto"/>
              <w:highlight w:val="none"/>
            </w:rPr>
            <w:t xml:space="preserve">第三章 投标文件格式</w:t>
          </w:r>
          <w:r>
            <w:rPr>
              <w:color w:val="auto"/>
              <w:highlight w:val="none"/>
            </w:rPr>
            <w:tab/>
          </w:r>
          <w:r>
            <w:rPr>
              <w:color w:val="auto"/>
              <w:highlight w:val="none"/>
            </w:rPr>
            <w:fldChar w:fldCharType="end"/>
          </w:r>
          <w:r>
            <w:rPr>
              <w:rFonts w:hint="eastAsia"/>
              <w:color w:val="auto"/>
              <w:highlight w:val="none"/>
              <w:lang w:val="en-US" w:eastAsia="zh-CN"/>
            </w:rPr>
            <w:t xml:space="preserve">18</w:t>
          </w:r>
          <w:r/>
        </w:p>
        <w:p>
          <w:pPr>
            <w:pStyle w:val="919"/>
            <w:spacing w:line="360" w:lineRule="auto"/>
            <w:shd w:val="clear" w:color="auto"/>
            <w:tabs>
              <w:tab w:val="right" w:pos="8296" w:leader="dot"/>
            </w:tabs>
            <w:rPr>
              <w:rFonts w:hint="default"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"_Toc110430643" </w:instrText>
          </w:r>
          <w:r>
            <w:rPr>
              <w:color w:val="auto"/>
              <w:highlight w:val="none"/>
            </w:rPr>
            <w:fldChar w:fldCharType="separate"/>
          </w:r>
          <w:r>
            <w:rPr>
              <w:rStyle w:val="934"/>
              <w:rFonts w:ascii="宋体" w:hAnsi="宋体" w:cs="宋体"/>
              <w:color w:val="auto"/>
              <w:highlight w:val="none"/>
            </w:rPr>
            <w:t xml:space="preserve">第四章 采购内容</w:t>
          </w:r>
          <w:r>
            <w:rPr>
              <w:color w:val="auto"/>
              <w:highlight w:val="none"/>
            </w:rPr>
            <w:tab/>
          </w:r>
          <w:r>
            <w:rPr>
              <w:color w:val="auto"/>
              <w:highlight w:val="none"/>
            </w:rPr>
            <w:fldChar w:fldCharType="end"/>
          </w:r>
          <w:r>
            <w:rPr>
              <w:rFonts w:hint="eastAsia"/>
              <w:color w:val="auto"/>
              <w:highlight w:val="none"/>
              <w:lang w:val="en-US" w:eastAsia="zh-CN"/>
            </w:rPr>
            <w:t xml:space="preserve">40</w:t>
          </w:r>
          <w:r/>
        </w:p>
        <w:p>
          <w:pPr>
            <w:pStyle w:val="919"/>
            <w:spacing w:line="360" w:lineRule="auto"/>
            <w:shd w:val="clear" w:color="auto"/>
            <w:tabs>
              <w:tab w:val="right" w:pos="8296" w:leader="dot"/>
            </w:tabs>
            <w:rPr>
              <w:rFonts w:hint="default" w:asciiTheme="minorHAnsi" w:hAnsiTheme="minorHAnsi" w:cstheme="minorBidi"/>
              <w:color w:val="auto"/>
              <w:sz w:val="21"/>
              <w:szCs w:val="22"/>
              <w:highlight w:val="none"/>
              <w:lang w:val="en-US"/>
            </w:rPr>
          </w:pPr>
          <w:r>
            <w:rPr>
              <w:color w:val="auto"/>
              <w:highlight w:val="none"/>
            </w:rPr>
            <w:fldChar w:fldCharType="begin"/>
          </w:r>
          <w:r>
            <w:rPr>
              <w:color w:val="auto"/>
              <w:highlight w:val="none"/>
            </w:rPr>
            <w:instrText xml:space="preserve"> HYPERLINK \l "_Toc110430644" </w:instrText>
          </w:r>
          <w:r>
            <w:rPr>
              <w:color w:val="auto"/>
              <w:highlight w:val="none"/>
            </w:rPr>
            <w:fldChar w:fldCharType="separate"/>
          </w:r>
          <w:r>
            <w:rPr>
              <w:rStyle w:val="934"/>
              <w:rFonts w:ascii="宋体" w:hAnsi="宋体" w:cs="宋体"/>
              <w:color w:val="auto"/>
              <w:highlight w:val="none"/>
            </w:rPr>
            <w:t xml:space="preserve">第五章 合同条款及格式</w:t>
          </w:r>
          <w:r>
            <w:rPr>
              <w:color w:val="auto"/>
              <w:highlight w:val="none"/>
            </w:rPr>
            <w:tab/>
          </w:r>
          <w:r>
            <w:rPr>
              <w:color w:val="auto"/>
              <w:highlight w:val="none"/>
            </w:rPr>
            <w:fldChar w:fldCharType="end"/>
          </w:r>
          <w:r>
            <w:rPr>
              <w:rFonts w:hint="eastAsia"/>
              <w:color w:val="auto"/>
              <w:highlight w:val="none"/>
              <w:lang w:val="en-US" w:eastAsia="zh-CN"/>
            </w:rPr>
            <w:t xml:space="preserve">53</w:t>
          </w:r>
          <w:r/>
        </w:p>
        <w:p>
          <w:pPr>
            <w:pStyle w:val="919"/>
            <w:spacing w:line="360" w:lineRule="auto"/>
            <w:shd w:val="clear" w:color="auto"/>
            <w:tabs>
              <w:tab w:val="right" w:pos="8296" w:leader="dot"/>
            </w:tabs>
            <w:rPr>
              <w:rFonts w:hint="default" w:asciiTheme="minorHAnsi" w:hAnsiTheme="minorHAnsi" w:cstheme="minorBidi"/>
              <w:color w:val="auto"/>
              <w:sz w:val="21"/>
              <w:szCs w:val="22"/>
              <w:highlight w:val="none"/>
              <w:lang w:val="en-US"/>
            </w:rPr>
          </w:pPr>
          <w:r>
            <w:rPr>
              <w:color w:val="auto"/>
              <w:highlight w:val="none"/>
            </w:rPr>
            <w:fldChar w:fldCharType="begin"/>
          </w:r>
          <w:r>
            <w:rPr>
              <w:color w:val="auto"/>
              <w:highlight w:val="none"/>
            </w:rPr>
            <w:instrText xml:space="preserve"> HYPERLINK \l "_Toc110430645" </w:instrText>
          </w:r>
          <w:r>
            <w:rPr>
              <w:color w:val="auto"/>
              <w:highlight w:val="none"/>
            </w:rPr>
            <w:fldChar w:fldCharType="separate"/>
          </w:r>
          <w:r>
            <w:rPr>
              <w:rStyle w:val="934"/>
              <w:rFonts w:ascii="宋体" w:hAnsi="宋体" w:cs="宋体"/>
              <w:color w:val="auto"/>
              <w:highlight w:val="none"/>
            </w:rPr>
            <w:t xml:space="preserve">第六章 评标办法及评分标准</w:t>
          </w:r>
          <w:r>
            <w:rPr>
              <w:color w:val="auto"/>
              <w:highlight w:val="none"/>
            </w:rPr>
            <w:tab/>
          </w:r>
          <w:r>
            <w:rPr>
              <w:color w:val="auto"/>
              <w:highlight w:val="none"/>
            </w:rPr>
            <w:fldChar w:fldCharType="end"/>
          </w:r>
          <w:r>
            <w:rPr>
              <w:rFonts w:hint="eastAsia"/>
              <w:color w:val="auto"/>
              <w:highlight w:val="none"/>
              <w:lang w:val="en-US" w:eastAsia="zh-CN"/>
            </w:rPr>
            <w:t xml:space="preserve">58</w:t>
          </w:r>
          <w:r/>
        </w:p>
        <w:p>
          <w:pPr>
            <w:spacing w:line="360" w:lineRule="auto"/>
            <w:shd w:val="clear" w:color="auto"/>
            <w:rPr>
              <w:color w:val="auto"/>
              <w:highlight w:val="none"/>
            </w:rPr>
          </w:pPr>
          <w:r>
            <w:rPr>
              <w:rFonts w:hint="eastAsia" w:ascii="宋体" w:hAnsi="宋体" w:eastAsia="宋体" w:cs="宋体"/>
              <w:color w:val="auto"/>
              <w:sz w:val="24"/>
              <w:szCs w:val="24"/>
              <w:highlight w:val="none"/>
            </w:rPr>
            <w:fldChar w:fldCharType="end"/>
          </w:r>
          <w:r/>
        </w:p>
      </w:sdtContent>
    </w:sdt>
    <w:p>
      <w:pPr>
        <w:pStyle w:val="899"/>
        <w:jc w:val="center"/>
        <w:shd w:val="clear" w:color="auto"/>
        <w:rPr>
          <w:color w:val="auto"/>
          <w:highlight w:val="none"/>
        </w:rPr>
      </w:pPr>
      <w:r/>
      <w:bookmarkStart w:id="0" w:name="_Toc25033"/>
      <w:r/>
      <w:r/>
    </w:p>
    <w:p>
      <w:pPr>
        <w:jc w:val="left"/>
        <w:shd w:val="clear" w:color="auto"/>
        <w:tabs>
          <w:tab w:val="right" w:pos="8306" w:leader="none"/>
        </w:tabs>
        <w:rPr>
          <w:rFonts w:hint="eastAsia" w:eastAsia="楷体_GB2312"/>
          <w:color w:val="auto"/>
          <w:highlight w:val="none"/>
          <w:lang w:eastAsia="zh-CN"/>
        </w:rPr>
        <w:sectPr>
          <w:footerReference w:type="default" r:id="rId17"/>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color w:val="auto"/>
          <w:highlight w:val="none"/>
          <w:lang w:eastAsia="zh-CN"/>
        </w:rPr>
        <w:tab/>
      </w:r>
      <w:r/>
    </w:p>
    <w:p>
      <w:pPr>
        <w:pStyle w:val="899"/>
        <w:jc w:val="center"/>
        <w:shd w:val="clear" w:color="auto"/>
        <w:rPr>
          <w:color w:val="auto"/>
          <w:highlight w:val="none"/>
        </w:rPr>
      </w:pPr>
      <w:r/>
      <w:bookmarkStart w:id="1" w:name="_Toc110430624"/>
      <w:r>
        <w:rPr>
          <w:rFonts w:hint="eastAsia"/>
          <w:color w:val="auto"/>
          <w:highlight w:val="none"/>
        </w:rPr>
        <w:t xml:space="preserve">第一章 </w:t>
      </w:r>
      <w:bookmarkEnd w:id="0"/>
      <w:r>
        <w:rPr>
          <w:rFonts w:hint="eastAsia"/>
          <w:color w:val="auto"/>
          <w:highlight w:val="none"/>
        </w:rPr>
        <w:t xml:space="preserve">投标邀请函</w:t>
      </w:r>
      <w:bookmarkEnd w:id="1"/>
      <w:r/>
      <w:r/>
    </w:p>
    <w:p>
      <w:pPr>
        <w:ind w:firstLine="420"/>
        <w:pageBreakBefore w:val="0"/>
        <w:spacing w:line="360" w:lineRule="auto"/>
        <w:shd w:val="clear" w:color="auto"/>
        <w:widowControl/>
        <w:rPr>
          <w:rFonts w:ascii="宋体" w:hAnsi="宋体" w:eastAsia="宋体" w:cs="宋体"/>
          <w:color w:val="auto"/>
          <w:sz w:val="21"/>
          <w:szCs w:val="21"/>
          <w:highlight w:val="none"/>
        </w:rPr>
      </w:pPr>
      <w:r/>
      <w:bookmarkStart w:id="2" w:name="OLE_LINK1"/>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lang w:eastAsia="zh-CN"/>
        </w:rPr>
        <w:t xml:space="preserve">苏州市吴江区同里镇人民政府</w:t>
      </w:r>
      <w:r>
        <w:rPr>
          <w:rFonts w:hint="eastAsia" w:ascii="宋体" w:hAnsi="宋体" w:eastAsia="宋体" w:cs="宋体"/>
          <w:color w:val="auto"/>
          <w:sz w:val="21"/>
          <w:szCs w:val="21"/>
          <w:highlight w:val="none"/>
        </w:rPr>
        <w:t xml:space="preserve">的委托，我公司</w:t>
      </w:r>
      <w:r>
        <w:rPr>
          <w:rFonts w:hint="eastAsia" w:ascii="宋体" w:hAnsi="宋体" w:eastAsia="宋体" w:cs="宋体"/>
          <w:color w:val="auto"/>
          <w:sz w:val="21"/>
          <w:szCs w:val="21"/>
          <w:highlight w:val="none"/>
          <w:u w:val="single"/>
        </w:rPr>
        <w:t xml:space="preserve">苏州鼎力招投标咨询服务有限公司</w:t>
      </w:r>
      <w:r>
        <w:rPr>
          <w:rFonts w:hint="eastAsia" w:ascii="宋体" w:hAnsi="宋体" w:eastAsia="宋体" w:cs="宋体"/>
          <w:color w:val="auto"/>
          <w:sz w:val="21"/>
          <w:szCs w:val="21"/>
          <w:highlight w:val="none"/>
        </w:rPr>
        <w:t xml:space="preserve">就其所需的</w:t>
      </w:r>
      <w:r>
        <w:rPr>
          <w:rFonts w:hint="eastAsia" w:ascii="宋体" w:hAnsi="宋体" w:eastAsia="宋体" w:cs="宋体"/>
          <w:color w:val="auto"/>
          <w:sz w:val="21"/>
          <w:szCs w:val="21"/>
          <w:highlight w:val="none"/>
          <w:u w:val="single"/>
          <w:lang w:eastAsia="zh-CN"/>
        </w:rPr>
        <w:t xml:space="preserve">2026年同里镇“5分钟消防救援圈”区域消防站消防车辆采购</w:t>
      </w:r>
      <w:r>
        <w:rPr>
          <w:rFonts w:hint="eastAsia" w:ascii="宋体" w:hAnsi="宋体" w:eastAsia="宋体" w:cs="宋体"/>
          <w:color w:val="auto"/>
          <w:sz w:val="21"/>
          <w:szCs w:val="21"/>
          <w:highlight w:val="none"/>
        </w:rPr>
        <w:t xml:space="preserve">采用公开招标方式进行采购，欢迎符合资格条件的供应商前来参加。</w:t>
      </w:r>
      <w:r/>
    </w:p>
    <w:p>
      <w:pPr>
        <w:pStyle w:val="901"/>
        <w:ind w:firstLine="422"/>
        <w:pageBreakBefore w:val="0"/>
        <w:spacing w:line="360" w:lineRule="auto"/>
        <w:shd w:val="clear" w:color="auto"/>
        <w:rPr>
          <w:color w:val="auto"/>
          <w:szCs w:val="21"/>
          <w:highlight w:val="none"/>
        </w:rPr>
      </w:pPr>
      <w:r/>
      <w:bookmarkStart w:id="3" w:name="_Toc110430625"/>
      <w:r/>
      <w:bookmarkStart w:id="4" w:name="_Toc9883"/>
      <w:r>
        <w:rPr>
          <w:rFonts w:hint="eastAsia"/>
          <w:color w:val="auto"/>
          <w:szCs w:val="21"/>
          <w:highlight w:val="none"/>
        </w:rPr>
        <w:t xml:space="preserve">一、项目基本情况</w:t>
      </w:r>
      <w:bookmarkEnd w:id="3"/>
      <w:r/>
      <w:bookmarkEnd w:id="4"/>
      <w:r/>
      <w:r/>
    </w:p>
    <w:p>
      <w:pPr>
        <w:ind w:firstLine="420"/>
        <w:jc w:val="left"/>
        <w:pageBreakBefore w:val="0"/>
        <w:spacing w:line="360" w:lineRule="auto"/>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JSZC-320509-DLZB-G2026-0021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2026年同里镇“5分钟消防救援圈”区域消防站消防车辆采购</w:t>
      </w:r>
      <w:r/>
    </w:p>
    <w:p>
      <w:pPr>
        <w:ind w:firstLine="420"/>
        <w:jc w:val="left"/>
        <w:pageBreakBefore w:val="0"/>
        <w:spacing w:line="360" w:lineRule="auto"/>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rPr>
        <w:t xml:space="preserve">式：公开招标</w:t>
      </w:r>
      <w:r/>
    </w:p>
    <w:p>
      <w:pPr>
        <w:ind w:firstLine="420"/>
        <w:jc w:val="left"/>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olor w:val="auto"/>
          <w:sz w:val="21"/>
          <w:szCs w:val="21"/>
          <w:highlight w:val="none"/>
          <w:lang w:eastAsia="zh-CN"/>
        </w:rPr>
        <w:t xml:space="preserve">人民币壹佰捌拾伍万元整（￥1850000.00）</w:t>
      </w:r>
      <w:r/>
    </w:p>
    <w:p>
      <w:pPr>
        <w:ind w:firstLine="420"/>
        <w:jc w:val="left"/>
        <w:pageBreakBefore w:val="0"/>
        <w:spacing w:line="360" w:lineRule="auto"/>
        <w:shd w:val="clear" w:color="auto"/>
        <w:widowControl/>
        <w:rPr>
          <w:rFonts w:hint="eastAsia" w:ascii="宋体" w:hAnsi="宋体" w:eastAsia="宋体"/>
          <w:color w:val="auto"/>
          <w:sz w:val="21"/>
          <w:szCs w:val="21"/>
          <w:highlight w:val="none"/>
          <w:lang w:eastAsia="zh-CN"/>
        </w:rPr>
      </w:pPr>
      <w:r>
        <w:rPr>
          <w:rFonts w:hint="eastAsia" w:ascii="宋体" w:hAnsi="宋体" w:eastAsia="宋体" w:cs="宋体"/>
          <w:color w:val="auto"/>
          <w:sz w:val="21"/>
          <w:szCs w:val="21"/>
          <w:highlight w:val="none"/>
        </w:rPr>
        <w:t xml:space="preserve">最高限价：</w:t>
      </w:r>
      <w:r>
        <w:rPr>
          <w:rFonts w:hint="eastAsia" w:ascii="宋体" w:hAnsi="宋体" w:eastAsia="宋体"/>
          <w:color w:val="auto"/>
          <w:sz w:val="21"/>
          <w:szCs w:val="21"/>
          <w:highlight w:val="none"/>
          <w:lang w:eastAsia="zh-CN"/>
        </w:rPr>
        <w:t xml:space="preserve">人民币壹佰捌拾伍万元整（￥1850000.00）</w:t>
      </w:r>
      <w:r/>
    </w:p>
    <w:p>
      <w:pPr>
        <w:pStyle w:val="937"/>
        <w:ind w:left="0" w:firstLine="420"/>
        <w:spacing w:line="360" w:lineRule="auto"/>
        <w:shd w:val="clear" w:color="auto"/>
        <w:rPr>
          <w:rFonts w:hint="default" w:eastAsia="宋体"/>
          <w:b w:val="0"/>
          <w:bCs/>
          <w:color w:val="auto"/>
          <w:highlight w:val="none"/>
          <w:lang w:val="en-US" w:eastAsia="zh-CN"/>
        </w:rPr>
      </w:pPr>
      <w:r>
        <w:rPr>
          <w:rFonts w:hint="eastAsia" w:hAnsi="宋体"/>
          <w:color w:val="auto"/>
          <w:sz w:val="21"/>
          <w:szCs w:val="21"/>
          <w:highlight w:val="none"/>
          <w:lang w:val="en-US" w:eastAsia="zh-CN"/>
        </w:rPr>
        <w:t xml:space="preserve">所属行业：</w:t>
      </w:r>
      <w:r>
        <w:rPr>
          <w:rFonts w:hint="eastAsia" w:hAnsi="宋体" w:cs="宋体"/>
          <w:b w:val="0"/>
          <w:bCs/>
          <w:color w:val="auto"/>
          <w:sz w:val="21"/>
          <w:szCs w:val="21"/>
          <w:highlight w:val="none"/>
          <w:lang w:val="en-US" w:eastAsia="zh-CN"/>
        </w:rPr>
        <w:t xml:space="preserve">工业</w:t>
      </w:r>
      <w:r/>
    </w:p>
    <w:p>
      <w:pPr>
        <w:ind w:firstLine="422"/>
        <w:jc w:val="left"/>
        <w:pageBreakBefore w:val="0"/>
        <w:spacing w:line="360" w:lineRule="auto"/>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釆购需求：</w:t>
      </w:r>
      <w:r/>
    </w:p>
    <w:p>
      <w:pPr>
        <w:ind w:firstLine="420"/>
        <w:shd w:val="clear" w:color="auto"/>
        <w:rPr>
          <w:rFonts w:hint="eastAsia" w:ascii="宋体" w:hAnsi="宋体" w:eastAsia="宋体" w:cs="宋体"/>
          <w:b w:val="0"/>
          <w:bCs/>
          <w:color w:val="auto"/>
          <w:sz w:val="21"/>
          <w:szCs w:val="21"/>
          <w:highlight w:val="none"/>
        </w:rPr>
        <w:outlineLvl w:val="1"/>
      </w:pPr>
      <w:r/>
      <w:bookmarkStart w:id="5" w:name="_Toc110430626"/>
      <w:r/>
      <w:bookmarkStart w:id="6" w:name="_Toc25442"/>
      <w:r>
        <w:rPr>
          <w:rFonts w:hint="eastAsia" w:ascii="宋体" w:hAnsi="宋体" w:eastAsia="宋体" w:cs="宋体"/>
          <w:b w:val="0"/>
          <w:bCs/>
          <w:color w:val="auto"/>
          <w:sz w:val="21"/>
          <w:szCs w:val="21"/>
          <w:highlight w:val="none"/>
        </w:rPr>
        <w:t xml:space="preserve">采购清单：</w:t>
      </w:r>
      <w:r/>
    </w:p>
    <w:tbl>
      <w:tblPr>
        <w:tblStyle w:val="904"/>
        <w:tblW w:w="873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1425"/>
        <w:gridCol w:w="1443"/>
        <w:gridCol w:w="1692"/>
        <w:gridCol w:w="3195"/>
      </w:tblGrid>
      <w:tr>
        <w:trPr>
          <w:cantSplit/>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备注</w:t>
            </w:r>
            <w:r/>
          </w:p>
        </w:tc>
      </w:tr>
      <w:tr>
        <w:trPr>
          <w:cantSplit/>
          <w:trHeight w:val="525"/>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bCs/>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SA"/>
              </w:rPr>
              <w:t xml:space="preserve">水罐泡沫消防车</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不接受整车进口产品投标</w:t>
            </w:r>
            <w:r/>
          </w:p>
        </w:tc>
      </w:tr>
      <w:tr>
        <w:trPr>
          <w:cantSplit/>
          <w:trHeight w:val="525"/>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小型水罐消防车</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不接受整车进口产品投标</w:t>
            </w:r>
            <w:r/>
          </w:p>
        </w:tc>
      </w:tr>
      <w:tr>
        <w:trPr>
          <w:cantSplit/>
          <w:trHeight w:val="525"/>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小型泡沫消防车</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不接受整车进口产品投标</w:t>
            </w:r>
            <w:r/>
          </w:p>
        </w:tc>
      </w:tr>
      <w:tr>
        <w:trPr>
          <w:cantSplit/>
          <w:trHeight w:val="525"/>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425"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前突车</w:t>
            </w:r>
            <w:r/>
          </w:p>
        </w:tc>
        <w:tc>
          <w:tcPr>
            <w:tcBorders>
              <w:top w:val="single" w:color="auto" w:sz="4" w:space="0"/>
              <w:left w:val="single" w:color="auto" w:sz="4" w:space="0"/>
              <w:bottom w:val="single" w:color="auto" w:sz="4" w:space="0"/>
              <w:right w:val="single" w:color="auto" w:sz="4" w:space="0"/>
            </w:tcBorders>
            <w:tcW w:w="1443"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不接受整车进口产品投标</w:t>
            </w:r>
            <w:r/>
          </w:p>
        </w:tc>
      </w:tr>
    </w:tbl>
    <w:p>
      <w:pPr>
        <w:pStyle w:val="940"/>
        <w:ind w:left="0" w:firstLine="422"/>
        <w:spacing w:line="440" w:lineRule="exact"/>
        <w:shd w:val="clear" w:color="auto"/>
        <w:rPr>
          <w:rFonts w:hint="eastAsia" w:hAnsi="宋体" w:eastAsia="宋体" w:cs="宋体"/>
          <w:b/>
          <w:bCs/>
          <w:color w:val="auto"/>
          <w:sz w:val="21"/>
          <w:szCs w:val="21"/>
          <w:highlight w:val="none"/>
          <w:lang w:eastAsia="zh-CN"/>
        </w:rPr>
      </w:pPr>
      <w:r>
        <w:rPr>
          <w:rFonts w:hint="eastAsia" w:hAnsi="宋体" w:cs="宋体"/>
          <w:b/>
          <w:color w:val="auto"/>
          <w:sz w:val="21"/>
          <w:szCs w:val="21"/>
          <w:highlight w:val="none"/>
        </w:rPr>
        <w:t xml:space="preserve">★</w:t>
      </w:r>
      <w:r>
        <w:rPr>
          <w:rFonts w:hint="eastAsia" w:hAnsi="宋体" w:cs="宋体"/>
          <w:color w:val="auto"/>
          <w:sz w:val="21"/>
          <w:szCs w:val="21"/>
          <w:highlight w:val="none"/>
        </w:rPr>
        <w:t xml:space="preserve">合同履行期限：自合同签订生效后3个月内完成全部采购内容的供货安装调试并交付正常使用；整车质保2年，免费保修期为自货物验收合格之日起计算</w:t>
      </w:r>
      <w:r>
        <w:rPr>
          <w:rFonts w:hint="eastAsia" w:hAnsi="宋体" w:cs="宋体"/>
          <w:color w:val="auto"/>
          <w:sz w:val="21"/>
          <w:szCs w:val="21"/>
          <w:highlight w:val="none"/>
          <w:lang w:eastAsia="zh-CN"/>
        </w:rPr>
        <w:t xml:space="preserve">。</w:t>
      </w:r>
      <w:r/>
    </w:p>
    <w:p>
      <w:pPr>
        <w:pStyle w:val="939"/>
        <w:ind w:firstLine="424"/>
        <w:spacing w:line="440" w:lineRule="exact"/>
        <w:shd w:val="clear" w:color="auto"/>
        <w:rPr>
          <w:rFonts w:ascii="宋体" w:hAnsi="宋体" w:eastAsia="宋体" w:cs="宋体"/>
          <w:color w:val="auto"/>
          <w:sz w:val="21"/>
          <w:szCs w:val="21"/>
          <w:highlight w:val="none"/>
          <w:lang w:val="en-US"/>
        </w:rPr>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val="en-US"/>
        </w:rPr>
        <w:t xml:space="preserve">本项目</w:t>
      </w:r>
      <w:r>
        <w:rPr>
          <w:rFonts w:hint="eastAsia" w:ascii="宋体" w:hAnsi="宋体" w:eastAsia="宋体" w:cs="宋体"/>
          <w:color w:val="auto"/>
          <w:sz w:val="21"/>
          <w:szCs w:val="21"/>
          <w:highlight w:val="none"/>
          <w:u w:val="single"/>
          <w:lang w:val="en-US"/>
        </w:rPr>
        <w:t xml:space="preserve">不</w:t>
      </w:r>
      <w:r>
        <w:rPr>
          <w:rFonts w:hint="eastAsia" w:ascii="宋体" w:hAnsi="宋体" w:eastAsia="宋体" w:cs="宋体"/>
          <w:color w:val="auto"/>
          <w:sz w:val="21"/>
          <w:szCs w:val="21"/>
          <w:highlight w:val="none"/>
          <w:lang w:val="en-US"/>
        </w:rPr>
        <w:t xml:space="preserve">接受联合投标。</w:t>
      </w:r>
      <w:r/>
    </w:p>
    <w:p>
      <w:pPr>
        <w:pStyle w:val="939"/>
        <w:ind w:firstLine="424"/>
        <w:spacing w:line="440" w:lineRule="exact"/>
        <w:shd w:val="clear" w:color="auto"/>
        <w:rPr>
          <w:rFonts w:hint="eastAsia" w:ascii="宋体" w:hAnsi="宋体" w:eastAsia="宋体" w:cs="宋体"/>
          <w:color w:val="auto"/>
          <w:sz w:val="21"/>
          <w:szCs w:val="21"/>
          <w:highlight w:val="none"/>
          <w:lang w:val="en-US"/>
        </w:rPr>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lang w:val="en-US"/>
        </w:rPr>
        <w:t xml:space="preserve">本项目</w:t>
      </w:r>
      <w:r>
        <w:rPr>
          <w:rFonts w:hint="eastAsia" w:ascii="宋体" w:hAnsi="宋体" w:eastAsia="宋体" w:cs="宋体"/>
          <w:color w:val="auto"/>
          <w:sz w:val="21"/>
          <w:szCs w:val="21"/>
          <w:highlight w:val="none"/>
          <w:u w:val="single"/>
          <w:lang w:val="en-US"/>
        </w:rPr>
        <w:t xml:space="preserve">不</w:t>
      </w:r>
      <w:r>
        <w:rPr>
          <w:rFonts w:hint="eastAsia" w:ascii="宋体" w:hAnsi="宋体" w:eastAsia="宋体" w:cs="宋体"/>
          <w:color w:val="auto"/>
          <w:sz w:val="21"/>
          <w:szCs w:val="21"/>
          <w:highlight w:val="none"/>
          <w:lang w:val="en-US"/>
        </w:rPr>
        <w:t xml:space="preserve">允许进口商品投标。</w:t>
      </w:r>
      <w:r/>
    </w:p>
    <w:p>
      <w:pPr>
        <w:pStyle w:val="901"/>
        <w:ind w:firstLine="422"/>
        <w:spacing w:line="400" w:lineRule="exact"/>
        <w:shd w:val="clear" w:color="auto"/>
        <w:rPr>
          <w:color w:val="auto"/>
          <w:szCs w:val="21"/>
          <w:highlight w:val="none"/>
        </w:rPr>
      </w:pPr>
      <w:r>
        <w:rPr>
          <w:rFonts w:hint="eastAsia"/>
          <w:color w:val="auto"/>
          <w:szCs w:val="21"/>
          <w:highlight w:val="none"/>
          <w:lang w:val="en-US" w:eastAsia="zh-CN"/>
        </w:rPr>
        <w:t xml:space="preserve">三</w:t>
      </w:r>
      <w:r>
        <w:rPr>
          <w:rFonts w:hint="eastAsia"/>
          <w:color w:val="auto"/>
          <w:szCs w:val="21"/>
          <w:highlight w:val="none"/>
        </w:rPr>
        <w:t xml:space="preserve">、申请人的资格要求：</w:t>
      </w:r>
      <w:bookmarkEnd w:id="5"/>
      <w:r/>
      <w:bookmarkEnd w:id="6"/>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1.满足《中华人民共和国政府采购法》第二十二条规定，投标人应当具备下列条件：</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6"/>
        <w:ind w:left="0" w:firstLine="420"/>
        <w:spacing w:line="360" w:lineRule="auto"/>
        <w:shd w:val="clear" w:color="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b/>
          <w:bCs/>
          <w:color w:val="auto"/>
          <w:sz w:val="21"/>
          <w:szCs w:val="21"/>
          <w:highlight w:val="none"/>
        </w:rPr>
        <w:t xml:space="preserve">无</w:t>
      </w:r>
      <w:r>
        <w:rPr>
          <w:rFonts w:hint="eastAsia" w:ascii="宋体" w:hAnsi="宋体" w:eastAsia="宋体" w:cs="宋体"/>
          <w:b/>
          <w:bCs/>
          <w:color w:val="auto"/>
          <w:sz w:val="21"/>
          <w:szCs w:val="21"/>
          <w:highlight w:val="none"/>
          <w:lang w:eastAsia="zh-CN"/>
        </w:rPr>
        <w:t xml:space="preserve">。</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其他要求：</w:t>
      </w:r>
      <w:r/>
    </w:p>
    <w:p>
      <w:pPr>
        <w:ind w:firstLine="420"/>
        <w:jc w:val="left"/>
        <w:spacing w:line="400" w:lineRule="exact"/>
        <w:shd w:val="clear" w:color="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color w:val="auto"/>
          <w:szCs w:val="21"/>
          <w:highlight w:val="none"/>
        </w:rPr>
        <w:t xml:space="preserve">★</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p>
    <w:p>
      <w:pPr>
        <w:ind w:firstLine="420"/>
        <w:jc w:val="left"/>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color w:val="auto"/>
          <w:szCs w:val="21"/>
          <w:highlight w:val="none"/>
        </w:rPr>
        <w:t xml:space="preserve">★</w:t>
      </w:r>
      <w:r>
        <w:rPr>
          <w:rFonts w:hint="eastAsia" w:ascii="宋体" w:hAnsi="宋体" w:eastAsia="宋体" w:cs="宋体"/>
          <w:bCs/>
          <w:color w:val="auto"/>
          <w:sz w:val="21"/>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w:t>
      </w:r>
      <w:r>
        <w:rPr>
          <w:rFonts w:hint="eastAsia" w:ascii="宋体" w:hAnsi="宋体" w:eastAsia="宋体" w:cs="宋体"/>
          <w:color w:val="auto"/>
          <w:sz w:val="21"/>
          <w:szCs w:val="21"/>
          <w:highlight w:val="none"/>
        </w:rPr>
        <w:t xml:space="preserve">对列入失信被执行人、重大税收违法案件当事人名单、政府采购严重违法失信行为记录名单的供应商，拒绝其参与政府采购活动。</w:t>
      </w:r>
      <w:r/>
    </w:p>
    <w:p>
      <w:pPr>
        <w:pStyle w:val="901"/>
        <w:ind w:firstLine="422"/>
        <w:spacing w:line="400" w:lineRule="exact"/>
        <w:shd w:val="clear" w:color="auto"/>
        <w:rPr>
          <w:color w:val="auto"/>
          <w:szCs w:val="21"/>
          <w:highlight w:val="none"/>
        </w:rPr>
      </w:pPr>
      <w:r/>
      <w:bookmarkStart w:id="7" w:name="_Toc110430627"/>
      <w:r/>
      <w:bookmarkStart w:id="8" w:name="_Toc14101"/>
      <w:r>
        <w:rPr>
          <w:rFonts w:hint="eastAsia"/>
          <w:color w:val="auto"/>
          <w:szCs w:val="21"/>
          <w:highlight w:val="none"/>
          <w:lang w:val="en-US" w:eastAsia="zh-CN"/>
        </w:rPr>
        <w:t xml:space="preserve">四</w:t>
      </w:r>
      <w:r>
        <w:rPr>
          <w:rFonts w:hint="eastAsia"/>
          <w:color w:val="auto"/>
          <w:szCs w:val="21"/>
          <w:highlight w:val="none"/>
        </w:rPr>
        <w:t xml:space="preserve">、获取采购文件</w:t>
      </w:r>
      <w:bookmarkEnd w:id="7"/>
      <w:r/>
      <w:bookmarkEnd w:id="8"/>
      <w:r/>
      <w:r/>
    </w:p>
    <w:p>
      <w:pPr>
        <w:ind w:firstLine="420"/>
        <w:jc w:val="left"/>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1.本项目实行供应商网上报名，网上报名截止时间：</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25</w:t>
      </w:r>
      <w:r>
        <w:rPr>
          <w:rFonts w:hint="eastAsia" w:ascii="宋体" w:hAnsi="宋体" w:eastAsia="宋体" w:cs="宋体"/>
          <w:color w:val="auto"/>
          <w:sz w:val="21"/>
          <w:szCs w:val="21"/>
          <w:highlight w:val="none"/>
          <w:u w:val="single"/>
          <w:lang w:eastAsia="zh-CN"/>
        </w:rPr>
        <w:t xml:space="preserve">日</w:t>
      </w:r>
      <w:r>
        <w:rPr>
          <w:rFonts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rPr>
        <w:t xml:space="preserve">:30（北京时间）</w:t>
      </w:r>
      <w:r/>
    </w:p>
    <w:p>
      <w:pPr>
        <w:ind w:firstLine="422"/>
        <w:jc w:val="left"/>
        <w:spacing w:line="400" w:lineRule="exact"/>
        <w:shd w:val="clear" w:color="auto"/>
        <w:widowControl/>
        <w:rPr>
          <w:rFonts w:hint="eastAsia" w:ascii="宋体" w:hAnsi="宋体" w:eastAsia="宋体" w:cs="宋体"/>
          <w:b/>
          <w:bCs/>
          <w:color w:val="auto"/>
          <w:sz w:val="21"/>
          <w:szCs w:val="21"/>
          <w:highlight w:val="none"/>
          <w:lang w:val="en-US" w:eastAsia="zh-CN"/>
        </w:rPr>
      </w:pPr>
      <w:r/>
      <w:bookmarkStart w:id="9" w:name="_Toc110430628"/>
      <w:r/>
      <w:bookmarkStart w:id="10" w:name="_Toc10459"/>
      <w:r>
        <w:rPr>
          <w:rFonts w:hint="eastAsia" w:ascii="宋体" w:hAnsi="宋体" w:eastAsia="宋体" w:cs="宋体"/>
          <w:b/>
          <w:bCs/>
          <w:color w:val="auto"/>
          <w:sz w:val="21"/>
          <w:szCs w:val="21"/>
          <w:highlight w:val="none"/>
          <w:lang w:val="en-US" w:eastAsia="zh-CN"/>
        </w:rPr>
        <w:t xml:space="preserve">2.报名流程：</w:t>
      </w:r>
      <w:r/>
    </w:p>
    <w:p>
      <w:pPr>
        <w:ind w:firstLine="422"/>
        <w:jc w:val="left"/>
        <w:spacing w:line="40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（1）CA证书办理 </w:t>
      </w:r>
      <w:r/>
    </w:p>
    <w:p>
      <w:pPr>
        <w:ind w:firstLine="420"/>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r/>
    </w:p>
    <w:p>
      <w:pPr>
        <w:ind w:firstLine="422"/>
        <w:jc w:val="left"/>
        <w:spacing w:line="40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（2）参与采购活动 </w:t>
      </w:r>
      <w:r/>
    </w:p>
    <w:p>
      <w:pPr>
        <w:ind w:firstLine="420"/>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（3）电子投标准备 </w:t>
      </w:r>
      <w:r/>
    </w:p>
    <w:p>
      <w:pPr>
        <w:ind w:firstLine="420"/>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（4）补充通知</w:t>
      </w:r>
      <w:r>
        <w:rPr>
          <w:rFonts w:hint="eastAsia" w:ascii="宋体" w:hAnsi="宋体" w:eastAsia="宋体" w:cs="宋体"/>
          <w:color w:val="auto"/>
          <w:sz w:val="21"/>
          <w:szCs w:val="21"/>
          <w:highlight w:val="none"/>
          <w:lang w:val="en-US" w:eastAsia="zh-CN"/>
        </w:rPr>
        <w:t xml:space="preserve">（如有）。成功获取文件的供应商通过“苏州市政府采购网”或“苏采云”系统自行查看所报项目的补充通知。</w:t>
      </w:r>
      <w:r/>
    </w:p>
    <w:p>
      <w:pPr>
        <w:ind w:firstLine="420"/>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3.在网上报名过程中如有疑问，请按以下方式联系：</w:t>
      </w:r>
      <w:r/>
    </w:p>
    <w:p>
      <w:pPr>
        <w:ind w:firstLine="420"/>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注册咨询：18261002950； </w:t>
      </w:r>
      <w:r/>
    </w:p>
    <w:p>
      <w:pPr>
        <w:ind w:firstLine="420"/>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CA技术咨询电话：400-608-6099； </w:t>
      </w:r>
      <w:r/>
    </w:p>
    <w:p>
      <w:pPr>
        <w:ind w:firstLine="420"/>
        <w:jc w:val="left"/>
        <w:spacing w:line="40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签章使用问题：025-83633811、025-83633812、15380932027、15371015030； </w:t>
      </w:r>
      <w:r/>
    </w:p>
    <w:p>
      <w:pPr>
        <w:ind w:firstLine="420"/>
        <w:jc w:val="left"/>
        <w:spacing w:line="40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系统使用指导与咨询：联系电话：18261002950；QQ：3048755361、1315179389、895706745。</w:t>
      </w:r>
      <w:r/>
    </w:p>
    <w:p>
      <w:pPr>
        <w:ind w:firstLine="420"/>
        <w:jc w:val="left"/>
        <w:spacing w:line="40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4.根据苏州市财政局《关于深入开展苏州市政府采购合同信用融资业务的通知》相关要求，本项目支持政府采购合同信用融资。</w:t>
      </w:r>
      <w:r/>
    </w:p>
    <w:p>
      <w:pPr>
        <w:pStyle w:val="901"/>
        <w:ind w:left="416"/>
        <w:spacing w:line="400" w:lineRule="exact"/>
        <w:shd w:val="clear" w:color="auto"/>
        <w:rPr>
          <w:rFonts w:hint="eastAsia" w:ascii="Times New Roman" w:hAnsi="Times New Roman" w:eastAsia="宋体" w:cs="Times New Roman"/>
          <w:color w:val="auto"/>
          <w:highlight w:val="none"/>
        </w:rPr>
      </w:pPr>
      <w:r>
        <w:rPr>
          <w:rFonts w:hint="eastAsia" w:cs="Times New Roman"/>
          <w:color w:val="auto"/>
          <w:highlight w:val="none"/>
          <w:lang w:val="en-US" w:eastAsia="zh-CN"/>
        </w:rPr>
        <w:t xml:space="preserve">五</w:t>
      </w:r>
      <w:r>
        <w:rPr>
          <w:rFonts w:hint="eastAsia" w:ascii="Times New Roman" w:hAnsi="Times New Roman" w:eastAsia="宋体" w:cs="Times New Roman"/>
          <w:color w:val="auto"/>
          <w:highlight w:val="none"/>
        </w:rPr>
        <w:t xml:space="preserve">、提交投标文件截止时间、开标时间和地点</w:t>
      </w:r>
      <w:bookmarkEnd w:id="9"/>
      <w:r/>
      <w:bookmarkEnd w:id="10"/>
      <w:r/>
      <w:r/>
    </w:p>
    <w:p>
      <w:pPr>
        <w:pStyle w:val="906"/>
        <w:ind w:left="0" w:firstLine="420"/>
        <w:spacing w:line="360" w:lineRule="auto"/>
        <w:shd w:val="clear" w:color="auto"/>
        <w:rPr>
          <w:rFonts w:hint="eastAsia" w:ascii="宋体" w:hAnsi="宋体" w:eastAsia="宋体" w:cs="宋体"/>
          <w:color w:val="auto"/>
          <w:sz w:val="21"/>
          <w:szCs w:val="21"/>
          <w:highlight w:val="none"/>
        </w:rPr>
      </w:pPr>
      <w:r/>
      <w:bookmarkStart w:id="11" w:name="_Toc11294"/>
      <w:r/>
      <w:bookmarkStart w:id="12" w:name="_Toc110430630"/>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auto"/>
          <w:sz w:val="21"/>
          <w:szCs w:val="21"/>
          <w:highlight w:val="none"/>
          <w:u w:val="single"/>
          <w:lang w:val="en-US" w:eastAsia="zh-CN"/>
        </w:rPr>
        <w:t xml:space="preserve">2026年9</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u w:val="single"/>
          <w:lang w:val="en-US" w:eastAsia="zh-CN"/>
        </w:rPr>
        <w:t xml:space="preserve">13</w:t>
      </w:r>
      <w:r>
        <w:rPr>
          <w:rFonts w:hint="eastAsia" w:ascii="宋体" w:hAnsi="宋体" w:eastAsia="宋体" w:cs="宋体"/>
          <w:color w:val="auto"/>
          <w:sz w:val="21"/>
          <w:szCs w:val="21"/>
          <w:highlight w:val="none"/>
          <w:u w:val="single"/>
        </w:rPr>
        <w:t xml:space="preserve">:30:00</w:t>
      </w:r>
      <w:r>
        <w:rPr>
          <w:rFonts w:hint="eastAsia" w:ascii="宋体" w:hAnsi="宋体" w:eastAsia="宋体" w:cs="宋体"/>
          <w:color w:val="auto"/>
          <w:sz w:val="21"/>
          <w:szCs w:val="21"/>
          <w:highlight w:val="none"/>
        </w:rPr>
        <w:t xml:space="preserve">（北京时间）； </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u w:val="single"/>
          <w:lang w:val="en-US" w:eastAsia="zh-CN"/>
        </w:rPr>
        <w:t xml:space="preserve">2026年9</w:t>
      </w:r>
      <w:r>
        <w:rPr>
          <w:rFonts w:hint="eastAsia" w:ascii="宋体" w:hAnsi="宋体" w:eastAsia="宋体" w:cs="宋体"/>
          <w:color w:val="auto"/>
          <w:sz w:val="21"/>
          <w:szCs w:val="21"/>
          <w:highlight w:val="none"/>
          <w:u w:val="single"/>
          <w:lang w:eastAsia="zh-CN"/>
        </w:rPr>
        <w:t xml:space="preserve">月8</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u w:val="single"/>
          <w:lang w:val="en-US" w:eastAsia="zh-CN"/>
        </w:rPr>
        <w:t xml:space="preserve">13</w:t>
      </w:r>
      <w:r>
        <w:rPr>
          <w:rFonts w:hint="eastAsia" w:ascii="宋体" w:hAnsi="宋体" w:eastAsia="宋体" w:cs="宋体"/>
          <w:color w:val="auto"/>
          <w:sz w:val="21"/>
          <w:szCs w:val="21"/>
          <w:highlight w:val="none"/>
          <w:u w:val="single"/>
        </w:rPr>
        <w:t xml:space="preserve">:30:00</w:t>
      </w:r>
      <w:r>
        <w:rPr>
          <w:rFonts w:hint="eastAsia" w:ascii="宋体" w:hAnsi="宋体" w:eastAsia="宋体" w:cs="宋体"/>
          <w:color w:val="auto"/>
          <w:sz w:val="21"/>
          <w:szCs w:val="21"/>
          <w:highlight w:val="none"/>
        </w:rPr>
        <w:t xml:space="preserve">（北京时间）；</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906"/>
        <w:ind w:left="0"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auto"/>
          <w:sz w:val="21"/>
          <w:szCs w:val="21"/>
          <w:highlight w:val="none"/>
        </w:rPr>
        <w:t xml:space="preserve">供应商应充分考虑到网络环境、网络带宽等风险因素，如因供应商自身原因造成的电子投标文件上传不成功由供应商自行承担全部责任。</w:t>
      </w:r>
      <w:r/>
    </w:p>
    <w:p>
      <w:pPr>
        <w:pStyle w:val="906"/>
        <w:ind w:left="0" w:firstLine="420"/>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1"/>
          <w:szCs w:val="21"/>
          <w:highlight w:val="none"/>
        </w:rPr>
        <w:t xml:space="preserve">本项目为不见面开标项目，开标阶段供应商在【供应商解密】环节必须使用 CA证书解密电子投标文件，如在系统规定的解密时间内未能完成解密的视为放弃投标。</w:t>
      </w:r>
      <w:r/>
    </w:p>
    <w:p>
      <w:pPr>
        <w:pStyle w:val="906"/>
        <w:ind w:left="0" w:firstLine="422"/>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请供应商确保电脑、系统及其他设备（视频输入输出设备等）无误，且开标直至项目结束始终保持系统在线状态。</w:t>
      </w:r>
      <w:r/>
    </w:p>
    <w:p>
      <w:pPr>
        <w:pStyle w:val="901"/>
        <w:ind w:left="416"/>
        <w:spacing w:line="400" w:lineRule="exact"/>
        <w:shd w:val="clear" w:color="auto"/>
        <w:rPr>
          <w:color w:val="auto"/>
          <w:highlight w:val="none"/>
        </w:rPr>
      </w:pPr>
      <w:r>
        <w:rPr>
          <w:rFonts w:hint="eastAsia"/>
          <w:color w:val="auto"/>
          <w:highlight w:val="none"/>
          <w:lang w:val="en-US" w:eastAsia="zh-CN"/>
        </w:rPr>
        <w:t xml:space="preserve">六</w:t>
      </w:r>
      <w:r>
        <w:rPr>
          <w:rFonts w:hint="eastAsia"/>
          <w:color w:val="auto"/>
          <w:highlight w:val="none"/>
        </w:rPr>
        <w:t xml:space="preserve">、公告期限</w:t>
      </w:r>
      <w:bookmarkEnd w:id="11"/>
      <w:r/>
      <w:bookmarkEnd w:id="12"/>
      <w:r/>
      <w:r/>
    </w:p>
    <w:p>
      <w:pPr>
        <w:ind w:firstLine="420"/>
        <w:jc w:val="left"/>
        <w:spacing w:line="400" w:lineRule="exact"/>
        <w:shd w:val="clear" w:color="auto"/>
        <w:widowControl/>
        <w:rPr>
          <w:color w:val="auto"/>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pStyle w:val="901"/>
        <w:numPr>
          <w:ilvl w:val="0"/>
          <w:numId w:val="0"/>
        </w:numPr>
        <w:ind w:firstLine="422"/>
        <w:spacing w:line="400" w:lineRule="exact"/>
        <w:shd w:val="clear" w:color="auto"/>
        <w:rPr>
          <w:rFonts w:ascii="宋体" w:hAnsi="宋体" w:cs="宋体"/>
          <w:color w:val="auto"/>
          <w:highlight w:val="none"/>
        </w:rPr>
      </w:pPr>
      <w:r/>
      <w:bookmarkStart w:id="13" w:name="_Toc110430631"/>
      <w:r/>
      <w:bookmarkStart w:id="14" w:name="_Toc31490"/>
      <w:r>
        <w:rPr>
          <w:rFonts w:hint="eastAsia" w:ascii="宋体" w:hAnsi="宋体" w:cs="宋体"/>
          <w:color w:val="auto"/>
          <w:highlight w:val="none"/>
          <w:lang w:val="en-US" w:eastAsia="zh-CN"/>
        </w:rPr>
        <w:t xml:space="preserve">七、</w:t>
      </w:r>
      <w:r>
        <w:rPr>
          <w:rFonts w:hint="eastAsia" w:ascii="宋体" w:hAnsi="宋体" w:cs="宋体"/>
          <w:color w:val="auto"/>
          <w:highlight w:val="none"/>
        </w:rPr>
        <w:t xml:space="preserve">其他补充事宜</w:t>
      </w:r>
      <w:bookmarkEnd w:id="13"/>
      <w:r/>
      <w:bookmarkEnd w:id="14"/>
      <w:r/>
      <w:bookmarkEnd w:id="2"/>
      <w:r/>
    </w:p>
    <w:p>
      <w:pPr>
        <w:ind w:firstLine="420"/>
        <w:spacing w:line="400" w:lineRule="exact"/>
        <w:shd w:val="clear" w:color="auto"/>
        <w:rPr>
          <w:rFonts w:hint="eastAsia" w:ascii="宋体" w:hAnsi="宋体" w:eastAsia="宋体" w:cs="宋体"/>
          <w:bCs/>
          <w:color w:val="auto"/>
          <w:sz w:val="21"/>
          <w:szCs w:val="21"/>
          <w:highlight w:val="none"/>
          <w:lang w:val="en-US" w:eastAsia="zh-CN"/>
        </w:rPr>
      </w:pPr>
      <w:r/>
      <w:bookmarkStart w:id="15" w:name="_Toc7420"/>
      <w:r/>
      <w:bookmarkStart w:id="16" w:name="_Toc22783"/>
      <w:r>
        <w:rPr>
          <w:rFonts w:hint="eastAsia" w:ascii="宋体" w:hAnsi="宋体" w:eastAsia="宋体" w:cs="宋体"/>
          <w:bCs/>
          <w:color w:val="auto"/>
          <w:sz w:val="21"/>
          <w:szCs w:val="21"/>
          <w:highlight w:val="none"/>
          <w:lang w:val="en-US" w:eastAsia="zh-CN"/>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.本采购信息公告媒体苏州市政府采购网、江苏政府采购网</w:t>
      </w:r>
      <w:r>
        <w:rPr>
          <w:rFonts w:hint="eastAsia" w:ascii="宋体" w:hAnsi="宋体" w:eastAsia="宋体" w:cs="宋体"/>
          <w:bCs/>
          <w:color w:val="auto"/>
          <w:sz w:val="21"/>
          <w:szCs w:val="21"/>
          <w:highlight w:val="none"/>
          <w:lang w:eastAsia="zh-CN"/>
        </w:rPr>
        <w:t xml:space="preserve">、中国政府采购网</w:t>
      </w:r>
      <w:r>
        <w:rPr>
          <w:rFonts w:hint="eastAsia" w:ascii="宋体" w:hAnsi="宋体" w:eastAsia="宋体" w:cs="宋体"/>
          <w:bCs/>
          <w:color w:val="auto"/>
          <w:sz w:val="21"/>
          <w:szCs w:val="21"/>
          <w:highlight w:val="none"/>
        </w:rPr>
        <w:t xml:space="preserve">。</w:t>
      </w:r>
      <w:r/>
    </w:p>
    <w:p>
      <w:pPr>
        <w:ind w:firstLine="420"/>
        <w:spacing w:line="400" w:lineRule="exact"/>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.中标服务费</w:t>
      </w:r>
      <w:r/>
    </w:p>
    <w:p>
      <w:pPr>
        <w:ind w:firstLine="420"/>
        <w:spacing w:line="40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1收费标准：代理服务费由采购单位支付，费用按差额定率累进法计算收取，预算金额100万以下费率为预算金额的1.5%；预算金额100万（含）-500万费率为预算金额的1.1%；预算金额500万（含）-1000万费率为预算金额的0.8%；预算金额1000万（含）-5000万费率为预算金额的0.5%。代理服务费支付主体（采购单位）应当自代理服务履约完毕之日起30个工作日内支付款项。</w:t>
      </w:r>
      <w:r/>
    </w:p>
    <w:p>
      <w:pPr>
        <w:ind w:firstLine="420"/>
        <w:spacing w:line="40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本项目由</w:t>
      </w:r>
      <w:r>
        <w:rPr>
          <w:rFonts w:hint="eastAsia" w:ascii="宋体" w:hAnsi="宋体" w:eastAsia="宋体" w:cs="宋体"/>
          <w:bCs/>
          <w:color w:val="auto"/>
          <w:sz w:val="21"/>
          <w:szCs w:val="21"/>
          <w:highlight w:val="none"/>
          <w:u w:val="single"/>
        </w:rPr>
        <w:t xml:space="preserve"> 苏州鼎力招投标咨询服务有限公司 </w:t>
      </w:r>
      <w:r>
        <w:rPr>
          <w:rFonts w:hint="eastAsia" w:ascii="宋体" w:hAnsi="宋体" w:eastAsia="宋体" w:cs="宋体"/>
          <w:bCs/>
          <w:color w:val="auto"/>
          <w:sz w:val="21"/>
          <w:szCs w:val="21"/>
          <w:highlight w:val="none"/>
        </w:rPr>
        <w:t xml:space="preserve">代理</w:t>
      </w:r>
      <w:r/>
    </w:p>
    <w:p>
      <w:pPr>
        <w:ind w:firstLine="420"/>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.质疑联系方式：</w:t>
      </w:r>
      <w:r/>
    </w:p>
    <w:p>
      <w:pPr>
        <w:ind w:left="460" w:firstLine="424"/>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宋体" w:hAnsi="宋体" w:eastAsia="宋体" w:cs="宋体"/>
          <w:color w:val="auto"/>
          <w:sz w:val="21"/>
          <w:szCs w:val="21"/>
          <w:highlight w:val="none"/>
          <w:lang w:val="en-US" w:eastAsia="zh-CN"/>
        </w:rPr>
        <w:t xml:space="preserve">《投标供应商确认函》</w:t>
      </w:r>
      <w:r>
        <w:rPr>
          <w:rFonts w:hint="eastAsia" w:ascii="宋体" w:hAnsi="宋体" w:eastAsia="宋体" w:cs="宋体"/>
          <w:color w:val="auto"/>
          <w:sz w:val="21"/>
          <w:szCs w:val="21"/>
          <w:highlight w:val="none"/>
        </w:rPr>
        <w:t xml:space="preserve">）现场提交或邮寄至本公司。供应商打印、保留</w:t>
      </w:r>
      <w:r>
        <w:rPr>
          <w:rFonts w:hint="eastAsia" w:ascii="宋体" w:hAnsi="宋体" w:eastAsia="宋体" w:cs="宋体"/>
          <w:color w:val="auto"/>
          <w:sz w:val="21"/>
          <w:szCs w:val="21"/>
          <w:highlight w:val="none"/>
          <w:lang w:val="en-US" w:eastAsia="zh-CN"/>
        </w:rPr>
        <w:t xml:space="preserve">《投标供应商确认函》</w:t>
      </w:r>
      <w:r>
        <w:rPr>
          <w:rFonts w:hint="eastAsia" w:ascii="宋体" w:hAnsi="宋体" w:eastAsia="宋体" w:cs="宋体"/>
          <w:color w:val="auto"/>
          <w:sz w:val="21"/>
          <w:szCs w:val="21"/>
          <w:highlight w:val="none"/>
        </w:rPr>
        <w:t xml:space="preserve">质疑时与质疑函一并提交。</w:t>
      </w:r>
      <w:r/>
    </w:p>
    <w:p>
      <w:pPr>
        <w:ind w:left="460" w:firstLine="1"/>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址：松陵镇吴江经济技术开发区二二七省道西、学院路南侧二楼北侧</w:t>
      </w:r>
      <w:r/>
    </w:p>
    <w:p>
      <w:pPr>
        <w:ind w:left="460" w:firstLine="1"/>
        <w:spacing w:line="44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王晓品</w:t>
      </w:r>
      <w:r>
        <w:rPr>
          <w:rFonts w:hint="eastAsia" w:ascii="宋体" w:hAnsi="宋体" w:eastAsia="宋体" w:cs="宋体"/>
          <w:color w:val="auto"/>
          <w:sz w:val="21"/>
          <w:szCs w:val="21"/>
          <w:highlight w:val="none"/>
        </w:rPr>
        <w:t xml:space="preserve">       联系电话：0512-63092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99</w:t>
      </w:r>
      <w:r/>
    </w:p>
    <w:p>
      <w:pPr>
        <w:pStyle w:val="901"/>
        <w:ind w:firstLine="422"/>
        <w:spacing w:line="360" w:lineRule="auto"/>
        <w:shd w:val="clear" w:color="auto"/>
        <w:rPr>
          <w:rFonts w:ascii="宋体" w:hAnsi="宋体" w:cs="宋体"/>
          <w:color w:val="auto"/>
          <w:highlight w:val="none"/>
        </w:rPr>
      </w:pPr>
      <w:r/>
      <w:bookmarkStart w:id="17" w:name="_Toc110430632"/>
      <w:r>
        <w:rPr>
          <w:rFonts w:hint="eastAsia" w:ascii="宋体" w:hAnsi="宋体" w:cs="宋体"/>
          <w:color w:val="auto"/>
          <w:highlight w:val="none"/>
          <w:lang w:val="en-US" w:eastAsia="zh-CN"/>
        </w:rPr>
        <w:t xml:space="preserve">八</w:t>
      </w:r>
      <w:r>
        <w:rPr>
          <w:rFonts w:hint="eastAsia" w:ascii="宋体" w:hAnsi="宋体" w:cs="宋体"/>
          <w:color w:val="auto"/>
          <w:highlight w:val="none"/>
        </w:rPr>
        <w:t xml:space="preserve">、对本次采购提出询问，请按以下方式联系。</w:t>
      </w:r>
      <w:bookmarkEnd w:id="15"/>
      <w:r/>
      <w:bookmarkEnd w:id="17"/>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1.釆购人信息</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苏州市吴江区同里镇人民政府</w:t>
      </w:r>
      <w:r>
        <w:rPr>
          <w:rFonts w:hint="eastAsia" w:ascii="宋体" w:hAnsi="宋体" w:eastAsia="宋体" w:cs="宋体"/>
          <w:color w:val="auto"/>
          <w:sz w:val="21"/>
          <w:szCs w:val="21"/>
          <w:highlight w:val="none"/>
        </w:rPr>
        <w:t xml:space="preserve"> </w:t>
      </w:r>
      <w:r/>
    </w:p>
    <w:p>
      <w:pPr>
        <w:ind w:firstLine="420"/>
        <w:jc w:val="left"/>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eastAsia="宋体" w:cs="宋体"/>
          <w:color w:val="auto"/>
          <w:sz w:val="21"/>
          <w:szCs w:val="21"/>
          <w:highlight w:val="none"/>
          <w:lang w:val="en-US" w:eastAsia="zh-CN"/>
        </w:rPr>
        <w:t xml:space="preserve">徐俊杰 </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地址：苏州市吴江区同里镇迎燕东路68号</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0512-63312092     </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2.政府釆购代理机构信息</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名称：苏州鼎力招投标咨询服务有限公司</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地址：苏州市吴江区松陵镇吴江经济技术开发区二二七省道西、学院路南侧2楼北侧</w:t>
      </w:r>
      <w:r/>
    </w:p>
    <w:p>
      <w:pPr>
        <w:ind w:firstLine="420"/>
        <w:jc w:val="left"/>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王晓品</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0512-63092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99</w:t>
      </w:r>
      <w:r>
        <w:rPr>
          <w:rFonts w:hint="eastAsia" w:ascii="宋体" w:hAnsi="宋体" w:eastAsia="宋体" w:cs="宋体"/>
          <w:color w:val="auto"/>
          <w:sz w:val="21"/>
          <w:szCs w:val="21"/>
          <w:highlight w:val="none"/>
        </w:rPr>
        <w:t xml:space="preserve"> </w:t>
      </w:r>
      <w:r/>
    </w:p>
    <w:p>
      <w:pPr>
        <w:ind w:firstLine="420"/>
        <w:jc w:val="left"/>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20"/>
        <w:jc w:val="left"/>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王晓品</w:t>
      </w:r>
      <w:r/>
    </w:p>
    <w:p>
      <w:pPr>
        <w:pStyle w:val="906"/>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0512-63092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99</w:t>
      </w:r>
      <w:r/>
    </w:p>
    <w:p>
      <w:pPr>
        <w:shd w:val="clear" w:color="auto"/>
        <w:rPr>
          <w:color w:val="auto"/>
          <w:highlight w:val="none"/>
          <w:lang w:val="en-US"/>
        </w:rPr>
      </w:pPr>
      <w:r>
        <w:rPr>
          <w:color w:val="auto"/>
          <w:highlight w:val="none"/>
          <w:lang w:val="en-US"/>
        </w:rPr>
      </w:r>
      <w:r/>
    </w:p>
    <w:p>
      <w:pPr>
        <w:ind w:firstLine="420"/>
        <w:jc w:val="left"/>
        <w:spacing w:line="400" w:lineRule="exact"/>
        <w:shd w:val="clear" w:color="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备注：本次采购的有关信息将在江苏政府采购网、苏州市政府采购网</w:t>
      </w:r>
      <w:r>
        <w:rPr>
          <w:rFonts w:hint="eastAsia" w:ascii="宋体" w:hAnsi="宋体" w:eastAsia="宋体" w:cs="宋体"/>
          <w:color w:val="auto"/>
          <w:sz w:val="21"/>
          <w:szCs w:val="21"/>
          <w:highlight w:val="none"/>
          <w:lang w:eastAsia="zh-CN"/>
        </w:rPr>
        <w:t xml:space="preserve">、中国政府采购网</w:t>
      </w:r>
      <w:r>
        <w:rPr>
          <w:rFonts w:hint="eastAsia" w:ascii="宋体" w:hAnsi="宋体" w:eastAsia="宋体" w:cs="宋体"/>
          <w:color w:val="auto"/>
          <w:sz w:val="21"/>
          <w:szCs w:val="21"/>
          <w:highlight w:val="none"/>
        </w:rPr>
        <w:t xml:space="preserve">等媒体上发布，敬请留意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请各单位获取本次招标采购文件后，认真阅读各项内容，进行必要准备工作，按文件的要求详细填写和编制投标文件，并按以上确定的时间准时参加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w:t>
      </w:r>
      <w:r/>
    </w:p>
    <w:p>
      <w:pPr>
        <w:shd w:val="clear" w:color="auto"/>
        <w:rPr>
          <w:color w:val="auto"/>
          <w:highlight w:val="none"/>
        </w:rPr>
      </w:pPr>
      <w:r>
        <w:rPr>
          <w:rFonts w:hint="eastAsia"/>
          <w:color w:val="auto"/>
          <w:highlight w:val="none"/>
        </w:rPr>
        <w:br w:type="page" w:clear="all"/>
      </w:r>
      <w:r/>
    </w:p>
    <w:p>
      <w:pPr>
        <w:pStyle w:val="899"/>
        <w:jc w:val="center"/>
        <w:shd w:val="clear" w:color="auto"/>
        <w:rPr>
          <w:color w:val="auto"/>
          <w:highlight w:val="none"/>
        </w:rPr>
      </w:pPr>
      <w:r/>
      <w:bookmarkStart w:id="18" w:name="_Toc110430633"/>
      <w:r>
        <w:rPr>
          <w:rFonts w:hint="eastAsia"/>
          <w:color w:val="auto"/>
          <w:highlight w:val="none"/>
        </w:rPr>
        <w:t xml:space="preserve">第二章 投标人须知</w:t>
      </w:r>
      <w:bookmarkEnd w:id="16"/>
      <w:r/>
      <w:bookmarkEnd w:id="18"/>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bookmarkStart w:id="19" w:name="_Toc20132"/>
      <w:r/>
      <w:bookmarkStart w:id="20" w:name="_Toc13437"/>
      <w:r>
        <w:rPr>
          <w:rFonts w:hint="eastAsia" w:ascii="宋体" w:hAnsi="宋体" w:eastAsia="宋体" w:cs="宋体"/>
          <w:b/>
          <w:color w:val="auto"/>
          <w:sz w:val="21"/>
          <w:szCs w:val="21"/>
          <w:highlight w:val="none"/>
        </w:rPr>
        <w:t xml:space="preserve">一、说明和释义</w:t>
      </w:r>
      <w:bookmarkEnd w:id="19"/>
      <w:r/>
      <w:bookmarkEnd w:id="20"/>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bookmarkStart w:id="21" w:name="_Toc9408"/>
      <w:r>
        <w:rPr>
          <w:rFonts w:hint="eastAsia" w:ascii="宋体" w:hAnsi="宋体" w:eastAsia="宋体" w:cs="宋体"/>
          <w:b/>
          <w:color w:val="auto"/>
          <w:sz w:val="21"/>
          <w:szCs w:val="21"/>
          <w:highlight w:val="none"/>
        </w:rPr>
        <w:t xml:space="preserve">1.说明</w:t>
      </w:r>
      <w:bookmarkEnd w:id="21"/>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w:t>
      </w:r>
      <w:r>
        <w:rPr>
          <w:rFonts w:hint="eastAsia" w:ascii="宋体" w:hAnsi="宋体" w:eastAsia="宋体" w:cs="宋体"/>
          <w:color w:val="auto"/>
          <w:sz w:val="21"/>
          <w:szCs w:val="21"/>
          <w:highlight w:val="none"/>
          <w:lang w:eastAsia="zh-CN"/>
        </w:rPr>
        <w:t xml:space="preserve">苏州鼎力招投标咨询服务有限公司</w:t>
      </w:r>
      <w:r>
        <w:rPr>
          <w:rFonts w:hint="eastAsia" w:ascii="宋体" w:hAnsi="宋体" w:eastAsia="宋体" w:cs="宋体"/>
          <w:color w:val="auto"/>
          <w:sz w:val="21"/>
          <w:szCs w:val="21"/>
          <w:highlight w:val="none"/>
        </w:rPr>
        <w:t xml:space="preserve">组织的招标活动。</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w:t>
      </w:r>
      <w:r>
        <w:rPr>
          <w:rFonts w:hint="eastAsia" w:ascii="宋体" w:hAnsi="宋体" w:eastAsia="宋体" w:cs="宋体"/>
          <w:color w:val="auto"/>
          <w:sz w:val="21"/>
          <w:szCs w:val="21"/>
          <w:highlight w:val="none"/>
          <w:lang w:eastAsia="zh-CN"/>
        </w:rPr>
        <w:t xml:space="preserve">苏州鼎力招投标咨询服务有限公司</w:t>
      </w:r>
      <w:r>
        <w:rPr>
          <w:rFonts w:hint="eastAsia" w:ascii="宋体" w:hAnsi="宋体" w:eastAsia="宋体" w:cs="宋体"/>
          <w:color w:val="auto"/>
          <w:sz w:val="21"/>
          <w:szCs w:val="21"/>
          <w:highlight w:val="none"/>
        </w:rPr>
        <w:t xml:space="preserve">。</w:t>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bookmarkStart w:id="22" w:name="_Toc27555"/>
      <w:r>
        <w:rPr>
          <w:rFonts w:hint="eastAsia" w:ascii="宋体" w:hAnsi="宋体" w:eastAsia="宋体" w:cs="宋体"/>
          <w:b/>
          <w:color w:val="auto"/>
          <w:sz w:val="21"/>
          <w:szCs w:val="21"/>
          <w:highlight w:val="none"/>
        </w:rPr>
        <w:t xml:space="preserve">2.词语释义</w:t>
      </w:r>
      <w:bookmarkEnd w:id="22"/>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2.1采购人：指依法进行政府采购的国家机关、事业单位、团体组织。</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eastAsia="宋体" w:cs="宋体"/>
          <w:color w:val="auto"/>
          <w:sz w:val="21"/>
          <w:szCs w:val="21"/>
          <w:highlight w:val="none"/>
          <w:lang w:eastAsia="zh-CN"/>
        </w:rPr>
        <w:t xml:space="preserve">苏州鼎力招投标咨询服务有限公司</w:t>
      </w:r>
      <w:r>
        <w:rPr>
          <w:rFonts w:hint="eastAsia" w:ascii="宋体" w:hAnsi="宋体" w:eastAsia="宋体" w:cs="宋体"/>
          <w:color w:val="auto"/>
          <w:sz w:val="21"/>
          <w:szCs w:val="21"/>
          <w:highlight w:val="none"/>
        </w:rPr>
        <w:t xml:space="preserve">。</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2.3投标人：指投标招标、参加投标竞争的法人、其他组织或自然人。</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2.4投标：投标人根据采购人或采购代理机构发布的招标文件，编制投标文件并按规定投标的行为。</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2.6甲方（采购人）：指招标文件中载明的，依法进行政府采购的国家机关、事业单位、团体组织。</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2.7乙方（供应商）：合同中规定的向采购人提供货物和服务的法人或其他组织和自然人。</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2.8天：日历日。</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2.9时间：除特别说明，均指北京时间。</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2.10知识产权:指专利权、商标权、著作权等无形财产专有权的统称。</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2.12合同价款:根据合同规定,乙方在正确地履行合同义务后甲方应支付乙方的价款。</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2.15实质性投标：满足有关本次采购标的、数量、质量、价款或者报酬、履行期限、履行地点和方式、违约责任和解决争议方法等要求。</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2.16进口产品：指通过中国海关报关验放进入中国境内且产自境外的产品。</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2.17书面形式：指书面文字、合同书、信件和传真等可以有形地表现所载内容的形式。</w:t>
      </w:r>
      <w:bookmarkStart w:id="23" w:name="_Toc13350"/>
      <w:r/>
      <w:bookmarkStart w:id="24" w:name="_Toc14976"/>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二、投标人</w:t>
      </w:r>
      <w:bookmarkEnd w:id="23"/>
      <w:r/>
      <w:bookmarkEnd w:id="24"/>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3.合格投标人的资格条件：</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3.1满足《中华人民共和国政府采购法》第二十二条规定，投标人应当具备下列条件：</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3.2落实政府采购政策需满足的资格要求：</w:t>
      </w:r>
      <w:r>
        <w:rPr>
          <w:rFonts w:hint="eastAsia" w:ascii="宋体" w:hAnsi="宋体" w:eastAsia="宋体" w:cs="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3.3本项目的特定资格要求：无</w:t>
      </w:r>
      <w:r>
        <w:rPr>
          <w:rFonts w:hint="eastAsia" w:cs="宋体"/>
          <w:color w:val="auto"/>
          <w:sz w:val="21"/>
          <w:szCs w:val="21"/>
          <w:highlight w:val="none"/>
          <w:lang w:eastAsia="zh-CN"/>
        </w:rPr>
        <w:t xml:space="preserve">。</w:t>
      </w:r>
      <w:r/>
    </w:p>
    <w:p>
      <w:pPr>
        <w:pStyle w:val="926"/>
        <w:ind w:left="0" w:firstLine="422"/>
        <w:keepLines w:val="0"/>
        <w:keepNext w:val="0"/>
        <w:pageBreakBefore w:val="0"/>
        <w:spacing w:before="0" w:beforeAutospacing="0" w:after="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4.投标人代表</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926"/>
        <w:ind w:left="0" w:firstLine="422"/>
        <w:keepLines w:val="0"/>
        <w:keepNext w:val="0"/>
        <w:pageBreakBefore w:val="0"/>
        <w:spacing w:before="0" w:beforeAutospacing="0" w:after="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5.投标费用</w:t>
      </w:r>
      <w:r/>
    </w:p>
    <w:p>
      <w:pPr>
        <w:pStyle w:val="926"/>
        <w:ind w:left="0" w:firstLine="420"/>
        <w:keepLines w:val="0"/>
        <w:keepNext w:val="0"/>
        <w:pageBreakBefore w:val="0"/>
        <w:spacing w:before="0" w:beforeAutospacing="0" w:after="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5.1无论投标过程中的做法和结果如何，投标人自行承担所有与参加投标有关的全部费用。</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5.2本次招标活动采购人和采购代理机构不收取标书工本费与中标服务费。</w:t>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6.联合投标及转包、分包</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6.1本项目不接受联合体投标。</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6.2本项目不接受转包、分包。</w:t>
      </w:r>
      <w:bookmarkStart w:id="25" w:name="_Toc31958"/>
      <w:r/>
      <w:bookmarkStart w:id="26" w:name="_Toc5764"/>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6.3本项目不接受进口产品。</w:t>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三、招标文件的说明</w:t>
      </w:r>
      <w:bookmarkEnd w:id="25"/>
      <w:r/>
      <w:bookmarkEnd w:id="26"/>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7.招标文件</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8.招标文件的澄清和修改</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8.4招标文件的澄清、修改、补充等内容均以苏州市政府采购网上发布的内容为准。</w:t>
      </w:r>
      <w:r/>
    </w:p>
    <w:p>
      <w:pPr>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9.勘察现场（不涉及此条的忽略）</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10.投标质疑</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bookmarkStart w:id="27" w:name="_Toc19463"/>
      <w:r/>
      <w:bookmarkStart w:id="28" w:name="_Toc16745"/>
      <w:r>
        <w:rPr>
          <w:rFonts w:hint="eastAsia" w:ascii="宋体" w:hAnsi="宋体" w:eastAsia="宋体" w:cs="宋体"/>
          <w:color w:val="auto"/>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10.2本次招标文件要求供应商在法定质疑期内一次性提出针对同一采购程序环节的质疑，否则不予受理。</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10.3供应商提出质疑应当提交质疑函和必要的证明材料，质疑函应当包括下列内容：</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10.5接收质疑函的方式：书面形式（当场送达或邮寄方式）。</w:t>
      </w:r>
      <w:r/>
    </w:p>
    <w:p>
      <w:pPr>
        <w:pStyle w:val="906"/>
        <w:ind w:left="0" w:firstLine="420"/>
        <w:keepLines w:val="0"/>
        <w:keepNext w:val="0"/>
        <w:pageBreakBefore w:val="0"/>
        <w:spacing w:line="440" w:lineRule="exact"/>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质疑联系人：</w:t>
      </w:r>
      <w:r>
        <w:rPr>
          <w:rFonts w:hint="eastAsia" w:ascii="宋体" w:hAnsi="宋体" w:eastAsia="宋体" w:cs="宋体"/>
          <w:color w:val="auto"/>
          <w:sz w:val="21"/>
          <w:szCs w:val="21"/>
          <w:highlight w:val="none"/>
          <w:lang w:val="en-US" w:eastAsia="zh-CN"/>
        </w:rPr>
        <w:t xml:space="preserve">王晓品</w:t>
      </w:r>
      <w:r/>
    </w:p>
    <w:p>
      <w:pPr>
        <w:pStyle w:val="906"/>
        <w:ind w:left="0" w:firstLine="420"/>
        <w:keepLines w:val="0"/>
        <w:keepNext w:val="0"/>
        <w:pageBreakBefore w:val="0"/>
        <w:spacing w:line="440" w:lineRule="exact"/>
        <w:shd w:val="clear" w:color="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联系电话：0512-</w:t>
      </w:r>
      <w:r>
        <w:rPr>
          <w:rFonts w:hint="eastAsia" w:ascii="宋体" w:hAnsi="宋体" w:eastAsia="宋体" w:cs="宋体"/>
          <w:color w:val="auto"/>
          <w:sz w:val="21"/>
          <w:szCs w:val="21"/>
          <w:highlight w:val="none"/>
          <w:lang w:val="en-US" w:eastAsia="zh-CN"/>
        </w:rPr>
        <w:t xml:space="preserve">63092799</w:t>
      </w:r>
      <w:r/>
    </w:p>
    <w:p>
      <w:pPr>
        <w:pStyle w:val="906"/>
        <w:ind w:left="0" w:firstLine="420"/>
        <w:keepLines w:val="0"/>
        <w:keepNext w:val="0"/>
        <w:pageBreakBefore w:val="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现场递交地址:苏州市吴江区江陵街道吴江汽车客运站北侧二楼</w:t>
      </w:r>
      <w:r/>
    </w:p>
    <w:p>
      <w:pPr>
        <w:pStyle w:val="906"/>
        <w:ind w:left="0" w:firstLine="420"/>
        <w:keepLines w:val="0"/>
        <w:keepNext w:val="0"/>
        <w:pageBreakBefore w:val="0"/>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邮寄收取地址:苏州市吴江区江陵街道吴江汽车客运站北侧二楼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鼎力招投标</w:t>
      </w:r>
      <w:r>
        <w:rPr>
          <w:rFonts w:hint="eastAsia" w:ascii="宋体" w:hAnsi="宋体" w:eastAsia="宋体" w:cs="宋体"/>
          <w:color w:val="auto"/>
          <w:sz w:val="21"/>
          <w:szCs w:val="21"/>
          <w:highlight w:val="none"/>
          <w:lang w:eastAsia="zh-CN"/>
        </w:rPr>
        <w:t xml:space="preserve">）</w:t>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四、投标文件说明</w:t>
      </w:r>
      <w:bookmarkEnd w:id="27"/>
      <w:r/>
      <w:bookmarkEnd w:id="28"/>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11.提示与要求</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11.2无论是否递交投标文件，投标人都应将招标文件及以后的所有通知、文件等视为保密文件。</w:t>
      </w:r>
      <w:r/>
    </w:p>
    <w:p>
      <w:pPr>
        <w:pStyle w:val="906"/>
        <w:ind w:left="0" w:firstLine="422"/>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12.投标文件计量单位和使用文字</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12.1投标文件中所使用的计量单位，除招标文件中有特殊要求外，均应使用中华人民共和国法定计量单位。</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13.知识产权</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40" w:lineRule="exact"/>
        <w:shd w:val="clear" w:color="auto"/>
        <w:tabs>
          <w:tab w:val="left" w:pos="567" w:leader="none"/>
        </w:tabs>
        <w:rPr>
          <w:rFonts w:ascii="宋体" w:hAnsi="宋体" w:eastAsia="宋体" w:cs="宋体"/>
          <w:b w:val="0"/>
          <w:bCs/>
          <w:color w:val="auto"/>
          <w:sz w:val="21"/>
          <w:szCs w:val="21"/>
          <w:highlight w:val="none"/>
        </w:rPr>
      </w:pPr>
      <w:r>
        <w:rPr>
          <w:rFonts w:ascii="宋体" w:hAnsi="宋体" w:eastAsia="宋体" w:cs="宋体"/>
          <w:b w:val="0"/>
          <w:bCs/>
          <w:color w:val="auto"/>
          <w:sz w:val="21"/>
          <w:szCs w:val="21"/>
          <w:highlight w:val="none"/>
        </w:rPr>
        <w:t xml:space="preserve">14.</w:t>
      </w:r>
      <w:r>
        <w:rPr>
          <w:rFonts w:hint="eastAsia" w:ascii="宋体" w:hAnsi="宋体" w:eastAsia="宋体" w:cs="宋体"/>
          <w:b w:val="0"/>
          <w:bCs/>
          <w:color w:val="auto"/>
          <w:sz w:val="21"/>
          <w:szCs w:val="21"/>
          <w:highlight w:val="none"/>
        </w:rPr>
        <w:t xml:space="preserve">投标文件的组成</w:t>
      </w:r>
      <w:r/>
    </w:p>
    <w:p>
      <w:pPr>
        <w:ind w:firstLine="422"/>
        <w:spacing w:line="440" w:lineRule="exact"/>
        <w:shd w:val="clear" w:color="auto"/>
        <w:rPr>
          <w:rFonts w:ascii="宋体" w:hAnsi="宋体" w:eastAsia="宋体" w:cs="宋体"/>
          <w:b w:val="0"/>
          <w:bCs/>
          <w:color w:val="auto"/>
          <w:sz w:val="21"/>
          <w:szCs w:val="21"/>
          <w:highlight w:val="none"/>
        </w:rPr>
      </w:pPr>
      <w:r>
        <w:rPr>
          <w:rFonts w:ascii="宋体" w:hAnsi="宋体" w:eastAsia="宋体" w:cs="宋体"/>
          <w:b w:val="0"/>
          <w:bCs/>
          <w:color w:val="auto"/>
          <w:sz w:val="21"/>
          <w:szCs w:val="21"/>
          <w:highlight w:val="none"/>
        </w:rPr>
        <w:t xml:space="preserve">14.1</w:t>
      </w:r>
      <w:r>
        <w:rPr>
          <w:rFonts w:hint="eastAsia" w:ascii="宋体" w:hAnsi="宋体" w:eastAsia="宋体" w:cs="宋体"/>
          <w:b w:val="0"/>
          <w:bCs/>
          <w:color w:val="auto"/>
          <w:sz w:val="21"/>
          <w:szCs w:val="21"/>
          <w:highlight w:val="none"/>
        </w:rPr>
        <w:t xml:space="preserve">投标文件</w:t>
      </w:r>
      <w:r/>
    </w:p>
    <w:p>
      <w:pPr>
        <w:ind w:firstLine="422"/>
        <w:spacing w:line="440" w:lineRule="exact"/>
        <w:shd w:val="clear" w:color="auto"/>
        <w:rPr>
          <w:rFonts w:ascii="宋体" w:hAnsi="宋体" w:eastAsia="宋体" w:cs="宋体"/>
          <w:b w:val="0"/>
          <w:bCs/>
          <w:color w:val="auto"/>
          <w:sz w:val="21"/>
          <w:szCs w:val="21"/>
          <w:highlight w:val="none"/>
        </w:rPr>
      </w:pPr>
      <w:r>
        <w:rPr>
          <w:rFonts w:ascii="宋体" w:hAnsi="宋体" w:eastAsia="宋体" w:cs="宋体"/>
          <w:b w:val="0"/>
          <w:bCs/>
          <w:color w:val="auto"/>
          <w:sz w:val="21"/>
          <w:szCs w:val="21"/>
          <w:highlight w:val="none"/>
        </w:rPr>
        <w:t xml:space="preserve">14.1.1</w:t>
      </w:r>
      <w:r>
        <w:rPr>
          <w:rFonts w:hint="eastAsia" w:ascii="宋体" w:hAnsi="宋体" w:eastAsia="宋体" w:cs="宋体"/>
          <w:b w:val="0"/>
          <w:bCs/>
          <w:color w:val="auto"/>
          <w:sz w:val="21"/>
          <w:szCs w:val="21"/>
          <w:highlight w:val="none"/>
        </w:rPr>
        <w:t xml:space="preserve">封面</w:t>
      </w:r>
      <w:r/>
    </w:p>
    <w:p>
      <w:pPr>
        <w:ind w:firstLine="422"/>
        <w:spacing w:line="440" w:lineRule="exact"/>
        <w:shd w:val="clear" w:color="auto"/>
        <w:rPr>
          <w:rFonts w:ascii="宋体" w:hAnsi="宋体" w:eastAsia="宋体" w:cs="宋体"/>
          <w:b w:val="0"/>
          <w:bCs/>
          <w:color w:val="auto"/>
          <w:sz w:val="21"/>
          <w:szCs w:val="21"/>
          <w:highlight w:val="none"/>
        </w:rPr>
      </w:pPr>
      <w:r>
        <w:rPr>
          <w:rFonts w:ascii="宋体" w:hAnsi="宋体" w:eastAsia="宋体" w:cs="宋体"/>
          <w:b w:val="0"/>
          <w:bCs/>
          <w:color w:val="auto"/>
          <w:sz w:val="21"/>
          <w:szCs w:val="21"/>
          <w:highlight w:val="none"/>
        </w:rPr>
        <w:t xml:space="preserve">14.1.2</w:t>
      </w:r>
      <w:r>
        <w:rPr>
          <w:rFonts w:hint="eastAsia" w:ascii="宋体" w:hAnsi="宋体" w:eastAsia="宋体" w:cs="宋体"/>
          <w:b w:val="0"/>
          <w:bCs/>
          <w:color w:val="auto"/>
          <w:sz w:val="21"/>
          <w:szCs w:val="21"/>
          <w:highlight w:val="none"/>
        </w:rPr>
        <w:t xml:space="preserve">开标一览表</w:t>
      </w:r>
      <w:r/>
    </w:p>
    <w:p>
      <w:pPr>
        <w:ind w:firstLine="422"/>
        <w:spacing w:line="440" w:lineRule="exact"/>
        <w:shd w:val="clear" w:color="auto"/>
        <w:rPr>
          <w:rFonts w:ascii="宋体" w:hAnsi="宋体" w:eastAsia="宋体" w:cs="宋体"/>
          <w:b w:val="0"/>
          <w:bCs/>
          <w:color w:val="auto"/>
          <w:sz w:val="21"/>
          <w:szCs w:val="21"/>
          <w:highlight w:val="none"/>
        </w:rPr>
      </w:pPr>
      <w:r>
        <w:rPr>
          <w:rFonts w:ascii="宋体" w:hAnsi="宋体" w:eastAsia="宋体" w:cs="宋体"/>
          <w:b w:val="0"/>
          <w:bCs/>
          <w:color w:val="auto"/>
          <w:sz w:val="21"/>
          <w:szCs w:val="21"/>
          <w:highlight w:val="none"/>
        </w:rPr>
        <w:t xml:space="preserve">14.1.3</w:t>
      </w:r>
      <w:r>
        <w:rPr>
          <w:rFonts w:hint="eastAsia" w:ascii="宋体" w:hAnsi="宋体" w:eastAsia="宋体" w:cs="宋体"/>
          <w:b w:val="0"/>
          <w:bCs/>
          <w:color w:val="auto"/>
          <w:sz w:val="21"/>
          <w:szCs w:val="21"/>
          <w:highlight w:val="none"/>
        </w:rPr>
        <w:t xml:space="preserve">投标报价分析表</w:t>
      </w:r>
      <w:r/>
    </w:p>
    <w:p>
      <w:pPr>
        <w:ind w:firstLine="422"/>
        <w:spacing w:line="440" w:lineRule="exact"/>
        <w:shd w:val="clear" w:color="auto"/>
        <w:rPr>
          <w:rFonts w:ascii="宋体" w:hAnsi="宋体" w:eastAsia="宋体" w:cs="宋体"/>
          <w:b w:val="0"/>
          <w:bCs/>
          <w:color w:val="auto"/>
          <w:sz w:val="21"/>
          <w:szCs w:val="21"/>
          <w:highlight w:val="none"/>
        </w:rPr>
      </w:pPr>
      <w:r>
        <w:rPr>
          <w:rFonts w:ascii="宋体" w:hAnsi="宋体" w:eastAsia="宋体" w:cs="宋体"/>
          <w:b w:val="0"/>
          <w:bCs/>
          <w:color w:val="auto"/>
          <w:sz w:val="21"/>
          <w:szCs w:val="21"/>
          <w:highlight w:val="none"/>
        </w:rPr>
        <w:t xml:space="preserve">14.1.4</w:t>
      </w:r>
      <w:r>
        <w:rPr>
          <w:rFonts w:hint="eastAsia" w:ascii="宋体" w:hAnsi="宋体" w:eastAsia="宋体" w:cs="宋体"/>
          <w:b w:val="0"/>
          <w:bCs/>
          <w:color w:val="auto"/>
          <w:sz w:val="21"/>
          <w:szCs w:val="21"/>
          <w:highlight w:val="none"/>
        </w:rPr>
        <w:t xml:space="preserve">资格审查文件</w:t>
      </w:r>
      <w:r/>
    </w:p>
    <w:p>
      <w:pPr>
        <w:ind w:firstLine="420"/>
        <w:jc w:val="left"/>
        <w:spacing w:line="440" w:lineRule="exact"/>
        <w:shd w:val="clear" w:color="auto"/>
        <w:widowControl w:val="off"/>
        <w:tabs>
          <w:tab w:val="left" w:pos="0" w:leader="none"/>
        </w:tabs>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t xml:space="preserve">14.1.4.</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合格投标人资格证明材料：</w:t>
      </w:r>
      <w:r/>
    </w:p>
    <w:p>
      <w:pPr>
        <w:ind w:firstLine="420"/>
        <w:jc w:val="left"/>
        <w:spacing w:before="0" w:beforeAutospacing="0" w:after="0" w:afterAutospacing="0" w:line="440" w:lineRule="exact"/>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）具有独立承担民事责任的能力证明。包括法人或者其他组织的营业执照等证明文件，自然人的身份证明；</w:t>
      </w:r>
      <w:r/>
    </w:p>
    <w:p>
      <w:pPr>
        <w:ind w:firstLine="420"/>
        <w:jc w:val="left"/>
        <w:spacing w:before="0" w:beforeAutospacing="0" w:after="0" w:afterAutospacing="0" w:line="440" w:lineRule="exact"/>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具有良好的商业信誉和健全的财务会计制度。提供包括但不限于最近一期经审计的财务报告或最近一期财务报表（资产负债表、利润表），其他组织、自然人及成立未满一年的法人应提供银行出具的资信证明；</w:t>
      </w:r>
      <w:r/>
    </w:p>
    <w:p>
      <w:pPr>
        <w:ind w:firstLine="420"/>
        <w:jc w:val="left"/>
        <w:spacing w:before="0" w:beforeAutospacing="0" w:after="0" w:afterAutospacing="0" w:line="440" w:lineRule="exact"/>
        <w:shd w:val="clear" w:color="auto"/>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）具备履行合同所必需的设备和专业技术能力的证明材料或承诺；</w:t>
      </w:r>
      <w:r/>
    </w:p>
    <w:p>
      <w:pPr>
        <w:ind w:firstLine="420"/>
        <w:jc w:val="left"/>
        <w:spacing w:line="440" w:lineRule="exact"/>
        <w:shd w:val="clear" w:color="auto"/>
        <w:widowControl w:val="off"/>
        <w:tabs>
          <w:tab w:val="left" w:pos="0" w:leader="none"/>
        </w:tabs>
        <w:rPr>
          <w:rFonts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ascii="宋体" w:hAnsi="宋体" w:eastAsia="宋体" w:cs="宋体"/>
          <w:color w:val="auto"/>
          <w:sz w:val="21"/>
          <w:szCs w:val="21"/>
          <w:highlight w:val="none"/>
          <w:lang w:val="zh-CN" w:eastAsia="zh-CN" w:bidi="ar-SA"/>
        </w:rPr>
        <w:t xml:space="preserve">4</w:t>
      </w:r>
      <w:r>
        <w:rPr>
          <w:rFonts w:hint="eastAsia" w:ascii="宋体" w:hAnsi="宋体" w:eastAsia="宋体" w:cs="宋体"/>
          <w:color w:val="auto"/>
          <w:sz w:val="21"/>
          <w:szCs w:val="21"/>
          <w:highlight w:val="none"/>
          <w:lang w:val="zh-CN" w:eastAsia="zh-CN" w:bidi="ar-SA"/>
        </w:rPr>
        <w:t xml:space="preserve">）依法缴纳税收和社会保障资金的相关资料</w:t>
      </w:r>
      <w:r>
        <w:rPr>
          <w:rFonts w:hint="eastAsia" w:ascii="宋体" w:hAnsi="宋体" w:eastAsia="宋体" w:cs="宋体"/>
          <w:b/>
          <w:color w:val="auto"/>
          <w:sz w:val="21"/>
          <w:szCs w:val="21"/>
          <w:highlight w:val="none"/>
          <w:lang w:val="zh-CN" w:eastAsia="zh-CN" w:bidi="ar-SA"/>
        </w:rPr>
        <w:t xml:space="preserve">（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auto"/>
          <w:sz w:val="21"/>
          <w:szCs w:val="21"/>
          <w:highlight w:val="none"/>
          <w:lang w:val="zh-CN" w:eastAsia="zh-CN" w:bidi="ar-SA"/>
        </w:rPr>
        <w:t xml:space="preserve">；</w:t>
      </w:r>
      <w:r/>
    </w:p>
    <w:p>
      <w:pPr>
        <w:ind w:firstLine="420"/>
        <w:jc w:val="left"/>
        <w:spacing w:line="440" w:lineRule="exact"/>
        <w:shd w:val="clear" w:color="auto"/>
        <w:widowControl w:val="off"/>
        <w:tabs>
          <w:tab w:val="left" w:pos="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ascii="宋体" w:hAnsi="宋体" w:eastAsia="宋体" w:cs="宋体"/>
          <w:color w:val="auto"/>
          <w:sz w:val="21"/>
          <w:szCs w:val="21"/>
          <w:highlight w:val="none"/>
          <w:lang w:val="zh-CN" w:eastAsia="zh-CN" w:bidi="ar-SA"/>
        </w:rPr>
        <w:t xml:space="preserve">5</w:t>
      </w:r>
      <w:r>
        <w:rPr>
          <w:rFonts w:hint="eastAsia" w:ascii="宋体" w:hAnsi="宋体" w:eastAsia="宋体" w:cs="宋体"/>
          <w:color w:val="auto"/>
          <w:sz w:val="21"/>
          <w:szCs w:val="21"/>
          <w:highlight w:val="none"/>
          <w:lang w:val="zh-CN" w:eastAsia="zh-CN" w:bidi="ar-SA"/>
        </w:rPr>
        <w:t xml:space="preserve">）参加政府采购活动前三年内在经营活动中没有重大违法记录的书面声明函。</w:t>
      </w:r>
      <w:r/>
    </w:p>
    <w:p>
      <w:pPr>
        <w:ind w:firstLine="420"/>
        <w:jc w:val="left"/>
        <w:spacing w:line="440" w:lineRule="exact"/>
        <w:shd w:val="clear" w:color="auto"/>
        <w:widowControl w:val="off"/>
        <w:tabs>
          <w:tab w:val="left" w:pos="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（6）法律、行政法规规定的其他条件。</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14.1.4.</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其它有关资格证明文件；</w:t>
      </w:r>
      <w:r/>
    </w:p>
    <w:p>
      <w:pPr>
        <w:ind w:firstLine="422"/>
        <w:spacing w:line="440" w:lineRule="exact"/>
        <w:shd w:val="clear" w:color="auto"/>
        <w:rPr>
          <w:rFonts w:hint="eastAsia"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14.1.5</w:t>
      </w:r>
      <w:r>
        <w:rPr>
          <w:rFonts w:hint="eastAsia" w:ascii="宋体" w:hAnsi="宋体" w:eastAsia="宋体" w:cs="宋体"/>
          <w:b/>
          <w:color w:val="auto"/>
          <w:sz w:val="21"/>
          <w:szCs w:val="21"/>
          <w:highlight w:val="none"/>
        </w:rPr>
        <w:t xml:space="preserve">符合性审查文件</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投标函（格式见第三章）；</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法定代表人授权委托书（如有授权，格式见第三章）；</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投标人法定代表人身份证复印件；</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投标人授权代理人身份证复印件（如有授权）；</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技术参数响应及偏离表（格式见第三章）；</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商务条款响应及偏离表（格式见第三章）；</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投标单位情况表（格式见第三章）；</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关于资格文件的声明函（格式见第三章）；</w:t>
      </w:r>
      <w:r/>
    </w:p>
    <w:p>
      <w:pPr>
        <w:ind w:firstLine="42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投标货物和服务数量、品牌规格、性能、交货期说明表（不得出现价格，格式见第三章）；</w:t>
      </w:r>
      <w:r/>
    </w:p>
    <w:p>
      <w:pPr>
        <w:ind w:firstLine="408"/>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14.1.5.</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对属于《节能产品政府采购品目清单》政府强制采购产品的，需提供该产品有效期内的认证等相关证明材料（如有）；</w:t>
      </w:r>
      <w:r/>
    </w:p>
    <w:p>
      <w:pPr>
        <w:ind w:firstLine="408"/>
        <w:spacing w:line="440" w:lineRule="exact"/>
        <w:shd w:val="clear" w:color="auto"/>
        <w:rPr>
          <w:rFonts w:ascii="Times New Roman" w:hAnsi="Times New Roman" w:eastAsia="宋体" w:cs="Times New Roman"/>
          <w:color w:val="auto"/>
          <w:szCs w:val="20"/>
          <w:highlight w:val="none"/>
        </w:rPr>
      </w:pPr>
      <w:r>
        <w:rPr>
          <w:rFonts w:ascii="宋体" w:hAnsi="宋体" w:eastAsia="宋体" w:cs="宋体"/>
          <w:color w:val="auto"/>
          <w:sz w:val="21"/>
          <w:szCs w:val="21"/>
          <w:highlight w:val="none"/>
        </w:rPr>
        <w:t xml:space="preserve">14.1.5.</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其他有关符合性证明的文件；</w:t>
      </w:r>
      <w:r/>
    </w:p>
    <w:p>
      <w:pPr>
        <w:ind w:firstLine="408"/>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14.1.6</w:t>
      </w:r>
      <w:r>
        <w:rPr>
          <w:rFonts w:hint="eastAsia" w:ascii="宋体" w:hAnsi="宋体" w:eastAsia="宋体" w:cs="宋体"/>
          <w:b/>
          <w:color w:val="auto"/>
          <w:sz w:val="21"/>
          <w:szCs w:val="21"/>
          <w:highlight w:val="none"/>
        </w:rPr>
        <w:t xml:space="preserve">综合评审文件（所需材料详见第六章评分标准）</w:t>
      </w:r>
      <w:r/>
    </w:p>
    <w:p>
      <w:pPr>
        <w:ind w:firstLine="408"/>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lang w:val="zh-CN"/>
        </w:rPr>
        <w:t xml:space="preserve">14.1.6.1</w:t>
      </w:r>
      <w:r>
        <w:rPr>
          <w:rFonts w:hint="eastAsia" w:ascii="宋体" w:hAnsi="宋体" w:eastAsia="宋体" w:cs="宋体"/>
          <w:color w:val="auto"/>
          <w:sz w:val="21"/>
          <w:szCs w:val="21"/>
          <w:highlight w:val="none"/>
          <w:lang w:val="zh-CN"/>
        </w:rPr>
        <w:t xml:space="preserve">投标产品技术质量；</w:t>
      </w:r>
      <w:r/>
    </w:p>
    <w:p>
      <w:pPr>
        <w:ind w:firstLine="408"/>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lang w:val="zh-CN"/>
        </w:rPr>
        <w:t xml:space="preserve">14.1.6.2</w:t>
      </w:r>
      <w:r>
        <w:rPr>
          <w:rFonts w:hint="eastAsia" w:ascii="宋体" w:hAnsi="宋体" w:eastAsia="宋体" w:cs="宋体"/>
          <w:color w:val="auto"/>
          <w:sz w:val="21"/>
          <w:szCs w:val="21"/>
          <w:highlight w:val="none"/>
          <w:lang w:val="zh-CN"/>
        </w:rPr>
        <w:t xml:space="preserve">技术服务及售后服务方案；</w:t>
      </w:r>
      <w:r/>
    </w:p>
    <w:p>
      <w:pPr>
        <w:ind w:firstLine="408"/>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lang w:val="zh-CN"/>
        </w:rPr>
        <w:t xml:space="preserve">14.1.6.</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类似业绩情况；</w:t>
      </w:r>
      <w:r/>
    </w:p>
    <w:p>
      <w:pPr>
        <w:ind w:firstLine="408"/>
        <w:spacing w:line="440" w:lineRule="exact"/>
        <w:shd w:val="clear" w:color="auto"/>
        <w:rPr>
          <w:rFonts w:ascii="宋体" w:hAnsi="宋体" w:eastAsia="宋体" w:cs="宋体"/>
          <w:color w:val="auto"/>
          <w:sz w:val="21"/>
          <w:szCs w:val="21"/>
          <w:highlight w:val="none"/>
        </w:rPr>
      </w:pPr>
      <w:r>
        <w:rPr>
          <w:rFonts w:ascii="宋体" w:hAnsi="宋体" w:eastAsia="宋体" w:cs="宋体"/>
          <w:b/>
          <w:bCs/>
          <w:color w:val="auto"/>
          <w:sz w:val="21"/>
          <w:szCs w:val="21"/>
          <w:highlight w:val="none"/>
        </w:rPr>
        <w:t xml:space="preserve">14.1.6.</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其他可以证明投标人资质、服务质量的证书、文件等相关资料。</w:t>
      </w:r>
      <w:r/>
    </w:p>
    <w:p>
      <w:pPr>
        <w:ind w:firstLine="408"/>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14.1.7</w:t>
      </w:r>
      <w:r>
        <w:rPr>
          <w:rFonts w:hint="eastAsia" w:ascii="宋体" w:hAnsi="宋体" w:eastAsia="宋体" w:cs="宋体"/>
          <w:b/>
          <w:color w:val="auto"/>
          <w:sz w:val="21"/>
          <w:szCs w:val="21"/>
          <w:highlight w:val="none"/>
        </w:rPr>
        <w:t xml:space="preserve">价格折扣文件格式</w:t>
      </w:r>
      <w:r/>
    </w:p>
    <w:p>
      <w:pPr>
        <w:ind w:firstLine="420"/>
        <w:spacing w:line="440" w:lineRule="exact"/>
        <w:shd w:val="clear" w:color="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14.1.7.1</w:t>
      </w:r>
      <w:r>
        <w:rPr>
          <w:rFonts w:hint="eastAsia" w:ascii="宋体" w:hAnsi="宋体" w:eastAsia="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关于符合本国产品标准的声明函。（如有）</w:t>
      </w:r>
      <w:r/>
    </w:p>
    <w:p>
      <w:pPr>
        <w:ind w:firstLine="422"/>
        <w:jc w:val="both"/>
        <w:spacing w:line="440" w:lineRule="exact"/>
        <w:shd w:val="clear" w:color="auto"/>
        <w:widowControl w:val="off"/>
        <w:rPr>
          <w:rFonts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zh-CN" w:eastAsia="zh-CN" w:bidi="ar-SA"/>
        </w:rPr>
        <w:t xml:space="preserve">注：（</w:t>
      </w:r>
      <w:r>
        <w:rPr>
          <w:rFonts w:ascii="宋体" w:hAnsi="宋体" w:eastAsia="宋体" w:cs="宋体"/>
          <w:b/>
          <w:bCs/>
          <w:color w:val="auto"/>
          <w:sz w:val="21"/>
          <w:szCs w:val="21"/>
          <w:highlight w:val="none"/>
          <w:lang w:val="zh-CN" w:eastAsia="zh-CN" w:bidi="ar-SA"/>
        </w:rPr>
        <w:t xml:space="preserve">1</w:t>
      </w:r>
      <w:r>
        <w:rPr>
          <w:rFonts w:hint="eastAsia" w:ascii="宋体" w:hAnsi="宋体" w:eastAsia="宋体" w:cs="宋体"/>
          <w:b/>
          <w:bCs/>
          <w:color w:val="auto"/>
          <w:sz w:val="21"/>
          <w:szCs w:val="21"/>
          <w:highlight w:val="none"/>
          <w:lang w:val="zh-CN" w:eastAsia="zh-CN" w:bidi="ar-SA"/>
        </w:rPr>
        <w:t xml:space="preserve">）以上</w:t>
      </w:r>
      <w:r>
        <w:rPr>
          <w:rFonts w:ascii="宋体" w:hAnsi="宋体" w:eastAsia="宋体" w:cs="宋体"/>
          <w:b/>
          <w:bCs/>
          <w:color w:val="auto"/>
          <w:sz w:val="21"/>
          <w:szCs w:val="21"/>
          <w:highlight w:val="none"/>
          <w:lang w:val="zh-CN" w:eastAsia="zh-CN" w:bidi="ar-SA"/>
        </w:rPr>
        <w:t xml:space="preserve">14.1.4.1-14.1.4.</w:t>
      </w: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lang w:val="zh-CN" w:eastAsia="zh-CN" w:bidi="ar-SA"/>
        </w:rPr>
        <w:t xml:space="preserve">为资格审查要求提供的材料，是作为对供应商资格审查、质疑身份认定的依据，投标人必须提供并加盖电子公章。否则，投标文件将被认定为不符合资格审查要求。</w:t>
      </w:r>
      <w:r/>
    </w:p>
    <w:p>
      <w:pPr>
        <w:pStyle w:val="939"/>
        <w:ind w:left="0" w:firstLine="430"/>
        <w:keepLines w:val="0"/>
        <w:keepNext w:val="0"/>
        <w:pageBreakBefore w:val="0"/>
        <w:spacing w:beforeAutospacing="0" w:afterAutospacing="0"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eastAsia="zh-CN" w:bidi="ar-SA"/>
        </w:rPr>
        <w:t xml:space="preserve">（</w:t>
      </w:r>
      <w:r>
        <w:rPr>
          <w:rFonts w:ascii="宋体" w:hAnsi="宋体" w:eastAsia="宋体" w:cs="宋体"/>
          <w:b/>
          <w:bCs/>
          <w:color w:val="auto"/>
          <w:sz w:val="21"/>
          <w:szCs w:val="21"/>
          <w:highlight w:val="none"/>
          <w:lang w:val="zh-CN" w:eastAsia="zh-CN" w:bidi="ar-SA"/>
        </w:rPr>
        <w:t xml:space="preserve">2</w:t>
      </w:r>
      <w:r>
        <w:rPr>
          <w:rFonts w:hint="eastAsia" w:ascii="宋体" w:hAnsi="宋体" w:eastAsia="宋体" w:cs="宋体"/>
          <w:b/>
          <w:bCs/>
          <w:color w:val="auto"/>
          <w:sz w:val="21"/>
          <w:szCs w:val="21"/>
          <w:highlight w:val="none"/>
          <w:lang w:val="zh-CN" w:eastAsia="zh-CN" w:bidi="ar-SA"/>
        </w:rPr>
        <w:t xml:space="preserve">）以上</w:t>
      </w:r>
      <w:r>
        <w:rPr>
          <w:rFonts w:ascii="宋体" w:hAnsi="宋体" w:eastAsia="宋体" w:cs="宋体"/>
          <w:b/>
          <w:bCs/>
          <w:color w:val="auto"/>
          <w:sz w:val="21"/>
          <w:szCs w:val="21"/>
          <w:highlight w:val="none"/>
          <w:lang w:val="zh-CN" w:eastAsia="zh-CN" w:bidi="ar-SA"/>
        </w:rPr>
        <w:t xml:space="preserve">14.1.5.1-14.1.5.</w:t>
      </w:r>
      <w:r>
        <w:rPr>
          <w:rFonts w:hint="eastAsia" w:ascii="宋体" w:hAnsi="宋体" w:eastAsia="宋体" w:cs="宋体"/>
          <w:b/>
          <w:bCs/>
          <w:color w:val="auto"/>
          <w:sz w:val="21"/>
          <w:szCs w:val="21"/>
          <w:highlight w:val="none"/>
          <w:lang w:val="en-US" w:eastAsia="zh-CN" w:bidi="ar-SA"/>
        </w:rPr>
        <w:t xml:space="preserve">11</w:t>
      </w:r>
      <w:r>
        <w:rPr>
          <w:rFonts w:hint="eastAsia" w:ascii="宋体" w:hAnsi="宋体" w:eastAsia="宋体" w:cs="宋体"/>
          <w:b/>
          <w:bCs/>
          <w:color w:val="auto"/>
          <w:sz w:val="21"/>
          <w:szCs w:val="21"/>
          <w:highlight w:val="none"/>
          <w:lang w:val="zh-CN" w:eastAsia="zh-CN" w:bidi="ar-SA"/>
        </w:rPr>
        <w:t xml:space="preserve">为符合性审查须提供的资料，投标人必须提供并加盖电子公章。否则，投标文件将被认定为未实质性响应</w:t>
      </w:r>
      <w:r>
        <w:rPr>
          <w:rFonts w:hint="eastAsia" w:ascii="宋体" w:hAnsi="宋体" w:eastAsia="宋体" w:cs="宋体"/>
          <w:b/>
          <w:bCs/>
          <w:color w:val="auto"/>
          <w:sz w:val="21"/>
          <w:szCs w:val="21"/>
          <w:highlight w:val="none"/>
        </w:rPr>
        <w:t xml:space="preserve">。</w:t>
      </w:r>
      <w:r/>
    </w:p>
    <w:p>
      <w:pPr>
        <w:pStyle w:val="939"/>
        <w:ind w:left="0" w:firstLine="43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（3）“14.1.4-14.1.7”中不得出现投标</w:t>
      </w:r>
      <w:r>
        <w:rPr>
          <w:rFonts w:hint="eastAsia" w:ascii="宋体" w:hAnsi="宋体" w:eastAsia="宋体" w:cs="宋体"/>
          <w:b/>
          <w:color w:val="auto"/>
          <w:sz w:val="21"/>
          <w:szCs w:val="21"/>
          <w:highlight w:val="none"/>
        </w:rPr>
        <w:t xml:space="preserve">总报价。</w:t>
      </w:r>
      <w:r>
        <w:rPr>
          <w:rFonts w:hint="eastAsia" w:ascii="宋体" w:hAnsi="宋体" w:eastAsia="宋体" w:cs="宋体"/>
          <w:color w:val="auto"/>
          <w:sz w:val="21"/>
          <w:szCs w:val="21"/>
          <w:highlight w:val="none"/>
        </w:rPr>
        <w:t xml:space="preserve">投标人所提交的资料的完整与否，将直接影响投标人的评分。</w:t>
      </w:r>
      <w:r/>
    </w:p>
    <w:p>
      <w:pPr>
        <w:pStyle w:val="939"/>
        <w:ind w:left="0" w:firstLine="430"/>
        <w:keepLines w:val="0"/>
        <w:keepNext w:val="0"/>
        <w:pageBreakBefore w:val="0"/>
        <w:spacing w:beforeAutospacing="0" w:afterAutospacing="0" w:line="440" w:lineRule="exact"/>
        <w:shd w:val="clear" w:color="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（4）制作电子投标文件时必须与投标文件制作软件目录一一对应，将相关资料上传至相应模块。</w:t>
      </w:r>
      <w:r/>
    </w:p>
    <w:p>
      <w:pPr>
        <w:pStyle w:val="939"/>
        <w:ind w:left="0" w:firstLine="430"/>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15.投标文件编制要求</w:t>
      </w:r>
      <w:r/>
    </w:p>
    <w:p>
      <w:pPr>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15.1投标文件按统一格式、顺序编写。</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15.2《开标一览表》为在开标仪式上唱标的内容，要求按格式填写，统一规范，不得自行增减内容。</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16.投标报价（编制）要求的说明</w:t>
      </w:r>
      <w:r/>
    </w:p>
    <w:p>
      <w:pPr>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一项投标内容只允许一个报价，招标人不接受任何有选择性的投标报价。</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投标文件报价采用人民币表示，除非合同的特殊条款另有规定。</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最低的报价或最高的折扣率不能作为中标的保证。</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 xml:space="preserve">17.投标保证金：</w:t>
      </w:r>
      <w:r>
        <w:rPr>
          <w:rFonts w:hint="eastAsia" w:ascii="宋体" w:hAnsi="宋体" w:eastAsia="宋体" w:cs="宋体"/>
          <w:b/>
          <w:color w:val="auto"/>
          <w:sz w:val="21"/>
          <w:szCs w:val="21"/>
          <w:highlight w:val="none"/>
          <w:lang w:val="en-US"/>
        </w:rPr>
        <w:t xml:space="preserve">本项目不收取投标保证金。</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18.投标文件的有效期</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18.1自提交投标文件截止之日起90天内，投标文件中承诺的投标有效期应当不少于招标文件中载明的投标有效期。</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19.投标文件的制作、签署、上传</w:t>
      </w:r>
      <w:r/>
    </w:p>
    <w:p>
      <w:pPr>
        <w:pStyle w:val="939"/>
        <w:ind w:left="0" w:firstLine="428"/>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lang w:val="en-US"/>
        </w:rPr>
      </w:pPr>
      <w:r>
        <w:rPr>
          <w:rFonts w:hint="eastAsia" w:ascii="宋体" w:hAnsi="宋体" w:eastAsia="宋体" w:cs="宋体"/>
          <w:color w:val="auto"/>
          <w:sz w:val="21"/>
          <w:szCs w:val="21"/>
          <w:highlight w:val="none"/>
        </w:rPr>
        <w:t xml:space="preserve">19.1本项目采用电子招投标形式，请供应商按照</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进行制作、上传电子投标文件。</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19.2制作电子投标文件时，应按照招标文件要求加盖投标人电子公章。</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rPr>
          <w:rFonts w:hint="eastAsia" w:ascii="宋体" w:hAnsi="宋体" w:eastAsia="宋体" w:cs="宋体"/>
          <w:b/>
          <w:color w:val="auto"/>
          <w:sz w:val="21"/>
          <w:szCs w:val="21"/>
          <w:highlight w:val="none"/>
        </w:rPr>
        <w:t xml:space="preserve">电子投标文件制作完成后请于投标文件网上提交截止时间前成功上传至“苏采云”系统，否则视为放弃参加该采购项目。</w:t>
      </w:r>
      <w:bookmarkStart w:id="29" w:name="_Toc31150"/>
      <w:r/>
      <w:bookmarkStart w:id="30" w:name="_Toc25608"/>
      <w:r>
        <w:rPr>
          <w:rFonts w:hint="eastAsia" w:ascii="宋体" w:hAnsi="宋体" w:eastAsia="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五、投标文件的递交、补充、修改和撤回</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20.投标文件的递交</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20.1投标人应当在在投标截止时间前制作并上传电子投标文件。</w:t>
      </w:r>
      <w:r/>
    </w:p>
    <w:p>
      <w:pPr>
        <w:pStyle w:val="906"/>
        <w:ind w:left="0" w:firstLine="420"/>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20.2投标人通过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21.投标截止时间</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21.1投标人应当在招标文件要求投标文件网上提交截止时间前，将投标文件完成提交（上传）。逾期提交（上传）的投标文件，采购人和采购代理机构拒绝接收。</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21.3在投标截止时间止成功解密的投标文件少于三份，采购代理机构有权宣布本次招标失败。</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22.投标文件的补充、修改和撤回</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22.2投标人在投标文件网上提交截止时间前，可以撤回其电子投标文件，具体操作方法见《苏采云系统供应商操作手册》。</w:t>
      </w:r>
      <w:bookmarkStart w:id="31" w:name="_Toc22837"/>
      <w:r/>
      <w:bookmarkStart w:id="32" w:name="_Toc29371"/>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六、开标和评标</w:t>
      </w:r>
      <w:bookmarkEnd w:id="31"/>
      <w:r/>
      <w:bookmarkEnd w:id="32"/>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23.开标</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23.1开标由采购代理机构</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主持，邀请投标人</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参加。投标人应当按照《苏采云系统供应商操作手册》规定，</w:t>
      </w:r>
      <w:r>
        <w:rPr>
          <w:rFonts w:hint="eastAsia" w:ascii="宋体" w:hAnsi="宋体" w:eastAsia="宋体" w:cs="宋体"/>
          <w:b/>
          <w:color w:val="auto"/>
          <w:sz w:val="21"/>
          <w:szCs w:val="21"/>
          <w:highlight w:val="none"/>
        </w:rPr>
        <w:t xml:space="preserve">参加开标活动和在“苏采云”系统规定的时间内对投标文件进行解密</w:t>
      </w:r>
      <w:r>
        <w:rPr>
          <w:rFonts w:hint="eastAsia" w:ascii="宋体" w:hAnsi="宋体" w:eastAsia="宋体" w:cs="宋体"/>
          <w:color w:val="auto"/>
          <w:sz w:val="21"/>
          <w:szCs w:val="21"/>
          <w:highlight w:val="none"/>
        </w:rPr>
        <w:t xml:space="preserve">。评标委员会成员不得参加开标活动。</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23.2开标时，由采购代理机构</w:t>
      </w:r>
      <w:r>
        <w:rPr>
          <w:rFonts w:hint="eastAsia" w:ascii="宋体" w:hAnsi="宋体" w:eastAsia="宋体" w:cs="宋体"/>
          <w:color w:val="auto"/>
          <w:sz w:val="21"/>
          <w:szCs w:val="21"/>
          <w:highlight w:val="none"/>
          <w:lang w:val="en-US"/>
        </w:rPr>
        <w:t xml:space="preserve">通过“苏采云”系统在线</w:t>
      </w:r>
      <w:r>
        <w:rPr>
          <w:rFonts w:hint="eastAsia" w:ascii="宋体" w:hAnsi="宋体" w:eastAsia="宋体" w:cs="宋体"/>
          <w:color w:val="auto"/>
          <w:sz w:val="21"/>
          <w:szCs w:val="21"/>
          <w:highlight w:val="none"/>
        </w:rPr>
        <w:t xml:space="preserve">宣布投标人名称、投标价格和招标文件规定的需要宣布的其他内容。</w:t>
      </w:r>
      <w:r>
        <w:rPr>
          <w:rFonts w:hint="eastAsia" w:ascii="宋体" w:hAnsi="宋体" w:eastAsia="宋体" w:cs="宋体"/>
          <w:color w:val="auto"/>
          <w:sz w:val="21"/>
          <w:szCs w:val="21"/>
          <w:highlight w:val="none"/>
          <w:lang w:val="en-US"/>
        </w:rPr>
        <w:t xml:space="preserve">投标人在不见面开标系统中确认投标价格，如</w:t>
      </w:r>
      <w:r>
        <w:rPr>
          <w:rFonts w:hint="eastAsia" w:ascii="宋体" w:hAnsi="宋体" w:eastAsia="宋体" w:cs="宋体"/>
          <w:color w:val="auto"/>
          <w:sz w:val="21"/>
          <w:szCs w:val="21"/>
          <w:highlight w:val="none"/>
        </w:rPr>
        <w:t xml:space="preserve">投标人未</w:t>
      </w:r>
      <w:r>
        <w:rPr>
          <w:rFonts w:hint="eastAsia" w:ascii="宋体" w:hAnsi="宋体" w:eastAsia="宋体" w:cs="宋体"/>
          <w:color w:val="auto"/>
          <w:sz w:val="21"/>
          <w:szCs w:val="21"/>
          <w:highlight w:val="none"/>
          <w:lang w:val="en-US"/>
        </w:rPr>
        <w:t xml:space="preserve">在线</w:t>
      </w:r>
      <w:r>
        <w:rPr>
          <w:rFonts w:hint="eastAsia" w:ascii="宋体" w:hAnsi="宋体" w:eastAsia="宋体" w:cs="宋体"/>
          <w:color w:val="auto"/>
          <w:sz w:val="21"/>
          <w:szCs w:val="21"/>
          <w:highlight w:val="none"/>
        </w:rPr>
        <w:t xml:space="preserve">参加开标</w:t>
      </w:r>
      <w:r>
        <w:rPr>
          <w:rFonts w:hint="eastAsia" w:ascii="宋体" w:hAnsi="宋体" w:eastAsia="宋体" w:cs="宋体"/>
          <w:color w:val="auto"/>
          <w:sz w:val="21"/>
          <w:szCs w:val="21"/>
          <w:highlight w:val="none"/>
          <w:lang w:val="en-US"/>
        </w:rPr>
        <w:t xml:space="preserve">或未在规定时间内确认价格</w:t>
      </w:r>
      <w:r>
        <w:rPr>
          <w:rFonts w:hint="eastAsia" w:ascii="宋体" w:hAnsi="宋体" w:eastAsia="宋体" w:cs="宋体"/>
          <w:color w:val="auto"/>
          <w:sz w:val="21"/>
          <w:szCs w:val="21"/>
          <w:highlight w:val="none"/>
        </w:rPr>
        <w:t xml:space="preserve">的，视同认可开标结果。</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23.3资格审查</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23.3.1公开招标采购项目开标结束后，采购人应当依法对投标人的资格进行审查，未通过资格审查的视为无效投标。</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23.3.2.1查询时间：投标文件递交截止时间。</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23.3.2.2查询渠道</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24.评标委员会</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24.1评标委员会负责具体评标事务，并独立履行下列职责：</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24.1.1审查、评价投标文件是否符合招标文件的商务、技术等实质性要求；</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24.1.2要求投标人对投标文件有关事项作出澄清或者说明；</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24.1.3对投标文件进行比较和评价；</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24.1.4确定中标候选人名单，以及根据采购人委托直接确定中标人；</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24.1.5向采购人、采购代理机构或者有关部门报告评标中发现的违法行为。</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24.2评标委员会成员应当履行下列义务：</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24.2.1遵纪守法，客观、公正、廉洁地履行职责；</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24.2.2按照招标文件规定的评标办法和评标标准进行评标，对评审意见承担个人责任；</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24.2.3对评标过程和结果，以及投标人的商业秘密保密；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24.2.4评标委员会根据全体评标成员签字的原始评标记录和评标结果编写评标报告。评标报告应当包括以下内容： </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（二）投标人名单和评标委员会成员名单；</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（四）开标记录和评标情况及说明，包括无效投标人名单及原因；</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24.2.5配合相关部门的投诉处理工作；</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24.2.6配合采购人和采购代理机构答复投标人提出的质疑。</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25.评标内容的保密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25.1公开开标后，直到宣布授予中标合同为止，凡属于审查、澄清、评价和比较投标的所有资料，有关授予合同的信息都不应向投标人或与评标无关的其他人泄露。</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25.2在投标文件的审查、澄清、评价和比较以及授予合同的过程中，投标人对采购人、采购代理机构和评标委员会成员施加影响的任何行为，都将取消其中标资格。</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26.对投标文件初审</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26.1评标委员会应当对符合资格的投标人的投标文件进行符合性审查，以确定其是否满足招标文件的实质性要求。</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投标文件有下列情况之一者评标委员会有权将其拒绝：</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26.1.1投标人的投标文件未按照本须知规定制作的；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26.1.2未按本须知规定提交资格文件；</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26.1.3与招标文件有重大偏离；</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26.1.4投标人拒绝修正错误；</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26.1.5投标人的报价是选择性的；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26.1.6投标人的报价只投了部分内容；</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26.1.7投标人的投标文件出现了评标委员会认为不应当雷同的情况；</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26.1.8其他被评委会认定无效的情况。</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26.3投标文件报价出现前后不一致的，除招标文件另有规定外，按照下列规定修正：</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（一）投标文件中开标一览表（报价表）内容与投标文件中相应内容不一致的，以开标一览表（报价表）为准；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（二）大写金额和小写金额不一致的，以大写金额为准；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（三）单价金额小数点或者百分比有明显错位的，以开标一览表的总价为准，并修改单价；</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（四）总价金额与按单价汇总金额不一致的，以单价金额计算结果为准。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27.投标的澄清</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27.2投标人的澄清、说明或者补正应当采用书面形式，并加盖</w:t>
      </w:r>
      <w:r>
        <w:rPr>
          <w:rFonts w:hint="eastAsia" w:ascii="宋体" w:hAnsi="宋体" w:eastAsia="宋体" w:cs="宋体"/>
          <w:color w:val="auto"/>
          <w:sz w:val="21"/>
          <w:szCs w:val="21"/>
          <w:highlight w:val="none"/>
          <w:lang w:val="en-US"/>
        </w:rPr>
        <w:t xml:space="preserve">其单位电子</w:t>
      </w:r>
      <w:r>
        <w:rPr>
          <w:rFonts w:hint="eastAsia" w:ascii="宋体" w:hAnsi="宋体" w:eastAsia="宋体" w:cs="宋体"/>
          <w:color w:val="auto"/>
          <w:sz w:val="21"/>
          <w:szCs w:val="21"/>
          <w:highlight w:val="none"/>
        </w:rPr>
        <w:t xml:space="preserve">公章。投标人的澄清、说明或者补正不得超出投标文件的范围或者改变投标文件的实质性内容。</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28.投标无效</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28.1投标人存在下列情况之一的，投标无效:</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一</w:t>
      </w:r>
      <w:r>
        <w:rPr>
          <w:rFonts w:hint="eastAsia" w:ascii="宋体" w:hAnsi="宋体" w:eastAsia="宋体" w:cs="宋体"/>
          <w:color w:val="auto"/>
          <w:sz w:val="21"/>
          <w:szCs w:val="21"/>
          <w:highlight w:val="none"/>
        </w:rPr>
        <w:t xml:space="preserve">）投标文件未按招标文件要求签署、盖章的；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二</w:t>
      </w:r>
      <w:r>
        <w:rPr>
          <w:rFonts w:hint="eastAsia" w:ascii="宋体" w:hAnsi="宋体" w:eastAsia="宋体" w:cs="宋体"/>
          <w:color w:val="auto"/>
          <w:sz w:val="21"/>
          <w:szCs w:val="21"/>
          <w:highlight w:val="none"/>
        </w:rPr>
        <w:t xml:space="preserve">）不具备招标文件中规定的资格要求的；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）报价超过招标文件中规定的预算金额或者最高限价的；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四</w:t>
      </w:r>
      <w:r>
        <w:rPr>
          <w:rFonts w:hint="eastAsia" w:ascii="宋体" w:hAnsi="宋体" w:eastAsia="宋体" w:cs="宋体"/>
          <w:color w:val="auto"/>
          <w:sz w:val="21"/>
          <w:szCs w:val="21"/>
          <w:highlight w:val="none"/>
        </w:rPr>
        <w:t xml:space="preserve">）投标文件含有采购人不能接受的附加条件的；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（五）法律、法规和招标文件规定的其他无效情形。</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28.2投标人应当遵循公平竞争的原则，不得恶意串通，不得妨碍其他投标人的竞争行为，不得损害采购人或者其他投标人的合法权益。</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在评标过程中发现投标人有上述情形的，评标委员会应当认定其投标无效，并书面报告本级财政部门。</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28.3有下列情形之一的，视为投标人串通投标，其投标无效：</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（一）不同投标人的投标文件由同一单位或者个人编制；</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（二）不同投标人委托同一单位或者个人办理投标事宜；</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（三）不同投标人的投标文件载明的项目管理成员或者联系人员为同一人；</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（四）不同投标人的投标文件异常一致或者投标报价呈规律性差异；</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（五）不同投标人的投标文件相互混装。</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29.废标</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29.1在招标过程中，出现下列情况之一的，应予废标：</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29.1.1符合专业条件的供应商或者对招标文件作实质投标的供应商不足</w:t>
      </w:r>
      <w:r>
        <w:rPr>
          <w:rFonts w:hint="eastAsia" w:ascii="宋体" w:hAnsi="宋体" w:eastAsia="宋体" w:cs="宋体"/>
          <w:color w:val="auto"/>
          <w:sz w:val="21"/>
          <w:szCs w:val="21"/>
          <w:highlight w:val="none"/>
          <w:lang w:val="en-US"/>
        </w:rPr>
        <w:t xml:space="preserve">三</w:t>
      </w:r>
      <w:r>
        <w:rPr>
          <w:rFonts w:hint="eastAsia" w:ascii="宋体" w:hAnsi="宋体" w:eastAsia="宋体" w:cs="宋体"/>
          <w:color w:val="auto"/>
          <w:sz w:val="21"/>
          <w:szCs w:val="21"/>
          <w:highlight w:val="none"/>
        </w:rPr>
        <w:t xml:space="preserve">家的；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29.1.2出现影响采购公正的违法、违规行为的；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29.1.3投标人的报价均超过了采购预算，采购人不能支付的；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28.1.4因重大变故，采购任务取消的；</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29.2废标后，采购人和采购代理机构将把废标的理由通知所有投标人。</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30.投标文件的评价和比较</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30.2最低的投标报价或最高的折扣比例是中标的重要条件，但不是唯一条件。</w:t>
      </w:r>
      <w:bookmarkStart w:id="33" w:name="_Toc18442"/>
      <w:r/>
      <w:bookmarkStart w:id="34" w:name="_Toc19501"/>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七、授予合同</w:t>
      </w:r>
      <w:bookmarkEnd w:id="33"/>
      <w:r/>
      <w:bookmarkEnd w:id="34"/>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31.中标单位的确认</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31.1评标委员会根据投标人资格审查情况，对投标文件进行评价和比较，按照评标办法和标准进行评标，并按采购人的委托向采购人推荐中标人。</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32.合同授予标准</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33.中标通知书</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33.1确定出中标人后，采购代理机构在法定时间内向中标人发出中标通知书。</w:t>
      </w:r>
      <w:r>
        <w:rPr>
          <w:rFonts w:hint="eastAsia" w:ascii="宋体" w:hAnsi="宋体" w:eastAsia="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33.2中标通知书将成为合同的组成部分，对采购人和中标人具有同等法律效力。</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34.3中标通知书发出后，采购人不得违法改变中标结果，中标人无正当理由不得放弃中标。</w:t>
      </w:r>
      <w:r/>
    </w:p>
    <w:p>
      <w:pPr>
        <w:pStyle w:val="939"/>
        <w:ind w:left="0" w:firstLine="422"/>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34.合同的签订</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 按照《关于做好政府采购支持企业发展有关事项的通知》（苏财购〔2020〕52号）及</w:t>
      </w:r>
      <w:r>
        <w:rPr>
          <w:rFonts w:hint="eastAsia" w:ascii="宋体" w:hAnsi="宋体" w:eastAsia="宋体" w:cs="宋体"/>
          <w:color w:val="auto"/>
          <w:sz w:val="21"/>
          <w:highlight w:val="none"/>
        </w:rPr>
        <w:t xml:space="preserve">《关于印发&lt;苏州市政府采购促进中小企业发展实施意见&gt;的通知》（苏财购〔2022〕16号）</w:t>
      </w:r>
      <w:r>
        <w:rPr>
          <w:rFonts w:hint="eastAsia" w:ascii="宋体" w:hAnsi="宋体" w:eastAsia="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34.2 </w:t>
      </w:r>
      <w:r>
        <w:rPr>
          <w:rFonts w:hint="eastAsia" w:ascii="宋体" w:hAnsi="宋体" w:eastAsia="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34.3招标文件、中标人的投标文件及招标过程中有关澄清、承诺文件均应作为合同附件。</w:t>
      </w:r>
      <w:r/>
    </w:p>
    <w:p>
      <w:pPr>
        <w:pStyle w:val="939"/>
        <w:ind w:left="0" w:firstLine="420"/>
        <w:keepLines w:val="0"/>
        <w:keepNext w:val="0"/>
        <w:pageBreakBefore w:val="0"/>
        <w:spacing w:beforeAutospacing="0" w:afterAutospacing="0" w:line="440" w:lineRule="exact"/>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keepLines w:val="0"/>
        <w:keepNext w:val="0"/>
        <w:pageBreakBefore w:val="0"/>
        <w:spacing w:beforeAutospacing="0" w:afterAutospacing="0"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939"/>
        <w:ind w:left="0" w:firstLine="422"/>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八、其他事项</w:t>
      </w:r>
      <w:r/>
    </w:p>
    <w:p>
      <w:pPr>
        <w:pStyle w:val="939"/>
        <w:ind w:left="0"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35.代理服务费：</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5.1收费标准：代理服务费由采购单位支付，费用按差额定率累进法计算收取，预算金额100万以下费率为预算金额的1.5%；预算金额100万（含）-500万费率为预算金额的1.1%；预算金额500万（含）-1000万费率为预算金额的0.8%；预算金额1000万（含）-5000万费率为预算金额的0.5%。代理服务费支付主体（采购单位）应当自代理服务履约完毕之日起30个工作日内支付款项。</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5.2缴纳账户：</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账  户：苏州鼎力招投标咨询服务有限公司</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开户行：中国建设银行股份有限公司苏州长三角一体化示范区分行营业部</w:t>
      </w:r>
      <w:r/>
    </w:p>
    <w:p>
      <w:pPr>
        <w:ind w:firstLine="420"/>
        <w:spacing w:line="360" w:lineRule="auto"/>
        <w:shd w:val="clear" w:color="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账  号：32250199763600000937</w:t>
      </w:r>
      <w:r>
        <w:rPr>
          <w:rFonts w:ascii="宋体" w:hAnsi="宋体" w:eastAsia="宋体" w:cs="宋体"/>
          <w:bCs/>
          <w:color w:val="auto"/>
          <w:sz w:val="21"/>
          <w:szCs w:val="21"/>
          <w:highlight w:val="none"/>
        </w:rPr>
        <w:t xml:space="preserve"> </w:t>
      </w:r>
      <w:r/>
    </w:p>
    <w:p>
      <w:pPr>
        <w:pStyle w:val="939"/>
        <w:ind w:left="0" w:firstLine="422"/>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36.有关监督部门将对招投标全过程进行监督。</w:t>
      </w:r>
      <w:r/>
    </w:p>
    <w:p>
      <w:pPr>
        <w:pStyle w:val="939"/>
        <w:ind w:left="0" w:firstLine="422"/>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37.未尽事宜：</w:t>
      </w:r>
      <w:r>
        <w:rPr>
          <w:rFonts w:hint="eastAsia" w:ascii="宋体" w:hAnsi="宋体" w:eastAsia="宋体" w:cs="宋体"/>
          <w:color w:val="auto"/>
          <w:sz w:val="21"/>
          <w:szCs w:val="21"/>
          <w:highlight w:val="none"/>
        </w:rPr>
        <w:t xml:space="preserve">按《中华人民共和国政府采购法》及其他有关的法律法规的规定执行。</w:t>
      </w:r>
      <w:r/>
    </w:p>
    <w:p>
      <w:pPr>
        <w:pStyle w:val="909"/>
        <w:shd w:val="clear" w:color="auto"/>
        <w:rPr>
          <w:rFonts w:hint="eastAsia"/>
          <w:color w:val="auto"/>
          <w:highlight w:val="none"/>
        </w:rPr>
      </w:pPr>
      <w:r>
        <w:rPr>
          <w:rFonts w:hint="eastAsia"/>
          <w:color w:val="auto"/>
          <w:highlight w:val="none"/>
        </w:rPr>
      </w:r>
      <w:r/>
    </w:p>
    <w:p>
      <w:pPr>
        <w:ind w:firstLine="42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hd w:val="clear" w:color="auto"/>
        <w:rPr>
          <w:color w:val="auto"/>
          <w:highlight w:val="none"/>
        </w:rPr>
      </w:pPr>
      <w:r>
        <w:rPr>
          <w:rFonts w:hint="eastAsia"/>
          <w:color w:val="auto"/>
          <w:highlight w:val="none"/>
        </w:rPr>
        <w:br w:type="page" w:clear="all"/>
      </w:r>
      <w:r/>
    </w:p>
    <w:p>
      <w:pPr>
        <w:pStyle w:val="899"/>
        <w:jc w:val="center"/>
        <w:shd w:val="clear" w:color="auto"/>
        <w:rPr>
          <w:rFonts w:ascii="宋体" w:hAnsi="宋体"/>
          <w:b w:val="0"/>
          <w:color w:val="auto"/>
          <w:szCs w:val="36"/>
          <w:highlight w:val="none"/>
        </w:rPr>
      </w:pPr>
      <w:r/>
      <w:bookmarkStart w:id="35" w:name="_Toc110430642"/>
      <w:r>
        <w:rPr>
          <w:rFonts w:hint="eastAsia"/>
          <w:color w:val="auto"/>
          <w:highlight w:val="none"/>
        </w:rPr>
        <w:t xml:space="preserve">第三章</w:t>
      </w:r>
      <w:r>
        <w:rPr>
          <w:color w:val="auto"/>
          <w:highlight w:val="none"/>
        </w:rPr>
        <w:t xml:space="preserve"> </w:t>
      </w:r>
      <w:r>
        <w:rPr>
          <w:rFonts w:hint="eastAsia"/>
          <w:color w:val="auto"/>
          <w:highlight w:val="none"/>
        </w:rPr>
        <w:t xml:space="preserve">投标文件格式</w:t>
      </w:r>
      <w:bookmarkEnd w:id="35"/>
      <w:r/>
      <w:r/>
    </w:p>
    <w:p>
      <w:pPr>
        <w:pStyle w:val="906"/>
        <w:ind w:firstLine="0"/>
        <w:spacing w:line="400" w:lineRule="exact"/>
        <w:shd w:val="clear" w:color="auto"/>
        <w:rPr>
          <w:rFonts w:ascii="宋体" w:hAnsi="宋体" w:eastAsia="宋体"/>
          <w:b/>
          <w:color w:val="auto"/>
          <w:highlight w:val="none"/>
        </w:rPr>
      </w:pPr>
      <w:r>
        <w:rPr>
          <w:rFonts w:hint="eastAsia" w:ascii="宋体" w:hAnsi="宋体" w:eastAsia="宋体"/>
          <w:b/>
          <w:color w:val="auto"/>
          <w:highlight w:val="none"/>
        </w:rPr>
        <w:t xml:space="preserve">说明：</w:t>
      </w:r>
      <w:r/>
    </w:p>
    <w:p>
      <w:pPr>
        <w:pStyle w:val="906"/>
        <w:ind w:firstLine="481"/>
        <w:spacing w:line="400" w:lineRule="exact"/>
        <w:shd w:val="clear" w:color="auto"/>
        <w:rPr>
          <w:rFonts w:ascii="宋体" w:hAnsi="宋体" w:eastAsia="宋体"/>
          <w:b/>
          <w:color w:val="auto"/>
          <w:highlight w:val="none"/>
        </w:rPr>
      </w:pPr>
      <w:r>
        <w:rPr>
          <w:rFonts w:hint="eastAsia" w:ascii="宋体" w:hAnsi="宋体" w:eastAsia="宋体"/>
          <w:b/>
          <w:color w:val="auto"/>
          <w:highlight w:val="none"/>
        </w:rPr>
        <w:t xml:space="preserve">对本章所有的投标书格式 ，投标人可根据自身情况进行补充和修改，但补充和修改不得造成与本格式内容有实质性的违背。</w:t>
      </w:r>
      <w:r/>
    </w:p>
    <w:p>
      <w:pPr>
        <w:pStyle w:val="906"/>
        <w:ind w:firstLine="481"/>
        <w:spacing w:line="400" w:lineRule="exact"/>
        <w:shd w:val="clear" w:color="auto"/>
        <w:rPr>
          <w:rFonts w:ascii="宋体" w:hAnsi="宋体" w:eastAsia="宋体"/>
          <w:b/>
          <w:color w:val="auto"/>
          <w:highlight w:val="none"/>
        </w:rPr>
      </w:pPr>
      <w:r>
        <w:rPr>
          <w:rFonts w:ascii="宋体" w:hAnsi="宋体" w:eastAsia="宋体"/>
          <w:b/>
          <w:color w:val="auto"/>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Ansi="宋体" w:cs="宋体"/>
          <w:b/>
          <w:color w:val="auto"/>
          <w:sz w:val="21"/>
          <w:szCs w:val="21"/>
          <w:highlight w:val="none"/>
        </w:rPr>
      </w:r>
      <w:r/>
    </w:p>
    <w:p>
      <w:pPr>
        <w:pStyle w:val="959"/>
        <w:spacing w:line="400" w:lineRule="exact"/>
        <w:shd w:val="clear" w:color="auto"/>
        <w:rPr>
          <w:rFonts w:hAnsi="宋体" w:cs="宋体"/>
          <w:b/>
          <w:color w:val="auto"/>
          <w:sz w:val="21"/>
          <w:szCs w:val="21"/>
          <w:highlight w:val="none"/>
        </w:rPr>
      </w:pPr>
      <w:r>
        <w:rPr>
          <w:rFonts w:hint="eastAsia" w:hAnsi="宋体" w:cs="宋体"/>
          <w:b/>
          <w:color w:val="auto"/>
          <w:sz w:val="21"/>
          <w:szCs w:val="21"/>
          <w:highlight w:val="none"/>
        </w:rPr>
        <w:t xml:space="preserve">格式1：投标函</w:t>
      </w:r>
      <w:r/>
    </w:p>
    <w:p>
      <w:pPr>
        <w:pStyle w:val="959"/>
        <w:jc w:val="center"/>
        <w:spacing w:line="400" w:lineRule="exact"/>
        <w:shd w:val="clear" w:color="auto"/>
        <w:rPr>
          <w:rFonts w:hAnsi="宋体" w:cs="宋体"/>
          <w:b/>
          <w:color w:val="auto"/>
          <w:sz w:val="24"/>
          <w:szCs w:val="24"/>
          <w:highlight w:val="none"/>
        </w:rPr>
      </w:pPr>
      <w:r>
        <w:rPr>
          <w:rFonts w:hint="eastAsia" w:hAnsi="宋体" w:cs="宋体"/>
          <w:b/>
          <w:color w:val="auto"/>
          <w:sz w:val="24"/>
          <w:szCs w:val="24"/>
          <w:highlight w:val="none"/>
        </w:rPr>
        <w:t xml:space="preserve">投标函</w:t>
      </w:r>
      <w:r/>
    </w:p>
    <w:p>
      <w:pPr>
        <w:pStyle w:val="959"/>
        <w:jc w:val="center"/>
        <w:spacing w:line="400" w:lineRule="exact"/>
        <w:shd w:val="clear" w:color="auto"/>
        <w:rPr>
          <w:rFonts w:hAnsi="宋体" w:cs="宋体"/>
          <w:b/>
          <w:color w:val="auto"/>
          <w:sz w:val="24"/>
          <w:szCs w:val="24"/>
          <w:highlight w:val="none"/>
        </w:rPr>
      </w:pPr>
      <w:r>
        <w:rPr>
          <w:rFonts w:hAnsi="宋体" w:cs="宋体"/>
          <w:b/>
          <w:color w:val="auto"/>
          <w:sz w:val="24"/>
          <w:szCs w:val="24"/>
          <w:highlight w:val="none"/>
        </w:rPr>
      </w:r>
      <w:r/>
    </w:p>
    <w:p>
      <w:pP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苏州鼎力招投标咨询服务有限公司 </w:t>
      </w:r>
      <w:r>
        <w:rPr>
          <w:rFonts w:hint="eastAsia" w:ascii="宋体" w:hAnsi="宋体" w:eastAsia="宋体" w:cs="宋体"/>
          <w:color w:val="auto"/>
          <w:sz w:val="21"/>
          <w:szCs w:val="21"/>
          <w:highlight w:val="none"/>
          <w:lang w:val="zh-CN"/>
        </w:rPr>
        <w:t xml:space="preserve">：</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我们收到贵</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号招标文件，经仔细阅读和研究，我们决定参加投标，</w:t>
      </w:r>
      <w:r>
        <w:rPr>
          <w:rFonts w:hint="eastAsia" w:ascii="宋体" w:hAnsi="宋体" w:eastAsia="宋体" w:cs="宋体"/>
          <w:color w:val="auto"/>
          <w:sz w:val="21"/>
          <w:szCs w:val="21"/>
          <w:highlight w:val="none"/>
        </w:rPr>
        <w:t xml:space="preserve">并做出如下承诺：</w:t>
      </w:r>
      <w:r/>
    </w:p>
    <w:p>
      <w:pPr>
        <w:pStyle w:val="940"/>
        <w:ind w:firstLine="420"/>
        <w:spacing w:line="400" w:lineRule="exact"/>
        <w:shd w:val="clear" w:color="auto"/>
        <w:rPr>
          <w:rFonts w:hAnsi="宋体" w:cs="宋体"/>
          <w:color w:val="auto"/>
          <w:sz w:val="21"/>
          <w:szCs w:val="21"/>
          <w:highlight w:val="none"/>
        </w:rPr>
      </w:pPr>
      <w:r>
        <w:rPr>
          <w:rFonts w:hint="eastAsia" w:hAnsi="宋体" w:cs="宋体"/>
          <w:color w:val="auto"/>
          <w:sz w:val="21"/>
          <w:szCs w:val="21"/>
          <w:highlight w:val="none"/>
        </w:rPr>
        <w:t xml:space="preserve">1、</w:t>
      </w:r>
      <w:r>
        <w:rPr>
          <w:rFonts w:hint="eastAsia" w:hAnsi="宋体" w:cs="宋体"/>
          <w:color w:val="auto"/>
          <w:sz w:val="21"/>
          <w:szCs w:val="21"/>
          <w:highlight w:val="none"/>
          <w:lang w:val="zh-CN"/>
        </w:rPr>
        <w:t xml:space="preserve">我</w:t>
      </w:r>
      <w:r>
        <w:rPr>
          <w:rFonts w:hint="eastAsia" w:hAnsi="宋体" w:cs="宋体"/>
          <w:color w:val="auto"/>
          <w:sz w:val="21"/>
          <w:szCs w:val="21"/>
          <w:highlight w:val="none"/>
        </w:rPr>
        <w:t xml:space="preserve">们</w:t>
      </w:r>
      <w:r>
        <w:rPr>
          <w:rFonts w:hint="eastAsia" w:hAnsi="宋体" w:cs="宋体"/>
          <w:color w:val="auto"/>
          <w:sz w:val="21"/>
          <w:szCs w:val="21"/>
          <w:highlight w:val="none"/>
          <w:lang w:val="zh-CN"/>
        </w:rPr>
        <w:t xml:space="preserve">已详细审查并确认全部招标文件（包括补充文件）以及全部参考资料和有关附件</w:t>
      </w:r>
      <w:r>
        <w:rPr>
          <w:rFonts w:hint="eastAsia" w:hAnsi="宋体" w:cs="宋体"/>
          <w:color w:val="auto"/>
          <w:sz w:val="21"/>
          <w:szCs w:val="21"/>
          <w:highlight w:val="none"/>
        </w:rPr>
        <w:t xml:space="preserve">。</w:t>
      </w:r>
      <w:r/>
    </w:p>
    <w:p>
      <w:pPr>
        <w:spacing w:line="440" w:lineRule="exact"/>
        <w:shd w:val="clear" w:color="auto"/>
        <w:tabs>
          <w:tab w:val="left" w:pos="1080" w:leader="none"/>
        </w:tabs>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我们愿意按照招标文件的一切要求，包括所有货物（含附属配套设施设备、器材）和配套服务以及相关的备品、备件、专用工具、包装、运输、装卸、人工、车辆上牌前的临时保险、现场吊装、检测验收、安装调试、验收及相关费用、协助车辆上牌、技术支持与培训、专利技术、售后服务与维保、利润、税金、政策性文件规定及合同包含的所有风险、责任等各项应有费用。（机动车保险费用不含在投标总报价中）</w:t>
      </w:r>
      <w:r>
        <w:rPr>
          <w:rFonts w:hint="eastAsia" w:ascii="宋体" w:hAnsi="宋体" w:eastAsia="宋体" w:cs="宋体"/>
          <w:color w:val="auto"/>
          <w:sz w:val="21"/>
          <w:szCs w:val="21"/>
          <w:highlight w:val="none"/>
        </w:rPr>
        <w:t xml:space="preserve">。</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如果我们的投标书被接受，我们将严格履行招标文件中规定的每一项要求，按期、按质、按量履行合同的义务。</w:t>
      </w:r>
      <w:r/>
    </w:p>
    <w:p>
      <w:pP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、我们同意按招标文件中的规定，本投标书的有效期限为开标后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lang w:val="zh-CN"/>
        </w:rPr>
        <w:t xml:space="preserve">天。</w:t>
      </w:r>
      <w:r/>
    </w:p>
    <w:p>
      <w:pP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、我们愿意提供招标方在招标文件中要求的</w:t>
      </w:r>
      <w:r>
        <w:rPr>
          <w:rFonts w:hint="eastAsia" w:ascii="宋体" w:hAnsi="宋体" w:eastAsia="宋体" w:cs="宋体"/>
          <w:color w:val="auto"/>
          <w:sz w:val="21"/>
          <w:szCs w:val="21"/>
          <w:highlight w:val="none"/>
        </w:rPr>
        <w:t xml:space="preserve">相关</w:t>
      </w:r>
      <w:r>
        <w:rPr>
          <w:rFonts w:hint="eastAsia" w:ascii="宋体" w:hAnsi="宋体" w:eastAsia="宋体" w:cs="宋体"/>
          <w:color w:val="auto"/>
          <w:sz w:val="21"/>
          <w:szCs w:val="21"/>
          <w:highlight w:val="none"/>
          <w:lang w:val="zh-CN"/>
        </w:rPr>
        <w:t xml:space="preserve">资料。</w:t>
      </w:r>
      <w:r/>
    </w:p>
    <w:p>
      <w:pP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6、我们承诺该项投标在开标后的全过程中保持有效，不作任何更改和变动。</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我们愿意按照贵</w:t>
      </w:r>
      <w:r>
        <w:rPr>
          <w:rFonts w:hint="eastAsia" w:ascii="宋体" w:hAnsi="宋体" w:eastAsia="宋体" w:cs="宋体"/>
          <w:b/>
          <w:bCs/>
          <w:color w:val="auto"/>
          <w:sz w:val="21"/>
          <w:szCs w:val="21"/>
          <w:highlight w:val="none"/>
        </w:rPr>
        <w:t xml:space="preserve">方</w:t>
      </w:r>
      <w:r>
        <w:rPr>
          <w:rFonts w:hint="eastAsia" w:ascii="宋体" w:hAnsi="宋体" w:eastAsia="宋体" w:cs="宋体"/>
          <w:b/>
          <w:bCs/>
          <w:color w:val="auto"/>
          <w:sz w:val="21"/>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shd w:val="clear" w:color="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、我们愿意按照《民法典》履行自己应该承担的全部责任；</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9、我们同意采购人关于违约责任的认定方式和对违约责任的处罚；在服务过程中，如我单位违约，我单位愿意承担相应违约责任。</w:t>
      </w:r>
      <w:r/>
    </w:p>
    <w:p>
      <w:pP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所有有关标书的函电，请按下列地址联系：</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地址：</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邮政编码：</w:t>
      </w:r>
      <w:r/>
    </w:p>
    <w:p>
      <w:pPr>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联系电话</w:t>
      </w:r>
      <w:r>
        <w:rPr>
          <w:rFonts w:hint="eastAsia" w:ascii="宋体" w:hAnsi="宋体" w:eastAsia="宋体" w:cs="宋体"/>
          <w:color w:val="auto"/>
          <w:sz w:val="21"/>
          <w:szCs w:val="21"/>
          <w:highlight w:val="none"/>
        </w:rPr>
        <w:t xml:space="preserve">/传真：</w:t>
      </w:r>
      <w:r/>
    </w:p>
    <w:p>
      <w:pPr>
        <w:pStyle w:val="940"/>
        <w:ind w:firstLine="480"/>
        <w:spacing w:line="400" w:lineRule="exact"/>
        <w:shd w:val="clear" w:color="auto"/>
        <w:rPr>
          <w:color w:val="auto"/>
          <w:highlight w:val="none"/>
        </w:rPr>
      </w:pPr>
      <w:r>
        <w:rPr>
          <w:color w:val="auto"/>
          <w:highlight w:val="none"/>
        </w:rPr>
      </w:r>
      <w:r/>
    </w:p>
    <w:p>
      <w:pPr>
        <w:ind w:firstLine="25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firstLine="25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法定代表人或被授权人：（签字或签章）</w:t>
      </w:r>
      <w:r/>
    </w:p>
    <w:p>
      <w:pPr>
        <w:ind w:firstLine="25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     月     日</w:t>
      </w:r>
      <w:r/>
    </w:p>
    <w:p>
      <w:pPr>
        <w:pStyle w:val="959"/>
        <w:spacing w:line="400" w:lineRule="exact"/>
        <w:shd w:val="clear" w:color="auto"/>
        <w:rPr>
          <w:rFonts w:hAnsi="宋体" w:cs="宋体"/>
          <w:color w:val="auto"/>
          <w:sz w:val="21"/>
          <w:szCs w:val="21"/>
          <w:highlight w:val="none"/>
          <w:u w:val="single"/>
        </w:rPr>
      </w:pPr>
      <w:r>
        <w:rPr>
          <w:rFonts w:hAnsi="宋体" w:cs="宋体"/>
          <w:color w:val="auto"/>
          <w:sz w:val="21"/>
          <w:szCs w:val="21"/>
          <w:highlight w:val="none"/>
          <w:u w:val="single"/>
        </w:rPr>
      </w:r>
      <w:r/>
    </w:p>
    <w:p>
      <w:pPr>
        <w:pStyle w:val="939"/>
        <w:ind w:firstLine="0"/>
        <w:spacing w:line="440" w:lineRule="exact"/>
        <w:shd w:val="clear" w:color="auto"/>
        <w:rPr>
          <w:rFonts w:ascii="宋体" w:hAnsi="宋体" w:eastAsia="宋体"/>
          <w:color w:val="auto"/>
          <w:sz w:val="24"/>
          <w:szCs w:val="24"/>
          <w:highlight w:val="none"/>
          <w:lang w:val="en-US"/>
        </w:rPr>
      </w:pPr>
      <w:r>
        <w:rPr>
          <w:rFonts w:ascii="宋体" w:hAnsi="宋体" w:eastAsia="宋体"/>
          <w:color w:val="auto"/>
          <w:sz w:val="24"/>
          <w:szCs w:val="24"/>
          <w:highlight w:val="none"/>
          <w:lang w:val="en-US"/>
        </w:rPr>
      </w:r>
      <w:r/>
    </w:p>
    <w:p>
      <w:pPr>
        <w:pStyle w:val="939"/>
        <w:ind w:firstLine="0"/>
        <w:spacing w:line="440" w:lineRule="exact"/>
        <w:shd w:val="clear" w:color="auto"/>
        <w:rPr>
          <w:rFonts w:ascii="宋体" w:hAnsi="宋体" w:eastAsia="宋体"/>
          <w:color w:val="auto"/>
          <w:sz w:val="24"/>
          <w:szCs w:val="24"/>
          <w:highlight w:val="none"/>
          <w:lang w:val="en-US"/>
        </w:rPr>
      </w:pPr>
      <w:r>
        <w:rPr>
          <w:rFonts w:ascii="宋体" w:hAnsi="宋体" w:eastAsia="宋体"/>
          <w:color w:val="auto"/>
          <w:sz w:val="24"/>
          <w:szCs w:val="24"/>
          <w:highlight w:val="none"/>
          <w:lang w:val="en-US"/>
        </w:rPr>
      </w:r>
      <w:r/>
    </w:p>
    <w:p>
      <w:pPr>
        <w:pStyle w:val="906"/>
        <w:ind w:firstLine="0"/>
        <w:spacing w:line="440" w:lineRule="exact"/>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格式2：法定代表人授权委托书</w:t>
      </w:r>
      <w:r/>
    </w:p>
    <w:p>
      <w:pPr>
        <w:pStyle w:val="906"/>
        <w:ind w:firstLine="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授权委托书</w:t>
      </w:r>
      <w:r/>
    </w:p>
    <w:p>
      <w:pPr>
        <w:ind w:firstLine="420"/>
        <w:jc w:val="left"/>
        <w:spacing w:line="52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b/>
          <w:i/>
          <w:color w:val="auto"/>
          <w:sz w:val="21"/>
          <w:szCs w:val="21"/>
          <w:highlight w:val="none"/>
          <w:u w:val="single"/>
        </w:rPr>
        <w:t xml:space="preserve">  </w:t>
      </w:r>
      <w:r>
        <w:rPr>
          <w:rFonts w:hint="eastAsia" w:ascii="宋体" w:hAnsi="宋体" w:eastAsia="宋体" w:cs="宋体"/>
          <w:color w:val="auto"/>
          <w:sz w:val="21"/>
          <w:szCs w:val="21"/>
          <w:highlight w:val="none"/>
        </w:rPr>
        <w:t xml:space="preserve">的法定代表人（负责人），现授权委托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（姓名）为我公司授权代表（即代理人），以本公司的名义参加</w:t>
      </w:r>
      <w:r>
        <w:rPr>
          <w:rFonts w:hint="eastAsia" w:ascii="宋体" w:hAnsi="宋体" w:eastAsia="宋体" w:cs="宋体"/>
          <w:color w:val="auto"/>
          <w:sz w:val="21"/>
          <w:szCs w:val="21"/>
          <w:highlight w:val="none"/>
          <w:u w:val="single"/>
        </w:rPr>
        <w:t xml:space="preserve">苏州鼎力招投标咨询服务有限公司 </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号的招标活动。授权代表在采购活动过程中所签署的一切文件和处理与这有关的一切事务，我均予以承认。</w:t>
      </w:r>
      <w:r/>
    </w:p>
    <w:p>
      <w:pPr>
        <w:ind w:firstLine="420"/>
        <w:jc w:val="left"/>
        <w:spacing w:line="52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52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授权代表无转委托权。特此委托。</w:t>
      </w:r>
      <w:r/>
    </w:p>
    <w:p>
      <w:pPr>
        <w:ind w:firstLine="840"/>
        <w:jc w:val="left"/>
        <w:spacing w:line="52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p>
      <w:pPr>
        <w:pStyle w:val="959"/>
        <w:ind w:firstLine="105"/>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投标人：（公章）</w:t>
      </w:r>
      <w:r/>
    </w:p>
    <w:p>
      <w:pPr>
        <w:pStyle w:val="959"/>
        <w:ind w:firstLine="105"/>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法定代表人：（签字或盖章）  </w:t>
      </w:r>
      <w:r/>
    </w:p>
    <w:p>
      <w:pPr>
        <w:pStyle w:val="959"/>
        <w:ind w:firstLine="105"/>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被授权人：（签字或盖章）                     </w:t>
      </w:r>
      <w:r/>
    </w:p>
    <w:p>
      <w:pPr>
        <w:pStyle w:val="906"/>
        <w:ind w:firstLine="0"/>
        <w:spacing w:line="40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pStyle w:val="939"/>
        <w:ind w:firstLine="420"/>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39"/>
        <w:ind w:firstLine="420"/>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3395"/>
        <w:jc w:val="left"/>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39"/>
        <w:ind w:firstLine="422"/>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注：须单位签章、法定代表人签字或盖章、代理人签字或盖章三者齐全，否则该授权委托书无效。</w:t>
      </w:r>
      <w:r/>
    </w:p>
    <w:p>
      <w:pPr>
        <w:pStyle w:val="906"/>
        <w:jc w:val="center"/>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p>
      <w:pPr>
        <w:pStyle w:val="906"/>
        <w:ind w:firstLine="0"/>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59"/>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59"/>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959"/>
        <w:spacing w:line="440" w:lineRule="exac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格式3：开标一览表</w:t>
      </w:r>
      <w:r/>
    </w:p>
    <w:p>
      <w:pPr>
        <w:pStyle w:val="959"/>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开标一览表</w:t>
      </w:r>
      <w:r/>
    </w:p>
    <w:p>
      <w:pPr>
        <w:pStyle w:val="959"/>
        <w:jc w:val="center"/>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59"/>
        <w:ind w:firstLine="480"/>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招标编号：                项目名称：</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010"/>
        <w:gridCol w:w="3750"/>
        <w:gridCol w:w="2743"/>
      </w:tblGrid>
      <w:tr>
        <w:trPr>
          <w:trHeight w:val="541"/>
        </w:trPr>
        <w:tc>
          <w:tcPr>
            <w:tcW w:w="784"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序号</w:t>
            </w:r>
            <w:r/>
          </w:p>
        </w:tc>
        <w:tc>
          <w:tcPr>
            <w:tcW w:w="2010"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项目名称</w:t>
            </w:r>
            <w:r/>
          </w:p>
        </w:tc>
        <w:tc>
          <w:tcPr>
            <w:tcW w:w="3750"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投标总价（元）</w:t>
            </w:r>
            <w:r/>
          </w:p>
        </w:tc>
        <w:tc>
          <w:tcPr>
            <w:tcW w:w="2743"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合同履行期限</w:t>
            </w:r>
            <w:r/>
          </w:p>
        </w:tc>
      </w:tr>
      <w:tr>
        <w:trPr>
          <w:trHeight w:val="801"/>
        </w:trPr>
        <w:tc>
          <w:tcPr>
            <w:tcW w:w="784"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2010"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3750"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2743" w:type="dxa"/>
            <w:vAlign w:val="center"/>
            <w:textDirection w:val="lrTb"/>
            <w:noWrap w:val="false"/>
          </w:tcPr>
          <w:p>
            <w:pPr>
              <w:pStyle w:val="95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619"/>
        </w:trPr>
        <w:tc>
          <w:tcPr>
            <w:gridSpan w:val="2"/>
            <w:tcW w:w="2794"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投标总报价</w:t>
            </w:r>
            <w:r/>
          </w:p>
        </w:tc>
        <w:tc>
          <w:tcPr>
            <w:gridSpan w:val="2"/>
            <w:tcW w:w="6493"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人民币（大写）：         元整；（小写）（￥.00）</w:t>
            </w:r>
            <w:r/>
          </w:p>
        </w:tc>
      </w:tr>
    </w:tbl>
    <w:p>
      <w:pPr>
        <w:pStyle w:val="955"/>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注：报价金额全部采用人民币表示，精确到小数点后2位，第3位四舍五入。</w:t>
      </w:r>
      <w:r/>
    </w:p>
    <w:p>
      <w:pPr>
        <w:pStyle w:val="959"/>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59"/>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投标人：（公章）</w:t>
      </w:r>
      <w:r/>
    </w:p>
    <w:p>
      <w:pPr>
        <w:pStyle w:val="959"/>
        <w:spacing w:line="360" w:lineRule="auto"/>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法定代表人或被授权人：（签字或盖章）</w:t>
      </w:r>
      <w:r/>
    </w:p>
    <w:p>
      <w:pPr>
        <w:spacing w:line="360" w:lineRule="auto"/>
        <w:shd w:val="clear" w:color="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日期：</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年</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月</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zh-CN" w:eastAsia="zh-CN" w:bidi="ar-SA"/>
        </w:rPr>
        <w:t xml:space="preserve">日</w:t>
      </w:r>
      <w:r/>
    </w:p>
    <w:p>
      <w:pPr>
        <w:pStyle w:val="908"/>
        <w:shd w:val="clear" w:color="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rPr>
          <w:rFonts w:hint="eastAsia" w:ascii="宋体" w:hAnsi="宋体" w:eastAsia="宋体" w:cs="宋体"/>
          <w:color w:val="auto"/>
          <w:sz w:val="22"/>
          <w:szCs w:val="18"/>
          <w:highlight w:val="none"/>
          <w:lang w:eastAsia="zh-CN"/>
        </w:rPr>
      </w:pPr>
      <w:r>
        <w:rPr>
          <w:rFonts w:hint="eastAsia" w:ascii="宋体" w:hAnsi="宋体" w:eastAsia="宋体" w:cs="宋体"/>
          <w:color w:val="auto"/>
          <w:sz w:val="21"/>
          <w:szCs w:val="21"/>
          <w:highlight w:val="none"/>
        </w:rPr>
        <w:t xml:space="preserve">说明：投标总价</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eastAsia="zh-CN"/>
        </w:rPr>
        <w:t xml:space="preserve">所有货物（含附属配套设施设备、器材）和</w:t>
      </w:r>
      <w:r>
        <w:rPr>
          <w:rFonts w:hint="eastAsia" w:ascii="宋体" w:hAnsi="宋体" w:eastAsia="宋体" w:cs="宋体"/>
          <w:color w:val="auto"/>
          <w:sz w:val="21"/>
          <w:szCs w:val="21"/>
          <w:highlight w:val="none"/>
          <w:lang w:val="en-US" w:eastAsia="zh-CN"/>
        </w:rPr>
        <w:t xml:space="preserve">配套</w:t>
      </w:r>
      <w:r>
        <w:rPr>
          <w:rFonts w:hint="eastAsia" w:ascii="宋体" w:hAnsi="宋体" w:eastAsia="宋体" w:cs="宋体"/>
          <w:color w:val="auto"/>
          <w:sz w:val="21"/>
          <w:szCs w:val="21"/>
          <w:highlight w:val="none"/>
          <w:lang w:eastAsia="zh-CN"/>
        </w:rPr>
        <w:t xml:space="preserve">服务以及相关的</w:t>
      </w:r>
      <w:r>
        <w:rPr>
          <w:rFonts w:hint="eastAsia" w:ascii="宋体" w:hAnsi="宋体" w:eastAsia="宋体" w:cs="宋体"/>
          <w:color w:val="auto"/>
          <w:sz w:val="21"/>
          <w:szCs w:val="21"/>
          <w:highlight w:val="none"/>
          <w:lang w:val="en-US" w:eastAsia="zh-CN"/>
        </w:rPr>
        <w:t xml:space="preserve">备品、</w:t>
      </w:r>
      <w:r>
        <w:rPr>
          <w:rFonts w:hint="eastAsia" w:ascii="宋体" w:hAnsi="宋体" w:eastAsia="宋体" w:cs="宋体"/>
          <w:color w:val="auto"/>
          <w:sz w:val="21"/>
          <w:szCs w:val="21"/>
          <w:highlight w:val="none"/>
          <w:lang w:eastAsia="zh-CN"/>
        </w:rPr>
        <w:t xml:space="preserve">备件、专用工具、</w:t>
      </w:r>
      <w:r>
        <w:rPr>
          <w:rFonts w:hint="eastAsia" w:ascii="宋体" w:hAnsi="宋体" w:eastAsia="宋体" w:cs="宋体"/>
          <w:color w:val="auto"/>
          <w:sz w:val="21"/>
          <w:szCs w:val="21"/>
          <w:highlight w:val="none"/>
          <w:lang w:val="en-US" w:eastAsia="zh-CN"/>
        </w:rPr>
        <w:t xml:space="preserve">包装、</w:t>
      </w:r>
      <w:r>
        <w:rPr>
          <w:rFonts w:hint="eastAsia" w:ascii="宋体" w:hAnsi="宋体" w:eastAsia="宋体" w:cs="宋体"/>
          <w:color w:val="auto"/>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auto"/>
          <w:sz w:val="21"/>
          <w:szCs w:val="21"/>
          <w:highlight w:val="none"/>
        </w:rPr>
        <w:t xml:space="preserve">车保险费用不含在投标总报价中）</w:t>
      </w:r>
      <w:r>
        <w:rPr>
          <w:rFonts w:hint="eastAsia" w:ascii="宋体" w:hAnsi="宋体" w:eastAsia="宋体" w:cs="宋体"/>
          <w:color w:val="auto"/>
          <w:sz w:val="21"/>
          <w:szCs w:val="21"/>
          <w:highlight w:val="none"/>
          <w:lang w:eastAsia="zh-CN"/>
        </w:rPr>
        <w:t xml:space="preserve">。</w:t>
      </w:r>
      <w:r/>
    </w:p>
    <w:p>
      <w:pPr>
        <w:pStyle w:val="906"/>
        <w:ind w:firstLine="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59"/>
        <w:spacing w:line="440" w:lineRule="exact"/>
        <w:shd w:val="clear" w:color="auto"/>
        <w:rPr>
          <w:rFonts w:hAnsi="宋体" w:cs="宋体"/>
          <w:color w:val="auto"/>
          <w:sz w:val="21"/>
          <w:szCs w:val="21"/>
          <w:highlight w:val="none"/>
        </w:rPr>
      </w:pPr>
      <w:r>
        <w:rPr>
          <w:rFonts w:hAnsi="宋体" w:cs="宋体"/>
          <w:color w:val="auto"/>
          <w:sz w:val="21"/>
          <w:szCs w:val="21"/>
          <w:highlight w:val="none"/>
        </w:rPr>
      </w:r>
      <w:r/>
    </w:p>
    <w:p>
      <w:pPr>
        <w:shd w:val="clear" w:color="auto"/>
        <w:rPr>
          <w:rFonts w:hint="eastAsia" w:hAnsi="宋体" w:cs="宋体"/>
          <w:b/>
          <w:color w:val="auto"/>
          <w:sz w:val="21"/>
          <w:szCs w:val="21"/>
          <w:highlight w:val="none"/>
        </w:rPr>
      </w:pPr>
      <w:r>
        <w:rPr>
          <w:rFonts w:hint="eastAsia" w:hAnsi="宋体" w:cs="宋体"/>
          <w:b/>
          <w:color w:val="auto"/>
          <w:sz w:val="21"/>
          <w:szCs w:val="21"/>
          <w:highlight w:val="none"/>
        </w:rPr>
        <w:br w:type="page" w:clear="all"/>
      </w:r>
      <w:r/>
    </w:p>
    <w:p>
      <w:pPr>
        <w:pStyle w:val="959"/>
        <w:pageBreakBefore/>
        <w:spacing w:line="440" w:lineRule="exact"/>
        <w:shd w:val="clear" w:color="auto"/>
        <w:rPr>
          <w:rFonts w:hint="eastAsia"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格式4：</w:t>
      </w:r>
      <w:r>
        <w:rPr>
          <w:rFonts w:hint="eastAsia" w:hAnsi="宋体" w:cs="宋体"/>
          <w:b/>
          <w:color w:val="auto"/>
          <w:sz w:val="21"/>
          <w:szCs w:val="21"/>
          <w:highlight w:val="none"/>
          <w:lang w:eastAsia="zh-CN"/>
        </w:rPr>
        <w:t xml:space="preserve">投标报价分析表</w:t>
      </w:r>
      <w:r/>
    </w:p>
    <w:p>
      <w:pPr>
        <w:pStyle w:val="959"/>
        <w:jc w:val="center"/>
        <w:spacing w:line="440" w:lineRule="exact"/>
        <w:shd w:val="clear" w:color="auto"/>
        <w:rPr>
          <w:rFonts w:hAnsi="宋体" w:cs="宋体"/>
          <w:b/>
          <w:color w:val="auto"/>
          <w:sz w:val="21"/>
          <w:szCs w:val="21"/>
          <w:highlight w:val="none"/>
          <w:lang w:val="zh-CN"/>
        </w:rPr>
      </w:pPr>
      <w:r>
        <w:rPr>
          <w:rFonts w:hAnsi="宋体" w:cs="宋体"/>
          <w:b/>
          <w:color w:val="auto"/>
          <w:sz w:val="21"/>
          <w:szCs w:val="21"/>
          <w:highlight w:val="none"/>
          <w:lang w:val="zh-CN"/>
        </w:rPr>
      </w:r>
      <w:r/>
    </w:p>
    <w:p>
      <w:pPr>
        <w:ind w:firstLine="562"/>
        <w:jc w:val="center"/>
        <w:spacing w:line="360" w:lineRule="auto"/>
        <w:shd w:val="clear" w:color="auto"/>
        <w:rPr>
          <w:rFonts w:hint="eastAsia" w:ascii="宋体" w:hAnsi="宋体" w:eastAsia="宋体" w:cs="宋体"/>
          <w:b/>
          <w:color w:val="auto"/>
          <w:sz w:val="28"/>
          <w:highlight w:val="none"/>
          <w:lang w:eastAsia="zh-CN"/>
        </w:rPr>
      </w:pPr>
      <w:r>
        <w:rPr>
          <w:rFonts w:hint="eastAsia" w:ascii="宋体" w:hAnsi="宋体" w:eastAsia="宋体" w:cs="宋体"/>
          <w:b/>
          <w:color w:val="auto"/>
          <w:sz w:val="28"/>
          <w:highlight w:val="none"/>
          <w:lang w:eastAsia="zh-CN"/>
        </w:rPr>
        <w:t xml:space="preserve">投标报价分析表</w:t>
      </w:r>
      <w:r/>
    </w:p>
    <w:p>
      <w:pPr>
        <w:pStyle w:val="908"/>
        <w:ind w:firstLine="480"/>
        <w:shd w:val="clear" w:color="auto"/>
        <w:rPr>
          <w:rFonts w:ascii="宋体" w:hAnsi="宋体" w:cs="宋体"/>
          <w:color w:val="auto"/>
          <w:sz w:val="24"/>
          <w:highlight w:val="none"/>
          <w:lang w:val="zh-CN"/>
        </w:rPr>
      </w:pPr>
      <w:r>
        <w:rPr>
          <w:rFonts w:ascii="宋体" w:hAnsi="宋体" w:cs="宋体"/>
          <w:color w:val="auto"/>
          <w:sz w:val="24"/>
          <w:highlight w:val="none"/>
          <w:lang w:val="zh-CN"/>
        </w:rPr>
      </w:r>
      <w:r/>
    </w:p>
    <w:p>
      <w:pPr>
        <w:pStyle w:val="908"/>
        <w:ind w:firstLine="420"/>
        <w:shd w:val="clear" w:color="auto"/>
        <w:rPr>
          <w:rFonts w:hint="eastAsia" w:ascii="宋体" w:hAnsi="宋体" w:cs="宋体"/>
          <w:color w:val="auto"/>
          <w:sz w:val="21"/>
          <w:highlight w:val="none"/>
          <w:lang w:val="zh-CN"/>
        </w:rPr>
      </w:pPr>
      <w:r>
        <w:rPr>
          <w:rFonts w:hint="eastAsia" w:ascii="宋体" w:hAnsi="宋体" w:cs="宋体"/>
          <w:color w:val="auto"/>
          <w:sz w:val="21"/>
          <w:highlight w:val="none"/>
          <w:lang w:val="zh-CN"/>
        </w:rPr>
        <w:t xml:space="preserve">招标编号：</w:t>
      </w:r>
      <w:r>
        <w:rPr>
          <w:rFonts w:hint="eastAsia" w:ascii="宋体" w:hAnsi="宋体" w:cs="宋体"/>
          <w:color w:val="auto"/>
          <w:sz w:val="21"/>
          <w:highlight w:val="none"/>
        </w:rPr>
        <w:t xml:space="preserve">   </w:t>
      </w:r>
      <w:r>
        <w:rPr>
          <w:rFonts w:hint="eastAsia" w:ascii="宋体" w:hAnsi="宋体" w:cs="宋体"/>
          <w:color w:val="auto"/>
          <w:sz w:val="21"/>
          <w:highlight w:val="none"/>
          <w:lang w:val="zh-CN"/>
        </w:rPr>
        <w:t xml:space="preserve">             </w:t>
      </w:r>
      <w:r/>
    </w:p>
    <w:p>
      <w:pPr>
        <w:pStyle w:val="908"/>
        <w:ind w:firstLine="420"/>
        <w:shd w:val="clear" w:color="auto"/>
        <w:rPr>
          <w:rFonts w:ascii="宋体" w:hAnsi="宋体" w:cs="宋体"/>
          <w:color w:val="auto"/>
          <w:sz w:val="21"/>
          <w:highlight w:val="none"/>
        </w:rPr>
      </w:pPr>
      <w:r>
        <w:rPr>
          <w:rFonts w:hint="eastAsia" w:ascii="宋体" w:hAnsi="宋体" w:cs="宋体"/>
          <w:color w:val="auto"/>
          <w:sz w:val="21"/>
          <w:highlight w:val="none"/>
          <w:lang w:val="zh-CN"/>
        </w:rPr>
        <w:t xml:space="preserve">项目名称：</w:t>
      </w:r>
      <w:r/>
    </w:p>
    <w:tbl>
      <w:tblPr>
        <w:tblStyle w:val="904"/>
        <w:tblW w:w="824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1431"/>
        <w:gridCol w:w="1221"/>
        <w:gridCol w:w="1101"/>
        <w:gridCol w:w="1100"/>
        <w:gridCol w:w="1417"/>
        <w:gridCol w:w="1215"/>
      </w:tblGrid>
      <w:tr>
        <w:trPr>
          <w:trHeight w:val="604"/>
        </w:trPr>
        <w:tc>
          <w:tcPr>
            <w:tcBorders>
              <w:top w:val="single" w:color="auto" w:sz="6" w:space="0"/>
              <w:left w:val="single" w:color="auto" w:sz="6" w:space="0"/>
              <w:bottom w:val="none" w:color="000000" w:sz="4" w:space="0"/>
              <w:right w:val="single" w:color="auto" w:sz="6" w:space="0"/>
            </w:tcBorders>
            <w:tcW w:w="763"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none" w:color="000000" w:sz="4" w:space="0"/>
              <w:right w:val="single" w:color="auto" w:sz="6" w:space="0"/>
            </w:tcBorders>
            <w:tcW w:w="1431"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zh-CN"/>
              </w:rPr>
              <w:t xml:space="preserve">名称</w:t>
            </w:r>
            <w:r/>
          </w:p>
        </w:tc>
        <w:tc>
          <w:tcPr>
            <w:tcBorders>
              <w:top w:val="single" w:color="auto" w:sz="6" w:space="0"/>
              <w:left w:val="single" w:color="auto" w:sz="6" w:space="0"/>
              <w:right w:val="single" w:color="auto" w:sz="6" w:space="0"/>
            </w:tcBorders>
            <w:tcW w:w="1221"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生产厂家</w:t>
            </w:r>
            <w:r/>
          </w:p>
        </w:tc>
        <w:tc>
          <w:tcPr>
            <w:tcBorders>
              <w:top w:val="single" w:color="auto" w:sz="6" w:space="0"/>
              <w:left w:val="single" w:color="auto" w:sz="6" w:space="0"/>
              <w:right w:val="single" w:color="auto" w:sz="4" w:space="0"/>
            </w:tcBorders>
            <w:tcW w:w="1101" w:type="dxa"/>
            <w:vAlign w:val="center"/>
            <w:vMerge w:val="restart"/>
            <w:textDirection w:val="lrTb"/>
            <w:noWrap w:val="false"/>
          </w:tcPr>
          <w:p>
            <w:pPr>
              <w:pStyle w:val="96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单价</w:t>
            </w:r>
            <w:r/>
          </w:p>
        </w:tc>
        <w:tc>
          <w:tcPr>
            <w:tcBorders>
              <w:top w:val="single" w:color="auto" w:sz="6" w:space="0"/>
              <w:left w:val="single" w:color="auto" w:sz="6" w:space="0"/>
              <w:right w:val="single" w:color="auto" w:sz="4" w:space="0"/>
            </w:tcBorders>
            <w:tcW w:w="1100" w:type="dxa"/>
            <w:vAlign w:val="center"/>
            <w:vMerge w:val="restart"/>
            <w:textDirection w:val="lrTb"/>
            <w:noWrap w:val="false"/>
          </w:tcPr>
          <w:p>
            <w:pPr>
              <w:pStyle w:val="969"/>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w:t>
            </w:r>
            <w:r/>
          </w:p>
        </w:tc>
        <w:tc>
          <w:tcPr>
            <w:tcBorders>
              <w:top w:val="single" w:color="auto" w:sz="6" w:space="0"/>
              <w:left w:val="single" w:color="auto" w:sz="4" w:space="0"/>
              <w:bottom w:val="none" w:color="000000" w:sz="4" w:space="0"/>
              <w:right w:val="single" w:color="auto" w:sz="4" w:space="0"/>
            </w:tcBorders>
            <w:tcW w:w="141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小计</w:t>
            </w:r>
            <w:r/>
          </w:p>
        </w:tc>
        <w:tc>
          <w:tcPr>
            <w:tcBorders>
              <w:top w:val="single" w:color="auto" w:sz="6" w:space="0"/>
              <w:left w:val="single" w:color="auto" w:sz="6" w:space="0"/>
              <w:bottom w:val="none" w:color="000000" w:sz="4" w:space="0"/>
              <w:right w:val="single" w:color="auto" w:sz="4" w:space="0"/>
            </w:tcBorders>
            <w:tcW w:w="1215"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rHeight w:val="480"/>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3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0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0"/>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43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0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0"/>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43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0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0"/>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43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0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0"/>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43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0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0"/>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3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0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0"/>
        </w:trPr>
        <w:tc>
          <w:tcPr>
            <w:tcBorders>
              <w:top w:val="single" w:color="auto" w:sz="6" w:space="0"/>
              <w:left w:val="single" w:color="auto" w:sz="6" w:space="0"/>
              <w:bottom w:val="single" w:color="auto" w:sz="6" w:space="0"/>
              <w:right w:val="single" w:color="auto" w:sz="6" w:space="0"/>
            </w:tcBorders>
            <w:tcW w:w="76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3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2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101"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100"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417"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5"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80"/>
        </w:trPr>
        <w:tc>
          <w:tcPr>
            <w:gridSpan w:val="7"/>
            <w:tcBorders>
              <w:top w:val="single" w:color="auto" w:sz="6" w:space="0"/>
              <w:left w:val="single" w:color="auto" w:sz="6" w:space="0"/>
              <w:bottom w:val="single" w:color="auto" w:sz="6" w:space="0"/>
              <w:right w:val="single" w:color="auto" w:sz="4" w:space="0"/>
            </w:tcBorders>
            <w:tcW w:w="8248"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投标总报价大写：      小写：</w:t>
            </w:r>
            <w:r/>
          </w:p>
        </w:tc>
      </w:tr>
      <w:tr>
        <w:trPr>
          <w:trHeight w:val="480"/>
        </w:trPr>
        <w:tc>
          <w:tcPr>
            <w:gridSpan w:val="7"/>
            <w:tcBorders>
              <w:top w:val="single" w:color="auto" w:sz="6" w:space="0"/>
              <w:left w:val="single" w:color="auto" w:sz="6" w:space="0"/>
              <w:bottom w:val="single" w:color="auto" w:sz="6" w:space="0"/>
              <w:right w:val="single" w:color="auto" w:sz="4" w:space="0"/>
            </w:tcBorders>
            <w:tcW w:w="8248" w:type="dxa"/>
            <w:vAlign w:val="center"/>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tc>
      </w:tr>
    </w:tbl>
    <w:p>
      <w:pPr>
        <w:ind w:firstLine="210"/>
        <w:spacing w:line="360" w:lineRule="auto"/>
        <w:shd w:val="clear" w:color="auto"/>
        <w:rPr>
          <w:rFonts w:ascii="宋体" w:hAnsi="宋体" w:eastAsia="宋体" w:cs="宋体"/>
          <w:color w:val="auto"/>
          <w:sz w:val="21"/>
          <w:highlight w:val="none"/>
          <w:lang w:val="zh-CN"/>
        </w:rPr>
      </w:pPr>
      <w:r>
        <w:rPr>
          <w:rFonts w:ascii="宋体" w:hAnsi="宋体" w:eastAsia="宋体" w:cs="宋体"/>
          <w:color w:val="auto"/>
          <w:sz w:val="21"/>
          <w:highlight w:val="none"/>
          <w:lang w:val="zh-CN"/>
        </w:rPr>
      </w:r>
      <w:r/>
    </w:p>
    <w:p>
      <w:pPr>
        <w:pStyle w:val="959"/>
        <w:spacing w:line="360" w:lineRule="auto"/>
        <w:shd w:val="clear" w:color="auto"/>
        <w:rPr>
          <w:rFonts w:hAnsi="宋体" w:cs="宋体"/>
          <w:color w:val="auto"/>
          <w:sz w:val="21"/>
          <w:szCs w:val="21"/>
          <w:highlight w:val="none"/>
        </w:rPr>
      </w:pPr>
      <w:r>
        <w:rPr>
          <w:rFonts w:hAnsi="宋体" w:cs="宋体"/>
          <w:color w:val="auto"/>
          <w:sz w:val="21"/>
          <w:szCs w:val="21"/>
          <w:highlight w:val="none"/>
        </w:rPr>
        <w:t xml:space="preserve">投标人：（公章）</w:t>
      </w:r>
      <w:r/>
    </w:p>
    <w:p>
      <w:pPr>
        <w:pStyle w:val="959"/>
        <w:spacing w:line="360" w:lineRule="auto"/>
        <w:shd w:val="clear" w:color="auto"/>
        <w:rPr>
          <w:rFonts w:hAnsi="宋体" w:cs="宋体"/>
          <w:color w:val="auto"/>
          <w:sz w:val="21"/>
          <w:szCs w:val="21"/>
          <w:highlight w:val="none"/>
        </w:rPr>
      </w:pPr>
      <w:r>
        <w:rPr>
          <w:rFonts w:hint="eastAsia" w:hAnsi="宋体" w:cs="宋体"/>
          <w:color w:val="auto"/>
          <w:sz w:val="21"/>
          <w:szCs w:val="21"/>
          <w:highlight w:val="none"/>
        </w:rPr>
        <w:t xml:space="preserve">法定代表人或被授权人：（签字或盖章）</w:t>
      </w:r>
      <w:r/>
    </w:p>
    <w:p>
      <w:pPr>
        <w:pStyle w:val="959"/>
        <w:spacing w:line="360" w:lineRule="auto"/>
        <w:shd w:val="clear" w:color="auto"/>
        <w:rPr>
          <w:rFonts w:hint="eastAsia" w:hAnsi="宋体" w:cs="宋体"/>
          <w:color w:val="auto"/>
          <w:sz w:val="21"/>
          <w:szCs w:val="21"/>
          <w:highlight w:val="none"/>
          <w:lang w:val="zh-CN"/>
        </w:rPr>
      </w:pPr>
      <w:r>
        <w:rPr>
          <w:rFonts w:hint="eastAsia" w:hAnsi="宋体" w:cs="宋体"/>
          <w:color w:val="auto"/>
          <w:sz w:val="21"/>
          <w:szCs w:val="21"/>
          <w:highlight w:val="none"/>
          <w:lang w:val="zh-CN"/>
        </w:rPr>
        <w:t xml:space="preserve">日期：</w:t>
      </w:r>
      <w:r>
        <w:rPr>
          <w:rFonts w:hint="eastAsia" w:hAnsi="宋体" w:cs="宋体"/>
          <w:color w:val="auto"/>
          <w:sz w:val="21"/>
          <w:szCs w:val="21"/>
          <w:highlight w:val="none"/>
        </w:rPr>
        <w:t xml:space="preserve">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lang w:val="zh-CN"/>
        </w:rPr>
        <w:t xml:space="preserve">年</w:t>
      </w:r>
      <w:r>
        <w:rPr>
          <w:rFonts w:hint="eastAsia" w:hAnsi="宋体" w:cs="宋体"/>
          <w:color w:val="auto"/>
          <w:sz w:val="21"/>
          <w:szCs w:val="21"/>
          <w:highlight w:val="none"/>
        </w:rPr>
        <w:t xml:space="preserve">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lang w:val="zh-CN"/>
        </w:rPr>
        <w:t xml:space="preserve">月</w:t>
      </w:r>
      <w:r>
        <w:rPr>
          <w:rFonts w:hint="eastAsia" w:hAnsi="宋体" w:cs="宋体"/>
          <w:color w:val="auto"/>
          <w:sz w:val="21"/>
          <w:szCs w:val="21"/>
          <w:highlight w:val="none"/>
        </w:rPr>
        <w:t xml:space="preserve">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lang w:val="zh-CN"/>
        </w:rPr>
        <w:t xml:space="preserve">日</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shd w:val="clear" w:color="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shd w:val="clear" w:color="auto"/>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Times New Roman"/>
          <w:color w:val="auto"/>
          <w:sz w:val="21"/>
          <w:szCs w:val="21"/>
          <w:highlight w:val="none"/>
        </w:rPr>
        <w:t xml:space="preserve">报价表包含投标</w:t>
      </w:r>
      <w:r>
        <w:rPr>
          <w:rFonts w:hint="eastAsia" w:ascii="宋体" w:hAnsi="宋体" w:eastAsia="宋体" w:cs="Times New Roman"/>
          <w:color w:val="auto"/>
          <w:sz w:val="21"/>
          <w:szCs w:val="21"/>
          <w:highlight w:val="none"/>
          <w:lang w:val="en-US" w:eastAsia="zh-CN"/>
        </w:rPr>
        <w:t xml:space="preserve">人</w:t>
      </w:r>
      <w:r>
        <w:rPr>
          <w:rFonts w:hint="eastAsia" w:ascii="宋体" w:hAnsi="宋体" w:eastAsia="宋体" w:cs="Times New Roman"/>
          <w:color w:val="auto"/>
          <w:sz w:val="21"/>
          <w:szCs w:val="21"/>
          <w:highlight w:val="none"/>
        </w:rPr>
        <w:t xml:space="preserve">各项成本核算和投入的成本明细，合计金额应与《开标一览表》合计金额一致；否则，以《开标一览表》为准。</w:t>
      </w:r>
      <w:r/>
    </w:p>
    <w:p>
      <w:pPr>
        <w:ind w:firstLine="420"/>
        <w:jc w:val="left"/>
        <w:spacing w:line="360" w:lineRule="auto"/>
        <w:shd w:val="clear" w:color="auto"/>
        <w:rPr>
          <w:rFonts w:hint="eastAsia" w:ascii="宋体" w:hAnsi="宋体" w:eastAsia="宋体" w:cs="宋体"/>
          <w:b/>
          <w:color w:val="auto"/>
          <w:sz w:val="21"/>
          <w:szCs w:val="21"/>
          <w:highlight w:val="none"/>
        </w:rPr>
      </w:pPr>
      <w:r>
        <w:rPr>
          <w:rFonts w:hint="eastAsia" w:ascii="宋体" w:hAnsi="宋体" w:eastAsia="宋体" w:cs="宋体"/>
          <w:color w:val="auto"/>
          <w:sz w:val="21"/>
          <w:szCs w:val="20"/>
          <w:highlight w:val="none"/>
          <w:lang w:val="en-US" w:eastAsia="zh-CN"/>
        </w:rPr>
        <w:t xml:space="preserve">2</w:t>
      </w:r>
      <w:r>
        <w:rPr>
          <w:rFonts w:hint="eastAsia" w:ascii="宋体" w:hAnsi="宋体" w:eastAsia="宋体" w:cs="宋体"/>
          <w:color w:val="auto"/>
          <w:sz w:val="21"/>
          <w:szCs w:val="20"/>
          <w:highlight w:val="none"/>
          <w:lang w:eastAsia="zh-CN"/>
        </w:rPr>
        <w:t xml:space="preserve">、</w:t>
      </w:r>
      <w:r>
        <w:rPr>
          <w:rFonts w:hint="eastAsia" w:ascii="宋体" w:hAnsi="宋体" w:eastAsia="宋体" w:cs="宋体"/>
          <w:color w:val="auto"/>
          <w:sz w:val="21"/>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格式5：质量承诺及售后服务承诺</w:t>
      </w:r>
      <w:r/>
    </w:p>
    <w:p>
      <w:pPr>
        <w:jc w:val="center"/>
        <w:spacing w:before="25" w:after="25"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质量承诺及售后服务承诺</w:t>
      </w: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Borders>
              <w:top w:val="single" w:color="auto" w:sz="4" w:space="0"/>
              <w:left w:val="single" w:color="auto" w:sz="4" w:space="0"/>
              <w:bottom w:val="single" w:color="auto" w:sz="4" w:space="0"/>
              <w:right w:val="single" w:color="auto" w:sz="4" w:space="0"/>
            </w:tcBorders>
            <w:tcW w:w="8943" w:type="dxa"/>
            <w:vAlign w:val="top"/>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提示：</w:t>
            </w:r>
            <w:r/>
          </w:p>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1、投标供应商应根据本次采购项目要求，对所投货物和服务的服务期内质量及服务进行详细的说明与描述。</w:t>
            </w:r>
            <w:r/>
          </w:p>
        </w:tc>
      </w:tr>
      <w:tr>
        <w:trPr>
          <w:jc w:val="center"/>
          <w:trHeight w:val="9418"/>
        </w:trPr>
        <w:tc>
          <w:tcPr>
            <w:tcBorders>
              <w:top w:val="single" w:color="auto" w:sz="4" w:space="0"/>
              <w:left w:val="single" w:color="auto" w:sz="4" w:space="0"/>
              <w:bottom w:val="single" w:color="auto" w:sz="4" w:space="0"/>
              <w:right w:val="single" w:color="auto" w:sz="4" w:space="0"/>
            </w:tcBorders>
            <w:tcW w:w="8943" w:type="dxa"/>
            <w:vAlign w:val="bottom"/>
            <w:textDirection w:val="lrTb"/>
            <w:noWrap w:val="false"/>
          </w:tcPr>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21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u w:val="single"/>
              </w:rPr>
            </w:r>
            <w:r/>
          </w:p>
        </w:tc>
      </w:tr>
    </w:tbl>
    <w:p>
      <w:pPr>
        <w:pStyle w:val="9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pStyle w:val="9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法定代表人或被授权人：（签字或盖章）</w:t>
      </w:r>
      <w:r/>
    </w:p>
    <w:p>
      <w:pPr>
        <w:spacing w:line="360" w:lineRule="auto"/>
        <w:shd w:val="clear" w:color="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日期：年月日</w:t>
      </w:r>
      <w:r/>
    </w:p>
    <w:p>
      <w:pPr>
        <w:shd w:val="clear" w:color="auto"/>
        <w:rPr>
          <w:rFonts w:hint="eastAsia" w:ascii="宋体" w:hAnsi="宋体" w:eastAsia="宋体" w:cs="宋体"/>
          <w:b/>
          <w:bCs/>
          <w:color w:val="auto"/>
          <w:sz w:val="21"/>
          <w:szCs w:val="21"/>
          <w:highlight w:val="none"/>
        </w:rPr>
      </w:pPr>
      <w:r/>
      <w:bookmarkStart w:id="36" w:name="_Hlk60250376"/>
      <w:r>
        <w:rPr>
          <w:rFonts w:hint="eastAsia" w:ascii="宋体" w:hAnsi="宋体" w:eastAsia="宋体" w:cs="宋体"/>
          <w:b/>
          <w:bCs/>
          <w:color w:val="auto"/>
          <w:sz w:val="21"/>
          <w:szCs w:val="21"/>
          <w:highlight w:val="none"/>
        </w:rPr>
        <w:br w:type="page" w:clear="all"/>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格式6：</w:t>
      </w:r>
      <w:bookmarkEnd w:id="36"/>
      <w:r>
        <w:rPr>
          <w:rFonts w:hint="eastAsia" w:ascii="宋体" w:hAnsi="宋体" w:eastAsia="宋体" w:cs="宋体"/>
          <w:b/>
          <w:bCs/>
          <w:color w:val="auto"/>
          <w:sz w:val="21"/>
          <w:szCs w:val="21"/>
          <w:highlight w:val="none"/>
        </w:rPr>
        <w:t xml:space="preserve">安装方案及措施</w:t>
      </w:r>
      <w:r/>
    </w:p>
    <w:p>
      <w:pPr>
        <w:jc w:val="center"/>
        <w:spacing w:before="25" w:after="25"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安装方案及措施</w:t>
      </w: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Borders>
              <w:top w:val="single" w:color="auto" w:sz="4" w:space="0"/>
              <w:left w:val="single" w:color="auto" w:sz="4" w:space="0"/>
              <w:bottom w:val="single" w:color="auto" w:sz="4" w:space="0"/>
              <w:right w:val="single" w:color="auto" w:sz="4" w:space="0"/>
            </w:tcBorders>
            <w:tcW w:w="8943" w:type="dxa"/>
            <w:vAlign w:val="top"/>
            <w:textDirection w:val="lrTb"/>
            <w:noWrap w:val="false"/>
          </w:tcPr>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提示：</w:t>
            </w:r>
            <w:r/>
          </w:p>
          <w:p>
            <w:pPr>
              <w:ind w:left="0" w:right="0"/>
              <w:jc w:val="left"/>
              <w:keepLines w:val="0"/>
              <w:keepNext w:val="0"/>
              <w:spacing w:before="0" w:beforeAutospacing="0" w:after="0" w:afterAutospacing="0"/>
              <w:shd w:val="clear" w:color="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1、投标供应商应根据本次采购项目要求，对所投货物的安装方案及措施进行详细的说明与描述。</w:t>
            </w:r>
            <w:r/>
          </w:p>
        </w:tc>
      </w:tr>
      <w:tr>
        <w:trPr>
          <w:jc w:val="center"/>
          <w:trHeight w:val="9418"/>
        </w:trPr>
        <w:tc>
          <w:tcPr>
            <w:tcBorders>
              <w:top w:val="single" w:color="auto" w:sz="4" w:space="0"/>
              <w:left w:val="single" w:color="auto" w:sz="4" w:space="0"/>
              <w:bottom w:val="single" w:color="auto" w:sz="4" w:space="0"/>
              <w:right w:val="single" w:color="auto" w:sz="4" w:space="0"/>
            </w:tcBorders>
            <w:tcW w:w="8943" w:type="dxa"/>
            <w:vAlign w:val="bottom"/>
            <w:textDirection w:val="lrTb"/>
            <w:noWrap w:val="false"/>
          </w:tcPr>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firstLine="210"/>
              <w:jc w:val="center"/>
              <w:keepLines w:val="0"/>
              <w:keepNext w:val="0"/>
              <w:spacing w:before="0" w:beforeAutospacing="0" w:after="0" w:afterAutospacing="0" w:line="360" w:lineRule="auto"/>
              <w:shd w:val="clear" w:color="auto"/>
              <w:tabs>
                <w:tab w:val="left" w:pos="1320" w:leader="none"/>
              </w:tabs>
              <w:rPr>
                <w:rFonts w:hint="eastAsia" w:ascii="宋体" w:hAnsi="宋体" w:eastAsia="宋体" w:cs="宋体"/>
                <w:color w:val="auto"/>
                <w:sz w:val="21"/>
                <w:szCs w:val="21"/>
                <w:highlight w:val="none"/>
                <w:u w:val="single"/>
              </w:rPr>
              <w:suppressLineNumbers w:val="0"/>
            </w:pPr>
            <w:r>
              <w:rPr>
                <w:rFonts w:hint="eastAsia" w:ascii="宋体" w:hAnsi="宋体" w:eastAsia="宋体" w:cs="宋体"/>
                <w:color w:val="auto"/>
                <w:sz w:val="21"/>
                <w:szCs w:val="21"/>
                <w:highlight w:val="none"/>
                <w:u w:val="single"/>
              </w:rPr>
            </w:r>
            <w:r/>
          </w:p>
        </w:tc>
      </w:tr>
    </w:tbl>
    <w:p>
      <w:pPr>
        <w:pStyle w:val="9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pStyle w:val="959"/>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法定代表人或被授权人：（签字或盖章）</w:t>
      </w:r>
      <w:r/>
    </w:p>
    <w:p>
      <w:pPr>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日期：年月日</w:t>
      </w:r>
      <w:r/>
    </w:p>
    <w:p>
      <w:pPr>
        <w:shd w:val="clear" w:color="auto"/>
        <w:rPr>
          <w:rFonts w:ascii="宋体" w:hAnsi="宋体" w:eastAsia="宋体" w:cs="宋体"/>
          <w:b/>
          <w:bCs/>
          <w:color w:val="auto"/>
          <w:sz w:val="21"/>
          <w:szCs w:val="21"/>
          <w:highlight w:val="none"/>
        </w:rPr>
      </w:pPr>
      <w:r/>
      <w:bookmarkStart w:id="37" w:name="_Toc18106"/>
      <w:r/>
      <w:r/>
    </w:p>
    <w:p>
      <w:pPr>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br w:type="page" w:clear="all"/>
      </w:r>
      <w:r/>
    </w:p>
    <w:p>
      <w:pPr>
        <w:ind w:left="0"/>
        <w:jc w:val="left"/>
        <w:shd w:val="clear" w:color="auto"/>
        <w:widowControl/>
        <w:rPr>
          <w:rFonts w:hint="default" w:ascii="宋体" w:hAnsi="宋体" w:eastAsia="宋体" w:cs="宋体"/>
          <w:b/>
          <w:color w:val="auto"/>
          <w:sz w:val="21"/>
          <w:szCs w:val="21"/>
          <w:highlight w:val="none"/>
        </w:rPr>
        <w:outlineLvl w:val="0"/>
      </w:pPr>
      <w:r>
        <w:rPr>
          <w:rFonts w:hint="eastAsia" w:hAnsi="宋体" w:eastAsia="宋体" w:cs="宋体"/>
          <w:b/>
          <w:bCs/>
          <w:color w:val="auto"/>
          <w:sz w:val="21"/>
          <w:szCs w:val="21"/>
          <w:highlight w:val="none"/>
        </w:rPr>
        <w:t xml:space="preserve">格式7：</w:t>
      </w:r>
      <w:bookmarkEnd w:id="37"/>
      <w:r>
        <w:rPr>
          <w:rFonts w:hint="eastAsia" w:ascii="宋体" w:hAnsi="宋体" w:eastAsia="宋体" w:cs="宋体"/>
          <w:b/>
          <w:color w:val="auto"/>
          <w:sz w:val="21"/>
          <w:szCs w:val="21"/>
          <w:highlight w:val="none"/>
        </w:rPr>
        <w:t xml:space="preserve">投标货物和服务数量、品牌规格、性能、交货期说明表</w:t>
      </w:r>
      <w:r/>
    </w:p>
    <w:p>
      <w:pPr>
        <w:ind w:left="0"/>
        <w:jc w:val="center"/>
        <w:spacing w:before="100" w:beforeAutospacing="1" w:after="100" w:afterAutospacing="1" w:line="480" w:lineRule="auto"/>
        <w:shd w:val="clear" w:color="auto"/>
        <w:widowControl/>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投标货物和服务数量、品牌规格、性能、交货期说明表</w:t>
      </w:r>
      <w:r/>
    </w:p>
    <w:tbl>
      <w:tblPr>
        <w:tblStyle w:val="904"/>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ind w:left="0"/>
        <w:jc w:val="left"/>
        <w:shd w:val="clear" w:color="auto"/>
        <w:widowControl/>
        <w:rPr>
          <w:rFonts w:hint="default" w:ascii="宋体" w:hAnsi="宋体" w:eastAsia="宋体" w:cs="宋体"/>
          <w:b/>
          <w:color w:val="auto"/>
          <w:sz w:val="21"/>
          <w:szCs w:val="21"/>
          <w:highlight w:val="none"/>
        </w:rPr>
      </w:pPr>
      <w:r>
        <w:rPr>
          <w:rFonts w:hint="default" w:ascii="宋体" w:hAnsi="宋体" w:eastAsia="宋体" w:cs="宋体"/>
          <w:b/>
          <w:color w:val="auto"/>
          <w:sz w:val="21"/>
          <w:szCs w:val="21"/>
          <w:highlight w:val="none"/>
        </w:rPr>
      </w:r>
      <w:r/>
    </w:p>
    <w:p>
      <w:pPr>
        <w:jc w:val="right"/>
        <w:spacing w:line="360" w:lineRule="auto"/>
        <w:shd w:val="clear" w:color="auto"/>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投标人（盖章）： </w:t>
      </w:r>
      <w:r/>
    </w:p>
    <w:p>
      <w:pPr>
        <w:jc w:val="right"/>
        <w:spacing w:line="360" w:lineRule="auto"/>
        <w:shd w:val="clear" w:color="auto"/>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法定代表人或代理人（签字或盖章）：</w:t>
      </w:r>
      <w:r/>
    </w:p>
    <w:p>
      <w:pPr>
        <w:jc w:val="right"/>
        <w:spacing w:line="360" w:lineRule="auto"/>
        <w:shd w:val="clear" w:color="auto"/>
        <w:widowControl/>
        <w:rPr>
          <w:rFonts w:hint="default" w:ascii="宋体" w:hAnsi="宋体" w:eastAsia="宋体" w:cs="宋体"/>
          <w:b/>
          <w:color w:val="auto"/>
          <w:sz w:val="21"/>
          <w:szCs w:val="21"/>
          <w:highlight w:val="none"/>
        </w:rPr>
      </w:pPr>
      <w:r>
        <w:rPr>
          <w:rFonts w:hint="default"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rPr>
        <w:t xml:space="preserve">年 </w:t>
      </w:r>
      <w:r>
        <w:rPr>
          <w:rFonts w:hint="default"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月 </w:t>
      </w:r>
      <w:r>
        <w:rPr>
          <w:rFonts w:hint="default"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日</w:t>
      </w:r>
      <w:r/>
    </w:p>
    <w:p>
      <w:pPr>
        <w:pStyle w:val="913"/>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13"/>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13"/>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13"/>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13"/>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13"/>
        <w:shd w:val="clear" w:color="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shd w:val="clear" w:color="auto"/>
        <w:rPr>
          <w:rFonts w:hint="eastAsia"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br w:type="page" w:clear="all"/>
      </w:r>
      <w:r/>
    </w:p>
    <w:p>
      <w:pPr>
        <w:pStyle w:val="913"/>
        <w:shd w:val="clear" w:color="auto"/>
        <w:rPr>
          <w:rFonts w:hAnsi="宋体" w:eastAsia="宋体" w:cs="宋体"/>
          <w:b/>
          <w:bCs/>
          <w:color w:val="auto"/>
          <w:sz w:val="21"/>
          <w:szCs w:val="21"/>
          <w:highlight w:val="none"/>
        </w:rPr>
      </w:pPr>
      <w:r>
        <w:rPr>
          <w:rFonts w:hint="eastAsia" w:hAnsi="宋体" w:eastAsia="宋体" w:cs="宋体"/>
          <w:b/>
          <w:bCs/>
          <w:color w:val="auto"/>
          <w:sz w:val="21"/>
          <w:szCs w:val="21"/>
          <w:highlight w:val="none"/>
          <w:lang w:val="en-US" w:eastAsia="zh-CN"/>
        </w:rPr>
        <w:t xml:space="preserve">附件8：</w:t>
      </w:r>
      <w:r>
        <w:rPr>
          <w:rFonts w:hint="eastAsia" w:hAnsi="宋体" w:eastAsia="宋体" w:cs="宋体"/>
          <w:b/>
          <w:bCs/>
          <w:color w:val="auto"/>
          <w:sz w:val="21"/>
          <w:szCs w:val="21"/>
          <w:highlight w:val="none"/>
        </w:rPr>
        <w:t xml:space="preserve">技术要求偏离表</w:t>
      </w:r>
      <w:r/>
    </w:p>
    <w:p>
      <w:pPr>
        <w:pStyle w:val="957"/>
        <w:ind w:firstLine="482"/>
        <w:jc w:val="center"/>
        <w:shd w:val="clear" w:color="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技术要求偏离表</w:t>
      </w:r>
      <w:r/>
    </w:p>
    <w:p>
      <w:pPr>
        <w:pStyle w:val="957"/>
        <w:ind w:firstLine="482"/>
        <w:jc w:val="left"/>
        <w:shd w:val="clear" w:color="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项目名称</w:t>
      </w:r>
      <w:r>
        <w:rPr>
          <w:rFonts w:hint="eastAsia" w:ascii="宋体" w:hAnsi="宋体" w:eastAsia="宋体" w:cs="宋体"/>
          <w:b/>
          <w:color w:val="auto"/>
          <w:sz w:val="21"/>
          <w:szCs w:val="21"/>
          <w:highlight w:val="none"/>
          <w:lang w:val="zh-CN" w:eastAsia="zh-CN" w:bidi="ar-SA"/>
        </w:rPr>
        <w:t xml:space="preserve">：               </w:t>
      </w:r>
      <w:r>
        <w:rPr>
          <w:rFonts w:hint="eastAsia" w:ascii="宋体" w:hAnsi="宋体" w:eastAsia="宋体" w:cs="宋体"/>
          <w:b/>
          <w:color w:val="auto"/>
          <w:sz w:val="21"/>
          <w:szCs w:val="21"/>
          <w:highlight w:val="none"/>
          <w:lang w:val="en-US" w:eastAsia="zh-CN" w:bidi="ar-SA"/>
        </w:rPr>
        <w:t xml:space="preserve">                       招标</w:t>
      </w:r>
      <w:r>
        <w:rPr>
          <w:rFonts w:hint="eastAsia" w:ascii="宋体" w:hAnsi="宋体" w:eastAsia="宋体" w:cs="宋体"/>
          <w:b/>
          <w:color w:val="auto"/>
          <w:sz w:val="21"/>
          <w:szCs w:val="21"/>
          <w:highlight w:val="none"/>
          <w:lang w:val="zh-CN" w:eastAsia="zh-CN" w:bidi="ar-SA"/>
        </w:rPr>
        <w:t xml:space="preserve">编号∶</w:t>
      </w:r>
      <w:r/>
    </w:p>
    <w:tbl>
      <w:tblPr>
        <w:tblStyle w:val="904"/>
        <w:tblW w:w="87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33"/>
        <w:gridCol w:w="2079"/>
        <w:gridCol w:w="1971"/>
        <w:gridCol w:w="1971"/>
        <w:gridCol w:w="1571"/>
      </w:tblGrid>
      <w:tr>
        <w:trPr>
          <w:cantSplit/>
          <w:jc w:val="center"/>
          <w:trHeight w:val="421"/>
        </w:trPr>
        <w:tc>
          <w:tcPr>
            <w:tcW w:w="1133"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序号</w:t>
            </w:r>
            <w:r/>
          </w:p>
        </w:tc>
        <w:tc>
          <w:tcPr>
            <w:tcW w:w="2079"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项目</w:t>
            </w:r>
            <w:r/>
          </w:p>
        </w:tc>
        <w:tc>
          <w:tcPr>
            <w:tcBorders>
              <w:left w:val="single" w:color="auto" w:sz="4" w:space="0"/>
            </w:tcBorders>
            <w:tcW w:w="1971"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招标文件要求</w:t>
            </w:r>
            <w:r/>
          </w:p>
        </w:tc>
        <w:tc>
          <w:tcPr>
            <w:tcBorders>
              <w:right w:val="single" w:color="auto" w:sz="4" w:space="0"/>
            </w:tcBorders>
            <w:tcW w:w="1971"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投标文件响应情况</w:t>
            </w:r>
            <w:r/>
          </w:p>
        </w:tc>
        <w:tc>
          <w:tcPr>
            <w:tcBorders>
              <w:right w:val="single" w:color="auto" w:sz="4" w:space="0"/>
            </w:tcBorders>
            <w:tcW w:w="1571"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偏离说明</w:t>
            </w:r>
            <w:r/>
          </w:p>
        </w:tc>
      </w:tr>
      <w:tr>
        <w:trPr>
          <w:cantSplit/>
          <w:jc w:val="center"/>
          <w:trHeight w:val="421"/>
        </w:trPr>
        <w:tc>
          <w:tcPr>
            <w:tcW w:w="1133" w:type="dxa"/>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1</w:t>
            </w:r>
            <w:r/>
          </w:p>
        </w:tc>
        <w:tc>
          <w:tcPr>
            <w:tcW w:w="2079"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lef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5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r>
      <w:tr>
        <w:trPr>
          <w:cantSplit/>
          <w:jc w:val="center"/>
          <w:trHeight w:val="421"/>
        </w:trPr>
        <w:tc>
          <w:tcPr>
            <w:tcW w:w="1133" w:type="dxa"/>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2</w:t>
            </w:r>
            <w:r/>
          </w:p>
        </w:tc>
        <w:tc>
          <w:tcPr>
            <w:tcW w:w="2079"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lef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5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r>
      <w:tr>
        <w:trPr>
          <w:cantSplit/>
          <w:jc w:val="center"/>
          <w:trHeight w:val="421"/>
        </w:trPr>
        <w:tc>
          <w:tcPr>
            <w:tcW w:w="1133" w:type="dxa"/>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3</w:t>
            </w:r>
            <w:r/>
          </w:p>
        </w:tc>
        <w:tc>
          <w:tcPr>
            <w:tcW w:w="2079"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lef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5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r>
      <w:tr>
        <w:trPr>
          <w:cantSplit/>
          <w:jc w:val="center"/>
          <w:trHeight w:val="421"/>
        </w:trPr>
        <w:tc>
          <w:tcPr>
            <w:tcW w:w="1133" w:type="dxa"/>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4</w:t>
            </w:r>
            <w:r/>
          </w:p>
        </w:tc>
        <w:tc>
          <w:tcPr>
            <w:tcW w:w="2079"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lef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5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r>
      <w:tr>
        <w:trPr>
          <w:cantSplit/>
          <w:jc w:val="center"/>
          <w:trHeight w:val="421"/>
        </w:trPr>
        <w:tc>
          <w:tcPr>
            <w:tcW w:w="1133" w:type="dxa"/>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2079"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lef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5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r>
      <w:tr>
        <w:trPr>
          <w:cantSplit/>
          <w:jc w:val="center"/>
          <w:trHeight w:val="436"/>
        </w:trPr>
        <w:tc>
          <w:tcPr>
            <w:tcW w:w="1133"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W w:w="2079"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lef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9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c>
          <w:tcPr>
            <w:tcBorders>
              <w:right w:val="single" w:color="auto" w:sz="4" w:space="0"/>
            </w:tcBorders>
            <w:tcW w:w="1571" w:type="dxa"/>
            <w:textDirection w:val="lrTb"/>
            <w:noWrap w:val="false"/>
          </w:tcPr>
          <w:p>
            <w:pPr>
              <w:pStyle w:val="971"/>
              <w:ind w:left="0" w:right="0"/>
              <w:jc w:val="center"/>
              <w:keepLines w:val="0"/>
              <w:keepNext w:val="0"/>
              <w:spacing w:before="0" w:beforeAutospacing="0" w:after="0" w:afterAutospacing="0" w:line="240" w:lineRule="auto"/>
              <w:shd w:val="clear" w:color="auto"/>
              <w:rPr>
                <w:rFonts w:hint="default" w:hAnsi="宋体" w:eastAsia="宋体" w:cs="宋体"/>
                <w:bCs/>
                <w:color w:val="auto"/>
                <w:sz w:val="21"/>
                <w:szCs w:val="21"/>
                <w:highlight w:val="none"/>
                <w:shd w:val="clear" w:color="ffffff" w:fill="d9d9d9"/>
              </w:rPr>
              <w:suppressLineNumbers w:val="0"/>
            </w:pPr>
            <w:r>
              <w:rPr>
                <w:rFonts w:hint="default" w:hAnsi="宋体" w:eastAsia="宋体" w:cs="宋体"/>
                <w:bCs/>
                <w:color w:val="auto"/>
                <w:sz w:val="21"/>
                <w:szCs w:val="21"/>
                <w:highlight w:val="none"/>
                <w:shd w:val="clear" w:color="ffffff" w:fill="d9d9d9"/>
              </w:rPr>
            </w:r>
            <w:r/>
          </w:p>
        </w:tc>
      </w:tr>
    </w:tbl>
    <w:p>
      <w:pPr>
        <w:jc w:val="left"/>
        <w:spacing w:line="360" w:lineRule="auto"/>
        <w:shd w:val="clear" w:color="auto"/>
        <w:rPr>
          <w:rFonts w:ascii="宋体" w:hAnsi="宋体" w:eastAsia="宋体" w:cs="宋体"/>
          <w:color w:val="auto"/>
          <w:sz w:val="21"/>
          <w:szCs w:val="21"/>
          <w:highlight w:val="none"/>
          <w:shd w:val="clear" w:color="ffffff" w:fill="d9d9d9"/>
        </w:rPr>
      </w:pPr>
      <w:r>
        <w:rPr>
          <w:rFonts w:ascii="宋体" w:hAnsi="宋体" w:eastAsia="宋体" w:cs="宋体"/>
          <w:color w:val="auto"/>
          <w:sz w:val="21"/>
          <w:szCs w:val="21"/>
          <w:highlight w:val="none"/>
          <w:shd w:val="clear" w:color="ffffff" w:fill="d9d9d9"/>
        </w:rPr>
      </w:r>
      <w:r/>
    </w:p>
    <w:p>
      <w:pPr>
        <w:ind w:left="0" w:right="0"/>
        <w:jc w:val="left"/>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t xml:space="preserve">投标人：（公章）</w:t>
      </w:r>
      <w:r/>
    </w:p>
    <w:p>
      <w:pPr>
        <w:ind w:left="0" w:right="0"/>
        <w:jc w:val="left"/>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法定代表人或被授权人：（签字或盖章）</w:t>
      </w:r>
      <w:r/>
    </w:p>
    <w:p>
      <w:pPr>
        <w:ind w:left="0" w:right="0"/>
        <w:jc w:val="left"/>
        <w:keepLines w:val="0"/>
        <w:keepNext w:val="0"/>
        <w:spacing w:before="0" w:beforeAutospacing="0" w:after="0" w:afterAutospacing="0" w:line="360" w:lineRule="auto"/>
        <w:shd w:val="clear" w:color="auto"/>
        <w:widowControl/>
        <w:rPr>
          <w:rFonts w:hint="default"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spacing w:line="360" w:lineRule="auto"/>
        <w:shd w:val="clear" w:color="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不允许实质性负偏离，否则为无效响应。</w:t>
      </w:r>
      <w:r/>
    </w:p>
    <w:p>
      <w:pPr>
        <w:ind w:firstLine="420"/>
        <w:jc w:val="lef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w:t>
      </w:r>
      <w:r>
        <w:rPr>
          <w:rFonts w:hint="eastAsia" w:ascii="宋体" w:hAnsi="宋体" w:eastAsia="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可根据响应内容的实际情况另纸说明。 </w:t>
      </w:r>
      <w:r/>
    </w:p>
    <w:p>
      <w:pPr>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：商务条款偏离表</w:t>
      </w:r>
      <w:r/>
    </w:p>
    <w:p>
      <w:pPr>
        <w:jc w:val="center"/>
        <w:spacing w:line="360" w:lineRule="auto"/>
        <w:shd w:val="clear" w:color="auto"/>
        <w:rPr>
          <w:rFonts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 xml:space="preserve">商务条款偏离表</w:t>
      </w:r>
      <w:r/>
    </w:p>
    <w:p>
      <w:pPr>
        <w:spacing w:line="360" w:lineRule="auto"/>
        <w:shd w:val="clear" w:color="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                                             项目编号：                        </w:t>
      </w:r>
      <w:r/>
    </w:p>
    <w:tbl>
      <w:tblPr>
        <w:tblStyle w:val="904"/>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名称</w:t>
            </w:r>
            <w:r/>
          </w:p>
        </w:tc>
        <w:tc>
          <w:tcPr>
            <w:tcW w:w="2155"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招标文件商务要求</w:t>
            </w:r>
            <w:r/>
          </w:p>
        </w:tc>
        <w:tc>
          <w:tcPr>
            <w:tcW w:w="1559"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投标文件响应情况</w:t>
            </w:r>
            <w:r/>
          </w:p>
        </w:tc>
        <w:tc>
          <w:tcPr>
            <w:tcW w:w="2127"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55"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559"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27" w:type="dxa"/>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55"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559"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27" w:type="dxa"/>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55"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559"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27" w:type="dxa"/>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2155"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559"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27" w:type="dxa"/>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55"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559"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27" w:type="dxa"/>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55"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559"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27" w:type="dxa"/>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55"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1559" w:type="dxa"/>
            <w:vAlign w:val="center"/>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127" w:type="dxa"/>
            <w:textDirection w:val="lrTb"/>
            <w:noWrap w:val="false"/>
          </w:tcPr>
          <w:p>
            <w:pPr>
              <w:ind w:left="0" w:right="0"/>
              <w:keepLines w:val="0"/>
              <w:keepNext w:val="0"/>
              <w:spacing w:before="0" w:beforeAutospacing="0" w:after="0" w:afterAutospacing="0"/>
              <w:shd w:val="clear" w:color="auto"/>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bl>
    <w:p>
      <w:pPr>
        <w:spacing w:line="360" w:lineRule="auto"/>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59"/>
        <w:spacing w:line="360" w:lineRule="auto"/>
        <w:shd w:val="clear" w:color="auto"/>
        <w:rPr>
          <w:rFonts w:hAnsi="宋体" w:cs="宋体"/>
          <w:color w:val="auto"/>
          <w:sz w:val="21"/>
          <w:szCs w:val="21"/>
          <w:highlight w:val="none"/>
        </w:rPr>
      </w:pPr>
      <w:r>
        <w:rPr>
          <w:rFonts w:hAnsi="宋体" w:cs="宋体"/>
          <w:color w:val="auto"/>
          <w:sz w:val="21"/>
          <w:szCs w:val="21"/>
          <w:highlight w:val="none"/>
        </w:rPr>
        <w:t xml:space="preserve">投标人：（公章）</w:t>
      </w:r>
      <w:r/>
    </w:p>
    <w:p>
      <w:pPr>
        <w:pStyle w:val="959"/>
        <w:spacing w:line="360" w:lineRule="auto"/>
        <w:shd w:val="clear" w:color="auto"/>
        <w:rPr>
          <w:rFonts w:hAnsi="宋体" w:cs="宋体"/>
          <w:color w:val="auto"/>
          <w:sz w:val="21"/>
          <w:szCs w:val="21"/>
          <w:highlight w:val="none"/>
        </w:rPr>
      </w:pPr>
      <w:r>
        <w:rPr>
          <w:rFonts w:hint="eastAsia" w:hAnsi="宋体" w:cs="宋体"/>
          <w:color w:val="auto"/>
          <w:sz w:val="21"/>
          <w:szCs w:val="21"/>
          <w:highlight w:val="none"/>
        </w:rPr>
        <w:t xml:space="preserve">法定代表人或被授权人：（签字或盖章）</w:t>
      </w:r>
      <w:r/>
    </w:p>
    <w:p>
      <w:pPr>
        <w:spacing w:line="360" w:lineRule="auto"/>
        <w:shd w:val="clear" w:color="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日期：</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日</w:t>
      </w:r>
      <w:r/>
    </w:p>
    <w:p>
      <w:pPr>
        <w:pStyle w:val="906"/>
        <w:ind w:firstLine="0"/>
        <w:spacing w:line="440" w:lineRule="exact"/>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p>
      <w:pPr>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1、商务条款内容主要是针对招标文件有关的付款条件、服务期、合同主要条款等内容。</w:t>
      </w:r>
      <w:r/>
    </w:p>
    <w:p>
      <w:pPr>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2、无偏离应在本表“投标文件响应情况”栏注明“无商务条款偏离”的字样。</w:t>
      </w:r>
      <w:r/>
    </w:p>
    <w:p>
      <w:pPr>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6"/>
        <w:ind w:firstLine="0"/>
        <w:spacing w:line="440" w:lineRule="exact"/>
        <w:shd w:val="clear" w:color="auto"/>
        <w:rPr>
          <w:rFonts w:ascii="宋体" w:hAnsi="宋体" w:eastAsia="宋体" w:cs="宋体"/>
          <w:b/>
          <w:color w:val="auto"/>
          <w:sz w:val="21"/>
          <w:szCs w:val="21"/>
          <w:highlight w:val="none"/>
        </w:rPr>
      </w:pPr>
      <w:r>
        <w:rPr>
          <w:rFonts w:hint="eastAsia" w:ascii="宋体" w:hAnsi="宋体" w:eastAsia="宋体" w:cs="宋体"/>
          <w:color w:val="auto"/>
          <w:szCs w:val="21"/>
          <w:highlight w:val="none"/>
        </w:rPr>
        <w:br w:type="page" w:clear="all"/>
      </w:r>
      <w:r/>
    </w:p>
    <w:p>
      <w:pPr>
        <w:pStyle w:val="906"/>
        <w:ind w:firstLine="0"/>
        <w:spacing w:line="440" w:lineRule="exact"/>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w:t>
      </w: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：投标单位情况表</w:t>
      </w:r>
      <w:r/>
    </w:p>
    <w:p>
      <w:pPr>
        <w:pStyle w:val="906"/>
        <w:ind w:firstLine="0"/>
        <w:spacing w:line="440" w:lineRule="exact"/>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投标单位情况表</w:t>
      </w:r>
      <w:r/>
    </w:p>
    <w:p>
      <w:pPr>
        <w:pStyle w:val="906"/>
        <w:ind w:firstLine="0"/>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904"/>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法定代表人/负责人</w:t>
            </w:r>
            <w:r/>
          </w:p>
        </w:tc>
        <w:tc>
          <w:tcPr>
            <w:tcW w:w="1756"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c>
          <w:tcPr>
            <w:tcW w:w="152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成立日期</w:t>
            </w:r>
            <w:r/>
          </w:p>
        </w:tc>
        <w:tc>
          <w:tcPr>
            <w:tcW w:w="2265"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企业地址</w:t>
            </w:r>
            <w:r/>
          </w:p>
        </w:tc>
        <w:tc>
          <w:tcPr>
            <w:tcW w:w="1756"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c>
          <w:tcPr>
            <w:tcW w:w="152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注册资本</w:t>
            </w:r>
            <w:r/>
          </w:p>
        </w:tc>
        <w:tc>
          <w:tcPr>
            <w:tcW w:w="2265" w:type="dxa"/>
            <w:textDirection w:val="lrTb"/>
            <w:noWrap w:val="false"/>
          </w:tcPr>
          <w:p>
            <w:pPr>
              <w:pStyle w:val="906"/>
              <w:ind w:left="0" w:right="0" w:firstLine="147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万元</w:t>
            </w:r>
            <w:r/>
          </w:p>
        </w:tc>
      </w:tr>
      <w:tr>
        <w:trPr>
          <w:cantSplit/>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生产范围</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职工人数</w:t>
            </w:r>
            <w:r/>
          </w:p>
        </w:tc>
        <w:tc>
          <w:tcPr>
            <w:tcW w:w="1756"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c>
          <w:tcPr>
            <w:tcW w:w="152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其中：有中高级以上职称的人数</w:t>
            </w:r>
            <w:r/>
          </w:p>
        </w:tc>
        <w:tc>
          <w:tcPr>
            <w:tcW w:w="2265"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资产总计</w:t>
            </w:r>
            <w:r/>
          </w:p>
        </w:tc>
        <w:tc>
          <w:tcPr>
            <w:tcW w:w="1756" w:type="dxa"/>
            <w:vAlign w:val="center"/>
            <w:textDirection w:val="lrTb"/>
            <w:noWrap w:val="false"/>
          </w:tcPr>
          <w:p>
            <w:pPr>
              <w:pStyle w:val="906"/>
              <w:ind w:left="0" w:right="0" w:firstLine="0"/>
              <w:jc w:val="center"/>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         万元</w:t>
            </w:r>
            <w:r/>
          </w:p>
        </w:tc>
        <w:tc>
          <w:tcPr>
            <w:tcW w:w="1529" w:type="dxa"/>
            <w:vAlign w:val="center"/>
            <w:textDirection w:val="lrTb"/>
            <w:noWrap w:val="false"/>
          </w:tcPr>
          <w:p>
            <w:pPr>
              <w:pStyle w:val="906"/>
              <w:ind w:left="0" w:right="0" w:firstLine="0"/>
              <w:jc w:val="both"/>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净资产</w:t>
            </w:r>
            <w:r/>
          </w:p>
        </w:tc>
        <w:tc>
          <w:tcPr>
            <w:tcW w:w="2265" w:type="dxa"/>
            <w:vAlign w:val="center"/>
            <w:textDirection w:val="lrTb"/>
            <w:noWrap w:val="false"/>
          </w:tcPr>
          <w:p>
            <w:pPr>
              <w:pStyle w:val="906"/>
              <w:ind w:left="0" w:right="0" w:firstLine="0"/>
              <w:jc w:val="center"/>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               万元</w:t>
            </w:r>
            <w:r/>
          </w:p>
        </w:tc>
      </w:tr>
      <w:tr>
        <w:trPr>
          <w:cantSplit/>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股东权益</w:t>
            </w:r>
            <w:r/>
          </w:p>
        </w:tc>
        <w:tc>
          <w:tcPr>
            <w:tcW w:w="1756" w:type="dxa"/>
            <w:vAlign w:val="center"/>
            <w:textDirection w:val="lrTb"/>
            <w:noWrap w:val="false"/>
          </w:tcPr>
          <w:p>
            <w:pPr>
              <w:pStyle w:val="906"/>
              <w:ind w:left="0" w:right="0" w:firstLine="0"/>
              <w:jc w:val="center"/>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         万元</w:t>
            </w:r>
            <w:r/>
          </w:p>
        </w:tc>
        <w:tc>
          <w:tcPr>
            <w:tcW w:w="1529" w:type="dxa"/>
            <w:vAlign w:val="center"/>
            <w:textDirection w:val="lrTb"/>
            <w:noWrap w:val="false"/>
          </w:tcPr>
          <w:p>
            <w:pPr>
              <w:pStyle w:val="906"/>
              <w:ind w:left="0" w:right="0" w:firstLine="0"/>
              <w:jc w:val="both"/>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销售收入</w:t>
            </w:r>
            <w:r/>
          </w:p>
        </w:tc>
        <w:tc>
          <w:tcPr>
            <w:tcW w:w="2265" w:type="dxa"/>
            <w:vAlign w:val="center"/>
            <w:textDirection w:val="lrTb"/>
            <w:noWrap w:val="false"/>
          </w:tcPr>
          <w:p>
            <w:pPr>
              <w:pStyle w:val="906"/>
              <w:ind w:left="0" w:right="0" w:firstLine="420"/>
              <w:jc w:val="both"/>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年      万元</w:t>
            </w:r>
            <w:r/>
          </w:p>
        </w:tc>
      </w:tr>
      <w:tr>
        <w:trPr>
          <w:cantSplit/>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实现利润</w:t>
            </w:r>
            <w:r/>
          </w:p>
        </w:tc>
        <w:tc>
          <w:tcPr>
            <w:tcW w:w="1756" w:type="dxa"/>
            <w:textDirection w:val="lrTb"/>
            <w:noWrap w:val="false"/>
          </w:tcPr>
          <w:p>
            <w:pPr>
              <w:pStyle w:val="906"/>
              <w:ind w:left="0" w:right="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年    万元</w:t>
            </w:r>
            <w:r/>
          </w:p>
        </w:tc>
        <w:tc>
          <w:tcPr>
            <w:tcW w:w="152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c>
          <w:tcPr>
            <w:tcW w:w="2265"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营业面积</w:t>
            </w:r>
            <w:r/>
          </w:p>
        </w:tc>
        <w:tc>
          <w:tcPr>
            <w:tcW w:w="1756" w:type="dxa"/>
            <w:vAlign w:val="center"/>
            <w:textDirection w:val="lrTb"/>
            <w:noWrap w:val="false"/>
          </w:tcPr>
          <w:p>
            <w:pPr>
              <w:pStyle w:val="906"/>
              <w:ind w:left="0" w:right="0" w:firstLine="0"/>
              <w:jc w:val="both"/>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       平方米</w:t>
            </w:r>
            <w:r/>
          </w:p>
        </w:tc>
        <w:tc>
          <w:tcPr>
            <w:tcW w:w="1529" w:type="dxa"/>
            <w:vAlign w:val="center"/>
            <w:textDirection w:val="lrTb"/>
            <w:noWrap w:val="false"/>
          </w:tcPr>
          <w:p>
            <w:pPr>
              <w:pStyle w:val="906"/>
              <w:ind w:left="0" w:right="0" w:firstLine="0"/>
              <w:jc w:val="both"/>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其中：</w:t>
            </w:r>
            <w:r/>
          </w:p>
        </w:tc>
        <w:tc>
          <w:tcPr>
            <w:tcW w:w="2265"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自有面积     平方米</w:t>
            </w:r>
            <w:r/>
          </w:p>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承租面积     平方米</w:t>
            </w:r>
            <w:r/>
          </w:p>
        </w:tc>
      </w:tr>
      <w:tr>
        <w:trPr>
          <w:cantSplit/>
          <w:trHeight w:val="356"/>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单位简历及内设机构情况</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Height w:val="431"/>
        </w:trPr>
        <w:tc>
          <w:tcPr>
            <w:tcW w:w="2969" w:type="dxa"/>
            <w:vAlign w:val="center"/>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单位优势及特长</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近两年来完成或正在履行的重大合同情况</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最近2年内在经营过程中受到何种奖励或处分</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（包括财政、工商、税务、物价、技监部门稽查情况和结果）</w:t>
            </w:r>
            <w:r/>
          </w:p>
        </w:tc>
      </w:tr>
      <w:tr>
        <w:trPr>
          <w:cantSplit/>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最近3年内有无因售假、售劣或是其他原因被消费者投诉或起诉的情况及说明</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（包括解决方式和结果）</w:t>
            </w:r>
            <w:r/>
          </w:p>
        </w:tc>
      </w:tr>
      <w:tr>
        <w:trPr>
          <w:cantSplit/>
          <w:trHeight w:val="1161"/>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最近3年内主要负责人有无因经济犯罪被司法机关追究的情况及说明</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获得技术认证的工程师及简介</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r>
        <w:trPr>
          <w:cantSplit/>
          <w:trHeight w:val="1206"/>
        </w:trPr>
        <w:tc>
          <w:tcPr>
            <w:tcW w:w="2969"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t xml:space="preserve">其他需要说明的情况</w:t>
            </w:r>
            <w:r/>
          </w:p>
        </w:tc>
        <w:tc>
          <w:tcPr>
            <w:gridSpan w:val="3"/>
            <w:tcW w:w="5550" w:type="dxa"/>
            <w:textDirection w:val="lrTb"/>
            <w:noWrap w:val="false"/>
          </w:tcPr>
          <w:p>
            <w:pPr>
              <w:pStyle w:val="906"/>
              <w:ind w:left="0" w:right="0" w:firstLine="0"/>
              <w:keepLines w:val="0"/>
              <w:keepNext w:val="0"/>
              <w:spacing w:before="0" w:beforeAutospacing="0" w:after="0" w:afterAutospacing="0" w:line="440" w:lineRule="exact"/>
              <w:shd w:val="clear" w:color="auto"/>
              <w:rPr>
                <w:rFonts w:ascii="宋体" w:hAnsi="宋体" w:eastAsia="宋体" w:cs="宋体"/>
                <w:color w:val="auto"/>
                <w:sz w:val="21"/>
                <w:szCs w:val="21"/>
                <w:highlight w:val="none"/>
                <w:lang w:val="en-US"/>
              </w:rPr>
              <w:suppressLineNumbers w:val="0"/>
            </w:pPr>
            <w:r>
              <w:rPr>
                <w:rFonts w:ascii="宋体" w:hAnsi="宋体" w:eastAsia="宋体" w:cs="宋体"/>
                <w:color w:val="auto"/>
                <w:sz w:val="21"/>
                <w:szCs w:val="21"/>
                <w:highlight w:val="none"/>
                <w:lang w:val="en-US"/>
              </w:rPr>
            </w:r>
            <w:r/>
          </w:p>
        </w:tc>
      </w:tr>
    </w:tbl>
    <w:p>
      <w:pPr>
        <w:pStyle w:val="939"/>
        <w:ind w:firstLine="0"/>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06"/>
        <w:ind w:firstLine="0"/>
        <w:jc w:val="both"/>
        <w:spacing w:line="440" w:lineRule="exact"/>
        <w:shd w:val="clear" w:color="auto"/>
        <w:rPr>
          <w:rFonts w:ascii="宋体" w:hAnsi="宋体" w:eastAsia="宋体" w:cs="宋体"/>
          <w:b/>
          <w:color w:val="auto"/>
          <w:sz w:val="21"/>
          <w:highlight w:val="none"/>
        </w:rPr>
      </w:pPr>
      <w:r>
        <w:rPr>
          <w:rFonts w:hint="eastAsia" w:ascii="宋体" w:hAnsi="宋体" w:eastAsia="宋体" w:cs="宋体"/>
          <w:b/>
          <w:bCs/>
          <w:color w:val="auto"/>
          <w:sz w:val="21"/>
          <w:szCs w:val="21"/>
          <w:highlight w:val="none"/>
        </w:rPr>
        <w:t xml:space="preserve">格式1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highlight w:val="none"/>
        </w:rPr>
        <w:t xml:space="preserve">关</w:t>
      </w:r>
      <w:r>
        <w:rPr>
          <w:rFonts w:hint="eastAsia" w:ascii="宋体" w:hAnsi="宋体" w:eastAsia="宋体" w:cs="宋体"/>
          <w:b/>
          <w:color w:val="auto"/>
          <w:sz w:val="21"/>
          <w:highlight w:val="none"/>
        </w:rPr>
        <w:t xml:space="preserve">于资格文件的声明函</w:t>
      </w:r>
      <w:r/>
    </w:p>
    <w:p>
      <w:pPr>
        <w:pStyle w:val="906"/>
        <w:ind w:firstLine="0"/>
        <w:spacing w:line="440" w:lineRule="exact"/>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jc w:val="center"/>
        <w:spacing w:line="440" w:lineRule="exact"/>
        <w:shd w:val="clear" w:color="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关于资格文件的声明函</w:t>
      </w:r>
      <w:r/>
    </w:p>
    <w:p>
      <w:pPr>
        <w:pStyle w:val="906"/>
        <w:jc w:val="center"/>
        <w:spacing w:line="440" w:lineRule="exact"/>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ind w:firstLine="0"/>
        <w:spacing w:line="440" w:lineRule="exact"/>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906"/>
        <w:ind w:firstLine="660"/>
        <w:spacing w:line="440" w:lineRule="exact"/>
        <w:shd w:val="clear" w:color="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本公司愿就由贵</w:t>
      </w:r>
      <w:r>
        <w:rPr>
          <w:rFonts w:hint="eastAsia" w:ascii="宋体" w:hAnsi="宋体" w:eastAsia="宋体" w:cs="宋体"/>
          <w:color w:val="auto"/>
          <w:sz w:val="21"/>
          <w:highlight w:val="none"/>
          <w:lang w:val="en-US"/>
        </w:rPr>
        <w:t xml:space="preserve">单位</w:t>
      </w:r>
      <w:r>
        <w:rPr>
          <w:rFonts w:hint="eastAsia" w:ascii="宋体" w:hAnsi="宋体" w:eastAsia="宋体" w:cs="宋体"/>
          <w:color w:val="auto"/>
          <w:sz w:val="21"/>
          <w:highlight w:val="none"/>
        </w:rPr>
        <w:t xml:space="preserve">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pStyle w:val="906"/>
        <w:spacing w:line="440" w:lineRule="exact"/>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spacing w:line="440" w:lineRule="exact"/>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spacing w:line="440" w:lineRule="exact"/>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spacing w:line="440" w:lineRule="exact"/>
        <w:shd w:val="clear" w:color="auto"/>
        <w:rPr>
          <w:rFonts w:ascii="宋体" w:hAnsi="宋体" w:eastAsia="宋体" w:cs="宋体"/>
          <w:b/>
          <w:color w:val="auto"/>
          <w:sz w:val="21"/>
          <w:szCs w:val="21"/>
          <w:highlight w:val="none"/>
        </w:rPr>
      </w:pPr>
      <w:r>
        <w:rPr>
          <w:rFonts w:hint="eastAsia" w:ascii="宋体" w:hAnsi="宋体" w:eastAsia="宋体" w:cs="宋体"/>
          <w:color w:val="auto"/>
          <w:spacing w:val="20"/>
          <w:sz w:val="21"/>
          <w:szCs w:val="21"/>
          <w:highlight w:val="none"/>
        </w:rPr>
        <w:t xml:space="preserve">投标</w:t>
      </w:r>
      <w:r>
        <w:rPr>
          <w:rFonts w:hint="eastAsia" w:ascii="宋体" w:hAnsi="宋体" w:eastAsia="宋体" w:cs="宋体"/>
          <w:color w:val="auto"/>
          <w:spacing w:val="20"/>
          <w:sz w:val="21"/>
          <w:szCs w:val="21"/>
          <w:highlight w:val="none"/>
          <w:lang w:val="en-US"/>
        </w:rPr>
        <w:t xml:space="preserve">人（公章</w:t>
      </w:r>
      <w:r>
        <w:rPr>
          <w:rFonts w:hint="eastAsia" w:ascii="宋体" w:hAnsi="宋体" w:eastAsia="宋体" w:cs="宋体"/>
          <w:color w:val="auto"/>
          <w:spacing w:val="20"/>
          <w:sz w:val="21"/>
          <w:szCs w:val="21"/>
          <w:highlight w:val="none"/>
        </w:rPr>
        <w:t xml:space="preserve">）：   </w:t>
      </w:r>
      <w:r/>
    </w:p>
    <w:p>
      <w:pPr>
        <w:pStyle w:val="913"/>
        <w:ind w:firstLine="420"/>
        <w:spacing w:line="440" w:lineRule="exact"/>
        <w:shd w:val="clear" w:color="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法定代表人或代理人：（签字或盖章）</w:t>
      </w:r>
      <w:r/>
    </w:p>
    <w:p>
      <w:pPr>
        <w:pStyle w:val="913"/>
        <w:ind w:firstLine="420"/>
        <w:spacing w:line="440" w:lineRule="exact"/>
        <w:shd w:val="clear" w:color="auto"/>
        <w:rPr>
          <w:rFonts w:hAnsi="宋体" w:eastAsia="宋体" w:cs="宋体"/>
          <w:bCs/>
          <w:color w:val="auto"/>
          <w:sz w:val="21"/>
          <w:szCs w:val="21"/>
          <w:highlight w:val="none"/>
        </w:rPr>
      </w:pPr>
      <w:r>
        <w:rPr>
          <w:rFonts w:hint="eastAsia" w:hAnsi="宋体" w:eastAsia="宋体" w:cs="宋体"/>
          <w:bCs/>
          <w:color w:val="auto"/>
          <w:sz w:val="21"/>
          <w:szCs w:val="21"/>
          <w:highlight w:val="none"/>
        </w:rPr>
        <w:t xml:space="preserve">日  期：</w:t>
      </w:r>
      <w:r/>
    </w:p>
    <w:p>
      <w:pPr>
        <w:pStyle w:val="906"/>
        <w:ind w:left="3640" w:firstLine="0"/>
        <w:spacing w:line="440" w:lineRule="exact"/>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ind w:firstLine="0"/>
        <w:spacing w:line="440" w:lineRule="exact"/>
        <w:shd w:val="clear" w:color="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ind w:firstLine="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6"/>
        <w:ind w:firstLine="0"/>
        <w:spacing w:line="44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40"/>
        <w:ind w:firstLine="480"/>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940"/>
        <w:ind w:firstLine="480"/>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left"/>
        <w:spacing w:line="440" w:lineRule="exact"/>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：中小企业声明函</w:t>
      </w:r>
      <w:r/>
    </w:p>
    <w:p>
      <w:pPr>
        <w:ind w:firstLine="520"/>
        <w:shd w:val="clear" w:color="auto"/>
        <w:rPr>
          <w:rFonts w:ascii="宋体" w:hAnsi="宋体" w:eastAsia="宋体" w:cs="宋体"/>
          <w:color w:val="auto"/>
          <w:highlight w:val="none"/>
        </w:rPr>
      </w:pPr>
      <w:r>
        <w:rPr>
          <w:rFonts w:ascii="宋体" w:hAnsi="宋体" w:eastAsia="宋体" w:cs="宋体"/>
          <w:color w:val="auto"/>
          <w:highlight w:val="none"/>
        </w:rPr>
      </w:r>
      <w:r/>
    </w:p>
    <w:p>
      <w:pPr>
        <w:pStyle w:val="939"/>
        <w:ind w:firstLine="422"/>
        <w:jc w:val="center"/>
        <w:shd w:val="clear" w:color="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 w:val="21"/>
          <w:szCs w:val="21"/>
          <w:highlight w:val="none"/>
        </w:rPr>
        <w:t xml:space="preserve">中小企业声明函</w:t>
      </w:r>
      <w:r/>
    </w:p>
    <w:p>
      <w:pPr>
        <w:pStyle w:val="939"/>
        <w:ind w:left="0" w:firstLine="0"/>
        <w:spacing w:line="400" w:lineRule="exact"/>
        <w:shd w:val="clear" w:color="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 xml:space="preserve">苏州鼎力招投标咨询服务有限公司</w:t>
      </w:r>
      <w:r>
        <w:rPr>
          <w:rFonts w:hint="eastAsia" w:ascii="宋体" w:hAnsi="宋体" w:eastAsia="宋体" w:cs="宋体"/>
          <w:color w:val="auto"/>
          <w:sz w:val="21"/>
          <w:szCs w:val="21"/>
          <w:highlight w:val="none"/>
          <w:u w:val="single"/>
          <w:lang w:eastAsia="zh-CN"/>
        </w:rPr>
        <w:t xml:space="preserve">：</w:t>
      </w:r>
      <w:r/>
    </w:p>
    <w:p>
      <w:pPr>
        <w:ind w:left="0" w:right="0" w:firstLine="420"/>
        <w:jc w:val="both"/>
        <w:keepLines w:val="0"/>
        <w:keepNext w:val="0"/>
        <w:spacing w:before="0" w:beforeAutospacing="0" w:after="0" w:afterAutospacing="0" w:line="360" w:lineRule="auto"/>
        <w:shd w:val="clear" w:color="auto"/>
        <w:widowControl/>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lang w:val="en-US" w:eastAsia="zh-CN" w:bidi="ar"/>
        </w:rPr>
        <w:t xml:space="preserve">（单位名称） </w:t>
      </w:r>
      <w:r>
        <w:rPr>
          <w:rFonts w:hint="eastAsia" w:ascii="宋体" w:hAnsi="宋体" w:eastAsia="宋体" w:cs="宋体"/>
          <w:color w:val="auto"/>
          <w:sz w:val="21"/>
          <w:szCs w:val="21"/>
          <w:highlight w:val="none"/>
          <w:lang w:val="en-US" w:eastAsia="zh-CN" w:bidi="ar"/>
        </w:rPr>
        <w:t xml:space="preserve">的 </w:t>
      </w:r>
      <w:r>
        <w:rPr>
          <w:rFonts w:hint="eastAsia" w:ascii="宋体" w:hAnsi="宋体" w:eastAsia="宋体" w:cs="宋体"/>
          <w:color w:val="auto"/>
          <w:sz w:val="21"/>
          <w:szCs w:val="21"/>
          <w:highlight w:val="none"/>
          <w:u w:val="single"/>
          <w:lang w:val="en-US" w:eastAsia="zh-CN" w:bidi="ar"/>
        </w:rPr>
        <w:t xml:space="preserve">（项目名称）</w:t>
      </w:r>
      <w:r>
        <w:rPr>
          <w:rFonts w:hint="eastAsia" w:ascii="宋体" w:hAnsi="宋体" w:eastAsia="宋体" w:cs="宋体"/>
          <w:color w:val="auto"/>
          <w:sz w:val="21"/>
          <w:szCs w:val="21"/>
          <w:highlight w:val="none"/>
          <w:lang w:val="en-US" w:eastAsia="zh-CN" w:bidi="ar"/>
        </w:rPr>
        <w:t xml:space="preserve">采购活动，提供的货物全部由符合政策要求的中小企业制造。相关企业（含联合体中的中小企业、签订分包意向协议的中小企业）的具体情况如下：</w:t>
      </w:r>
      <w:r/>
    </w:p>
    <w:p>
      <w:pPr>
        <w:ind w:left="0" w:right="0" w:firstLine="420"/>
        <w:jc w:val="both"/>
        <w:keepLines w:val="0"/>
        <w:keepNext w:val="0"/>
        <w:spacing w:before="0" w:beforeAutospacing="0" w:after="0" w:afterAutospacing="0" w:line="360" w:lineRule="auto"/>
        <w:shd w:val="clear" w:color="auto"/>
        <w:widowControl/>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u w:val="single"/>
          <w:lang w:val="en-US" w:eastAsia="zh-CN" w:bidi="ar"/>
        </w:rPr>
        <w:t xml:space="preserve">（标的名称）</w:t>
      </w:r>
      <w:r>
        <w:rPr>
          <w:rFonts w:hint="eastAsia" w:ascii="宋体" w:hAnsi="宋体" w:eastAsia="宋体" w:cs="宋体"/>
          <w:color w:val="auto"/>
          <w:sz w:val="21"/>
          <w:szCs w:val="21"/>
          <w:highlight w:val="none"/>
          <w:lang w:val="en-US" w:eastAsia="zh-CN" w:bidi="ar"/>
        </w:rPr>
        <w:t xml:space="preserve">，属于</w:t>
      </w:r>
      <w:r>
        <w:rPr>
          <w:rFonts w:hint="eastAsia" w:ascii="宋体" w:hAnsi="宋体" w:eastAsia="宋体" w:cs="宋体"/>
          <w:color w:val="auto"/>
          <w:sz w:val="21"/>
          <w:szCs w:val="21"/>
          <w:highlight w:val="none"/>
          <w:u w:val="single"/>
          <w:lang w:val="en-US" w:eastAsia="zh-CN" w:bidi="ar"/>
        </w:rPr>
        <w:t xml:space="preserve">（工业）行业</w:t>
      </w:r>
      <w:r>
        <w:rPr>
          <w:rFonts w:hint="eastAsia" w:ascii="宋体" w:hAnsi="宋体" w:eastAsia="宋体" w:cs="宋体"/>
          <w:color w:val="auto"/>
          <w:sz w:val="21"/>
          <w:szCs w:val="21"/>
          <w:highlight w:val="none"/>
          <w:lang w:val="en-US" w:eastAsia="zh-CN" w:bidi="ar"/>
        </w:rPr>
        <w:t xml:space="preserve">；制造商为</w:t>
      </w:r>
      <w:r>
        <w:rPr>
          <w:rFonts w:hint="eastAsia" w:ascii="宋体" w:hAnsi="宋体" w:eastAsia="宋体" w:cs="宋体"/>
          <w:color w:val="auto"/>
          <w:sz w:val="21"/>
          <w:szCs w:val="21"/>
          <w:highlight w:val="none"/>
          <w:u w:val="single"/>
          <w:lang w:val="en-US" w:eastAsia="zh-CN" w:bidi="ar"/>
        </w:rPr>
        <w:t xml:space="preserve">（企业名称）</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w:t>
      </w:r>
      <w:r>
        <w:rPr>
          <w:rStyle w:val="936"/>
          <w:rFonts w:hint="eastAsia" w:ascii="宋体" w:hAnsi="宋体" w:eastAsia="宋体" w:cs="宋体"/>
          <w:color w:val="auto"/>
          <w:sz w:val="21"/>
          <w:szCs w:val="21"/>
          <w:highlight w:val="none"/>
          <w:lang w:val="en-US" w:eastAsia="zh-CN" w:bidi="ar"/>
        </w:rPr>
        <w:footnoteReference w:id="2"/>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（□中型企业、□小型企业、□微型企业）</w:t>
      </w:r>
      <w:r>
        <w:rPr>
          <w:rFonts w:hint="eastAsia" w:ascii="宋体" w:hAnsi="宋体" w:eastAsia="宋体" w:cs="宋体"/>
          <w:color w:val="auto"/>
          <w:sz w:val="21"/>
          <w:szCs w:val="21"/>
          <w:highlight w:val="none"/>
          <w:lang w:eastAsia="zh-CN"/>
        </w:rPr>
        <w:t xml:space="preserve">；</w:t>
      </w:r>
      <w:r/>
    </w:p>
    <w:p>
      <w:pPr>
        <w:jc w:val="left"/>
        <w:keepLines w:val="0"/>
        <w:keepNext w:val="0"/>
        <w:shd w:val="clear" w:color="auto"/>
        <w:widowControl/>
        <w:rPr>
          <w:color w:val="auto"/>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u w:val="single"/>
          <w:lang w:val="zh-CN" w:eastAsia="zh-CN" w:bidi="ar"/>
        </w:rPr>
        <w:t xml:space="preserve">（标的名称）</w:t>
      </w:r>
      <w:r>
        <w:rPr>
          <w:rFonts w:hint="eastAsia" w:ascii="宋体" w:hAnsi="宋体" w:eastAsia="宋体" w:cs="宋体"/>
          <w:color w:val="auto"/>
          <w:sz w:val="21"/>
          <w:szCs w:val="21"/>
          <w:highlight w:val="none"/>
          <w:lang w:val="zh-CN" w:eastAsia="zh-CN" w:bidi="ar"/>
        </w:rPr>
        <w:t xml:space="preserve">，属于</w:t>
      </w:r>
      <w:r>
        <w:rPr>
          <w:rFonts w:hint="eastAsia" w:ascii="宋体" w:hAnsi="宋体" w:eastAsia="宋体" w:cs="宋体"/>
          <w:color w:val="auto"/>
          <w:sz w:val="21"/>
          <w:szCs w:val="21"/>
          <w:highlight w:val="none"/>
          <w:u w:val="single"/>
          <w:lang w:val="zh-CN" w:eastAsia="zh-CN" w:bidi="ar"/>
        </w:rPr>
        <w:t xml:space="preserve">（</w:t>
      </w:r>
      <w:r>
        <w:rPr>
          <w:rFonts w:hint="eastAsia" w:ascii="宋体" w:hAnsi="宋体" w:eastAsia="宋体" w:cs="宋体"/>
          <w:color w:val="auto"/>
          <w:sz w:val="21"/>
          <w:szCs w:val="21"/>
          <w:highlight w:val="none"/>
          <w:u w:val="single"/>
          <w:lang w:val="en-US" w:eastAsia="zh-CN" w:bidi="ar"/>
        </w:rPr>
        <w:t xml:space="preserve">工业</w:t>
      </w:r>
      <w:r>
        <w:rPr>
          <w:rFonts w:hint="eastAsia" w:ascii="宋体" w:hAnsi="宋体" w:eastAsia="宋体" w:cs="宋体"/>
          <w:color w:val="auto"/>
          <w:sz w:val="21"/>
          <w:szCs w:val="21"/>
          <w:highlight w:val="none"/>
          <w:u w:val="single"/>
          <w:lang w:val="zh-CN" w:eastAsia="zh-CN" w:bidi="ar"/>
        </w:rPr>
        <w:t xml:space="preserve">）行业</w:t>
      </w:r>
      <w:r>
        <w:rPr>
          <w:rFonts w:hint="eastAsia" w:ascii="宋体" w:hAnsi="宋体" w:eastAsia="宋体" w:cs="宋体"/>
          <w:color w:val="auto"/>
          <w:sz w:val="21"/>
          <w:szCs w:val="21"/>
          <w:highlight w:val="none"/>
          <w:lang w:val="zh-CN" w:eastAsia="zh-CN" w:bidi="ar"/>
        </w:rPr>
        <w:t xml:space="preserve">；制造商为</w:t>
      </w:r>
      <w:r>
        <w:rPr>
          <w:rFonts w:hint="eastAsia" w:ascii="宋体" w:hAnsi="宋体" w:eastAsia="宋体" w:cs="宋体"/>
          <w:color w:val="auto"/>
          <w:sz w:val="21"/>
          <w:szCs w:val="21"/>
          <w:highlight w:val="none"/>
          <w:u w:val="single"/>
          <w:lang w:val="zh-CN" w:eastAsia="zh-CN" w:bidi="ar"/>
        </w:rPr>
        <w:t xml:space="preserve">（企业名称）</w:t>
      </w:r>
      <w:r>
        <w:rPr>
          <w:rFonts w:hint="eastAsia" w:ascii="宋体" w:hAnsi="宋体" w:eastAsia="宋体" w:cs="宋体"/>
          <w:color w:val="auto"/>
          <w:sz w:val="21"/>
          <w:szCs w:val="21"/>
          <w:highlight w:val="none"/>
          <w:lang w:val="zh-CN" w:eastAsia="zh-CN" w:bidi="ar"/>
        </w:rPr>
        <w:t xml:space="preserve">，</w:t>
      </w:r>
      <w:r>
        <w:rPr>
          <w:rFonts w:hint="eastAsia" w:ascii="宋体" w:hAnsi="宋体" w:eastAsia="宋体" w:cs="宋体"/>
          <w:color w:val="auto"/>
          <w:sz w:val="21"/>
          <w:szCs w:val="21"/>
          <w:highlight w:val="none"/>
          <w:lang w:val="en-US" w:eastAsia="zh-CN" w:bidi="ar"/>
        </w:rPr>
        <w:t xml:space="preserve">从业人员</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人，营业收入为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万元，资产总额为</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万元，属于</w:t>
      </w:r>
      <w:r>
        <w:rPr>
          <w:rFonts w:hint="eastAsia" w:ascii="宋体" w:hAnsi="宋体" w:eastAsia="宋体" w:cs="宋体"/>
          <w:color w:val="auto"/>
          <w:sz w:val="21"/>
          <w:szCs w:val="21"/>
          <w:highlight w:val="none"/>
          <w:u w:val="single"/>
          <w:lang w:val="en-US" w:eastAsia="zh-CN" w:bidi="ar"/>
        </w:rPr>
        <w:t xml:space="preserve">（□中型企业、□小型企业、□微型企业）</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 </w:t>
      </w:r>
      <w:r/>
    </w:p>
    <w:p>
      <w:pPr>
        <w:pStyle w:val="939"/>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939"/>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 不属于大企业的分支机构， 不存在控股股东为大企业的情形， 也不存在与大企业的负责人为同一人的情形。</w:t>
      </w:r>
      <w:r/>
    </w:p>
    <w:p>
      <w:pPr>
        <w:pStyle w:val="939"/>
        <w:ind w:firstLine="420"/>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 如有虚假， 将依法承担相应责任。</w:t>
      </w:r>
      <w:r/>
    </w:p>
    <w:p>
      <w:pPr>
        <w:pStyle w:val="939"/>
        <w:ind w:firstLine="42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39"/>
        <w:ind w:firstLine="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39"/>
        <w:ind w:left="0" w:firstLine="5199"/>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pStyle w:val="939"/>
        <w:ind w:left="0" w:firstLine="5199"/>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ind w:left="0"/>
        <w:spacing w:line="280" w:lineRule="exact"/>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w:t>
      </w:r>
      <w:r/>
    </w:p>
    <w:p>
      <w:pPr>
        <w:ind w:left="0"/>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shd w:val="clear" w:color="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pStyle w:val="908"/>
        <w:spacing w:line="440" w:lineRule="exact"/>
        <w:shd w:val="clear" w:color="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lang w:val="zh-CN"/>
        </w:rPr>
        <w:t xml:space="preserve">残疾人福利性单位声明函（如有）</w:t>
      </w:r>
      <w:r/>
    </w:p>
    <w:p>
      <w:pPr>
        <w:pStyle w:val="908"/>
        <w:spacing w:line="440" w:lineRule="exact"/>
        <w:shd w:val="clear" w:color="auto"/>
        <w:rPr>
          <w:rFonts w:ascii="宋体" w:hAnsi="宋体" w:cs="宋体"/>
          <w:b/>
          <w:color w:val="auto"/>
          <w:szCs w:val="28"/>
          <w:highlight w:val="none"/>
          <w:lang w:val="zh-CN"/>
        </w:rPr>
      </w:pPr>
      <w:r>
        <w:rPr>
          <w:rFonts w:ascii="宋体" w:hAnsi="宋体" w:cs="宋体"/>
          <w:b/>
          <w:color w:val="auto"/>
          <w:szCs w:val="28"/>
          <w:highlight w:val="none"/>
          <w:lang w:val="zh-CN"/>
        </w:rPr>
      </w:r>
      <w:r/>
    </w:p>
    <w:p>
      <w:pPr>
        <w:pStyle w:val="908"/>
        <w:jc w:val="center"/>
        <w:spacing w:line="440" w:lineRule="exact"/>
        <w:shd w:val="clear" w:color="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残疾人福利性单位声明函</w:t>
      </w:r>
      <w:r/>
    </w:p>
    <w:p>
      <w:pPr>
        <w:pStyle w:val="908"/>
        <w:jc w:val="center"/>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44"/>
        <w:spacing w:line="440" w:lineRule="exact"/>
        <w:shd w:val="clear" w:color="auto"/>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〔2017〕141</w:t>
      </w:r>
      <w:r>
        <w:rPr>
          <w:rFonts w:hint="eastAsia" w:ascii="宋体" w:hAnsi="宋体" w:eastAsia="宋体" w:cs="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shd w:val="clear" w:color="auto"/>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本单位对上述声明的真实性负责。如有虚假，将依法承担相应责任。</w:t>
      </w:r>
      <w:r/>
    </w:p>
    <w:p>
      <w:pPr>
        <w:ind w:firstLine="444"/>
        <w:spacing w:line="440" w:lineRule="exact"/>
        <w:shd w:val="clear" w:color="auto"/>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r>
      <w:r/>
    </w:p>
    <w:p>
      <w:pPr>
        <w:ind w:firstLine="444"/>
        <w:spacing w:line="440" w:lineRule="exact"/>
        <w:shd w:val="clear" w:color="auto"/>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r>
      <w:r/>
    </w:p>
    <w:p>
      <w:pPr>
        <w:ind w:right="1560" w:firstLine="444"/>
        <w:jc w:val="center"/>
        <w:spacing w:line="440" w:lineRule="exact"/>
        <w:shd w:val="clear" w:color="auto"/>
        <w:tabs>
          <w:tab w:val="left" w:pos="4860" w:leader="none"/>
        </w:tabs>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单位名称（盖章）：</w:t>
      </w:r>
      <w:r/>
    </w:p>
    <w:p>
      <w:pPr>
        <w:ind w:right="1560" w:firstLine="444"/>
        <w:jc w:val="center"/>
        <w:spacing w:line="440" w:lineRule="exact"/>
        <w:shd w:val="clear" w:color="auto"/>
        <w:tabs>
          <w:tab w:val="left" w:pos="4860" w:leader="none"/>
        </w:tabs>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日  期：</w:t>
      </w:r>
      <w:r/>
    </w:p>
    <w:p>
      <w:pPr>
        <w:pStyle w:val="906"/>
        <w:ind w:firstLine="0"/>
        <w:spacing w:line="44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ind w:firstLine="422"/>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spacing w:line="440" w:lineRule="exact"/>
        <w:shd w:val="clear" w:color="auto"/>
        <w:rPr>
          <w:rFonts w:ascii="宋体" w:hAnsi="宋体" w:cs="宋体"/>
          <w:b/>
          <w:color w:val="auto"/>
          <w:sz w:val="21"/>
          <w:szCs w:val="21"/>
          <w:highlight w:val="none"/>
        </w:rPr>
      </w:pPr>
      <w:r>
        <w:rPr>
          <w:rFonts w:ascii="宋体" w:hAnsi="宋体" w:cs="宋体"/>
          <w:b/>
          <w:color w:val="auto"/>
          <w:sz w:val="21"/>
          <w:szCs w:val="21"/>
          <w:highlight w:val="none"/>
        </w:rPr>
      </w:r>
      <w:r/>
    </w:p>
    <w:p>
      <w:pPr>
        <w:pStyle w:val="908"/>
        <w:spacing w:line="440" w:lineRule="exact"/>
        <w:shd w:val="clear" w:color="auto"/>
        <w:rPr>
          <w:rFonts w:ascii="宋体" w:hAnsi="宋体" w:cs="宋体"/>
          <w:b/>
          <w:color w:val="auto"/>
          <w:sz w:val="21"/>
          <w:szCs w:val="21"/>
          <w:highlight w:val="none"/>
        </w:rPr>
      </w:pPr>
      <w:r>
        <w:rPr>
          <w:rFonts w:ascii="宋体" w:hAnsi="宋体" w:cs="宋体"/>
          <w:b/>
          <w:color w:val="auto"/>
          <w:sz w:val="21"/>
          <w:szCs w:val="21"/>
          <w:highlight w:val="none"/>
        </w:rPr>
      </w:r>
      <w:r/>
    </w:p>
    <w:p>
      <w:pPr>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pStyle w:val="908"/>
        <w:spacing w:line="440" w:lineRule="exact"/>
        <w:shd w:val="clear" w:color="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4</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lang w:val="zh-CN"/>
        </w:rPr>
        <w:t xml:space="preserve">监狱企业证明文件（如有）</w:t>
      </w:r>
      <w:r/>
    </w:p>
    <w:p>
      <w:pPr>
        <w:pStyle w:val="908"/>
        <w:spacing w:line="440" w:lineRule="exact"/>
        <w:shd w:val="clear" w:color="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08"/>
        <w:jc w:val="center"/>
        <w:spacing w:line="440" w:lineRule="exact"/>
        <w:shd w:val="clear" w:color="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监狱企业的证明文件</w:t>
      </w:r>
      <w:r/>
    </w:p>
    <w:p>
      <w:pPr>
        <w:pStyle w:val="908"/>
        <w:jc w:val="left"/>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  </w:t>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08"/>
        <w:ind w:firstLine="440"/>
        <w:jc w:val="left"/>
        <w:spacing w:line="440" w:lineRule="exact"/>
        <w:shd w:val="clear" w:color="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pStyle w:val="908"/>
        <w:spacing w:line="440" w:lineRule="exact"/>
        <w:shd w:val="clear" w:color="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5</w:t>
      </w:r>
      <w:r>
        <w:rPr>
          <w:rFonts w:hint="eastAsia" w:ascii="宋体" w:hAnsi="宋体" w:cs="宋体"/>
          <w:b/>
          <w:color w:val="auto"/>
          <w:sz w:val="21"/>
          <w:szCs w:val="21"/>
          <w:highlight w:val="none"/>
        </w:rPr>
        <w:t xml:space="preserve">：</w:t>
      </w:r>
      <w:r>
        <w:rPr>
          <w:rFonts w:hint="eastAsia" w:ascii="宋体" w:hAnsi="宋体" w:cs="宋体"/>
          <w:b/>
          <w:bCs/>
          <w:color w:val="auto"/>
          <w:sz w:val="21"/>
          <w:szCs w:val="21"/>
          <w:highlight w:val="none"/>
        </w:rPr>
        <w:t xml:space="preserve">具备履行合同所必需的设备和专业技术能力的书面声明</w:t>
      </w:r>
      <w:r/>
    </w:p>
    <w:p>
      <w:pPr>
        <w:pStyle w:val="908"/>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spacing w:line="44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908"/>
        <w:spacing w:line="440" w:lineRule="exact"/>
        <w:shd w:val="clear" w:color="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08"/>
        <w:jc w:val="center"/>
        <w:spacing w:line="440" w:lineRule="exact"/>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声    明</w:t>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w:t>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w:t>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p>
    <w:p>
      <w:pPr>
        <w:pStyle w:val="908"/>
        <w:spacing w:line="440" w:lineRule="exact"/>
        <w:shd w:val="clear" w:color="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：参加政府采购活动前3年内在经营活动中没有重大违法记录的书面声明</w:t>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jc w:val="center"/>
        <w:spacing w:line="440" w:lineRule="exact"/>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声    明</w:t>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r/>
    </w:p>
    <w:p>
      <w:pPr>
        <w:pStyle w:val="908"/>
        <w:ind w:firstLine="440"/>
        <w:jc w:val="left"/>
        <w:spacing w:line="44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8"/>
        <w:spacing w:line="440" w:lineRule="exact"/>
        <w:shd w:val="clear" w:color="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lang w:val="zh-CN"/>
        </w:rPr>
        <w:t xml:space="preserve">：关于符合本国产品标准的声明函（</w:t>
      </w:r>
      <w:r>
        <w:rPr>
          <w:rFonts w:hint="eastAsia" w:ascii="宋体" w:hAnsi="宋体" w:cs="宋体"/>
          <w:b/>
          <w:color w:val="auto"/>
          <w:sz w:val="21"/>
          <w:szCs w:val="21"/>
          <w:highlight w:val="none"/>
          <w:lang w:val="en-US" w:eastAsia="zh-CN"/>
        </w:rPr>
        <w:t xml:space="preserve">如有</w:t>
      </w:r>
      <w:r>
        <w:rPr>
          <w:rFonts w:hint="eastAsia" w:ascii="宋体" w:hAnsi="宋体" w:cs="宋体"/>
          <w:b/>
          <w:color w:val="auto"/>
          <w:sz w:val="21"/>
          <w:szCs w:val="21"/>
          <w:highlight w:val="none"/>
          <w:lang w:val="zh-CN"/>
        </w:rPr>
        <w:t xml:space="preserve">）</w:t>
      </w:r>
      <w:r/>
    </w:p>
    <w:p>
      <w:pPr>
        <w:ind w:firstLine="420"/>
        <w:jc w:val="left"/>
        <w:spacing w:before="0" w:beforeAutospacing="0" w:after="0" w:afterAutospacing="0" w:line="0" w:lineRule="atLeast"/>
        <w:shd w:val="clear" w:color="auto"/>
        <w:widowControl/>
        <w:rPr>
          <w:rFonts w:ascii="方正魏碑_GBK" w:hAnsi="方正魏碑_GBK" w:eastAsia="方正魏碑_GBK" w:cs="方正魏碑_GBK"/>
          <w:color w:val="auto"/>
          <w:sz w:val="24"/>
          <w:szCs w:val="24"/>
          <w:highlight w:val="none"/>
          <w:lang w:val="en-US" w:eastAsia="zh-CN" w:bidi="ar-SA"/>
        </w:rPr>
      </w:pPr>
      <w:r>
        <w:rPr>
          <w:rFonts w:ascii="方正魏碑_GBK" w:hAnsi="方正魏碑_GBK" w:eastAsia="方正魏碑_GBK" w:cs="方正魏碑_GBK"/>
          <w:color w:val="auto"/>
          <w:sz w:val="24"/>
          <w:szCs w:val="24"/>
          <w:highlight w:val="none"/>
          <w:lang w:val="en-US" w:eastAsia="zh-CN" w:bidi="ar-SA"/>
        </w:rPr>
      </w:r>
      <w:r/>
    </w:p>
    <w:p>
      <w:pPr>
        <w:ind w:firstLine="420"/>
        <w:jc w:val="center"/>
        <w:spacing w:before="0" w:beforeAutospacing="0" w:after="0" w:afterAutospacing="0" w:line="0" w:lineRule="atLeast"/>
        <w:shd w:val="clear" w:color="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b/>
          <w:bCs/>
          <w:color w:val="auto"/>
          <w:sz w:val="24"/>
          <w:szCs w:val="24"/>
          <w:highlight w:val="none"/>
        </w:rPr>
        <w:t xml:space="preserve">关于符合本国产品标准的声明函</w:t>
      </w:r>
      <w:r/>
    </w:p>
    <w:p>
      <w:pPr>
        <w:ind w:firstLine="420"/>
        <w:jc w:val="left"/>
        <w:spacing w:before="0" w:beforeAutospacing="0" w:after="0" w:afterAutospacing="0" w:line="0" w:lineRule="atLeast"/>
        <w:shd w:val="clear" w:color="auto"/>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pStyle w:val="1061"/>
        <w:ind w:firstLine="420"/>
        <w:spacing w:beforeAutospacing="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提供的以下产品属于本国产品。具体情况如下：</w:t>
      </w:r>
      <w:r/>
    </w:p>
    <w:p>
      <w:pPr>
        <w:pStyle w:val="1061"/>
        <w:ind w:firstLine="420"/>
        <w:spacing w:before="30" w:beforeAutospacing="0" w:after="30" w:afterAutospacing="0" w:line="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5"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6"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7" name="任意多边形 5"/>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8" name="任意多边形 6"/>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9"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style="position:absolute;z-index:251661312;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0"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1064"/>
          <w:rFonts w:hint="eastAsia" w:ascii="宋体" w:hAnsi="宋体" w:eastAsia="宋体" w:cs="宋体"/>
          <w:i w:val="0"/>
          <w:color w:val="auto"/>
          <w:sz w:val="21"/>
          <w:szCs w:val="21"/>
          <w:highlight w:val="none"/>
          <w:u w:val="single"/>
          <w:shd w:val="clear" w:color="auto" w:fill="ffffff"/>
        </w:rPr>
        <w:t xml:space="preserve">（产品名称1）</w:t>
      </w:r>
      <w:r>
        <w:rPr>
          <w:rStyle w:val="1064"/>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1064"/>
          <w:rFonts w:hint="eastAsia" w:ascii="宋体" w:hAnsi="宋体" w:eastAsia="宋体" w:cs="宋体"/>
          <w:i w:val="0"/>
          <w:color w:val="auto"/>
          <w:sz w:val="21"/>
          <w:szCs w:val="21"/>
          <w:highlight w:val="none"/>
          <w:u w:val="single"/>
          <w:shd w:val="clear" w:color="auto" w:fill="ffffff"/>
        </w:rPr>
        <w:t xml:space="preserve">（厂名）</w:t>
      </w:r>
      <w:r>
        <w:rPr>
          <w:rStyle w:val="1064"/>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1064"/>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1064"/>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1064"/>
          <w:rFonts w:hint="eastAsia" w:ascii="宋体" w:hAnsi="宋体" w:eastAsia="宋体" w:cs="宋体"/>
          <w:i w:val="0"/>
          <w:color w:val="auto"/>
          <w:sz w:val="21"/>
          <w:szCs w:val="21"/>
          <w:highlight w:val="none"/>
          <w:u w:val="single"/>
          <w:shd w:val="clear" w:color="auto" w:fill="ffffff"/>
        </w:rPr>
        <w:t xml:space="preserve">（规定比例）</w:t>
      </w:r>
      <w:r>
        <w:rPr>
          <w:rStyle w:val="1064"/>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106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1064"/>
          <w:rFonts w:hint="eastAsia" w:ascii="宋体" w:hAnsi="宋体" w:eastAsia="宋体" w:cs="宋体"/>
          <w:i w:val="0"/>
          <w:color w:val="auto"/>
          <w:sz w:val="21"/>
          <w:szCs w:val="21"/>
          <w:highlight w:val="none"/>
          <w:u w:val="single"/>
          <w:shd w:val="clear" w:color="auto" w:fill="ffffff"/>
        </w:rPr>
        <w:t xml:space="preserve">（关键组件）</w:t>
      </w:r>
      <w:r>
        <w:rPr>
          <w:rStyle w:val="1064"/>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106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1064"/>
          <w:rFonts w:hint="eastAsia" w:ascii="宋体" w:hAnsi="宋体" w:eastAsia="宋体" w:cs="宋体"/>
          <w:i w:val="0"/>
          <w:color w:val="auto"/>
          <w:sz w:val="21"/>
          <w:szCs w:val="21"/>
          <w:highlight w:val="none"/>
          <w:u w:val="single"/>
          <w:shd w:val="clear" w:color="auto" w:fill="ffffff"/>
        </w:rPr>
        <w:t xml:space="preserve">（关键工序）</w:t>
      </w:r>
      <w:r>
        <w:rPr>
          <w:rStyle w:val="1064"/>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1061"/>
        <w:ind w:firstLine="420"/>
        <w:spacing w:before="30" w:beforeAutospacing="0" w:after="30" w:afterAutospacing="0" w:line="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1" name="任意多边形 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2" name="任意多边形 10"/>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3"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4"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style="position:absolute;z-index:251661312;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5" name="任意多边形 13"/>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style="position:absolute;z-index:251661312;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6" name="任意多边形 14"/>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 coordsize="100000,100000" filled="f" strokecolor="#000000" strokeweight="0.75pt">
                <v:path textboxrect="0,0,0,0"/>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106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1064"/>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1064"/>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106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1064"/>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1064"/>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1064"/>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1064"/>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1064"/>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1061"/>
        <w:ind w:firstLine="420"/>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1061"/>
        <w:ind w:firstLine="420"/>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1061"/>
        <w:spacing w:before="30" w:beforeAutospacing="0" w:after="30" w:afterAutospacing="0" w:line="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1061"/>
        <w:ind w:right="480" w:firstLine="3255"/>
        <w:spacing w:before="30" w:beforeAutospacing="0" w:after="30" w:afterAutospacing="0" w:line="0" w:lineRule="atLeast"/>
        <w:shd w:val="clear" w:color="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pStyle w:val="1061"/>
        <w:jc w:val="center"/>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      </w:t>
      </w:r>
      <w:r/>
    </w:p>
    <w:p>
      <w:pPr>
        <w:pStyle w:val="1061"/>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1061"/>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1061"/>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1061"/>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1061"/>
        <w:spacing w:before="30" w:beforeAutospacing="0" w:after="30" w:afterAutospacing="0" w:line="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1061"/>
        <w:spacing w:before="30" w:beforeAutospacing="0" w:after="30" w:afterAutospacing="0" w:line="0" w:lineRule="atLeast"/>
        <w:shd w:val="clear" w:color="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left"/>
        <w:shd w:val="clear" w:color="auto"/>
        <w:rPr>
          <w:rFonts w:hint="default" w:ascii="Times New Roman" w:hAnsi="Times New Roman" w:eastAsia="宋体" w:cs="Times New Roman"/>
          <w:color w:val="auto"/>
          <w:sz w:val="21"/>
          <w:szCs w:val="24"/>
          <w:highlight w:val="none"/>
        </w:rPr>
      </w:pPr>
      <w:r>
        <w:rPr>
          <w:rFonts w:hint="eastAsia" w:ascii="宋体" w:hAnsi="宋体" w:eastAsia="宋体" w:cs="宋体"/>
          <w:b/>
          <w:bCs/>
          <w:color w:val="auto"/>
          <w:spacing w:val="6"/>
          <w:sz w:val="21"/>
          <w:szCs w:val="21"/>
          <w:highlight w:val="none"/>
          <w:lang w:val="en-US" w:eastAsia="zh-CN"/>
        </w:rPr>
        <w:t xml:space="preserve">附件18、</w:t>
      </w:r>
      <w:r>
        <w:rPr>
          <w:rFonts w:hint="eastAsia" w:ascii="宋体" w:hAnsi="宋体" w:eastAsia="宋体" w:cs="Times New Roman"/>
          <w:b/>
          <w:bCs/>
          <w:color w:val="auto"/>
          <w:sz w:val="21"/>
          <w:szCs w:val="21"/>
          <w:highlight w:val="none"/>
        </w:rPr>
        <w:t xml:space="preserve">关</w:t>
      </w:r>
      <w:r>
        <w:rPr>
          <w:rFonts w:hint="eastAsia" w:ascii="宋体" w:hAnsi="宋体" w:eastAsia="宋体" w:cs="Times New Roman"/>
          <w:b/>
          <w:color w:val="auto"/>
          <w:sz w:val="21"/>
          <w:szCs w:val="21"/>
          <w:highlight w:val="none"/>
        </w:rPr>
        <w:t xml:space="preserve">于投标报价合理性的澄清说明</w:t>
      </w:r>
      <w:r/>
    </w:p>
    <w:p>
      <w:pPr>
        <w:ind w:left="0" w:firstLine="420"/>
        <w:jc w:val="center"/>
        <w:shd w:val="clear" w:color="auto"/>
        <w:rPr>
          <w:rFonts w:hint="default" w:ascii="宋体" w:hAnsi="宋体" w:eastAsia="宋体" w:cs="Times New Roman"/>
          <w:b/>
          <w:color w:val="auto"/>
          <w:sz w:val="21"/>
          <w:szCs w:val="21"/>
          <w:highlight w:val="none"/>
        </w:rPr>
      </w:pPr>
      <w:r>
        <w:rPr>
          <w:rFonts w:hint="default" w:ascii="宋体" w:hAnsi="宋体" w:eastAsia="宋体" w:cs="Times New Roman"/>
          <w:b/>
          <w:color w:val="auto"/>
          <w:sz w:val="21"/>
          <w:szCs w:val="21"/>
          <w:highlight w:val="none"/>
        </w:rPr>
      </w:r>
      <w:r/>
    </w:p>
    <w:p>
      <w:pPr>
        <w:ind w:left="0"/>
        <w:jc w:val="center"/>
        <w:shd w:val="clear" w:color="auto"/>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关于投标报价合理性的澄清说明</w:t>
      </w:r>
      <w:r/>
    </w:p>
    <w:p>
      <w:pPr>
        <w:ind w:left="0"/>
        <w:jc w:val="left"/>
        <w:spacing w:line="360" w:lineRule="auto"/>
        <w:shd w:val="clear" w:color="auto"/>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r>
      <w:r/>
    </w:p>
    <w:p>
      <w:pPr>
        <w:jc w:val="left"/>
        <w:spacing w:line="360" w:lineRule="auto"/>
        <w:shd w:val="clear" w:color="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w:t>
      </w:r>
      <w:r/>
    </w:p>
    <w:p>
      <w:pPr>
        <w:pStyle w:val="1065"/>
        <w:ind w:left="400" w:firstLine="420"/>
        <w:spacing w:line="360" w:lineRule="auto"/>
        <w:shd w:val="clear" w:color="auto"/>
        <w:rPr>
          <w:rFonts w:hint="eastAsia" w:ascii="宋体" w:hAnsi="宋体"/>
          <w:color w:val="auto"/>
          <w:sz w:val="21"/>
          <w:szCs w:val="21"/>
          <w:highlight w:val="none"/>
        </w:rPr>
      </w:pPr>
      <w:r>
        <w:rPr>
          <w:rFonts w:hint="eastAsia" w:ascii="宋体" w:hAnsi="宋体"/>
          <w:color w:val="auto"/>
          <w:sz w:val="21"/>
          <w:szCs w:val="21"/>
          <w:highlight w:val="none"/>
        </w:rPr>
        <w:t xml:space="preserve">本公司愿就由贵中心组织实施的编号为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号（项目编号）的招标活动进行投标，对于本公司的投标报价合理性作出说明如下：</w:t>
      </w:r>
      <w:r/>
    </w:p>
    <w:tbl>
      <w:tblPr>
        <w:tblStyle w:val="904"/>
        <w:tblW w:w="8715" w:type="dxa"/>
        <w:tblInd w:w="4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5"/>
      </w:tblGrid>
      <w:tr>
        <w:trPr>
          <w:trHeight w:val="3940"/>
        </w:trPr>
        <w:tc>
          <w:tcPr>
            <w:tcW w:w="8715" w:type="dxa"/>
            <w:vAlign w:val="center"/>
            <w:textDirection w:val="lrTb"/>
            <w:noWrap w:val="false"/>
          </w:tcPr>
          <w:p>
            <w:pPr>
              <w:ind w:left="0" w:right="0"/>
              <w:keepLines w:val="0"/>
              <w:keepNext w:val="0"/>
              <w:spacing w:before="0" w:beforeAutospacing="0" w:after="0" w:afterAutospacing="0" w:line="600" w:lineRule="auto"/>
              <w:shd w:val="clear" w:color="auto"/>
              <w:widowControl w:val="off"/>
              <w:rPr>
                <w:rFonts w:hint="eastAsia" w:ascii="宋体" w:hAnsi="宋体" w:eastAsia="宋体" w:cs="Times New Roman"/>
                <w:b/>
                <w:color w:val="auto"/>
                <w:sz w:val="21"/>
                <w:szCs w:val="21"/>
                <w:highlight w:val="none"/>
                <w:shd w:val="pct10" w:color="auto" w:fill="ffffff"/>
              </w:rPr>
              <w:suppressLineNumbers w:val="0"/>
            </w:pPr>
            <w:r>
              <w:rPr>
                <w:rFonts w:hint="eastAsia" w:ascii="宋体" w:hAnsi="宋体" w:eastAsia="宋体" w:cs="Times New Roman"/>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shd w:val="clear" w:color="auto"/>
        <w:rPr>
          <w:rFonts w:hint="eastAsia" w:ascii="宋体" w:hAnsi="宋体" w:eastAsia="宋体" w:cs="Times New Roman"/>
          <w:b/>
          <w:color w:val="auto"/>
          <w:sz w:val="21"/>
          <w:szCs w:val="21"/>
          <w:highlight w:val="none"/>
          <w:lang w:val="zh-CN"/>
        </w:rPr>
      </w:pPr>
      <w:r/>
      <w:bookmarkStart w:id="38" w:name="OLE_LINK7"/>
      <w:r/>
      <w:bookmarkStart w:id="39" w:name="OLE_LINK8"/>
      <w:r>
        <w:rPr>
          <w:rFonts w:hint="eastAsia" w:ascii="宋体" w:hAnsi="宋体" w:eastAsia="宋体" w:cs="Times New Roman"/>
          <w:b/>
          <w:color w:val="auto"/>
          <w:sz w:val="21"/>
          <w:szCs w:val="21"/>
          <w:highlight w:val="none"/>
          <w:lang w:val="zh-CN"/>
        </w:rPr>
        <w:t xml:space="preserve">备注：根据招标文件</w:t>
      </w:r>
      <w:bookmarkStart w:id="40" w:name="OLE_LINK12"/>
      <w:r>
        <w:rPr>
          <w:rFonts w:hint="eastAsia" w:ascii="宋体" w:hAnsi="宋体" w:eastAsia="宋体" w:cs="Times New Roman"/>
          <w:b/>
          <w:color w:val="auto"/>
          <w:sz w:val="21"/>
          <w:szCs w:val="21"/>
          <w:highlight w:val="none"/>
          <w:lang w:val="zh-CN"/>
        </w:rPr>
        <w:t xml:space="preserve">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40"/>
      <w:r>
        <w:rPr>
          <w:rFonts w:hint="eastAsia" w:ascii="宋体" w:hAnsi="宋体" w:eastAsia="宋体" w:cs="Times New Roman"/>
          <w:b/>
          <w:color w:val="auto"/>
          <w:sz w:val="21"/>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38"/>
      <w:r/>
      <w:bookmarkEnd w:id="39"/>
      <w:r/>
      <w:r/>
    </w:p>
    <w:p>
      <w:pPr>
        <w:ind w:left="0"/>
        <w:jc w:val="left"/>
        <w:shd w:val="clear" w:color="auto"/>
        <w:rPr>
          <w:rFonts w:hint="eastAsia" w:ascii="宋体" w:hAnsi="宋体" w:eastAsia="宋体" w:cs="Times New Roman"/>
          <w:color w:val="auto"/>
          <w:sz w:val="21"/>
          <w:szCs w:val="21"/>
          <w:highlight w:val="none"/>
        </w:rPr>
        <w:outlineLvl w:val="0"/>
      </w:pPr>
      <w:r>
        <w:rPr>
          <w:rFonts w:hint="eastAsia" w:ascii="宋体" w:hAnsi="宋体" w:eastAsia="宋体" w:cs="Times New Roman"/>
          <w:color w:val="auto"/>
          <w:sz w:val="21"/>
          <w:szCs w:val="21"/>
          <w:highlight w:val="none"/>
        </w:rPr>
      </w:r>
      <w:r/>
    </w:p>
    <w:p>
      <w:pPr>
        <w:ind w:left="0"/>
        <w:jc w:val="left"/>
        <w:shd w:val="clear" w:color="auto"/>
        <w:rPr>
          <w:rFonts w:hint="default" w:ascii="宋体" w:hAnsi="宋体" w:eastAsia="宋体" w:cs="Times New Roman"/>
          <w:color w:val="auto"/>
          <w:sz w:val="21"/>
          <w:szCs w:val="21"/>
          <w:highlight w:val="none"/>
        </w:rPr>
        <w:outlineLvl w:val="0"/>
      </w:pPr>
      <w:r>
        <w:rPr>
          <w:rFonts w:hint="default" w:ascii="宋体" w:hAnsi="宋体" w:eastAsia="宋体" w:cs="Times New Roman"/>
          <w:color w:val="auto"/>
          <w:sz w:val="21"/>
          <w:szCs w:val="21"/>
          <w:highlight w:val="none"/>
        </w:rPr>
      </w:r>
      <w:r/>
    </w:p>
    <w:p>
      <w:pPr>
        <w:ind w:firstLine="4830"/>
        <w:jc w:val="left"/>
        <w:spacing w:line="360" w:lineRule="auto"/>
        <w:shd w:val="clear" w:color="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r/>
    </w:p>
    <w:p>
      <w:pPr>
        <w:pStyle w:val="908"/>
        <w:ind w:firstLine="440"/>
        <w:jc w:val="left"/>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shd w:val="clear" w:color="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both"/>
        <w:spacing w:line="360" w:lineRule="auto"/>
        <w:shd w:val="clear" w:color="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：政府采购合同信用融资政策告知函（本附件无需盖章放置投标文件中）</w:t>
      </w:r>
      <w:r/>
    </w:p>
    <w:p>
      <w:pPr>
        <w:jc w:val="center"/>
        <w:spacing w:line="360" w:lineRule="auto"/>
        <w:shd w:val="clear" w:color="auto"/>
        <w:rPr>
          <w:rFonts w:hint="default" w:ascii="宋体" w:hAnsi="宋体" w:eastAsia="宋体" w:cs="宋体"/>
          <w:b/>
          <w:color w:val="auto"/>
          <w:szCs w:val="21"/>
          <w:highlight w:val="none"/>
        </w:rPr>
      </w:pPr>
      <w:r>
        <w:rPr>
          <w:rFonts w:hint="default" w:ascii="宋体" w:hAnsi="宋体" w:eastAsia="宋体" w:cs="宋体"/>
          <w:b/>
          <w:color w:val="auto"/>
          <w:szCs w:val="21"/>
          <w:highlight w:val="none"/>
        </w:rPr>
      </w:r>
      <w:r/>
    </w:p>
    <w:p>
      <w:pPr>
        <w:jc w:val="center"/>
        <w:spacing w:line="360" w:lineRule="auto"/>
        <w:shd w:val="clear" w:color="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shd w:val="clear" w:color="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各政府采购供应商:</w:t>
      </w:r>
      <w:r/>
    </w:p>
    <w:p>
      <w:pPr>
        <w:ind w:firstLine="42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欢迎贵公司参加苏州市政府采购活动！</w:t>
      </w:r>
      <w:r/>
    </w:p>
    <w:p>
      <w:pPr>
        <w:ind w:firstLine="420"/>
        <w:spacing w:line="360" w:lineRule="auto"/>
        <w:shd w:val="clear" w:color="auto"/>
        <w:rPr>
          <w:rFonts w:hint="eastAsia" w:ascii="宋体" w:hAnsi="宋体" w:eastAsia="宋体" w:cs="宋体"/>
          <w:color w:val="auto"/>
          <w:spacing w:val="6"/>
          <w:sz w:val="21"/>
          <w:szCs w:val="21"/>
          <w:highlight w:val="none"/>
          <w:lang w:eastAsia="zh-CN"/>
        </w:rPr>
        <w:sectPr>
          <w:footerReference w:type="default" r:id="rId18"/>
          <w:footnotePr/>
          <w:endnotePr/>
          <w:type w:val="nextPage"/>
          <w:pgSz w:w="11906" w:h="16838" w:orient="portrait"/>
          <w:pgMar w:top="1440" w:right="1417" w:bottom="1440" w:left="1417" w:header="964" w:footer="1077" w:gutter="0"/>
          <w:pgNumType w:start="1"/>
          <w:cols w:num="1" w:sep="0" w:space="720" w:equalWidth="1"/>
          <w:docGrid w:linePitch="360"/>
        </w:sect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auto"/>
          <w:sz w:val="21"/>
          <w:szCs w:val="21"/>
          <w:highlight w:val="none"/>
          <w:lang w:eastAsia="zh-CN"/>
        </w:rPr>
        <w:t xml:space="preserve">。</w:t>
      </w:r>
      <w:r/>
    </w:p>
    <w:p>
      <w:pPr>
        <w:pStyle w:val="899"/>
        <w:ind w:firstLine="2209"/>
        <w:shd w:val="clear" w:color="auto"/>
        <w:rPr>
          <w:rStyle w:val="950"/>
          <w:rFonts w:hint="eastAsia" w:ascii="宋体" w:hAnsi="宋体" w:cs="宋体"/>
          <w:b/>
          <w:color w:val="auto"/>
          <w:highlight w:val="none"/>
        </w:rPr>
      </w:pPr>
      <w:r/>
      <w:bookmarkStart w:id="41" w:name="_Toc60314552"/>
      <w:r/>
      <w:bookmarkStart w:id="42" w:name="_Toc110430643"/>
      <w:r>
        <w:rPr>
          <w:rStyle w:val="950"/>
          <w:rFonts w:hint="eastAsia" w:ascii="宋体" w:hAnsi="宋体" w:cs="宋体"/>
          <w:b/>
          <w:color w:val="auto"/>
          <w:highlight w:val="none"/>
        </w:rPr>
        <w:t xml:space="preserve">第四章 采购内容</w:t>
      </w:r>
      <w:bookmarkEnd w:id="41"/>
      <w:r/>
      <w:bookmarkEnd w:id="42"/>
      <w:r/>
      <w:r/>
    </w:p>
    <w:p>
      <w:pPr>
        <w:ind w:firstLine="422"/>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color w:val="auto"/>
          <w:sz w:val="21"/>
          <w:szCs w:val="21"/>
          <w:highlight w:val="none"/>
        </w:rPr>
        <w:t xml:space="preserve">项</w:t>
      </w:r>
      <w:r>
        <w:rPr>
          <w:rFonts w:hint="eastAsia" w:ascii="宋体" w:hAnsi="宋体" w:eastAsia="宋体" w:cs="宋体"/>
          <w:b/>
          <w:color w:val="auto"/>
          <w:sz w:val="21"/>
          <w:szCs w:val="21"/>
          <w:highlight w:val="none"/>
        </w:rPr>
        <w:t xml:space="preserve">目编号：</w:t>
      </w:r>
      <w:r>
        <w:rPr>
          <w:rFonts w:hint="eastAsia" w:ascii="宋体" w:hAnsi="宋体" w:eastAsia="宋体" w:cs="宋体"/>
          <w:color w:val="auto"/>
          <w:sz w:val="21"/>
          <w:szCs w:val="21"/>
          <w:highlight w:val="none"/>
          <w:lang w:eastAsia="zh-CN"/>
        </w:rPr>
        <w:t xml:space="preserve">JSZC-320509-DLZB-G2026-0021   </w:t>
      </w:r>
      <w:r/>
    </w:p>
    <w:p>
      <w:pPr>
        <w:ind w:firstLine="422"/>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2026年同里镇“5分钟消防救援圈”区域消防站消防车辆采购</w:t>
      </w:r>
      <w:r/>
    </w:p>
    <w:p>
      <w:pPr>
        <w:ind w:firstLine="422"/>
        <w:jc w:val="left"/>
        <w:keepLines w:val="0"/>
        <w:keepNext w:val="0"/>
        <w:pageBreakBefore w:val="0"/>
        <w:spacing w:line="360" w:lineRule="auto"/>
        <w:shd w:val="clear" w:color="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采购</w:t>
      </w:r>
      <w:r>
        <w:rPr>
          <w:rFonts w:hint="eastAsia" w:ascii="宋体" w:hAnsi="宋体" w:eastAsia="宋体" w:cs="宋体"/>
          <w:b/>
          <w:bCs/>
          <w:color w:val="auto"/>
          <w:sz w:val="21"/>
          <w:szCs w:val="21"/>
          <w:highlight w:val="none"/>
          <w:lang w:val="en-US" w:eastAsia="zh-CN"/>
        </w:rPr>
        <w:t xml:space="preserve">方</w:t>
      </w:r>
      <w:r>
        <w:rPr>
          <w:rFonts w:hint="eastAsia" w:ascii="宋体" w:hAnsi="宋体" w:eastAsia="宋体" w:cs="宋体"/>
          <w:b/>
          <w:bCs/>
          <w:color w:val="auto"/>
          <w:sz w:val="21"/>
          <w:szCs w:val="21"/>
          <w:highlight w:val="none"/>
        </w:rPr>
        <w:t xml:space="preserve">式：</w:t>
      </w:r>
      <w:r>
        <w:rPr>
          <w:rFonts w:hint="eastAsia" w:ascii="宋体" w:hAnsi="宋体" w:eastAsia="宋体" w:cs="宋体"/>
          <w:color w:val="auto"/>
          <w:sz w:val="21"/>
          <w:szCs w:val="21"/>
          <w:highlight w:val="none"/>
        </w:rPr>
        <w:t xml:space="preserve">公开招标</w:t>
      </w:r>
      <w:r/>
    </w:p>
    <w:p>
      <w:pPr>
        <w:ind w:firstLine="422"/>
        <w:jc w:val="left"/>
        <w:keepLines w:val="0"/>
        <w:keepNext w:val="0"/>
        <w:pageBreakBefore w:val="0"/>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预算金额：</w:t>
      </w:r>
      <w:r>
        <w:rPr>
          <w:rFonts w:hint="eastAsia" w:ascii="宋体" w:hAnsi="宋体" w:eastAsia="宋体" w:cs="宋体"/>
          <w:b w:val="0"/>
          <w:bCs w:val="0"/>
          <w:color w:val="auto"/>
          <w:sz w:val="21"/>
          <w:szCs w:val="21"/>
          <w:highlight w:val="none"/>
          <w:lang w:eastAsia="zh-CN"/>
        </w:rPr>
        <w:t xml:space="preserve">人民币壹佰捌拾伍万元整（￥1850000.00）</w:t>
      </w:r>
      <w:r/>
    </w:p>
    <w:p>
      <w:pPr>
        <w:ind w:firstLine="422"/>
        <w:jc w:val="left"/>
        <w:keepLines w:val="0"/>
        <w:keepNext w:val="0"/>
        <w:pageBreakBefore w:val="0"/>
        <w:spacing w:line="360" w:lineRule="auto"/>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最高限价：</w:t>
      </w:r>
      <w:r>
        <w:rPr>
          <w:rFonts w:hint="eastAsia" w:ascii="宋体" w:hAnsi="宋体" w:eastAsia="宋体" w:cs="宋体"/>
          <w:b w:val="0"/>
          <w:bCs w:val="0"/>
          <w:color w:val="auto"/>
          <w:sz w:val="21"/>
          <w:szCs w:val="21"/>
          <w:highlight w:val="none"/>
          <w:lang w:eastAsia="zh-CN"/>
        </w:rPr>
        <w:t xml:space="preserve">人民币壹佰捌拾伍万元整（￥1850000.00）</w:t>
      </w:r>
      <w:r/>
    </w:p>
    <w:p>
      <w:pPr>
        <w:ind w:firstLine="420"/>
        <w:keepLines w:val="0"/>
        <w:keepNext w:val="0"/>
        <w:pageBreakBefore w:val="0"/>
        <w:spacing w:line="360" w:lineRule="auto"/>
        <w:shd w:val="clear" w:color="auto"/>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采购需求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以下</w:t>
      </w:r>
      <w:r>
        <w:rPr>
          <w:rFonts w:hint="eastAsia" w:ascii="宋体" w:hAnsi="宋体" w:eastAsia="宋体" w:cs="宋体"/>
          <w:b/>
          <w:bCs/>
          <w:color w:val="auto"/>
          <w:sz w:val="21"/>
          <w:szCs w:val="21"/>
          <w:highlight w:val="none"/>
          <w:lang w:val="zh-CN" w:eastAsia="zh-CN"/>
        </w:rPr>
        <w:t xml:space="preserve">所有技术参数中涉及的型号仅为参考型号，投标人可以投其他型号，但所投产品的功能及技术参数应等于或高于参考型号的要求。</w:t>
      </w:r>
      <w:r/>
    </w:p>
    <w:p>
      <w:pPr>
        <w:ind w:firstLine="420"/>
        <w:keepLines w:val="0"/>
        <w:keepNext w:val="0"/>
        <w:pageBreakBefore w:val="0"/>
        <w:spacing w:line="360" w:lineRule="auto"/>
        <w:shd w:val="clear" w:color="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水罐泡沫消防车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（一）基本参数</w:t>
      </w:r>
      <w:r/>
    </w:p>
    <w:p>
      <w:pPr>
        <w:shd w:val="clear" w:color="auto"/>
        <w:rPr>
          <w:rFonts w:hint="default" w:ascii="Calibri" w:hAnsi="Calibri" w:eastAsia="宋体" w:cs="Times New Roman"/>
          <w:color w:val="auto"/>
          <w:sz w:val="21"/>
          <w:szCs w:val="24"/>
          <w:highlight w:val="none"/>
          <w:lang w:val="en-US"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▲1、外廓尺寸：8250×2550×3550mm</w:t>
      </w:r>
      <w:r>
        <w:rPr>
          <w:rFonts w:hint="eastAsia" w:ascii="Calibri" w:hAnsi="Calibri" w:eastAsia="宋体" w:cs="Times New Roman"/>
          <w:color w:val="auto"/>
          <w:sz w:val="21"/>
          <w:szCs w:val="24"/>
          <w:highlight w:val="none"/>
          <w:lang w:val="en-US" w:eastAsia="zh-CN"/>
        </w:rPr>
        <w:t xml:space="preserve">  </w:t>
      </w:r>
      <w:r>
        <w:rPr>
          <w:rFonts w:hint="eastAsia" w:ascii="Calibri" w:hAnsi="Calibri" w:eastAsia="宋体" w:cs="Times New Roman"/>
          <w:color w:val="auto"/>
          <w:sz w:val="21"/>
          <w:szCs w:val="24"/>
          <w:highlight w:val="none"/>
          <w:lang w:val="en-US" w:eastAsia="zh-CN"/>
        </w:rPr>
        <w:t xml:space="preserve">（±5%）</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▲2、最大总质量：≤ 16250kg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3</w:t>
      </w:r>
      <w:r>
        <w:rPr>
          <w:rFonts w:hint="eastAsia" w:ascii="Calibri" w:hAnsi="Calibri" w:eastAsia="宋体" w:cs="Times New Roman"/>
          <w:color w:val="auto"/>
          <w:sz w:val="21"/>
          <w:szCs w:val="24"/>
          <w:highlight w:val="none"/>
        </w:rPr>
        <w:t xml:space="preserve">、额定载质量：≥6100kg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4</w:t>
      </w:r>
      <w:r>
        <w:rPr>
          <w:rFonts w:hint="eastAsia" w:ascii="Calibri" w:hAnsi="Calibri" w:eastAsia="宋体" w:cs="Times New Roman"/>
          <w:color w:val="auto"/>
          <w:sz w:val="21"/>
          <w:szCs w:val="24"/>
          <w:highlight w:val="none"/>
        </w:rPr>
        <w:t xml:space="preserve">、最高车速：≥100km/h</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5</w:t>
      </w:r>
      <w:r>
        <w:rPr>
          <w:rFonts w:hint="eastAsia" w:ascii="Calibri" w:hAnsi="Calibri" w:eastAsia="宋体" w:cs="Times New Roman"/>
          <w:color w:val="auto"/>
          <w:sz w:val="21"/>
          <w:szCs w:val="24"/>
          <w:highlight w:val="none"/>
        </w:rPr>
        <w:t xml:space="preserve">、消防泵额定流量：≥40L/s 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6</w:t>
      </w:r>
      <w:r>
        <w:rPr>
          <w:rFonts w:hint="eastAsia" w:ascii="Calibri" w:hAnsi="Calibri" w:eastAsia="宋体" w:cs="Times New Roman"/>
          <w:color w:val="auto"/>
          <w:sz w:val="21"/>
          <w:szCs w:val="24"/>
          <w:highlight w:val="none"/>
        </w:rPr>
        <w:t xml:space="preserve">、消防炮额定流量：≥32L/s 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7</w:t>
      </w:r>
      <w:r>
        <w:rPr>
          <w:rFonts w:hint="eastAsia" w:ascii="Calibri" w:hAnsi="Calibri" w:eastAsia="宋体" w:cs="Times New Roman"/>
          <w:color w:val="auto"/>
          <w:sz w:val="21"/>
          <w:szCs w:val="24"/>
          <w:highlight w:val="none"/>
        </w:rPr>
        <w:t xml:space="preserve">、消防炮射程：水≥60m，泡沫≥48m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8</w:t>
      </w:r>
      <w:r>
        <w:rPr>
          <w:rFonts w:hint="eastAsia" w:ascii="Calibri" w:hAnsi="Calibri" w:eastAsia="宋体" w:cs="Times New Roman"/>
          <w:color w:val="auto"/>
          <w:sz w:val="21"/>
          <w:szCs w:val="24"/>
          <w:highlight w:val="none"/>
        </w:rPr>
        <w:t xml:space="preserve">、接近角/离去角：≥18°/10°</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9</w:t>
      </w:r>
      <w:r>
        <w:rPr>
          <w:rFonts w:hint="eastAsia" w:ascii="Calibri" w:hAnsi="Calibri" w:eastAsia="宋体" w:cs="Times New Roman"/>
          <w:color w:val="auto"/>
          <w:sz w:val="21"/>
          <w:szCs w:val="24"/>
          <w:highlight w:val="none"/>
        </w:rPr>
        <w:t xml:space="preserve">、前悬/后悬：≥1430/2320mm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（二）底盘参数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▲1、发动机额定功率：≥190kw</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2、发动机排量：≥6870ml</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3、发动机排放标准：GB17691-2018国Ⅵ</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4、驱动形式：4×2</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5、轴距：≥4500mm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6、变速箱：手动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7、取力器：夹心取力器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（三）乘员室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1、结构：平头、四门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2、乘人员数：2+4人</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3、驾驶员位置：左置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4、设备：驾驶室前仪表盘应设置有取力器控制开关及指示灯、长排警灯和警报器控制开关。原车仪表板处设置消防操作仪表板及警灯控制盒，附加电源开关。</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（四）上装结构及性能参数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1、总体布置：整车由消防员乘员室和车身两大部分组成，车身布置采用三分体式结构，两侧为器材箱，中部为罐体，后部为水泵房，罐体为平行六面体厢式容罐。</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（五）器材箱和泵室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1、结构：主框架结构采用优质方管焊接，外装饰板采用碳钢板焊接，车顶防滑花纹板，可行走，两边设翻转踏板，防滑设计。</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2、器材箱：器材箱位于乘员室后部，两边设铝合金卷帘门，内有照明灯，器材箱室内根据需求设储物盒。侧下裙边设有工具箱及卷帘门，可放置小型工具。</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3、泵房：泵房位于整车后部，两侧与后边设铝合金卷帘门，内有照明灯，泵室两侧可放置部分常用器材。</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4、控制面板位置：位于泵室尾部，对上装部分进行集中控制。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5、爬梯及上车拉手：后爬梯采用铝合金两节翻转爬梯，使用时离地不超过450mm，上车拉手采用表面带凹槽防滑圆钢管，表面喷塑处理。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（六）罐体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▲1、容量：水≥4200kg，泡沫≥1800kg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2、材质：优质碳钢</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3、罐体固定：与副车架弹性连接</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4、罐体设置：人孔：设直径460mm人孔2个，带有快速锁定/开启装置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溢流口：水罐设DN65溢流口1个，泡沫罐设DN40溢流口1个</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放余水口：水罐及泡沫罐各设1个DN40放余水配手动球阀</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注水口：在水罐左右两侧各接1只DN65接口</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进出水口：设1个水罐到水泵进水管DN125手动蝶阀，设1个水泵至水罐充水管DN65手动球阀</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（七）水泵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1、形式：常压离心式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▲2、额定流量≥40L/s @1.0MPa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3、出口额定压力≥1.0MPa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4、最大吸深≥7m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5、引水装置：双活塞真空泵</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6、引水时间：最大吸深时≤50s</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（八）管路系统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1、管道材质：优质无缝钢管</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2、吸水管路：泵房两侧各设1个DN125吸水口</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3、注水管路：水罐左右两侧各设1个DN65注水口，泵房内设置1个DN65水泵向罐内注水管路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4、出水管路：泵房左右两侧各设1个DN80出水口</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5、冷却水管路：配有冷却取力器的冷却水管路及控制阀</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（九）车载炮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1、回转角度：360°水平回转</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2、最大仰/俯角：俯角≤-15°，仰角≥+45°</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3、流量：≥32L/S</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▲4、泡沫射程：≥48m，水射程：≥60m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（十）泡沫比例混合器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流量范围：16-64L/S</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工作压力范围：0.6-1.4MPa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混合比：3%-6%</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调节方式：手动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（十一）消防控制系统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1、控制面板：控制面板包含水泵转速表、水罐液位表、真空压力表、出口压力表以及功能按键，面板整体采用标准化工业设计风格，面板功能划分清晰，方便操作。</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2、按键功能：急停、总电源、器材照明、泵室照明、侧照明、后照明、引水、备用1、备用2、备用3、备用4及油门旋钮开关。</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3、安全措施：采用12路继电器和保险丝双层保护线路。每一路输出均配有10A保险丝片，该保险片采用汽车通用型插片保险，方便维护。</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4、油门控制：采用远程电子油门系统。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（十二）电气设备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1、附加电气：设独立电路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2、辅助照明：消防员室、水泵房及器材箱分别设有照明灯，操纵仪表板上设有照明、指示灯等</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3、频闪灯：车身两侧安装红、蓝两色频闪灯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4、警示装置：长排全红警灯，安装在驾驶室顶部，警报器，其控制盒在驾驶员前下方</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5、火场照明：上装后部安装35W消防探照灯1个</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（十三）喷漆颜色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1、大红色漆：车体外表面主色应为RO3消防红。</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2、外观标识符合《消防救援局关于做好消防救援车辆外观制式涂装工作的通知》（应急消【2019】76号）等要求；</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（十四）随车文件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1.整车操作使用维护说明书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2.底盘使用说明书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3.底盘操作维修手册</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4.底盘质量保修卡</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5.底盘合格证、整车合格证</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6.发动机号码拓印件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7.底盘号码拓印件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8.随车器材清单</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9.消防车交接清单</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（十五）总体要求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1、所有操作开关、仪表、器材架及车辆均应有中文标识的铭牌标志及相关使用注意事项说明，所有的标志采用永久性加固黏贴。</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2、整车性能符合GB7956.1《消防车通用技术条件》和GB6245-2006《消防泵》的规定。消防车符合GB7956.2《水罐消防车》的规定。</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3、整车外廓尺寸、轴荷及质量应符合GB1589-2016《道路车辆外廓尺寸、轴荷及质量限值》的规定。</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4、整车外部照明和信号装置应符合GB4785-2007《汽车及挂车外部照明和光信号装置的安装规定》的规定。</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5、所有铆接须保持一定的密度，所有焊缝应牢固、光洁、平整。</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质量标准：符合国家行业相关标准和合同约定的相关要求，满足招标文件及采购人技术需求；车辆涂装符合《国家综合性消防救援车辆外观制式涂装规范》；整车需提供工业和信息化部装备工业发展中心《道路机动车辆生产企业及产品信息查询系统》查询公告截图。</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（十六）随车器材配备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序号 名称 规格 数量 单位 备注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1、吸水管 125×4米 2 根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2、滤水器 FLF125 1 件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3、分水器 FII80/65×3-1.6 1 件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4、集水器 JII125/65×2-1.0 1 件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5、水带 16-65-20 6 盘 中压；内扣式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6、水带 16-80-20 6 盘 低压；内扣式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7、异径接口 KJ65/80 2 件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8、水带包布 DT-SB 4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9、水带挂钩  4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10、地上消火栓扳手 QT-DS1；长400 1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11、地下消火栓扳手 长860 1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12、吸水管扳手 FS100 2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13、直流开关水枪 QZG3.5/7.5；65 1 支 低压；内扣式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14、直流开花水枪 QZK3.5/7.5；65 1 支 低压；内扣式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15、泡沫枪 PQ4/0.7Z 1 支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16、泡沫外吸液管 40*2700 1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17、消防桶  1 个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18、灭火器 3kg 1 具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19、消防腰斧 长390 ；GF-285 1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20、橡皮锤  1 件 </w:t>
      </w:r>
      <w:r/>
    </w:p>
    <w:p>
      <w:pPr>
        <w:shd w:val="clear" w:color="auto"/>
        <w:rPr>
          <w:rFonts w:hint="eastAsia" w:ascii="宋体" w:hAnsi="宋体" w:eastAsia="宋体" w:cs="宋体"/>
          <w:b/>
          <w:bCs/>
          <w:color w:val="auto"/>
          <w:sz w:val="21"/>
          <w:szCs w:val="21"/>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21、可充电式手提照明灯  1 件</w:t>
      </w:r>
      <w:r/>
    </w:p>
    <w:p>
      <w:pPr>
        <w:numPr>
          <w:ilvl w:val="0"/>
          <w:numId w:val="2"/>
        </w:numPr>
        <w:ind w:firstLine="420"/>
        <w:keepLines w:val="0"/>
        <w:keepNext w:val="0"/>
        <w:pageBreakBefore w:val="0"/>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小型水罐消防车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（一）基本参数</w:t>
      </w:r>
      <w:r/>
    </w:p>
    <w:p>
      <w:pPr>
        <w:shd w:val="clear" w:color="auto"/>
        <w:rPr>
          <w:rFonts w:hint="default" w:ascii="Calibri" w:hAnsi="Calibri" w:eastAsia="宋体" w:cs="Times New Roman"/>
          <w:color w:val="auto"/>
          <w:sz w:val="21"/>
          <w:szCs w:val="24"/>
          <w:highlight w:val="none"/>
          <w:lang w:val="en-US"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▲1、外廓尺寸：6400×2000×2950mm</w:t>
      </w:r>
      <w:r>
        <w:rPr>
          <w:rFonts w:hint="eastAsia" w:ascii="Calibri" w:hAnsi="Calibri" w:eastAsia="宋体" w:cs="Times New Roman"/>
          <w:color w:val="auto"/>
          <w:sz w:val="21"/>
          <w:szCs w:val="24"/>
          <w:highlight w:val="none"/>
          <w:lang w:val="en-US" w:eastAsia="zh-CN"/>
        </w:rPr>
        <w:t xml:space="preserve">  </w:t>
      </w:r>
      <w:r>
        <w:rPr>
          <w:rFonts w:hint="eastAsia" w:ascii="Calibri" w:hAnsi="Calibri" w:eastAsia="宋体" w:cs="Times New Roman"/>
          <w:color w:val="auto"/>
          <w:sz w:val="21"/>
          <w:szCs w:val="24"/>
          <w:highlight w:val="none"/>
          <w:lang w:val="en-US" w:eastAsia="zh-CN"/>
        </w:rPr>
        <w:t xml:space="preserve">（±5%）</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▲2、最大总质量：≤6850kg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3</w:t>
      </w:r>
      <w:r>
        <w:rPr>
          <w:rFonts w:hint="eastAsia" w:ascii="Calibri" w:hAnsi="Calibri" w:eastAsia="宋体" w:cs="Times New Roman"/>
          <w:color w:val="auto"/>
          <w:sz w:val="21"/>
          <w:szCs w:val="24"/>
          <w:highlight w:val="none"/>
        </w:rPr>
        <w:t xml:space="preserve">、额定载质量：≥2000kg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4</w:t>
      </w:r>
      <w:r>
        <w:rPr>
          <w:rFonts w:hint="eastAsia" w:ascii="Calibri" w:hAnsi="Calibri" w:eastAsia="宋体" w:cs="Times New Roman"/>
          <w:color w:val="auto"/>
          <w:sz w:val="21"/>
          <w:szCs w:val="24"/>
          <w:highlight w:val="none"/>
        </w:rPr>
        <w:t xml:space="preserve">、最高车速：≥95km/h</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5</w:t>
      </w:r>
      <w:r>
        <w:rPr>
          <w:rFonts w:hint="eastAsia" w:ascii="Calibri" w:hAnsi="Calibri" w:eastAsia="宋体" w:cs="Times New Roman"/>
          <w:color w:val="auto"/>
          <w:sz w:val="21"/>
          <w:szCs w:val="24"/>
          <w:highlight w:val="none"/>
        </w:rPr>
        <w:t xml:space="preserve">、消防泵额定流量：30L/s 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6</w:t>
      </w:r>
      <w:r>
        <w:rPr>
          <w:rFonts w:hint="eastAsia" w:ascii="Calibri" w:hAnsi="Calibri" w:eastAsia="宋体" w:cs="Times New Roman"/>
          <w:color w:val="auto"/>
          <w:sz w:val="21"/>
          <w:szCs w:val="24"/>
          <w:highlight w:val="none"/>
        </w:rPr>
        <w:t xml:space="preserve">、消防炮额定流量：30L/s 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7</w:t>
      </w:r>
      <w:r>
        <w:rPr>
          <w:rFonts w:hint="eastAsia" w:ascii="Calibri" w:hAnsi="Calibri" w:eastAsia="宋体" w:cs="Times New Roman"/>
          <w:color w:val="auto"/>
          <w:sz w:val="21"/>
          <w:szCs w:val="24"/>
          <w:highlight w:val="none"/>
        </w:rPr>
        <w:t xml:space="preserve">、接近角/离去角(°):≥24/13</w:t>
      </w:r>
      <w:r/>
    </w:p>
    <w:p>
      <w:pPr>
        <w:shd w:val="clear" w:color="auto"/>
        <w:rPr>
          <w:rFonts w:hint="default" w:ascii="Calibri" w:hAnsi="Calibri" w:eastAsia="宋体" w:cs="Times New Roman"/>
          <w:color w:val="auto"/>
          <w:sz w:val="21"/>
          <w:szCs w:val="24"/>
          <w:highlight w:val="none"/>
          <w:lang w:val="en-US"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lang w:val="en-US" w:eastAsia="zh-CN"/>
        </w:rPr>
        <w:t xml:space="preserve">8</w:t>
      </w:r>
      <w:r>
        <w:rPr>
          <w:rFonts w:hint="eastAsia" w:ascii="Calibri" w:hAnsi="Calibri" w:eastAsia="宋体" w:cs="Times New Roman"/>
          <w:color w:val="auto"/>
          <w:sz w:val="21"/>
          <w:szCs w:val="24"/>
          <w:highlight w:val="none"/>
        </w:rPr>
        <w:t xml:space="preserve">、前悬/后悬:≥1015/</w:t>
      </w:r>
      <w:r>
        <w:rPr>
          <w:rFonts w:hint="eastAsia" w:ascii="Calibri" w:hAnsi="Calibri" w:eastAsia="宋体" w:cs="Times New Roman"/>
          <w:color w:val="auto"/>
          <w:sz w:val="21"/>
          <w:szCs w:val="24"/>
          <w:highlight w:val="none"/>
          <w:lang w:val="en-US" w:eastAsia="zh-CN"/>
        </w:rPr>
        <w:t xml:space="preserve"> 1400mm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（二）底盘参数</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▲1、发动机额定功率：≥88kw</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2、发动机排量：≥2900ml</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3、发动机排放标准：GB17691-2018国Ⅵ</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4、驱动形式：4×2</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5、轴距：≥3360mm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6、变速箱：手动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7、取力器：夹心取力器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（三）乘员室</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1、结构：平头、四门，原装双排</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2、乘人员数：2+3人</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3、驾驶员位置：左置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4、设备：驾驶室前仪表盘应设置有取力器控制开关及指示灯、长排警灯和警报器控制开关。原车仪表板处设置消防操作仪表板及警灯控制盒，附加电源开关。</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（四）上装结构及性能参数</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1、总体布置：整车由消防员乘员室和车身两大部分组成，车身布置采用内藏罐式结构，左右两侧为器材箱，中部为水罐，器材箱后部为泵房。</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2、工艺要求：所有碳钢型材及板材均采用防锈蚀处理，所有零部件、标准件均采用电泳等表面处理工艺。所有切割件均采用激光切割机切割，保证零件精度。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（五）器材箱和泵室</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1、结构：主框架结构采用优质方管或铝合金方管焊接，外装饰板采用2mm厚铝平板焊接，车顶为防滑花纹板，可行走。</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2、器材箱：器材箱位于乘员室后部，两边设铝合金卷帘门，内有照明灯。器材箱室内设由专用挂具固定的器材及储物盒。</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3、泵房：泵房位于整车后部，两边与后边设铝合金卷帘门，内有照明灯，泵室两侧可放置部分常用器材</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4、控制面板位置：位于泵室尾部，对上装部分进行集中控制。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5、爬梯及上车拉手：后爬梯采用铝合金两节翻转爬梯，使用，使用时离地不超过450mm，上车拉手采用表面带凹槽防滑圆钢管，表面喷塑处理。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（六）水罐</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▲1、容量：≥2000kg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2、材质：优质碳钢</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3、结构：内藏式罐体，内设纵向、横向防浪板，中间开有人孔，封头、顶板、侧板、隔板均有增加强度的筋板，水罐能承受0.1 MPa 的静水压力，经0.1 MPa 静水压强度试验，罐体两侧面不出现明显残余变形，整体防锈蚀处理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4、罐体固定：与底盘车架螺栓连接</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5、罐体设置：人孔：设直径460mm人孔1个，带有快速锁定/开启装置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6、溢流口：设DN65溢流口1个</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7、放余水口：设1个DN40水罐放余水口，配球阀</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8、注水口：在水罐左右两侧各接1只DN65接口</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9、进出水口：设1个水罐到水泵进水管，DN100阀门，手动控制，设1个水泵至水罐充水管，DN65阀门，手动控制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（七）水泵 1、形式：低压离心式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▲2、额定流量≥30L/s @1.0MPa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3、出口额定压力≥1.0MPa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4、最大吸深≥7m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5、引水装置：活塞式真空泵</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6、引水时间：最大吸深时≤50s</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（八）管路系统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1、管道材质：优质无缝钢管</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2、吸水管路：泵房后侧设一个DN100吸水口</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3、注水管路：水罐左右两侧各设一个DN65注水口，泵房内设置1个DN65水泵向罐内注水管路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4、出水管路：泵房左右两侧各设1个DN80出水口，带截止阀和扪盖</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5、冷却水管路：配有冷却取力器的冷却水管路及控制阀</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（九）车载水炮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1、回转角度：360°水平回转</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2、最大仰/俯角：俯角≤-15°，仰角≥+45°</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3、流量：≥30L/S</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▲4、射程：≥60m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（十）消防控制系统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1、控制面板：控制面板包含水泵转速表、水罐液位表、真空压力表、出口压力表以及功能按键，面板整体采用标准化工业设计风格，面板功能划分清晰，方便操作。</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2、按键功能：急停、总电源、器材照明、泵室照明、侧照明、后照明、引水、备用1、备用2、备用3、备用4及油门旋钮开关。</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3、安全措施：采用12路继电器和保险丝双层保护线路。每一路输出均配有10A保险丝片，该保险片采用汽车通用型插片保险，方便维护。</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4、油门控制：采用远程电子油门系统。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（十一）电气设备</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1、附加电气：设独立电路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2、辅助照明：消防员室、水泵房及器材箱分别设有照明灯，操纵仪表板上设有照明、指示灯等</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3、频闪灯：车身两侧安装全红频闪灯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4、警示装置：长排全红警灯，安装在驾驶室顶部，警报器，其控制盒在驾驶员前下方</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5、火场照明：上装后部安装100W消防探照灯1个</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（十二）喷漆颜色</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1、大红色漆：车体外表面主色应为RO3消防红。</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2、外观标识符合《消防救援局关于做好消防救援车辆外观制式涂装工作的通知》（应急消【2019】76号）等要求；</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（十三）随车文件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1.整车操作使用维护说明书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2.底盘使用说明书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3.底盘操作维修手册</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4.底盘质量保修卡</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5.底盘合格证、整车合格证</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6.发动机号码拓印件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7.底盘号码拓印件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8.随车器材清单</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9.消防车交接清单</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（十四）总体要求</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1、所有操作开关、仪表、器材架及车辆均应有中文标识的铭牌标志及相关使用注意事项说明，所有的标志采用永久性加固黏贴。</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2、整车性能符合GB7956.1《消防车通用技术条件》和GB6245-2006《消防泵》的规定。消防车符合GB7956.2《水罐消防车》的规定。</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3、整车外廓尺寸、轴荷及质量应符合GB1589-2016《道路车辆外廓尺寸、轴荷及质量限值》的规定。</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4、整车外部照明和信号装置应符合GB4785-2007《汽车及挂车外部照明和光信号装置的安装规定》的规定。</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5、所有铆接须保持一定的密度，所有焊缝应牢固、光洁、平整。</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质量标准：符合国家行业相关标准和合同约定的相关要求，满足招标文件及采购人技术需求；车辆涂装符合《国家综合性消防救援车辆外观制式涂装规范》；整车需提供工业和信息化部装备工业发展中心《道路机动车辆生产企业及产品信息查询系统》查询公告截图。</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（十五）随车器材配备</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序号 名称 规格 数量 单位 备注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1、吸水管 100×2米 4 根 螺纹式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2、滤水器 FLF100 1 件 螺纹式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3、分水器 FII65/65×2-1.6 1 件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4、集水器 JII100/65×2-1.0 1 件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5、水带 13-65-20 6 盘 低压；内扣式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6、水带 13-80-20 2 盘 低压；内扣式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7、异径接口 KJ65/80 2 件 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8、水带包布 DT-SB 4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9、水带挂钩  4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10、地上消火栓扳手 QT-DS1；长400 1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11、地下消火栓扳手 长860 1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12、吸水管扳手 FS100 2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13、直流开关水枪 QZG3.5/7.5；65 1 支 低压；内扣式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14、直流开花水枪 QZK3.5/7.5；65 1 支 低压；内扣式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15、消防桶  1 个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16、灭火器 3kg 1 具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17、消防腰斧 长390 ；GF-285 1 件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18、橡皮锤  1 件 </w:t>
      </w:r>
      <w:r/>
    </w:p>
    <w:p>
      <w:pPr>
        <w:shd w:val="clear" w:color="auto"/>
        <w:rPr>
          <w:rFonts w:hint="eastAsia" w:ascii="宋体" w:hAnsi="宋体" w:eastAsia="宋体" w:cs="宋体"/>
          <w:b/>
          <w:bCs/>
          <w:color w:val="auto"/>
          <w:sz w:val="21"/>
          <w:szCs w:val="21"/>
          <w:highlight w:val="none"/>
          <w:lang w:val="zh-CN"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19、可充电式手提照明灯  1 件</w:t>
      </w:r>
      <w:r/>
    </w:p>
    <w:p>
      <w:pPr>
        <w:numPr>
          <w:ilvl w:val="0"/>
          <w:numId w:val="2"/>
        </w:numPr>
        <w:ind w:left="0" w:firstLine="420"/>
        <w:keepLines w:val="0"/>
        <w:keepNext w:val="0"/>
        <w:pageBreakBefore w:val="0"/>
        <w:spacing w:line="360" w:lineRule="auto"/>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小型泡沫消防车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（一）、整车</w:t>
      </w:r>
      <w:r/>
    </w:p>
    <w:p>
      <w:pPr>
        <w:shd w:val="clear" w:color="auto"/>
        <w:rPr>
          <w:rFonts w:hint="eastAsia" w:ascii="Calibri" w:hAnsi="Calibri" w:eastAsia="宋体" w:cs="Times New Roman"/>
          <w:color w:val="auto"/>
          <w:sz w:val="21"/>
          <w:szCs w:val="24"/>
          <w:highlight w:val="none"/>
          <w:lang w:val="en-US"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▲1、整车外观尺寸：</w:t>
      </w:r>
      <w:r>
        <w:rPr>
          <w:rFonts w:hint="eastAsia" w:ascii="Calibri" w:hAnsi="Calibri" w:eastAsia="宋体" w:cs="Times New Roman"/>
          <w:strike w:val="0"/>
          <w:color w:val="auto"/>
          <w:sz w:val="21"/>
          <w:szCs w:val="24"/>
          <w:highlight w:val="none"/>
        </w:rPr>
        <w:t xml:space="preserve">6000mm×2300mm×2850mm</w:t>
      </w:r>
      <w:r>
        <w:rPr>
          <w:rFonts w:hint="eastAsia" w:ascii="Calibri" w:hAnsi="Calibri" w:eastAsia="宋体" w:cs="Times New Roman"/>
          <w:strike w:val="0"/>
          <w:color w:val="auto"/>
          <w:sz w:val="21"/>
          <w:szCs w:val="24"/>
          <w:highlight w:val="none"/>
        </w:rPr>
        <w:t xml:space="preserve">。</w:t>
      </w:r>
      <w:r>
        <w:rPr>
          <w:rFonts w:hint="eastAsia" w:ascii="Calibri" w:hAnsi="Calibri" w:eastAsia="宋体" w:cs="Times New Roman"/>
          <w:color w:val="auto"/>
          <w:sz w:val="21"/>
          <w:szCs w:val="24"/>
          <w:highlight w:val="none"/>
          <w:lang w:val="en-US" w:eastAsia="zh-CN"/>
        </w:rPr>
        <w:t xml:space="preserve"> （±5%）</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2、满载质量：≤12000kg。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3、乘员人数（含驾驶员）：≥6人</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（二）、底盘</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1、驱动形式：4×2。</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▲2、发动机：柴油，功率≥115kW。</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3、变速箱：手动变速箱或自动变速箱。</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4、蓄电池：容积≥110Ah，在驾驶室内设有电路总开关。</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5、油料箱：≥120L。</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6、轴距：≤4000mm。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7、排放：国Ⅵ排放标准。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8、安全行驶装置：配有360°行车记录仪（内存≥128G）、倒车影象（≥9寸，彩色）、胎压监测系统。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9、其他设备：安装北斗定位终端及车载台。</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（三）、驾乘室</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▲1、结构：单排驾驶室+独立乘员室（投标时提供所投车辆实物照片佐证）。</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2、座位设置：乘员室可坐消防员≥3人。</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3、驾驶室：高强度安全驾驶室。驾驶室隔音，防震及隔热，驾驶室内前部设置1个驾驶员座位，副驾驶座位</w:t>
      </w:r>
      <w:r>
        <w:rPr>
          <w:rFonts w:hint="eastAsia" w:ascii="Calibri" w:hAnsi="Calibri" w:eastAsia="宋体" w:cs="Times New Roman"/>
          <w:color w:val="auto"/>
          <w:sz w:val="21"/>
          <w:szCs w:val="24"/>
          <w:highlight w:val="none"/>
          <w:lang w:val="en-US" w:eastAsia="zh-CN"/>
        </w:rPr>
        <w:t xml:space="preserve">可乘2人</w:t>
      </w:r>
      <w:r>
        <w:rPr>
          <w:rFonts w:hint="eastAsia" w:ascii="Calibri" w:hAnsi="Calibri" w:eastAsia="宋体" w:cs="Times New Roman"/>
          <w:color w:val="auto"/>
          <w:sz w:val="21"/>
          <w:szCs w:val="24"/>
          <w:highlight w:val="none"/>
        </w:rPr>
        <w:t xml:space="preserve">。</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4、独立乘员室：可乘坐不少于3名消防员，座椅背后设有不少于3具空气呼吸器架，座椅均配备三点式安全带。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5、乘员室结构：采用高强度镁铝合金板辅以专用铝型材,使用不锈钢螺栓连接或铆接。</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6、上装控制面板：正副驾驶之间安装上装控制开关，可控制车身照明，警灯等，可查看卷帘门状态等。</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（四）、上装</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1、材质：铝合金材质。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▲2、结构：采用板厚≥4mm高强度铝合金板材与型材螺栓连接或铆接形式。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3、泵房：泵房设置在车尾，配有泵房控制面板便于操作。</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储物箱：左右两侧至少各2个储物箱，储物箱由轻合金带锁卷帘门关闭，防水、防尘，门开关平滑，没有杂音。储物箱的设计应保证最大的储存能力，同时器材的放置应符合互不影响干扰和快速搬移的需要，内部分隔合理。储物箱应保证放置各种水带、水枪、分水（集）器、吸水管等常规消防灭火器材以及随车各种器材的空间和固定位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5、后爬梯：车厢后部右侧设置一架通往车顶的铝合金安全爬梯。梯蹬间距≤300mm，梯蹬宽度≥250mm，最低梯蹬距地面≤450mm，深度≥150mm。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（五）、灭火系统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1、消防泵</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1.1、位置：后置。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1.2、压力/流量：≥1.0MPa/40L/s</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1.3、真空性能：最大吸深不小于7m，真空度≥85kpa。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2、吸水管路：不少于1个DN125水泵外吸口，吸水口的数量应能满足泵的最大出水需要。</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3、泡沫混合比例系统：工作方式：负压环泵式，混合比例：6%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4、控制装置：位于消防泵室内，泵房控制面板上设有泡沫液位表、水罐液位表、水温表、水泵转速表、真空表、水泵压力表。所有显示值采用中国的计量标准和国际通用图标。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5、出水管路：车身两侧各设有1个带有截止阀的DN80常压出水口；水泵至水罐有1个DN65的罐注水管路。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6、泡沫管路：不少于1个DN50泡沫外吸口，位于车尾；1个罐吸液管路，装有一只DN50球阀；1个泡沫冲洗管路。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7、放余水管路：在水泵最低处设有放余水装置，需要时可快速放净系统中的余水。</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（六）、容罐</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1、容罐容量：≥1800L（泡沫罐与水罐比例可调）。</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▲2、材质：PP(聚丙烯)板材，板厚≥15mm；灭火罐内部设有横向和纵向防荡板，能有效防止灭火罐在行车时因振荡导致变形或损坏；或罐体材料：304不锈钢材料，板厚≥4mm，内设有防荡隔板。</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3、检查人孔：水罐和泡沫罐设置一个直径450mm的人孔口，设置快速开启式人孔盖，设有弹簧，可实现自动泄压。</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4、溢流装置：水罐和B类泡沫罐设置有溢流装置。</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5、排污口：水罐及泡沫罐各设有一个带阀门的排污口。</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（七）、照明系统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1、离地高度：≥4.5m。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▲2、灯具类型：高亮LED。</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▲3、灯具功率：≥0.6kW。</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4、灯具水平回转角度：≥350°</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5、灯具俯角：≤-90°仰角：≥+240°</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6、灯具电压：24V。</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7、特点：带一键复位功能。</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（八）、绞盘</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▲1、额定拉力：≥25kN。</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2、钢丝绳有效工作长度：≥30m。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3、钢丝绳直径：≥8mm。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（九）、电气设备</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1、照明系统：器材箱两侧顶部安装有照明灯，用于车侧照明。</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2、信号装置：驾驶室顶部安装有红色长排警灯。1个不小于100W的扬声器安装在驾驶室，扬声器传输警笛信号，可作为广播单元中的一部分。整套广播系统包括一个驾驶室内手持麦克风及车顶扬声器。</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3、驾驶室内电气面板：驾驶室中控面板上设有上装电气控制区，分别设有上装电源总开关、箱外照明开关、箱内照明开关、卷帘门未关闭报警灯、自动充电装置未脱离报警灯等开关和指示灯。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4、倒车影像系统：车辆加装360°全景影像系统，带行车记录及导航功能，驾驶室内设置≥9寸显示屏。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5、自动充电装置：车身左侧安装有自动充电装置，市电供电，发动机启动时自动脱离。</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（十）、喷漆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1、涂装类型：符合国际涂装标准。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2、防腐：器材箱内部均匀喷涂防腐耐磨涂层（投标时提供所投车辆实物照片佐证）。</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3、标识：标识标牌采用中文和国际通用符号，标牌应采用耐腐材质，便于观察和清洗。</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（十一）、质量标准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符合国家行业相关标准和合同约定的相关要求，满足招标文件及采购人技术需求；车辆涂装符合《国家综合性消防救援车辆外观制式涂装规范》；整车需提供工业和信息化部装备工业发展中心《道路机动车辆生产企业及产品信息查询系统》查询公告截图。</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（十二）、随车器材</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序号 名   称 规格参数 数量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 消防水带 16-80-20 6盘</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 消防水带 16-65-20 6盘</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 多功能水枪  2支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 空气泡沫枪  2支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 吸水管 DN125×2m 4根</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 外吸液管 DN50 1根</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 滤水器 DN125 1件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8 分水器 FⅢ80/65×3 1件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9 集水器 JⅡ125/80×2 1件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10 吸水管扳手 125 2件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11 吸液管扳手 50 2件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12 异径接口 80雄/65雌 2件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13 异型接口 65内扣/80雌 2件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14 底盘工具及附件  1套</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15 地上消火栓扳手  1支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16 水带挂钩  2件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17 水带包布  4件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18 水带护桥  1副</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19 消防斧  1把</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20 消防锹  1把</w:t>
      </w:r>
      <w:r/>
    </w:p>
    <w:p>
      <w:pPr>
        <w:shd w:val="clear" w:color="auto"/>
        <w:rPr>
          <w:rFonts w:hint="eastAsia" w:ascii="宋体" w:hAnsi="宋体" w:eastAsia="宋体" w:cs="宋体"/>
          <w:b/>
          <w:bCs/>
          <w:color w:val="auto"/>
          <w:sz w:val="21"/>
          <w:szCs w:val="21"/>
          <w:highlight w:val="none"/>
          <w:lang w:val="en-US"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21 干粉灭火器  1具</w:t>
      </w:r>
      <w:r/>
    </w:p>
    <w:p>
      <w:pPr>
        <w:shd w:val="clear" w:color="auto"/>
        <w:rPr>
          <w:rFonts w:hint="eastAsia" w:ascii="Calibri" w:hAnsi="Calibri" w:eastAsia="宋体" w:cs="Times New Roman"/>
          <w:b/>
          <w:bCs/>
          <w:color w:val="auto"/>
          <w:sz w:val="21"/>
          <w:szCs w:val="24"/>
          <w:highlight w:val="none"/>
          <w:lang w:val="en-US" w:eastAsia="zh-CN"/>
        </w:rPr>
      </w:pPr>
      <w:r>
        <w:rPr>
          <w:rFonts w:hint="eastAsia" w:ascii="宋体" w:hAnsi="宋体" w:eastAsia="宋体" w:cs="宋体"/>
          <w:b/>
          <w:bCs/>
          <w:color w:val="auto"/>
          <w:sz w:val="21"/>
          <w:szCs w:val="21"/>
          <w:highlight w:val="none"/>
          <w:lang w:val="en-US" w:eastAsia="zh-CN"/>
        </w:rPr>
        <w:t xml:space="preserve">4、</w:t>
      </w:r>
      <w:r>
        <w:rPr>
          <w:rFonts w:hint="eastAsia" w:ascii="Calibri" w:hAnsi="Calibri" w:eastAsia="宋体" w:cs="Times New Roman"/>
          <w:b/>
          <w:bCs/>
          <w:color w:val="auto"/>
          <w:sz w:val="21"/>
          <w:szCs w:val="24"/>
          <w:highlight w:val="none"/>
        </w:rPr>
        <w:t xml:space="preserve">前突车</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(一) 整车</w:t>
      </w:r>
      <w:r/>
    </w:p>
    <w:p>
      <w:pPr>
        <w:shd w:val="clear" w:color="auto"/>
        <w:rPr>
          <w:rFonts w:hint="default" w:ascii="Calibri" w:hAnsi="Calibri" w:eastAsia="宋体" w:cs="Times New Roman"/>
          <w:color w:val="auto"/>
          <w:sz w:val="21"/>
          <w:szCs w:val="24"/>
          <w:highlight w:val="none"/>
          <w:lang w:val="en-US"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1、外形尺寸：长×宽×高：6000mm×2000mm×2200mm</w:t>
      </w:r>
      <w:r>
        <w:rPr>
          <w:rFonts w:hint="eastAsia" w:ascii="Calibri" w:hAnsi="Calibri" w:eastAsia="宋体" w:cs="Times New Roman"/>
          <w:color w:val="auto"/>
          <w:sz w:val="21"/>
          <w:szCs w:val="24"/>
          <w:highlight w:val="none"/>
          <w:lang w:val="en-US" w:eastAsia="zh-CN"/>
        </w:rPr>
        <w:t xml:space="preserve">  </w:t>
      </w:r>
      <w:r>
        <w:rPr>
          <w:rFonts w:hint="eastAsia" w:ascii="Calibri" w:hAnsi="Calibri" w:eastAsia="宋体" w:cs="Times New Roman"/>
          <w:color w:val="auto"/>
          <w:sz w:val="21"/>
          <w:szCs w:val="24"/>
          <w:highlight w:val="none"/>
          <w:lang w:val="en-US" w:eastAsia="zh-CN"/>
        </w:rPr>
        <w:t xml:space="preserve">（±5%）</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2、满载总质量：≤3000kg</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3、整备质量：≤3000kg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4、乘员人数（含驾驶员）：≥5人</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(二) 底盘</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1、驱动形式：4x4</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2、功率：≥160kW</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3、排放标准：国Ⅵ</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4、轴距：≤3500mm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5、最小转弯直径：≤15m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6、变速箱：自动变速箱</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(三) 驾驶室</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1、结构：双排驾驶室，4 门 5 座</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2、座椅设置：前排1+1布置形式</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(四) 器材箱</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▲1、材质：高强度铝合金板材及型材，主体结构板厚≥4mm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▲2、结构：器材箱主体为铝合金板式装配结构，通过激光切割折弯成型的铝合金板连接而成。器材箱两侧和后部各设置不少于1扇上翻门；器材箱主体采用 4mm5754镁铝合金板折弯而成，采用铝型材加固</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3、器材箱门：器材箱两侧及后部采用轻型优质铝合金上翻门，采用气弹簧助力，带锁</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4、模块箱类型：可按用户需求配置不同功能的设备，如细水雾灭火系统等</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5、内部结构：内部器材架采用高强度铝合金板折弯装配而成，能最大限度地提高空间利用率和可变性，器材箱内可按用户要求配置各类器材夹具，包括平拖板、铝合金抽屉等</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（五）牵引系统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1、类型：电动牵引绞盘</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▲2、最大牵引力：≥3500kgf</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3、电压：12V</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4、牵引绳长度：≥25m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5、牵引绳直径：≥8mm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（六）细水雾泵组</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▲1、发动机功率：≥9kW</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2、压力：≥10MPa</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3、流量：≥0.5L/s</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4、细水雾射程：≥10m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5、水雾射程：≥15m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6、软管长度：≥50m</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7、液罐容积：≥200L</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（七）电气系统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1、警灯及警报系统：驾驶室顶部安装有红色长排警灯，配置≥100W 警报器及警灯警报控制系统</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2、车外辅助照明：车辆顶部安装有高亮 LED 探照灯，用于辅助照明</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3、上装电气特点：所有上装电路为独立式附加线路，并设有过载、过流保护</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（八）喷漆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1、油漆类型：环保水性漆</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2、驾驶室和上装外表面：消防红</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（九）随车文件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1、整车使用说明书（中文）</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2、底盘使用说明书（中文）</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3、底盘合格证、整车合格证</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4、发动机号码拓印件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5、底盘号码拓印件</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6、随车器材清单</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7、消防车跟踪服务卡</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(十) 随车器材</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1、干粉灭火器  1具  </w:t>
      </w:r>
      <w:r/>
    </w:p>
    <w:p>
      <w:pPr>
        <w:shd w:val="clear" w:color="auto"/>
        <w:rPr>
          <w:rFonts w:hint="eastAsia" w:ascii="Calibri" w:hAnsi="Calibri" w:eastAsia="宋体" w:cs="Times New Roman"/>
          <w:color w:val="auto"/>
          <w:sz w:val="21"/>
          <w:szCs w:val="24"/>
          <w:highlight w:val="none"/>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2、备胎   1只 </w:t>
      </w:r>
      <w:r/>
    </w:p>
    <w:p>
      <w:pPr>
        <w:shd w:val="clear" w:color="auto"/>
        <w:rPr>
          <w:rFonts w:hint="eastAsia" w:ascii="宋体" w:hAnsi="宋体" w:eastAsia="宋体" w:cs="宋体"/>
          <w:b/>
          <w:bCs/>
          <w:color w:val="auto"/>
          <w:sz w:val="21"/>
          <w:szCs w:val="21"/>
          <w:highlight w:val="none"/>
          <w:lang w:val="en-US" w:eastAsia="zh-CN"/>
        </w:rPr>
        <w:pBdr>
          <w:top w:val="single" w:color="auto" w:sz="4" w:space="0"/>
          <w:left w:val="single" w:color="auto" w:sz="4" w:space="0"/>
          <w:bottom w:val="single" w:color="auto" w:sz="4" w:space="0"/>
          <w:right w:val="single" w:color="auto" w:sz="4" w:space="0"/>
          <w:between w:val="single" w:color="auto" w:sz="4" w:space="0"/>
        </w:pBdr>
      </w:pPr>
      <w:r>
        <w:rPr>
          <w:rFonts w:hint="eastAsia" w:ascii="Calibri" w:hAnsi="Calibri" w:eastAsia="宋体" w:cs="Times New Roman"/>
          <w:color w:val="auto"/>
          <w:sz w:val="21"/>
          <w:szCs w:val="24"/>
          <w:highlight w:val="none"/>
        </w:rPr>
        <w:t xml:space="preserve">3、底盘工具及附件   1套</w:t>
      </w:r>
      <w:r/>
    </w:p>
    <w:p>
      <w:pPr>
        <w:ind w:firstLine="420"/>
        <w:keepLines w:val="0"/>
        <w:keepNext w:val="0"/>
        <w:pageBreakBefore w:val="0"/>
        <w:spacing w:line="360" w:lineRule="auto"/>
        <w:shd w:val="clear" w:color="auto"/>
        <w:widowControl/>
        <w:rPr>
          <w:rFonts w:hint="eastAsia" w:ascii="宋体" w:hAnsi="宋体" w:eastAsia="宋体" w:cs="宋体"/>
          <w:b/>
          <w:bCs/>
          <w:color w:val="auto"/>
          <w:sz w:val="21"/>
          <w:szCs w:val="21"/>
          <w:highlight w:val="none"/>
          <w:lang w:val="en-US" w:eastAsia="zh-CN"/>
        </w:rPr>
      </w:pPr>
      <w:r/>
      <w:bookmarkStart w:id="43" w:name="_Toc110430644"/>
      <w:r>
        <w:rPr>
          <w:rFonts w:hint="eastAsia" w:ascii="宋体" w:hAnsi="宋体" w:eastAsia="宋体" w:cs="宋体"/>
          <w:b/>
          <w:bCs/>
          <w:color w:val="auto"/>
          <w:sz w:val="21"/>
          <w:szCs w:val="21"/>
          <w:highlight w:val="none"/>
          <w:lang w:val="en-US" w:eastAsia="zh-CN"/>
        </w:rPr>
        <w:t xml:space="preserve">七：投标货物要求及相关说明：</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（一）技术要求</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1.所有合同附件及本项目的招投标文件、中标通知书、协议等均为本合同不可分割之部分。解释的顺序除特别说明外，以文件生效时间在后的为准。</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w:t>
      </w:r>
      <w:r>
        <w:rPr>
          <w:rStyle w:val="1067"/>
          <w:rFonts w:hint="eastAsia" w:ascii="宋体" w:hAnsi="宋体" w:eastAsia="宋体" w:cs="宋体"/>
          <w:color w:val="auto"/>
          <w:sz w:val="21"/>
          <w:szCs w:val="21"/>
          <w:highlight w:val="none"/>
          <w:lang w:val="en-US"/>
        </w:rPr>
        <w:t xml:space="preserve">人</w:t>
      </w:r>
      <w:r>
        <w:rPr>
          <w:rStyle w:val="1067"/>
          <w:rFonts w:hint="eastAsia" w:ascii="宋体" w:hAnsi="宋体" w:eastAsia="宋体" w:cs="宋体"/>
          <w:color w:val="auto"/>
          <w:sz w:val="21"/>
          <w:szCs w:val="21"/>
          <w:highlight w:val="none"/>
        </w:rPr>
        <w:t xml:space="preserve">承担；货物不符合质量标准的，鉴定费用由卖方承担，并且采购方有权追究卖方的责任。</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（五）交接、培训、保修期、售后服务</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1.交接清单（英文或原文、与原文相对应的中文翻译件）,货物交货地点统一由甲方指定目的地。</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2.培训计划（中文版）：提供培训计划，培训时间为货到后不得超过15个工作日，培训用的文字和影视资料，影视资料需包含产品介绍、操作使用、维护保养、常见故障判断等内容。</w:t>
      </w:r>
      <w:r/>
    </w:p>
    <w:p>
      <w:pPr>
        <w:ind w:firstLine="420"/>
        <w:spacing w:line="360" w:lineRule="auto"/>
        <w:shd w:val="clear" w:color="auto"/>
        <w:rPr>
          <w:rStyle w:val="1067"/>
          <w:rFonts w:hint="eastAsia" w:ascii="宋体" w:hAnsi="宋体" w:eastAsia="宋体" w:cs="宋体"/>
          <w:bCs/>
          <w:color w:val="auto"/>
          <w:sz w:val="21"/>
          <w:szCs w:val="21"/>
          <w:highlight w:val="none"/>
        </w:rPr>
      </w:pPr>
      <w:r>
        <w:rPr>
          <w:rStyle w:val="1067"/>
          <w:rFonts w:hint="eastAsia" w:ascii="宋体" w:hAnsi="宋体" w:eastAsia="宋体" w:cs="宋体"/>
          <w:bCs/>
          <w:color w:val="auto"/>
          <w:sz w:val="21"/>
          <w:szCs w:val="21"/>
          <w:highlight w:val="none"/>
        </w:rPr>
        <w:t xml:space="preserve">3.保修期：要求整车质保2年（招标文件具体技术要求另有说明的除外），免费保修期为自货物交验后计算，产生设备的损坏和故障，由供应商负责免费更换或维修。</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4.售后服务：投标单位需保证7*24小时售后服务热线开通，在接到采购单位报修电话以后，保证48小时内到达现场。</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（六）其它</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1.凡涉及使用气瓶、电源、水带的接口必须与江苏省公安消防总队现有各类接口配套。</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2.整车所有设备应符合相互配套使用的要求。</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（七）验收要求</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1.到货验收</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1.2 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1.4 开箱验收的内容为核对到货情况：包装符合性；型号、数量及外观；货物所附技术资料、商务资料；货物组件及配置的型号、外观、数量；零配件、随车配套工具及辅助件的型号、外观、数量。</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1.5 有关货物外观、规格、数量或重量的检验不应视为最终检验。</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2.最终验收</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2.1 货物安装调试结束后，中标人应以书面方式及时通知采购人对项目进行最终验收，验收合格的，由采购人、中标人双方签署验收单并加盖单位公章。</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2.2 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p>
    <w:p>
      <w:pPr>
        <w:ind w:firstLine="420"/>
        <w:spacing w:line="360" w:lineRule="auto"/>
        <w:shd w:val="clear" w:color="auto"/>
        <w:rPr>
          <w:rStyle w:val="1067"/>
          <w:rFonts w:hint="eastAsia" w:ascii="宋体" w:hAnsi="宋体" w:eastAsia="宋体" w:cs="宋体"/>
          <w:color w:val="auto"/>
          <w:sz w:val="21"/>
          <w:szCs w:val="21"/>
          <w:highlight w:val="none"/>
        </w:rPr>
      </w:pPr>
      <w:r>
        <w:rPr>
          <w:rStyle w:val="1067"/>
          <w:rFonts w:hint="eastAsia" w:ascii="宋体" w:hAnsi="宋体" w:eastAsia="宋体" w:cs="宋体"/>
          <w:color w:val="auto"/>
          <w:sz w:val="21"/>
          <w:szCs w:val="21"/>
          <w:highlight w:val="none"/>
        </w:rPr>
        <w:t xml:space="preserve">2.4 验收标准应遵循国家相关标准、行业通行标准、厂方出厂标准、采购文件要求和中标人承诺、采购人要求等。</w:t>
      </w:r>
      <w:r/>
    </w:p>
    <w:p>
      <w:pPr>
        <w:pStyle w:val="1066"/>
        <w:ind w:firstLine="211"/>
        <w:shd w:val="clear" w:color="auto"/>
        <w:rPr>
          <w:rFonts w:hint="eastAsia" w:ascii="宋体" w:hAnsi="宋体" w:eastAsia="宋体" w:cs="宋体"/>
          <w:color w:val="auto"/>
          <w:sz w:val="21"/>
          <w:szCs w:val="21"/>
          <w:highlight w:val="none"/>
          <w:lang w:eastAsia="zh-CN"/>
        </w:rPr>
      </w:pPr>
      <w:r>
        <w:rPr>
          <w:rStyle w:val="1067"/>
          <w:rFonts w:hint="eastAsia" w:ascii="宋体" w:hAnsi="宋体" w:eastAsia="宋体" w:cs="宋体"/>
          <w:color w:val="auto"/>
          <w:sz w:val="21"/>
          <w:szCs w:val="21"/>
          <w:highlight w:val="none"/>
        </w:rPr>
        <w:t xml:space="preserve">2.5 采购人有权要求中标人提供采购原材料或货物的采购合同、票据或付款凭证，以核实中标人供货来源的真实性</w:t>
      </w:r>
      <w:r>
        <w:rPr>
          <w:rFonts w:hint="eastAsia" w:ascii="宋体" w:hAnsi="宋体" w:eastAsia="宋体" w:cs="宋体"/>
          <w:color w:val="auto"/>
          <w:sz w:val="21"/>
          <w:szCs w:val="21"/>
          <w:highlight w:val="none"/>
          <w:lang w:eastAsia="zh-CN"/>
        </w:rPr>
        <w:t xml:space="preserve">。</w:t>
      </w:r>
      <w:r/>
    </w:p>
    <w:p>
      <w:pPr>
        <w:ind w:firstLine="422"/>
        <w:spacing w:line="400" w:lineRule="exact"/>
        <w:shd w:val="clear" w:color="auto"/>
        <w:rPr>
          <w:rFonts w:hint="eastAsia" w:ascii="宋体" w:hAnsi="宋体" w:eastAsia="宋体" w:cs="宋体"/>
          <w:b/>
          <w:bCs/>
          <w:color w:val="auto"/>
          <w:sz w:val="21"/>
          <w:szCs w:val="21"/>
          <w:highlight w:val="none"/>
        </w:rPr>
        <w:outlineLvl w:val="0"/>
      </w:pPr>
      <w:r/>
      <w:bookmarkStart w:id="44" w:name="_Toc48639222"/>
      <w:r/>
      <w:bookmarkStart w:id="45" w:name="_Toc48639351"/>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、综合说明及其它要求：</w:t>
      </w:r>
      <w:bookmarkEnd w:id="44"/>
      <w:r/>
      <w:bookmarkEnd w:id="45"/>
      <w:r/>
      <w:r/>
    </w:p>
    <w:p>
      <w:pPr>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、投标总报价一次</w:t>
      </w:r>
      <w:r>
        <w:rPr>
          <w:rFonts w:hint="eastAsia" w:ascii="宋体" w:hAnsi="宋体" w:eastAsia="宋体" w:cs="宋体"/>
          <w:color w:val="auto"/>
          <w:sz w:val="21"/>
          <w:szCs w:val="21"/>
          <w:highlight w:val="none"/>
          <w:lang w:eastAsia="zh-CN"/>
        </w:rPr>
        <w:t xml:space="preserve">报定，包括所有货物（含附属配套设施设备、器材）和</w:t>
      </w:r>
      <w:r>
        <w:rPr>
          <w:rFonts w:hint="eastAsia" w:ascii="宋体" w:hAnsi="宋体" w:eastAsia="宋体" w:cs="宋体"/>
          <w:color w:val="auto"/>
          <w:sz w:val="21"/>
          <w:szCs w:val="21"/>
          <w:highlight w:val="none"/>
          <w:lang w:val="en-US" w:eastAsia="zh-CN"/>
        </w:rPr>
        <w:t xml:space="preserve">配套</w:t>
      </w:r>
      <w:r>
        <w:rPr>
          <w:rFonts w:hint="eastAsia" w:ascii="宋体" w:hAnsi="宋体" w:eastAsia="宋体" w:cs="宋体"/>
          <w:color w:val="auto"/>
          <w:sz w:val="21"/>
          <w:szCs w:val="21"/>
          <w:highlight w:val="none"/>
          <w:lang w:eastAsia="zh-CN"/>
        </w:rPr>
        <w:t xml:space="preserve">服务以及相关的</w:t>
      </w:r>
      <w:r>
        <w:rPr>
          <w:rFonts w:hint="eastAsia" w:ascii="宋体" w:hAnsi="宋体" w:eastAsia="宋体" w:cs="宋体"/>
          <w:color w:val="auto"/>
          <w:sz w:val="21"/>
          <w:szCs w:val="21"/>
          <w:highlight w:val="none"/>
          <w:lang w:val="en-US" w:eastAsia="zh-CN"/>
        </w:rPr>
        <w:t xml:space="preserve">备品、</w:t>
      </w:r>
      <w:r>
        <w:rPr>
          <w:rFonts w:hint="eastAsia" w:ascii="宋体" w:hAnsi="宋体" w:eastAsia="宋体" w:cs="宋体"/>
          <w:color w:val="auto"/>
          <w:sz w:val="21"/>
          <w:szCs w:val="21"/>
          <w:highlight w:val="none"/>
          <w:lang w:eastAsia="zh-CN"/>
        </w:rPr>
        <w:t xml:space="preserve">备件、专用工具、</w:t>
      </w:r>
      <w:r>
        <w:rPr>
          <w:rFonts w:hint="eastAsia" w:ascii="宋体" w:hAnsi="宋体" w:eastAsia="宋体" w:cs="宋体"/>
          <w:color w:val="auto"/>
          <w:sz w:val="21"/>
          <w:szCs w:val="21"/>
          <w:highlight w:val="none"/>
          <w:lang w:val="en-US" w:eastAsia="zh-CN"/>
        </w:rPr>
        <w:t xml:space="preserve">包装、</w:t>
      </w:r>
      <w:r>
        <w:rPr>
          <w:rFonts w:hint="eastAsia" w:ascii="宋体" w:hAnsi="宋体" w:eastAsia="宋体" w:cs="宋体"/>
          <w:color w:val="auto"/>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auto"/>
          <w:sz w:val="21"/>
          <w:szCs w:val="21"/>
          <w:highlight w:val="none"/>
        </w:rPr>
        <w:t xml:space="preserve">车保险费用不含在投标总报价中）</w:t>
      </w:r>
      <w:r/>
    </w:p>
    <w:p>
      <w:pPr>
        <w:ind w:firstLine="420"/>
        <w:spacing w:line="40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知识产权：供方应保证需方免除且供方承担由于需方在其本国使用该设备或设备任何一部分时而引起第三方提出的侵犯专利权、商标权或工业设计权的起诉、行动、行政程序索赔、请求等以及需方为此而产生的损失和损害、费用和支出（包括律师费）。</w:t>
      </w:r>
      <w:r/>
    </w:p>
    <w:p>
      <w:pPr>
        <w:shd w:val="clear" w:color="auto"/>
        <w:rPr>
          <w:rStyle w:val="950"/>
          <w:rFonts w:hint="eastAsia" w:ascii="宋体" w:hAnsi="宋体" w:cs="宋体"/>
          <w:b/>
          <w:color w:val="auto"/>
          <w:highlight w:val="none"/>
        </w:rPr>
      </w:pPr>
      <w:r>
        <w:rPr>
          <w:rStyle w:val="950"/>
          <w:rFonts w:hint="eastAsia" w:ascii="宋体" w:hAnsi="宋体" w:cs="宋体"/>
          <w:b/>
          <w:color w:val="auto"/>
          <w:highlight w:val="none"/>
        </w:rPr>
        <w:br w:type="page" w:clear="all"/>
      </w:r>
      <w:r/>
    </w:p>
    <w:p>
      <w:pPr>
        <w:pStyle w:val="899"/>
        <w:ind w:firstLine="1767"/>
        <w:shd w:val="clear" w:color="auto"/>
        <w:rPr>
          <w:rStyle w:val="950"/>
          <w:rFonts w:ascii="宋体" w:hAnsi="宋体" w:cs="宋体"/>
          <w:b/>
          <w:color w:val="auto"/>
          <w:highlight w:val="none"/>
        </w:rPr>
      </w:pPr>
      <w:r>
        <w:rPr>
          <w:rStyle w:val="950"/>
          <w:rFonts w:hint="eastAsia" w:ascii="宋体" w:hAnsi="宋体" w:cs="宋体"/>
          <w:b/>
          <w:color w:val="auto"/>
          <w:highlight w:val="none"/>
        </w:rPr>
        <w:t xml:space="preserve">第五章 合同条款及格式</w:t>
      </w:r>
      <w:bookmarkEnd w:id="43"/>
      <w:r/>
      <w:r/>
    </w:p>
    <w:tbl>
      <w:tblPr>
        <w:tblStyle w:val="90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971"/>
      </w:tblGrid>
      <w:tr>
        <w:trPr>
          <w:trHeight w:val="1159"/>
        </w:trPr>
        <w:tc>
          <w:tcPr>
            <w:tcW w:w="4789" w:type="dxa"/>
            <w:vAlign w:val="center"/>
            <w:textDirection w:val="lrTb"/>
            <w:noWrap w:val="false"/>
          </w:tcPr>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甲方（采购人）：</w:t>
            </w:r>
            <w:r/>
          </w:p>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联系人：</w:t>
            </w:r>
            <w:r/>
          </w:p>
        </w:tc>
        <w:tc>
          <w:tcPr>
            <w:tcW w:w="4971" w:type="dxa"/>
            <w:vAlign w:val="center"/>
            <w:textDirection w:val="lrTb"/>
            <w:noWrap w:val="false"/>
          </w:tcPr>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单位地址：</w:t>
            </w:r>
            <w:r/>
          </w:p>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联系电话：</w:t>
            </w:r>
            <w:r/>
          </w:p>
        </w:tc>
      </w:tr>
      <w:tr>
        <w:trPr>
          <w:trHeight w:val="1159"/>
        </w:trPr>
        <w:tc>
          <w:tcPr>
            <w:tcW w:w="4789" w:type="dxa"/>
            <w:vAlign w:val="center"/>
            <w:textDirection w:val="lrTb"/>
            <w:noWrap w:val="false"/>
          </w:tcPr>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乙方（各供应商）：</w:t>
            </w:r>
            <w:r/>
          </w:p>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联系人：</w:t>
            </w:r>
            <w:r/>
          </w:p>
        </w:tc>
        <w:tc>
          <w:tcPr>
            <w:tcW w:w="4971" w:type="dxa"/>
            <w:vAlign w:val="center"/>
            <w:textDirection w:val="lrTb"/>
            <w:noWrap w:val="false"/>
          </w:tcPr>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单位地址：</w:t>
            </w:r>
            <w:r/>
          </w:p>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联系电话：</w:t>
            </w:r>
            <w:r/>
          </w:p>
        </w:tc>
      </w:tr>
      <w:tr>
        <w:trPr>
          <w:trHeight w:val="503"/>
        </w:trPr>
        <w:tc>
          <w:tcPr>
            <w:tcW w:w="4789" w:type="dxa"/>
            <w:vAlign w:val="center"/>
            <w:textDirection w:val="lrTb"/>
            <w:noWrap w:val="false"/>
          </w:tcPr>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签订日期：</w:t>
            </w:r>
            <w:r/>
          </w:p>
        </w:tc>
        <w:tc>
          <w:tcPr>
            <w:tcW w:w="4971" w:type="dxa"/>
            <w:vAlign w:val="center"/>
            <w:textDirection w:val="lrTb"/>
            <w:noWrap w:val="false"/>
          </w:tcPr>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签订地点：</w:t>
            </w:r>
            <w:r/>
          </w:p>
        </w:tc>
      </w:tr>
    </w:tbl>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r>
      <w:r/>
    </w:p>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t xml:space="preserve">根据苏州鼎力招投标咨询服务有限公司采购编号</w:t>
      </w:r>
      <w:r>
        <w:rPr>
          <w:rFonts w:hint="eastAsia" w:ascii="宋体" w:hAnsi="宋体" w:eastAsia="宋体" w:cs="宋体"/>
          <w:color w:val="auto"/>
          <w:sz w:val="21"/>
          <w:szCs w:val="20"/>
          <w:highlight w:val="none"/>
          <w:u w:val="single"/>
          <w:lang w:val="en-US" w:eastAsia="zh-CN" w:bidi="ar"/>
        </w:rPr>
        <w:t xml:space="preserve">        </w:t>
      </w:r>
      <w:r>
        <w:rPr>
          <w:rFonts w:hint="eastAsia" w:ascii="宋体" w:hAnsi="宋体" w:eastAsia="宋体" w:cs="宋体"/>
          <w:color w:val="auto"/>
          <w:sz w:val="21"/>
          <w:szCs w:val="20"/>
          <w:highlight w:val="none"/>
          <w:lang w:val="en-US" w:eastAsia="zh-CN" w:bidi="ar"/>
        </w:rPr>
        <w:t xml:space="preserve">号采购文件及乙方的响应文件和成交通知书，甲乙双方就此次</w:t>
      </w:r>
      <w:r>
        <w:rPr>
          <w:rFonts w:hint="eastAsia" w:ascii="宋体" w:hAnsi="宋体" w:eastAsia="宋体" w:cs="宋体"/>
          <w:color w:val="auto"/>
          <w:sz w:val="21"/>
          <w:szCs w:val="20"/>
          <w:highlight w:val="none"/>
          <w:u w:val="single"/>
          <w:lang w:val="en-US" w:eastAsia="zh-CN" w:bidi="ar"/>
        </w:rPr>
        <w:t xml:space="preserve">               </w:t>
      </w:r>
      <w:r>
        <w:rPr>
          <w:rFonts w:hint="eastAsia" w:ascii="宋体" w:hAnsi="宋体" w:eastAsia="宋体" w:cs="宋体"/>
          <w:color w:val="auto"/>
          <w:sz w:val="21"/>
          <w:szCs w:val="20"/>
          <w:highlight w:val="none"/>
          <w:lang w:val="en-US" w:eastAsia="zh-CN" w:bidi="ar"/>
        </w:rPr>
        <w:t xml:space="preserve">项目事宜，签订本合同书。</w:t>
      </w:r>
      <w:r/>
    </w:p>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r>
      <w:r/>
    </w:p>
    <w:p>
      <w:pPr>
        <w:jc w:val="both"/>
        <w:spacing w:line="440" w:lineRule="exact"/>
        <w:shd w:val="clear" w:color="auto"/>
        <w:rPr>
          <w:rFonts w:hint="eastAsia" w:ascii="宋体" w:hAnsi="宋体" w:eastAsia="宋体" w:cs="宋体"/>
          <w:color w:val="auto"/>
          <w:sz w:val="21"/>
          <w:szCs w:val="21"/>
          <w:highlight w:val="none"/>
        </w:rPr>
        <w:outlineLvl w:val="0"/>
      </w:pPr>
      <w:r/>
      <w:bookmarkStart w:id="46" w:name="_Toc48639384"/>
      <w:r/>
      <w:bookmarkStart w:id="47" w:name="_Toc48639255"/>
      <w:r>
        <w:rPr>
          <w:rFonts w:hint="eastAsia" w:ascii="宋体" w:hAnsi="宋体" w:eastAsia="宋体" w:cs="宋体"/>
          <w:color w:val="auto"/>
          <w:sz w:val="21"/>
          <w:szCs w:val="21"/>
          <w:highlight w:val="none"/>
          <w:lang w:val="zh-CN"/>
        </w:rPr>
        <w:t xml:space="preserve">一、合同内容：</w:t>
      </w:r>
      <w:bookmarkEnd w:id="46"/>
      <w:r/>
      <w:bookmarkEnd w:id="47"/>
      <w:r/>
      <w:r/>
    </w:p>
    <w:p>
      <w:pPr>
        <w:ind w:firstLine="420"/>
        <w:jc w:val="both"/>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、乙方负责完成甲方的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项目</w:t>
      </w:r>
      <w:r>
        <w:rPr>
          <w:rFonts w:hint="eastAsia" w:ascii="宋体" w:hAnsi="宋体" w:eastAsia="宋体" w:cs="宋体"/>
          <w:color w:val="auto"/>
          <w:sz w:val="21"/>
          <w:szCs w:val="21"/>
          <w:highlight w:val="none"/>
          <w:lang w:val="zh-CN"/>
        </w:rPr>
        <w:t xml:space="preserve">。</w:t>
      </w:r>
      <w:r/>
    </w:p>
    <w:p>
      <w:pPr>
        <w:ind w:firstLine="420"/>
        <w:jc w:val="both"/>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、下列文件为本合同不可分割部分：</w:t>
      </w:r>
      <w:r/>
    </w:p>
    <w:p>
      <w:pPr>
        <w:ind w:firstLine="425"/>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①招标文件；</w:t>
      </w:r>
      <w:r/>
    </w:p>
    <w:p>
      <w:pPr>
        <w:ind w:firstLine="425"/>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②乙方中标的投标书；</w:t>
      </w:r>
      <w:r/>
    </w:p>
    <w:p>
      <w:pPr>
        <w:ind w:firstLine="425"/>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③乙方在招投标过程中所作的其他承诺、声明、书面澄清等；</w:t>
      </w:r>
      <w:r/>
    </w:p>
    <w:p>
      <w:pPr>
        <w:ind w:firstLine="425"/>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④中标通知书。</w:t>
      </w:r>
      <w:r/>
    </w:p>
    <w:p>
      <w:pPr>
        <w:ind w:firstLine="425"/>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以上与本合同具有同等效力。</w:t>
      </w:r>
      <w:r/>
    </w:p>
    <w:p>
      <w:pPr>
        <w:ind w:firstLine="420"/>
        <w:jc w:val="both"/>
        <w:spacing w:line="440" w:lineRule="exact"/>
        <w:shd w:val="clear" w:color="auto"/>
        <w:rPr>
          <w:rFonts w:hint="eastAsia" w:ascii="宋体" w:hAnsi="宋体" w:eastAsia="宋体" w:cs="宋体"/>
          <w:color w:val="auto"/>
          <w:sz w:val="21"/>
          <w:szCs w:val="21"/>
          <w:highlight w:val="none"/>
        </w:rPr>
        <w:outlineLvl w:val="0"/>
      </w:pPr>
      <w:r/>
      <w:bookmarkStart w:id="48" w:name="_Toc48639256"/>
      <w:r/>
      <w:bookmarkStart w:id="49" w:name="_Toc48639385"/>
      <w:r>
        <w:rPr>
          <w:rFonts w:hint="eastAsia" w:ascii="宋体" w:hAnsi="宋体" w:eastAsia="宋体" w:cs="宋体"/>
          <w:color w:val="auto"/>
          <w:sz w:val="21"/>
          <w:szCs w:val="21"/>
          <w:highlight w:val="none"/>
          <w:lang w:val="zh-CN"/>
        </w:rPr>
        <w:t xml:space="preserve">二、价格与支付：</w:t>
      </w:r>
      <w:bookmarkEnd w:id="48"/>
      <w:r/>
      <w:bookmarkEnd w:id="49"/>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1、本合同价格为项目所在地含税价，本合同价格按人民币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结算。合同</w:t>
      </w:r>
      <w:r>
        <w:rPr>
          <w:rFonts w:hint="eastAsia" w:ascii="宋体" w:hAnsi="宋体" w:eastAsia="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lang w:val="zh-CN"/>
        </w:rPr>
        <w:t xml:space="preserve">价格</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eastAsia="zh-CN"/>
        </w:rPr>
        <w:t xml:space="preserve">所有货物（含附属配套设施设备、器材）和</w:t>
      </w:r>
      <w:r>
        <w:rPr>
          <w:rFonts w:hint="eastAsia" w:ascii="宋体" w:hAnsi="宋体" w:eastAsia="宋体" w:cs="宋体"/>
          <w:color w:val="auto"/>
          <w:sz w:val="21"/>
          <w:szCs w:val="21"/>
          <w:highlight w:val="none"/>
          <w:lang w:val="en-US" w:eastAsia="zh-CN"/>
        </w:rPr>
        <w:t xml:space="preserve">配套</w:t>
      </w:r>
      <w:r>
        <w:rPr>
          <w:rFonts w:hint="eastAsia" w:ascii="宋体" w:hAnsi="宋体" w:eastAsia="宋体" w:cs="宋体"/>
          <w:color w:val="auto"/>
          <w:sz w:val="21"/>
          <w:szCs w:val="21"/>
          <w:highlight w:val="none"/>
          <w:lang w:eastAsia="zh-CN"/>
        </w:rPr>
        <w:t xml:space="preserve">服务以及相关的</w:t>
      </w:r>
      <w:r>
        <w:rPr>
          <w:rFonts w:hint="eastAsia" w:ascii="宋体" w:hAnsi="宋体" w:eastAsia="宋体" w:cs="宋体"/>
          <w:color w:val="auto"/>
          <w:sz w:val="21"/>
          <w:szCs w:val="21"/>
          <w:highlight w:val="none"/>
          <w:lang w:val="en-US" w:eastAsia="zh-CN"/>
        </w:rPr>
        <w:t xml:space="preserve">备品、</w:t>
      </w:r>
      <w:r>
        <w:rPr>
          <w:rFonts w:hint="eastAsia" w:ascii="宋体" w:hAnsi="宋体" w:eastAsia="宋体" w:cs="宋体"/>
          <w:color w:val="auto"/>
          <w:sz w:val="21"/>
          <w:szCs w:val="21"/>
          <w:highlight w:val="none"/>
          <w:lang w:eastAsia="zh-CN"/>
        </w:rPr>
        <w:t xml:space="preserve">备件、专用工具、</w:t>
      </w:r>
      <w:r>
        <w:rPr>
          <w:rFonts w:hint="eastAsia" w:ascii="宋体" w:hAnsi="宋体" w:eastAsia="宋体" w:cs="宋体"/>
          <w:color w:val="auto"/>
          <w:sz w:val="21"/>
          <w:szCs w:val="21"/>
          <w:highlight w:val="none"/>
          <w:lang w:val="en-US" w:eastAsia="zh-CN"/>
        </w:rPr>
        <w:t xml:space="preserve">包装、</w:t>
      </w:r>
      <w:r>
        <w:rPr>
          <w:rFonts w:hint="eastAsia" w:ascii="宋体" w:hAnsi="宋体" w:eastAsia="宋体" w:cs="宋体"/>
          <w:color w:val="auto"/>
          <w:sz w:val="21"/>
          <w:szCs w:val="21"/>
          <w:highlight w:val="none"/>
          <w:lang w:eastAsia="zh-CN"/>
        </w:rPr>
        <w:t xml:space="preserve">运输、装卸、人工、车辆上牌前的临时保险、现场吊装、检测验收、安装调试、验收及相关费用、协助车辆上牌、技术支持与培训、专利技术、售后服务与维保、利润、税金、政策性文件规定及合同包含的所有风险、责任等各项应有费用。（机动</w:t>
      </w:r>
      <w:r>
        <w:rPr>
          <w:rFonts w:hint="eastAsia" w:ascii="宋体" w:hAnsi="宋体" w:eastAsia="宋体" w:cs="宋体"/>
          <w:color w:val="auto"/>
          <w:sz w:val="21"/>
          <w:szCs w:val="21"/>
          <w:highlight w:val="none"/>
        </w:rPr>
        <w:t xml:space="preserve">车保险费用不含在投标总报价中）</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、付款</w:t>
      </w:r>
      <w:r>
        <w:rPr>
          <w:rFonts w:hint="eastAsia" w:ascii="宋体" w:hAnsi="宋体" w:eastAsia="宋体" w:cs="宋体"/>
          <w:color w:val="auto"/>
          <w:sz w:val="21"/>
          <w:szCs w:val="21"/>
          <w:highlight w:val="none"/>
          <w:lang w:val="en-US" w:eastAsia="zh-CN"/>
        </w:rPr>
        <w:t xml:space="preserve">步骤</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rPr>
        <w:t xml:space="preserve">采购合同签订生效后，待全部货物到达甲方指定地点，经验收合格，并向甲方提供下列单据(A、B)后30日内，由甲方向乙方一次性付至合同总价90%，余款验收合格满一年后一次性付清(具体支付金额以甲方财政支付要求为准)。</w:t>
      </w:r>
      <w:r/>
    </w:p>
    <w:p>
      <w:pPr>
        <w:ind w:firstLine="42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3、甲方付款时，乙方需提供以下资料：</w:t>
      </w:r>
      <w:r/>
    </w:p>
    <w:p>
      <w:pPr>
        <w:ind w:firstLine="420"/>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A、</w:t>
      </w:r>
      <w:r>
        <w:rPr>
          <w:rFonts w:hint="eastAsia" w:ascii="宋体" w:hAnsi="宋体" w:eastAsia="宋体" w:cs="宋体"/>
          <w:color w:val="auto"/>
          <w:sz w:val="21"/>
          <w:szCs w:val="21"/>
          <w:highlight w:val="none"/>
          <w:lang w:val="en-US" w:eastAsia="zh-CN"/>
        </w:rPr>
        <w:t xml:space="preserve">正式足额的合格</w:t>
      </w:r>
      <w:r>
        <w:rPr>
          <w:rFonts w:hint="eastAsia" w:ascii="宋体" w:hAnsi="宋体" w:eastAsia="宋体" w:cs="宋体"/>
          <w:color w:val="auto"/>
          <w:sz w:val="21"/>
          <w:szCs w:val="21"/>
          <w:highlight w:val="none"/>
          <w:lang w:val="zh-CN"/>
        </w:rPr>
        <w:t xml:space="preserve">发票。</w:t>
      </w:r>
      <w:r/>
    </w:p>
    <w:p>
      <w:pPr>
        <w:ind w:firstLine="420"/>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B、</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签收的送货回单</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zh-CN"/>
        </w:rPr>
        <w:t xml:space="preserve">验收合格证明。</w:t>
      </w:r>
      <w:r/>
    </w:p>
    <w:p>
      <w:pPr>
        <w:ind w:firstLine="420"/>
        <w:spacing w:line="440" w:lineRule="exact"/>
        <w:shd w:val="clear" w:color="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付款前，乙方应开具正规合格的增值税专用发票原件提交甲方，甲方将支付相应款项。</w:t>
      </w:r>
      <w:r/>
    </w:p>
    <w:p>
      <w:pPr>
        <w:ind w:firstLine="420"/>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付款方式：银行</w:t>
      </w:r>
      <w:r>
        <w:rPr>
          <w:rFonts w:hint="eastAsia" w:ascii="宋体" w:hAnsi="宋体" w:eastAsia="宋体" w:cs="宋体"/>
          <w:color w:val="auto"/>
          <w:sz w:val="21"/>
          <w:szCs w:val="21"/>
          <w:highlight w:val="none"/>
          <w:lang w:val="zh-CN"/>
        </w:rPr>
        <w:t xml:space="preserve">汇票或转帐。</w:t>
      </w:r>
      <w:r/>
    </w:p>
    <w:p>
      <w:pPr>
        <w:ind w:firstLine="42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乙方收款账户名称： </w:t>
      </w:r>
      <w:r/>
    </w:p>
    <w:p>
      <w:pPr>
        <w:ind w:firstLine="42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开户银行名称： </w:t>
      </w:r>
      <w:r/>
    </w:p>
    <w:p>
      <w:pPr>
        <w:ind w:firstLine="42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收款账号：</w:t>
      </w:r>
      <w:r/>
    </w:p>
    <w:p>
      <w:pPr>
        <w:ind w:firstLine="420"/>
        <w:spacing w:line="440" w:lineRule="exact"/>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数字人民币钱包ID：</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zh-CN" w:eastAsia="zh-CN"/>
        </w:rPr>
      </w:pPr>
      <w:r/>
      <w:bookmarkStart w:id="50" w:name="_Toc48639386"/>
      <w:r/>
      <w:bookmarkStart w:id="51" w:name="_Toc48639257"/>
      <w:r>
        <w:rPr>
          <w:rFonts w:hint="eastAsia" w:ascii="宋体" w:hAnsi="宋体" w:eastAsia="宋体" w:cs="宋体"/>
          <w:color w:val="auto"/>
          <w:sz w:val="21"/>
          <w:szCs w:val="21"/>
          <w:highlight w:val="none"/>
          <w:lang w:val="zh-CN" w:eastAsia="zh-CN"/>
        </w:rPr>
        <w:t xml:space="preserve">三、</w:t>
      </w:r>
      <w:bookmarkEnd w:id="50"/>
      <w:r/>
      <w:bookmarkEnd w:id="51"/>
      <w:r/>
      <w:bookmarkStart w:id="52" w:name="_Toc48639261"/>
      <w:r/>
      <w:bookmarkStart w:id="53" w:name="_Toc48639390"/>
      <w:r>
        <w:rPr>
          <w:rFonts w:hint="eastAsia" w:ascii="宋体" w:hAnsi="宋体" w:eastAsia="宋体" w:cs="宋体"/>
          <w:color w:val="auto"/>
          <w:sz w:val="21"/>
          <w:szCs w:val="21"/>
          <w:highlight w:val="none"/>
          <w:lang w:val="zh-CN" w:eastAsia="zh-CN"/>
        </w:rPr>
        <w:t xml:space="preserve">交付时间、地点、方式： </w:t>
      </w:r>
      <w:r/>
    </w:p>
    <w:p>
      <w:pPr>
        <w:ind w:firstLine="420"/>
        <w:keepLines w:val="0"/>
        <w:keepNext w:val="0"/>
        <w:pageBreakBefore w:val="0"/>
        <w:spacing w:line="440" w:lineRule="exact"/>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（一）交付方式：所有合同货物均由乙方装运至甲方指定地点，所有货物的包装费用、运输费用及运输安全均由乙方负责。货物装运后由乙方办理保险，费用已含在合同总价中。</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（二）交货期：自合同签订生效后</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个月内完成全部采购内容的供货安装调试并交付正常使用；整车质保2年，免费保修期为自货物验收合格之日起计算。</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（三）交货地点：甲方指定地点。</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（五）所有货物的外观、包装、运输应按国家规定或部颁标准执行。任何由于乙方包装及保护措施不足或不当以及其它原因造成的损坏或丢失，均由乙方负责修复或补缺。</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（六）货物交货时，包装须完整无破损，乙方还必须提供以下材料：</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A、货物装箱清单                    B、质量检验合格文件</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C、中英文技术资料                  D、使用维修保养中文说明书</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E、其它必备材料和必备工具等        F、保修单等其它必须材料</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（七）如因甲方原因货物不能在规定时间内进场，乙方承诺免费提供货物寄存场所一个月，货物寄存于乙方仓库。如超过一个月时间，所产生的仓储费用双方将协商另计。</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zh-CN"/>
        </w:rPr>
        <w:t xml:space="preserve">、质量及验收：</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1、产品质量及安装符合国家质量标准和验收规范，供应商应保证所供标的物是全新的，未使用过的，并且是非长期积压的库存商品。</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2、所有产品各项技术应当符合国家（强制性）标准及各项规范要求；国家没有相应标准、规范的，可使用行业标准、规定；非标准设备按招标约定的技术要求和规范。 </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3、所有设备在到达安装现场时须经采购单位技术人员记录验收后才可进行设备安装，验货时须提交该产品的原厂质量合格证明及服务质保证明文件。</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4、所有设备、附（配）件应具备该类产品的功能要求，无瑕疵和缺陷，质量为合格产品，同时有明确的生产厂商或制造厂商。 </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5、缺陷保修：如果设备交付使用后，缺陷多次反复出现，中标方必须提出分析报告和解决方案，更换该产品，直到最后纠正缺陷、投标人提供质保从纠正之日起重新计算质保期。</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6、如果是超出投标人的责任范围的疏忽、误操作等情况而导致的更换修正，应由投标人进行修理，其额外费用由双方协商承担。</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7、验收要求：</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7.1履约验收标准：根据政府采购合同要求、招标文件要求、投标文件、承诺及有关行业规定。</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7.2履约验收主体：由甲方或委托专家（或第三方机构）组成的验收小组进行验收。</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7.4验收时间：</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（1）政府采购合同约定的履约验收条件达到时，甲方应当在 5 个工作日内启动履约验收工作，并向乙方发出《政府采购履约验收通知单》。</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（2）在政府采购合同约定的履行验收条件达到时，乙方可以主动联系甲方启动履约验收工作。</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7.5其他验收要求按照《江苏省政府采购履约验收管理办法》规定执行。</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zh-CN"/>
        </w:rPr>
        <w:t xml:space="preserve">、售后服务及其他要求：</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（一）具体按招标文件售后服务条款。</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（二）其他要求按乙方投标文件承诺的条款执行。</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val="zh-CN"/>
        </w:rPr>
        <w:t xml:space="preserve">、税费：</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（一）根据国家现行税法对甲方征收的与本合同有关的税费均由甲方承担；根据国家现行税法对乙方征收的与本合同有关的一切税费均由乙方承担。</w:t>
      </w:r>
      <w:r/>
    </w:p>
    <w:p>
      <w:pPr>
        <w:ind w:firstLine="425"/>
        <w:jc w:val="both"/>
        <w:spacing w:line="440" w:lineRule="exact"/>
        <w:shd w:val="clear" w:color="auto"/>
        <w:rPr>
          <w:rFonts w:hint="eastAsia" w:ascii="宋体" w:hAnsi="宋体" w:eastAsia="宋体" w:cs="宋体"/>
          <w:color w:val="auto"/>
          <w:sz w:val="21"/>
          <w:szCs w:val="21"/>
          <w:highlight w:val="none"/>
          <w:lang w:val="zh-CN"/>
        </w:rPr>
        <w:outlineLvl w:val="0"/>
      </w:pPr>
      <w:r>
        <w:rPr>
          <w:rFonts w:hint="eastAsia" w:ascii="宋体" w:hAnsi="宋体" w:eastAsia="宋体" w:cs="宋体"/>
          <w:color w:val="auto"/>
          <w:sz w:val="21"/>
          <w:szCs w:val="21"/>
          <w:highlight w:val="none"/>
          <w:lang w:val="zh-CN"/>
        </w:rPr>
        <w:t xml:space="preserve">（二）本合同价格为含税价。乙方提供的所有货物、技术资料、技术服务、设备/部件等所有税费，已全部包含在合同价格内，由乙方承担。</w:t>
      </w:r>
      <w:r/>
    </w:p>
    <w:p>
      <w:pPr>
        <w:ind w:firstLine="425"/>
        <w:jc w:val="both"/>
        <w:spacing w:line="440" w:lineRule="exact"/>
        <w:shd w:val="clear" w:color="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七、履约保证金：</w:t>
      </w:r>
      <w:bookmarkEnd w:id="52"/>
      <w:r/>
      <w:bookmarkEnd w:id="53"/>
      <w:r>
        <w:rPr>
          <w:rFonts w:hint="eastAsia" w:ascii="宋体" w:hAnsi="宋体" w:eastAsia="宋体" w:cs="宋体"/>
          <w:color w:val="auto"/>
          <w:sz w:val="21"/>
          <w:szCs w:val="21"/>
          <w:highlight w:val="none"/>
        </w:rPr>
        <w:t xml:space="preserve">无</w:t>
      </w:r>
      <w:r>
        <w:rPr>
          <w:rFonts w:hint="eastAsia" w:ascii="宋体" w:hAnsi="宋体" w:eastAsia="宋体" w:cs="宋体"/>
          <w:color w:val="auto"/>
          <w:sz w:val="21"/>
          <w:szCs w:val="21"/>
          <w:highlight w:val="none"/>
          <w:lang w:val="zh-CN"/>
        </w:rPr>
        <w:t xml:space="preserve">。</w:t>
      </w:r>
      <w:r/>
    </w:p>
    <w:p>
      <w:pPr>
        <w:ind w:firstLine="425"/>
        <w:jc w:val="both"/>
        <w:spacing w:line="440" w:lineRule="exact"/>
        <w:shd w:val="clear" w:color="auto"/>
        <w:rPr>
          <w:rFonts w:hint="eastAsia" w:ascii="宋体" w:hAnsi="宋体" w:eastAsia="宋体" w:cs="宋体"/>
          <w:color w:val="auto"/>
          <w:sz w:val="21"/>
          <w:szCs w:val="21"/>
          <w:highlight w:val="none"/>
        </w:rPr>
        <w:outlineLvl w:val="0"/>
      </w:pPr>
      <w:r/>
      <w:bookmarkStart w:id="54" w:name="_Toc48639391"/>
      <w:r/>
      <w:bookmarkStart w:id="55" w:name="_Toc48639262"/>
      <w:r>
        <w:rPr>
          <w:rFonts w:hint="eastAsia" w:ascii="宋体" w:hAnsi="宋体" w:eastAsia="宋体" w:cs="宋体"/>
          <w:color w:val="auto"/>
          <w:sz w:val="21"/>
          <w:szCs w:val="21"/>
          <w:highlight w:val="none"/>
        </w:rPr>
        <w:t xml:space="preserve">八、合同生效及其它：</w:t>
      </w:r>
      <w:bookmarkEnd w:id="54"/>
      <w:r/>
      <w:bookmarkEnd w:id="55"/>
      <w:r/>
      <w:r/>
    </w:p>
    <w:p>
      <w:pPr>
        <w:ind w:firstLine="425"/>
        <w:jc w:val="both"/>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1、本合同经双方法定代表人或其委托代理人签字并加盖公章（或合同章）后生效，多页合同需采购代理机构加盖骑缝章，合同在签订两个工作日内由甲方上传苏采云系统备案。</w:t>
      </w:r>
      <w:r/>
    </w:p>
    <w:p>
      <w:pPr>
        <w:ind w:firstLine="425"/>
        <w:jc w:val="both"/>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政府采购管理部门和招标代理机构提交一份备存。</w:t>
      </w:r>
      <w:r/>
    </w:p>
    <w:p>
      <w:pPr>
        <w:ind w:firstLine="425"/>
        <w:jc w:val="both"/>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采购合同签约与备案签署栏：</w:t>
      </w:r>
      <w:r/>
    </w:p>
    <w:p>
      <w:pPr>
        <w:jc w:val="both"/>
        <w:spacing w:line="44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甲方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乙方</w:t>
      </w:r>
      <w:r>
        <w:rPr>
          <w:rFonts w:hint="eastAsia" w:ascii="宋体" w:hAnsi="宋体" w:eastAsia="宋体" w:cs="宋体"/>
          <w:color w:val="auto"/>
          <w:sz w:val="21"/>
          <w:szCs w:val="21"/>
          <w:highlight w:val="none"/>
        </w:rPr>
        <w:t xml:space="preserve">： </w:t>
      </w:r>
      <w:r/>
    </w:p>
    <w:p>
      <w:pPr>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（公章或合同专用章）                      （公章或合同专用章）</w:t>
      </w:r>
      <w:r/>
    </w:p>
    <w:p>
      <w:pPr>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w:t>
      </w:r>
      <w:r>
        <w:rPr>
          <w:rFonts w:hint="eastAsia" w:ascii="宋体" w:hAnsi="宋体" w:eastAsia="宋体" w:cs="宋体"/>
          <w:color w:val="auto"/>
          <w:sz w:val="21"/>
          <w:szCs w:val="21"/>
          <w:highlight w:val="none"/>
        </w:rPr>
        <w:t xml:space="preserve">授权委托人</w:t>
      </w:r>
      <w:r>
        <w:rPr>
          <w:rFonts w:hint="eastAsia" w:ascii="宋体" w:hAnsi="宋体" w:eastAsia="宋体" w:cs="宋体"/>
          <w:color w:val="auto"/>
          <w:sz w:val="21"/>
          <w:szCs w:val="21"/>
          <w:highlight w:val="none"/>
          <w:lang w:val="zh-CN"/>
        </w:rPr>
        <w:t xml:space="preserve">）：                法定代表人（</w:t>
      </w:r>
      <w:r>
        <w:rPr>
          <w:rFonts w:hint="eastAsia" w:ascii="宋体" w:hAnsi="宋体" w:eastAsia="宋体" w:cs="宋体"/>
          <w:color w:val="auto"/>
          <w:sz w:val="21"/>
          <w:szCs w:val="21"/>
          <w:highlight w:val="none"/>
        </w:rPr>
        <w:t xml:space="preserve">授权委托人</w:t>
      </w:r>
      <w:r>
        <w:rPr>
          <w:rFonts w:hint="eastAsia" w:ascii="宋体" w:hAnsi="宋体" w:eastAsia="宋体" w:cs="宋体"/>
          <w:color w:val="auto"/>
          <w:sz w:val="21"/>
          <w:szCs w:val="21"/>
          <w:highlight w:val="none"/>
          <w:lang w:val="zh-CN"/>
        </w:rPr>
        <w:t xml:space="preserve">）：  </w:t>
      </w:r>
      <w:r/>
    </w:p>
    <w:p>
      <w:pPr>
        <w:jc w:val="both"/>
        <w:spacing w:line="440" w:lineRule="exact"/>
        <w:shd w:val="clear" w:color="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合同签订日期：                            合同签订日期：  </w:t>
      </w:r>
      <w:r/>
    </w:p>
    <w:p>
      <w:pPr>
        <w:jc w:val="both"/>
        <w:spacing w:line="440" w:lineRule="exact"/>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合同签订地：苏州市</w:t>
      </w:r>
      <w:r>
        <w:rPr>
          <w:rFonts w:hint="eastAsia" w:ascii="宋体" w:hAnsi="宋体" w:eastAsia="宋体" w:cs="宋体"/>
          <w:color w:val="auto"/>
          <w:sz w:val="21"/>
          <w:szCs w:val="21"/>
          <w:highlight w:val="none"/>
          <w:lang w:val="en-US" w:eastAsia="zh-CN"/>
        </w:rPr>
        <w:t xml:space="preserve">吴江区</w:t>
      </w:r>
      <w:r>
        <w:rPr>
          <w:rFonts w:hint="eastAsia" w:ascii="宋体" w:hAnsi="宋体" w:eastAsia="宋体" w:cs="宋体"/>
          <w:color w:val="auto"/>
          <w:sz w:val="21"/>
          <w:szCs w:val="21"/>
          <w:highlight w:val="none"/>
          <w:lang w:eastAsia="zh-CN"/>
        </w:rPr>
        <w:t xml:space="preserve">。</w:t>
      </w:r>
      <w:r/>
    </w:p>
    <w:p>
      <w:pPr>
        <w:ind w:left="0" w:right="0" w:firstLine="420"/>
        <w:jc w:val="both"/>
        <w:keepLines w:val="0"/>
        <w:keepNext w:val="0"/>
        <w:pageBreakBefore w:val="0"/>
        <w:spacing w:before="0" w:beforeAutospacing="0" w:after="0" w:afterAutospacing="0" w:line="440" w:lineRule="exact"/>
        <w:shd w:val="clear" w:color="auto"/>
        <w:widowControl/>
        <w:tabs>
          <w:tab w:val="left" w:pos="567" w:leader="none"/>
        </w:tabs>
        <w:rPr>
          <w:rFonts w:hint="eastAsia" w:ascii="宋体" w:hAnsi="宋体" w:eastAsia="宋体" w:cs="宋体"/>
          <w:color w:val="auto"/>
          <w:sz w:val="21"/>
          <w:szCs w:val="20"/>
          <w:highlight w:val="none"/>
          <w:lang w:val="en-US" w:eastAsia="zh-CN" w:bidi="ar"/>
        </w:rPr>
        <w:suppressLineNumbers w:val="0"/>
      </w:pPr>
      <w:r>
        <w:rPr>
          <w:rFonts w:hint="eastAsia" w:ascii="宋体" w:hAnsi="宋体" w:eastAsia="宋体" w:cs="宋体"/>
          <w:color w:val="auto"/>
          <w:sz w:val="21"/>
          <w:szCs w:val="20"/>
          <w:highlight w:val="none"/>
          <w:lang w:val="en-US" w:eastAsia="zh-CN" w:bidi="ar"/>
        </w:rPr>
      </w:r>
      <w:r/>
    </w:p>
    <w:p>
      <w:pPr>
        <w:shd w:val="clear" w:color="auto"/>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br w:type="page" w:clear="all"/>
      </w:r>
      <w:r/>
    </w:p>
    <w:p>
      <w:pPr>
        <w:ind w:firstLine="359"/>
        <w:spacing w:line="440" w:lineRule="exact"/>
        <w:shd w:val="clear" w:color="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合同</w:t>
      </w:r>
      <w:r>
        <w:rPr>
          <w:rFonts w:hint="eastAsia" w:ascii="宋体" w:hAnsi="宋体" w:eastAsia="宋体"/>
          <w:b/>
          <w:bCs/>
          <w:color w:val="auto"/>
          <w:sz w:val="21"/>
          <w:szCs w:val="21"/>
          <w:highlight w:val="none"/>
        </w:rPr>
        <w:t xml:space="preserve">附件：验收方案</w:t>
      </w:r>
      <w:r/>
    </w:p>
    <w:p>
      <w:pPr>
        <w:jc w:val="center"/>
        <w:spacing w:before="100" w:beforeAutospacing="1" w:after="100" w:afterAutospacing="1" w:line="240" w:lineRule="auto"/>
        <w:shd w:val="clear" w:color="auto"/>
        <w:widowControl/>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验收方案</w:t>
      </w:r>
      <w:r/>
    </w:p>
    <w:p>
      <w:pPr>
        <w:numPr>
          <w:ilvl w:val="0"/>
          <w:numId w:val="3"/>
        </w:numPr>
        <w:jc w:val="left"/>
        <w:spacing w:before="100" w:beforeAutospacing="1" w:after="100" w:afterAutospacing="1" w:line="360" w:lineRule="auto"/>
        <w:shd w:val="clear" w:color="auto"/>
        <w:widowControl/>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验收单位：</w:t>
      </w:r>
      <w:r/>
    </w:p>
    <w:p>
      <w:pPr>
        <w:numPr>
          <w:ilvl w:val="0"/>
          <w:numId w:val="4"/>
        </w:numPr>
        <w:jc w:val="left"/>
        <w:spacing w:before="240" w:beforeAutospacing="0" w:after="100" w:afterAutospacing="1" w:line="360" w:lineRule="auto"/>
        <w:shd w:val="clear" w:color="auto"/>
        <w:widowControl/>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验收时间：   年     月</w:t>
      </w:r>
      <w:r/>
    </w:p>
    <w:p>
      <w:pPr>
        <w:numPr>
          <w:ilvl w:val="0"/>
          <w:numId w:val="4"/>
        </w:numPr>
        <w:jc w:val="left"/>
        <w:spacing w:before="240" w:beforeAutospacing="0" w:after="100" w:afterAutospacing="1" w:line="360" w:lineRule="auto"/>
        <w:shd w:val="clear" w:color="auto"/>
        <w:widowControl/>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验收内容、标准及程序</w:t>
      </w:r>
      <w:r/>
    </w:p>
    <w:p>
      <w:pPr>
        <w:ind w:firstLine="420"/>
        <w:jc w:val="left"/>
        <w:spacing w:line="360" w:lineRule="auto"/>
        <w:shd w:val="clear" w:color="auto"/>
        <w:widowControl/>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验收工作由</w:t>
      </w:r>
      <w:r>
        <w:rPr>
          <w:rFonts w:hint="eastAsia" w:ascii="宋体" w:hAnsi="宋体" w:eastAsia="宋体" w:cs="Times New Roman"/>
          <w:color w:val="auto"/>
          <w:sz w:val="21"/>
          <w:szCs w:val="21"/>
          <w:highlight w:val="none"/>
          <w:u w:val="single"/>
        </w:rPr>
        <w:t xml:space="preserve">采购单位，成交单位</w:t>
      </w:r>
      <w:r>
        <w:rPr>
          <w:rFonts w:hint="eastAsia" w:ascii="宋体" w:hAnsi="宋体" w:eastAsia="宋体" w:cs="Times New Roman"/>
          <w:color w:val="auto"/>
          <w:sz w:val="21"/>
          <w:szCs w:val="21"/>
          <w:highlight w:val="none"/>
        </w:rPr>
        <w:t xml:space="preserve">参加。验收工作依据招标文件、采购合同等相关规定和要求执行。</w:t>
      </w:r>
      <w:r/>
    </w:p>
    <w:tbl>
      <w:tblPr>
        <w:tblStyle w:val="1060"/>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3"/>
        <w:gridCol w:w="1860"/>
        <w:gridCol w:w="1845"/>
        <w:gridCol w:w="2220"/>
      </w:tblGrid>
      <w:tr>
        <w:trPr>
          <w:trHeight w:val="742"/>
        </w:trPr>
        <w:tc>
          <w:tcPr>
            <w:tcBorders>
              <w:top w:val="single" w:color="auto" w:sz="4" w:space="0"/>
              <w:left w:val="single" w:color="auto" w:sz="4" w:space="0"/>
              <w:bottom w:val="single" w:color="auto" w:sz="4" w:space="0"/>
              <w:right w:val="single" w:color="auto" w:sz="4" w:space="0"/>
            </w:tcBorders>
            <w:tcW w:w="1993" w:type="dxa"/>
            <w:vAlign w:val="top"/>
            <w:textDirection w:val="lrTb"/>
            <w:noWrap w:val="false"/>
          </w:tcPr>
          <w:p>
            <w:pPr>
              <w:ind w:left="0" w:right="0"/>
              <w:jc w:val="center"/>
              <w:keepLines w:val="0"/>
              <w:keepNext w:val="0"/>
              <w:spacing w:before="0" w:beforeAutospacing="0" w:after="0" w:afterAutospacing="0"/>
              <w:shd w:val="clear" w:color="auto"/>
              <w:rPr>
                <w:rFonts w:hint="eastAsia" w:ascii="Times New Roman" w:hAnsi="Times New Roman" w:eastAsia="宋体" w:cs="Times New Roman"/>
                <w:color w:val="auto"/>
                <w:spacing w:val="-2"/>
                <w:sz w:val="21"/>
                <w:szCs w:val="24"/>
                <w:highlight w:val="none"/>
                <w:lang w:val="en-US" w:eastAsia="zh-CN"/>
              </w:rPr>
              <w:suppressLineNumbers w:val="0"/>
            </w:pPr>
            <w:r>
              <w:rPr>
                <w:rFonts w:hint="eastAsia" w:ascii="Times New Roman" w:hAnsi="Times New Roman" w:eastAsia="宋体" w:cs="Times New Roman"/>
                <w:color w:val="auto"/>
                <w:spacing w:val="-2"/>
                <w:sz w:val="21"/>
                <w:szCs w:val="24"/>
                <w:highlight w:val="none"/>
                <w:lang w:val="en-US" w:eastAsia="zh-CN"/>
              </w:rPr>
            </w:r>
            <w:r/>
          </w:p>
          <w:p>
            <w:pPr>
              <w:ind w:left="0" w:right="0"/>
              <w:jc w:val="center"/>
              <w:keepLines w:val="0"/>
              <w:keepNext w:val="0"/>
              <w:spacing w:before="0" w:beforeAutospacing="0" w:after="0" w:afterAutospacing="0"/>
              <w:shd w:val="clear" w:color="auto"/>
              <w:rPr>
                <w:rFonts w:ascii="Times New Roman" w:hAnsi="Times New Roman"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1860"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r>
            <w:r/>
          </w:p>
          <w:p>
            <w:pPr>
              <w:ind w:left="0" w:right="0"/>
              <w:jc w:val="center"/>
              <w:keepLines w:val="0"/>
              <w:keepNext w:val="0"/>
              <w:spacing w:before="0" w:beforeAutospacing="0" w:after="0" w:afterAutospacing="0"/>
              <w:shd w:val="clear" w:color="auto"/>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1845" w:type="dxa"/>
            <w:vAlign w:val="top"/>
            <w:textDirection w:val="lrTb"/>
            <w:noWrap w:val="false"/>
          </w:tcPr>
          <w:p>
            <w:pPr>
              <w:ind w:left="0" w:right="0"/>
              <w:jc w:val="center"/>
              <w:keepLines w:val="0"/>
              <w:keepNext w:val="0"/>
              <w:spacing w:before="0" w:beforeAutospacing="0" w:after="0" w:afterAutospacing="0"/>
              <w:shd w:val="clear" w:color="auto"/>
              <w:rPr>
                <w:rFonts w:hint="default" w:ascii="宋体" w:hAnsi="宋体" w:eastAsia="宋体" w:cs="Times New Roman"/>
                <w:color w:val="auto"/>
                <w:sz w:val="21"/>
                <w:szCs w:val="21"/>
                <w:highlight w:val="none"/>
                <w:lang w:val="en-US" w:eastAsia="zh-CN"/>
              </w:rPr>
              <w:suppressLineNumbers w:val="0"/>
            </w:pPr>
            <w:r>
              <w:rPr>
                <w:rFonts w:hint="default" w:ascii="宋体" w:hAnsi="宋体" w:eastAsia="宋体" w:cs="Times New Roman"/>
                <w:color w:val="auto"/>
                <w:sz w:val="21"/>
                <w:szCs w:val="21"/>
                <w:highlight w:val="none"/>
                <w:lang w:val="en-US" w:eastAsia="zh-CN"/>
              </w:rPr>
            </w:r>
            <w:r/>
          </w:p>
          <w:p>
            <w:pPr>
              <w:ind w:left="0" w:right="0"/>
              <w:jc w:val="center"/>
              <w:keepLines w:val="0"/>
              <w:keepNext w:val="0"/>
              <w:spacing w:before="0" w:beforeAutospacing="0" w:after="0" w:afterAutospacing="0"/>
              <w:shd w:val="clear" w:color="auto"/>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服务人员花名册</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r>
            <w:r/>
          </w:p>
          <w:p>
            <w:pPr>
              <w:ind w:left="0" w:right="0"/>
              <w:jc w:val="center"/>
              <w:keepLines w:val="0"/>
              <w:keepNext w:val="0"/>
              <w:spacing w:before="0" w:beforeAutospacing="0" w:after="0" w:afterAutospacing="0"/>
              <w:shd w:val="clear" w:color="auto"/>
              <w:rPr>
                <w:rFonts w:hint="eastAsia" w:ascii="宋体" w:hAnsi="宋体" w:eastAsia="宋体" w:cs="Times New Roman"/>
                <w:color w:val="auto"/>
                <w:sz w:val="21"/>
                <w:szCs w:val="21"/>
                <w:highlight w:val="none"/>
              </w:rPr>
              <w:suppressLineNumbers w:val="0"/>
            </w:pPr>
            <w:r>
              <w:rPr>
                <w:rFonts w:hint="eastAsia" w:ascii="宋体" w:hAnsi="宋体" w:eastAsia="宋体" w:cs="Times New Roman"/>
                <w:color w:val="auto"/>
                <w:sz w:val="21"/>
                <w:szCs w:val="21"/>
                <w:highlight w:val="none"/>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1993" w:type="dxa"/>
            <w:vAlign w:val="top"/>
            <w:textDirection w:val="lrTb"/>
            <w:noWrap w:val="false"/>
          </w:tcPr>
          <w:p>
            <w:pPr>
              <w:ind w:left="0" w:right="377"/>
              <w:jc w:val="center"/>
              <w:keepLines w:val="0"/>
              <w:keepNext w:val="0"/>
              <w:spacing w:before="180" w:beforeAutospacing="0" w:after="0" w:afterAutospacing="0" w:line="42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  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70"/>
              <w:jc w:val="center"/>
              <w:keepLines w:val="0"/>
              <w:keepNext w:val="0"/>
              <w:spacing w:before="201" w:beforeAutospacing="0" w:after="0" w:afterAutospacing="0" w:line="405"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860" w:type="dxa"/>
            <w:vAlign w:val="top"/>
            <w:textDirection w:val="lrTb"/>
            <w:noWrap w:val="false"/>
          </w:tcPr>
          <w:p>
            <w:pPr>
              <w:ind w:left="0" w:right="377"/>
              <w:jc w:val="center"/>
              <w:keepLines w:val="0"/>
              <w:keepNext w:val="0"/>
              <w:spacing w:before="180" w:beforeAutospacing="0" w:after="0" w:afterAutospacing="0" w:line="42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49"/>
              <w:jc w:val="center"/>
              <w:keepLines w:val="0"/>
              <w:keepNext w:val="0"/>
              <w:spacing w:before="180" w:beforeAutospacing="0" w:after="0" w:afterAutospacing="0" w:line="42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845" w:type="dxa"/>
            <w:vAlign w:val="top"/>
            <w:textDirection w:val="lrTb"/>
            <w:noWrap w:val="false"/>
          </w:tcPr>
          <w:p>
            <w:pPr>
              <w:ind w:left="0" w:right="377"/>
              <w:jc w:val="center"/>
              <w:keepLines w:val="0"/>
              <w:keepNext w:val="0"/>
              <w:spacing w:before="180" w:beforeAutospacing="0" w:after="0" w:afterAutospacing="0" w:line="42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77"/>
              <w:jc w:val="center"/>
              <w:keepLines w:val="0"/>
              <w:keepNext w:val="0"/>
              <w:spacing w:before="180" w:beforeAutospacing="0" w:after="0" w:afterAutospacing="0" w:line="42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220" w:type="dxa"/>
            <w:vAlign w:val="top"/>
            <w:textDirection w:val="lrTb"/>
            <w:noWrap w:val="false"/>
          </w:tcPr>
          <w:p>
            <w:pPr>
              <w:ind w:left="0" w:right="377"/>
              <w:jc w:val="center"/>
              <w:keepLines w:val="0"/>
              <w:keepNext w:val="0"/>
              <w:spacing w:before="180" w:beforeAutospacing="0" w:after="0" w:afterAutospacing="0" w:line="42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166"/>
              <w:jc w:val="center"/>
              <w:keepLines w:val="0"/>
              <w:keepNext w:val="0"/>
              <w:spacing w:before="201" w:beforeAutospacing="0" w:after="0" w:afterAutospacing="0" w:line="405"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r>
    </w:tbl>
    <w:p>
      <w:pPr>
        <w:numPr>
          <w:ilvl w:val="0"/>
          <w:numId w:val="4"/>
        </w:numPr>
        <w:jc w:val="left"/>
        <w:spacing w:before="240" w:beforeAutospacing="0" w:after="100" w:afterAutospacing="1" w:line="240" w:lineRule="auto"/>
        <w:shd w:val="clear" w:color="auto"/>
        <w:widowControl/>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验收标准（验收内容）</w:t>
      </w:r>
      <w:r/>
    </w:p>
    <w:tbl>
      <w:tblPr>
        <w:tblStyle w:val="1060"/>
        <w:tblW w:w="9825"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0"/>
        <w:gridCol w:w="1260"/>
        <w:gridCol w:w="1365"/>
        <w:gridCol w:w="1155"/>
        <w:gridCol w:w="1125"/>
        <w:gridCol w:w="1380"/>
        <w:gridCol w:w="1110"/>
        <w:gridCol w:w="1350"/>
      </w:tblGrid>
      <w:tr>
        <w:trPr>
          <w:trHeight w:val="1962"/>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right="0"/>
              <w:jc w:val="center"/>
              <w:keepLines w:val="0"/>
              <w:keepNext w:val="0"/>
              <w:spacing w:before="0" w:beforeAutospacing="0" w:after="0" w:afterAutospacing="0" w:line="240" w:lineRule="auto"/>
              <w:shd w:val="clear" w:color="auto"/>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pacing w:val="-2"/>
                <w:sz w:val="21"/>
                <w:szCs w:val="21"/>
                <w:highlight w:val="none"/>
              </w:rPr>
              <w:t xml:space="preserve">货物清单</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17"/>
              <w:jc w:val="center"/>
              <w:keepLines w:val="0"/>
              <w:keepNext w:val="0"/>
              <w:spacing w:before="220"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6"/>
                <w:sz w:val="21"/>
                <w:szCs w:val="21"/>
                <w:highlight w:val="none"/>
                <w:lang w:val="en-US" w:eastAsia="zh-CN" w:bidi="ar-SA"/>
              </w:rPr>
              <w:t xml:space="preserve">品牌</w:t>
            </w:r>
            <w:r>
              <w:rPr>
                <w:rFonts w:hint="eastAsia" w:ascii="宋体" w:hAnsi="宋体" w:eastAsia="宋体" w:cs="Times New Roman"/>
                <w:color w:val="auto"/>
                <w:spacing w:val="4"/>
                <w:sz w:val="21"/>
                <w:szCs w:val="21"/>
                <w:highlight w:val="none"/>
                <w:lang w:val="en-US" w:eastAsia="zh-CN" w:bidi="ar-SA"/>
              </w:rPr>
              <w:t xml:space="preserve">、</w:t>
            </w:r>
            <w:r>
              <w:rPr>
                <w:rFonts w:hint="eastAsia" w:ascii="宋体" w:hAnsi="宋体" w:eastAsia="宋体" w:cs="Times New Roman"/>
                <w:color w:val="auto"/>
                <w:spacing w:val="6"/>
                <w:sz w:val="21"/>
                <w:szCs w:val="21"/>
                <w:highlight w:val="none"/>
                <w:lang w:val="en-US" w:eastAsia="zh-CN" w:bidi="ar-SA"/>
              </w:rPr>
              <w:t xml:space="preserve">型号</w:t>
            </w:r>
            <w:r>
              <w:rPr>
                <w:rFonts w:hint="eastAsia" w:ascii="宋体" w:hAnsi="宋体" w:eastAsia="宋体" w:cs="Times New Roman"/>
                <w:color w:val="auto"/>
                <w:spacing w:val="4"/>
                <w:sz w:val="21"/>
                <w:szCs w:val="21"/>
                <w:highlight w:val="none"/>
                <w:lang w:val="en-US" w:eastAsia="zh-CN" w:bidi="ar-SA"/>
              </w:rPr>
              <w:t xml:space="preserve">、</w:t>
            </w:r>
            <w:r>
              <w:rPr>
                <w:rFonts w:hint="eastAsia" w:ascii="宋体" w:hAnsi="宋体" w:eastAsia="宋体" w:cs="Times New Roman"/>
                <w:color w:val="auto"/>
                <w:spacing w:val="6"/>
                <w:sz w:val="21"/>
                <w:szCs w:val="21"/>
                <w:highlight w:val="none"/>
                <w:lang w:val="en-US" w:eastAsia="zh-CN" w:bidi="ar-SA"/>
              </w:rPr>
              <w:t xml:space="preserve">规格</w:t>
            </w:r>
            <w:r>
              <w:rPr>
                <w:rFonts w:hint="eastAsia" w:ascii="宋体" w:hAnsi="宋体" w:eastAsia="宋体" w:cs="Times New Roman"/>
                <w:color w:val="auto"/>
                <w:spacing w:val="4"/>
                <w:sz w:val="21"/>
                <w:szCs w:val="21"/>
                <w:highlight w:val="none"/>
                <w:lang w:val="en-US" w:eastAsia="zh-CN" w:bidi="ar-SA"/>
              </w:rPr>
              <w:t xml:space="preserve">、</w:t>
            </w:r>
            <w:r>
              <w:rPr>
                <w:rFonts w:hint="eastAsia" w:ascii="宋体" w:hAnsi="宋体" w:eastAsia="宋体" w:cs="Times New Roman"/>
                <w:color w:val="auto"/>
                <w:spacing w:val="-1"/>
                <w:sz w:val="21"/>
                <w:szCs w:val="21"/>
                <w:highlight w:val="none"/>
                <w:lang w:val="en-US" w:eastAsia="zh-CN" w:bidi="ar-SA"/>
              </w:rPr>
              <w:t xml:space="preserve">数量及外观质量</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ind w:left="0" w:right="0"/>
              <w:jc w:val="center"/>
              <w:keepLines w:val="0"/>
              <w:keepNext w:val="0"/>
              <w:spacing w:before="39" w:beforeAutospacing="0" w:after="0" w:afterAutospacing="0" w:line="240" w:lineRule="auto"/>
              <w:shd w:val="clear" w:color="auto"/>
              <w:widowControl w:val="off"/>
              <w:rPr>
                <w:rFonts w:hint="eastAsia" w:ascii="宋体" w:hAnsi="宋体" w:eastAsia="宋体" w:cs="Times New Roman"/>
                <w:color w:val="auto"/>
                <w:spacing w:val="-1"/>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t xml:space="preserve">技术 性能 </w:t>
            </w:r>
            <w:r/>
          </w:p>
          <w:p>
            <w:pPr>
              <w:ind w:left="0" w:right="0"/>
              <w:jc w:val="center"/>
              <w:keepLines w:val="0"/>
              <w:keepNext w:val="0"/>
              <w:spacing w:before="39"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t xml:space="preserve">指标</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jc w:val="center"/>
              <w:keepLines w:val="0"/>
              <w:keepNext w:val="0"/>
              <w:spacing w:before="210"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t xml:space="preserve">运行状况及</w:t>
            </w:r>
            <w:r>
              <w:rPr>
                <w:rFonts w:hint="eastAsia" w:ascii="宋体" w:hAnsi="宋体" w:eastAsia="宋体" w:cs="Times New Roman"/>
                <w:color w:val="auto"/>
                <w:spacing w:val="-2"/>
                <w:sz w:val="21"/>
                <w:szCs w:val="21"/>
                <w:highlight w:val="none"/>
                <w:lang w:val="en-US" w:eastAsia="zh-CN" w:bidi="ar-SA"/>
              </w:rPr>
              <w:t xml:space="preserve">安装调试</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left="0" w:right="128"/>
              <w:jc w:val="center"/>
              <w:keepLines w:val="0"/>
              <w:keepNext w:val="0"/>
              <w:spacing w:before="209"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p>
            <w:pPr>
              <w:ind w:left="0" w:right="0"/>
              <w:jc w:val="center"/>
              <w:keepLines w:val="0"/>
              <w:keepNext w:val="0"/>
              <w:spacing w:before="0" w:beforeAutospacing="0" w:after="0" w:afterAutospacing="0" w:line="240" w:lineRule="auto"/>
              <w:shd w:val="clear" w:color="auto"/>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pacing w:val="-2"/>
                <w:sz w:val="21"/>
                <w:szCs w:val="21"/>
                <w:highlight w:val="none"/>
              </w:rPr>
              <w:t xml:space="preserve">质</w:t>
            </w:r>
            <w:r>
              <w:rPr>
                <w:rFonts w:hint="eastAsia" w:ascii="Times New Roman" w:hAnsi="Times New Roman" w:eastAsia="宋体" w:cs="Times New Roman"/>
                <w:color w:val="auto"/>
                <w:spacing w:val="-1"/>
                <w:sz w:val="21"/>
                <w:szCs w:val="21"/>
                <w:highlight w:val="none"/>
              </w:rPr>
              <w:t xml:space="preserve">量证明文件</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left="0" w:right="0"/>
              <w:jc w:val="both"/>
              <w:keepLines w:val="0"/>
              <w:keepNext w:val="0"/>
              <w:spacing w:before="39" w:beforeAutospacing="0" w:after="0" w:afterAutospacing="0" w:line="240" w:lineRule="auto"/>
              <w:shd w:val="clear" w:color="auto"/>
              <w:widowControl w:val="off"/>
              <w:rPr>
                <w:rFonts w:hint="eastAsia" w:ascii="宋体" w:hAnsi="宋体" w:eastAsia="宋体" w:cs="Times New Roman"/>
                <w:color w:val="auto"/>
                <w:spacing w:val="-1"/>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r>
            <w:r/>
          </w:p>
          <w:p>
            <w:pPr>
              <w:ind w:left="0" w:right="0"/>
              <w:jc w:val="both"/>
              <w:keepLines w:val="0"/>
              <w:keepNext w:val="0"/>
              <w:spacing w:before="39"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t xml:space="preserve">售后服务承诺</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0" w:right="0"/>
              <w:jc w:val="both"/>
              <w:keepLines w:val="0"/>
              <w:keepNext w:val="0"/>
              <w:spacing w:before="0" w:beforeAutospacing="0" w:after="0" w:afterAutospacing="0" w:line="240" w:lineRule="auto"/>
              <w:shd w:val="clear" w:color="auto"/>
              <w:rPr>
                <w:rFonts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pacing w:val="-2"/>
                <w:sz w:val="21"/>
                <w:szCs w:val="21"/>
                <w:highlight w:val="none"/>
              </w:rPr>
              <w:t xml:space="preserve">安全标准</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211"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
                <w:sz w:val="21"/>
                <w:szCs w:val="21"/>
                <w:highlight w:val="none"/>
                <w:lang w:val="en-US" w:eastAsia="zh-CN" w:bidi="ar-SA"/>
              </w:rPr>
              <w:t xml:space="preserve">合同履约</w:t>
            </w:r>
            <w:r>
              <w:rPr>
                <w:rFonts w:hint="eastAsia" w:ascii="宋体" w:hAnsi="宋体" w:eastAsia="宋体" w:cs="Times New Roman"/>
                <w:color w:val="auto"/>
                <w:spacing w:val="-2"/>
                <w:sz w:val="21"/>
                <w:szCs w:val="21"/>
                <w:highlight w:val="none"/>
                <w:lang w:val="en-US" w:eastAsia="zh-CN" w:bidi="ar-SA"/>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ind w:left="0" w:right="377"/>
              <w:jc w:val="center"/>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合格口</w:t>
            </w:r>
            <w:r/>
          </w:p>
          <w:p>
            <w:pPr>
              <w:ind w:left="0" w:right="170"/>
              <w:jc w:val="center"/>
              <w:keepLines w:val="0"/>
              <w:keepNext w:val="0"/>
              <w:spacing w:before="201"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0" w:right="377"/>
              <w:jc w:val="center"/>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49"/>
              <w:jc w:val="center"/>
              <w:keepLines w:val="0"/>
              <w:keepNext w:val="0"/>
              <w:spacing w:before="180"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365" w:type="dxa"/>
            <w:vAlign w:val="top"/>
            <w:textDirection w:val="lrTb"/>
            <w:noWrap w:val="false"/>
          </w:tcPr>
          <w:p>
            <w:pPr>
              <w:ind w:left="0" w:right="377"/>
              <w:jc w:val="both"/>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 格口</w:t>
            </w:r>
            <w:r/>
          </w:p>
          <w:p>
            <w:pPr>
              <w:ind w:left="0" w:right="377"/>
              <w:jc w:val="center"/>
              <w:keepLines w:val="0"/>
              <w:keepNext w:val="0"/>
              <w:spacing w:before="180"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155" w:type="dxa"/>
            <w:vAlign w:val="top"/>
            <w:textDirection w:val="lrTb"/>
            <w:noWrap w:val="false"/>
          </w:tcPr>
          <w:p>
            <w:pPr>
              <w:ind w:left="0" w:right="377"/>
              <w:jc w:val="both"/>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 格口</w:t>
            </w:r>
            <w:r/>
          </w:p>
          <w:p>
            <w:pPr>
              <w:ind w:left="0" w:right="166"/>
              <w:jc w:val="both"/>
              <w:keepLines w:val="0"/>
              <w:keepNext w:val="0"/>
              <w:spacing w:before="201"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125" w:type="dxa"/>
            <w:vAlign w:val="top"/>
            <w:textDirection w:val="lrTb"/>
            <w:noWrap w:val="false"/>
          </w:tcPr>
          <w:p>
            <w:pPr>
              <w:ind w:left="0" w:right="377"/>
              <w:jc w:val="center"/>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口</w:t>
            </w:r>
            <w:r/>
          </w:p>
          <w:p>
            <w:pPr>
              <w:ind w:left="0" w:right="165"/>
              <w:jc w:val="center"/>
              <w:keepLines w:val="0"/>
              <w:keepNext w:val="0"/>
              <w:spacing w:before="201"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380" w:type="dxa"/>
            <w:vAlign w:val="top"/>
            <w:textDirection w:val="lrTb"/>
            <w:noWrap w:val="false"/>
          </w:tcPr>
          <w:p>
            <w:pPr>
              <w:ind w:left="0" w:right="377"/>
              <w:jc w:val="both"/>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 格口</w:t>
            </w:r>
            <w:r/>
          </w:p>
          <w:p>
            <w:pPr>
              <w:ind w:left="0" w:right="314"/>
              <w:jc w:val="center"/>
              <w:keepLines w:val="0"/>
              <w:keepNext w:val="0"/>
              <w:spacing w:before="180"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110" w:type="dxa"/>
            <w:vAlign w:val="top"/>
            <w:textDirection w:val="lrTb"/>
            <w:noWrap w:val="false"/>
          </w:tcPr>
          <w:p>
            <w:pPr>
              <w:ind w:left="0" w:right="377"/>
              <w:jc w:val="both"/>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合格口</w:t>
            </w:r>
            <w:r/>
          </w:p>
          <w:p>
            <w:pPr>
              <w:ind w:left="0" w:right="163"/>
              <w:jc w:val="center"/>
              <w:keepLines w:val="0"/>
              <w:keepNext w:val="0"/>
              <w:spacing w:before="180"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ind w:left="0" w:right="377"/>
              <w:jc w:val="both"/>
              <w:keepLines w:val="0"/>
              <w:keepNext w:val="0"/>
              <w:spacing w:before="180" w:beforeAutospacing="0" w:after="0" w:afterAutospacing="0" w:line="240" w:lineRule="auto"/>
              <w:shd w:val="clear" w:color="auto"/>
              <w:widowControl w:val="off"/>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11"/>
                <w:sz w:val="21"/>
                <w:szCs w:val="21"/>
                <w:highlight w:val="none"/>
                <w:lang w:val="en-US" w:eastAsia="zh-CN" w:bidi="ar-SA"/>
              </w:rPr>
              <w:t xml:space="preserve">合</w:t>
            </w:r>
            <w:r>
              <w:rPr>
                <w:rFonts w:hint="eastAsia" w:ascii="宋体" w:hAnsi="宋体" w:eastAsia="宋体" w:cs="Times New Roman"/>
                <w:color w:val="auto"/>
                <w:spacing w:val="16"/>
                <w:sz w:val="21"/>
                <w:szCs w:val="21"/>
                <w:highlight w:val="none"/>
                <w:lang w:val="en-US" w:eastAsia="zh-CN" w:bidi="ar-SA"/>
              </w:rPr>
              <w:t xml:space="preserve"> </w:t>
            </w:r>
            <w:r>
              <w:rPr>
                <w:rFonts w:hint="eastAsia" w:ascii="宋体" w:hAnsi="宋体" w:eastAsia="宋体" w:cs="Times New Roman"/>
                <w:color w:val="auto"/>
                <w:spacing w:val="-11"/>
                <w:sz w:val="21"/>
                <w:szCs w:val="21"/>
                <w:highlight w:val="none"/>
                <w:lang w:val="en-US" w:eastAsia="zh-CN" w:bidi="ar-SA"/>
              </w:rPr>
              <w:t xml:space="preserve">格口</w:t>
            </w:r>
            <w:r/>
          </w:p>
          <w:p>
            <w:pPr>
              <w:ind w:left="0" w:right="377"/>
              <w:jc w:val="center"/>
              <w:keepLines w:val="0"/>
              <w:keepNext w:val="0"/>
              <w:spacing w:before="180" w:beforeAutospacing="0" w:after="0" w:afterAutospacing="0" w:line="240" w:lineRule="auto"/>
              <w:shd w:val="clear" w:color="auto"/>
              <w:widowControl w:val="off"/>
              <w:rPr>
                <w:rFonts w:ascii="宋体" w:hAnsi="宋体" w:eastAsia="宋体" w:cs="Times New Roman"/>
                <w:color w:val="auto"/>
                <w:sz w:val="21"/>
                <w:szCs w:val="21"/>
                <w:highlight w:val="none"/>
                <w:lang w:val="en-US" w:eastAsia="zh-CN" w:bidi="ar-SA"/>
              </w:rPr>
              <w:suppressLineNumbers w:val="0"/>
            </w:pPr>
            <w:r>
              <w:rPr>
                <w:rFonts w:hint="eastAsia" w:ascii="宋体" w:hAnsi="宋体" w:eastAsia="宋体" w:cs="Times New Roman"/>
                <w:color w:val="auto"/>
                <w:spacing w:val="4"/>
                <w:sz w:val="21"/>
                <w:szCs w:val="21"/>
                <w:highlight w:val="none"/>
                <w:lang w:val="en-US" w:eastAsia="zh-CN" w:bidi="ar-SA"/>
              </w:rPr>
              <w:t xml:space="preserve">不合格口</w:t>
            </w:r>
            <w:r/>
          </w:p>
        </w:tc>
      </w:tr>
    </w:tbl>
    <w:p>
      <w:pPr>
        <w:ind w:firstLine="420"/>
        <w:spacing w:line="440" w:lineRule="exact"/>
        <w:shd w:val="clear" w:color="auto"/>
        <w:rPr>
          <w:rStyle w:val="950"/>
          <w:rFonts w:ascii="宋体" w:hAnsi="宋体" w:cs="宋体"/>
          <w:b w:val="0"/>
          <w:color w:val="auto"/>
          <w:sz w:val="21"/>
          <w:szCs w:val="21"/>
          <w:highlight w:val="none"/>
        </w:rPr>
      </w:pPr>
      <w:r>
        <w:rPr>
          <w:rFonts w:ascii="宋体" w:hAnsi="宋体" w:cs="宋体"/>
          <w:b w:val="0"/>
          <w:color w:val="auto"/>
          <w:sz w:val="21"/>
          <w:szCs w:val="21"/>
          <w:highlight w:val="none"/>
        </w:rPr>
      </w:r>
      <w:r/>
    </w:p>
    <w:p>
      <w:pPr>
        <w:pStyle w:val="957"/>
        <w:ind w:firstLine="422"/>
        <w:shd w:val="clear" w:color="auto"/>
        <w:rPr>
          <w:rStyle w:val="950"/>
          <w:rFonts w:ascii="宋体" w:hAnsi="宋体" w:cs="宋体"/>
          <w:color w:val="auto"/>
          <w:sz w:val="21"/>
          <w:szCs w:val="21"/>
          <w:highlight w:val="none"/>
        </w:rPr>
      </w:pPr>
      <w:r>
        <w:rPr>
          <w:rStyle w:val="950"/>
          <w:rFonts w:hint="eastAsia" w:ascii="宋体" w:hAnsi="宋体" w:cs="宋体"/>
          <w:color w:val="auto"/>
          <w:sz w:val="21"/>
          <w:szCs w:val="21"/>
          <w:highlight w:val="none"/>
        </w:rPr>
        <w:br w:type="page" w:clear="all"/>
      </w:r>
      <w:r/>
    </w:p>
    <w:p>
      <w:pPr>
        <w:pStyle w:val="899"/>
        <w:jc w:val="center"/>
        <w:shd w:val="clear" w:color="auto"/>
        <w:rPr>
          <w:rStyle w:val="950"/>
          <w:rFonts w:ascii="宋体" w:hAnsi="宋体" w:cs="宋体"/>
          <w:b/>
          <w:color w:val="auto"/>
          <w:szCs w:val="22"/>
          <w:highlight w:val="none"/>
        </w:rPr>
      </w:pPr>
      <w:r/>
      <w:bookmarkStart w:id="56" w:name="_Toc110430645"/>
      <w:r>
        <w:rPr>
          <w:rStyle w:val="950"/>
          <w:rFonts w:hint="eastAsia" w:ascii="宋体" w:hAnsi="宋体" w:cs="宋体"/>
          <w:b/>
          <w:color w:val="auto"/>
          <w:szCs w:val="22"/>
          <w:highlight w:val="none"/>
        </w:rPr>
        <w:t xml:space="preserve">第六章 评标办法及评分标准</w:t>
      </w:r>
      <w:bookmarkEnd w:id="56"/>
      <w:r/>
      <w:r/>
    </w:p>
    <w:p>
      <w:pPr>
        <w:ind w:firstLine="422"/>
        <w:spacing w:line="360" w:lineRule="auto"/>
        <w:shd w:val="clear" w:color="auto"/>
        <w:rPr>
          <w:rFonts w:hint="default"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一、评标办法</w:t>
      </w:r>
      <w:r/>
    </w:p>
    <w:p>
      <w:pPr>
        <w:ind w:firstLine="420"/>
        <w:spacing w:line="360" w:lineRule="auto"/>
        <w:shd w:val="clear" w:color="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1、本</w:t>
      </w:r>
      <w:r>
        <w:rPr>
          <w:rFonts w:hint="eastAsia" w:ascii="宋体" w:hAnsi="宋体" w:eastAsia="宋体" w:cs="宋体"/>
          <w:color w:val="auto"/>
          <w:sz w:val="21"/>
          <w:szCs w:val="21"/>
          <w:highlight w:val="none"/>
        </w:rPr>
        <w:t xml:space="preserve">次招标的评标方法采用综合评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法。即在最大限度地满足招标文件实质性要求的前提下，按照招标文件中规定的评分标准和各项因素进行综合评审，以评标总得分最高的投标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作为中标单位。</w:t>
      </w:r>
      <w:r>
        <w:rPr>
          <w:rFonts w:hint="eastAsia" w:ascii="宋体" w:hAnsi="宋体" w:eastAsia="宋体" w:cs="宋体"/>
          <w:bCs/>
          <w:color w:val="auto"/>
          <w:sz w:val="21"/>
          <w:szCs w:val="21"/>
          <w:highlight w:val="none"/>
        </w:rPr>
        <w:t xml:space="preserve">采购人书面授权评标委员会直接确定中标单位。</w:t>
      </w:r>
      <w:r/>
    </w:p>
    <w:p>
      <w:pPr>
        <w:ind w:firstLine="420"/>
        <w:spacing w:line="360" w:lineRule="auto"/>
        <w:shd w:val="clear" w:color="auto"/>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2、评</w:t>
      </w:r>
      <w:r>
        <w:rPr>
          <w:rFonts w:hint="eastAsia" w:ascii="宋体" w:hAnsi="宋体" w:eastAsia="宋体" w:cs="宋体"/>
          <w:color w:val="auto"/>
          <w:sz w:val="21"/>
          <w:szCs w:val="21"/>
          <w:highlight w:val="none"/>
          <w:lang w:val="en-US" w:eastAsia="zh-CN"/>
        </w:rPr>
        <w:t xml:space="preserve">审</w:t>
      </w:r>
      <w:r>
        <w:rPr>
          <w:rFonts w:hint="eastAsia" w:ascii="宋体" w:hAnsi="宋体" w:eastAsia="宋体" w:cs="宋体"/>
          <w:color w:val="auto"/>
          <w:sz w:val="21"/>
          <w:szCs w:val="21"/>
          <w:highlight w:val="none"/>
        </w:rPr>
        <w:t xml:space="preserve">时，评标委员会各成员独立对每个有效投标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的投标文件技术及资质部分进行评价、打分，然后汇总，按算术平均方法，计算出每个投标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的技术得分（四舍五入保留两位小数）；报价得分通过计算公式直接取得（四舍五入保留两位小数）；报价得分加评委算术平均得分，为投标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的总得分（四舍五入保留两位小数）。</w:t>
      </w:r>
      <w:r/>
    </w:p>
    <w:p>
      <w:pPr>
        <w:ind w:firstLine="420"/>
        <w:spacing w:line="360" w:lineRule="auto"/>
        <w:shd w:val="clear" w:color="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3、如出现评</w:t>
      </w:r>
      <w:r>
        <w:rPr>
          <w:rFonts w:hint="eastAsia" w:ascii="宋体" w:hAnsi="宋体" w:eastAsia="宋体" w:cs="宋体"/>
          <w:color w:val="auto"/>
          <w:sz w:val="21"/>
          <w:szCs w:val="21"/>
          <w:highlight w:val="none"/>
          <w:lang w:val="en-US" w:eastAsia="zh-CN"/>
        </w:rPr>
        <w:t xml:space="preserve">审</w:t>
      </w:r>
      <w:r>
        <w:rPr>
          <w:rFonts w:hint="eastAsia" w:ascii="宋体" w:hAnsi="宋体" w:eastAsia="宋体" w:cs="宋体"/>
          <w:color w:val="auto"/>
          <w:sz w:val="21"/>
          <w:szCs w:val="21"/>
          <w:highlight w:val="none"/>
        </w:rPr>
        <w:t xml:space="preserve">总得分最高的投标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有两个或两个以上的，以实际投标报价较低者优先作为中标单位，如果实际投标报价也相同的，则由采购人组织以抽签方式确定中标单位。</w:t>
      </w:r>
      <w:r/>
    </w:p>
    <w:p>
      <w:pPr>
        <w:ind w:firstLine="409"/>
        <w:spacing w:line="360" w:lineRule="auto"/>
        <w:shd w:val="clear" w:color="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4、针对小型、微型企业的价格评审办法：</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zh-CN"/>
        </w:rPr>
        <w:t xml:space="preserve">《关于印发〈苏州市政府采购促进中小企业发展实施意见〉的通知》（苏财购〔2022〕16号）的相关规定</w:t>
      </w:r>
      <w:r>
        <w:rPr>
          <w:rFonts w:hint="eastAsia" w:ascii="宋体" w:hAnsi="宋体" w:eastAsia="宋体" w:cs="宋体"/>
          <w:color w:val="auto"/>
          <w:sz w:val="21"/>
          <w:szCs w:val="21"/>
          <w:highlight w:val="none"/>
        </w:rPr>
        <w:t xml:space="preserve">，采用综合评分法的采购项目对属于小型、微型企业的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给予评审优惠：</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属于小型或微型企业且提供自有服务的，对其报价给予20%的扣除；扣除后的价格参与价格评审。</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（2）中小企业划分标准详见“工信部联企业〔2011〕300号通知”</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（3）中小微企业在投标文件中提供签署的《中小企业声明函》。未按采购文件的规定在投标文件中提供《中小企业声明函》的，不享受促进中小微企业发展的相关政府采购政策。</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（4）以上规定未尽事项，按《政府采购促进中小企业发展管理办法》等有关制度规定执行。</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注：①填报“中小企业声明函”需严格按“工信部联企业〔2011〕300号通知”中的《中小企业划型标准规定》进行。</w:t>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 “中小企业声明函”为虚假声明则视同提供虚假材料，按“政府采购法”相关规定处理并报请政府监管部门给予行政处罚。</w:t>
      </w:r>
      <w:r/>
    </w:p>
    <w:p>
      <w:pPr>
        <w:ind w:firstLine="422"/>
        <w:spacing w:line="360" w:lineRule="auto"/>
        <w:shd w:val="clear" w:color="auto"/>
        <w:tabs>
          <w:tab w:val="left" w:pos="287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rPr>
        <w:t xml:space="preserve">本项目专门面向中小企业采购的项目或者采购包，不再执行价格评审优惠的扶持政策</w:t>
      </w:r>
      <w:r>
        <w:rPr>
          <w:rFonts w:hint="eastAsia" w:ascii="宋体" w:hAnsi="宋体" w:eastAsia="宋体" w:cs="宋体"/>
          <w:b/>
          <w:bCs/>
          <w:color w:val="auto"/>
          <w:sz w:val="21"/>
          <w:szCs w:val="21"/>
          <w:highlight w:val="none"/>
        </w:rPr>
        <w:t xml:space="preserve">。</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、针对残疾人福利性单位的评审：</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根据《关于促进残疾人就业政府采购政策的通知》（财库〔2017〕141号）的通知规定，对属于残疾人福利性单位的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给予评审加分：</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规定条件的残疾人福利性单位在参加投标时，应当提供《残疾人福利性单位声明函》（见附件），并对声明的真实性负责，未提交则不享受相关价格扣除政策。任何单位或者个人在政府采购活动中均不得要求残疾人福利性单位提供其他证明声明函内容的材料。</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提供的《残疾人福利性单位声明函》与事实不符的，依照《中华人民共和国政府采购法》第七十七条第一款的规定追究法律责任。</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、针对监狱企业的评审加分：</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根据《关于政府采购支持监狱企业发展有关问题的通知》（财库〔2014〕68号）的通知规定，对属于监狱企业的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给予评审加分：</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监狱企业视同小型、微型企业，享受评审中价格扣除等政府采购促进中小企业发展的政府采购政策。</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符合条件的监狱企业参加投标时，应当提供由省级以上监狱管理局、戒毒管理局（含新疆生产建设兵团）出具的属于监狱企业的证明文件，未提交则不享受相关价格扣除政策。</w:t>
      </w:r>
      <w:r/>
    </w:p>
    <w:p>
      <w:pPr>
        <w:ind w:firstLine="422"/>
        <w:jc w:val="both"/>
        <w:spacing w:line="360" w:lineRule="auto"/>
        <w:shd w:val="clear" w:color="auto"/>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bookmarkStart w:id="57" w:name="_Hlk60839198"/>
      <w:r>
        <w:rPr>
          <w:rFonts w:hint="eastAsia" w:ascii="宋体" w:hAnsi="宋体" w:eastAsia="宋体" w:cs="宋体"/>
          <w:b/>
          <w:bCs/>
          <w:color w:val="auto"/>
          <w:sz w:val="21"/>
          <w:szCs w:val="21"/>
          <w:highlight w:val="none"/>
          <w:lang w:val="en-US" w:eastAsia="zh-CN" w:bidi="ar-SA"/>
        </w:rPr>
        <w:t xml:space="preserve">上述优惠政策不重复享受。</w:t>
      </w:r>
      <w:bookmarkEnd w:id="57"/>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7、采购本国产品的评审加分：</w:t>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（2）当采购项目或者采购包中含有多种产品，供应商为该采购项目或者采购包提供的符合本国产品标准的产品成本之和占该供应商提供的全部产品成本之和的比例达到80%以上时（供应商需在“第四章 投标文件格式”的“附件4 投标报价分析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（3）供应商需按照招标文件的要求提供《关于符合本国产品标准的声明函》（以下简称《声明函》），如不提供将不享受本国产品价格评审优惠。</w:t>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lang w:val="en-US" w:eastAsia="zh-CN"/>
        </w:rPr>
        <w:outlineLvl w:val="1"/>
      </w:pPr>
      <w:r>
        <w:rPr>
          <w:rFonts w:hint="eastAsia" w:ascii="宋体" w:hAnsi="宋体" w:eastAsia="宋体" w:cs="宋体"/>
          <w:color w:val="auto"/>
          <w:sz w:val="21"/>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对提供的制造商的认定证明负有核实义务及责任。若</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提供的 “中小企业声明函”或认定证明（包括制造商）为虚假声明则视同提供虚假材料，</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将按“政府采购法”相关规定处理并报请政府监管部门给予相应处罚。</w:t>
      </w:r>
      <w:r/>
    </w:p>
    <w:p>
      <w:pPr>
        <w:ind w:firstLine="420"/>
        <w:spacing w:line="360" w:lineRule="auto"/>
        <w:shd w:val="clear" w:color="auto"/>
        <w:tabs>
          <w:tab w:val="left" w:pos="2870" w:leader="none"/>
        </w:tabs>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、使用综合评分法的采购项目，提供相同品牌产品且通过资格审查、符合性审查的不同</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计算，评审后得分最高的同品牌</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获得中标单位推荐资格；评审得分相同的，由采购单位或者采购单位委托评标委员会按照招标文件规定的方式确定一个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获得中标单位推荐资格，招标文件未规定的采取随机抽取方式确定，其他同品牌</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不作为中标候选人。</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lang w:val="en-US" w:eastAsia="zh-CN"/>
        </w:rPr>
        <w:t xml:space="preserve">10、</w:t>
      </w:r>
      <w:r>
        <w:rPr>
          <w:rFonts w:hint="default" w:ascii="宋体" w:hAnsi="宋体" w:eastAsia="宋体" w:cs="宋体"/>
          <w:color w:val="auto"/>
          <w:sz w:val="21"/>
          <w:szCs w:val="21"/>
          <w:highlight w:val="none"/>
        </w:rPr>
        <w:t xml:space="preserve">评审过程中出现下列情形之一的，评审委员会根据《苏财购〔2026〕2号》文应当启动异常低价投标（响应）审查程序：</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default" w:ascii="宋体" w:hAnsi="宋体" w:eastAsia="宋体" w:cs="宋体"/>
          <w:color w:val="auto"/>
          <w:sz w:val="21"/>
          <w:szCs w:val="21"/>
          <w:highlight w:val="none"/>
        </w:rPr>
        <w:t xml:space="preserve">）评审过程中出现下列情形之一的，评审委员会应当启动异常低价投标（响应）审查程序：</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3.投标（响应）1报价低于采购项目最高限价45%的，即投标（响应）报价&lt;采购项目最高限价×45%；</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采购人可以结合具体项目实际情况，提高上述第1项至第3项中启动异常低价投标（响应）审查的数值标准，但是最高不得超过65%。</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相关法律法规对供应商报价有规定的，从其规定。</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360" w:lineRule="auto"/>
        <w:shd w:val="clear" w:color="auto"/>
        <w:tabs>
          <w:tab w:val="left" w:pos="2870" w:leader="none"/>
        </w:tabs>
        <w:rPr>
          <w:rFonts w:hint="default" w:ascii="宋体" w:hAnsi="宋体" w:eastAsia="宋体" w:cs="宋体"/>
          <w:color w:val="auto"/>
          <w:sz w:val="21"/>
          <w:szCs w:val="21"/>
          <w:highlight w:val="none"/>
        </w:rPr>
        <w:outlineLvl w:val="1"/>
      </w:pPr>
      <w:r>
        <w:rPr>
          <w:rFonts w:hint="default" w:ascii="宋体" w:hAnsi="宋体" w:eastAsia="宋体" w:cs="宋体"/>
          <w:color w:val="auto"/>
          <w:sz w:val="21"/>
          <w:szCs w:val="21"/>
          <w:highlight w:val="none"/>
        </w:rPr>
        <w:t xml:space="preserve">异常低价投标（响应）审查的启动原因、审查意见和审查结果会在评审报告中记录，并随供应商提供的相关书面说明及证明材料，以及评审委员会有关互联网浏览、查询历史一并归档。</w:t>
      </w:r>
      <w:r/>
    </w:p>
    <w:p>
      <w:pPr>
        <w:pStyle w:val="900"/>
        <w:jc w:val="left"/>
        <w:spacing w:line="440" w:lineRule="exact"/>
        <w:shd w:val="clear" w:color="auto"/>
        <w:rPr>
          <w:rFonts w:eastAsia="宋体" w:cs="宋体"/>
          <w:color w:val="auto"/>
          <w:sz w:val="21"/>
          <w:szCs w:val="21"/>
          <w:highlight w:val="none"/>
        </w:rPr>
      </w:pPr>
      <w:r/>
      <w:bookmarkStart w:id="58" w:name="_Toc22789"/>
      <w:r/>
      <w:bookmarkStart w:id="59" w:name="_Toc16381"/>
      <w:r/>
      <w:bookmarkStart w:id="60" w:name="_Toc23089"/>
      <w:r/>
      <w:bookmarkStart w:id="61" w:name="_Toc13188"/>
      <w:r>
        <w:rPr>
          <w:rFonts w:hint="eastAsia" w:eastAsia="宋体" w:cs="宋体"/>
          <w:color w:val="auto"/>
          <w:sz w:val="21"/>
          <w:szCs w:val="21"/>
          <w:highlight w:val="none"/>
        </w:rPr>
        <w:t xml:space="preserve">二、综合评分标准</w:t>
      </w:r>
      <w:bookmarkEnd w:id="58"/>
      <w:r/>
      <w:bookmarkEnd w:id="59"/>
      <w:r/>
      <w:bookmarkEnd w:id="60"/>
      <w:bookmarkEnd w:id="61"/>
      <w:r/>
    </w:p>
    <w:p>
      <w:pPr>
        <w:ind w:firstLine="420"/>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总分值为100分，评审因素及各比重如下：价格分值占总分值的比重为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0%（权重），其它占</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0%（权重）。</w:t>
      </w:r>
      <w:r/>
    </w:p>
    <w:p>
      <w:pPr>
        <w:numPr>
          <w:ilvl w:val="0"/>
          <w:numId w:val="5"/>
        </w:numPr>
        <w:spacing w:line="440" w:lineRule="exact"/>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0分</w:t>
      </w:r>
      <w:r>
        <w:rPr>
          <w:rFonts w:hint="eastAsia" w:ascii="宋体" w:hAnsi="宋体" w:eastAsia="宋体" w:cs="宋体"/>
          <w:b/>
          <w:bCs/>
          <w:color w:val="auto"/>
          <w:sz w:val="21"/>
          <w:szCs w:val="21"/>
          <w:highlight w:val="none"/>
          <w:lang w:eastAsia="zh-CN"/>
        </w:rPr>
        <w:t xml:space="preserve">）</w:t>
      </w:r>
      <w:r/>
    </w:p>
    <w:p>
      <w:pPr>
        <w:ind w:firstLine="420"/>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1.投标总报价低于或等于财政预算价格的，为有效投标报价。超财政预算的投标报价为无效投标报价。无效投标报价的投标文件不进行评审，也不得中标。</w:t>
      </w:r>
      <w:r/>
    </w:p>
    <w:p>
      <w:pPr>
        <w:ind w:firstLine="420"/>
        <w:spacing w:line="44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2.价格分采用低价优先法计算，即满足招标文件要求且投标价格最低的投标报价为评标基准价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其价格分为满分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0分。其他投标人的价格分统一按照下列公式计算：</w:t>
      </w:r>
      <w:r/>
    </w:p>
    <w:p>
      <w:pPr>
        <w:ind w:firstLine="420"/>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×价格权值×100，小数点后保留两位。（价格权值为30%）</w:t>
      </w:r>
      <w:r>
        <w:rPr>
          <w:rFonts w:hint="eastAsia" w:ascii="宋体" w:hAnsi="宋体" w:eastAsia="宋体" w:cs="宋体"/>
          <w:color w:val="auto"/>
          <w:sz w:val="21"/>
          <w:szCs w:val="21"/>
          <w:highlight w:val="none"/>
          <w:lang w:eastAsia="zh-CN"/>
        </w:rPr>
        <w:t xml:space="preserve">。</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3.报价修正规则</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在评审中，对投标报价出现前后不一致的，除招标文件另有规定外，按照下列规定修正：</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（1）投标文件中开标一览表内容与投标文件中明细表内容不一致的，以开标一览表为准。</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（2）投标文件的大写金额和小写金额不一致的，以大写金额为准。</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（3）单价金额小数点或者百分比有明显错位的，以开标一览表的总价为准，并修改单价。</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（4）总价金额与按单价汇总金额不一致的，以单价金额计算结果为准。</w:t>
      </w:r>
      <w:r/>
    </w:p>
    <w:p>
      <w:pPr>
        <w:pStyle w:val="939"/>
        <w:ind w:firstLine="420"/>
        <w:spacing w:line="400" w:lineRule="exact"/>
        <w:shd w:val="clear" w:color="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同时出现两种以上不一致的，按照前款规定的顺序修正。</w:t>
      </w:r>
      <w:r/>
    </w:p>
    <w:p>
      <w:pPr>
        <w:pStyle w:val="939"/>
        <w:ind w:firstLine="420"/>
        <w:spacing w:line="400" w:lineRule="exact"/>
        <w:shd w:val="clear" w:color="auto"/>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（二）技术分（70分）</w:t>
      </w:r>
      <w:r/>
    </w:p>
    <w:tbl>
      <w:tblPr>
        <w:tblStyle w:val="9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3"/>
        <w:gridCol w:w="959"/>
        <w:gridCol w:w="6329"/>
        <w:gridCol w:w="565"/>
      </w:tblGrid>
      <w:tr>
        <w:trPr>
          <w:trHeight w:val="442"/>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Mar>
              <w:left w:w="15" w:type="dxa"/>
              <w:top w:w="15" w:type="dxa"/>
              <w:right w:w="15" w:type="dxa"/>
            </w:tcMar>
            <w:tcW w:w="575"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评分项目</w:t>
            </w:r>
            <w:r/>
          </w:p>
        </w:tc>
        <w:tc>
          <w:tcPr>
            <w:tcMar>
              <w:left w:w="15" w:type="dxa"/>
              <w:top w:w="15" w:type="dxa"/>
              <w:right w:w="15" w:type="dxa"/>
            </w:tcMar>
            <w:tcW w:w="3796"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内容</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r>
      <w:tr>
        <w:trPr>
          <w:trHeight w:val="417"/>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一</w:t>
            </w:r>
            <w:r/>
          </w:p>
        </w:tc>
        <w:tc>
          <w:tcPr>
            <w:gridSpan w:val="3"/>
            <w:tcMar>
              <w:left w:w="15" w:type="dxa"/>
              <w:top w:w="15" w:type="dxa"/>
              <w:right w:w="15" w:type="dxa"/>
            </w:tcMar>
            <w:tcW w:w="4710" w:type="pct"/>
            <w:vAlign w:val="center"/>
            <w:textDirection w:val="lrTb"/>
            <w:noWrap/>
          </w:tcPr>
          <w:p>
            <w:pPr>
              <w:ind w:left="0" w:right="0"/>
              <w:jc w:val="left"/>
              <w:keepLines w:val="0"/>
              <w:keepNext w:val="0"/>
              <w:pageBreakBefore w:val="0"/>
              <w:spacing w:before="0" w:beforeAutospacing="0" w:after="0" w:afterAutospacing="0" w:line="360" w:lineRule="auto"/>
              <w:shd w:val="clear" w:color="auto"/>
              <w:widowControl w:val="off"/>
              <w:rPr>
                <w:rFonts w:hint="default" w:ascii="宋体" w:hAnsi="宋体" w:eastAsia="宋体" w:cs="宋体"/>
                <w:b/>
                <w:bCs w:val="0"/>
                <w:color w:val="auto"/>
                <w:sz w:val="21"/>
                <w:szCs w:val="21"/>
                <w:highlight w:val="none"/>
                <w:lang w:val="en-US" w:eastAsia="zh-CN"/>
              </w:rPr>
              <w:suppressLineNumbers w:val="0"/>
            </w:pPr>
            <w:r>
              <w:rPr>
                <w:rFonts w:hint="eastAsia" w:ascii="宋体" w:hAnsi="宋体" w:eastAsia="宋体" w:cs="Times New Roman"/>
                <w:b/>
                <w:bCs w:val="0"/>
                <w:color w:val="auto"/>
                <w:sz w:val="21"/>
                <w:szCs w:val="21"/>
                <w:highlight w:val="none"/>
              </w:rPr>
              <w:t xml:space="preserve">投标产品技术质量（</w:t>
            </w:r>
            <w:r>
              <w:rPr>
                <w:rFonts w:hint="eastAsia" w:ascii="宋体" w:hAnsi="宋体" w:eastAsia="宋体" w:cs="Times New Roman"/>
                <w:b/>
                <w:bCs w:val="0"/>
                <w:color w:val="auto"/>
                <w:sz w:val="21"/>
                <w:szCs w:val="21"/>
                <w:highlight w:val="none"/>
                <w:lang w:val="en-US" w:eastAsia="zh-CN"/>
              </w:rPr>
              <w:t xml:space="preserve">28</w:t>
            </w:r>
            <w:r>
              <w:rPr>
                <w:rFonts w:hint="eastAsia" w:ascii="宋体" w:hAnsi="宋体" w:eastAsia="宋体" w:cs="Times New Roman"/>
                <w:b/>
                <w:bCs w:val="0"/>
                <w:color w:val="auto"/>
                <w:sz w:val="21"/>
                <w:szCs w:val="21"/>
                <w:highlight w:val="none"/>
              </w:rPr>
              <w:t xml:space="preserve">分）</w:t>
            </w:r>
            <w:r/>
          </w:p>
        </w:tc>
      </w:tr>
      <w:tr>
        <w:trPr>
          <w:trHeight w:val="611"/>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lang w:eastAsia="zh-CN"/>
              </w:rPr>
              <w:suppressLineNumbers w:val="0"/>
            </w:pPr>
            <w:r>
              <w:rPr>
                <w:rFonts w:hint="eastAsia" w:ascii="宋体" w:hAnsi="宋体" w:eastAsia="宋体" w:cs="宋体"/>
                <w:bCs/>
                <w:color w:val="auto"/>
                <w:sz w:val="21"/>
                <w:szCs w:val="21"/>
                <w:highlight w:val="none"/>
              </w:rPr>
              <w:t xml:space="preserve">投标产品的技术参数、功能等符合情况</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21</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p>
            <w:pPr>
              <w:ind w:left="0" w:right="0"/>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lang w:eastAsia="zh-CN"/>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投标单位所投产品的技术要求完全符合或优于招标文件的技术要求的得基准分</w:t>
            </w:r>
            <w:r>
              <w:rPr>
                <w:rFonts w:hint="eastAsia" w:ascii="宋体" w:hAnsi="宋体" w:eastAsia="宋体" w:cs="Times New Roman"/>
                <w:bCs/>
                <w:color w:val="auto"/>
                <w:sz w:val="21"/>
                <w:szCs w:val="21"/>
                <w:highlight w:val="none"/>
                <w:lang w:val="en-US" w:eastAsia="zh-CN"/>
              </w:rPr>
              <w:t xml:space="preserve">21</w:t>
            </w:r>
            <w:r>
              <w:rPr>
                <w:rFonts w:hint="eastAsia" w:ascii="宋体" w:hAnsi="宋体" w:eastAsia="宋体" w:cs="Times New Roman"/>
                <w:bCs/>
                <w:color w:val="auto"/>
                <w:sz w:val="21"/>
                <w:szCs w:val="21"/>
                <w:highlight w:val="none"/>
              </w:rPr>
              <w:t xml:space="preserve">分；标注“▲”的技术参数，每一项负偏离扣</w:t>
            </w:r>
            <w:r>
              <w:rPr>
                <w:rFonts w:hint="eastAsia" w:ascii="宋体" w:hAnsi="宋体" w:eastAsia="宋体" w:cs="Times New Roman"/>
                <w:bCs/>
                <w:color w:val="auto"/>
                <w:sz w:val="21"/>
                <w:szCs w:val="21"/>
                <w:highlight w:val="none"/>
                <w:lang w:val="en-US" w:eastAsia="zh-CN"/>
              </w:rPr>
              <w:t xml:space="preserve">2</w:t>
            </w:r>
            <w:r>
              <w:rPr>
                <w:rFonts w:hint="eastAsia" w:ascii="宋体" w:hAnsi="宋体" w:eastAsia="宋体" w:cs="Times New Roman"/>
                <w:bCs/>
                <w:color w:val="auto"/>
                <w:sz w:val="21"/>
                <w:szCs w:val="21"/>
                <w:highlight w:val="none"/>
              </w:rPr>
              <w:t xml:space="preserve">分；其他技术参数，每一项负偏离扣0.</w:t>
            </w:r>
            <w:r>
              <w:rPr>
                <w:rFonts w:hint="eastAsia" w:ascii="宋体" w:hAnsi="宋体" w:eastAsia="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rPr>
              <w:t xml:space="preserve">分，扣完为止。</w:t>
            </w:r>
            <w:r/>
          </w:p>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Times New Roman"/>
                <w:bCs/>
                <w:color w:val="auto"/>
                <w:sz w:val="21"/>
                <w:szCs w:val="21"/>
                <w:highlight w:val="none"/>
              </w:rPr>
              <w:t xml:space="preserve">说明：（1）在</w:t>
            </w:r>
            <w:r>
              <w:rPr>
                <w:rFonts w:hint="eastAsia" w:ascii="宋体" w:hAnsi="宋体" w:eastAsia="宋体" w:cs="Times New Roman"/>
                <w:bCs/>
                <w:color w:val="auto"/>
                <w:sz w:val="21"/>
                <w:szCs w:val="21"/>
                <w:highlight w:val="none"/>
                <w:lang w:val="en-US"/>
              </w:rPr>
              <w:t xml:space="preserve">技术响应对照表</w:t>
            </w:r>
            <w:r>
              <w:rPr>
                <w:rFonts w:hint="eastAsia" w:ascii="宋体" w:hAnsi="宋体" w:eastAsia="宋体" w:cs="Times New Roman"/>
                <w:bCs/>
                <w:color w:val="auto"/>
                <w:sz w:val="21"/>
                <w:szCs w:val="21"/>
                <w:highlight w:val="none"/>
              </w:rPr>
              <w:t xml:space="preserve">中按序</w:t>
            </w:r>
            <w:r>
              <w:rPr>
                <w:rFonts w:hint="eastAsia" w:ascii="宋体" w:hAnsi="宋体" w:eastAsia="宋体" w:cs="Times New Roman"/>
                <w:bCs/>
                <w:color w:val="auto"/>
                <w:sz w:val="21"/>
                <w:szCs w:val="21"/>
                <w:highlight w:val="none"/>
              </w:rPr>
              <w:t xml:space="preserve">清晰列示投标产品的技术参数、指标、功能等，以便与招标的技术要求相对比（如因技术参数顺序混乱等原因而导致误评，供应商自行担责）。（2）标注“▲”的重要技术参数的提供第三方权威机构出具的检测报告或生产厂家彩页或手册或厂家盖章的技术白皮书等作为证明材料，以证明技术参数及功能的有效性，如未附标注“▲”的重要技术参数的提供第三方权威机构出具的检测报告或生产厂家彩页或手册或厂家盖章的技术白皮书或者所附的证明材料由评标委员会认为不能佐证技术指标的有效性的，则同样视为负偏离。其余技术参数可提供投标单位盖章的技术响应对照表。</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21</w:t>
            </w:r>
            <w:r/>
          </w:p>
        </w:tc>
      </w:tr>
      <w:tr>
        <w:trPr>
          <w:trHeight w:val="611"/>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技术性能情况（</w:t>
            </w:r>
            <w:r>
              <w:rPr>
                <w:rFonts w:hint="eastAsia" w:ascii="宋体" w:hAnsi="宋体" w:eastAsia="宋体" w:cs="Times New Roman"/>
                <w:bCs/>
                <w:color w:val="auto"/>
                <w:sz w:val="21"/>
                <w:szCs w:val="21"/>
                <w:highlight w:val="none"/>
                <w:lang w:val="en-US" w:eastAsia="zh-CN"/>
              </w:rPr>
              <w:t xml:space="preserve">7</w:t>
            </w:r>
            <w:r>
              <w:rPr>
                <w:rFonts w:hint="eastAsia" w:ascii="宋体" w:hAnsi="宋体" w:eastAsia="宋体" w:cs="Times New Roman"/>
                <w:bCs/>
                <w:color w:val="auto"/>
                <w:sz w:val="21"/>
                <w:szCs w:val="21"/>
                <w:highlight w:val="none"/>
              </w:rPr>
              <w:t xml:space="preserve">分）</w:t>
            </w:r>
            <w:r/>
          </w:p>
          <w:p>
            <w:pPr>
              <w:ind w:left="0" w:right="0"/>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eastAsia="zh-CN"/>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lang w:val="zh-CN"/>
              </w:rPr>
              <w:suppressLineNumbers w:val="0"/>
            </w:pPr>
            <w:r>
              <w:rPr>
                <w:rFonts w:hint="eastAsia" w:ascii="宋体" w:hAnsi="宋体" w:eastAsia="宋体" w:cs="Times New Roman"/>
                <w:bCs/>
                <w:color w:val="auto"/>
                <w:sz w:val="21"/>
                <w:szCs w:val="21"/>
                <w:highlight w:val="none"/>
                <w:lang w:val="zh-CN"/>
              </w:rPr>
              <w:t xml:space="preserve">投标</w:t>
            </w:r>
            <w:r>
              <w:rPr>
                <w:rFonts w:hint="eastAsia" w:ascii="宋体" w:hAnsi="宋体" w:eastAsia="宋体" w:cs="Times New Roman"/>
                <w:bCs/>
                <w:color w:val="auto"/>
                <w:sz w:val="21"/>
                <w:szCs w:val="21"/>
                <w:highlight w:val="none"/>
              </w:rPr>
              <w:t xml:space="preserve">单位</w:t>
            </w:r>
            <w:r>
              <w:rPr>
                <w:rFonts w:hint="eastAsia" w:ascii="宋体" w:hAnsi="宋体" w:eastAsia="宋体" w:cs="Times New Roman"/>
                <w:bCs/>
                <w:color w:val="auto"/>
                <w:sz w:val="21"/>
                <w:szCs w:val="21"/>
                <w:highlight w:val="none"/>
                <w:lang w:val="zh-CN"/>
              </w:rPr>
              <w:t xml:space="preserve">针对所投车型提供的整车三维设计图、二维设计图（包括整车外观、结构设计等）</w:t>
            </w:r>
            <w:r>
              <w:rPr>
                <w:rFonts w:hint="eastAsia" w:ascii="宋体" w:hAnsi="宋体" w:eastAsia="宋体" w:cs="Times New Roman"/>
                <w:bCs/>
                <w:color w:val="auto"/>
                <w:sz w:val="21"/>
                <w:szCs w:val="21"/>
                <w:highlight w:val="none"/>
              </w:rPr>
              <w:t xml:space="preserve">情况：</w:t>
            </w:r>
            <w:r/>
          </w:p>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Times New Roman"/>
                <w:bCs/>
                <w:color w:val="auto"/>
                <w:sz w:val="21"/>
                <w:szCs w:val="21"/>
                <w:highlight w:val="none"/>
                <w:lang w:val="zh-CN"/>
              </w:rPr>
              <w:t xml:space="preserve">设计合理、精细，布置得当，具备实用、舒适、科技等特性，完全满足技术要求的得</w:t>
            </w:r>
            <w:r>
              <w:rPr>
                <w:rFonts w:hint="eastAsia" w:ascii="宋体" w:hAnsi="宋体" w:eastAsia="宋体" w:cs="Times New Roman"/>
                <w:bCs/>
                <w:color w:val="auto"/>
                <w:sz w:val="21"/>
                <w:szCs w:val="21"/>
                <w:highlight w:val="none"/>
                <w:lang w:val="en-US" w:eastAsia="zh-CN"/>
              </w:rPr>
              <w:t xml:space="preserve">7</w:t>
            </w:r>
            <w:r>
              <w:rPr>
                <w:rFonts w:hint="eastAsia" w:ascii="宋体" w:hAnsi="宋体" w:eastAsia="宋体" w:cs="Times New Roman"/>
                <w:bCs/>
                <w:color w:val="auto"/>
                <w:sz w:val="21"/>
                <w:szCs w:val="21"/>
                <w:highlight w:val="none"/>
                <w:lang w:val="zh-CN"/>
              </w:rPr>
              <w:t xml:space="preserve">分；设计基本合理，</w:t>
            </w:r>
            <w:r>
              <w:rPr>
                <w:rFonts w:hint="eastAsia" w:ascii="宋体" w:hAnsi="宋体" w:eastAsia="宋体" w:cs="Times New Roman"/>
                <w:bCs/>
                <w:color w:val="auto"/>
                <w:sz w:val="21"/>
                <w:szCs w:val="21"/>
                <w:highlight w:val="none"/>
                <w:lang w:val="en-US"/>
              </w:rPr>
              <w:t xml:space="preserve">基本</w:t>
            </w:r>
            <w:r>
              <w:rPr>
                <w:rFonts w:hint="eastAsia" w:ascii="宋体" w:hAnsi="宋体" w:eastAsia="宋体" w:cs="Times New Roman"/>
                <w:bCs/>
                <w:color w:val="auto"/>
                <w:sz w:val="21"/>
                <w:szCs w:val="21"/>
                <w:highlight w:val="none"/>
                <w:lang w:val="zh-CN"/>
              </w:rPr>
              <w:t xml:space="preserve">满足车辆主体要求，基本满足实用、舒适、科技等特性的得</w:t>
            </w:r>
            <w:r>
              <w:rPr>
                <w:rFonts w:hint="eastAsia" w:ascii="宋体" w:hAnsi="宋体" w:eastAsia="宋体" w:cs="Times New Roman"/>
                <w:bCs/>
                <w:color w:val="auto"/>
                <w:sz w:val="21"/>
                <w:szCs w:val="21"/>
                <w:highlight w:val="none"/>
                <w:lang w:val="en-US" w:eastAsia="zh-CN"/>
              </w:rPr>
              <w:t xml:space="preserve">4</w:t>
            </w:r>
            <w:r>
              <w:rPr>
                <w:rFonts w:hint="eastAsia" w:ascii="宋体" w:hAnsi="宋体" w:eastAsia="宋体" w:cs="Times New Roman"/>
                <w:bCs/>
                <w:color w:val="auto"/>
                <w:sz w:val="21"/>
                <w:szCs w:val="21"/>
                <w:highlight w:val="none"/>
                <w:lang w:val="zh-CN"/>
              </w:rPr>
              <w:t xml:space="preserve">分；设计实用性不足、技术较为落后，实用、舒适、科技等特性不足的得</w:t>
            </w:r>
            <w:r>
              <w:rPr>
                <w:rFonts w:hint="eastAsia" w:ascii="宋体" w:hAnsi="宋体" w:eastAsia="宋体" w:cs="Times New Roman"/>
                <w:bCs/>
                <w:color w:val="auto"/>
                <w:sz w:val="21"/>
                <w:szCs w:val="21"/>
                <w:highlight w:val="none"/>
                <w:lang w:val="en-US" w:eastAsia="zh-CN"/>
              </w:rPr>
              <w:t xml:space="preserve">2</w:t>
            </w:r>
            <w:r>
              <w:rPr>
                <w:rFonts w:hint="eastAsia" w:ascii="宋体" w:hAnsi="宋体" w:eastAsia="宋体" w:cs="Times New Roman"/>
                <w:bCs/>
                <w:color w:val="auto"/>
                <w:sz w:val="21"/>
                <w:szCs w:val="21"/>
                <w:highlight w:val="none"/>
                <w:lang w:val="zh-CN"/>
              </w:rPr>
              <w:t xml:space="preserve">分；设计存在重大瑕疵，实用、舒适、科技等性能较差，影响车辆使用的或未提供方案的本项不得分。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r>
      <w:tr>
        <w:trPr>
          <w:trHeight w:val="611"/>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二</w:t>
            </w:r>
            <w:r/>
          </w:p>
        </w:tc>
        <w:tc>
          <w:tcPr>
            <w:gridSpan w:val="2"/>
            <w:tcMar>
              <w:left w:w="15" w:type="dxa"/>
              <w:top w:w="15" w:type="dxa"/>
              <w:right w:w="15" w:type="dxa"/>
            </w:tcMar>
            <w:tcW w:w="4371"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
                <w:color w:val="auto"/>
                <w:sz w:val="21"/>
                <w:szCs w:val="21"/>
                <w:highlight w:val="none"/>
              </w:rPr>
              <w:t xml:space="preserve">技术服务及售后服务方案（</w:t>
            </w:r>
            <w:r>
              <w:rPr>
                <w:rFonts w:hint="eastAsia" w:ascii="宋体" w:hAnsi="宋体" w:eastAsia="宋体" w:cs="Times New Roman"/>
                <w:b/>
                <w:color w:val="auto"/>
                <w:sz w:val="21"/>
                <w:szCs w:val="21"/>
                <w:highlight w:val="none"/>
                <w:lang w:val="en-US" w:eastAsia="zh-CN"/>
              </w:rPr>
              <w:t xml:space="preserve">36</w:t>
            </w:r>
            <w:r>
              <w:rPr>
                <w:rFonts w:hint="eastAsia" w:ascii="宋体" w:hAnsi="宋体" w:eastAsia="宋体" w:cs="Times New Roman"/>
                <w:b/>
                <w:color w:val="auto"/>
                <w:sz w:val="21"/>
                <w:szCs w:val="21"/>
                <w:highlight w:val="none"/>
              </w:rPr>
              <w:t xml:space="preserve">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441"/>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针对本项目的项目实施方案（</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ind w:left="0" w:right="0"/>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lang w:eastAsia="zh-CN"/>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Times New Roman"/>
                <w:bCs/>
                <w:color w:val="auto"/>
                <w:sz w:val="21"/>
                <w:szCs w:val="21"/>
                <w:highlight w:val="none"/>
              </w:rPr>
              <w:t xml:space="preserve">根据投标单位针对本项目的项目实施方案评定（包括</w:t>
            </w:r>
            <w:r>
              <w:rPr>
                <w:rFonts w:hint="eastAsia" w:ascii="宋体" w:hAnsi="宋体" w:eastAsia="宋体" w:cs="Times New Roman"/>
                <w:bCs/>
                <w:color w:val="auto"/>
                <w:sz w:val="21"/>
                <w:szCs w:val="21"/>
                <w:highlight w:val="none"/>
                <w:lang w:val="en-US"/>
              </w:rPr>
              <w:t xml:space="preserve">但不限于</w:t>
            </w:r>
            <w:r>
              <w:rPr>
                <w:rFonts w:hint="eastAsia" w:ascii="宋体" w:hAnsi="宋体" w:eastAsia="宋体" w:cs="Times New Roman"/>
                <w:bCs/>
                <w:color w:val="auto"/>
                <w:sz w:val="21"/>
                <w:szCs w:val="21"/>
                <w:highlight w:val="none"/>
              </w:rPr>
              <w:t xml:space="preserve">项目货源组织、产品质量控制、交货进度计划及安装调试验收方案等）：项目实施方案内容完整不漏项、有针对性说明、切实可行、能切实提供项目进度及质量保证承诺及措施的得</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分；方案各项内容阐述不够全面有缺漏项、针对性说明较为简单、可行性一般、项目进度及质量保证措施一般的得</w:t>
            </w: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rPr>
              <w:t xml:space="preserve">分；方案各项内容粗略有缺漏项、缺乏针对性说明、项目进度及质量保证措施</w:t>
            </w:r>
            <w:r>
              <w:rPr>
                <w:rFonts w:hint="eastAsia" w:ascii="宋体" w:hAnsi="宋体" w:eastAsia="宋体" w:cs="Times New Roman"/>
                <w:bCs/>
                <w:color w:val="auto"/>
                <w:sz w:val="21"/>
                <w:szCs w:val="21"/>
                <w:highlight w:val="none"/>
                <w:lang w:val="en-US"/>
              </w:rPr>
              <w:t xml:space="preserve">不足</w:t>
            </w:r>
            <w:r>
              <w:rPr>
                <w:rFonts w:hint="eastAsia" w:ascii="宋体" w:hAnsi="宋体" w:eastAsia="宋体" w:cs="Times New Roman"/>
                <w:bCs/>
                <w:color w:val="auto"/>
                <w:sz w:val="21"/>
                <w:szCs w:val="21"/>
                <w:highlight w:val="none"/>
              </w:rPr>
              <w:t xml:space="preserve">的得1分；未提供相关说明或存在逻辑错误、前后矛盾的不得分。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trHeight w:val="748"/>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针对本项目的售后服务方案（</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ind w:left="0" w:right="0"/>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Times New Roman"/>
                <w:bCs/>
                <w:color w:val="auto"/>
                <w:sz w:val="21"/>
                <w:szCs w:val="21"/>
                <w:highlight w:val="none"/>
              </w:rPr>
              <w:t xml:space="preserve">根投标单位针对本项目的售后服务方案评定（包括</w:t>
            </w:r>
            <w:r>
              <w:rPr>
                <w:rFonts w:hint="eastAsia" w:ascii="宋体" w:hAnsi="宋体" w:eastAsia="宋体" w:cs="Times New Roman"/>
                <w:bCs/>
                <w:color w:val="auto"/>
                <w:sz w:val="21"/>
                <w:szCs w:val="21"/>
                <w:highlight w:val="none"/>
                <w:lang w:val="en-US"/>
              </w:rPr>
              <w:t xml:space="preserve">但不限于</w:t>
            </w:r>
            <w:r>
              <w:rPr>
                <w:rFonts w:hint="eastAsia" w:ascii="宋体" w:hAnsi="宋体" w:eastAsia="宋体" w:cs="Times New Roman"/>
                <w:bCs/>
                <w:color w:val="auto"/>
                <w:sz w:val="21"/>
                <w:szCs w:val="21"/>
                <w:highlight w:val="none"/>
              </w:rPr>
              <w:t xml:space="preserve">售后服务范围、售后服务点设置、售后服务人员配备、响应时间、售后服务承诺等）：售后服务各项内容阐述全面无缺项、合理、内容详细，符合项目实际需求情况，可行性</w:t>
            </w:r>
            <w:r>
              <w:rPr>
                <w:rFonts w:hint="eastAsia" w:ascii="宋体" w:hAnsi="宋体" w:eastAsia="宋体" w:cs="Times New Roman"/>
                <w:bCs/>
                <w:color w:val="auto"/>
                <w:sz w:val="21"/>
                <w:szCs w:val="21"/>
                <w:highlight w:val="none"/>
                <w:lang w:val="en-US"/>
              </w:rPr>
              <w:t xml:space="preserve">强</w:t>
            </w:r>
            <w:r>
              <w:rPr>
                <w:rFonts w:hint="eastAsia" w:ascii="宋体" w:hAnsi="宋体" w:eastAsia="宋体" w:cs="Times New Roman"/>
                <w:bCs/>
                <w:color w:val="auto"/>
                <w:sz w:val="21"/>
                <w:szCs w:val="21"/>
                <w:highlight w:val="none"/>
              </w:rPr>
              <w:t xml:space="preserve">的得</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分；售后服务各项内容阐述不够全面有缺漏项，针对性</w:t>
            </w:r>
            <w:r>
              <w:rPr>
                <w:rFonts w:hint="eastAsia" w:ascii="宋体" w:hAnsi="宋体" w:eastAsia="宋体" w:cs="Times New Roman"/>
                <w:bCs/>
                <w:color w:val="auto"/>
                <w:sz w:val="21"/>
                <w:szCs w:val="21"/>
                <w:highlight w:val="none"/>
                <w:lang w:val="en-US"/>
              </w:rPr>
              <w:t xml:space="preserve">说明</w:t>
            </w:r>
            <w:r>
              <w:rPr>
                <w:rFonts w:hint="eastAsia" w:ascii="宋体" w:hAnsi="宋体" w:eastAsia="宋体" w:cs="Times New Roman"/>
                <w:bCs/>
                <w:color w:val="auto"/>
                <w:sz w:val="21"/>
                <w:szCs w:val="21"/>
                <w:highlight w:val="none"/>
              </w:rPr>
              <w:t xml:space="preserve">较为简单、可行性一般的得3分；售后服务各项内容阐述粗略有缺漏项、缺乏针对性、可行性</w:t>
            </w:r>
            <w:r>
              <w:rPr>
                <w:rFonts w:hint="eastAsia" w:ascii="宋体" w:hAnsi="宋体" w:eastAsia="宋体" w:cs="Times New Roman"/>
                <w:bCs/>
                <w:color w:val="auto"/>
                <w:sz w:val="21"/>
                <w:szCs w:val="21"/>
                <w:highlight w:val="none"/>
                <w:lang w:val="en-US"/>
              </w:rPr>
              <w:t xml:space="preserve">不足</w:t>
            </w:r>
            <w:r>
              <w:rPr>
                <w:rFonts w:hint="eastAsia" w:ascii="宋体" w:hAnsi="宋体" w:eastAsia="宋体" w:cs="Times New Roman"/>
                <w:bCs/>
                <w:color w:val="auto"/>
                <w:sz w:val="21"/>
                <w:szCs w:val="21"/>
                <w:highlight w:val="none"/>
              </w:rPr>
              <w:t xml:space="preserve">的得1分；未提供相关说明或或存在逻辑错误、前后矛盾的不得分。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trHeight w:val="748"/>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3</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针对本项目的应急和重大故障解决方案（</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ind w:left="0" w:right="0"/>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Times New Roman"/>
                <w:bCs/>
                <w:color w:val="auto"/>
                <w:sz w:val="21"/>
                <w:szCs w:val="21"/>
                <w:highlight w:val="none"/>
              </w:rPr>
              <w:t xml:space="preserve">根据投标单位针对本项目的应急和重大故障解决方案评定（包括</w:t>
            </w:r>
            <w:r>
              <w:rPr>
                <w:rFonts w:hint="eastAsia" w:ascii="宋体" w:hAnsi="宋体" w:eastAsia="宋体" w:cs="Times New Roman"/>
                <w:bCs/>
                <w:color w:val="auto"/>
                <w:sz w:val="21"/>
                <w:szCs w:val="21"/>
                <w:highlight w:val="none"/>
                <w:lang w:val="en-US"/>
              </w:rPr>
              <w:t xml:space="preserve">但不限于</w:t>
            </w:r>
            <w:r>
              <w:rPr>
                <w:rFonts w:hint="eastAsia" w:ascii="宋体" w:hAnsi="宋体" w:eastAsia="宋体" w:cs="Times New Roman"/>
                <w:bCs/>
                <w:color w:val="auto"/>
                <w:sz w:val="21"/>
                <w:szCs w:val="21"/>
                <w:highlight w:val="none"/>
              </w:rPr>
              <w:t xml:space="preserve">应急和重大故障预防措施，以及出现问题的响应时间、补救措施等）：应急和重大故障解决方案内容阐述全面无缺项、合理、内容详细，符合项目实际情况，可行性</w:t>
            </w:r>
            <w:r>
              <w:rPr>
                <w:rFonts w:hint="eastAsia" w:ascii="宋体" w:hAnsi="宋体" w:eastAsia="宋体" w:cs="Times New Roman"/>
                <w:bCs/>
                <w:color w:val="auto"/>
                <w:sz w:val="21"/>
                <w:szCs w:val="21"/>
                <w:highlight w:val="none"/>
                <w:lang w:val="en-US"/>
              </w:rPr>
              <w:t xml:space="preserve">强</w:t>
            </w:r>
            <w:r>
              <w:rPr>
                <w:rFonts w:hint="eastAsia" w:ascii="宋体" w:hAnsi="宋体" w:eastAsia="宋体" w:cs="Times New Roman"/>
                <w:bCs/>
                <w:color w:val="auto"/>
                <w:sz w:val="21"/>
                <w:szCs w:val="21"/>
                <w:highlight w:val="none"/>
              </w:rPr>
              <w:t xml:space="preserve">的得</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分；应急和重大故障解决方案内容阐述不够全面有缺漏项，针对性</w:t>
            </w:r>
            <w:r>
              <w:rPr>
                <w:rFonts w:hint="eastAsia" w:ascii="宋体" w:hAnsi="宋体" w:eastAsia="宋体" w:cs="Times New Roman"/>
                <w:bCs/>
                <w:color w:val="auto"/>
                <w:sz w:val="21"/>
                <w:szCs w:val="21"/>
                <w:highlight w:val="none"/>
                <w:lang w:val="en-US"/>
              </w:rPr>
              <w:t xml:space="preserve">说明</w:t>
            </w:r>
            <w:r>
              <w:rPr>
                <w:rFonts w:hint="eastAsia" w:ascii="宋体" w:hAnsi="宋体" w:eastAsia="宋体" w:cs="Times New Roman"/>
                <w:bCs/>
                <w:color w:val="auto"/>
                <w:sz w:val="21"/>
                <w:szCs w:val="21"/>
                <w:highlight w:val="none"/>
              </w:rPr>
              <w:t xml:space="preserve">较为简单、可行性一般的得3分；应急和重大故障解决方案内容阐述粗略有缺漏项、缺乏针对性、可行性</w:t>
            </w:r>
            <w:r>
              <w:rPr>
                <w:rFonts w:hint="eastAsia" w:ascii="宋体" w:hAnsi="宋体" w:eastAsia="宋体" w:cs="Times New Roman"/>
                <w:bCs/>
                <w:color w:val="auto"/>
                <w:sz w:val="21"/>
                <w:szCs w:val="21"/>
                <w:highlight w:val="none"/>
                <w:lang w:val="en-US"/>
              </w:rPr>
              <w:t xml:space="preserve">不足</w:t>
            </w:r>
            <w:r>
              <w:rPr>
                <w:rFonts w:hint="eastAsia" w:ascii="宋体" w:hAnsi="宋体" w:eastAsia="宋体" w:cs="Times New Roman"/>
                <w:bCs/>
                <w:color w:val="auto"/>
                <w:sz w:val="21"/>
                <w:szCs w:val="21"/>
                <w:highlight w:val="none"/>
              </w:rPr>
              <w:t xml:space="preserve">的得1分；未提供相关说明或或存在逻辑错误、前后矛盾的不得分。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trHeight w:val="748"/>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4</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针对本项目使用方人员的技术培训方案（</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ind w:left="0" w:right="0"/>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Times New Roman"/>
                <w:bCs/>
                <w:color w:val="auto"/>
                <w:sz w:val="21"/>
                <w:szCs w:val="21"/>
                <w:highlight w:val="none"/>
              </w:rPr>
              <w:t xml:space="preserve">根据投标单位提供的针对本项目使用方人员的技术培训方案评定（包括</w:t>
            </w:r>
            <w:r>
              <w:rPr>
                <w:rFonts w:hint="eastAsia" w:ascii="宋体" w:hAnsi="宋体" w:eastAsia="宋体" w:cs="Times New Roman"/>
                <w:bCs/>
                <w:color w:val="auto"/>
                <w:sz w:val="21"/>
                <w:szCs w:val="21"/>
                <w:highlight w:val="none"/>
                <w:lang w:val="en-US"/>
              </w:rPr>
              <w:t xml:space="preserve">但不限于</w:t>
            </w:r>
            <w:r>
              <w:rPr>
                <w:rFonts w:hint="eastAsia" w:ascii="宋体" w:hAnsi="宋体" w:eastAsia="宋体" w:cs="Times New Roman"/>
                <w:bCs/>
                <w:color w:val="auto"/>
                <w:sz w:val="21"/>
                <w:szCs w:val="21"/>
                <w:highlight w:val="none"/>
              </w:rPr>
              <w:t xml:space="preserve">使用操作、常规检查、保养内容、日常使用注意事项等）：技术培训服务方案内容无缺项、合理、内容详细，符合项目实际情况，可行性</w:t>
            </w:r>
            <w:r>
              <w:rPr>
                <w:rFonts w:hint="eastAsia" w:ascii="宋体" w:hAnsi="宋体" w:eastAsia="宋体" w:cs="Times New Roman"/>
                <w:bCs/>
                <w:color w:val="auto"/>
                <w:sz w:val="21"/>
                <w:szCs w:val="21"/>
                <w:highlight w:val="none"/>
                <w:lang w:val="en-US"/>
              </w:rPr>
              <w:t xml:space="preserve">强</w:t>
            </w:r>
            <w:r>
              <w:rPr>
                <w:rFonts w:hint="eastAsia" w:ascii="宋体" w:hAnsi="宋体" w:eastAsia="宋体" w:cs="Times New Roman"/>
                <w:bCs/>
                <w:color w:val="auto"/>
                <w:sz w:val="21"/>
                <w:szCs w:val="21"/>
                <w:highlight w:val="none"/>
              </w:rPr>
              <w:t xml:space="preserve">的得</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分；技术培训服务方案阐述不够全面有缺漏项，针对性</w:t>
            </w:r>
            <w:r>
              <w:rPr>
                <w:rFonts w:hint="eastAsia" w:ascii="宋体" w:hAnsi="宋体" w:eastAsia="宋体" w:cs="Times New Roman"/>
                <w:bCs/>
                <w:color w:val="auto"/>
                <w:sz w:val="21"/>
                <w:szCs w:val="21"/>
                <w:highlight w:val="none"/>
                <w:lang w:val="en-US"/>
              </w:rPr>
              <w:t xml:space="preserve">说明</w:t>
            </w:r>
            <w:r>
              <w:rPr>
                <w:rFonts w:hint="eastAsia" w:ascii="宋体" w:hAnsi="宋体" w:eastAsia="宋体" w:cs="Times New Roman"/>
                <w:bCs/>
                <w:color w:val="auto"/>
                <w:sz w:val="21"/>
                <w:szCs w:val="21"/>
                <w:highlight w:val="none"/>
              </w:rPr>
              <w:t xml:space="preserve">较为简单、可行性一般的得</w:t>
            </w: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rPr>
              <w:t xml:space="preserve">分；技术培训服务方案内容阐述粗略有缺漏项、缺乏针对性、可行性</w:t>
            </w:r>
            <w:r>
              <w:rPr>
                <w:rFonts w:hint="eastAsia" w:ascii="宋体" w:hAnsi="宋体" w:eastAsia="宋体" w:cs="Times New Roman"/>
                <w:bCs/>
                <w:color w:val="auto"/>
                <w:sz w:val="21"/>
                <w:szCs w:val="21"/>
                <w:highlight w:val="none"/>
                <w:lang w:val="en-US"/>
              </w:rPr>
              <w:t xml:space="preserve">不足</w:t>
            </w:r>
            <w:r>
              <w:rPr>
                <w:rFonts w:hint="eastAsia" w:ascii="宋体" w:hAnsi="宋体" w:eastAsia="宋体" w:cs="Times New Roman"/>
                <w:bCs/>
                <w:color w:val="auto"/>
                <w:sz w:val="21"/>
                <w:szCs w:val="21"/>
                <w:highlight w:val="none"/>
              </w:rPr>
              <w:t xml:space="preserve">的得1分。未提供相关说明或存在逻辑错误、前后矛盾的不得分。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trHeight w:val="748"/>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5</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投标单位质保期满后维保收费及内容情况（</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ind w:left="0" w:right="0"/>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color w:val="auto"/>
                <w:sz w:val="21"/>
                <w:szCs w:val="21"/>
                <w:highlight w:val="none"/>
              </w:rPr>
              <w:suppressLineNumbers w:val="0"/>
            </w:pPr>
            <w:r>
              <w:rPr>
                <w:rFonts w:hint="eastAsia" w:ascii="宋体" w:hAnsi="宋体" w:eastAsia="宋体" w:cs="Times New Roman"/>
                <w:bCs/>
                <w:color w:val="auto"/>
                <w:sz w:val="21"/>
                <w:szCs w:val="21"/>
                <w:highlight w:val="none"/>
              </w:rPr>
              <w:t xml:space="preserve">维保收费及维保方案评定（包括</w:t>
            </w:r>
            <w:r>
              <w:rPr>
                <w:rFonts w:hint="eastAsia" w:ascii="宋体" w:hAnsi="宋体" w:eastAsia="宋体" w:cs="Times New Roman"/>
                <w:bCs/>
                <w:color w:val="auto"/>
                <w:sz w:val="21"/>
                <w:szCs w:val="21"/>
                <w:highlight w:val="none"/>
                <w:lang w:val="en-US"/>
              </w:rPr>
              <w:t xml:space="preserve">但不限于</w:t>
            </w:r>
            <w:r>
              <w:rPr>
                <w:rFonts w:hint="eastAsia" w:ascii="宋体" w:hAnsi="宋体" w:eastAsia="宋体" w:cs="Times New Roman"/>
                <w:bCs/>
                <w:color w:val="auto"/>
                <w:sz w:val="21"/>
                <w:szCs w:val="21"/>
                <w:highlight w:val="none"/>
              </w:rPr>
              <w:t xml:space="preserve">维保收费（包括零配件、备品、备件价格）清单及价格、整个维保工作具体维保内容、维保流程、维保规范标准、维保档案等）：维保收费清单涵盖全面，价格优惠力度最大，维保内容涵盖全面优于上述要求，维保流程及规范科学合理，可实施性强，维保档案建立标准规范，完全优于采购需求的得</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分；维保收费清单涵盖较为全面，价格优惠力度相对较大，维保内容涵盖满足上述要求，维保流程及规范较为科学合理，可实施性较强，维保档案建立标准规范，基本满足采购需求的得</w:t>
            </w: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rPr>
              <w:t xml:space="preserve">分；维保收费清单涵盖简单，</w:t>
            </w:r>
            <w:r>
              <w:rPr>
                <w:rFonts w:hint="eastAsia" w:ascii="宋体" w:hAnsi="宋体" w:eastAsia="宋体" w:cs="Times New Roman"/>
                <w:bCs/>
                <w:color w:val="auto"/>
                <w:sz w:val="21"/>
                <w:szCs w:val="21"/>
                <w:highlight w:val="none"/>
                <w:lang w:val="en-US"/>
              </w:rPr>
              <w:t xml:space="preserve">能</w:t>
            </w:r>
            <w:r>
              <w:rPr>
                <w:rFonts w:hint="eastAsia" w:ascii="宋体" w:hAnsi="宋体" w:eastAsia="宋体" w:cs="Times New Roman"/>
                <w:bCs/>
                <w:color w:val="auto"/>
                <w:sz w:val="21"/>
                <w:szCs w:val="21"/>
                <w:highlight w:val="none"/>
              </w:rPr>
              <w:t xml:space="preserve">满足采购需求的得1分；未提供相关说明或存在逻辑错误、前后矛盾的不得分。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trHeight w:val="748"/>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6</w:t>
            </w:r>
            <w:r/>
          </w:p>
        </w:tc>
        <w:tc>
          <w:tcPr>
            <w:tcMar>
              <w:left w:w="15" w:type="dxa"/>
              <w:top w:w="15" w:type="dxa"/>
              <w:right w:w="15" w:type="dxa"/>
            </w:tcMar>
            <w:tcW w:w="575"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Times New Roman"/>
                <w:bCs/>
                <w:color w:val="auto"/>
                <w:sz w:val="21"/>
                <w:szCs w:val="21"/>
                <w:highlight w:val="none"/>
              </w:rPr>
              <w:suppressLineNumbers w:val="0"/>
            </w:pPr>
            <w:r>
              <w:rPr>
                <w:rFonts w:hint="eastAsia" w:ascii="宋体" w:hAnsi="宋体" w:eastAsia="宋体" w:cs="Times New Roman"/>
                <w:bCs/>
                <w:color w:val="auto"/>
                <w:sz w:val="21"/>
                <w:szCs w:val="21"/>
                <w:highlight w:val="none"/>
              </w:rPr>
              <w:t xml:space="preserve">应急救援联勤联动保障方案（</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w:t>
            </w:r>
            <w:r/>
          </w:p>
          <w:p>
            <w:pPr>
              <w:ind w:left="0" w:right="0"/>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Mar>
              <w:left w:w="15" w:type="dxa"/>
              <w:top w:w="15" w:type="dxa"/>
              <w:right w:w="15" w:type="dxa"/>
            </w:tcMar>
            <w:tcW w:w="3796"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Times New Roman"/>
                <w:bCs/>
                <w:color w:val="auto"/>
                <w:sz w:val="21"/>
                <w:szCs w:val="21"/>
                <w:highlight w:val="none"/>
              </w:rPr>
              <w:t xml:space="preserve">投标单位针对救援需求提供应急救援联勤联动保障方案，做好现场设备灭火救援及训演备勤现场技术服务保障，确保救援工作顺利实施：方案</w:t>
            </w:r>
            <w:r>
              <w:rPr>
                <w:rFonts w:hint="eastAsia" w:ascii="宋体" w:hAnsi="宋体" w:eastAsia="宋体" w:cs="Times New Roman"/>
                <w:bCs/>
                <w:color w:val="auto"/>
                <w:sz w:val="21"/>
                <w:szCs w:val="21"/>
                <w:highlight w:val="none"/>
                <w:lang w:val="en-US"/>
              </w:rPr>
              <w:t xml:space="preserve">内容</w:t>
            </w:r>
            <w:r>
              <w:rPr>
                <w:rFonts w:hint="eastAsia" w:ascii="宋体" w:hAnsi="宋体" w:eastAsia="宋体" w:cs="Times New Roman"/>
                <w:bCs/>
                <w:color w:val="auto"/>
                <w:sz w:val="21"/>
                <w:szCs w:val="21"/>
                <w:highlight w:val="none"/>
              </w:rPr>
              <w:t xml:space="preserve">阐述全面、合理、内容详细，针对性强的得</w:t>
            </w:r>
            <w:r>
              <w:rPr>
                <w:rFonts w:hint="eastAsia" w:ascii="宋体" w:hAnsi="宋体" w:eastAsia="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分；方案</w:t>
            </w:r>
            <w:r>
              <w:rPr>
                <w:rFonts w:hint="eastAsia" w:ascii="宋体" w:hAnsi="宋体" w:eastAsia="宋体" w:cs="Times New Roman"/>
                <w:bCs/>
                <w:color w:val="auto"/>
                <w:sz w:val="21"/>
                <w:szCs w:val="21"/>
                <w:highlight w:val="none"/>
                <w:lang w:val="en-US"/>
              </w:rPr>
              <w:t xml:space="preserve">内容</w:t>
            </w:r>
            <w:r>
              <w:rPr>
                <w:rFonts w:hint="eastAsia" w:ascii="宋体" w:hAnsi="宋体" w:eastAsia="宋体" w:cs="Times New Roman"/>
                <w:bCs/>
                <w:color w:val="auto"/>
                <w:sz w:val="21"/>
                <w:szCs w:val="21"/>
                <w:highlight w:val="none"/>
              </w:rPr>
              <w:t xml:space="preserve">阐述</w:t>
            </w:r>
            <w:r>
              <w:rPr>
                <w:rFonts w:hint="eastAsia" w:ascii="宋体" w:hAnsi="宋体" w:eastAsia="宋体" w:cs="Times New Roman"/>
                <w:bCs/>
                <w:color w:val="auto"/>
                <w:sz w:val="21"/>
                <w:szCs w:val="21"/>
                <w:highlight w:val="none"/>
                <w:lang w:val="en-US"/>
              </w:rPr>
              <w:t xml:space="preserve">简单，合理性、</w:t>
            </w:r>
            <w:r>
              <w:rPr>
                <w:rFonts w:hint="eastAsia" w:ascii="宋体" w:hAnsi="宋体" w:eastAsia="宋体" w:cs="Times New Roman"/>
                <w:bCs/>
                <w:color w:val="auto"/>
                <w:sz w:val="21"/>
                <w:szCs w:val="21"/>
                <w:highlight w:val="none"/>
              </w:rPr>
              <w:t xml:space="preserve">针对性一般</w:t>
            </w:r>
            <w:r>
              <w:rPr>
                <w:rFonts w:hint="eastAsia" w:ascii="宋体" w:hAnsi="宋体" w:eastAsia="宋体" w:cs="Times New Roman"/>
                <w:bCs/>
                <w:color w:val="auto"/>
                <w:sz w:val="21"/>
                <w:szCs w:val="21"/>
                <w:highlight w:val="none"/>
                <w:lang w:val="en-US"/>
              </w:rPr>
              <w:t xml:space="preserve">的</w:t>
            </w:r>
            <w:r>
              <w:rPr>
                <w:rFonts w:hint="eastAsia" w:ascii="宋体" w:hAnsi="宋体" w:eastAsia="宋体" w:cs="Times New Roman"/>
                <w:bCs/>
                <w:color w:val="auto"/>
                <w:sz w:val="21"/>
                <w:szCs w:val="21"/>
                <w:highlight w:val="none"/>
              </w:rPr>
              <w:t xml:space="preserve">得</w:t>
            </w: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rPr>
              <w:t xml:space="preserve">分；方案</w:t>
            </w:r>
            <w:r>
              <w:rPr>
                <w:rFonts w:hint="eastAsia" w:ascii="宋体" w:hAnsi="宋体" w:eastAsia="宋体" w:cs="Times New Roman"/>
                <w:bCs/>
                <w:color w:val="auto"/>
                <w:sz w:val="21"/>
                <w:szCs w:val="21"/>
                <w:highlight w:val="none"/>
                <w:lang w:val="en-US"/>
              </w:rPr>
              <w:t xml:space="preserve">内容</w:t>
            </w:r>
            <w:r>
              <w:rPr>
                <w:rFonts w:hint="eastAsia" w:ascii="宋体" w:hAnsi="宋体" w:eastAsia="宋体" w:cs="Times New Roman"/>
                <w:bCs/>
                <w:color w:val="auto"/>
                <w:sz w:val="21"/>
                <w:szCs w:val="21"/>
                <w:highlight w:val="none"/>
              </w:rPr>
              <w:t xml:space="preserve">阐述粗略，</w:t>
            </w:r>
            <w:r>
              <w:rPr>
                <w:rFonts w:hint="eastAsia" w:ascii="宋体" w:hAnsi="宋体" w:eastAsia="宋体" w:cs="Times New Roman"/>
                <w:bCs/>
                <w:color w:val="auto"/>
                <w:sz w:val="21"/>
                <w:szCs w:val="21"/>
                <w:highlight w:val="none"/>
                <w:lang w:val="en-US"/>
              </w:rPr>
              <w:t xml:space="preserve">合理性、</w:t>
            </w:r>
            <w:r>
              <w:rPr>
                <w:rFonts w:hint="eastAsia" w:ascii="宋体" w:hAnsi="宋体" w:eastAsia="宋体" w:cs="Times New Roman"/>
                <w:bCs/>
                <w:color w:val="auto"/>
                <w:sz w:val="21"/>
                <w:szCs w:val="21"/>
                <w:highlight w:val="none"/>
              </w:rPr>
              <w:t xml:space="preserve">针对性</w:t>
            </w:r>
            <w:r>
              <w:rPr>
                <w:rFonts w:hint="eastAsia" w:ascii="宋体" w:hAnsi="宋体" w:eastAsia="宋体" w:cs="Times New Roman"/>
                <w:bCs/>
                <w:color w:val="auto"/>
                <w:sz w:val="21"/>
                <w:szCs w:val="21"/>
                <w:highlight w:val="none"/>
                <w:lang w:val="en-US"/>
              </w:rPr>
              <w:t xml:space="preserve">不足的</w:t>
            </w:r>
            <w:r>
              <w:rPr>
                <w:rFonts w:hint="eastAsia" w:ascii="宋体" w:hAnsi="宋体" w:eastAsia="宋体" w:cs="Times New Roman"/>
                <w:bCs/>
                <w:color w:val="auto"/>
                <w:sz w:val="21"/>
                <w:szCs w:val="21"/>
                <w:highlight w:val="none"/>
              </w:rPr>
              <w:t xml:space="preserve">得1分；未提供相关说明或存在逻辑错误、前后矛盾的不得分。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trHeight w:val="522"/>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三</w:t>
            </w:r>
            <w:r/>
          </w:p>
        </w:tc>
        <w:tc>
          <w:tcPr>
            <w:gridSpan w:val="3"/>
            <w:tcMar>
              <w:left w:w="15" w:type="dxa"/>
              <w:top w:w="15" w:type="dxa"/>
              <w:right w:w="15" w:type="dxa"/>
            </w:tcMar>
            <w:tcW w:w="4710" w:type="pct"/>
            <w:vAlign w:val="center"/>
            <w:textDirection w:val="lrTb"/>
            <w:noWrap/>
          </w:tcPr>
          <w:p>
            <w:pPr>
              <w:ind w:left="0" w:right="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Times New Roman"/>
                <w:b/>
                <w:color w:val="auto"/>
                <w:sz w:val="21"/>
                <w:szCs w:val="21"/>
                <w:highlight w:val="none"/>
              </w:rPr>
              <w:t xml:space="preserve">类似业绩情况（</w:t>
            </w:r>
            <w:r>
              <w:rPr>
                <w:rFonts w:hint="eastAsia" w:ascii="宋体" w:hAnsi="宋体" w:eastAsia="宋体" w:cs="Times New Roman"/>
                <w:b/>
                <w:color w:val="auto"/>
                <w:sz w:val="21"/>
                <w:szCs w:val="21"/>
                <w:highlight w:val="none"/>
                <w:lang w:val="en-US" w:eastAsia="zh-CN"/>
              </w:rPr>
              <w:t xml:space="preserve">6</w:t>
            </w:r>
            <w:r>
              <w:rPr>
                <w:rFonts w:hint="eastAsia" w:ascii="宋体" w:hAnsi="宋体" w:eastAsia="宋体" w:cs="Times New Roman"/>
                <w:b/>
                <w:color w:val="auto"/>
                <w:sz w:val="21"/>
                <w:szCs w:val="21"/>
                <w:highlight w:val="none"/>
              </w:rPr>
              <w:t xml:space="preserve">分）</w:t>
            </w:r>
            <w:r/>
          </w:p>
        </w:tc>
      </w:tr>
      <w:tr>
        <w:trPr>
          <w:trHeight w:val="90"/>
        </w:trPr>
        <w:tc>
          <w:tcPr>
            <w:tcMar>
              <w:left w:w="15" w:type="dxa"/>
              <w:top w:w="15" w:type="dxa"/>
              <w:right w:w="15" w:type="dxa"/>
            </w:tcMar>
            <w:tcW w:w="289"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w:t>
            </w:r>
            <w:r/>
          </w:p>
        </w:tc>
        <w:tc>
          <w:tcPr>
            <w:gridSpan w:val="2"/>
            <w:tcMar>
              <w:left w:w="15" w:type="dxa"/>
              <w:top w:w="15" w:type="dxa"/>
              <w:right w:w="15" w:type="dxa"/>
            </w:tcMar>
            <w:tcW w:w="4371" w:type="pct"/>
            <w:vAlign w:val="center"/>
            <w:textDirection w:val="lrTb"/>
            <w:noWrap/>
          </w:tcPr>
          <w:p>
            <w:pPr>
              <w:ind w:left="0" w:right="0"/>
              <w:jc w:val="left"/>
              <w:keepLines w:val="0"/>
              <w:keepNext w:val="0"/>
              <w:pageBreakBefore w:val="0"/>
              <w:spacing w:before="0" w:beforeAutospacing="0" w:after="0" w:afterAutospacing="0" w:line="360" w:lineRule="auto"/>
              <w:shd w:val="clear" w:color="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Times New Roman"/>
                <w:b w:val="0"/>
                <w:bCs w:val="0"/>
                <w:color w:val="auto"/>
                <w:sz w:val="21"/>
                <w:szCs w:val="21"/>
                <w:highlight w:val="none"/>
              </w:rPr>
              <w:t xml:space="preserve">投标单位</w:t>
            </w:r>
            <w:r>
              <w:rPr>
                <w:rFonts w:hint="eastAsia" w:ascii="宋体" w:hAnsi="宋体" w:eastAsia="宋体" w:cs="Times New Roman"/>
                <w:b w:val="0"/>
                <w:bCs w:val="0"/>
                <w:color w:val="auto"/>
                <w:sz w:val="21"/>
                <w:szCs w:val="21"/>
                <w:highlight w:val="none"/>
                <w:lang w:val="en-US" w:eastAsia="zh-CN"/>
              </w:rPr>
              <w:t xml:space="preserve">自</w:t>
            </w:r>
            <w:r>
              <w:rPr>
                <w:rFonts w:hint="eastAsia" w:ascii="宋体" w:hAnsi="宋体" w:eastAsia="宋体" w:cs="Times New Roman"/>
                <w:b w:val="0"/>
                <w:bCs w:val="0"/>
                <w:color w:val="auto"/>
                <w:sz w:val="21"/>
                <w:szCs w:val="21"/>
                <w:highlight w:val="none"/>
              </w:rPr>
              <w:t xml:space="preserve">202</w:t>
            </w:r>
            <w:r>
              <w:rPr>
                <w:rFonts w:hint="eastAsia" w:ascii="宋体" w:hAnsi="宋体" w:eastAsia="宋体" w:cs="Times New Roman"/>
                <w:b w:val="0"/>
                <w:bCs w:val="0"/>
                <w:color w:val="auto"/>
                <w:sz w:val="21"/>
                <w:szCs w:val="21"/>
                <w:highlight w:val="none"/>
                <w:lang w:val="en-US" w:eastAsia="zh-CN"/>
              </w:rPr>
              <w:t xml:space="preserve">3</w:t>
            </w:r>
            <w:r>
              <w:rPr>
                <w:rFonts w:hint="eastAsia" w:ascii="宋体" w:hAnsi="宋体" w:eastAsia="宋体" w:cs="Times New Roman"/>
                <w:b w:val="0"/>
                <w:bCs w:val="0"/>
                <w:color w:val="auto"/>
                <w:sz w:val="21"/>
                <w:szCs w:val="21"/>
                <w:highlight w:val="none"/>
              </w:rPr>
              <w:t xml:space="preserve">年</w:t>
            </w:r>
            <w:r>
              <w:rPr>
                <w:rFonts w:hint="eastAsia" w:ascii="宋体" w:hAnsi="宋体" w:eastAsia="宋体" w:cs="Times New Roman"/>
                <w:b w:val="0"/>
                <w:bCs w:val="0"/>
                <w:color w:val="auto"/>
                <w:sz w:val="21"/>
                <w:szCs w:val="21"/>
                <w:highlight w:val="none"/>
                <w:lang w:val="en-US" w:eastAsia="zh-CN"/>
              </w:rPr>
              <w:t xml:space="preserve">5</w:t>
            </w:r>
            <w:r>
              <w:rPr>
                <w:rFonts w:hint="eastAsia" w:ascii="宋体" w:hAnsi="宋体" w:eastAsia="宋体" w:cs="Times New Roman"/>
                <w:b w:val="0"/>
                <w:bCs w:val="0"/>
                <w:color w:val="auto"/>
                <w:sz w:val="21"/>
                <w:szCs w:val="21"/>
                <w:highlight w:val="none"/>
              </w:rPr>
              <w:t xml:space="preserve">月1日至今（以合同签订日期为准）</w:t>
            </w:r>
            <w:r>
              <w:rPr>
                <w:rFonts w:hint="eastAsia" w:ascii="宋体" w:hAnsi="宋体" w:eastAsia="宋体" w:cs="Times New Roman"/>
                <w:b w:val="0"/>
                <w:bCs w:val="0"/>
                <w:color w:val="auto"/>
                <w:sz w:val="21"/>
                <w:szCs w:val="21"/>
                <w:highlight w:val="none"/>
                <w:lang w:val="en-US"/>
              </w:rPr>
              <w:t xml:space="preserve">承接过</w:t>
            </w:r>
            <w:r>
              <w:rPr>
                <w:rFonts w:hint="eastAsia" w:ascii="宋体" w:hAnsi="宋体" w:eastAsia="宋体" w:cs="Times New Roman"/>
                <w:b w:val="0"/>
                <w:bCs w:val="0"/>
                <w:color w:val="auto"/>
                <w:sz w:val="21"/>
                <w:szCs w:val="21"/>
                <w:highlight w:val="none"/>
              </w:rPr>
              <w:t xml:space="preserve">类似项目业绩情况，每提供一个业绩</w:t>
            </w:r>
            <w:r>
              <w:rPr>
                <w:rFonts w:hint="eastAsia" w:ascii="宋体" w:hAnsi="宋体" w:eastAsia="宋体" w:cs="Times New Roman"/>
                <w:b w:val="0"/>
                <w:bCs w:val="0"/>
                <w:color w:val="auto"/>
                <w:sz w:val="21"/>
                <w:szCs w:val="21"/>
                <w:highlight w:val="none"/>
                <w:lang w:val="en-US" w:eastAsia="zh-CN"/>
              </w:rPr>
              <w:t xml:space="preserve">的</w:t>
            </w:r>
            <w:r>
              <w:rPr>
                <w:rFonts w:hint="eastAsia" w:ascii="宋体" w:hAnsi="宋体" w:eastAsia="宋体" w:cs="Times New Roman"/>
                <w:b w:val="0"/>
                <w:bCs w:val="0"/>
                <w:color w:val="auto"/>
                <w:sz w:val="21"/>
                <w:szCs w:val="21"/>
                <w:highlight w:val="none"/>
              </w:rPr>
              <w:t xml:space="preserve">得2分，</w:t>
            </w:r>
            <w:r>
              <w:rPr>
                <w:rFonts w:hint="eastAsia" w:ascii="宋体" w:hAnsi="宋体" w:eastAsia="宋体" w:cs="Times New Roman"/>
                <w:b w:val="0"/>
                <w:bCs w:val="0"/>
                <w:color w:val="auto"/>
                <w:sz w:val="21"/>
                <w:szCs w:val="21"/>
                <w:highlight w:val="none"/>
                <w:lang w:val="en-US"/>
              </w:rPr>
              <w:t xml:space="preserve">本项</w:t>
            </w:r>
            <w:r>
              <w:rPr>
                <w:rFonts w:hint="eastAsia" w:ascii="宋体" w:hAnsi="宋体" w:eastAsia="宋体" w:cs="Times New Roman"/>
                <w:b w:val="0"/>
                <w:bCs w:val="0"/>
                <w:color w:val="auto"/>
                <w:sz w:val="21"/>
                <w:szCs w:val="21"/>
                <w:highlight w:val="none"/>
              </w:rPr>
              <w:t xml:space="preserve">最高</w:t>
            </w:r>
            <w:r>
              <w:rPr>
                <w:rFonts w:hint="eastAsia" w:ascii="宋体" w:hAnsi="宋体" w:eastAsia="宋体" w:cs="Times New Roman"/>
                <w:b w:val="0"/>
                <w:bCs w:val="0"/>
                <w:color w:val="auto"/>
                <w:sz w:val="21"/>
                <w:szCs w:val="21"/>
                <w:highlight w:val="none"/>
                <w:lang w:val="en-US"/>
              </w:rPr>
              <w:t xml:space="preserve">得</w:t>
            </w:r>
            <w:r>
              <w:rPr>
                <w:rFonts w:hint="eastAsia" w:ascii="宋体" w:hAnsi="宋体" w:eastAsia="宋体" w:cs="Times New Roman"/>
                <w:b w:val="0"/>
                <w:bCs w:val="0"/>
                <w:color w:val="auto"/>
                <w:sz w:val="21"/>
                <w:szCs w:val="21"/>
                <w:highlight w:val="none"/>
                <w:lang w:val="en-US" w:eastAsia="zh-CN"/>
              </w:rPr>
              <w:t xml:space="preserve">6</w:t>
            </w:r>
            <w:r>
              <w:rPr>
                <w:rFonts w:hint="eastAsia" w:ascii="宋体" w:hAnsi="宋体" w:eastAsia="宋体" w:cs="Times New Roman"/>
                <w:b w:val="0"/>
                <w:bCs w:val="0"/>
                <w:color w:val="auto"/>
                <w:sz w:val="21"/>
                <w:szCs w:val="21"/>
                <w:highlight w:val="none"/>
              </w:rPr>
              <w:t xml:space="preserve">分。（投标文件</w:t>
            </w:r>
            <w:r>
              <w:rPr>
                <w:rFonts w:hint="eastAsia" w:ascii="宋体" w:hAnsi="宋体" w:eastAsia="宋体" w:cs="宋体"/>
                <w:b w:val="0"/>
                <w:bCs w:val="0"/>
                <w:color w:val="auto"/>
                <w:sz w:val="21"/>
                <w:szCs w:val="21"/>
                <w:highlight w:val="none"/>
              </w:rPr>
              <w:t xml:space="preserve">中提供完整合同</w:t>
            </w:r>
            <w:r>
              <w:rPr>
                <w:rFonts w:hint="eastAsia" w:ascii="宋体" w:hAnsi="宋体" w:eastAsia="宋体" w:cs="宋体"/>
                <w:b w:val="0"/>
                <w:bCs w:val="0"/>
                <w:color w:val="auto"/>
                <w:sz w:val="21"/>
                <w:szCs w:val="21"/>
                <w:highlight w:val="none"/>
                <w:lang w:eastAsia="zh-CN"/>
              </w:rPr>
              <w:t xml:space="preserve">扫描件</w:t>
            </w:r>
            <w:r>
              <w:rPr>
                <w:rFonts w:hint="eastAsia" w:ascii="宋体" w:hAnsi="宋体" w:eastAsia="宋体" w:cs="Times New Roman"/>
                <w:b w:val="0"/>
                <w:bCs w:val="0"/>
                <w:color w:val="auto"/>
                <w:sz w:val="21"/>
                <w:szCs w:val="21"/>
                <w:highlight w:val="none"/>
              </w:rPr>
              <w:t xml:space="preserve">，未提供或资料不全、不清晰的不得分。）</w:t>
            </w:r>
            <w:r/>
          </w:p>
        </w:tc>
        <w:tc>
          <w:tcPr>
            <w:tcMar>
              <w:left w:w="15" w:type="dxa"/>
              <w:top w:w="15" w:type="dxa"/>
              <w:right w:w="15" w:type="dxa"/>
            </w:tcMar>
            <w:tcW w:w="338"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bl>
    <w:p>
      <w:pPr>
        <w:keepLines w:val="0"/>
        <w:keepNext w:val="0"/>
        <w:pageBreakBefore w:val="0"/>
        <w:spacing w:line="380" w:lineRule="exact"/>
        <w:shd w:val="clear" w:color="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TW" w:eastAsia="zh-TW"/>
        </w:rPr>
        <w:t xml:space="preserve">注：</w:t>
      </w:r>
      <w:r>
        <w:rPr>
          <w:rFonts w:hint="eastAsia" w:ascii="宋体" w:hAnsi="宋体" w:eastAsia="宋体" w:cs="宋体"/>
          <w:b/>
          <w:bCs/>
          <w:color w:val="auto"/>
          <w:sz w:val="21"/>
          <w:szCs w:val="21"/>
          <w:highlight w:val="none"/>
        </w:rPr>
        <w:t xml:space="preserve">（1）报价超过采购预算将不进入综合评审程序，也不得中标。</w:t>
      </w:r>
      <w:r/>
    </w:p>
    <w:p>
      <w:pPr>
        <w:ind w:firstLine="422"/>
        <w:keepLines w:val="0"/>
        <w:keepNext w:val="0"/>
        <w:pageBreakBefore w:val="0"/>
        <w:spacing w:line="380" w:lineRule="exact"/>
        <w:shd w:val="clear" w:color="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（2）付款步骤、服务期限如有负偏离的不得中标。</w:t>
      </w:r>
      <w:r/>
    </w:p>
    <w:p>
      <w:pPr>
        <w:ind w:firstLine="422"/>
        <w:keepLines w:val="0"/>
        <w:keepNext w:val="0"/>
        <w:pageBreakBefore w:val="0"/>
        <w:spacing w:line="380" w:lineRule="exact"/>
        <w:shd w:val="clear" w:color="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（3）针对评分标准中评分的每一条，投标人均应提供相关资料并做出相应说明供评委评判，不提供相关资料的视为不具备该项得分的条件，资料须编好目录及页码。</w:t>
      </w:r>
      <w:r/>
    </w:p>
    <w:p>
      <w:pPr>
        <w:ind w:firstLine="422"/>
        <w:keepLines w:val="0"/>
        <w:keepNext w:val="0"/>
        <w:pageBreakBefore w:val="0"/>
        <w:spacing w:line="380" w:lineRule="exact"/>
        <w:shd w:val="clear" w:color="auto"/>
        <w:widowControl w:val="off"/>
        <w:rPr>
          <w:color w:val="auto"/>
          <w:highlight w:val="none"/>
        </w:rPr>
      </w:pPr>
      <w:r>
        <w:rPr>
          <w:rFonts w:hint="eastAsia" w:ascii="宋体" w:hAnsi="宋体" w:eastAsia="宋体" w:cs="宋体"/>
          <w:b/>
          <w:bCs/>
          <w:color w:val="auto"/>
          <w:sz w:val="21"/>
          <w:szCs w:val="21"/>
          <w:highlight w:val="none"/>
        </w:rPr>
        <w:t xml:space="preserve">（4）响应人提供资料必须真实有效，</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后采购人可对相应证书复印件等进行原件核查，</w:t>
      </w:r>
      <w:r>
        <w:rPr>
          <w:rFonts w:hint="eastAsia" w:ascii="宋体" w:hAnsi="宋体" w:eastAsia="宋体" w:cs="宋体"/>
          <w:b/>
          <w:bCs/>
          <w:color w:val="auto"/>
          <w:sz w:val="21"/>
          <w:szCs w:val="21"/>
          <w:highlight w:val="none"/>
          <w:lang w:eastAsia="zh-CN"/>
        </w:rPr>
        <w:t xml:space="preserve">投标单位</w:t>
      </w:r>
      <w:r>
        <w:rPr>
          <w:rFonts w:hint="eastAsia" w:ascii="宋体" w:hAnsi="宋体" w:eastAsia="宋体" w:cs="宋体"/>
          <w:b/>
          <w:bCs/>
          <w:color w:val="auto"/>
          <w:sz w:val="21"/>
          <w:szCs w:val="21"/>
          <w:highlight w:val="none"/>
        </w:rPr>
        <w:t xml:space="preserve">如若提供虚假资料，将承担相应法律责任。以上</w:t>
      </w:r>
      <w:r>
        <w:rPr>
          <w:rFonts w:hint="eastAsia" w:ascii="宋体" w:hAnsi="宋体" w:eastAsia="宋体" w:cs="宋体"/>
          <w:b/>
          <w:bCs/>
          <w:color w:val="auto"/>
          <w:sz w:val="21"/>
          <w:szCs w:val="21"/>
          <w:highlight w:val="none"/>
          <w:lang w:val="zh-TW" w:eastAsia="zh-TW"/>
        </w:rPr>
        <w:t xml:space="preserve">须要递交的资料投标截止时间之前递交，逾时递交的资料将不作为评审依据。</w:t>
      </w:r>
      <w:r/>
    </w:p>
    <w:p>
      <w:pPr>
        <w:pStyle w:val="908"/>
        <w:jc w:val="right"/>
        <w:keepLines w:val="0"/>
        <w:keepNext w:val="0"/>
        <w:pageBreakBefore w:val="0"/>
        <w:spacing w:line="380" w:lineRule="exact"/>
        <w:shd w:val="clear" w:color="auto"/>
        <w:widowControl w:val="off"/>
        <w:rPr>
          <w:color w:val="auto"/>
          <w:highlight w:val="none"/>
          <w:lang w:val="en-US"/>
        </w:rPr>
      </w:pPr>
      <w:r>
        <w:rPr>
          <w:rFonts w:hint="eastAsia" w:ascii="宋体" w:hAnsi="宋体" w:cs="宋体"/>
          <w:b/>
          <w:bCs/>
          <w:color w:val="auto"/>
          <w:sz w:val="21"/>
          <w:szCs w:val="21"/>
          <w:highlight w:val="none"/>
        </w:rPr>
        <w:t xml:space="preserve">（全文完）</w:t>
      </w:r>
      <w:r/>
    </w:p>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黑体">
    <w:panose1 w:val="02010609060101010101"/>
  </w:font>
  <w:font w:name="等线">
    <w:panose1 w:val="02010600030101010101"/>
  </w:font>
  <w:font w:name="Courier New">
    <w:panose1 w:val="02070309020205020404"/>
  </w:font>
  <w:font w:name="方正仿宋简体">
    <w:panose1 w:val="020B0503020202020204"/>
  </w:font>
  <w:font w:name="Calibri">
    <w:panose1 w:val="020F0502020204030204"/>
  </w:font>
  <w:font w:name="Cambria">
    <w:panose1 w:val="02040503050406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right="360"/>
      <w:rPr>
        <w:rFonts w:ascii="宋体" w:hAnsi="宋体"/>
        <w:szCs w:val="18"/>
        <w:u w:val="single"/>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0</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rFonts w:hint="eastAsia" w:ascii="宋体" w:hAnsi="宋体" w:cs="宋体"/>
        <w:szCs w:val="18"/>
      </w:rPr>
      <w:t xml:space="preserve">苏州市公共资源交易中心吴江分中心</w:t>
    </w:r>
    <w:r>
      <w:rPr>
        <w:rFonts w:hint="eastAsia" w:ascii="宋体" w:hAnsi="宋体"/>
        <w:szCs w:val="18"/>
        <w:u w:val="single"/>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1"/>
      </w:rPr>
      <w:framePr w:wrap="around" w:vAnchor="text" w:hAnchor="margin" w:xAlign="right" w:y="1"/>
    </w:pPr>
    <w:r>
      <w:fldChar w:fldCharType="begin"/>
    </w:r>
    <w:r>
      <w:rPr>
        <w:rStyle w:val="931"/>
      </w:rPr>
      <w:instrText xml:space="preserve">PAGE  </w:instrText>
    </w:r>
    <w:r>
      <w:fldChar w:fldCharType="end"/>
    </w:r>
    <w:r/>
  </w:p>
  <w:p>
    <w:pPr>
      <w:pStyle w:val="9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0</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p>
    <w:pPr>
      <w:pStyle w:val="9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73728"/>
                            <w:rPr/>
                          </w:sdtPr>
                          <w:sdtContent>
                            <w:p>
                              <w:pPr>
                                <w:pStyle w:val="917"/>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73728"/>
                      <w:rPr/>
                    </w:sdtPr>
                    <w:sdtContent>
                      <w:p>
                        <w:pPr>
                          <w:pStyle w:val="917"/>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r/>
                    <w:r/>
                  </w:p>
                </w:txbxContent>
              </v:textbox>
            </v:shape>
          </w:pict>
        </mc:Fallback>
      </mc:AlternateContent>
    </w:r>
    <w:r/>
  </w:p>
  <w:p>
    <w:pPr>
      <w:pStyle w:val="917"/>
      <w:ind w:left="720" w:hanging="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6"/>
        <w:ind w:left="0" w:right="0" w:firstLine="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b/>
          <w:bCs w:val="0"/>
          <w:color w:val="000000"/>
          <w:sz w:val="20"/>
          <w:szCs w:val="20"/>
          <w:lang w:val="en-US" w:eastAsia="zh-CN" w:bidi="ar"/>
        </w:rPr>
        <w:t xml:space="preserve">备注：</w:t>
      </w:r>
      <w:r>
        <w:rPr>
          <w:rFonts w:hint="eastAsia" w:ascii="宋体" w:hAnsi="宋体" w:eastAsia="宋体" w:cs="宋体"/>
          <w:color w:val="000000"/>
          <w:sz w:val="20"/>
          <w:szCs w:val="20"/>
          <w:lang w:val="en-US" w:eastAsia="zh-CN" w:bidi="ar"/>
        </w:rPr>
        <w:t xml:space="preserve">1.从业人员、营业收入、资产总额填报上一年度数据，无上一年度数据的新成立企业可不填报。</w:t>
      </w:r>
      <w:r/>
    </w:p>
    <w:p>
      <w:pPr>
        <w:pStyle w:val="926"/>
        <w:ind w:left="0" w:right="0" w:firstLine="600"/>
        <w:jc w:val="both"/>
        <w:keepLines w:val="0"/>
        <w:keepNext w:val="0"/>
        <w:spacing w:before="0" w:beforeAutospacing="0" w:after="0" w:afterAutospacing="0" w:line="240" w:lineRule="auto"/>
        <w:widowControl/>
        <w:rPr>
          <w:rFonts w:hint="eastAsia" w:ascii="宋体" w:hAnsi="宋体" w:eastAsia="宋体" w:cs="宋体"/>
          <w:b/>
          <w:bCs w:val="0"/>
          <w:color w:val="000000"/>
          <w:lang w:val="en-US"/>
        </w:rPr>
        <w:outlineLvl w:val="0"/>
        <w:suppressLineNumbers w:val="0"/>
      </w:pPr>
      <w:r>
        <w:rPr>
          <w:rFonts w:hint="eastAsia" w:ascii="宋体" w:hAnsi="宋体" w:eastAsia="宋体" w:cs="宋体"/>
          <w:color w:val="000000"/>
          <w:sz w:val="20"/>
          <w:szCs w:val="20"/>
          <w:lang w:val="en-US" w:eastAsia="zh-CN" w:bidi="ar"/>
        </w:rPr>
        <w:t xml:space="preserve">2.</w:t>
      </w:r>
      <w:r>
        <w:rPr>
          <w:rFonts w:hint="eastAsia" w:ascii="Times New Roman" w:hAnsi="Times New Roman" w:eastAsia="宋体" w:cs="宋体"/>
          <w:sz w:val="20"/>
          <w:szCs w:val="20"/>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b/>
          <w:bCs w:val="0"/>
          <w:color w:val="000000"/>
          <w:sz w:val="20"/>
          <w:szCs w:val="20"/>
          <w:lang w:val="en-US" w:eastAsia="zh-CN" w:bidi="ar"/>
        </w:rPr>
        <w:t xml:space="preserve">。</w:t>
      </w:r>
      <w:r>
        <w:rPr>
          <w:rFonts w:hint="eastAsia" w:ascii="Times New Roman" w:hAnsi="Times New Roman" w:eastAsia="宋体" w:cs="宋体"/>
          <w:b/>
          <w:bCs w:val="0"/>
          <w:sz w:val="20"/>
          <w:szCs w:val="20"/>
          <w:lang w:val="en-US" w:eastAsia="zh-CN" w:bidi="ar"/>
        </w:rPr>
        <w:t xml:space="preserve">供应商提供的货物既有中小企业制造货物，也有大型企业制造货物的，不享受相应扶持政策。</w:t>
      </w:r>
      <w:r/>
    </w:p>
    <w:p>
      <w:pPr>
        <w:pStyle w:val="926"/>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color w:val="000000"/>
          <w:sz w:val="20"/>
          <w:szCs w:val="20"/>
          <w:lang w:val="en-US" w:eastAsia="zh-CN" w:bidi="ar"/>
        </w:rPr>
        <w:t xml:space="preserve">3.《中小企业声明函》中所填的行业应与本采购标的对应的中小企业划分标准所属行业一致，不一致的不可享受相应政策优惠。</w:t>
      </w:r>
      <w:r>
        <w:rPr>
          <w:rFonts w:hint="eastAsia" w:ascii="宋体" w:hAnsi="宋体" w:eastAsia="宋体" w:cs="宋体"/>
          <w:b/>
          <w:bCs w:val="0"/>
          <w:color w:val="000000"/>
          <w:sz w:val="20"/>
          <w:szCs w:val="20"/>
          <w:lang w:val="en-US" w:eastAsia="zh-CN" w:bidi="ar"/>
        </w:rPr>
        <w:t xml:space="preserve">本采购标的对应的中小企业划分标准所属行业，以采购文件第四章《招标书》规定为准。</w:t>
      </w:r>
      <w:r/>
    </w:p>
    <w:p>
      <w:pPr>
        <w:pStyle w:val="926"/>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color w:val="000000"/>
          <w:sz w:val="20"/>
          <w:szCs w:val="20"/>
          <w:lang w:val="en-US" w:eastAsia="zh-CN" w:bidi="ar"/>
        </w:rPr>
        <w:t xml:space="preserve">4.</w:t>
      </w:r>
      <w:r>
        <w:rPr>
          <w:rFonts w:hint="eastAsia" w:ascii="宋体" w:hAnsi="宋体" w:eastAsia="宋体" w:cs="宋体"/>
          <w:b/>
          <w:bCs w:val="0"/>
          <w:color w:val="000000"/>
          <w:sz w:val="20"/>
          <w:szCs w:val="20"/>
          <w:lang w:val="en-US" w:eastAsia="zh-CN" w:bidi="ar"/>
        </w:rPr>
        <w:t xml:space="preserve">如未对（中型企业、小型企业、微型企业）进行勾选，视同非中小微企业，不可享受相应扶持政策</w:t>
      </w:r>
      <w:r>
        <w:rPr>
          <w:rFonts w:hint="eastAsia" w:ascii="宋体" w:hAnsi="宋体" w:eastAsia="宋体" w:cs="宋体"/>
          <w:color w:val="000000"/>
          <w:sz w:val="20"/>
          <w:szCs w:val="20"/>
          <w:lang w:val="en-US" w:eastAsia="zh-CN" w:bidi="ar"/>
        </w:rPr>
        <w:t xml:space="preserve">。</w:t>
      </w:r>
      <w:r/>
    </w:p>
    <w:p>
      <w:pPr>
        <w:pStyle w:val="926"/>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sz w:val="20"/>
          <w:szCs w:val="20"/>
          <w:lang w:val="en-US" w:eastAsia="zh-CN" w:bidi="ar"/>
        </w:rPr>
        <w:t xml:space="preserve">5.中标单位享受中小企业扶持政策的，《中小企业声明函》将随中标结果同时公告。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left="5400" w:hanging="6480"/>
      <w:jc w:val="both"/>
      <w:rPr>
        <w:rFonts w:ascii="宋体" w:hAnsi="宋体"/>
      </w:rPr>
    </w:pPr>
    <w:r>
      <w:rPr>
        <w:rFonts w:hint="eastAsia" w:ascii="宋体" w:hAnsi="宋体"/>
        <w:sz w:val="18"/>
        <w:szCs w:val="18"/>
      </w:rPr>
      <w:t xml:space="preserve">苏州鼎力招投标咨询服务有限公司             </w:t>
    </w:r>
    <w:r>
      <w:rPr>
        <w:rFonts w:hint="eastAsia" w:ascii="宋体" w:hAnsi="宋体"/>
        <w:sz w:val="18"/>
        <w:szCs w:val="18"/>
        <w:lang w:val="en-US" w:eastAsia="zh-CN"/>
      </w:rPr>
      <w:t xml:space="preserve">      </w:t>
    </w:r>
    <w:r>
      <w:rPr>
        <w:rFonts w:hint="eastAsia" w:ascii="宋体" w:hAnsi="宋体"/>
        <w:sz w:val="18"/>
        <w:szCs w:val="18"/>
      </w:rPr>
      <w:t xml:space="preserve">采购编号：</w:t>
    </w:r>
    <w:r>
      <w:rPr>
        <w:rFonts w:hint="eastAsia" w:ascii="宋体" w:hAnsi="宋体" w:cs="宋体"/>
        <w:color w:val="auto"/>
        <w:sz w:val="18"/>
        <w:szCs w:val="18"/>
        <w:highlight w:val="none"/>
        <w:lang w:eastAsia="zh-CN"/>
      </w:rPr>
      <w:t xml:space="preserve">JSZC-320509-DLZB-G2026-0021 </w:t>
    </w:r>
    <w:r>
      <w:rPr>
        <w:rFonts w:hint="eastAsia" w:ascii="宋体" w:hAnsi="宋体"/>
        <w:sz w:val="18"/>
        <w:szCs w:val="18"/>
      </w:rPr>
      <w:t xml:space="preserve"> </w:t>
    </w: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both"/>
      <w:rPr>
        <w:rFonts w:hint="eastAsia" w:eastAsia="宋体"/>
        <w:lang w:val="en-US" w:eastAsia="zh-CN"/>
      </w:rPr>
    </w:pPr>
    <w:r>
      <w:rPr>
        <w:rFonts w:hint="eastAsia" w:ascii="宋体" w:hAnsi="宋体" w:cs="宋体"/>
        <w:color w:val="auto"/>
        <w:sz w:val="21"/>
        <w:szCs w:val="21"/>
        <w:highlight w:val="none"/>
        <w:lang w:eastAsia="zh-CN"/>
      </w:rPr>
      <w:t xml:space="preserve">苏州鼎力招投标咨询服务有限公司             采购编号</w:t>
    </w:r>
    <w:r>
      <w:rPr>
        <w:rFonts w:hint="eastAsia" w:ascii="宋体" w:hAnsi="宋体"/>
        <w:sz w:val="15"/>
        <w:szCs w:val="15"/>
      </w:rPr>
      <w:t xml:space="preserve">：</w:t>
    </w:r>
    <w:r>
      <w:rPr>
        <w:rFonts w:hint="eastAsia" w:ascii="宋体" w:hAnsi="宋体" w:cs="宋体"/>
        <w:color w:val="auto"/>
        <w:sz w:val="21"/>
        <w:szCs w:val="21"/>
        <w:highlight w:val="none"/>
        <w:lang w:eastAsia="zh-CN"/>
      </w:rPr>
      <w:t xml:space="preserve">JSZC-320509-DLZB-G2026-0021 </w:t>
    </w:r>
    <w:r>
      <w:rPr>
        <w:rFonts w:hint="eastAsia" w:ascii="宋体" w:hAnsi="宋体" w:cs="宋体"/>
        <w:color w:val="auto"/>
        <w:sz w:val="21"/>
        <w:szCs w:val="21"/>
        <w:highlight w:val="non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9"/>
      <w:isLgl w:val="false"/>
      <w:suff w:val="tab"/>
      <w:lvlText w:val=""/>
      <w:lvlJc w:val="left"/>
      <w:pPr>
        <w:ind w:left="840" w:hanging="420"/>
        <w:tabs>
          <w:tab w:val="left" w:pos="839" w:leader="none"/>
        </w:tabs>
      </w:pPr>
      <w:rPr>
        <w:rFonts w:hint="default" w:ascii="Wingdings" w:hAnsi="Wingdings"/>
      </w:rPr>
    </w:lvl>
    <w:lvl w:ilvl="1">
      <w:start w:val="1"/>
      <w:numFmt w:val="lowerLetter"/>
      <w:isLgl w:val="false"/>
      <w:suff w:val="tab"/>
      <w:lvlText w:val="%2)"/>
      <w:lvlJc w:val="left"/>
      <w:pPr>
        <w:ind w:left="1260" w:hanging="420"/>
      </w:pPr>
      <w:rPr>
        <w:rFonts w:hint="default"/>
      </w:rPr>
    </w:lvl>
    <w:lvl w:ilvl="2">
      <w:start w:val="1"/>
      <w:numFmt w:val="lowerRoman"/>
      <w:isLgl w:val="false"/>
      <w:suff w:val="tab"/>
      <w:lvlText w:val="%3."/>
      <w:lvlJc w:val="right"/>
      <w:pPr>
        <w:ind w:left="1680" w:hanging="420"/>
      </w:pPr>
      <w:rPr>
        <w:rFonts w:hint="default"/>
      </w:rPr>
    </w:lvl>
    <w:lvl w:ilvl="3">
      <w:start w:val="1"/>
      <w:numFmt w:val="decimal"/>
      <w:isLgl w:val="false"/>
      <w:suff w:val="tab"/>
      <w:lvlText w:val="%4."/>
      <w:lvlJc w:val="left"/>
      <w:pPr>
        <w:ind w:left="2100" w:hanging="420"/>
      </w:pPr>
      <w:rPr>
        <w:rFonts w:hint="default"/>
      </w:rPr>
    </w:lvl>
    <w:lvl w:ilvl="4">
      <w:start w:val="1"/>
      <w:numFmt w:val="lowerLetter"/>
      <w:isLgl w:val="false"/>
      <w:suff w:val="tab"/>
      <w:lvlText w:val="%5)"/>
      <w:lvlJc w:val="left"/>
      <w:pPr>
        <w:ind w:left="2520" w:hanging="420"/>
      </w:pPr>
      <w:rPr>
        <w:rFonts w:hint="default"/>
      </w:rPr>
    </w:lvl>
    <w:lvl w:ilvl="5">
      <w:start w:val="1"/>
      <w:numFmt w:val="lowerRoman"/>
      <w:isLgl w:val="false"/>
      <w:suff w:val="tab"/>
      <w:lvlText w:val="%6."/>
      <w:lvlJc w:val="right"/>
      <w:pPr>
        <w:ind w:left="2940" w:hanging="420"/>
      </w:pPr>
      <w:rPr>
        <w:rFonts w:hint="default"/>
      </w:rPr>
    </w:lvl>
    <w:lvl w:ilvl="6">
      <w:start w:val="1"/>
      <w:numFmt w:val="decimal"/>
      <w:isLgl w:val="false"/>
      <w:suff w:val="tab"/>
      <w:lvlText w:val="%7."/>
      <w:lvlJc w:val="left"/>
      <w:pPr>
        <w:ind w:left="3360" w:hanging="420"/>
      </w:pPr>
      <w:rPr>
        <w:rFonts w:hint="default"/>
      </w:rPr>
    </w:lvl>
    <w:lvl w:ilvl="7">
      <w:start w:val="1"/>
      <w:numFmt w:val="lowerLetter"/>
      <w:isLgl w:val="false"/>
      <w:suff w:val="tab"/>
      <w:lvlText w:val="%8)"/>
      <w:lvlJc w:val="left"/>
      <w:pPr>
        <w:ind w:left="3780" w:hanging="420"/>
      </w:pPr>
      <w:rPr>
        <w:rFonts w:hint="default"/>
      </w:rPr>
    </w:lvl>
    <w:lvl w:ilvl="8">
      <w:start w:val="1"/>
      <w:numFmt w:val="lowerRoman"/>
      <w:isLgl w:val="false"/>
      <w:suff w:val="tab"/>
      <w:lvlText w:val="%9."/>
      <w:lvlJc w:val="right"/>
      <w:pPr>
        <w:ind w:left="4200" w:hanging="420"/>
      </w:pPr>
      <w:rPr>
        <w:rFonts w:hint="default"/>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3"/>
    <w:link w:val="899"/>
    <w:uiPriority w:val="9"/>
    <w:rPr>
      <w:rFonts w:ascii="Arial" w:hAnsi="Arial" w:eastAsia="Arial" w:cs="Arial"/>
      <w:sz w:val="40"/>
      <w:szCs w:val="40"/>
    </w:rPr>
  </w:style>
  <w:style w:type="character" w:styleId="15">
    <w:name w:val="Heading 2 Char"/>
    <w:basedOn w:val="903"/>
    <w:link w:val="900"/>
    <w:uiPriority w:val="9"/>
    <w:rPr>
      <w:rFonts w:ascii="Arial" w:hAnsi="Arial" w:eastAsia="Arial" w:cs="Arial"/>
      <w:sz w:val="34"/>
    </w:rPr>
  </w:style>
  <w:style w:type="character" w:styleId="17">
    <w:name w:val="Heading 3 Char"/>
    <w:basedOn w:val="903"/>
    <w:link w:val="901"/>
    <w:uiPriority w:val="9"/>
    <w:rPr>
      <w:rFonts w:ascii="Arial" w:hAnsi="Arial" w:eastAsia="Arial" w:cs="Arial"/>
      <w:sz w:val="30"/>
      <w:szCs w:val="30"/>
    </w:rPr>
  </w:style>
  <w:style w:type="character" w:styleId="19">
    <w:name w:val="Heading 4 Char"/>
    <w:basedOn w:val="903"/>
    <w:link w:val="902"/>
    <w:uiPriority w:val="9"/>
    <w:rPr>
      <w:rFonts w:ascii="Arial" w:hAnsi="Arial" w:eastAsia="Arial" w:cs="Arial"/>
      <w:b/>
      <w:bCs/>
      <w:sz w:val="26"/>
      <w:szCs w:val="26"/>
    </w:rPr>
  </w:style>
  <w:style w:type="paragraph" w:styleId="20">
    <w:name w:val="Heading 5"/>
    <w:basedOn w:val="898"/>
    <w:next w:val="8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3"/>
    <w:link w:val="20"/>
    <w:uiPriority w:val="9"/>
    <w:rPr>
      <w:rFonts w:ascii="Arial" w:hAnsi="Arial" w:eastAsia="Arial" w:cs="Arial"/>
      <w:b/>
      <w:bCs/>
      <w:sz w:val="24"/>
      <w:szCs w:val="24"/>
    </w:rPr>
  </w:style>
  <w:style w:type="paragraph" w:styleId="22">
    <w:name w:val="Heading 6"/>
    <w:basedOn w:val="898"/>
    <w:next w:val="8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03"/>
    <w:link w:val="22"/>
    <w:uiPriority w:val="9"/>
    <w:rPr>
      <w:rFonts w:ascii="Arial" w:hAnsi="Arial" w:eastAsia="Arial" w:cs="Arial"/>
      <w:b/>
      <w:bCs/>
      <w:sz w:val="22"/>
      <w:szCs w:val="22"/>
    </w:rPr>
  </w:style>
  <w:style w:type="paragraph" w:styleId="24">
    <w:name w:val="Heading 7"/>
    <w:basedOn w:val="898"/>
    <w:next w:val="8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3"/>
    <w:link w:val="24"/>
    <w:uiPriority w:val="9"/>
    <w:rPr>
      <w:rFonts w:ascii="Arial" w:hAnsi="Arial" w:eastAsia="Arial" w:cs="Arial"/>
      <w:b/>
      <w:bCs/>
      <w:i/>
      <w:iCs/>
      <w:sz w:val="22"/>
      <w:szCs w:val="22"/>
    </w:rPr>
  </w:style>
  <w:style w:type="paragraph" w:styleId="26">
    <w:name w:val="Heading 8"/>
    <w:basedOn w:val="898"/>
    <w:next w:val="8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03"/>
    <w:link w:val="26"/>
    <w:uiPriority w:val="9"/>
    <w:rPr>
      <w:rFonts w:ascii="Arial" w:hAnsi="Arial" w:eastAsia="Arial" w:cs="Arial"/>
      <w:i/>
      <w:iCs/>
      <w:sz w:val="22"/>
      <w:szCs w:val="22"/>
    </w:rPr>
  </w:style>
  <w:style w:type="paragraph" w:styleId="28">
    <w:name w:val="Heading 9"/>
    <w:basedOn w:val="898"/>
    <w:next w:val="8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8"/>
    <w:next w:val="898"/>
    <w:link w:val="34"/>
    <w:uiPriority w:val="10"/>
    <w:qFormat/>
    <w:pPr>
      <w:contextualSpacing/>
      <w:spacing w:before="300" w:after="200"/>
    </w:pPr>
    <w:rPr>
      <w:sz w:val="48"/>
      <w:szCs w:val="48"/>
    </w:rPr>
  </w:style>
  <w:style w:type="character" w:styleId="34">
    <w:name w:val="Title Char"/>
    <w:basedOn w:val="903"/>
    <w:link w:val="33"/>
    <w:uiPriority w:val="10"/>
    <w:rPr>
      <w:sz w:val="48"/>
      <w:szCs w:val="48"/>
    </w:rPr>
  </w:style>
  <w:style w:type="character" w:styleId="36">
    <w:name w:val="Subtitle Char"/>
    <w:basedOn w:val="903"/>
    <w:link w:val="921"/>
    <w:uiPriority w:val="11"/>
    <w:rPr>
      <w:sz w:val="24"/>
      <w:szCs w:val="24"/>
    </w:rPr>
  </w:style>
  <w:style w:type="paragraph" w:styleId="37">
    <w:name w:val="Quote"/>
    <w:basedOn w:val="898"/>
    <w:next w:val="898"/>
    <w:link w:val="38"/>
    <w:uiPriority w:val="29"/>
    <w:qFormat/>
    <w:pPr>
      <w:ind w:left="720" w:right="720"/>
    </w:pPr>
    <w:rPr>
      <w:i/>
    </w:rPr>
  </w:style>
  <w:style w:type="character" w:styleId="38">
    <w:name w:val="Quote Char"/>
    <w:link w:val="37"/>
    <w:uiPriority w:val="29"/>
    <w:rPr>
      <w:i/>
    </w:rPr>
  </w:style>
  <w:style w:type="paragraph" w:styleId="39">
    <w:name w:val="Intense Quote"/>
    <w:basedOn w:val="898"/>
    <w:next w:val="8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3"/>
    <w:link w:val="918"/>
    <w:uiPriority w:val="99"/>
  </w:style>
  <w:style w:type="character" w:styleId="44">
    <w:name w:val="Footer Char"/>
    <w:basedOn w:val="903"/>
    <w:link w:val="917"/>
    <w:uiPriority w:val="99"/>
  </w:style>
  <w:style w:type="paragraph" w:styleId="45">
    <w:name w:val="Caption"/>
    <w:basedOn w:val="898"/>
    <w:next w:val="898"/>
    <w:uiPriority w:val="35"/>
    <w:semiHidden/>
    <w:unhideWhenUsed/>
    <w:qFormat/>
    <w:pPr>
      <w:spacing w:line="276" w:lineRule="auto"/>
    </w:pPr>
    <w:rPr>
      <w:b/>
      <w:bCs/>
      <w:color w:val="4f81bd" w:themeColor="accent1"/>
      <w:sz w:val="18"/>
      <w:szCs w:val="18"/>
    </w:rPr>
  </w:style>
  <w:style w:type="character" w:styleId="46">
    <w:name w:val="Caption Char"/>
    <w:basedOn w:val="45"/>
    <w:link w:val="917"/>
    <w:uiPriority w:val="99"/>
  </w:style>
  <w:style w:type="table" w:styleId="48">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22"/>
    <w:uiPriority w:val="99"/>
    <w:rPr>
      <w:sz w:val="18"/>
    </w:rPr>
  </w:style>
  <w:style w:type="paragraph" w:styleId="177">
    <w:name w:val="endnote text"/>
    <w:basedOn w:val="8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3"/>
    <w:uiPriority w:val="99"/>
    <w:semiHidden/>
    <w:unhideWhenUsed/>
    <w:rPr>
      <w:vertAlign w:val="superscript"/>
    </w:rPr>
  </w:style>
  <w:style w:type="paragraph" w:styleId="184">
    <w:name w:val="toc 5"/>
    <w:basedOn w:val="898"/>
    <w:next w:val="898"/>
    <w:uiPriority w:val="39"/>
    <w:unhideWhenUsed/>
    <w:pPr>
      <w:ind w:left="1134" w:right="0" w:firstLine="0"/>
      <w:spacing w:after="57"/>
    </w:pPr>
  </w:style>
  <w:style w:type="paragraph" w:styleId="185">
    <w:name w:val="toc 6"/>
    <w:basedOn w:val="898"/>
    <w:next w:val="898"/>
    <w:uiPriority w:val="39"/>
    <w:unhideWhenUsed/>
    <w:pPr>
      <w:ind w:left="1417" w:right="0" w:firstLine="0"/>
      <w:spacing w:after="57"/>
    </w:pPr>
  </w:style>
  <w:style w:type="paragraph" w:styleId="187">
    <w:name w:val="toc 8"/>
    <w:basedOn w:val="898"/>
    <w:next w:val="898"/>
    <w:uiPriority w:val="39"/>
    <w:unhideWhenUsed/>
    <w:pPr>
      <w:ind w:left="1984" w:right="0" w:firstLine="0"/>
      <w:spacing w:after="57"/>
    </w:pPr>
  </w:style>
  <w:style w:type="paragraph" w:styleId="188">
    <w:name w:val="toc 9"/>
    <w:basedOn w:val="898"/>
    <w:next w:val="8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8"/>
    <w:next w:val="898"/>
    <w:uiPriority w:val="99"/>
    <w:unhideWhenUsed/>
    <w:pPr>
      <w:spacing w:after="0" w:afterAutospacing="0"/>
    </w:pPr>
  </w:style>
  <w:style w:type="paragraph" w:styleId="898" w:default="1">
    <w:name w:val="Normal"/>
    <w:link w:val="1067"/>
    <w:uiPriority w:val="0"/>
    <w:qFormat/>
    <w:pPr>
      <w:jc w:val="both"/>
      <w:widowControl w:val="off"/>
    </w:pPr>
    <w:rPr>
      <w:rFonts w:ascii="Times New Roman" w:hAnsi="Times New Roman" w:eastAsia="楷体_GB2312" w:cs="Times New Roman"/>
      <w:sz w:val="26"/>
      <w:lang w:val="en-US" w:eastAsia="zh-CN" w:bidi="ar-SA"/>
    </w:rPr>
  </w:style>
  <w:style w:type="paragraph" w:styleId="899">
    <w:name w:val="Heading 1"/>
    <w:basedOn w:val="898"/>
    <w:next w:val="898"/>
    <w:link w:val="970"/>
    <w:uiPriority w:val="9"/>
    <w:qFormat/>
    <w:pPr>
      <w:keepLines/>
      <w:keepNext/>
      <w:spacing w:before="340" w:after="330" w:line="578" w:lineRule="auto"/>
      <w:outlineLvl w:val="0"/>
    </w:pPr>
    <w:rPr>
      <w:rFonts w:eastAsia="宋体"/>
      <w:b/>
      <w:sz w:val="44"/>
      <w:lang w:val="zh-CN"/>
    </w:rPr>
  </w:style>
  <w:style w:type="paragraph" w:styleId="900">
    <w:name w:val="Heading 2"/>
    <w:basedOn w:val="898"/>
    <w:next w:val="898"/>
    <w:link w:val="967"/>
    <w:uiPriority w:val="9"/>
    <w:qFormat/>
    <w:pPr>
      <w:jc w:val="center"/>
      <w:keepLines/>
      <w:keepNext/>
      <w:outlineLvl w:val="1"/>
    </w:pPr>
    <w:rPr>
      <w:rFonts w:ascii="宋体" w:hAnsi="宋体"/>
      <w:b/>
      <w:sz w:val="44"/>
    </w:rPr>
  </w:style>
  <w:style w:type="paragraph" w:styleId="901">
    <w:name w:val="Heading 3"/>
    <w:basedOn w:val="898"/>
    <w:next w:val="898"/>
    <w:uiPriority w:val="0"/>
    <w:qFormat/>
    <w:pPr>
      <w:jc w:val="left"/>
      <w:keepLines/>
      <w:keepNext/>
      <w:outlineLvl w:val="2"/>
    </w:pPr>
    <w:rPr>
      <w:rFonts w:eastAsia="宋体"/>
      <w:b/>
      <w:sz w:val="21"/>
    </w:rPr>
  </w:style>
  <w:style w:type="paragraph" w:styleId="902">
    <w:name w:val="Heading 4"/>
    <w:basedOn w:val="898"/>
    <w:next w:val="898"/>
    <w:link w:val="942"/>
    <w:uiPriority w:val="0"/>
    <w:qFormat/>
    <w:pPr>
      <w:keepLines/>
      <w:keepNext/>
      <w:spacing w:before="280" w:after="290" w:line="376" w:lineRule="auto"/>
      <w:outlineLvl w:val="3"/>
    </w:pPr>
    <w:rPr>
      <w:rFonts w:ascii="Cambria" w:hAnsi="Cambria" w:eastAsia="宋体"/>
      <w:b/>
      <w:bCs/>
      <w:sz w:val="28"/>
      <w:szCs w:val="28"/>
      <w:lang w:val="zh-CN"/>
    </w:rPr>
  </w:style>
  <w:style w:type="character" w:styleId="903" w:default="1">
    <w:name w:val="Default Paragraph Font"/>
    <w:uiPriority w:val="1"/>
    <w:semiHidden/>
    <w:unhideWhenUsed/>
    <w:qFormat/>
  </w:style>
  <w:style w:type="table" w:styleId="904"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905">
    <w:name w:val="toc 7"/>
    <w:basedOn w:val="899"/>
    <w:next w:val="898"/>
    <w:uiPriority w:val="0"/>
    <w:qFormat/>
    <w:pPr>
      <w:ind w:left="1640" w:firstLine="3784"/>
      <w:spacing w:before="0" w:after="0" w:line="360" w:lineRule="auto"/>
    </w:pPr>
    <w:rPr>
      <w:rFonts w:ascii="Times New Roman" w:hAnsi="Times New Roman" w:cs="Times New Roman"/>
    </w:rPr>
  </w:style>
  <w:style w:type="paragraph" w:styleId="906">
    <w:name w:val="Normal Indent"/>
    <w:basedOn w:val="898"/>
    <w:next w:val="898"/>
    <w:link w:val="945"/>
    <w:uiPriority w:val="0"/>
    <w:qFormat/>
    <w:pPr>
      <w:ind w:firstLine="420"/>
      <w:jc w:val="left"/>
    </w:pPr>
    <w:rPr>
      <w:sz w:val="24"/>
      <w:lang w:val="zh-CN"/>
    </w:rPr>
  </w:style>
  <w:style w:type="paragraph" w:styleId="907">
    <w:name w:val="annotation text"/>
    <w:basedOn w:val="898"/>
    <w:link w:val="943"/>
    <w:uiPriority w:val="0"/>
    <w:qFormat/>
    <w:pPr>
      <w:jc w:val="left"/>
    </w:pPr>
    <w:rPr>
      <w:rFonts w:eastAsia="宋体"/>
      <w:lang w:val="zh-CN"/>
    </w:rPr>
  </w:style>
  <w:style w:type="paragraph" w:styleId="908">
    <w:name w:val="Body Text"/>
    <w:basedOn w:val="898"/>
    <w:next w:val="906"/>
    <w:link w:val="963"/>
    <w:uiPriority w:val="0"/>
    <w:qFormat/>
    <w:pPr>
      <w:spacing w:line="400" w:lineRule="exact"/>
    </w:pPr>
    <w:rPr>
      <w:rFonts w:ascii="楷体_GB2312" w:eastAsia="宋体"/>
      <w:sz w:val="28"/>
    </w:rPr>
  </w:style>
  <w:style w:type="paragraph" w:styleId="909">
    <w:name w:val="Body Text Indent"/>
    <w:basedOn w:val="898"/>
    <w:next w:val="910"/>
    <w:link w:val="947"/>
    <w:uiPriority w:val="0"/>
    <w:qFormat/>
    <w:pPr>
      <w:ind w:left="570"/>
      <w:spacing w:line="520" w:lineRule="exact"/>
    </w:pPr>
    <w:rPr>
      <w:rFonts w:ascii="方正仿宋简体" w:hAnsi="创艺简仿宋" w:eastAsia="方正仿宋简体"/>
      <w:sz w:val="24"/>
      <w:lang w:val="zh-CN"/>
    </w:rPr>
  </w:style>
  <w:style w:type="paragraph" w:styleId="910">
    <w:name w:val="envelope return"/>
    <w:basedOn w:val="898"/>
    <w:uiPriority w:val="0"/>
    <w:qFormat/>
    <w:pPr>
      <w:jc w:val="both"/>
      <w:widowControl w:val="off"/>
    </w:pPr>
    <w:rPr>
      <w:rFonts w:ascii="Arial" w:hAnsi="Arial" w:eastAsia="宋体" w:cs="Times New Roman"/>
      <w:sz w:val="21"/>
      <w:szCs w:val="24"/>
      <w:lang w:val="en-US" w:eastAsia="zh-CN" w:bidi="ar-SA"/>
    </w:rPr>
  </w:style>
  <w:style w:type="paragraph" w:styleId="911">
    <w:name w:val="List 2"/>
    <w:basedOn w:val="899"/>
    <w:next w:val="905"/>
    <w:uiPriority w:val="0"/>
    <w:qFormat/>
    <w:pPr>
      <w:ind w:left="100" w:firstLine="3640"/>
      <w:spacing w:before="0" w:after="0" w:line="240" w:lineRule="auto"/>
    </w:pPr>
    <w:rPr>
      <w:rFonts w:ascii="Times New Roman" w:hAnsi="Times New Roman" w:cs="Times New Roman"/>
    </w:rPr>
  </w:style>
  <w:style w:type="paragraph" w:styleId="912">
    <w:name w:val="toc 3"/>
    <w:basedOn w:val="898"/>
    <w:next w:val="898"/>
    <w:uiPriority w:val="39"/>
    <w:qFormat/>
    <w:pPr>
      <w:ind w:left="840"/>
    </w:pPr>
  </w:style>
  <w:style w:type="paragraph" w:styleId="913">
    <w:name w:val="Plain Text"/>
    <w:basedOn w:val="898"/>
    <w:link w:val="1050"/>
    <w:uiPriority w:val="0"/>
    <w:qFormat/>
    <w:rPr>
      <w:rFonts w:ascii="宋体" w:hAnsi="Courier New"/>
    </w:rPr>
  </w:style>
  <w:style w:type="paragraph" w:styleId="914">
    <w:name w:val="Date"/>
    <w:basedOn w:val="898"/>
    <w:next w:val="898"/>
    <w:link w:val="975"/>
    <w:uiPriority w:val="0"/>
    <w:qFormat/>
    <w:pPr>
      <w:ind w:left="100"/>
    </w:pPr>
  </w:style>
  <w:style w:type="paragraph" w:styleId="915">
    <w:name w:val="Body Text Indent 2"/>
    <w:basedOn w:val="898"/>
    <w:uiPriority w:val="0"/>
    <w:qFormat/>
    <w:pPr>
      <w:ind w:firstLine="502"/>
      <w:spacing w:line="360" w:lineRule="auto"/>
      <w:tabs>
        <w:tab w:val="left" w:pos="0" w:leader="none"/>
      </w:tabs>
    </w:pPr>
    <w:rPr>
      <w:rFonts w:ascii="宋体" w:eastAsia="宋体"/>
      <w:b/>
      <w:bCs/>
      <w:sz w:val="24"/>
    </w:rPr>
  </w:style>
  <w:style w:type="paragraph" w:styleId="916">
    <w:name w:val="Balloon Text"/>
    <w:basedOn w:val="898"/>
    <w:uiPriority w:val="0"/>
    <w:semiHidden/>
    <w:qFormat/>
    <w:rPr>
      <w:sz w:val="18"/>
      <w:szCs w:val="18"/>
    </w:rPr>
  </w:style>
  <w:style w:type="paragraph" w:styleId="917">
    <w:name w:val="Footer"/>
    <w:basedOn w:val="898"/>
    <w:link w:val="991"/>
    <w:uiPriority w:val="99"/>
    <w:qFormat/>
    <w:pPr>
      <w:jc w:val="left"/>
      <w:tabs>
        <w:tab w:val="center" w:pos="4153" w:leader="none"/>
        <w:tab w:val="right" w:pos="8306" w:leader="none"/>
      </w:tabs>
    </w:pPr>
    <w:rPr>
      <w:rFonts w:eastAsia="宋体"/>
      <w:sz w:val="18"/>
    </w:rPr>
  </w:style>
  <w:style w:type="paragraph" w:styleId="918">
    <w:name w:val="Header"/>
    <w:basedOn w:val="898"/>
    <w:link w:val="990"/>
    <w:uiPriority w:val="99"/>
    <w:qFormat/>
    <w:pPr>
      <w:jc w:val="center"/>
      <w:tabs>
        <w:tab w:val="center" w:pos="4153" w:leader="none"/>
        <w:tab w:val="right" w:pos="8306" w:leader="none"/>
      </w:tabs>
      <w:pBdr>
        <w:bottom w:val="single" w:color="auto" w:sz="6" w:space="1"/>
      </w:pBdr>
    </w:pPr>
    <w:rPr>
      <w:rFonts w:eastAsia="宋体"/>
      <w:sz w:val="18"/>
    </w:rPr>
  </w:style>
  <w:style w:type="paragraph" w:styleId="919">
    <w:name w:val="toc 1"/>
    <w:basedOn w:val="898"/>
    <w:next w:val="898"/>
    <w:uiPriority w:val="39"/>
    <w:qFormat/>
    <w:pPr>
      <w:jc w:val="left"/>
    </w:pPr>
    <w:rPr>
      <w:rFonts w:eastAsia="宋体"/>
      <w:sz w:val="24"/>
    </w:rPr>
  </w:style>
  <w:style w:type="paragraph" w:styleId="920">
    <w:name w:val="toc 4"/>
    <w:basedOn w:val="898"/>
    <w:next w:val="898"/>
    <w:uiPriority w:val="0"/>
    <w:qFormat/>
    <w:pPr>
      <w:ind w:left="630"/>
      <w:jc w:val="left"/>
    </w:pPr>
    <w:rPr>
      <w:szCs w:val="21"/>
    </w:rPr>
  </w:style>
  <w:style w:type="paragraph" w:styleId="921">
    <w:name w:val="Subtitle"/>
    <w:basedOn w:val="898"/>
    <w:next w:val="898"/>
    <w:uiPriority w:val="0"/>
    <w:qFormat/>
    <w:pPr>
      <w:jc w:val="center"/>
      <w:spacing w:before="240" w:after="60" w:line="312" w:lineRule="auto"/>
      <w:outlineLvl w:val="1"/>
    </w:pPr>
    <w:rPr>
      <w:rFonts w:ascii="宋体" w:hAnsi="Courier New"/>
    </w:rPr>
  </w:style>
  <w:style w:type="paragraph" w:styleId="922">
    <w:name w:val="footnote text"/>
    <w:basedOn w:val="898"/>
    <w:link w:val="1055"/>
    <w:uiPriority w:val="0"/>
    <w:qFormat/>
    <w:pPr>
      <w:ind w:left="0" w:right="0" w:firstLine="3584"/>
      <w:jc w:val="both"/>
      <w:keepLines w:val="0"/>
      <w:keepNext w:val="0"/>
      <w:spacing w:before="0" w:beforeAutospacing="0" w:after="0" w:afterAutospacing="0" w:line="360" w:lineRule="auto"/>
      <w:widowControl/>
      <w:outlineLvl w:val="0"/>
      <w:suppressLineNumbers w:val="0"/>
    </w:pPr>
    <w:rPr>
      <w:rFonts w:hint="default" w:ascii="Times New Roman" w:hAnsi="Times New Roman" w:eastAsia="宋体" w:cs="Times New Roman"/>
      <w:sz w:val="20"/>
      <w:szCs w:val="20"/>
      <w:lang w:val="en-US" w:eastAsia="zh-CN" w:bidi="ar"/>
    </w:rPr>
  </w:style>
  <w:style w:type="paragraph" w:styleId="923">
    <w:name w:val="toc 2"/>
    <w:basedOn w:val="898"/>
    <w:next w:val="898"/>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924">
    <w:name w:val="Body Text 2"/>
    <w:basedOn w:val="898"/>
    <w:link w:val="965"/>
    <w:uiPriority w:val="0"/>
    <w:qFormat/>
    <w:pPr>
      <w:spacing w:after="120" w:line="480" w:lineRule="auto"/>
    </w:pPr>
  </w:style>
  <w:style w:type="paragraph" w:styleId="925">
    <w:name w:val="HTML Preformatted"/>
    <w:basedOn w:val="898"/>
    <w:link w:val="1051"/>
    <w:uiPriority w:val="0"/>
    <w:unhideWhenUsed/>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w:hAnsi="等线" w:eastAsia="黑体"/>
      <w:sz w:val="18"/>
      <w:szCs w:val="18"/>
    </w:rPr>
  </w:style>
  <w:style w:type="paragraph" w:styleId="926">
    <w:name w:val="Normal (Web)"/>
    <w:basedOn w:val="898"/>
    <w:uiPriority w:val="0"/>
    <w:qFormat/>
    <w:pPr>
      <w:jc w:val="left"/>
      <w:spacing w:before="100" w:beforeAutospacing="1" w:after="100" w:afterAutospacing="1"/>
      <w:widowControl/>
    </w:pPr>
    <w:rPr>
      <w:rFonts w:hint="eastAsia" w:ascii="宋体" w:hAnsi="宋体" w:eastAsia="宋体"/>
      <w:sz w:val="24"/>
    </w:rPr>
  </w:style>
  <w:style w:type="paragraph" w:styleId="927">
    <w:name w:val="annotation subject"/>
    <w:basedOn w:val="907"/>
    <w:next w:val="907"/>
    <w:link w:val="944"/>
    <w:uiPriority w:val="99"/>
    <w:qFormat/>
    <w:rPr>
      <w:rFonts w:eastAsia="楷体_GB2312"/>
      <w:b/>
      <w:bCs/>
    </w:rPr>
  </w:style>
  <w:style w:type="paragraph" w:styleId="928">
    <w:name w:val="Body Text First Indent 2"/>
    <w:basedOn w:val="909"/>
    <w:link w:val="946"/>
    <w:uiPriority w:val="0"/>
    <w:qFormat/>
    <w:pPr>
      <w:ind w:left="420" w:firstLine="420"/>
      <w:spacing w:after="120" w:line="240" w:lineRule="auto"/>
    </w:pPr>
    <w:rPr>
      <w:rFonts w:ascii="Calibri" w:hAnsi="Calibri" w:eastAsia="楷体_GB2312"/>
      <w:sz w:val="28"/>
    </w:rPr>
  </w:style>
  <w:style w:type="table" w:styleId="929">
    <w:name w:val="Table Grid"/>
    <w:basedOn w:val="9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Strong"/>
    <w:uiPriority w:val="0"/>
    <w:qFormat/>
    <w:rPr>
      <w:b/>
      <w:bCs/>
    </w:rPr>
  </w:style>
  <w:style w:type="character" w:styleId="931">
    <w:name w:val="page number"/>
    <w:uiPriority w:val="0"/>
    <w:qFormat/>
    <w:rPr>
      <w:rFonts w:ascii="Times New Roman" w:hAnsi="Times New Roman" w:eastAsia="宋体" w:cs="Times New Roman"/>
    </w:rPr>
  </w:style>
  <w:style w:type="character" w:styleId="932">
    <w:name w:val="FollowedHyperlink"/>
    <w:basedOn w:val="903"/>
    <w:uiPriority w:val="99"/>
    <w:qFormat/>
    <w:rPr>
      <w:color w:val="800080"/>
      <w:u w:val="none"/>
    </w:rPr>
  </w:style>
  <w:style w:type="character" w:styleId="933">
    <w:name w:val="Emphasis"/>
    <w:basedOn w:val="903"/>
    <w:uiPriority w:val="0"/>
    <w:qFormat/>
    <w:rPr>
      <w:i/>
      <w:iCs/>
    </w:rPr>
  </w:style>
  <w:style w:type="character" w:styleId="934">
    <w:name w:val="Hyperlink"/>
    <w:basedOn w:val="903"/>
    <w:uiPriority w:val="99"/>
    <w:qFormat/>
    <w:rPr>
      <w:color w:val="0000ff"/>
      <w:u w:val="none"/>
    </w:rPr>
  </w:style>
  <w:style w:type="character" w:styleId="935">
    <w:name w:val="annotation reference"/>
    <w:uiPriority w:val="0"/>
    <w:qFormat/>
    <w:rPr>
      <w:sz w:val="21"/>
      <w:szCs w:val="21"/>
    </w:rPr>
  </w:style>
  <w:style w:type="character" w:styleId="936">
    <w:name w:val="footnote reference"/>
    <w:basedOn w:val="903"/>
    <w:uiPriority w:val="0"/>
    <w:qFormat/>
    <w:rPr>
      <w:rFonts w:hint="default" w:ascii="Times New Roman" w:hAnsi="Times New Roman" w:eastAsia="宋体" w:cs="Times New Roman"/>
      <w:vertAlign w:val="superscript"/>
    </w:rPr>
  </w:style>
  <w:style w:type="paragraph" w:styleId="937" w:customStyle="1">
    <w:name w:val="UserStyle_0"/>
    <w:basedOn w:val="898"/>
    <w:uiPriority w:val="0"/>
    <w:qFormat/>
    <w:pPr>
      <w:ind w:left="369" w:firstLine="369"/>
      <w:spacing w:line="318" w:lineRule="atLeast"/>
    </w:pPr>
    <w:rPr>
      <w:rFonts w:ascii="宋体" w:hAnsi="Times New Roman" w:eastAsia="宋体"/>
    </w:rPr>
  </w:style>
  <w:style w:type="paragraph" w:styleId="938"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939" w:customStyle="1">
    <w:name w:val="首行缩进"/>
    <w:basedOn w:val="898"/>
    <w:uiPriority w:val="0"/>
    <w:qFormat/>
    <w:pPr>
      <w:ind w:firstLine="480"/>
    </w:pPr>
    <w:rPr>
      <w:lang w:val="zh-CN"/>
    </w:rPr>
  </w:style>
  <w:style w:type="paragraph" w:styleId="940" w:customStyle="1">
    <w:name w:val="段"/>
    <w:next w:val="89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41" w:customStyle="1">
    <w:name w:val="正文1"/>
    <w:next w:val="898"/>
    <w:uiPriority w:val="0"/>
    <w:qFormat/>
    <w:pPr>
      <w:jc w:val="both"/>
      <w:spacing w:line="312" w:lineRule="atLeast"/>
      <w:widowControl w:val="off"/>
    </w:pPr>
    <w:rPr>
      <w:rFonts w:ascii="宋体" w:hAnsi="Calibri" w:eastAsia="宋体" w:cs="Times New Roman"/>
      <w:sz w:val="34"/>
      <w:szCs w:val="22"/>
      <w:lang w:val="en-US" w:eastAsia="zh-CN" w:bidi="ar-SA"/>
    </w:rPr>
  </w:style>
  <w:style w:type="character" w:styleId="942" w:customStyle="1">
    <w:name w:val="标题 4 Char"/>
    <w:link w:val="902"/>
    <w:uiPriority w:val="0"/>
    <w:semiHidden/>
    <w:qFormat/>
    <w:rPr>
      <w:rFonts w:ascii="Cambria" w:hAnsi="Cambria" w:eastAsia="宋体" w:cs="Times New Roman"/>
      <w:b/>
      <w:bCs/>
      <w:sz w:val="28"/>
      <w:szCs w:val="28"/>
    </w:rPr>
  </w:style>
  <w:style w:type="character" w:styleId="943" w:customStyle="1">
    <w:name w:val="批注文字 Char1"/>
    <w:link w:val="907"/>
    <w:uiPriority w:val="0"/>
    <w:qFormat/>
    <w:rPr>
      <w:sz w:val="26"/>
    </w:rPr>
  </w:style>
  <w:style w:type="character" w:styleId="944" w:customStyle="1">
    <w:name w:val="批注主题 Char"/>
    <w:basedOn w:val="943"/>
    <w:link w:val="927"/>
    <w:uiPriority w:val="99"/>
    <w:qFormat/>
    <w:rPr>
      <w:sz w:val="26"/>
    </w:rPr>
  </w:style>
  <w:style w:type="character" w:styleId="945" w:customStyle="1">
    <w:name w:val="正文缩进 Char"/>
    <w:link w:val="906"/>
    <w:uiPriority w:val="0"/>
    <w:qFormat/>
    <w:rPr>
      <w:rFonts w:eastAsia="楷体_GB2312"/>
      <w:sz w:val="24"/>
    </w:rPr>
  </w:style>
  <w:style w:type="character" w:styleId="946" w:customStyle="1">
    <w:name w:val="正文首行缩进 2 Char"/>
    <w:basedOn w:val="947"/>
    <w:link w:val="928"/>
    <w:uiPriority w:val="0"/>
    <w:qFormat/>
    <w:rPr>
      <w:rFonts w:ascii="方正仿宋简体" w:hAnsi="创艺简仿宋" w:eastAsia="方正仿宋简体"/>
      <w:sz w:val="24"/>
    </w:rPr>
  </w:style>
  <w:style w:type="character" w:styleId="947" w:customStyle="1">
    <w:name w:val="正文文本缩进 Char"/>
    <w:link w:val="909"/>
    <w:uiPriority w:val="0"/>
    <w:qFormat/>
    <w:rPr>
      <w:rFonts w:ascii="方正仿宋简体" w:hAnsi="创艺简仿宋" w:eastAsia="方正仿宋简体"/>
      <w:sz w:val="24"/>
    </w:rPr>
  </w:style>
  <w:style w:type="character" w:styleId="948" w:customStyle="1">
    <w:name w:val="批注文字 Char"/>
    <w:uiPriority w:val="0"/>
    <w:qFormat/>
    <w:rPr>
      <w:sz w:val="26"/>
    </w:rPr>
  </w:style>
  <w:style w:type="character" w:styleId="949" w:customStyle="1">
    <w:name w:val="apple-converted-space"/>
    <w:basedOn w:val="903"/>
    <w:uiPriority w:val="0"/>
    <w:qFormat/>
  </w:style>
  <w:style w:type="character" w:styleId="950" w:customStyle="1">
    <w:name w:val="标题 1 字符"/>
    <w:uiPriority w:val="9"/>
    <w:qFormat/>
    <w:rPr>
      <w:b/>
      <w:sz w:val="44"/>
    </w:rPr>
  </w:style>
  <w:style w:type="paragraph" w:styleId="951" w:customStyle="1">
    <w:name w:val="表中"/>
    <w:basedOn w:val="898"/>
    <w:uiPriority w:val="0"/>
    <w:qFormat/>
    <w:pPr>
      <w:jc w:val="center"/>
      <w:spacing w:line="360" w:lineRule="atLeast"/>
    </w:pPr>
    <w:rPr>
      <w:rFonts w:eastAsia="宋体"/>
      <w:sz w:val="21"/>
    </w:rPr>
  </w:style>
  <w:style w:type="paragraph" w:styleId="952">
    <w:name w:val="List Paragraph"/>
    <w:basedOn w:val="898"/>
    <w:uiPriority w:val="34"/>
    <w:qFormat/>
    <w:pPr>
      <w:ind w:firstLine="420"/>
    </w:pPr>
  </w:style>
  <w:style w:type="paragraph" w:styleId="953" w:customStyle="1">
    <w:name w:val="Andy_正文"/>
    <w:basedOn w:val="898"/>
    <w:uiPriority w:val="0"/>
    <w:qFormat/>
    <w:pPr>
      <w:ind w:firstLine="480"/>
      <w:spacing w:line="360" w:lineRule="auto"/>
    </w:pPr>
    <w:rPr>
      <w:rFonts w:ascii="Calibri" w:hAnsi="Calibri"/>
      <w:sz w:val="28"/>
    </w:rPr>
  </w:style>
  <w:style w:type="paragraph" w:styleId="954" w:customStyle="1">
    <w:name w:val="正文首行缩进两字符"/>
    <w:basedOn w:val="898"/>
    <w:uiPriority w:val="0"/>
    <w:qFormat/>
    <w:pPr>
      <w:ind w:firstLine="200"/>
      <w:spacing w:line="360" w:lineRule="auto"/>
    </w:pPr>
    <w:rPr>
      <w:rFonts w:eastAsia="宋体"/>
      <w:sz w:val="21"/>
      <w:szCs w:val="24"/>
    </w:rPr>
  </w:style>
  <w:style w:type="paragraph" w:styleId="955" w:customStyle="1">
    <w:name w:val="纯文本1"/>
    <w:basedOn w:val="898"/>
    <w:next w:val="920"/>
    <w:uiPriority w:val="0"/>
    <w:qFormat/>
    <w:rPr>
      <w:rFonts w:ascii="宋体" w:hAnsi="Courier New"/>
    </w:rPr>
  </w:style>
  <w:style w:type="paragraph" w:styleId="956"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6"/>
      <w:szCs w:val="26"/>
      <w:lang w:val="en-US" w:eastAsia="zh-CN" w:bidi="ar-SA"/>
    </w:rPr>
  </w:style>
  <w:style w:type="paragraph" w:styleId="957" w:customStyle="1">
    <w:name w:val="+正文 Char"/>
    <w:basedOn w:val="898"/>
    <w:uiPriority w:val="0"/>
    <w:qFormat/>
    <w:pPr>
      <w:ind w:firstLine="200"/>
      <w:spacing w:line="360" w:lineRule="auto"/>
    </w:pPr>
    <w:rPr>
      <w:rFonts w:eastAsia="宋体"/>
      <w:sz w:val="24"/>
    </w:rPr>
  </w:style>
  <w:style w:type="paragraph" w:styleId="958" w:customStyle="1">
    <w:name w:val="Plain Text1"/>
    <w:basedOn w:val="898"/>
    <w:uiPriority w:val="99"/>
    <w:qFormat/>
    <w:rPr>
      <w:rFonts w:hAnsi="Courier New"/>
      <w:sz w:val="28"/>
    </w:rPr>
  </w:style>
  <w:style w:type="paragraph" w:styleId="959" w:customStyle="1">
    <w:name w:val="纯文本2"/>
    <w:basedOn w:val="898"/>
    <w:uiPriority w:val="0"/>
    <w:qFormat/>
    <w:rPr>
      <w:rFonts w:ascii="宋体" w:hAnsi="Courier New" w:eastAsia="宋体"/>
    </w:rPr>
  </w:style>
  <w:style w:type="paragraph" w:styleId="960" w:customStyle="1">
    <w:name w:val="标题3"/>
    <w:basedOn w:val="901"/>
    <w:uiPriority w:val="0"/>
    <w:qFormat/>
    <w:pPr>
      <w:contextualSpacing/>
      <w:jc w:val="center"/>
    </w:pPr>
    <w:rPr>
      <w:rFonts w:eastAsia="黑体" w:cs="宋体"/>
      <w:bCs/>
      <w:sz w:val="28"/>
    </w:rPr>
  </w:style>
  <w:style w:type="paragraph" w:styleId="961" w:customStyle="1">
    <w:name w:val="_Style 30"/>
    <w:basedOn w:val="898"/>
    <w:next w:val="913"/>
    <w:uiPriority w:val="0"/>
    <w:qFormat/>
    <w:rPr>
      <w:rFonts w:ascii="宋体" w:hAnsi="Courier New"/>
    </w:rPr>
  </w:style>
  <w:style w:type="paragraph" w:styleId="962" w:customStyle="1">
    <w:name w:val="纯文本3"/>
    <w:basedOn w:val="898"/>
    <w:uiPriority w:val="0"/>
    <w:qFormat/>
    <w:rPr>
      <w:rFonts w:ascii="宋体" w:hAnsi="Courier New" w:eastAsia="宋体"/>
    </w:rPr>
  </w:style>
  <w:style w:type="character" w:styleId="963" w:customStyle="1">
    <w:name w:val="正文文本 Char"/>
    <w:basedOn w:val="903"/>
    <w:link w:val="908"/>
    <w:uiPriority w:val="0"/>
    <w:qFormat/>
    <w:rPr>
      <w:rFonts w:ascii="楷体_GB2312"/>
      <w:sz w:val="28"/>
    </w:rPr>
  </w:style>
  <w:style w:type="paragraph" w:styleId="964" w:customStyle="1">
    <w:name w:val="纯文本4"/>
    <w:basedOn w:val="898"/>
    <w:uiPriority w:val="0"/>
    <w:qFormat/>
    <w:rPr>
      <w:rFonts w:ascii="宋体" w:hAnsi="Courier New" w:eastAsia="宋体"/>
    </w:rPr>
  </w:style>
  <w:style w:type="character" w:styleId="965" w:customStyle="1">
    <w:name w:val="正文文本 2 Char"/>
    <w:basedOn w:val="903"/>
    <w:link w:val="924"/>
    <w:uiPriority w:val="0"/>
    <w:qFormat/>
    <w:rPr>
      <w:rFonts w:eastAsia="楷体_GB2312"/>
      <w:sz w:val="26"/>
    </w:rPr>
  </w:style>
  <w:style w:type="table" w:styleId="966" w:customStyle="1">
    <w:name w:val="网格型1"/>
    <w:basedOn w:val="904"/>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7" w:customStyle="1">
    <w:name w:val="标题 2 Char"/>
    <w:link w:val="900"/>
    <w:uiPriority w:val="9"/>
    <w:qFormat/>
    <w:rPr>
      <w:rFonts w:ascii="宋体" w:hAnsi="宋体"/>
      <w:b/>
      <w:sz w:val="44"/>
    </w:rPr>
  </w:style>
  <w:style w:type="paragraph" w:styleId="968" w:customStyle="1">
    <w:name w:val="p0"/>
    <w:basedOn w:val="898"/>
    <w:uiPriority w:val="0"/>
    <w:qFormat/>
    <w:rPr>
      <w:sz w:val="21"/>
      <w:szCs w:val="21"/>
    </w:rPr>
  </w:style>
  <w:style w:type="paragraph" w:styleId="969" w:customStyle="1">
    <w:name w:val="纯文本5"/>
    <w:basedOn w:val="898"/>
    <w:uiPriority w:val="0"/>
    <w:qFormat/>
    <w:rPr>
      <w:rFonts w:ascii="宋体" w:hAnsi="Courier New"/>
    </w:rPr>
  </w:style>
  <w:style w:type="character" w:styleId="970" w:customStyle="1">
    <w:name w:val="标题 1 Char"/>
    <w:basedOn w:val="903"/>
    <w:link w:val="899"/>
    <w:uiPriority w:val="0"/>
    <w:unhideWhenUsed/>
    <w:qFormat/>
    <w:rPr>
      <w:rFonts w:hint="default" w:ascii="Times New Roman" w:hAnsi="Times New Roman" w:eastAsia="宋体"/>
      <w:b/>
      <w:sz w:val="44"/>
    </w:rPr>
  </w:style>
  <w:style w:type="paragraph" w:styleId="971" w:customStyle="1">
    <w:name w:val="纯文本512"/>
    <w:basedOn w:val="898"/>
    <w:uiPriority w:val="0"/>
    <w:unhideWhenUsed/>
    <w:qFormat/>
    <w:rPr>
      <w:rFonts w:hint="eastAsia" w:ascii="宋体" w:hAnsi="Courier New"/>
      <w:sz w:val="28"/>
    </w:rPr>
  </w:style>
  <w:style w:type="character" w:styleId="972" w:customStyle="1">
    <w:name w:val="font41"/>
    <w:basedOn w:val="903"/>
    <w:uiPriority w:val="0"/>
    <w:qFormat/>
    <w:rPr>
      <w:rFonts w:hint="eastAsia" w:ascii="宋体" w:hAnsi="宋体" w:eastAsia="宋体" w:cs="宋体"/>
      <w:color w:val="ff0000"/>
      <w:sz w:val="22"/>
      <w:szCs w:val="22"/>
      <w:u w:val="none"/>
    </w:rPr>
  </w:style>
  <w:style w:type="paragraph" w:styleId="973"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character" w:styleId="974" w:customStyle="1">
    <w:name w:val="NormalCharacter"/>
    <w:uiPriority w:val="99"/>
    <w:semiHidden/>
    <w:qFormat/>
  </w:style>
  <w:style w:type="character" w:styleId="975" w:customStyle="1">
    <w:name w:val="日期 Char"/>
    <w:basedOn w:val="903"/>
    <w:link w:val="914"/>
    <w:uiPriority w:val="0"/>
    <w:qFormat/>
    <w:rPr>
      <w:rFonts w:eastAsia="楷体_GB2312"/>
      <w:sz w:val="26"/>
    </w:rPr>
  </w:style>
  <w:style w:type="paragraph" w:styleId="976" w:customStyle="1">
    <w:name w:val="纯文本511"/>
    <w:basedOn w:val="898"/>
    <w:uiPriority w:val="0"/>
    <w:unhideWhenUsed/>
    <w:qFormat/>
    <w:rPr>
      <w:rFonts w:hint="eastAsia" w:ascii="宋体" w:hAnsi="Courier New"/>
      <w:sz w:val="28"/>
    </w:rPr>
  </w:style>
  <w:style w:type="paragraph" w:styleId="977" w:customStyle="1">
    <w:name w:val="纯文本51"/>
    <w:basedOn w:val="898"/>
    <w:uiPriority w:val="0"/>
    <w:unhideWhenUsed/>
    <w:qFormat/>
    <w:rPr>
      <w:rFonts w:hint="eastAsia" w:ascii="宋体" w:hAnsi="Courier New"/>
      <w:sz w:val="28"/>
    </w:rPr>
  </w:style>
  <w:style w:type="paragraph" w:styleId="978" w:customStyle="1">
    <w:name w:val="Table Paragraph"/>
    <w:basedOn w:val="898"/>
    <w:uiPriority w:val="1"/>
    <w:qFormat/>
    <w:rPr>
      <w:rFonts w:ascii="宋体" w:hAnsi="宋体" w:eastAsia="宋体" w:cs="宋体"/>
      <w:lang w:val="zh-CN" w:bidi="zh-CN"/>
    </w:rPr>
  </w:style>
  <w:style w:type="character" w:styleId="979" w:customStyle="1">
    <w:name w:val="font91"/>
    <w:basedOn w:val="903"/>
    <w:uiPriority w:val="0"/>
    <w:qFormat/>
    <w:rPr>
      <w:rFonts w:hint="eastAsia" w:ascii="宋体" w:hAnsi="宋体" w:eastAsia="宋体" w:cs="宋体"/>
      <w:color w:val="000000"/>
      <w:sz w:val="20"/>
      <w:szCs w:val="20"/>
      <w:u w:val="none"/>
    </w:rPr>
  </w:style>
  <w:style w:type="character" w:styleId="980" w:customStyle="1">
    <w:name w:val="font11"/>
    <w:basedOn w:val="903"/>
    <w:uiPriority w:val="0"/>
    <w:qFormat/>
    <w:rPr>
      <w:rFonts w:hint="eastAsia" w:ascii="宋体" w:hAnsi="宋体" w:eastAsia="宋体" w:cs="宋体"/>
      <w:color w:val="000000"/>
      <w:sz w:val="20"/>
      <w:szCs w:val="20"/>
      <w:u w:val="none"/>
    </w:rPr>
  </w:style>
  <w:style w:type="character" w:styleId="981" w:customStyle="1">
    <w:name w:val="font31"/>
    <w:basedOn w:val="903"/>
    <w:uiPriority w:val="0"/>
    <w:qFormat/>
    <w:rPr>
      <w:rFonts w:hint="eastAsia" w:ascii="宋体" w:hAnsi="宋体" w:eastAsia="宋体" w:cs="宋体"/>
      <w:color w:val="000000"/>
      <w:sz w:val="20"/>
      <w:szCs w:val="20"/>
      <w:u w:val="none"/>
    </w:rPr>
  </w:style>
  <w:style w:type="character" w:styleId="982" w:customStyle="1">
    <w:name w:val="font21"/>
    <w:basedOn w:val="903"/>
    <w:uiPriority w:val="0"/>
    <w:qFormat/>
    <w:rPr>
      <w:rFonts w:hint="eastAsia" w:ascii="宋体" w:hAnsi="宋体" w:eastAsia="宋体" w:cs="宋体"/>
      <w:color w:val="000000"/>
      <w:sz w:val="20"/>
      <w:szCs w:val="20"/>
      <w:u w:val="none"/>
    </w:rPr>
  </w:style>
  <w:style w:type="character" w:styleId="983" w:customStyle="1">
    <w:name w:val="font61"/>
    <w:basedOn w:val="903"/>
    <w:uiPriority w:val="0"/>
    <w:qFormat/>
    <w:rPr>
      <w:rFonts w:hint="eastAsia" w:ascii="宋体" w:hAnsi="宋体" w:eastAsia="宋体" w:cs="宋体"/>
      <w:color w:val="0000ff"/>
      <w:sz w:val="21"/>
      <w:szCs w:val="21"/>
      <w:u w:val="none"/>
    </w:rPr>
  </w:style>
  <w:style w:type="character" w:styleId="984" w:customStyle="1">
    <w:name w:val="font71"/>
    <w:basedOn w:val="903"/>
    <w:uiPriority w:val="0"/>
    <w:qFormat/>
    <w:rPr>
      <w:rFonts w:ascii="Calibri" w:hAnsi="Calibri" w:cs="Calibri"/>
      <w:color w:val="0000ff"/>
      <w:sz w:val="21"/>
      <w:szCs w:val="21"/>
      <w:u w:val="none"/>
    </w:rPr>
  </w:style>
  <w:style w:type="character" w:styleId="985" w:customStyle="1">
    <w:name w:val="font51"/>
    <w:basedOn w:val="903"/>
    <w:uiPriority w:val="0"/>
    <w:qFormat/>
    <w:rPr>
      <w:rFonts w:hint="eastAsia" w:ascii="宋体" w:hAnsi="宋体" w:eastAsia="宋体" w:cs="宋体"/>
      <w:color w:val="000000"/>
      <w:sz w:val="21"/>
      <w:szCs w:val="21"/>
      <w:u w:val="none"/>
    </w:rPr>
  </w:style>
  <w:style w:type="character" w:styleId="986" w:customStyle="1">
    <w:name w:val="font81"/>
    <w:basedOn w:val="903"/>
    <w:uiPriority w:val="0"/>
    <w:qFormat/>
    <w:rPr>
      <w:rFonts w:hint="default" w:ascii="Calibri" w:hAnsi="Calibri" w:cs="Calibri"/>
      <w:color w:val="000000"/>
      <w:sz w:val="21"/>
      <w:szCs w:val="21"/>
      <w:u w:val="none"/>
    </w:rPr>
  </w:style>
  <w:style w:type="paragraph" w:styleId="987" w:customStyle="1">
    <w:name w:val="列表段落1"/>
    <w:basedOn w:val="898"/>
    <w:uiPriority w:val="34"/>
    <w:qFormat/>
    <w:pPr>
      <w:ind w:firstLine="420"/>
    </w:pPr>
    <w:rPr>
      <w:rFonts w:asciiTheme="minorHAnsi" w:hAnsiTheme="minorHAnsi" w:eastAsiaTheme="minorEastAsia" w:cstheme="minorBidi"/>
      <w:sz w:val="21"/>
      <w:szCs w:val="22"/>
    </w:rPr>
  </w:style>
  <w:style w:type="character" w:styleId="988" w:customStyle="1">
    <w:name w:val="f_zhengwen"/>
    <w:basedOn w:val="903"/>
    <w:uiPriority w:val="0"/>
    <w:qFormat/>
  </w:style>
  <w:style w:type="paragraph" w:styleId="989" w:customStyle="1">
    <w:name w:val="并列项"/>
    <w:basedOn w:val="952"/>
    <w:uiPriority w:val="0"/>
    <w:qFormat/>
    <w:pPr>
      <w:numPr>
        <w:ilvl w:val="0"/>
        <w:numId w:val="1"/>
      </w:numPr>
      <w:contextualSpacing/>
      <w:ind w:left="420"/>
    </w:pPr>
    <w:rPr>
      <w:rFonts w:cs="Cambria" w:eastAsiaTheme="minorEastAsia"/>
      <w:sz w:val="21"/>
      <w:szCs w:val="22"/>
    </w:rPr>
  </w:style>
  <w:style w:type="character" w:styleId="990" w:customStyle="1">
    <w:name w:val="页眉 Char"/>
    <w:basedOn w:val="903"/>
    <w:link w:val="918"/>
    <w:uiPriority w:val="99"/>
    <w:qFormat/>
    <w:rPr>
      <w:sz w:val="18"/>
    </w:rPr>
  </w:style>
  <w:style w:type="character" w:styleId="991" w:customStyle="1">
    <w:name w:val="页脚 Char"/>
    <w:basedOn w:val="903"/>
    <w:link w:val="917"/>
    <w:uiPriority w:val="99"/>
    <w:qFormat/>
    <w:rPr>
      <w:sz w:val="18"/>
    </w:rPr>
  </w:style>
  <w:style w:type="paragraph" w:styleId="992" w:customStyle="1">
    <w:name w:val="msonormal"/>
    <w:basedOn w:val="898"/>
    <w:uiPriority w:val="0"/>
    <w:qFormat/>
    <w:pPr>
      <w:jc w:val="left"/>
      <w:spacing w:before="100" w:beforeAutospacing="1" w:after="100" w:afterAutospacing="1"/>
      <w:widowControl/>
    </w:pPr>
    <w:rPr>
      <w:rFonts w:ascii="宋体" w:hAnsi="宋体" w:eastAsia="宋体" w:cs="宋体"/>
      <w:sz w:val="24"/>
      <w:szCs w:val="24"/>
    </w:rPr>
  </w:style>
  <w:style w:type="paragraph" w:styleId="993" w:customStyle="1">
    <w:name w:val="font5"/>
    <w:basedOn w:val="898"/>
    <w:uiPriority w:val="0"/>
    <w:qFormat/>
    <w:pPr>
      <w:jc w:val="left"/>
      <w:spacing w:before="100" w:beforeAutospacing="1" w:after="100" w:afterAutospacing="1"/>
      <w:widowControl/>
    </w:pPr>
    <w:rPr>
      <w:rFonts w:ascii="等线" w:hAnsi="等线" w:eastAsia="等线" w:cs="宋体"/>
      <w:sz w:val="18"/>
      <w:szCs w:val="18"/>
    </w:rPr>
  </w:style>
  <w:style w:type="paragraph" w:styleId="994" w:customStyle="1">
    <w:name w:val="font6"/>
    <w:basedOn w:val="898"/>
    <w:uiPriority w:val="0"/>
    <w:qFormat/>
    <w:pPr>
      <w:jc w:val="left"/>
      <w:spacing w:before="100" w:beforeAutospacing="1" w:after="100" w:afterAutospacing="1"/>
      <w:widowControl/>
    </w:pPr>
    <w:rPr>
      <w:rFonts w:ascii="等线" w:hAnsi="等线" w:eastAsia="等线" w:cs="宋体"/>
      <w:sz w:val="18"/>
      <w:szCs w:val="18"/>
    </w:rPr>
  </w:style>
  <w:style w:type="paragraph" w:styleId="995" w:customStyle="1">
    <w:name w:val="font7"/>
    <w:basedOn w:val="898"/>
    <w:uiPriority w:val="0"/>
    <w:qFormat/>
    <w:pPr>
      <w:jc w:val="left"/>
      <w:spacing w:before="100" w:beforeAutospacing="1" w:after="100" w:afterAutospacing="1"/>
      <w:widowControl/>
    </w:pPr>
    <w:rPr>
      <w:rFonts w:ascii="等线" w:hAnsi="等线" w:eastAsia="等线" w:cs="宋体"/>
      <w:sz w:val="20"/>
    </w:rPr>
  </w:style>
  <w:style w:type="paragraph" w:styleId="996" w:customStyle="1">
    <w:name w:val="font8"/>
    <w:basedOn w:val="898"/>
    <w:uiPriority w:val="0"/>
    <w:qFormat/>
    <w:pPr>
      <w:jc w:val="left"/>
      <w:spacing w:before="100" w:beforeAutospacing="1" w:after="100" w:afterAutospacing="1"/>
      <w:widowControl/>
    </w:pPr>
    <w:rPr>
      <w:rFonts w:ascii="Arial" w:hAnsi="Arial" w:eastAsia="宋体" w:cs="Arial"/>
      <w:sz w:val="20"/>
    </w:rPr>
  </w:style>
  <w:style w:type="paragraph" w:styleId="997" w:customStyle="1">
    <w:name w:val="font9"/>
    <w:basedOn w:val="898"/>
    <w:uiPriority w:val="0"/>
    <w:qFormat/>
    <w:pPr>
      <w:jc w:val="left"/>
      <w:spacing w:before="100" w:beforeAutospacing="1" w:after="100" w:afterAutospacing="1"/>
      <w:widowControl/>
    </w:pPr>
    <w:rPr>
      <w:rFonts w:ascii="等线" w:hAnsi="等线" w:eastAsia="等线" w:cs="宋体"/>
      <w:color w:val="ff0000"/>
      <w:sz w:val="20"/>
    </w:rPr>
  </w:style>
  <w:style w:type="paragraph" w:styleId="998" w:customStyle="1">
    <w:name w:val="font10"/>
    <w:basedOn w:val="898"/>
    <w:uiPriority w:val="0"/>
    <w:qFormat/>
    <w:pPr>
      <w:jc w:val="left"/>
      <w:spacing w:before="100" w:beforeAutospacing="1" w:after="100" w:afterAutospacing="1"/>
      <w:widowControl/>
    </w:pPr>
    <w:rPr>
      <w:rFonts w:ascii="等线" w:hAnsi="等线" w:eastAsia="等线" w:cs="宋体"/>
      <w:sz w:val="20"/>
    </w:rPr>
  </w:style>
  <w:style w:type="paragraph" w:styleId="999" w:customStyle="1">
    <w:name w:val="font12"/>
    <w:basedOn w:val="898"/>
    <w:uiPriority w:val="0"/>
    <w:qFormat/>
    <w:pPr>
      <w:jc w:val="left"/>
      <w:spacing w:before="100" w:beforeAutospacing="1" w:after="100" w:afterAutospacing="1"/>
      <w:widowControl/>
    </w:pPr>
    <w:rPr>
      <w:rFonts w:ascii="等线" w:hAnsi="等线" w:eastAsia="等线" w:cs="宋体"/>
      <w:color w:val="000000"/>
      <w:sz w:val="20"/>
    </w:rPr>
  </w:style>
  <w:style w:type="paragraph" w:styleId="1000" w:customStyle="1">
    <w:name w:val="font13"/>
    <w:basedOn w:val="898"/>
    <w:uiPriority w:val="0"/>
    <w:qFormat/>
    <w:pPr>
      <w:jc w:val="left"/>
      <w:spacing w:before="100" w:beforeAutospacing="1" w:after="100" w:afterAutospacing="1"/>
      <w:widowControl/>
    </w:pPr>
    <w:rPr>
      <w:rFonts w:ascii="等线" w:hAnsi="等线" w:eastAsia="等线" w:cs="宋体"/>
      <w:color w:val="00b050"/>
      <w:sz w:val="20"/>
    </w:rPr>
  </w:style>
  <w:style w:type="paragraph" w:styleId="1001" w:customStyle="1">
    <w:name w:val="font14"/>
    <w:basedOn w:val="898"/>
    <w:uiPriority w:val="0"/>
    <w:qFormat/>
    <w:pPr>
      <w:jc w:val="left"/>
      <w:spacing w:before="100" w:beforeAutospacing="1" w:after="100" w:afterAutospacing="1"/>
      <w:widowControl/>
    </w:pPr>
    <w:rPr>
      <w:rFonts w:ascii="宋体" w:hAnsi="宋体" w:eastAsia="宋体" w:cs="宋体"/>
      <w:b/>
      <w:bCs/>
      <w:sz w:val="18"/>
      <w:szCs w:val="18"/>
    </w:rPr>
  </w:style>
  <w:style w:type="paragraph" w:styleId="1002" w:customStyle="1">
    <w:name w:val="font15"/>
    <w:basedOn w:val="898"/>
    <w:uiPriority w:val="0"/>
    <w:qFormat/>
    <w:pPr>
      <w:jc w:val="left"/>
      <w:spacing w:before="100" w:beforeAutospacing="1" w:after="100" w:afterAutospacing="1"/>
      <w:widowControl/>
    </w:pPr>
    <w:rPr>
      <w:rFonts w:ascii="宋体" w:hAnsi="宋体" w:eastAsia="宋体" w:cs="宋体"/>
      <w:sz w:val="18"/>
      <w:szCs w:val="18"/>
    </w:rPr>
  </w:style>
  <w:style w:type="paragraph" w:styleId="1003" w:customStyle="1">
    <w:name w:val="xl72"/>
    <w:basedOn w:val="898"/>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04" w:customStyle="1">
    <w:name w:val="xl73"/>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05" w:customStyle="1">
    <w:name w:val="xl74"/>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06" w:customStyle="1">
    <w:name w:val="xl75"/>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7" w:customStyle="1">
    <w:name w:val="xl76"/>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8" w:customStyle="1">
    <w:name w:val="xl77"/>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09" w:customStyle="1">
    <w:name w:val="xl78"/>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0" w:customStyle="1">
    <w:name w:val="xl79"/>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1" w:customStyle="1">
    <w:name w:val="xl80"/>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2" w:customStyle="1">
    <w:name w:val="xl81"/>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3" w:customStyle="1">
    <w:name w:val="xl82"/>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14" w:customStyle="1">
    <w:name w:val="xl83"/>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5" w:customStyle="1">
    <w:name w:val="xl84"/>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6" w:customStyle="1">
    <w:name w:val="xl85"/>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17" w:customStyle="1">
    <w:name w:val="xl86"/>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8" w:customStyle="1">
    <w:name w:val="xl87"/>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19" w:customStyle="1">
    <w:name w:val="xl88"/>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20" w:customStyle="1">
    <w:name w:val="xl89"/>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21" w:customStyle="1">
    <w:name w:val="xl90"/>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22" w:customStyle="1">
    <w:name w:val="xl91"/>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23" w:customStyle="1">
    <w:name w:val="xl92"/>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24" w:customStyle="1">
    <w:name w:val="xl93"/>
    <w:basedOn w:val="898"/>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25" w:customStyle="1">
    <w:name w:val="xl94"/>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26" w:customStyle="1">
    <w:name w:val="xl95"/>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b050"/>
      <w:sz w:val="20"/>
    </w:rPr>
  </w:style>
  <w:style w:type="paragraph" w:styleId="1027" w:customStyle="1">
    <w:name w:val="xl96"/>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28" w:customStyle="1">
    <w:name w:val="xl97"/>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29" w:customStyle="1">
    <w:name w:val="xl98"/>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0" w:customStyle="1">
    <w:name w:val="xl99"/>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1" w:customStyle="1">
    <w:name w:val="xl100"/>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32" w:customStyle="1">
    <w:name w:val="xl101"/>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33" w:customStyle="1">
    <w:name w:val="xl102"/>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34" w:customStyle="1">
    <w:name w:val="xl103"/>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5" w:customStyle="1">
    <w:name w:val="xl104"/>
    <w:basedOn w:val="898"/>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36" w:customStyle="1">
    <w:name w:val="xl105"/>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7" w:customStyle="1">
    <w:name w:val="xl106"/>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8" w:customStyle="1">
    <w:name w:val="xl107"/>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39" w:customStyle="1">
    <w:name w:val="xl108"/>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40" w:customStyle="1">
    <w:name w:val="xl109"/>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20"/>
    </w:rPr>
  </w:style>
  <w:style w:type="paragraph" w:styleId="1041" w:customStyle="1">
    <w:name w:val="xl110"/>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42" w:customStyle="1">
    <w:name w:val="xl111"/>
    <w:basedOn w:val="8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43" w:customStyle="1">
    <w:name w:val="xl112"/>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44" w:customStyle="1">
    <w:name w:val="xl113"/>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45" w:customStyle="1">
    <w:name w:val="xl114"/>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46" w:customStyle="1">
    <w:name w:val="xl115"/>
    <w:basedOn w:val="8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47" w:customStyle="1">
    <w:name w:val="Table Text"/>
    <w:basedOn w:val="898"/>
    <w:link w:val="1048"/>
    <w:uiPriority w:val="0"/>
    <w:qFormat/>
    <w:pPr>
      <w:jc w:val="left"/>
      <w:spacing w:before="80" w:after="80" w:line="240" w:lineRule="atLeast"/>
    </w:pPr>
    <w:rPr>
      <w:rFonts w:eastAsia="宋体" w:cs="Arial"/>
      <w:sz w:val="24"/>
      <w:szCs w:val="21"/>
      <w:lang w:val="en-GB"/>
    </w:rPr>
  </w:style>
  <w:style w:type="character" w:styleId="1048" w:customStyle="1">
    <w:name w:val="Table Text Char"/>
    <w:link w:val="1047"/>
    <w:uiPriority w:val="0"/>
    <w:qFormat/>
    <w:rPr>
      <w:rFonts w:cs="Arial"/>
      <w:sz w:val="24"/>
      <w:szCs w:val="21"/>
      <w:lang w:val="en-GB"/>
    </w:rPr>
  </w:style>
  <w:style w:type="paragraph" w:styleId="1049" w:customStyle="1">
    <w:name w:val="TOC 标题1"/>
    <w:basedOn w:val="899"/>
    <w:next w:val="898"/>
    <w:uiPriority w:val="39"/>
    <w:unhideWhenUsed/>
    <w:qFormat/>
    <w:pPr>
      <w:jc w:val="left"/>
      <w:spacing w:before="240" w:after="0" w:line="259" w:lineRule="auto"/>
      <w:widowControl/>
      <w:outlineLvl w:val="9"/>
    </w:pPr>
    <w:rPr>
      <w:rFonts w:asciiTheme="majorHAnsi" w:hAnsiTheme="majorHAnsi" w:eastAsiaTheme="majorEastAsia" w:cstheme="majorBidi"/>
      <w:b w:val="0"/>
      <w:color w:val="2f5597" w:themeColor="accent1" w:themeShade="BF"/>
      <w:sz w:val="32"/>
      <w:szCs w:val="32"/>
      <w:lang w:val="en-US"/>
    </w:rPr>
  </w:style>
  <w:style w:type="character" w:styleId="1050" w:customStyle="1">
    <w:name w:val="纯文本 Char"/>
    <w:link w:val="913"/>
    <w:uiPriority w:val="0"/>
    <w:qFormat/>
    <w:rPr>
      <w:rFonts w:ascii="宋体" w:hAnsi="Courier New" w:eastAsia="楷体_GB2312"/>
      <w:sz w:val="26"/>
    </w:rPr>
  </w:style>
  <w:style w:type="character" w:styleId="1051" w:customStyle="1">
    <w:name w:val="HTML 预设格式 Char"/>
    <w:basedOn w:val="903"/>
    <w:link w:val="925"/>
    <w:uiPriority w:val="0"/>
    <w:qFormat/>
    <w:rPr>
      <w:rFonts w:ascii="等线" w:hAnsi="等线" w:eastAsia="黑体"/>
      <w:sz w:val="18"/>
      <w:szCs w:val="18"/>
    </w:rPr>
  </w:style>
  <w:style w:type="paragraph" w:styleId="1052" w:customStyle="1">
    <w:name w:val="1"/>
    <w:basedOn w:val="898"/>
    <w:next w:val="952"/>
    <w:uiPriority w:val="0"/>
    <w:qFormat/>
    <w:pPr>
      <w:ind w:firstLine="420"/>
    </w:pPr>
    <w:rPr>
      <w:rFonts w:ascii="Calibri" w:hAnsi="Calibri" w:eastAsia="宋体"/>
      <w:sz w:val="21"/>
      <w:szCs w:val="22"/>
    </w:rPr>
  </w:style>
  <w:style w:type="character" w:styleId="1053" w:customStyle="1">
    <w:name w:val="font01"/>
    <w:basedOn w:val="903"/>
    <w:uiPriority w:val="0"/>
    <w:qFormat/>
    <w:rPr>
      <w:rFonts w:hint="eastAsia" w:ascii="宋体" w:hAnsi="宋体" w:eastAsia="宋体" w:cs="宋体"/>
      <w:color w:val="000000"/>
      <w:sz w:val="20"/>
      <w:szCs w:val="20"/>
      <w:u w:val="none"/>
    </w:rPr>
  </w:style>
  <w:style w:type="paragraph" w:styleId="1054" w:customStyle="1">
    <w:name w:val="Plain Text_a595273a-45c7-417f-9d8c-416186080f07"/>
    <w:basedOn w:val="898"/>
    <w:uiPriority w:val="0"/>
    <w:qFormat/>
    <w:rPr>
      <w:rFonts w:ascii="宋体" w:hAnsi="Courier New"/>
    </w:rPr>
  </w:style>
  <w:style w:type="character" w:styleId="1055" w:customStyle="1">
    <w:name w:val="脚注文本 Char"/>
    <w:basedOn w:val="903"/>
    <w:link w:val="922"/>
    <w:uiPriority w:val="0"/>
    <w:qFormat/>
  </w:style>
  <w:style w:type="paragraph" w:styleId="1056" w:customStyle="1">
    <w:name w:val="正文11"/>
    <w:next w:val="1057"/>
    <w:uiPriority w:val="0"/>
    <w:qFormat/>
    <w:pPr>
      <w:jc w:val="both"/>
      <w:widowControl w:val="off"/>
    </w:pPr>
    <w:rPr>
      <w:rFonts w:ascii="Times New Roman" w:hAnsi="Times New Roman" w:eastAsia="宋体" w:cs="Times New Roman"/>
      <w:sz w:val="21"/>
      <w:szCs w:val="24"/>
      <w:lang w:val="en-US" w:eastAsia="zh-CN" w:bidi="ar-SA"/>
    </w:rPr>
  </w:style>
  <w:style w:type="paragraph" w:styleId="1057" w:customStyle="1">
    <w:name w:val="标题 11"/>
    <w:next w:val="898"/>
    <w:uiPriority w:val="99"/>
    <w:qFormat/>
    <w:pPr>
      <w:jc w:val="center"/>
      <w:keepLines/>
      <w:keepNext/>
      <w:spacing w:before="156" w:after="156"/>
      <w:widowControl w:val="off"/>
      <w:tabs>
        <w:tab w:val="left" w:pos="1134" w:leader="none"/>
      </w:tabs>
      <w:framePr w:wrap="around" w:vAnchor="margin" w:hAnchor="text" w:y="1"/>
      <w:outlineLvl w:val="0"/>
    </w:pPr>
    <w:rPr>
      <w:rFonts w:ascii="宋体" w:hAnsi="宋体" w:eastAsia="宋体" w:cs="宋体"/>
      <w:b/>
      <w:bCs/>
      <w:color w:val="000000"/>
      <w:sz w:val="21"/>
      <w:szCs w:val="21"/>
      <w:lang w:val="en-US" w:eastAsia="zh-CN" w:bidi="ar-SA"/>
    </w:rPr>
  </w:style>
  <w:style w:type="paragraph" w:styleId="1058" w:customStyle="1">
    <w:name w:val="7"/>
    <w:basedOn w:val="1056"/>
    <w:next w:val="1059"/>
    <w:uiPriority w:val="0"/>
    <w:qFormat/>
    <w:pPr>
      <w:jc w:val="left"/>
      <w:spacing w:before="100" w:beforeAutospacing="1" w:after="100" w:afterAutospacing="1"/>
      <w:widowControl/>
    </w:pPr>
    <w:rPr>
      <w:rFonts w:ascii="宋体" w:hAnsi="宋体"/>
      <w:sz w:val="24"/>
      <w:szCs w:val="20"/>
    </w:rPr>
  </w:style>
  <w:style w:type="paragraph" w:styleId="1059" w:customStyle="1">
    <w:name w:val="普通(网站)11"/>
    <w:basedOn w:val="1056"/>
    <w:uiPriority w:val="0"/>
    <w:qFormat/>
    <w:pPr>
      <w:jc w:val="left"/>
      <w:spacing w:before="100" w:beforeAutospacing="1" w:after="100" w:afterAutospacing="1"/>
      <w:widowControl/>
    </w:pPr>
    <w:rPr>
      <w:rFonts w:ascii="宋体" w:hAnsi="宋体"/>
      <w:sz w:val="24"/>
    </w:rPr>
  </w:style>
  <w:style w:type="table" w:styleId="1060"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1061" w:customStyle="1">
    <w:name w:val="普通(网站)1"/>
    <w:next w:val="1062"/>
    <w:uiPriority w:val="99"/>
    <w:qFormat/>
    <w:pPr>
      <w:jc w:val="left"/>
      <w:spacing w:beforeAutospacing="1" w:afterAutospacing="1"/>
      <w:widowControl w:val="off"/>
    </w:pPr>
    <w:rPr>
      <w:rFonts w:hint="default" w:ascii="Times New Roman" w:hAnsi="Times New Roman" w:eastAsia="宋体" w:cs="Times New Roman"/>
      <w:sz w:val="24"/>
      <w:szCs w:val="24"/>
    </w:rPr>
  </w:style>
  <w:style w:type="paragraph" w:styleId="1062" w:customStyle="1">
    <w:name w:val="列表 21"/>
    <w:next w:val="1063"/>
    <w:uiPriority w:val="0"/>
    <w:qFormat/>
    <w:pPr>
      <w:ind w:left="100" w:firstLine="3640"/>
      <w:jc w:val="both"/>
      <w:keepLines/>
      <w:keepNext/>
      <w:spacing w:before="0" w:after="0" w:line="240" w:lineRule="auto"/>
      <w:widowControl w:val="off"/>
      <w:outlineLvl w:val="0"/>
    </w:pPr>
    <w:rPr>
      <w:rFonts w:hint="default" w:ascii="Times New Roman" w:hAnsi="Times New Roman" w:eastAsia="宋体" w:cs="Times New Roman"/>
      <w:b/>
      <w:bCs/>
      <w:sz w:val="44"/>
      <w:szCs w:val="44"/>
    </w:rPr>
  </w:style>
  <w:style w:type="paragraph" w:styleId="1063" w:customStyle="1">
    <w:name w:val="目录 71"/>
    <w:next w:val="898"/>
    <w:uiPriority w:val="39"/>
    <w:unhideWhenUsed/>
    <w:qFormat/>
    <w:pPr>
      <w:ind w:left="1701" w:right="0" w:firstLine="0"/>
      <w:jc w:val="both"/>
      <w:keepLines/>
      <w:keepNext/>
      <w:spacing w:before="340" w:after="57" w:line="578" w:lineRule="auto"/>
      <w:widowControl w:val="off"/>
      <w:outlineLvl w:val="0"/>
    </w:pPr>
    <w:rPr>
      <w:rFonts w:hint="default" w:ascii="Times New Roman" w:hAnsi="Times New Roman" w:eastAsia="宋体" w:cs="Times New Roman"/>
      <w:b/>
      <w:bCs/>
      <w:sz w:val="44"/>
      <w:szCs w:val="44"/>
    </w:rPr>
  </w:style>
  <w:style w:type="character" w:styleId="1064" w:customStyle="1">
    <w:name w:val="强调1"/>
    <w:link w:val="898"/>
    <w:uiPriority w:val="0"/>
    <w:qFormat/>
    <w:rPr>
      <w:rFonts w:ascii="Times New Roman" w:hAnsi="Times New Roman" w:eastAsia="楷体_GB2312" w:cs="Times New Roman"/>
      <w:sz w:val="26"/>
      <w:lang w:val="en-US" w:eastAsia="zh-CN" w:bidi="ar-SA"/>
    </w:rPr>
  </w:style>
  <w:style w:type="paragraph" w:styleId="1065" w:customStyle="1">
    <w:name w:val="正文文本缩进1"/>
    <w:next w:val="898"/>
    <w:uiPriority w:val="0"/>
    <w:qFormat/>
    <w:pPr>
      <w:ind w:firstLine="425"/>
      <w:jc w:val="both"/>
      <w:spacing w:line="360" w:lineRule="auto"/>
      <w:widowControl w:val="off"/>
    </w:pPr>
    <w:rPr>
      <w:rFonts w:hint="default" w:ascii="Times New Roman" w:hAnsi="Times New Roman" w:eastAsia="宋体" w:cs="Times New Roman"/>
      <w:sz w:val="24"/>
      <w:szCs w:val="24"/>
    </w:rPr>
  </w:style>
  <w:style w:type="paragraph" w:styleId="1066" w:customStyle="1">
    <w:name w:val="+正文"/>
    <w:uiPriority w:val="0"/>
    <w:qFormat/>
    <w:pPr>
      <w:ind w:firstLine="200"/>
      <w:jc w:val="both"/>
      <w:spacing w:line="360" w:lineRule="auto"/>
      <w:widowControl w:val="off"/>
    </w:pPr>
    <w:rPr>
      <w:rFonts w:hint="default" w:ascii="Times New Roman" w:hAnsi="Times New Roman" w:eastAsia="宋体" w:cs="Times New Roman"/>
      <w:sz w:val="24"/>
      <w:szCs w:val="20"/>
    </w:rPr>
  </w:style>
  <w:style w:type="character" w:styleId="1067" w:customStyle="1">
    <w:name w:val="NormalCharacter12"/>
    <w:link w:val="898"/>
    <w:uiPriority w:val="0"/>
    <w:qFormat/>
    <w:rPr>
      <w:rFonts w:ascii="Times New Roman" w:hAnsi="Times New Roman" w:eastAsia="宋体" w:cs="Times New Roman"/>
      <w:sz w:val="21"/>
      <w:lang w:val="en-US" w:eastAsia="zh-CN" w:bidi="ar-SA"/>
    </w:rPr>
  </w:style>
  <w:style w:type="numbering" w:styleId="12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蒋晓华</cp:lastModifiedBy>
  <cp:revision>24</cp:revision>
  <dcterms:created xsi:type="dcterms:W3CDTF">2022-08-11T00:48:00Z</dcterms:created>
  <dcterms:modified xsi:type="dcterms:W3CDTF">2026-08-17T05:41:40Z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93212315BD09498691156D7EE534FF0F_13</vt:lpwstr>
  </property>
  <property fmtid="{D5CDD505-2E9C-101B-9397-08002B2CF9AE}" pid="4" name="KSOTemplateDocerSaveRecord">
    <vt:lpwstr>eyJoZGlkIjoiMzMxZjlmMjQ2N2E2ODhiOTYxYTNlNjZjMmY2OTgzZjkiLCJ1c2VySWQiOiI4MTUxMzkxNzUifQ==</vt:lpwstr>
  </property>
</Properties>
</file>